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绍兴市中医院高频肛肠治疗仪采购项目（重招）</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ZJXSC-2025-136-1</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五</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六</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绍兴市中医院高频肛肠治疗仪采购项目（重招）</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23</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ZJXSC-2025-136-1</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绍兴市中医院高频肛肠治疗仪采购项目（重招）</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200000.00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200000.00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248466C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:高频肛肠治疗仪</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1套</w:t>
      </w:r>
    </w:p>
    <w:p w14:paraId="3B34940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200000.00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17"/>
      <w:bookmarkStart w:id="14"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3"/>
      <w:r>
        <w:rPr>
          <w:rFonts w:hint="eastAsia" w:ascii="仿宋" w:hAnsi="仿宋" w:eastAsia="仿宋" w:cs="仿宋"/>
          <w:color w:val="auto"/>
          <w:kern w:val="0"/>
          <w:sz w:val="24"/>
          <w:highlight w:val="none"/>
        </w:rPr>
        <w:t>。</w:t>
      </w:r>
      <w:bookmarkEnd w:id="14"/>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23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bookmarkStart w:id="203" w:name="_GoBack"/>
      <w:r>
        <w:rPr>
          <w:rFonts w:hint="eastAsia" w:ascii="仿宋" w:hAnsi="仿宋" w:eastAsia="仿宋" w:cs="仿宋"/>
          <w:color w:val="auto"/>
          <w:sz w:val="24"/>
          <w:highlight w:val="none"/>
        </w:rPr>
        <w:t xml:space="preserve">政采云平台（https://www.zcygov.cn/） </w:t>
      </w:r>
    </w:p>
    <w:bookmarkEnd w:id="203"/>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35393806"/>
      <w:bookmarkStart w:id="16" w:name="_Toc35393637"/>
      <w:bookmarkStart w:id="17" w:name="_Toc28359096"/>
      <w:bookmarkStart w:id="18" w:name="_Toc28359019"/>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9" w:name="OLE_LINK8"/>
      <w:r>
        <w:rPr>
          <w:rFonts w:hint="eastAsia" w:ascii="仿宋" w:hAnsi="仿宋" w:eastAsia="仿宋" w:cs="仿宋"/>
          <w:color w:val="auto"/>
          <w:kern w:val="0"/>
          <w:sz w:val="24"/>
          <w:highlight w:val="none"/>
        </w:rPr>
        <w:t>0575-89107189</w:t>
      </w:r>
    </w:p>
    <w:bookmarkEnd w:id="19"/>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2B7A388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bookmarkStart w:id="20" w:name="OLE_LINK6"/>
      <w:r>
        <w:rPr>
          <w:rFonts w:hint="eastAsia" w:ascii="仿宋" w:hAnsi="仿宋" w:eastAsia="仿宋" w:cs="仿宋"/>
          <w:color w:val="auto"/>
          <w:kern w:val="0"/>
          <w:sz w:val="24"/>
          <w:highlight w:val="none"/>
        </w:rPr>
        <w:t>绍兴市越城区阳明北路692号</w:t>
      </w:r>
    </w:p>
    <w:bookmarkEnd w:id="20"/>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bookmarkStart w:id="21" w:name="OLE_LINK9"/>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bookmarkEnd w:id="21"/>
    <w:p w14:paraId="42FFEB84">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6BA7731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FF0000"/>
                <w:kern w:val="0"/>
                <w:sz w:val="24"/>
                <w:highlight w:val="none"/>
              </w:rPr>
            </w:pPr>
            <w:r>
              <w:rPr>
                <w:rFonts w:hint="eastAsia" w:ascii="仿宋" w:hAnsi="仿宋" w:eastAsia="仿宋" w:cs="仿宋"/>
                <w:color w:val="FF0000"/>
                <w:kern w:val="0"/>
                <w:sz w:val="24"/>
                <w:highlight w:val="none"/>
                <w:lang w:eastAsia="zh-CN"/>
              </w:rPr>
              <w:t>☑</w:t>
            </w:r>
            <w:r>
              <w:rPr>
                <w:rFonts w:hint="eastAsia" w:ascii="仿宋" w:hAnsi="仿宋" w:eastAsia="仿宋" w:cs="仿宋"/>
                <w:color w:val="FF0000"/>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2" w:name="OLE_LINK1"/>
            <w:r>
              <w:rPr>
                <w:rFonts w:hint="eastAsia" w:ascii="仿宋" w:hAnsi="仿宋" w:eastAsia="仿宋" w:cs="仿宋"/>
                <w:color w:val="auto"/>
                <w:kern w:val="0"/>
                <w:sz w:val="24"/>
                <w:szCs w:val="24"/>
                <w:highlight w:val="none"/>
                <w:u w:val="single"/>
                <w:lang w:eastAsia="zh-CN"/>
              </w:rPr>
              <w:t>标项一</w:t>
            </w:r>
            <w:bookmarkEnd w:id="22"/>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23" w:name="OLE_LINK7"/>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1FE55CE">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23"/>
          <w:p w14:paraId="7BBA0E58">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（2）招标代理服务费的交纳方式：</w:t>
            </w:r>
          </w:p>
          <w:p w14:paraId="49427C0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54AD421D">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4D66FE5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9899A4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0D568B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4" w:name="_Hlt68403820"/>
      <w:bookmarkEnd w:id="24"/>
      <w:bookmarkStart w:id="25" w:name="_Hlt74714665"/>
      <w:bookmarkEnd w:id="25"/>
      <w:bookmarkStart w:id="26" w:name="_Hlt74707468"/>
      <w:bookmarkEnd w:id="26"/>
      <w:bookmarkStart w:id="27" w:name="_Hlt68073093"/>
      <w:bookmarkEnd w:id="27"/>
      <w:bookmarkStart w:id="28" w:name="_Hlt75236290"/>
      <w:bookmarkEnd w:id="28"/>
      <w:bookmarkStart w:id="29" w:name="_Hlt75236011"/>
      <w:bookmarkEnd w:id="29"/>
      <w:bookmarkStart w:id="30" w:name="_Hlt74729768"/>
      <w:bookmarkEnd w:id="30"/>
      <w:bookmarkStart w:id="31" w:name="_Hlt68072990"/>
      <w:bookmarkEnd w:id="31"/>
      <w:bookmarkStart w:id="32" w:name="_Hlt74730295"/>
      <w:bookmarkEnd w:id="32"/>
      <w:bookmarkStart w:id="33" w:name="_Hlt68072998"/>
      <w:bookmarkEnd w:id="33"/>
      <w:bookmarkStart w:id="34" w:name="_Hlt75236101"/>
      <w:bookmarkEnd w:id="34"/>
      <w:bookmarkStart w:id="35" w:name="_Hlt68057669"/>
      <w:bookmarkEnd w:id="35"/>
      <w:bookmarkStart w:id="36" w:name="_Toc164416483"/>
      <w:bookmarkStart w:id="37" w:name="第三部分"/>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F7049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06A94B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98172A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DC11C1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88D7D1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3699AFB9">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5FA6B1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C0C3DE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F613D75">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23C954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BCC1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6792DF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FEBF3C">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69F2D6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13199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089AD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sz w:val="32"/>
          <w:highlight w:val="none"/>
        </w:rPr>
      </w:pPr>
      <w:bookmarkStart w:id="38"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62CB0B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3ABAF0D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657E18E5">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553479A4">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8"/>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9" w:name="_Toc81372776"/>
      <w:bookmarkStart w:id="40" w:name="_Toc81372953"/>
      <w:bookmarkStart w:id="41" w:name="_Toc84325929"/>
      <w:r>
        <w:rPr>
          <w:rFonts w:hint="eastAsia" w:ascii="仿宋" w:hAnsi="仿宋" w:eastAsia="仿宋" w:cs="仿宋"/>
          <w:b/>
          <w:color w:val="auto"/>
          <w:sz w:val="32"/>
          <w:szCs w:val="32"/>
          <w:highlight w:val="none"/>
        </w:rPr>
        <w:t>五、授予合同</w:t>
      </w:r>
    </w:p>
    <w:bookmarkEnd w:id="39"/>
    <w:bookmarkEnd w:id="40"/>
    <w:bookmarkEnd w:id="41"/>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6"/>
    <w:bookmarkEnd w:id="37"/>
    <w:p w14:paraId="44D5BE6D">
      <w:pPr>
        <w:spacing w:line="360" w:lineRule="auto"/>
        <w:outlineLvl w:val="0"/>
        <w:rPr>
          <w:rFonts w:hint="eastAsia" w:ascii="仿宋" w:hAnsi="仿宋" w:eastAsia="仿宋" w:cs="仿宋"/>
          <w:b/>
          <w:color w:val="auto"/>
          <w:sz w:val="36"/>
          <w:szCs w:val="36"/>
          <w:highlight w:val="none"/>
        </w:rPr>
      </w:pPr>
      <w:bookmarkStart w:id="42" w:name="第五部分"/>
      <w:bookmarkStart w:id="43" w:name="_Toc86217003"/>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color w:val="auto"/>
          <w:highlight w:val="none"/>
        </w:rPr>
      </w:pPr>
      <w:r>
        <w:rPr>
          <w:rFonts w:hint="eastAsia" w:ascii="仿宋_GB2312" w:hAnsi="宋体" w:eastAsia="仿宋_GB2312"/>
          <w:b/>
          <w:color w:val="auto"/>
          <w:sz w:val="24"/>
          <w:highlight w:val="none"/>
          <w:lang w:eastAsia="zh-CN"/>
        </w:rPr>
        <w:t>一、</w:t>
      </w:r>
      <w:r>
        <w:rPr>
          <w:rFonts w:hint="eastAsia" w:ascii="仿宋_GB2312" w:hAnsi="宋体" w:eastAsia="仿宋_GB2312"/>
          <w:b/>
          <w:color w:val="auto"/>
          <w:sz w:val="24"/>
          <w:highlight w:val="none"/>
        </w:rPr>
        <w:t>招标项目设备名称及数量：</w:t>
      </w:r>
    </w:p>
    <w:p w14:paraId="63D601B2">
      <w:pPr>
        <w:numPr>
          <w:ilvl w:val="0"/>
          <w:numId w:val="2"/>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ZJXSC-2025-136-1</w:t>
      </w:r>
    </w:p>
    <w:p w14:paraId="01D2CBC6">
      <w:pPr>
        <w:numPr>
          <w:ilvl w:val="0"/>
          <w:numId w:val="2"/>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10805167">
      <w:pPr>
        <w:numPr>
          <w:ilvl w:val="0"/>
          <w:numId w:val="2"/>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6C619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571E8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高频肛肠治疗仪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default"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1套</w:t>
            </w:r>
          </w:p>
        </w:tc>
      </w:tr>
    </w:tbl>
    <w:p w14:paraId="007C0D25">
      <w:pPr>
        <w:numPr>
          <w:ilvl w:val="0"/>
          <w:numId w:val="2"/>
        </w:numPr>
        <w:autoSpaceDE w:val="0"/>
        <w:autoSpaceDN w:val="0"/>
        <w:spacing w:line="360" w:lineRule="auto"/>
        <w:textAlignment w:val="bottom"/>
        <w:rPr>
          <w:rFonts w:hint="eastAsia"/>
          <w:color w:val="auto"/>
          <w:highlight w:val="none"/>
        </w:rPr>
      </w:pPr>
      <w:r>
        <w:rPr>
          <w:rFonts w:hint="eastAsia" w:ascii="宋体" w:hAnsi="宋体" w:eastAsia="宋体" w:cs="宋体"/>
          <w:color w:val="auto"/>
          <w:sz w:val="24"/>
          <w:szCs w:val="24"/>
          <w:highlight w:val="none"/>
        </w:rPr>
        <w:t>技术需求及商务要求</w:t>
      </w:r>
    </w:p>
    <w:p w14:paraId="6F2F5265">
      <w:pPr>
        <w:rPr>
          <w:b/>
          <w:color w:val="auto"/>
        </w:rPr>
      </w:pPr>
      <w:r>
        <w:rPr>
          <w:rFonts w:hint="eastAsia"/>
          <w:b/>
          <w:color w:val="auto"/>
          <w:bdr w:val="single" w:color="auto" w:sz="4" w:space="0"/>
        </w:rPr>
        <w:t>01标</w:t>
      </w:r>
      <w:r>
        <w:rPr>
          <w:rFonts w:hint="eastAsia"/>
          <w:b/>
          <w:lang w:val="en-US" w:eastAsia="zh-CN"/>
        </w:rPr>
        <w:t>高频肛肠治疗仪  1套</w:t>
      </w:r>
      <w:r>
        <w:rPr>
          <w:rFonts w:hint="eastAsia"/>
          <w:b/>
        </w:rPr>
        <w:t xml:space="preserve"> </w:t>
      </w:r>
      <w:r>
        <w:rPr>
          <w:rFonts w:hint="eastAsia"/>
          <w:b/>
          <w:lang w:val="en-US" w:eastAsia="zh-CN"/>
        </w:rPr>
        <w:t xml:space="preserve"> </w:t>
      </w:r>
      <w:r>
        <w:rPr>
          <w:rFonts w:hint="eastAsia"/>
          <w:b/>
        </w:rPr>
        <w:t>预算</w:t>
      </w:r>
      <w:r>
        <w:rPr>
          <w:rFonts w:hint="eastAsia"/>
          <w:b/>
          <w:lang w:val="en-US" w:eastAsia="zh-CN"/>
        </w:rPr>
        <w:t>20</w:t>
      </w:r>
      <w:r>
        <w:rPr>
          <w:rFonts w:hint="eastAsia"/>
          <w:b/>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7445"/>
      </w:tblGrid>
      <w:tr w14:paraId="0116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center"/>
          </w:tcPr>
          <w:p w14:paraId="613F43CB">
            <w:r>
              <w:t>一、品牌、型号：</w:t>
            </w:r>
            <w:r>
              <w:rPr>
                <w:rFonts w:hint="eastAsia"/>
              </w:rPr>
              <w:t>品牌型号自选。</w:t>
            </w:r>
          </w:p>
        </w:tc>
      </w:tr>
      <w:tr w14:paraId="207F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center"/>
          </w:tcPr>
          <w:p w14:paraId="432030CE">
            <w:r>
              <w:t>二、适用范围：</w:t>
            </w:r>
            <w:r>
              <w:rPr>
                <w:rFonts w:hint="eastAsia"/>
              </w:rPr>
              <w:t>适用于各类痔疮、肛裂</w:t>
            </w:r>
            <w:r>
              <w:rPr>
                <w:rFonts w:hint="eastAsia"/>
                <w:lang w:eastAsia="zh-CN"/>
              </w:rPr>
              <w:t>、</w:t>
            </w:r>
            <w:r>
              <w:rPr>
                <w:rFonts w:hint="eastAsia"/>
              </w:rPr>
              <w:t>乳头状瘤的治疗及肛门、直肠或乙状</w:t>
            </w:r>
            <w:r>
              <w:rPr>
                <w:rFonts w:hint="eastAsia"/>
                <w:lang w:eastAsia="zh-CN"/>
              </w:rPr>
              <w:t>结肠</w:t>
            </w:r>
            <w:r>
              <w:rPr>
                <w:rFonts w:hint="eastAsia"/>
              </w:rPr>
              <w:t>部位等的检查</w:t>
            </w:r>
            <w:r>
              <w:rPr>
                <w:rFonts w:hint="eastAsia"/>
                <w:lang w:eastAsia="zh-CN"/>
              </w:rPr>
              <w:t>。</w:t>
            </w:r>
          </w:p>
        </w:tc>
      </w:tr>
      <w:tr w14:paraId="2409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3DAC4330">
            <w:r>
              <w:t>三、主要技术要求（技术参数和功能）及配置要求：</w:t>
            </w:r>
          </w:p>
        </w:tc>
      </w:tr>
      <w:tr w14:paraId="6E9C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45F27E95">
            <w:r>
              <w:t>3.1 主要技术参数</w:t>
            </w:r>
          </w:p>
        </w:tc>
      </w:tr>
      <w:tr w14:paraId="40EE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18C975F">
            <w:pPr>
              <w:widowControl/>
              <w:spacing w:line="360" w:lineRule="exact"/>
              <w:jc w:val="right"/>
              <w:rPr>
                <w:rFonts w:hint="default" w:ascii="宋体" w:hAnsi="宋体" w:eastAsia="宋体" w:cs="宋体"/>
                <w:color w:val="000000"/>
                <w:kern w:val="0"/>
                <w:sz w:val="21"/>
                <w:szCs w:val="21"/>
                <w:lang w:val="en-US" w:eastAsia="zh-CN" w:bidi="ar-SA"/>
              </w:rPr>
            </w:pPr>
            <w:r>
              <w:rPr>
                <w:rFonts w:hint="eastAsia" w:cs="宋体"/>
                <w:color w:val="000000"/>
                <w:kern w:val="0"/>
                <w:szCs w:val="21"/>
                <w:lang w:val="en-US" w:eastAsia="zh-CN"/>
              </w:rPr>
              <w:t>3.1.1</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7A93717D">
            <w:pPr>
              <w:widowControl/>
              <w:spacing w:line="360" w:lineRule="exact"/>
              <w:rPr>
                <w:rFonts w:hint="eastAsia"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治疗部分</w:t>
            </w:r>
          </w:p>
        </w:tc>
      </w:tr>
      <w:tr w14:paraId="034D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9F76DCA">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1.1.1</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52DA3E28">
            <w:pPr>
              <w:widowControl/>
              <w:spacing w:line="360" w:lineRule="exact"/>
              <w:rPr>
                <w:rFonts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具备</w:t>
            </w:r>
            <w:r>
              <w:rPr>
                <w:rFonts w:hint="eastAsia" w:ascii="宋体" w:hAnsi="宋体" w:eastAsia="宋体" w:cs="宋体"/>
                <w:color w:val="000000"/>
                <w:kern w:val="0"/>
                <w:sz w:val="21"/>
                <w:szCs w:val="21"/>
                <w:lang w:val="en-US" w:eastAsia="zh-CN" w:bidi="ar-SA"/>
              </w:rPr>
              <w:t>高频电钳功能</w:t>
            </w:r>
          </w:p>
        </w:tc>
      </w:tr>
      <w:tr w14:paraId="62B0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B6DBF46">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1.1.2</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59445D82">
            <w:pPr>
              <w:widowControl/>
              <w:spacing w:line="360" w:lineRule="exact"/>
              <w:rPr>
                <w:rFonts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具备</w:t>
            </w:r>
            <w:r>
              <w:rPr>
                <w:rFonts w:hint="eastAsia" w:ascii="宋体" w:hAnsi="宋体" w:eastAsia="宋体" w:cs="宋体"/>
                <w:color w:val="000000"/>
                <w:kern w:val="0"/>
                <w:sz w:val="21"/>
                <w:szCs w:val="21"/>
                <w:lang w:val="en-US" w:eastAsia="zh-CN" w:bidi="ar-SA"/>
              </w:rPr>
              <w:t>电刀功能</w:t>
            </w:r>
          </w:p>
        </w:tc>
      </w:tr>
      <w:tr w14:paraId="2050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42D88DE">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1.1.3</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58887278">
            <w:pPr>
              <w:widowControl/>
              <w:spacing w:line="360" w:lineRule="exact"/>
              <w:rPr>
                <w:rFonts w:hint="eastAsia" w:ascii="宋体" w:hAnsi="宋体" w:eastAsia="宋体" w:cs="宋体"/>
                <w:color w:val="000000"/>
                <w:kern w:val="0"/>
                <w:szCs w:val="21"/>
                <w:lang w:val="en-US" w:eastAsia="zh-CN"/>
              </w:rPr>
            </w:pPr>
            <w:r>
              <w:rPr>
                <w:rFonts w:hint="eastAsia" w:cs="宋体"/>
                <w:color w:val="000000"/>
                <w:kern w:val="0"/>
                <w:szCs w:val="21"/>
                <w:lang w:val="en-US" w:eastAsia="zh-CN"/>
              </w:rPr>
              <w:t>具备</w:t>
            </w:r>
            <w:r>
              <w:rPr>
                <w:rFonts w:hint="eastAsia" w:ascii="宋体" w:hAnsi="宋体" w:eastAsia="宋体" w:cs="宋体"/>
                <w:color w:val="000000"/>
                <w:kern w:val="0"/>
                <w:szCs w:val="21"/>
                <w:lang w:val="en-US" w:eastAsia="zh-CN"/>
              </w:rPr>
              <w:t>双极止血镊功能</w:t>
            </w:r>
          </w:p>
        </w:tc>
      </w:tr>
      <w:tr w14:paraId="6F8C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141D8B9F">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1.1.4</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266D4B02">
            <w:pPr>
              <w:widowControl/>
              <w:spacing w:line="360" w:lineRule="exac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高频电容场痔疮治疗电钳、高频电容场痔疮治疗电刀、高频电容场痔疮治疗电镊功能</w:t>
            </w:r>
            <w:r>
              <w:rPr>
                <w:rFonts w:hint="eastAsia" w:cs="宋体"/>
                <w:color w:val="000000"/>
                <w:kern w:val="0"/>
                <w:szCs w:val="21"/>
                <w:lang w:val="en-US" w:eastAsia="zh-CN"/>
              </w:rPr>
              <w:t>可通过</w:t>
            </w:r>
            <w:r>
              <w:rPr>
                <w:rFonts w:hint="eastAsia" w:ascii="宋体" w:hAnsi="宋体" w:eastAsia="宋体" w:cs="宋体"/>
                <w:color w:val="000000"/>
                <w:kern w:val="0"/>
                <w:szCs w:val="21"/>
                <w:lang w:val="en-US" w:eastAsia="zh-CN"/>
              </w:rPr>
              <w:t>脚控或手控</w:t>
            </w:r>
            <w:r>
              <w:rPr>
                <w:rFonts w:hint="eastAsia" w:cs="宋体"/>
                <w:color w:val="000000"/>
                <w:kern w:val="0"/>
                <w:szCs w:val="21"/>
                <w:lang w:val="en-US" w:eastAsia="zh-CN"/>
              </w:rPr>
              <w:t>实现</w:t>
            </w:r>
            <w:r>
              <w:rPr>
                <w:rFonts w:hint="eastAsia" w:ascii="宋体" w:hAnsi="宋体" w:eastAsia="宋体" w:cs="宋体"/>
                <w:color w:val="000000"/>
                <w:kern w:val="0"/>
                <w:szCs w:val="21"/>
                <w:lang w:val="en-US" w:eastAsia="zh-CN"/>
              </w:rPr>
              <w:t>切换</w:t>
            </w:r>
          </w:p>
        </w:tc>
      </w:tr>
      <w:tr w14:paraId="678F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55358AC9">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1.1.5</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5DB87035">
            <w:pPr>
              <w:widowControl/>
              <w:spacing w:line="360" w:lineRule="exact"/>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设备的输入功率：</w:t>
            </w:r>
            <w:r>
              <w:rPr>
                <w:rFonts w:hint="eastAsia" w:ascii="Times New Roman" w:hAnsi="Times New Roman" w:cs="宋体"/>
                <w:color w:val="auto"/>
                <w:kern w:val="0"/>
                <w:sz w:val="21"/>
                <w:szCs w:val="21"/>
                <w:lang w:val="en-US" w:eastAsia="zh-CN"/>
              </w:rPr>
              <w:t>≥800</w:t>
            </w:r>
            <w:r>
              <w:rPr>
                <w:rFonts w:hint="eastAsia" w:ascii="Times New Roman" w:hAnsi="Times New Roman" w:eastAsia="宋体" w:cs="宋体"/>
                <w:color w:val="auto"/>
                <w:kern w:val="0"/>
                <w:sz w:val="21"/>
                <w:szCs w:val="21"/>
                <w:lang w:val="en-US" w:eastAsia="zh-CN"/>
              </w:rPr>
              <w:t>VA±10%</w:t>
            </w:r>
          </w:p>
        </w:tc>
      </w:tr>
      <w:tr w14:paraId="38CF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5317FAFA">
            <w:pPr>
              <w:widowControl/>
              <w:spacing w:line="360" w:lineRule="exact"/>
              <w:jc w:val="right"/>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rPr>
              <w:t>▲</w:t>
            </w:r>
            <w:r>
              <w:rPr>
                <w:rFonts w:ascii="宋体" w:hAnsi="宋体" w:cs="宋体"/>
                <w:color w:val="000000"/>
                <w:kern w:val="0"/>
                <w:szCs w:val="21"/>
              </w:rPr>
              <w:t>3.</w:t>
            </w:r>
            <w:r>
              <w:rPr>
                <w:rFonts w:hint="eastAsia" w:cs="宋体"/>
                <w:color w:val="000000"/>
                <w:kern w:val="0"/>
                <w:szCs w:val="21"/>
                <w:lang w:val="en-US" w:eastAsia="zh-CN"/>
              </w:rPr>
              <w:t>1.1.6</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3F9415F4">
            <w:pPr>
              <w:widowControl/>
              <w:spacing w:line="360" w:lineRule="exact"/>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高频部分工作频率：</w:t>
            </w:r>
            <w:r>
              <w:rPr>
                <w:rFonts w:hint="eastAsia" w:ascii="Times New Roman" w:hAnsi="Times New Roman" w:cs="宋体"/>
                <w:color w:val="auto"/>
                <w:kern w:val="0"/>
                <w:sz w:val="21"/>
                <w:szCs w:val="21"/>
                <w:lang w:val="en-US" w:eastAsia="zh-CN"/>
              </w:rPr>
              <w:t>≥</w:t>
            </w:r>
            <w:r>
              <w:rPr>
                <w:rFonts w:hint="eastAsia" w:ascii="Times New Roman" w:hAnsi="Times New Roman" w:eastAsia="宋体" w:cs="宋体"/>
                <w:color w:val="auto"/>
                <w:kern w:val="0"/>
                <w:sz w:val="21"/>
                <w:szCs w:val="21"/>
                <w:lang w:val="en-US" w:eastAsia="zh-CN"/>
              </w:rPr>
              <w:t>1MHZ±0.01MHZ</w:t>
            </w:r>
          </w:p>
        </w:tc>
      </w:tr>
      <w:tr w14:paraId="6A7F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9E61B08">
            <w:pPr>
              <w:widowControl/>
              <w:spacing w:line="360" w:lineRule="exact"/>
              <w:jc w:val="right"/>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rPr>
              <w:t>▲</w:t>
            </w:r>
            <w:r>
              <w:rPr>
                <w:rFonts w:ascii="宋体" w:hAnsi="宋体" w:cs="宋体"/>
                <w:color w:val="000000"/>
                <w:kern w:val="0"/>
                <w:szCs w:val="21"/>
              </w:rPr>
              <w:t>3.</w:t>
            </w:r>
            <w:r>
              <w:rPr>
                <w:rFonts w:hint="eastAsia" w:cs="宋体"/>
                <w:color w:val="000000"/>
                <w:kern w:val="0"/>
                <w:szCs w:val="21"/>
                <w:lang w:val="en-US" w:eastAsia="zh-CN"/>
              </w:rPr>
              <w:t>1.1.7</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02E929B8">
            <w:pPr>
              <w:widowControl/>
              <w:spacing w:line="360" w:lineRule="exact"/>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高频电钳额定输出功率</w:t>
            </w:r>
            <w:r>
              <w:rPr>
                <w:rFonts w:hint="eastAsia" w:ascii="Times New Roman" w:hAnsi="Times New Roman" w:cs="宋体"/>
                <w:color w:val="auto"/>
                <w:kern w:val="0"/>
                <w:sz w:val="21"/>
                <w:szCs w:val="21"/>
                <w:lang w:val="en-US" w:eastAsia="zh-CN"/>
              </w:rPr>
              <w:t>≥60</w:t>
            </w:r>
            <w:r>
              <w:rPr>
                <w:rFonts w:hint="eastAsia" w:ascii="Times New Roman" w:hAnsi="Times New Roman" w:eastAsia="宋体" w:cs="宋体"/>
                <w:color w:val="auto"/>
                <w:kern w:val="0"/>
                <w:sz w:val="21"/>
                <w:szCs w:val="21"/>
                <w:lang w:val="en-US" w:eastAsia="zh-CN"/>
              </w:rPr>
              <w:t>W±20％</w:t>
            </w:r>
          </w:p>
        </w:tc>
      </w:tr>
      <w:tr w14:paraId="427F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550C60E8">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1.1.8</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4438B408">
            <w:pPr>
              <w:widowControl/>
              <w:spacing w:line="360" w:lineRule="exact"/>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电刀在额定负载2500Ω时的高频最大输出功率</w:t>
            </w:r>
            <w:r>
              <w:rPr>
                <w:rFonts w:hint="eastAsia" w:ascii="Times New Roman" w:hAnsi="Times New Roman" w:cs="宋体"/>
                <w:color w:val="auto"/>
                <w:kern w:val="0"/>
                <w:sz w:val="21"/>
                <w:szCs w:val="21"/>
                <w:lang w:val="en-US" w:eastAsia="zh-CN"/>
              </w:rPr>
              <w:t>≥</w:t>
            </w:r>
            <w:r>
              <w:rPr>
                <w:rFonts w:hint="eastAsia" w:ascii="Times New Roman" w:hAnsi="Times New Roman" w:eastAsia="宋体" w:cs="宋体"/>
                <w:color w:val="auto"/>
                <w:kern w:val="0"/>
                <w:sz w:val="21"/>
                <w:szCs w:val="21"/>
                <w:lang w:val="en-US" w:eastAsia="zh-CN"/>
              </w:rPr>
              <w:t>3</w:t>
            </w:r>
            <w:r>
              <w:rPr>
                <w:rFonts w:hint="eastAsia" w:ascii="Times New Roman" w:hAnsi="Times New Roman" w:cs="宋体"/>
                <w:color w:val="auto"/>
                <w:kern w:val="0"/>
                <w:sz w:val="21"/>
                <w:szCs w:val="21"/>
                <w:lang w:val="en-US" w:eastAsia="zh-CN"/>
              </w:rPr>
              <w:t>0</w:t>
            </w:r>
            <w:r>
              <w:rPr>
                <w:rFonts w:hint="eastAsia" w:ascii="Times New Roman" w:hAnsi="Times New Roman" w:eastAsia="宋体" w:cs="宋体"/>
                <w:color w:val="auto"/>
                <w:kern w:val="0"/>
                <w:sz w:val="21"/>
                <w:szCs w:val="21"/>
                <w:lang w:val="en-US" w:eastAsia="zh-CN"/>
              </w:rPr>
              <w:t>W±20％</w:t>
            </w:r>
          </w:p>
        </w:tc>
      </w:tr>
      <w:tr w14:paraId="1A75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7AC1525">
            <w:pPr>
              <w:widowControl/>
              <w:spacing w:line="360" w:lineRule="exact"/>
              <w:jc w:val="right"/>
              <w:rPr>
                <w:rFonts w:hint="default" w:ascii="宋体" w:hAnsi="宋体" w:eastAsia="宋体" w:cs="宋体"/>
                <w:color w:val="000000"/>
                <w:kern w:val="0"/>
                <w:sz w:val="21"/>
                <w:szCs w:val="21"/>
                <w:lang w:val="en-US" w:eastAsia="zh-CN" w:bidi="ar-SA"/>
              </w:rPr>
            </w:pPr>
            <w:r>
              <w:rPr>
                <w:rFonts w:ascii="宋体" w:hAnsi="宋体" w:cs="宋体"/>
                <w:color w:val="000000"/>
                <w:kern w:val="0"/>
                <w:szCs w:val="21"/>
              </w:rPr>
              <w:t>3.</w:t>
            </w:r>
            <w:r>
              <w:rPr>
                <w:rFonts w:hint="eastAsia" w:cs="宋体"/>
                <w:color w:val="000000"/>
                <w:kern w:val="0"/>
                <w:szCs w:val="21"/>
                <w:lang w:val="en-US" w:eastAsia="zh-CN"/>
              </w:rPr>
              <w:t>1.1.9</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6195FDB0">
            <w:pPr>
              <w:widowControl/>
              <w:spacing w:line="360" w:lineRule="exact"/>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当高频部分双极输出网络开路时，应有声响警报</w:t>
            </w:r>
          </w:p>
        </w:tc>
      </w:tr>
      <w:tr w14:paraId="71BD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59D1F888">
            <w:pPr>
              <w:widowControl/>
              <w:spacing w:line="360" w:lineRule="exact"/>
              <w:jc w:val="right"/>
              <w:rPr>
                <w:rFonts w:hint="default" w:ascii="宋体" w:hAnsi="宋体" w:cs="宋体"/>
                <w:color w:val="000000"/>
                <w:kern w:val="0"/>
                <w:szCs w:val="21"/>
                <w:lang w:val="en-US" w:eastAsia="zh-CN"/>
              </w:rPr>
            </w:pPr>
            <w:r>
              <w:rPr>
                <w:rFonts w:hint="eastAsia" w:ascii="宋体" w:hAnsi="宋体" w:cs="宋体"/>
                <w:color w:val="000000"/>
                <w:kern w:val="0"/>
                <w:szCs w:val="21"/>
              </w:rPr>
              <w:t>▲</w:t>
            </w:r>
            <w:r>
              <w:rPr>
                <w:rFonts w:hint="eastAsia" w:ascii="宋体" w:hAnsi="宋体" w:cs="宋体"/>
                <w:color w:val="000000"/>
                <w:kern w:val="0"/>
                <w:szCs w:val="21"/>
                <w:lang w:val="en-US" w:eastAsia="zh-CN"/>
              </w:rPr>
              <w:t>3.1.</w:t>
            </w:r>
            <w:r>
              <w:rPr>
                <w:rFonts w:hint="eastAsia" w:cs="宋体"/>
                <w:color w:val="000000"/>
                <w:kern w:val="0"/>
                <w:szCs w:val="21"/>
                <w:lang w:val="en-US" w:eastAsia="zh-CN"/>
              </w:rPr>
              <w:t>1.10</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2B255CEE">
            <w:pPr>
              <w:widowControl/>
              <w:spacing w:line="360" w:lineRule="exact"/>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lang w:val="en-US" w:eastAsia="zh-CN"/>
              </w:rPr>
              <w:t>双极止血镊额定输出功率</w:t>
            </w:r>
            <w:r>
              <w:rPr>
                <w:rFonts w:hint="eastAsia" w:ascii="Times New Roman" w:hAnsi="Times New Roman" w:cs="宋体"/>
                <w:color w:val="auto"/>
                <w:kern w:val="0"/>
                <w:sz w:val="21"/>
                <w:szCs w:val="21"/>
                <w:lang w:val="en-US" w:eastAsia="zh-CN"/>
              </w:rPr>
              <w:t>≥60</w:t>
            </w:r>
            <w:r>
              <w:rPr>
                <w:rFonts w:hint="eastAsia" w:ascii="Times New Roman" w:hAnsi="Times New Roman" w:eastAsia="宋体" w:cs="宋体"/>
                <w:color w:val="auto"/>
                <w:kern w:val="0"/>
                <w:sz w:val="21"/>
                <w:szCs w:val="21"/>
                <w:lang w:val="en-US" w:eastAsia="zh-CN"/>
              </w:rPr>
              <w:t>W±20％</w:t>
            </w:r>
          </w:p>
        </w:tc>
      </w:tr>
      <w:tr w14:paraId="5E52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EE698FE">
            <w:pPr>
              <w:widowControl/>
              <w:spacing w:line="360" w:lineRule="exact"/>
              <w:jc w:val="righ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3.1</w:t>
            </w:r>
            <w:r>
              <w:rPr>
                <w:rFonts w:hint="eastAsia" w:cs="宋体"/>
                <w:color w:val="000000"/>
                <w:kern w:val="0"/>
                <w:szCs w:val="21"/>
                <w:lang w:val="en-US" w:eastAsia="zh-CN"/>
              </w:rPr>
              <w:t>.2</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460A356C">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影像检查</w:t>
            </w:r>
            <w:r>
              <w:rPr>
                <w:rFonts w:hint="eastAsia" w:cs="宋体"/>
                <w:color w:val="000000"/>
                <w:kern w:val="0"/>
                <w:sz w:val="21"/>
                <w:szCs w:val="21"/>
                <w:lang w:val="en-US" w:eastAsia="zh-CN"/>
              </w:rPr>
              <w:t>部分</w:t>
            </w:r>
          </w:p>
        </w:tc>
      </w:tr>
      <w:tr w14:paraId="72F6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DBB07FE">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3.1.2.1</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04C0421E">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cs="宋体"/>
                <w:color w:val="000000"/>
                <w:kern w:val="0"/>
                <w:sz w:val="21"/>
                <w:szCs w:val="21"/>
                <w:lang w:val="en-US" w:eastAsia="zh-CN"/>
              </w:rPr>
              <w:t>采用</w:t>
            </w:r>
            <w:r>
              <w:rPr>
                <w:rFonts w:hint="eastAsia" w:ascii="Times New Roman" w:hAnsi="Times New Roman" w:eastAsia="宋体" w:cs="宋体"/>
                <w:color w:val="000000"/>
                <w:kern w:val="0"/>
                <w:sz w:val="21"/>
                <w:szCs w:val="21"/>
                <w:lang w:val="en-US" w:eastAsia="zh-CN"/>
              </w:rPr>
              <w:t>数字式高清摄像机</w:t>
            </w:r>
          </w:p>
        </w:tc>
      </w:tr>
      <w:tr w14:paraId="5EE7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3495E14">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3.1.2.2</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22D8C8E5">
            <w:pPr>
              <w:widowControl/>
              <w:spacing w:line="360" w:lineRule="exact"/>
              <w:rPr>
                <w:rFonts w:hint="default"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传感器类型：</w:t>
            </w:r>
            <w:r>
              <w:rPr>
                <w:rFonts w:hint="eastAsia" w:ascii="Times New Roman" w:hAnsi="Times New Roman" w:eastAsia="宋体" w:cs="宋体"/>
                <w:color w:val="auto"/>
                <w:kern w:val="0"/>
                <w:sz w:val="21"/>
                <w:szCs w:val="21"/>
                <w:lang w:val="en-US" w:eastAsia="zh-CN"/>
              </w:rPr>
              <w:t>CMOS</w:t>
            </w:r>
            <w:r>
              <w:rPr>
                <w:rFonts w:hint="eastAsia" w:ascii="Times New Roman" w:hAnsi="Times New Roman" w:cs="宋体"/>
                <w:color w:val="000000"/>
                <w:kern w:val="0"/>
                <w:sz w:val="21"/>
                <w:szCs w:val="21"/>
                <w:lang w:val="en-US" w:eastAsia="zh-CN"/>
              </w:rPr>
              <w:t>。图像从</w:t>
            </w:r>
            <w:r>
              <w:rPr>
                <w:rFonts w:hint="eastAsia" w:ascii="Times New Roman" w:hAnsi="Times New Roman" w:eastAsia="宋体" w:cs="宋体"/>
                <w:color w:val="000000"/>
                <w:kern w:val="0"/>
                <w:sz w:val="21"/>
                <w:szCs w:val="21"/>
                <w:lang w:val="en-US" w:eastAsia="zh-CN"/>
              </w:rPr>
              <w:t>传感器到</w:t>
            </w:r>
            <w:r>
              <w:rPr>
                <w:rFonts w:hint="eastAsia" w:cs="宋体"/>
                <w:color w:val="000000"/>
                <w:kern w:val="0"/>
                <w:sz w:val="21"/>
                <w:szCs w:val="21"/>
                <w:lang w:val="en-US" w:eastAsia="zh-CN"/>
              </w:rPr>
              <w:t>工作站</w:t>
            </w:r>
            <w:r>
              <w:rPr>
                <w:rFonts w:hint="eastAsia" w:ascii="Times New Roman" w:hAnsi="Times New Roman" w:eastAsia="宋体" w:cs="宋体"/>
                <w:color w:val="000000"/>
                <w:kern w:val="0"/>
                <w:sz w:val="21"/>
                <w:szCs w:val="21"/>
                <w:lang w:val="en-US" w:eastAsia="zh-CN"/>
              </w:rPr>
              <w:t>的传输</w:t>
            </w:r>
            <w:r>
              <w:rPr>
                <w:rFonts w:hint="eastAsia" w:ascii="Times New Roman" w:hAnsi="Times New Roman" w:cs="宋体"/>
                <w:color w:val="000000"/>
                <w:kern w:val="0"/>
                <w:sz w:val="21"/>
                <w:szCs w:val="21"/>
                <w:lang w:val="en-US" w:eastAsia="zh-CN"/>
              </w:rPr>
              <w:t>速率：≥</w:t>
            </w:r>
            <w:r>
              <w:rPr>
                <w:rFonts w:hint="eastAsia" w:ascii="Times New Roman" w:hAnsi="Times New Roman" w:eastAsia="宋体" w:cs="宋体"/>
                <w:color w:val="000000"/>
                <w:kern w:val="0"/>
                <w:sz w:val="21"/>
                <w:szCs w:val="21"/>
                <w:lang w:val="en-US" w:eastAsia="zh-CN"/>
              </w:rPr>
              <w:t>30</w:t>
            </w:r>
            <w:r>
              <w:rPr>
                <w:rFonts w:hint="eastAsia" w:ascii="Times New Roman" w:hAnsi="Times New Roman" w:cs="宋体"/>
                <w:color w:val="000000"/>
                <w:kern w:val="0"/>
                <w:sz w:val="21"/>
                <w:szCs w:val="21"/>
                <w:lang w:val="en-US" w:eastAsia="zh-CN"/>
              </w:rPr>
              <w:t>fps</w:t>
            </w:r>
          </w:p>
        </w:tc>
      </w:tr>
      <w:tr w14:paraId="1308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196C8DC">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3.1.2.3</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73BAA051">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分辨率</w:t>
            </w:r>
            <w:r>
              <w:rPr>
                <w:rFonts w:hint="eastAsia" w:ascii="Times New Roman" w:hAnsi="Times New Roman" w:cs="宋体"/>
                <w:color w:val="000000"/>
                <w:kern w:val="0"/>
                <w:sz w:val="21"/>
                <w:szCs w:val="21"/>
                <w:lang w:val="en-US" w:eastAsia="zh-CN"/>
              </w:rPr>
              <w:t>：≥</w:t>
            </w:r>
            <w:r>
              <w:rPr>
                <w:rFonts w:hint="eastAsia" w:ascii="Times New Roman" w:hAnsi="Times New Roman" w:eastAsia="宋体" w:cs="宋体"/>
                <w:color w:val="000000"/>
                <w:kern w:val="0"/>
                <w:sz w:val="21"/>
                <w:szCs w:val="21"/>
                <w:lang w:val="en-US" w:eastAsia="zh-CN"/>
              </w:rPr>
              <w:t>1920</w:t>
            </w:r>
            <w:r>
              <w:rPr>
                <w:rFonts w:hint="default" w:ascii="Times New Roman" w:hAnsi="Times New Roman" w:cs="Times New Roman"/>
                <w:color w:val="000000"/>
                <w:kern w:val="0"/>
                <w:sz w:val="21"/>
                <w:szCs w:val="21"/>
                <w:lang w:val="en-US" w:eastAsia="zh-CN"/>
              </w:rPr>
              <w:t>×</w:t>
            </w:r>
            <w:r>
              <w:rPr>
                <w:rFonts w:hint="eastAsia" w:ascii="Times New Roman" w:hAnsi="Times New Roman" w:eastAsia="宋体" w:cs="宋体"/>
                <w:color w:val="000000"/>
                <w:kern w:val="0"/>
                <w:sz w:val="21"/>
                <w:szCs w:val="21"/>
                <w:lang w:val="en-US" w:eastAsia="zh-CN"/>
              </w:rPr>
              <w:t>1080（1080P）</w:t>
            </w:r>
          </w:p>
        </w:tc>
      </w:tr>
      <w:tr w14:paraId="7648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16D465C">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3.1.2.4</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36A697D0">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帧率</w:t>
            </w:r>
            <w:r>
              <w:rPr>
                <w:rFonts w:hint="eastAsia" w:ascii="Times New Roman" w:hAnsi="Times New Roman" w:cs="宋体"/>
                <w:color w:val="000000"/>
                <w:kern w:val="0"/>
                <w:sz w:val="21"/>
                <w:szCs w:val="21"/>
                <w:lang w:val="en-US" w:eastAsia="zh-CN"/>
              </w:rPr>
              <w:t>：≥</w:t>
            </w:r>
            <w:r>
              <w:rPr>
                <w:rFonts w:hint="eastAsia" w:ascii="Times New Roman" w:hAnsi="Times New Roman" w:eastAsia="宋体" w:cs="宋体"/>
                <w:color w:val="000000"/>
                <w:kern w:val="0"/>
                <w:sz w:val="21"/>
                <w:szCs w:val="21"/>
                <w:lang w:val="en-US" w:eastAsia="zh-CN"/>
              </w:rPr>
              <w:t>30fps</w:t>
            </w:r>
          </w:p>
        </w:tc>
      </w:tr>
      <w:tr w14:paraId="654F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1F7CADD">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3.1.2.5</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726ED94B">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防水等级</w:t>
            </w:r>
            <w:r>
              <w:rPr>
                <w:rFonts w:hint="eastAsia" w:ascii="Times New Roman" w:hAnsi="Times New Roman" w:cs="宋体"/>
                <w:color w:val="000000"/>
                <w:kern w:val="0"/>
                <w:sz w:val="21"/>
                <w:szCs w:val="21"/>
                <w:lang w:val="en-US" w:eastAsia="zh-CN"/>
              </w:rPr>
              <w:t>：≥</w:t>
            </w:r>
            <w:r>
              <w:rPr>
                <w:rFonts w:hint="eastAsia" w:ascii="Times New Roman" w:hAnsi="Times New Roman" w:eastAsia="宋体" w:cs="宋体"/>
                <w:color w:val="000000"/>
                <w:kern w:val="0"/>
                <w:sz w:val="21"/>
                <w:szCs w:val="21"/>
                <w:lang w:val="en-US" w:eastAsia="zh-CN"/>
              </w:rPr>
              <w:t>IPx8</w:t>
            </w:r>
          </w:p>
        </w:tc>
      </w:tr>
      <w:tr w14:paraId="770D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51E7B104">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3.1.2.6</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689C5B42">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光学接口：C-mount</w:t>
            </w:r>
          </w:p>
        </w:tc>
      </w:tr>
      <w:tr w14:paraId="2593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4A781A3">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3.1.2.7</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186156F4">
            <w:pPr>
              <w:widowControl/>
              <w:spacing w:line="360" w:lineRule="exact"/>
              <w:rPr>
                <w:rFonts w:hint="eastAsia" w:ascii="Times New Roman" w:hAnsi="Times New Roman" w:eastAsia="宋体" w:cs="宋体"/>
                <w:color w:val="000000"/>
                <w:kern w:val="0"/>
                <w:sz w:val="21"/>
                <w:szCs w:val="21"/>
                <w:lang w:val="en-US" w:eastAsia="zh-CN"/>
              </w:rPr>
            </w:pPr>
            <w:r>
              <w:rPr>
                <w:rFonts w:hint="eastAsia" w:ascii="Times New Roman" w:hAnsi="Times New Roman" w:eastAsia="宋体" w:cs="宋体"/>
                <w:color w:val="000000"/>
                <w:kern w:val="0"/>
                <w:sz w:val="21"/>
                <w:szCs w:val="21"/>
                <w:lang w:val="en-US" w:eastAsia="zh-CN"/>
              </w:rPr>
              <w:t>工作方式：</w:t>
            </w:r>
            <w:r>
              <w:rPr>
                <w:rFonts w:hint="eastAsia" w:ascii="Times New Roman" w:hAnsi="Times New Roman" w:cs="宋体"/>
                <w:color w:val="000000"/>
                <w:kern w:val="0"/>
                <w:sz w:val="21"/>
                <w:szCs w:val="21"/>
                <w:lang w:val="en-US" w:eastAsia="zh-CN"/>
              </w:rPr>
              <w:t>包含但不限于</w:t>
            </w:r>
            <w:r>
              <w:rPr>
                <w:rFonts w:hint="eastAsia" w:ascii="Times New Roman" w:hAnsi="Times New Roman" w:eastAsia="宋体" w:cs="宋体"/>
                <w:color w:val="000000"/>
                <w:kern w:val="0"/>
                <w:sz w:val="21"/>
                <w:szCs w:val="21"/>
                <w:lang w:val="en-US" w:eastAsia="zh-CN"/>
              </w:rPr>
              <w:t>连续采集、软触发采集</w:t>
            </w:r>
          </w:p>
        </w:tc>
      </w:tr>
      <w:tr w14:paraId="6E09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E68F9AA">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3.1.2.8</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6F546A56">
            <w:pPr>
              <w:widowControl/>
              <w:spacing w:line="360" w:lineRule="exact"/>
              <w:rPr>
                <w:rFonts w:hint="eastAsia" w:ascii="Times New Roman" w:hAnsi="Times New Roman" w:eastAsia="宋体" w:cs="宋体"/>
                <w:color w:val="000000"/>
                <w:kern w:val="0"/>
                <w:sz w:val="21"/>
                <w:szCs w:val="21"/>
                <w:lang w:val="en-US" w:eastAsia="zh-CN" w:bidi="ar-SA"/>
              </w:rPr>
            </w:pPr>
            <w:r>
              <w:rPr>
                <w:rFonts w:hint="eastAsia" w:ascii="Times New Roman" w:hAnsi="Times New Roman" w:cs="宋体"/>
                <w:color w:val="000000"/>
                <w:kern w:val="0"/>
                <w:sz w:val="21"/>
                <w:szCs w:val="21"/>
                <w:lang w:val="en-US" w:eastAsia="zh-CN"/>
              </w:rPr>
              <w:t>采用</w:t>
            </w:r>
            <w:r>
              <w:rPr>
                <w:rFonts w:hint="eastAsia" w:ascii="Times New Roman" w:hAnsi="Times New Roman" w:eastAsia="宋体" w:cs="宋体"/>
                <w:color w:val="000000"/>
                <w:kern w:val="0"/>
                <w:sz w:val="21"/>
                <w:szCs w:val="21"/>
                <w:lang w:val="en-US" w:eastAsia="zh-CN"/>
              </w:rPr>
              <w:t>全尺寸JPEG图像压缩输出</w:t>
            </w:r>
          </w:p>
        </w:tc>
      </w:tr>
      <w:tr w14:paraId="49A8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689A1034">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3.1.2.9</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1F0ADF1D">
            <w:pPr>
              <w:widowControl/>
              <w:spacing w:line="360" w:lineRule="exact"/>
              <w:rPr>
                <w:rFonts w:hint="eastAsia" w:ascii="Times New Roman" w:hAnsi="Times New Roman" w:eastAsia="宋体" w:cs="宋体"/>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rPr>
              <w:t>摄像仪支持</w:t>
            </w:r>
            <w:r>
              <w:rPr>
                <w:rFonts w:hint="eastAsia" w:ascii="Times New Roman" w:hAnsi="Times New Roman" w:cs="宋体"/>
                <w:color w:val="000000"/>
                <w:kern w:val="0"/>
                <w:sz w:val="21"/>
                <w:szCs w:val="21"/>
                <w:lang w:val="en-US" w:eastAsia="zh-CN"/>
              </w:rPr>
              <w:t>包含但不限于</w:t>
            </w:r>
            <w:r>
              <w:rPr>
                <w:rFonts w:hint="eastAsia" w:ascii="Times New Roman" w:hAnsi="Times New Roman" w:eastAsia="宋体" w:cs="宋体"/>
                <w:color w:val="000000"/>
                <w:kern w:val="0"/>
                <w:sz w:val="21"/>
                <w:szCs w:val="21"/>
                <w:lang w:val="en-US" w:eastAsia="zh-CN"/>
              </w:rPr>
              <w:t>一键式光源调节</w:t>
            </w:r>
            <w:r>
              <w:rPr>
                <w:rFonts w:hint="eastAsia" w:ascii="Times New Roman" w:hAnsi="Times New Roman" w:cs="宋体"/>
                <w:color w:val="000000"/>
                <w:kern w:val="0"/>
                <w:sz w:val="21"/>
                <w:szCs w:val="21"/>
                <w:lang w:val="en-US" w:eastAsia="zh-CN"/>
              </w:rPr>
              <w:t>、</w:t>
            </w:r>
            <w:r>
              <w:rPr>
                <w:rFonts w:hint="eastAsia" w:ascii="Times New Roman" w:hAnsi="Times New Roman" w:eastAsia="宋体" w:cs="宋体"/>
                <w:color w:val="000000"/>
                <w:kern w:val="0"/>
                <w:sz w:val="21"/>
                <w:szCs w:val="21"/>
                <w:lang w:val="en-US" w:eastAsia="zh-CN"/>
              </w:rPr>
              <w:t>图像冻结及放大、缩小</w:t>
            </w:r>
            <w:r>
              <w:rPr>
                <w:rFonts w:hint="eastAsia" w:ascii="Times New Roman" w:hAnsi="Times New Roman" w:cs="宋体"/>
                <w:color w:val="000000"/>
                <w:kern w:val="0"/>
                <w:sz w:val="21"/>
                <w:szCs w:val="21"/>
                <w:lang w:val="en-US" w:eastAsia="zh-CN"/>
              </w:rPr>
              <w:t>等操作</w:t>
            </w:r>
          </w:p>
        </w:tc>
      </w:tr>
      <w:tr w14:paraId="0A40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403EF889">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3.1.2.10</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0C984031">
            <w:pPr>
              <w:widowControl/>
              <w:spacing w:line="360" w:lineRule="exact"/>
              <w:rPr>
                <w:rFonts w:hint="eastAsia" w:ascii="Times New Roman" w:hAnsi="Times New Roman" w:eastAsia="宋体" w:cs="宋体"/>
                <w:color w:val="FF0000"/>
                <w:kern w:val="0"/>
                <w:sz w:val="21"/>
                <w:szCs w:val="21"/>
                <w:lang w:val="en-US" w:eastAsia="zh-CN"/>
              </w:rPr>
            </w:pPr>
            <w:r>
              <w:rPr>
                <w:rFonts w:hint="eastAsia" w:ascii="Times New Roman" w:hAnsi="Times New Roman" w:eastAsia="宋体" w:cs="宋体"/>
                <w:color w:val="auto"/>
                <w:kern w:val="0"/>
                <w:sz w:val="21"/>
                <w:szCs w:val="21"/>
                <w:lang w:val="en-US" w:eastAsia="zh-CN"/>
              </w:rPr>
              <w:t>可配普通肛门镜</w:t>
            </w:r>
            <w:r>
              <w:rPr>
                <w:rFonts w:hint="eastAsia" w:ascii="Times New Roman" w:hAnsi="Times New Roman" w:cs="宋体"/>
                <w:color w:val="auto"/>
                <w:kern w:val="0"/>
                <w:sz w:val="21"/>
                <w:szCs w:val="21"/>
                <w:lang w:val="en-US" w:eastAsia="zh-CN"/>
              </w:rPr>
              <w:t>、</w:t>
            </w:r>
            <w:r>
              <w:rPr>
                <w:rFonts w:hint="eastAsia" w:ascii="Times New Roman" w:hAnsi="Times New Roman" w:eastAsia="宋体" w:cs="宋体"/>
                <w:color w:val="auto"/>
                <w:kern w:val="0"/>
                <w:sz w:val="21"/>
                <w:szCs w:val="21"/>
                <w:lang w:val="en-US" w:eastAsia="zh-CN"/>
              </w:rPr>
              <w:t>直肠镜及乙状结肠镜接口</w:t>
            </w:r>
          </w:p>
        </w:tc>
      </w:tr>
      <w:tr w14:paraId="3C3F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798BD83">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3.1.3</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5FC1E8A7">
            <w:pPr>
              <w:widowControl/>
              <w:spacing w:line="360" w:lineRule="exact"/>
              <w:rPr>
                <w:rFonts w:hint="default" w:ascii="Times New Roman" w:hAnsi="Times New Roman" w:cs="宋体"/>
                <w:color w:val="000000"/>
                <w:kern w:val="0"/>
                <w:sz w:val="21"/>
                <w:szCs w:val="21"/>
                <w:lang w:val="en-US" w:eastAsia="zh-CN"/>
              </w:rPr>
            </w:pPr>
            <w:r>
              <w:rPr>
                <w:rFonts w:hint="eastAsia" w:ascii="Times New Roman" w:hAnsi="Times New Roman" w:cs="宋体"/>
                <w:color w:val="000000"/>
                <w:kern w:val="0"/>
                <w:sz w:val="21"/>
                <w:szCs w:val="21"/>
                <w:lang w:val="en-US" w:eastAsia="zh-CN"/>
              </w:rPr>
              <w:t>LED冷光源</w:t>
            </w:r>
            <w:r>
              <w:rPr>
                <w:rFonts w:hint="eastAsia" w:cs="宋体"/>
                <w:color w:val="000000"/>
                <w:kern w:val="0"/>
                <w:sz w:val="21"/>
                <w:szCs w:val="21"/>
                <w:lang w:val="en-US" w:eastAsia="zh-CN"/>
              </w:rPr>
              <w:t>部分</w:t>
            </w:r>
          </w:p>
        </w:tc>
      </w:tr>
      <w:tr w14:paraId="5890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174F0DB9">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3.1.3.1</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3F4BDB65">
            <w:pPr>
              <w:widowControl/>
              <w:spacing w:line="360" w:lineRule="exact"/>
              <w:rPr>
                <w:rFonts w:hint="default" w:ascii="Times New Roman" w:hAnsi="Times New Roman" w:cs="宋体"/>
                <w:color w:val="000000"/>
                <w:kern w:val="0"/>
                <w:sz w:val="21"/>
                <w:szCs w:val="21"/>
                <w:lang w:val="en-US" w:eastAsia="zh-CN"/>
              </w:rPr>
            </w:pPr>
            <w:r>
              <w:rPr>
                <w:rFonts w:hint="eastAsia" w:ascii="Times New Roman" w:hAnsi="Times New Roman" w:cs="宋体"/>
                <w:color w:val="000000"/>
                <w:kern w:val="0"/>
                <w:sz w:val="21"/>
                <w:szCs w:val="21"/>
                <w:lang w:val="en-US" w:eastAsia="zh-CN"/>
              </w:rPr>
              <w:t>光通量：≥</w:t>
            </w:r>
            <w:r>
              <w:rPr>
                <w:rFonts w:hint="default" w:ascii="Times New Roman" w:hAnsi="Times New Roman" w:cs="Times New Roman"/>
                <w:color w:val="000000"/>
                <w:kern w:val="0"/>
                <w:sz w:val="21"/>
                <w:szCs w:val="21"/>
                <w:lang w:val="en-US" w:eastAsia="zh-CN"/>
              </w:rPr>
              <w:t>800lm</w:t>
            </w:r>
            <w:r>
              <w:rPr>
                <w:rFonts w:hint="eastAsia" w:ascii="Times New Roman" w:hAnsi="Times New Roman" w:eastAsia="宋体" w:cs="宋体"/>
                <w:color w:val="auto"/>
                <w:kern w:val="0"/>
                <w:sz w:val="21"/>
                <w:szCs w:val="21"/>
                <w:lang w:val="en-US" w:eastAsia="zh-CN"/>
              </w:rPr>
              <w:t>±</w:t>
            </w:r>
            <w:r>
              <w:rPr>
                <w:rFonts w:hint="default" w:ascii="Times New Roman" w:hAnsi="Times New Roman" w:cs="Times New Roman"/>
                <w:color w:val="000000"/>
                <w:kern w:val="0"/>
                <w:sz w:val="21"/>
                <w:szCs w:val="21"/>
                <w:lang w:val="en-US" w:eastAsia="zh-CN"/>
              </w:rPr>
              <w:t>10%</w:t>
            </w:r>
          </w:p>
        </w:tc>
      </w:tr>
      <w:tr w14:paraId="7468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7D3940C">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3.1.3.2</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50DDE331">
            <w:pPr>
              <w:widowControl/>
              <w:spacing w:line="360" w:lineRule="exact"/>
              <w:rPr>
                <w:rFonts w:hint="eastAsia" w:ascii="Times New Roman" w:hAnsi="Times New Roman" w:cs="宋体"/>
                <w:color w:val="000000"/>
                <w:kern w:val="0"/>
                <w:sz w:val="21"/>
                <w:szCs w:val="21"/>
                <w:lang w:val="en-US" w:eastAsia="zh-CN"/>
              </w:rPr>
            </w:pPr>
            <w:r>
              <w:rPr>
                <w:rFonts w:hint="eastAsia" w:ascii="Times New Roman" w:hAnsi="Times New Roman" w:cs="宋体"/>
                <w:color w:val="000000"/>
                <w:kern w:val="0"/>
                <w:sz w:val="21"/>
                <w:szCs w:val="21"/>
                <w:lang w:val="en-US" w:eastAsia="zh-CN"/>
              </w:rPr>
              <w:t>色温：≥6500K、显色指数Ra：≥90</w:t>
            </w:r>
          </w:p>
        </w:tc>
      </w:tr>
      <w:tr w14:paraId="5E8C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D34700F">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3.1.3.3</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2BA95EDB">
            <w:pPr>
              <w:widowControl/>
              <w:spacing w:line="360" w:lineRule="exact"/>
              <w:rPr>
                <w:rFonts w:hint="eastAsia" w:ascii="Times New Roman" w:hAnsi="Times New Roman" w:cs="宋体"/>
                <w:color w:val="000000"/>
                <w:kern w:val="0"/>
                <w:sz w:val="21"/>
                <w:szCs w:val="21"/>
                <w:lang w:val="en-US" w:eastAsia="zh-CN"/>
              </w:rPr>
            </w:pPr>
            <w:r>
              <w:rPr>
                <w:rFonts w:hint="eastAsia" w:ascii="Times New Roman" w:hAnsi="Times New Roman" w:cs="宋体"/>
                <w:color w:val="000000"/>
                <w:kern w:val="0"/>
                <w:sz w:val="21"/>
                <w:szCs w:val="21"/>
                <w:lang w:val="en-US" w:eastAsia="zh-CN"/>
              </w:rPr>
              <w:t>照度：最大照度≥2000000Lx，可调节</w:t>
            </w:r>
          </w:p>
        </w:tc>
      </w:tr>
      <w:tr w14:paraId="582B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A8F3A5F">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3.1.4</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2FB89CC7">
            <w:pPr>
              <w:widowControl/>
              <w:spacing w:line="360" w:lineRule="exact"/>
              <w:rPr>
                <w:rFonts w:hint="eastAsia"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影像处理部分</w:t>
            </w:r>
          </w:p>
        </w:tc>
      </w:tr>
      <w:tr w14:paraId="3800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38D3856">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3.1.4.1</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17DAD4B5">
            <w:pPr>
              <w:widowControl/>
              <w:spacing w:line="360" w:lineRule="exact"/>
              <w:rPr>
                <w:rFonts w:hint="default"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可实现图片实时动态观察，具备包含但不限于</w:t>
            </w:r>
            <w:r>
              <w:rPr>
                <w:rFonts w:hint="eastAsia" w:ascii="宋体" w:hAnsi="宋体" w:eastAsia="宋体" w:cs="宋体"/>
                <w:color w:val="000000"/>
                <w:kern w:val="0"/>
                <w:sz w:val="21"/>
                <w:szCs w:val="21"/>
                <w:lang w:val="en-US" w:eastAsia="zh-CN" w:bidi="ar-SA"/>
              </w:rPr>
              <w:t>图像采集、冻结、对比、保存、删除</w:t>
            </w:r>
            <w:r>
              <w:rPr>
                <w:rFonts w:hint="eastAsia" w:cs="宋体"/>
                <w:color w:val="000000"/>
                <w:kern w:val="0"/>
                <w:sz w:val="21"/>
                <w:szCs w:val="21"/>
                <w:lang w:val="en-US" w:eastAsia="zh-CN" w:bidi="ar-SA"/>
              </w:rPr>
              <w:t>等</w:t>
            </w:r>
            <w:r>
              <w:rPr>
                <w:rFonts w:hint="eastAsia" w:ascii="宋体" w:hAnsi="宋体" w:eastAsia="宋体" w:cs="宋体"/>
                <w:color w:val="000000"/>
                <w:kern w:val="0"/>
                <w:sz w:val="21"/>
                <w:szCs w:val="21"/>
                <w:lang w:val="en-US" w:eastAsia="zh-CN" w:bidi="ar-SA"/>
              </w:rPr>
              <w:t>功能</w:t>
            </w:r>
            <w:r>
              <w:rPr>
                <w:rFonts w:hint="eastAsia" w:cs="宋体"/>
                <w:color w:val="000000"/>
                <w:kern w:val="0"/>
                <w:sz w:val="21"/>
                <w:szCs w:val="21"/>
                <w:lang w:val="en-US" w:eastAsia="zh-CN" w:bidi="ar-SA"/>
              </w:rPr>
              <w:t>。屏幕上提供可容纳≥50张图片的动态图片库</w:t>
            </w:r>
          </w:p>
        </w:tc>
      </w:tr>
      <w:tr w14:paraId="748F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010AB48">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3.1.4.2</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0556783A">
            <w:pPr>
              <w:widowControl/>
              <w:spacing w:line="360" w:lineRule="exact"/>
              <w:rPr>
                <w:rFonts w:hint="eastAsia"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具备包含但不限于</w:t>
            </w:r>
            <w:r>
              <w:rPr>
                <w:rFonts w:hint="eastAsia" w:ascii="宋体" w:hAnsi="宋体" w:eastAsia="宋体" w:cs="宋体"/>
                <w:color w:val="000000"/>
                <w:kern w:val="0"/>
                <w:sz w:val="21"/>
                <w:szCs w:val="21"/>
                <w:lang w:val="en-US" w:eastAsia="zh-CN" w:bidi="ar-SA"/>
              </w:rPr>
              <w:t>图像放大、长度测量、面积测量、直方图、定标设置、图像注释、伪彩处理等</w:t>
            </w:r>
            <w:r>
              <w:rPr>
                <w:rFonts w:hint="eastAsia" w:cs="宋体"/>
                <w:color w:val="000000"/>
                <w:kern w:val="0"/>
                <w:sz w:val="21"/>
                <w:szCs w:val="21"/>
                <w:lang w:val="en-US" w:eastAsia="zh-CN" w:bidi="ar-SA"/>
              </w:rPr>
              <w:t>图像</w:t>
            </w:r>
            <w:r>
              <w:rPr>
                <w:rFonts w:hint="eastAsia" w:ascii="宋体" w:hAnsi="宋体" w:eastAsia="宋体" w:cs="宋体"/>
                <w:color w:val="000000"/>
                <w:kern w:val="0"/>
                <w:sz w:val="21"/>
                <w:szCs w:val="21"/>
                <w:lang w:val="en-US" w:eastAsia="zh-CN" w:bidi="ar-SA"/>
              </w:rPr>
              <w:t>处理</w:t>
            </w:r>
            <w:r>
              <w:rPr>
                <w:rFonts w:hint="eastAsia" w:cs="宋体"/>
                <w:color w:val="000000"/>
                <w:kern w:val="0"/>
                <w:sz w:val="21"/>
                <w:szCs w:val="21"/>
                <w:lang w:val="en-US" w:eastAsia="zh-CN" w:bidi="ar-SA"/>
              </w:rPr>
              <w:t>功能</w:t>
            </w:r>
          </w:p>
        </w:tc>
      </w:tr>
      <w:tr w14:paraId="65CD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C7980A3">
            <w:pPr>
              <w:widowControl/>
              <w:spacing w:line="360" w:lineRule="exact"/>
              <w:jc w:val="right"/>
              <w:rPr>
                <w:rFonts w:hint="default" w:ascii="宋体" w:hAnsi="宋体" w:cs="宋体"/>
                <w:color w:val="000000"/>
                <w:kern w:val="0"/>
                <w:szCs w:val="21"/>
                <w:lang w:val="en-US" w:eastAsia="zh-CN"/>
              </w:rPr>
            </w:pPr>
            <w:r>
              <w:rPr>
                <w:rFonts w:hint="eastAsia" w:cs="宋体"/>
                <w:color w:val="000000"/>
                <w:kern w:val="0"/>
                <w:szCs w:val="21"/>
                <w:lang w:val="en-US" w:eastAsia="zh-CN"/>
              </w:rPr>
              <w:t>3.1.4.3</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69B8E2DF">
            <w:pPr>
              <w:widowControl/>
              <w:spacing w:line="360" w:lineRule="exact"/>
              <w:rPr>
                <w:rFonts w:hint="eastAsia"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具备</w:t>
            </w:r>
            <w:r>
              <w:rPr>
                <w:rFonts w:hint="eastAsia" w:ascii="宋体" w:hAnsi="宋体" w:eastAsia="宋体" w:cs="宋体"/>
                <w:color w:val="000000"/>
                <w:kern w:val="0"/>
                <w:sz w:val="21"/>
                <w:szCs w:val="21"/>
                <w:lang w:val="en-US" w:eastAsia="zh-CN" w:bidi="ar-SA"/>
              </w:rPr>
              <w:t>病历资料的存档、检索</w:t>
            </w:r>
            <w:r>
              <w:rPr>
                <w:rFonts w:hint="eastAsia" w:cs="宋体"/>
                <w:color w:val="000000"/>
                <w:kern w:val="0"/>
                <w:sz w:val="21"/>
                <w:szCs w:val="21"/>
                <w:lang w:val="en-US" w:eastAsia="zh-CN" w:bidi="ar-SA"/>
              </w:rPr>
              <w:t>、统计</w:t>
            </w:r>
            <w:r>
              <w:rPr>
                <w:rFonts w:hint="eastAsia" w:ascii="宋体" w:hAnsi="宋体" w:eastAsia="宋体" w:cs="宋体"/>
                <w:color w:val="000000"/>
                <w:kern w:val="0"/>
                <w:sz w:val="21"/>
                <w:szCs w:val="21"/>
                <w:lang w:val="en-US" w:eastAsia="zh-CN" w:bidi="ar-SA"/>
              </w:rPr>
              <w:t>功能</w:t>
            </w:r>
          </w:p>
        </w:tc>
      </w:tr>
      <w:tr w14:paraId="13DE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220F15E0">
            <w:pPr>
              <w:widowControl/>
              <w:spacing w:line="360" w:lineRule="exact"/>
              <w:jc w:val="right"/>
              <w:rPr>
                <w:rFonts w:hint="default" w:cs="宋体"/>
                <w:color w:val="000000"/>
                <w:kern w:val="0"/>
                <w:szCs w:val="21"/>
                <w:lang w:val="en-US" w:eastAsia="zh-CN"/>
              </w:rPr>
            </w:pPr>
            <w:r>
              <w:rPr>
                <w:rFonts w:hint="eastAsia" w:cs="宋体"/>
                <w:color w:val="000000"/>
                <w:kern w:val="0"/>
                <w:szCs w:val="21"/>
                <w:lang w:val="en-US" w:eastAsia="zh-CN"/>
              </w:rPr>
              <w:t>3.1.5</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0F8745D2">
            <w:pPr>
              <w:widowControl/>
              <w:spacing w:line="360" w:lineRule="exact"/>
              <w:rPr>
                <w:rFonts w:hint="eastAsia" w:cs="宋体"/>
                <w:color w:val="000000"/>
                <w:kern w:val="0"/>
                <w:sz w:val="21"/>
                <w:szCs w:val="21"/>
                <w:lang w:val="en-US" w:eastAsia="zh-CN" w:bidi="ar-SA"/>
              </w:rPr>
            </w:pPr>
            <w:r>
              <w:rPr>
                <w:rFonts w:hint="eastAsia" w:cs="宋体"/>
                <w:color w:val="000000"/>
                <w:kern w:val="0"/>
                <w:sz w:val="21"/>
                <w:szCs w:val="21"/>
                <w:lang w:val="en-US" w:eastAsia="zh-CN" w:bidi="ar-SA"/>
              </w:rPr>
              <w:t>其他</w:t>
            </w:r>
          </w:p>
        </w:tc>
      </w:tr>
      <w:tr w14:paraId="670C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6BE49A88">
            <w:pPr>
              <w:widowControl/>
              <w:spacing w:line="360" w:lineRule="exact"/>
              <w:jc w:val="right"/>
              <w:rPr>
                <w:rFonts w:hint="default" w:cs="宋体"/>
                <w:color w:val="000000"/>
                <w:kern w:val="0"/>
                <w:szCs w:val="21"/>
                <w:lang w:val="en-US" w:eastAsia="zh-CN"/>
              </w:rPr>
            </w:pPr>
            <w:r>
              <w:rPr>
                <w:rFonts w:hint="eastAsia" w:ascii="宋体" w:hAnsi="宋体" w:cs="宋体"/>
                <w:color w:val="000000"/>
                <w:kern w:val="0"/>
                <w:szCs w:val="21"/>
              </w:rPr>
              <w:t>▲</w:t>
            </w:r>
            <w:r>
              <w:rPr>
                <w:rFonts w:hint="eastAsia" w:cs="宋体"/>
                <w:color w:val="000000"/>
                <w:kern w:val="0"/>
                <w:szCs w:val="21"/>
                <w:lang w:val="en-US" w:eastAsia="zh-CN"/>
              </w:rPr>
              <w:t>3.1.5.1</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189B8EFF">
            <w:pPr>
              <w:widowControl/>
              <w:spacing w:line="360" w:lineRule="exact"/>
              <w:rPr>
                <w:rFonts w:hint="eastAsia" w:cs="宋体"/>
                <w:color w:val="000000"/>
                <w:kern w:val="0"/>
                <w:sz w:val="21"/>
                <w:szCs w:val="21"/>
                <w:lang w:val="en-US" w:eastAsia="zh-CN" w:bidi="ar-SA"/>
              </w:rPr>
            </w:pPr>
            <w:r>
              <w:rPr>
                <w:rFonts w:hint="eastAsia" w:cs="宋体"/>
                <w:color w:val="000000"/>
                <w:kern w:val="0"/>
                <w:sz w:val="21"/>
                <w:szCs w:val="21"/>
                <w:lang w:val="en-US" w:eastAsia="zh-CN" w:bidi="ar-SA"/>
              </w:rPr>
              <w:t>入选国家中医药管理局中医诊疗项目推荐品目</w:t>
            </w:r>
          </w:p>
        </w:tc>
      </w:tr>
      <w:tr w14:paraId="765D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35252A03">
            <w:pPr>
              <w:widowControl/>
              <w:spacing w:line="360" w:lineRule="exact"/>
              <w:jc w:val="right"/>
              <w:rPr>
                <w:rFonts w:hint="default" w:cs="宋体"/>
                <w:color w:val="000000"/>
                <w:kern w:val="0"/>
                <w:szCs w:val="21"/>
                <w:lang w:val="en-US" w:eastAsia="zh-CN"/>
              </w:rPr>
            </w:pPr>
            <w:r>
              <w:rPr>
                <w:rFonts w:hint="eastAsia" w:ascii="宋体" w:hAnsi="宋体" w:cs="宋体"/>
                <w:color w:val="000000"/>
                <w:kern w:val="0"/>
                <w:szCs w:val="21"/>
              </w:rPr>
              <w:t>▲</w:t>
            </w:r>
            <w:r>
              <w:rPr>
                <w:rFonts w:hint="eastAsia" w:cs="宋体"/>
                <w:color w:val="000000"/>
                <w:kern w:val="0"/>
                <w:szCs w:val="21"/>
                <w:lang w:val="en-US" w:eastAsia="zh-CN"/>
              </w:rPr>
              <w:t>3.1.5.2</w:t>
            </w:r>
          </w:p>
        </w:tc>
        <w:tc>
          <w:tcPr>
            <w:tcW w:w="7445" w:type="dxa"/>
            <w:tcBorders>
              <w:top w:val="single" w:color="auto" w:sz="4" w:space="0"/>
              <w:left w:val="single" w:color="auto" w:sz="4" w:space="0"/>
              <w:bottom w:val="single" w:color="auto" w:sz="4" w:space="0"/>
              <w:right w:val="single" w:color="auto" w:sz="4" w:space="0"/>
            </w:tcBorders>
            <w:noWrap w:val="0"/>
            <w:vAlign w:val="center"/>
          </w:tcPr>
          <w:p w14:paraId="696302F5">
            <w:pPr>
              <w:widowControl/>
              <w:spacing w:line="360" w:lineRule="exact"/>
              <w:rPr>
                <w:rFonts w:hint="eastAsia" w:cs="宋体"/>
                <w:color w:val="000000"/>
                <w:kern w:val="0"/>
                <w:sz w:val="21"/>
                <w:szCs w:val="21"/>
                <w:lang w:val="en-US" w:eastAsia="zh-CN" w:bidi="ar-SA"/>
              </w:rPr>
            </w:pPr>
            <w:r>
              <w:rPr>
                <w:rFonts w:hint="eastAsia" w:ascii="Times New Roman" w:hAnsi="Times New Roman" w:cs="宋体"/>
                <w:color w:val="auto"/>
                <w:kern w:val="0"/>
                <w:sz w:val="21"/>
                <w:szCs w:val="21"/>
                <w:lang w:val="en-US" w:eastAsia="zh-CN"/>
              </w:rPr>
              <w:t>整机</w:t>
            </w:r>
            <w:r>
              <w:rPr>
                <w:rFonts w:hint="eastAsia" w:ascii="Times New Roman" w:hAnsi="Times New Roman" w:eastAsia="宋体" w:cs="宋体"/>
                <w:color w:val="auto"/>
                <w:kern w:val="0"/>
                <w:sz w:val="21"/>
                <w:szCs w:val="21"/>
                <w:lang w:val="en-US" w:eastAsia="zh-CN"/>
              </w:rPr>
              <w:t>设备</w:t>
            </w:r>
            <w:r>
              <w:rPr>
                <w:rFonts w:hint="eastAsia" w:ascii="Times New Roman" w:hAnsi="Times New Roman" w:cs="宋体"/>
                <w:color w:val="auto"/>
                <w:kern w:val="0"/>
                <w:sz w:val="21"/>
                <w:szCs w:val="21"/>
                <w:lang w:val="en-US" w:eastAsia="zh-CN"/>
              </w:rPr>
              <w:t>（治疗部分与检查</w:t>
            </w:r>
            <w:r>
              <w:rPr>
                <w:rFonts w:hint="eastAsia" w:cs="宋体"/>
                <w:color w:val="auto"/>
                <w:kern w:val="0"/>
                <w:sz w:val="21"/>
                <w:szCs w:val="21"/>
                <w:lang w:val="en-US" w:eastAsia="zh-CN"/>
              </w:rPr>
              <w:t>部分</w:t>
            </w:r>
            <w:r>
              <w:rPr>
                <w:rFonts w:hint="eastAsia" w:ascii="Times New Roman" w:hAnsi="Times New Roman" w:cs="宋体"/>
                <w:color w:val="auto"/>
                <w:kern w:val="0"/>
                <w:sz w:val="21"/>
                <w:szCs w:val="21"/>
                <w:lang w:val="en-US" w:eastAsia="zh-CN"/>
              </w:rPr>
              <w:t>）获</w:t>
            </w:r>
            <w:r>
              <w:rPr>
                <w:rFonts w:hint="eastAsia" w:ascii="Times New Roman" w:hAnsi="Times New Roman" w:eastAsia="宋体" w:cs="宋体"/>
                <w:color w:val="auto"/>
                <w:kern w:val="0"/>
                <w:sz w:val="21"/>
                <w:szCs w:val="21"/>
                <w:lang w:val="en-US" w:eastAsia="zh-CN"/>
              </w:rPr>
              <w:t>国家III类</w:t>
            </w:r>
            <w:r>
              <w:rPr>
                <w:rFonts w:hint="eastAsia" w:ascii="Times New Roman" w:hAnsi="Times New Roman" w:cs="宋体"/>
                <w:color w:val="auto"/>
                <w:kern w:val="0"/>
                <w:sz w:val="21"/>
                <w:szCs w:val="21"/>
                <w:lang w:val="en-US" w:eastAsia="zh-CN"/>
              </w:rPr>
              <w:t>医疗器械</w:t>
            </w:r>
            <w:r>
              <w:rPr>
                <w:rFonts w:hint="eastAsia" w:ascii="Times New Roman" w:hAnsi="Times New Roman" w:eastAsia="宋体" w:cs="宋体"/>
                <w:color w:val="auto"/>
                <w:kern w:val="0"/>
                <w:sz w:val="21"/>
                <w:szCs w:val="21"/>
                <w:lang w:val="en-US" w:eastAsia="zh-CN"/>
              </w:rPr>
              <w:t>注册</w:t>
            </w:r>
            <w:r>
              <w:rPr>
                <w:rFonts w:hint="eastAsia" w:ascii="Times New Roman" w:hAnsi="Times New Roman" w:cs="宋体"/>
                <w:color w:val="auto"/>
                <w:kern w:val="0"/>
                <w:sz w:val="21"/>
                <w:szCs w:val="21"/>
                <w:lang w:val="en-US" w:eastAsia="zh-CN"/>
              </w:rPr>
              <w:t>证</w:t>
            </w:r>
          </w:p>
        </w:tc>
      </w:tr>
      <w:tr w14:paraId="55D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1B6DB59C">
            <w:pPr>
              <w:rPr>
                <w:rFonts w:hint="eastAsia" w:eastAsia="宋体"/>
                <w:lang w:eastAsia="zh-CN"/>
              </w:rPr>
            </w:pPr>
            <w:r>
              <w:rPr>
                <w:rFonts w:hint="eastAsia"/>
              </w:rPr>
              <w:t>3.2配置要求</w:t>
            </w:r>
          </w:p>
        </w:tc>
      </w:tr>
      <w:tr w14:paraId="50A3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14:paraId="5A300DF3">
            <w:pPr>
              <w:jc w:val="right"/>
            </w:pPr>
            <w:r>
              <w:rPr>
                <w:rFonts w:hint="eastAsia"/>
              </w:rPr>
              <w:t>3.2.1</w:t>
            </w:r>
          </w:p>
        </w:tc>
        <w:tc>
          <w:tcPr>
            <w:tcW w:w="7569" w:type="dxa"/>
            <w:gridSpan w:val="2"/>
            <w:tcBorders>
              <w:top w:val="single" w:color="auto" w:sz="4" w:space="0"/>
              <w:left w:val="single" w:color="auto" w:sz="4" w:space="0"/>
              <w:bottom w:val="single" w:color="auto" w:sz="4" w:space="0"/>
              <w:right w:val="single" w:color="auto" w:sz="4" w:space="0"/>
            </w:tcBorders>
            <w:noWrap w:val="0"/>
            <w:vAlign w:val="center"/>
          </w:tcPr>
          <w:p w14:paraId="73F164F0">
            <w:pPr>
              <w:widowControl/>
              <w:spacing w:line="360" w:lineRule="exact"/>
              <w:rPr>
                <w:rFonts w:hint="default"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高频肛肠治疗仪主机及软件：1套</w:t>
            </w:r>
          </w:p>
        </w:tc>
      </w:tr>
      <w:tr w14:paraId="7C06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14:paraId="5E10BCAC">
            <w:pPr>
              <w:jc w:val="right"/>
            </w:pPr>
            <w:r>
              <w:rPr>
                <w:rFonts w:hint="eastAsia"/>
              </w:rPr>
              <w:t>3.2.2</w:t>
            </w:r>
          </w:p>
        </w:tc>
        <w:tc>
          <w:tcPr>
            <w:tcW w:w="7569" w:type="dxa"/>
            <w:gridSpan w:val="2"/>
            <w:tcBorders>
              <w:top w:val="single" w:color="auto" w:sz="4" w:space="0"/>
              <w:left w:val="single" w:color="auto" w:sz="4" w:space="0"/>
              <w:bottom w:val="single" w:color="auto" w:sz="4" w:space="0"/>
              <w:right w:val="single" w:color="auto" w:sz="4" w:space="0"/>
            </w:tcBorders>
            <w:noWrap w:val="0"/>
            <w:vAlign w:val="center"/>
          </w:tcPr>
          <w:p w14:paraId="73EF758B">
            <w:pPr>
              <w:widowControl/>
              <w:spacing w:line="360" w:lineRule="exact"/>
              <w:rPr>
                <w:rFonts w:hint="default"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彩色摄像系统：1套</w:t>
            </w:r>
          </w:p>
        </w:tc>
      </w:tr>
      <w:tr w14:paraId="5AFF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14:paraId="56655C14">
            <w:pPr>
              <w:jc w:val="right"/>
            </w:pPr>
            <w:r>
              <w:rPr>
                <w:rFonts w:hint="eastAsia"/>
              </w:rPr>
              <w:t>3.2.3</w:t>
            </w:r>
          </w:p>
        </w:tc>
        <w:tc>
          <w:tcPr>
            <w:tcW w:w="7569" w:type="dxa"/>
            <w:gridSpan w:val="2"/>
            <w:tcBorders>
              <w:top w:val="single" w:color="auto" w:sz="4" w:space="0"/>
              <w:left w:val="single" w:color="auto" w:sz="4" w:space="0"/>
              <w:bottom w:val="single" w:color="auto" w:sz="4" w:space="0"/>
              <w:right w:val="single" w:color="auto" w:sz="4" w:space="0"/>
            </w:tcBorders>
            <w:noWrap w:val="0"/>
            <w:vAlign w:val="center"/>
          </w:tcPr>
          <w:p w14:paraId="17DBB064">
            <w:pPr>
              <w:widowControl/>
              <w:spacing w:line="360" w:lineRule="exact"/>
              <w:rPr>
                <w:rFonts w:hint="default" w:ascii="宋体" w:hAnsi="宋体" w:eastAsia="宋体" w:cs="宋体"/>
                <w:color w:val="000000"/>
                <w:kern w:val="0"/>
                <w:sz w:val="21"/>
                <w:szCs w:val="21"/>
                <w:lang w:val="en-US" w:eastAsia="zh-CN" w:bidi="ar-SA"/>
              </w:rPr>
            </w:pPr>
            <w:r>
              <w:rPr>
                <w:rFonts w:hint="eastAsia" w:cs="宋体"/>
                <w:color w:val="000000"/>
                <w:kern w:val="0"/>
                <w:sz w:val="21"/>
                <w:szCs w:val="21"/>
                <w:lang w:val="en-US" w:eastAsia="zh-CN" w:bidi="ar-SA"/>
              </w:rPr>
              <w:t>微机处理系统：1套</w:t>
            </w:r>
          </w:p>
        </w:tc>
      </w:tr>
      <w:tr w14:paraId="1529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38E8A59A">
            <w:r>
              <w:t>四、附加必备条件</w:t>
            </w:r>
          </w:p>
        </w:tc>
      </w:tr>
      <w:tr w14:paraId="0930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29F1EA5D">
            <w:pPr>
              <w:ind w:firstLine="210" w:firstLineChars="100"/>
            </w:pPr>
            <w:r>
              <w:rPr>
                <w:rFonts w:hint="eastAsia"/>
              </w:rPr>
              <w:t>4.1提供设备原厂技术参数指标。</w:t>
            </w:r>
          </w:p>
        </w:tc>
      </w:tr>
      <w:tr w14:paraId="0074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31804454">
            <w:pPr>
              <w:ind w:firstLine="210" w:firstLineChars="100"/>
            </w:pPr>
            <w:r>
              <w:rPr>
                <w:rFonts w:hint="eastAsia"/>
              </w:rPr>
              <w:t>4</w:t>
            </w:r>
            <w:r>
              <w:t>.</w:t>
            </w:r>
            <w:r>
              <w:rPr>
                <w:rFonts w:hint="eastAsia"/>
              </w:rPr>
              <w:t>2提供用户中英文操作手册、维修手册、技术参数彩色样本及塑封操作规程各</w:t>
            </w:r>
            <w:r>
              <w:t>1</w:t>
            </w:r>
            <w:r>
              <w:rPr>
                <w:rFonts w:hint="eastAsia"/>
              </w:rPr>
              <w:t>份。</w:t>
            </w:r>
          </w:p>
        </w:tc>
      </w:tr>
      <w:tr w14:paraId="3E5F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72F39F9F">
            <w:pPr>
              <w:ind w:firstLine="211" w:firstLineChars="100"/>
            </w:pPr>
            <w:r>
              <w:rPr>
                <w:rFonts w:hint="eastAsia"/>
                <w:b/>
              </w:rPr>
              <w:t>★</w:t>
            </w:r>
            <w:r>
              <w:rPr>
                <w:rFonts w:hint="eastAsia"/>
              </w:rPr>
              <w:t>4.</w:t>
            </w:r>
            <w:r>
              <w:rPr>
                <w:rFonts w:hint="eastAsia"/>
                <w:lang w:val="en-US" w:eastAsia="zh-CN"/>
              </w:rPr>
              <w:t>3</w:t>
            </w:r>
            <w:r>
              <w:rPr>
                <w:rFonts w:hint="eastAsia"/>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577B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62B192F5">
            <w:pPr>
              <w:ind w:firstLine="210" w:firstLineChars="100"/>
            </w:pPr>
            <w:r>
              <w:rPr>
                <w:rFonts w:hint="eastAsia"/>
              </w:rPr>
              <w:t>4.</w:t>
            </w:r>
            <w:r>
              <w:rPr>
                <w:rFonts w:hint="eastAsia"/>
                <w:lang w:val="en-US" w:eastAsia="zh-CN"/>
              </w:rPr>
              <w:t>4</w:t>
            </w:r>
            <w:r>
              <w:rPr>
                <w:rFonts w:hint="eastAsia"/>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69B9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1B12C2E3">
            <w:pPr>
              <w:ind w:firstLine="210" w:firstLineChars="100"/>
            </w:pPr>
            <w:r>
              <w:rPr>
                <w:rFonts w:hint="eastAsia"/>
              </w:rPr>
              <w:t>4.</w:t>
            </w:r>
            <w:r>
              <w:rPr>
                <w:rFonts w:hint="eastAsia"/>
                <w:lang w:val="en-US" w:eastAsia="zh-CN"/>
              </w:rPr>
              <w:t>5</w:t>
            </w:r>
            <w:r>
              <w:rPr>
                <w:rFonts w:hint="eastAsia"/>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0223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17D60B10">
            <w:r>
              <w:rPr>
                <w:rFonts w:hint="eastAsia"/>
              </w:rPr>
              <w:t>五、售后服务</w:t>
            </w:r>
          </w:p>
        </w:tc>
      </w:tr>
      <w:tr w14:paraId="6BBE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5F3BAD74">
            <w:pPr>
              <w:ind w:firstLine="210" w:firstLineChars="100"/>
            </w:pPr>
            <w:r>
              <w:rPr>
                <w:rFonts w:hint="eastAsia"/>
              </w:rPr>
              <w:t>5.1设备验收合格后免费原厂整机保修</w:t>
            </w:r>
            <w:r>
              <w:rPr>
                <w:rFonts w:hint="eastAsia"/>
                <w:lang w:val="en-US" w:eastAsia="zh-CN"/>
              </w:rPr>
              <w:t>6</w:t>
            </w:r>
            <w:r>
              <w:rPr>
                <w:rFonts w:hint="eastAsia"/>
              </w:rPr>
              <w:t>年，保修期外只收配件费，不收维修费，提供仪器相关</w:t>
            </w:r>
            <w:r>
              <w:rPr>
                <w:rFonts w:hint="eastAsia"/>
                <w:bCs/>
                <w:color w:val="000000"/>
              </w:rPr>
              <w:t>专用耗材、</w:t>
            </w:r>
            <w:r>
              <w:rPr>
                <w:rFonts w:hint="eastAsia"/>
              </w:rPr>
              <w:t>零配件、易损件价格清单（人民币成交价）。</w:t>
            </w:r>
          </w:p>
        </w:tc>
      </w:tr>
      <w:tr w14:paraId="7AF3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1AF68CD1">
            <w:pPr>
              <w:ind w:firstLine="210" w:firstLineChars="100"/>
            </w:pPr>
            <w:r>
              <w:rPr>
                <w:rFonts w:hint="eastAsia"/>
              </w:rPr>
              <w:t>5.2零配件供应8年以上。</w:t>
            </w:r>
          </w:p>
        </w:tc>
      </w:tr>
      <w:tr w14:paraId="7131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76043FA2">
            <w:pPr>
              <w:ind w:firstLine="210" w:firstLineChars="100"/>
            </w:pPr>
            <w:r>
              <w:rPr>
                <w:rFonts w:hint="eastAsia"/>
              </w:rPr>
              <w:t>5.3接到用户维修通知后，应立即回应，并在12小时内派员到达用户现场实施维修。</w:t>
            </w:r>
          </w:p>
        </w:tc>
      </w:tr>
      <w:tr w14:paraId="5E67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2C603813">
            <w:pPr>
              <w:ind w:firstLine="210" w:firstLineChars="100"/>
            </w:pPr>
            <w:r>
              <w:rPr>
                <w:rFonts w:hint="eastAsia"/>
              </w:rPr>
              <w:t>5.4免费提供至少2名操作人员和1名维修人员的培训。</w:t>
            </w:r>
          </w:p>
        </w:tc>
      </w:tr>
      <w:tr w14:paraId="2C56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72173673">
            <w:pPr>
              <w:ind w:firstLine="210" w:firstLineChars="100"/>
            </w:pPr>
            <w:r>
              <w:rPr>
                <w:rFonts w:hint="eastAsia"/>
              </w:rPr>
              <w:t>5.5免费终身提供软件升级。</w:t>
            </w:r>
          </w:p>
        </w:tc>
      </w:tr>
      <w:tr w14:paraId="6E6F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61906C48">
            <w:pPr>
              <w:ind w:firstLine="210" w:firstLineChars="100"/>
            </w:pPr>
            <w:r>
              <w:rPr>
                <w:rFonts w:hint="eastAsia"/>
              </w:rPr>
              <w:t>5.6承担医院相关软件系统接口费用。</w:t>
            </w:r>
          </w:p>
        </w:tc>
      </w:tr>
      <w:tr w14:paraId="3FD1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09A4CB40">
            <w:r>
              <w:rPr>
                <w:rFonts w:hint="eastAsia"/>
              </w:rPr>
              <w:t>六、安装及验收要求：</w:t>
            </w:r>
          </w:p>
        </w:tc>
      </w:tr>
      <w:tr w14:paraId="2B75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7D667602">
            <w:pPr>
              <w:ind w:firstLine="210" w:firstLineChars="100"/>
            </w:pPr>
            <w:r>
              <w:rPr>
                <w:rFonts w:hint="eastAsia"/>
              </w:rPr>
              <w:t>6.1到货期：合同生效后，60天内供货并安装。</w:t>
            </w:r>
          </w:p>
        </w:tc>
      </w:tr>
      <w:tr w14:paraId="1546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44B26863">
            <w:pPr>
              <w:ind w:firstLine="210" w:firstLineChars="100"/>
            </w:pPr>
            <w:r>
              <w:rPr>
                <w:rFonts w:hint="eastAsia"/>
              </w:rPr>
              <w:t>6.2到货及安装地点：医院内</w:t>
            </w:r>
          </w:p>
        </w:tc>
      </w:tr>
      <w:tr w14:paraId="4A4B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3E8BFE77">
            <w:pPr>
              <w:ind w:firstLine="210" w:firstLineChars="100"/>
            </w:pPr>
            <w:r>
              <w:rPr>
                <w:rFonts w:hint="eastAsia"/>
              </w:rPr>
              <w:t>6.3验收标准：应与产品原始样本技术数据及标书技术文件一致，符合国家有关技术规范和技术标准，并提供所有有效证件</w:t>
            </w:r>
          </w:p>
        </w:tc>
      </w:tr>
      <w:tr w14:paraId="541D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478FDB60">
            <w:pPr>
              <w:ind w:firstLine="210" w:firstLineChars="100"/>
            </w:pPr>
            <w:r>
              <w:rPr>
                <w:rFonts w:hint="eastAsia"/>
              </w:rPr>
              <w:t>6.4如是计量强制检定设备，验收时需提供计量合格证。</w:t>
            </w:r>
          </w:p>
        </w:tc>
      </w:tr>
      <w:tr w14:paraId="35F1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21" w:type="dxa"/>
            <w:gridSpan w:val="3"/>
            <w:tcBorders>
              <w:top w:val="single" w:color="auto" w:sz="4" w:space="0"/>
              <w:left w:val="single" w:color="auto" w:sz="4" w:space="0"/>
              <w:bottom w:val="single" w:color="auto" w:sz="4" w:space="0"/>
              <w:right w:val="single" w:color="auto" w:sz="4" w:space="0"/>
            </w:tcBorders>
            <w:noWrap w:val="0"/>
            <w:vAlign w:val="top"/>
          </w:tcPr>
          <w:p w14:paraId="3533AF1B">
            <w:r>
              <w:rPr>
                <w:rFonts w:hint="eastAsia"/>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6504E86A">
      <w:pPr>
        <w:pStyle w:val="33"/>
        <w:rPr>
          <w:rFonts w:hint="eastAsia" w:ascii="仿宋" w:hAnsi="仿宋" w:eastAsia="仿宋" w:cs="仿宋"/>
          <w:b/>
          <w:color w:val="auto"/>
          <w:sz w:val="36"/>
          <w:szCs w:val="36"/>
          <w:highlight w:val="none"/>
        </w:rPr>
      </w:pPr>
    </w:p>
    <w:p w14:paraId="1B61C847">
      <w:pPr>
        <w:pStyle w:val="33"/>
        <w:rPr>
          <w:rFonts w:hint="eastAsia" w:ascii="仿宋" w:hAnsi="仿宋" w:eastAsia="仿宋" w:cs="仿宋"/>
          <w:b/>
          <w:color w:val="auto"/>
          <w:sz w:val="36"/>
          <w:szCs w:val="36"/>
          <w:highlight w:val="none"/>
        </w:rPr>
      </w:pPr>
    </w:p>
    <w:p w14:paraId="647E2471">
      <w:pPr>
        <w:pStyle w:val="33"/>
        <w:rPr>
          <w:rFonts w:hint="eastAsia" w:ascii="仿宋" w:hAnsi="仿宋" w:eastAsia="仿宋" w:cs="仿宋"/>
          <w:b/>
          <w:color w:val="auto"/>
          <w:sz w:val="36"/>
          <w:szCs w:val="36"/>
          <w:highlight w:val="none"/>
        </w:rPr>
      </w:pPr>
    </w:p>
    <w:p w14:paraId="598F951B">
      <w:pPr>
        <w:pStyle w:val="33"/>
        <w:rPr>
          <w:rFonts w:hint="eastAsia" w:ascii="仿宋" w:hAnsi="仿宋" w:eastAsia="仿宋" w:cs="仿宋"/>
          <w:b/>
          <w:color w:val="auto"/>
          <w:sz w:val="36"/>
          <w:szCs w:val="36"/>
          <w:highlight w:val="none"/>
        </w:rPr>
      </w:pPr>
    </w:p>
    <w:p w14:paraId="77535CA8">
      <w:pPr>
        <w:pStyle w:val="33"/>
        <w:rPr>
          <w:rFonts w:hint="eastAsia" w:ascii="仿宋" w:hAnsi="仿宋" w:eastAsia="仿宋" w:cs="仿宋"/>
          <w:b/>
          <w:color w:val="auto"/>
          <w:sz w:val="36"/>
          <w:szCs w:val="36"/>
          <w:highlight w:val="none"/>
        </w:rPr>
      </w:pPr>
    </w:p>
    <w:p w14:paraId="08C02B24">
      <w:pPr>
        <w:pStyle w:val="33"/>
        <w:rPr>
          <w:rFonts w:hint="eastAsia" w:ascii="仿宋" w:hAnsi="仿宋" w:eastAsia="仿宋" w:cs="仿宋"/>
          <w:b/>
          <w:color w:val="auto"/>
          <w:sz w:val="36"/>
          <w:szCs w:val="36"/>
          <w:highlight w:val="none"/>
        </w:rPr>
      </w:pPr>
    </w:p>
    <w:p w14:paraId="39A4B607">
      <w:pPr>
        <w:pStyle w:val="33"/>
        <w:rPr>
          <w:rFonts w:hint="eastAsia" w:ascii="仿宋" w:hAnsi="仿宋" w:eastAsia="仿宋" w:cs="仿宋"/>
          <w:b/>
          <w:color w:val="auto"/>
          <w:sz w:val="36"/>
          <w:szCs w:val="36"/>
          <w:highlight w:val="none"/>
        </w:rPr>
      </w:pPr>
    </w:p>
    <w:p w14:paraId="5380338C">
      <w:pPr>
        <w:pStyle w:val="33"/>
        <w:rPr>
          <w:rFonts w:hint="eastAsia" w:ascii="仿宋" w:hAnsi="仿宋" w:eastAsia="仿宋" w:cs="仿宋"/>
          <w:b/>
          <w:color w:val="auto"/>
          <w:sz w:val="36"/>
          <w:szCs w:val="36"/>
          <w:highlight w:val="none"/>
        </w:rPr>
      </w:pPr>
    </w:p>
    <w:p w14:paraId="4506E43A">
      <w:pPr>
        <w:pStyle w:val="33"/>
        <w:rPr>
          <w:rFonts w:hint="eastAsia" w:ascii="仿宋" w:hAnsi="仿宋" w:eastAsia="仿宋" w:cs="仿宋"/>
          <w:b/>
          <w:color w:val="auto"/>
          <w:sz w:val="36"/>
          <w:szCs w:val="36"/>
          <w:highlight w:val="none"/>
        </w:rPr>
      </w:pPr>
    </w:p>
    <w:p w14:paraId="0C02BD19">
      <w:pPr>
        <w:pStyle w:val="33"/>
        <w:rPr>
          <w:rFonts w:hint="eastAsia" w:ascii="仿宋" w:hAnsi="仿宋" w:eastAsia="仿宋" w:cs="仿宋"/>
          <w:b/>
          <w:color w:val="auto"/>
          <w:sz w:val="36"/>
          <w:szCs w:val="36"/>
          <w:highlight w:val="none"/>
        </w:rPr>
      </w:pPr>
    </w:p>
    <w:p w14:paraId="0125F284">
      <w:pPr>
        <w:pStyle w:val="33"/>
        <w:rPr>
          <w:rFonts w:hint="eastAsia" w:ascii="仿宋" w:hAnsi="仿宋" w:eastAsia="仿宋" w:cs="仿宋"/>
          <w:b/>
          <w:color w:val="auto"/>
          <w:sz w:val="36"/>
          <w:szCs w:val="36"/>
          <w:highlight w:val="none"/>
        </w:rPr>
      </w:pPr>
    </w:p>
    <w:p w14:paraId="34D9B56E">
      <w:pPr>
        <w:pStyle w:val="33"/>
        <w:rPr>
          <w:rFonts w:hint="eastAsia" w:ascii="仿宋" w:hAnsi="仿宋" w:eastAsia="仿宋" w:cs="仿宋"/>
          <w:b/>
          <w:color w:val="auto"/>
          <w:sz w:val="36"/>
          <w:szCs w:val="36"/>
          <w:highlight w:val="none"/>
        </w:rPr>
      </w:pPr>
    </w:p>
    <w:p w14:paraId="0144852F">
      <w:pPr>
        <w:pStyle w:val="33"/>
        <w:rPr>
          <w:rFonts w:hint="eastAsia" w:ascii="仿宋" w:hAnsi="仿宋" w:eastAsia="仿宋" w:cs="仿宋"/>
          <w:b/>
          <w:color w:val="auto"/>
          <w:sz w:val="36"/>
          <w:szCs w:val="36"/>
          <w:highlight w:val="none"/>
        </w:rPr>
      </w:pPr>
    </w:p>
    <w:p w14:paraId="0A7C9669">
      <w:pPr>
        <w:pStyle w:val="33"/>
        <w:rPr>
          <w:rFonts w:hint="eastAsia" w:ascii="仿宋" w:hAnsi="仿宋" w:eastAsia="仿宋" w:cs="仿宋"/>
          <w:b/>
          <w:color w:val="auto"/>
          <w:sz w:val="36"/>
          <w:szCs w:val="36"/>
          <w:highlight w:val="none"/>
        </w:rPr>
      </w:pPr>
    </w:p>
    <w:p w14:paraId="7F29A64F">
      <w:pPr>
        <w:pStyle w:val="33"/>
        <w:rPr>
          <w:rFonts w:hint="eastAsia" w:ascii="仿宋" w:hAnsi="仿宋" w:eastAsia="仿宋" w:cs="仿宋"/>
          <w:b/>
          <w:color w:val="auto"/>
          <w:sz w:val="36"/>
          <w:szCs w:val="36"/>
          <w:highlight w:val="none"/>
        </w:rPr>
      </w:pPr>
    </w:p>
    <w:p w14:paraId="58E78974">
      <w:pPr>
        <w:pStyle w:val="33"/>
        <w:rPr>
          <w:rFonts w:hint="eastAsia" w:ascii="仿宋" w:hAnsi="仿宋" w:eastAsia="仿宋" w:cs="仿宋"/>
          <w:b/>
          <w:color w:val="auto"/>
          <w:sz w:val="36"/>
          <w:szCs w:val="36"/>
          <w:highlight w:val="none"/>
        </w:rPr>
      </w:pPr>
    </w:p>
    <w:p w14:paraId="1E871D61">
      <w:pPr>
        <w:pStyle w:val="33"/>
        <w:rPr>
          <w:rFonts w:hint="eastAsia" w:ascii="仿宋" w:hAnsi="仿宋" w:eastAsia="仿宋" w:cs="仿宋"/>
          <w:b/>
          <w:color w:val="auto"/>
          <w:sz w:val="36"/>
          <w:szCs w:val="36"/>
          <w:highlight w:val="none"/>
        </w:rPr>
      </w:pPr>
    </w:p>
    <w:p w14:paraId="7508D6A5">
      <w:pPr>
        <w:pStyle w:val="33"/>
        <w:rPr>
          <w:rFonts w:hint="eastAsia" w:ascii="仿宋" w:hAnsi="仿宋" w:eastAsia="仿宋" w:cs="仿宋"/>
          <w:b/>
          <w:color w:val="auto"/>
          <w:sz w:val="36"/>
          <w:szCs w:val="36"/>
          <w:highlight w:val="none"/>
        </w:rPr>
      </w:pPr>
    </w:p>
    <w:p w14:paraId="7D03F538">
      <w:pPr>
        <w:pStyle w:val="33"/>
        <w:rPr>
          <w:rFonts w:hint="eastAsia" w:ascii="仿宋" w:hAnsi="仿宋" w:eastAsia="仿宋" w:cs="仿宋"/>
          <w:b/>
          <w:color w:val="auto"/>
          <w:sz w:val="36"/>
          <w:szCs w:val="36"/>
          <w:highlight w:val="none"/>
        </w:rPr>
      </w:pPr>
    </w:p>
    <w:p w14:paraId="78F23633">
      <w:pPr>
        <w:pStyle w:val="33"/>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4" w:name="_Toc3029"/>
      <w:bookmarkStart w:id="45" w:name="_Toc24059"/>
      <w:bookmarkStart w:id="46" w:name="_Toc2232"/>
      <w:r>
        <w:rPr>
          <w:rFonts w:hint="eastAsia" w:ascii="仿宋" w:hAnsi="仿宋" w:eastAsia="仿宋" w:cs="仿宋"/>
          <w:b/>
          <w:color w:val="auto"/>
          <w:sz w:val="24"/>
          <w:highlight w:val="none"/>
        </w:rPr>
        <w:t>1.1 合同组成部分</w:t>
      </w:r>
      <w:bookmarkEnd w:id="44"/>
      <w:bookmarkEnd w:id="45"/>
      <w:bookmarkEnd w:id="46"/>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7" w:name="_Toc27126"/>
      <w:bookmarkStart w:id="48" w:name="_Toc24300"/>
      <w:bookmarkStart w:id="49" w:name="_Toc21295"/>
      <w:r>
        <w:rPr>
          <w:rFonts w:hint="eastAsia" w:ascii="仿宋" w:hAnsi="仿宋" w:eastAsia="仿宋" w:cs="仿宋"/>
          <w:b/>
          <w:color w:val="auto"/>
          <w:sz w:val="24"/>
          <w:highlight w:val="none"/>
        </w:rPr>
        <w:t>1.2 货物</w:t>
      </w:r>
      <w:bookmarkEnd w:id="47"/>
      <w:bookmarkEnd w:id="48"/>
      <w:bookmarkEnd w:id="49"/>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50" w:name="_Toc21631"/>
      <w:bookmarkStart w:id="51" w:name="_Toc23292"/>
      <w:bookmarkStart w:id="52" w:name="_Toc21551"/>
      <w:r>
        <w:rPr>
          <w:rFonts w:hint="eastAsia" w:ascii="仿宋" w:hAnsi="仿宋" w:eastAsia="仿宋" w:cs="仿宋"/>
          <w:b/>
          <w:color w:val="auto"/>
          <w:sz w:val="24"/>
          <w:highlight w:val="none"/>
        </w:rPr>
        <w:t>1.3 价款</w:t>
      </w:r>
      <w:bookmarkEnd w:id="50"/>
      <w:bookmarkEnd w:id="51"/>
      <w:bookmarkEnd w:id="52"/>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3" w:name="_Toc22618"/>
      <w:bookmarkStart w:id="54" w:name="_Toc1814"/>
      <w:bookmarkStart w:id="55" w:name="_Toc10340"/>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6" w:name="_Toc32071"/>
      <w:bookmarkStart w:id="57" w:name="_Toc19304"/>
      <w:bookmarkStart w:id="58" w:name="_Toc2846"/>
      <w:r>
        <w:rPr>
          <w:rFonts w:hint="eastAsia" w:ascii="仿宋" w:hAnsi="仿宋" w:eastAsia="仿宋" w:cs="仿宋"/>
          <w:b/>
          <w:color w:val="auto"/>
          <w:sz w:val="24"/>
          <w:highlight w:val="none"/>
        </w:rPr>
        <w:t>1.7货物交付期限、地点和方式</w:t>
      </w:r>
      <w:bookmarkEnd w:id="56"/>
      <w:bookmarkEnd w:id="57"/>
      <w:bookmarkEnd w:id="58"/>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9" w:name="_Toc27250"/>
      <w:bookmarkStart w:id="60" w:name="_Toc21423"/>
      <w:bookmarkStart w:id="61" w:name="_Toc19554"/>
      <w:r>
        <w:rPr>
          <w:rFonts w:hint="eastAsia" w:ascii="仿宋" w:hAnsi="仿宋" w:eastAsia="仿宋" w:cs="仿宋"/>
          <w:b/>
          <w:color w:val="auto"/>
          <w:sz w:val="24"/>
          <w:highlight w:val="none"/>
        </w:rPr>
        <w:t>1.8违约责任</w:t>
      </w:r>
      <w:bookmarkEnd w:id="59"/>
      <w:bookmarkEnd w:id="60"/>
      <w:bookmarkEnd w:id="61"/>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2" w:name="_Toc16021"/>
      <w:bookmarkStart w:id="63" w:name="_Toc15583"/>
      <w:bookmarkStart w:id="64" w:name="_Toc28375"/>
      <w:r>
        <w:rPr>
          <w:rFonts w:hint="eastAsia" w:ascii="仿宋" w:hAnsi="仿宋" w:eastAsia="仿宋" w:cs="仿宋"/>
          <w:b/>
          <w:color w:val="auto"/>
          <w:sz w:val="24"/>
          <w:highlight w:val="none"/>
        </w:rPr>
        <w:t>1.9合同争议的解决</w:t>
      </w:r>
      <w:bookmarkEnd w:id="62"/>
      <w:bookmarkEnd w:id="63"/>
      <w:bookmarkEnd w:id="64"/>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5" w:name="_Toc15322"/>
      <w:bookmarkStart w:id="66" w:name="_Toc7245"/>
      <w:bookmarkStart w:id="67" w:name="_Toc11173"/>
      <w:r>
        <w:rPr>
          <w:rFonts w:hint="eastAsia" w:ascii="仿宋" w:hAnsi="仿宋" w:eastAsia="仿宋" w:cs="仿宋"/>
          <w:b/>
          <w:color w:val="auto"/>
          <w:sz w:val="24"/>
          <w:highlight w:val="none"/>
        </w:rPr>
        <w:t>2.0 合同生效</w:t>
      </w:r>
      <w:bookmarkEnd w:id="65"/>
      <w:bookmarkEnd w:id="66"/>
      <w:bookmarkEnd w:id="67"/>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8" w:name="_Ref467379101"/>
      <w:bookmarkStart w:id="69" w:name="_Toc28763"/>
      <w:bookmarkStart w:id="70" w:name="_Ref467379214"/>
      <w:bookmarkStart w:id="71" w:name="_Toc19614"/>
      <w:bookmarkStart w:id="72" w:name="_Toc279701240"/>
      <w:bookmarkStart w:id="73" w:name="_Toc259093669"/>
      <w:bookmarkStart w:id="74" w:name="_Ref467378404"/>
      <w:bookmarkStart w:id="75" w:name="_Ref467379205"/>
      <w:bookmarkStart w:id="76" w:name="_Ref467378499"/>
      <w:bookmarkStart w:id="77" w:name="_Ref467379225"/>
      <w:bookmarkStart w:id="78" w:name="_Toc16917"/>
      <w:bookmarkStart w:id="79" w:name="_Ref467379109"/>
      <w:bookmarkStart w:id="80" w:name="_Toc487900349"/>
      <w:bookmarkStart w:id="81" w:name="_Ref467378463"/>
      <w:bookmarkStart w:id="82" w:name="_Ref467379094"/>
      <w:bookmarkStart w:id="83" w:name="_Ref467379195"/>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5826C397">
      <w:pPr>
        <w:spacing w:line="560" w:lineRule="exact"/>
        <w:ind w:firstLine="482" w:firstLineChars="200"/>
        <w:outlineLvl w:val="0"/>
        <w:rPr>
          <w:rFonts w:hint="eastAsia" w:ascii="仿宋" w:hAnsi="仿宋" w:eastAsia="仿宋" w:cs="仿宋"/>
          <w:b/>
          <w:color w:val="auto"/>
          <w:sz w:val="24"/>
          <w:highlight w:val="none"/>
        </w:rPr>
      </w:pPr>
      <w:bookmarkStart w:id="87" w:name="_Toc13336"/>
      <w:bookmarkStart w:id="88" w:name="_Toc32504"/>
      <w:bookmarkStart w:id="89" w:name="_Toc487900350"/>
      <w:bookmarkStart w:id="90" w:name="_Toc279701241"/>
      <w:bookmarkStart w:id="91" w:name="_Toc259093670"/>
      <w:bookmarkStart w:id="92" w:name="_Toc27635"/>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3" w:name="_Toc259093671"/>
      <w:bookmarkStart w:id="94" w:name="_Toc27853"/>
      <w:bookmarkStart w:id="95" w:name="_Toc487900351"/>
      <w:bookmarkStart w:id="96" w:name="_Toc31634"/>
      <w:bookmarkStart w:id="97" w:name="_Toc279701242"/>
      <w:bookmarkStart w:id="98" w:name="_Toc9829"/>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2" w:name="_Toc259093674"/>
      <w:bookmarkStart w:id="103" w:name="_Ref467378541"/>
      <w:bookmarkStart w:id="104" w:name="_Ref467379527"/>
      <w:bookmarkStart w:id="105" w:name="_Toc487900354"/>
      <w:bookmarkStart w:id="106" w:name="_Ref467379542"/>
      <w:bookmarkStart w:id="107" w:name="_Toc279701245"/>
      <w:bookmarkStart w:id="108" w:name="_Ref467379536"/>
      <w:bookmarkStart w:id="109" w:name="_Ref467378591"/>
      <w:bookmarkStart w:id="110" w:name="_Toc30272"/>
      <w:bookmarkStart w:id="111" w:name="_Toc19074"/>
      <w:bookmarkStart w:id="112" w:name="_Toc2618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7EB68CB4">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793"/>
      <w:bookmarkStart w:id="116" w:name="_Toc259093676"/>
      <w:bookmarkStart w:id="117" w:name="_Toc279701247"/>
      <w:bookmarkStart w:id="118" w:name="_Toc487900357"/>
      <w:bookmarkStart w:id="11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6571CCE0">
      <w:pPr>
        <w:spacing w:line="560" w:lineRule="exact"/>
        <w:ind w:firstLine="482" w:firstLineChars="200"/>
        <w:outlineLvl w:val="0"/>
        <w:rPr>
          <w:rFonts w:hint="eastAsia" w:ascii="仿宋" w:hAnsi="仿宋" w:eastAsia="仿宋" w:cs="仿宋"/>
          <w:b/>
          <w:color w:val="auto"/>
          <w:sz w:val="24"/>
          <w:highlight w:val="none"/>
        </w:rPr>
      </w:pPr>
      <w:bookmarkStart w:id="121" w:name="_Ref467379923"/>
      <w:bookmarkStart w:id="122" w:name="_Ref467379852"/>
      <w:bookmarkStart w:id="123" w:name="_Toc487900358"/>
      <w:bookmarkStart w:id="124" w:name="_Toc279701248"/>
      <w:bookmarkStart w:id="125" w:name="_Ref467379863"/>
      <w:bookmarkStart w:id="126" w:name="_Toc259093677"/>
      <w:bookmarkStart w:id="127" w:name="_Toc774"/>
      <w:bookmarkStart w:id="128" w:name="_Toc16110"/>
      <w:bookmarkStart w:id="129" w:name="_Toc3225"/>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487900362"/>
      <w:bookmarkStart w:id="133" w:name="_Toc279701252"/>
      <w:bookmarkStart w:id="134" w:name="_Toc259093681"/>
      <w:r>
        <w:rPr>
          <w:rFonts w:hint="eastAsia" w:ascii="仿宋" w:hAnsi="仿宋" w:eastAsia="仿宋" w:cs="仿宋"/>
          <w:b/>
          <w:color w:val="auto"/>
          <w:sz w:val="24"/>
          <w:highlight w:val="none"/>
        </w:rPr>
        <w:t>2.8 货物的风险负担</w:t>
      </w:r>
      <w:bookmarkEnd w:id="131"/>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279701254"/>
      <w:bookmarkStart w:id="138" w:name="_Toc487900364"/>
      <w:bookmarkStart w:id="139" w:name="_Toc259093683"/>
      <w:bookmarkStart w:id="140" w:name="_Ref467378121"/>
      <w:r>
        <w:rPr>
          <w:rFonts w:hint="eastAsia" w:ascii="仿宋" w:hAnsi="仿宋" w:eastAsia="仿宋" w:cs="仿宋"/>
          <w:b/>
          <w:color w:val="auto"/>
          <w:sz w:val="24"/>
          <w:highlight w:val="none"/>
        </w:rPr>
        <w:t>2.10 合同变更</w:t>
      </w:r>
      <w:bookmarkEnd w:id="136"/>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487900369"/>
      <w:bookmarkStart w:id="143" w:name="_Toc279701259"/>
    </w:p>
    <w:p w14:paraId="2FD7E4A1">
      <w:pPr>
        <w:spacing w:line="560" w:lineRule="exact"/>
        <w:ind w:firstLine="482" w:firstLineChars="200"/>
        <w:outlineLvl w:val="0"/>
        <w:rPr>
          <w:rFonts w:hint="eastAsia" w:ascii="仿宋" w:hAnsi="仿宋" w:eastAsia="仿宋" w:cs="仿宋"/>
          <w:b/>
          <w:color w:val="auto"/>
          <w:sz w:val="24"/>
          <w:highlight w:val="none"/>
        </w:rPr>
      </w:pPr>
      <w:bookmarkStart w:id="144" w:name="_Toc15237"/>
      <w:bookmarkStart w:id="145" w:name="_Toc22955"/>
      <w:bookmarkStart w:id="146" w:name="_Toc10366"/>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7" w:name="_Toc13566"/>
      <w:bookmarkStart w:id="148" w:name="_Toc14066"/>
      <w:bookmarkStart w:id="149" w:name="_Toc16508"/>
      <w:r>
        <w:rPr>
          <w:rFonts w:hint="eastAsia" w:ascii="仿宋" w:hAnsi="仿宋" w:eastAsia="仿宋" w:cs="仿宋"/>
          <w:b/>
          <w:color w:val="auto"/>
          <w:sz w:val="24"/>
          <w:highlight w:val="none"/>
        </w:rPr>
        <w:t>2.12 不可抗力</w:t>
      </w:r>
      <w:bookmarkEnd w:id="147"/>
      <w:bookmarkEnd w:id="148"/>
      <w:bookmarkEnd w:id="149"/>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50" w:name="_Toc259093684"/>
      <w:bookmarkStart w:id="151" w:name="_Toc6969"/>
      <w:bookmarkStart w:id="152" w:name="_Toc279701255"/>
      <w:bookmarkStart w:id="153" w:name="_Toc689"/>
      <w:bookmarkStart w:id="154" w:name="_Toc487900365"/>
      <w:bookmarkStart w:id="155" w:name="_Toc30676"/>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6" w:name="_Toc487900368"/>
      <w:bookmarkStart w:id="157" w:name="_Toc16959"/>
      <w:bookmarkStart w:id="158" w:name="_Toc7102"/>
      <w:bookmarkStart w:id="159" w:name="_Toc259093687"/>
      <w:bookmarkStart w:id="160" w:name="_Toc8298"/>
      <w:bookmarkStart w:id="161" w:name="_Toc27970125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2" w:name="_Toc15387"/>
      <w:bookmarkStart w:id="163" w:name="_Toc29333"/>
      <w:bookmarkStart w:id="164" w:name="_Toc6134"/>
      <w:r>
        <w:rPr>
          <w:rFonts w:hint="eastAsia" w:ascii="仿宋" w:hAnsi="仿宋" w:eastAsia="仿宋" w:cs="仿宋"/>
          <w:b/>
          <w:color w:val="auto"/>
          <w:sz w:val="24"/>
          <w:highlight w:val="none"/>
        </w:rPr>
        <w:t>2.15 合同中止、终止</w:t>
      </w:r>
      <w:bookmarkEnd w:id="162"/>
      <w:bookmarkEnd w:id="163"/>
      <w:bookmarkEnd w:id="164"/>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5" w:name="_Toc6596"/>
      <w:bookmarkStart w:id="166" w:name="_Toc14563"/>
      <w:bookmarkStart w:id="167" w:name="_Toc1125"/>
      <w:r>
        <w:rPr>
          <w:rFonts w:hint="eastAsia" w:ascii="仿宋" w:hAnsi="仿宋" w:eastAsia="仿宋" w:cs="仿宋"/>
          <w:b/>
          <w:color w:val="auto"/>
          <w:sz w:val="24"/>
          <w:highlight w:val="none"/>
        </w:rPr>
        <w:t>2.16检验和验收</w:t>
      </w:r>
      <w:bookmarkEnd w:id="165"/>
      <w:bookmarkEnd w:id="166"/>
      <w:bookmarkEnd w:id="167"/>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073A8EAC">
      <w:pPr>
        <w:spacing w:line="560" w:lineRule="exact"/>
        <w:ind w:firstLine="482" w:firstLineChars="200"/>
        <w:outlineLvl w:val="0"/>
        <w:rPr>
          <w:rFonts w:hint="eastAsia" w:ascii="仿宋" w:hAnsi="仿宋" w:eastAsia="仿宋" w:cs="仿宋"/>
          <w:b/>
          <w:color w:val="auto"/>
          <w:sz w:val="24"/>
          <w:highlight w:val="none"/>
        </w:rPr>
      </w:pPr>
      <w:bookmarkStart w:id="168" w:name="_Toc259093690"/>
      <w:bookmarkStart w:id="169" w:name="_Toc279701261"/>
      <w:bookmarkStart w:id="170" w:name="_Toc487900371"/>
      <w:bookmarkStart w:id="171" w:name="_Toc25182"/>
      <w:bookmarkStart w:id="172" w:name="_Toc11284"/>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3D5C7484">
      <w:pPr>
        <w:spacing w:line="560" w:lineRule="exact"/>
        <w:ind w:firstLine="480" w:firstLineChars="200"/>
        <w:rPr>
          <w:rFonts w:hint="eastAsia" w:ascii="仿宋" w:hAnsi="仿宋" w:eastAsia="仿宋" w:cs="仿宋"/>
          <w:color w:val="auto"/>
          <w:sz w:val="24"/>
          <w:highlight w:val="none"/>
        </w:rPr>
      </w:pPr>
      <w:bookmarkStart w:id="174" w:name="_Toc3135"/>
      <w:bookmarkStart w:id="175" w:name="_Toc6698"/>
      <w:bookmarkStart w:id="176" w:name="_Toc259093691"/>
      <w:bookmarkStart w:id="177" w:name="_Toc487900372"/>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3662A6FB">
      <w:pPr>
        <w:spacing w:line="560" w:lineRule="exact"/>
        <w:ind w:firstLine="480" w:firstLineChars="200"/>
        <w:rPr>
          <w:rFonts w:hint="eastAsia"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59064A45">
      <w:pPr>
        <w:spacing w:line="560" w:lineRule="exact"/>
        <w:ind w:firstLine="482" w:firstLineChars="200"/>
        <w:outlineLvl w:val="0"/>
        <w:rPr>
          <w:rFonts w:hint="eastAsia" w:ascii="仿宋" w:hAnsi="仿宋" w:eastAsia="仿宋" w:cs="仿宋"/>
          <w:b/>
          <w:color w:val="auto"/>
          <w:sz w:val="24"/>
          <w:highlight w:val="none"/>
        </w:rPr>
      </w:pPr>
      <w:bookmarkStart w:id="181" w:name="_Toc4355"/>
      <w:bookmarkStart w:id="182" w:name="_Toc30599"/>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4" w:name="_Toc259093692"/>
      <w:bookmarkStart w:id="185" w:name="_Toc18567"/>
      <w:bookmarkStart w:id="186" w:name="_Toc487900373"/>
      <w:bookmarkStart w:id="187" w:name="_Toc10330"/>
      <w:bookmarkStart w:id="188" w:name="_Toc12773"/>
      <w:bookmarkStart w:id="189" w:name="_Toc279701263"/>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90" w:name="_Toc19890"/>
      <w:bookmarkStart w:id="191" w:name="_Toc14001"/>
      <w:bookmarkStart w:id="192" w:name="_Toc6885"/>
      <w:r>
        <w:rPr>
          <w:rFonts w:hint="eastAsia" w:ascii="仿宋" w:hAnsi="仿宋" w:eastAsia="仿宋" w:cs="仿宋"/>
          <w:b/>
          <w:color w:val="auto"/>
          <w:sz w:val="24"/>
          <w:highlight w:val="none"/>
        </w:rPr>
        <w:t>2.20 合同份数</w:t>
      </w:r>
      <w:bookmarkEnd w:id="190"/>
      <w:bookmarkEnd w:id="191"/>
      <w:bookmarkEnd w:id="192"/>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rPr>
      </w:pPr>
      <w:r>
        <w:rPr>
          <w:rFonts w:hint="eastAsia"/>
          <w:b/>
          <w:color w:val="auto"/>
        </w:rPr>
        <w:t>评分标准：</w:t>
      </w:r>
    </w:p>
    <w:p w14:paraId="1A876F51">
      <w:pPr>
        <w:ind w:firstLine="241"/>
        <w:rPr>
          <w:rFonts w:ascii="仿宋_GB2312" w:hAnsi="仿宋" w:eastAsia="仿宋_GB2312" w:cs="仿宋"/>
          <w:b/>
          <w:color w:val="auto"/>
          <w:sz w:val="24"/>
        </w:rPr>
      </w:pPr>
      <w:r>
        <w:rPr>
          <w:rFonts w:hint="eastAsia" w:ascii="仿宋_GB2312" w:hAnsi="仿宋" w:eastAsia="仿宋_GB2312" w:cs="仿宋"/>
          <w:b/>
          <w:color w:val="auto"/>
          <w:sz w:val="24"/>
        </w:rPr>
        <w:t>1、评标方法：</w:t>
      </w:r>
    </w:p>
    <w:p w14:paraId="3370DCE0">
      <w:pPr>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rPr>
      </w:pPr>
      <w:r>
        <w:rPr>
          <w:rFonts w:hint="eastAsia" w:ascii="仿宋" w:hAnsi="仿宋" w:eastAsia="仿宋"/>
          <w:b/>
          <w:color w:val="auto"/>
          <w:sz w:val="24"/>
        </w:rPr>
        <w:t>2、评分标准：</w:t>
      </w:r>
      <w:r>
        <w:rPr>
          <w:rFonts w:hint="eastAsia" w:ascii="仿宋" w:hAnsi="仿宋" w:eastAsia="仿宋"/>
          <w:color w:val="auto"/>
          <w:sz w:val="24"/>
        </w:rPr>
        <w:t>共100分，其中商务技术分70分，价格分30分。评分依下述所列为评标打分依据，分值如下（计算分值时，按其算术平均值保留小数2位）。</w:t>
      </w:r>
    </w:p>
    <w:p w14:paraId="639D3196">
      <w:pPr>
        <w:ind w:firstLine="472" w:firstLineChars="196"/>
        <w:rPr>
          <w:rFonts w:hint="eastAsia" w:ascii="仿宋" w:hAnsi="仿宋" w:eastAsia="仿宋" w:cs="仿宋"/>
          <w:b/>
          <w:bCs/>
          <w:iCs/>
          <w:sz w:val="24"/>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61616AF9">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DDE67B9">
            <w:pPr>
              <w:widowControl/>
              <w:snapToGrid w:val="0"/>
              <w:spacing w:line="32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1800" w:type="dxa"/>
            <w:tcBorders>
              <w:top w:val="single" w:color="auto" w:sz="4" w:space="0"/>
              <w:left w:val="nil"/>
              <w:bottom w:val="single" w:color="auto" w:sz="4" w:space="0"/>
              <w:right w:val="single" w:color="auto" w:sz="4" w:space="0"/>
            </w:tcBorders>
            <w:noWrap w:val="0"/>
            <w:vAlign w:val="center"/>
          </w:tcPr>
          <w:p w14:paraId="52B1A0D9">
            <w:pPr>
              <w:widowControl/>
              <w:snapToGrid w:val="0"/>
              <w:spacing w:line="320" w:lineRule="exact"/>
              <w:jc w:val="center"/>
              <w:rPr>
                <w:rFonts w:ascii="仿宋" w:hAnsi="仿宋" w:eastAsia="仿宋" w:cs="仿宋"/>
                <w:b/>
                <w:color w:val="000000"/>
                <w:sz w:val="24"/>
              </w:rPr>
            </w:pPr>
            <w:r>
              <w:rPr>
                <w:rFonts w:hint="eastAsia" w:ascii="仿宋" w:hAnsi="仿宋" w:eastAsia="仿宋" w:cs="仿宋"/>
                <w:b/>
                <w:bCs/>
                <w:color w:val="000000"/>
                <w:kern w:val="0"/>
                <w:sz w:val="24"/>
              </w:rPr>
              <w:t>评分项</w:t>
            </w:r>
          </w:p>
        </w:tc>
        <w:tc>
          <w:tcPr>
            <w:tcW w:w="5850" w:type="dxa"/>
            <w:tcBorders>
              <w:top w:val="single" w:color="auto" w:sz="4" w:space="0"/>
              <w:left w:val="nil"/>
              <w:bottom w:val="single" w:color="auto" w:sz="4" w:space="0"/>
              <w:right w:val="single" w:color="auto" w:sz="4" w:space="0"/>
            </w:tcBorders>
            <w:noWrap w:val="0"/>
            <w:vAlign w:val="center"/>
          </w:tcPr>
          <w:p w14:paraId="01B2591F">
            <w:pPr>
              <w:widowControl/>
              <w:snapToGrid w:val="0"/>
              <w:spacing w:line="32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7279AC43">
            <w:pPr>
              <w:widowControl/>
              <w:snapToGrid w:val="0"/>
              <w:spacing w:line="32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分值</w:t>
            </w:r>
          </w:p>
        </w:tc>
      </w:tr>
      <w:tr w14:paraId="1F1EED85">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2A5F2916">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00" w:type="dxa"/>
            <w:tcBorders>
              <w:top w:val="single" w:color="auto" w:sz="4" w:space="0"/>
              <w:left w:val="nil"/>
              <w:bottom w:val="single" w:color="auto" w:sz="4" w:space="0"/>
              <w:right w:val="single" w:color="auto" w:sz="4" w:space="0"/>
            </w:tcBorders>
            <w:noWrap w:val="0"/>
            <w:vAlign w:val="center"/>
          </w:tcPr>
          <w:p w14:paraId="061FCC6E">
            <w:pPr>
              <w:spacing w:line="320" w:lineRule="exact"/>
              <w:jc w:val="center"/>
              <w:rPr>
                <w:rFonts w:ascii="仿宋" w:hAnsi="仿宋" w:eastAsia="仿宋" w:cs="仿宋"/>
                <w:color w:val="000000"/>
                <w:sz w:val="24"/>
              </w:rPr>
            </w:pPr>
            <w:r>
              <w:rPr>
                <w:rFonts w:hint="eastAsia" w:ascii="仿宋" w:hAnsi="仿宋" w:eastAsia="仿宋" w:cs="仿宋"/>
                <w:color w:val="000000"/>
                <w:sz w:val="24"/>
              </w:rPr>
              <w:t>所投产品技术指标的符合性</w:t>
            </w:r>
          </w:p>
        </w:tc>
        <w:tc>
          <w:tcPr>
            <w:tcW w:w="5850" w:type="dxa"/>
            <w:tcBorders>
              <w:top w:val="nil"/>
              <w:left w:val="nil"/>
              <w:bottom w:val="single" w:color="auto" w:sz="4" w:space="0"/>
              <w:right w:val="single" w:color="auto" w:sz="4" w:space="0"/>
            </w:tcBorders>
            <w:noWrap w:val="0"/>
            <w:vAlign w:val="center"/>
          </w:tcPr>
          <w:p w14:paraId="498467DE">
            <w:pPr>
              <w:widowControl/>
              <w:spacing w:line="320" w:lineRule="exact"/>
              <w:rPr>
                <w:rFonts w:ascii="仿宋" w:hAnsi="仿宋" w:eastAsia="仿宋" w:cs="仿宋"/>
                <w:color w:val="000000"/>
                <w:kern w:val="0"/>
                <w:sz w:val="24"/>
              </w:rPr>
            </w:pPr>
            <w:r>
              <w:rPr>
                <w:rFonts w:hint="eastAsia" w:ascii="仿宋" w:hAnsi="仿宋" w:eastAsia="仿宋" w:cs="仿宋"/>
                <w:color w:val="000000"/>
                <w:sz w:val="24"/>
                <w:lang w:val="zh-CN"/>
              </w:rPr>
              <w:t>设备技术参数与功能配置符合度：</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0A2ED9E5">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r>
              <w:rPr>
                <w:rFonts w:ascii="仿宋" w:hAnsi="仿宋" w:eastAsia="仿宋" w:cs="仿宋"/>
                <w:color w:val="000000"/>
                <w:kern w:val="0"/>
                <w:sz w:val="24"/>
              </w:rPr>
              <w:t>4</w:t>
            </w:r>
          </w:p>
        </w:tc>
      </w:tr>
      <w:tr w14:paraId="0CA03FA2">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14:paraId="0009D538">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00" w:type="dxa"/>
            <w:tcBorders>
              <w:top w:val="single" w:color="auto" w:sz="4" w:space="0"/>
              <w:left w:val="nil"/>
              <w:bottom w:val="single" w:color="auto" w:sz="4" w:space="0"/>
              <w:right w:val="single" w:color="auto" w:sz="4" w:space="0"/>
            </w:tcBorders>
            <w:noWrap w:val="0"/>
            <w:vAlign w:val="center"/>
          </w:tcPr>
          <w:p w14:paraId="32F17E46">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技术响应</w:t>
            </w:r>
          </w:p>
        </w:tc>
        <w:tc>
          <w:tcPr>
            <w:tcW w:w="5850" w:type="dxa"/>
            <w:tcBorders>
              <w:top w:val="nil"/>
              <w:left w:val="nil"/>
              <w:bottom w:val="single" w:color="auto" w:sz="4" w:space="0"/>
              <w:right w:val="single" w:color="auto" w:sz="4" w:space="0"/>
            </w:tcBorders>
            <w:noWrap w:val="0"/>
            <w:vAlign w:val="center"/>
          </w:tcPr>
          <w:p w14:paraId="1D2B4FB3">
            <w:pPr>
              <w:widowControl/>
              <w:spacing w:line="320" w:lineRule="exac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4E3FC1C0">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5</w:t>
            </w:r>
          </w:p>
        </w:tc>
      </w:tr>
      <w:tr w14:paraId="4E356C5E">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F845DE8">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800" w:type="dxa"/>
            <w:tcBorders>
              <w:top w:val="single" w:color="auto" w:sz="4" w:space="0"/>
              <w:left w:val="nil"/>
              <w:bottom w:val="single" w:color="auto" w:sz="4" w:space="0"/>
              <w:right w:val="single" w:color="auto" w:sz="4" w:space="0"/>
            </w:tcBorders>
            <w:noWrap w:val="0"/>
            <w:vAlign w:val="center"/>
          </w:tcPr>
          <w:p w14:paraId="79016A74">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业绩案例</w:t>
            </w:r>
          </w:p>
        </w:tc>
        <w:tc>
          <w:tcPr>
            <w:tcW w:w="5850" w:type="dxa"/>
            <w:tcBorders>
              <w:top w:val="single" w:color="auto" w:sz="4" w:space="0"/>
              <w:left w:val="nil"/>
              <w:bottom w:val="single" w:color="auto" w:sz="4" w:space="0"/>
              <w:right w:val="single" w:color="auto" w:sz="4" w:space="0"/>
            </w:tcBorders>
            <w:noWrap w:val="0"/>
            <w:vAlign w:val="center"/>
          </w:tcPr>
          <w:p w14:paraId="2E437E03">
            <w:pPr>
              <w:widowControl/>
              <w:spacing w:line="320" w:lineRule="exact"/>
              <w:rPr>
                <w:rFonts w:ascii="仿宋" w:hAnsi="仿宋" w:eastAsia="仿宋" w:cs="仿宋"/>
                <w:kern w:val="0"/>
                <w:sz w:val="24"/>
              </w:rPr>
            </w:pPr>
            <w:r>
              <w:rPr>
                <w:rFonts w:hint="eastAsia" w:ascii="仿宋" w:hAnsi="仿宋" w:eastAsia="仿宋" w:cs="仿宋"/>
                <w:kern w:val="0"/>
                <w:sz w:val="24"/>
              </w:rPr>
              <w:t>投标人自202</w:t>
            </w:r>
            <w:r>
              <w:rPr>
                <w:rFonts w:hint="eastAsia" w:ascii="仿宋" w:hAnsi="仿宋" w:eastAsia="仿宋" w:cs="仿宋"/>
                <w:kern w:val="0"/>
                <w:sz w:val="24"/>
                <w:lang w:val="en-US" w:eastAsia="zh-CN"/>
              </w:rPr>
              <w:t>2</w:t>
            </w:r>
            <w:r>
              <w:rPr>
                <w:rFonts w:hint="eastAsia" w:ascii="仿宋" w:hAnsi="仿宋" w:eastAsia="仿宋" w:cs="仿宋"/>
                <w:kern w:val="0"/>
                <w:sz w:val="24"/>
              </w:rPr>
              <w:t>年1月1日以来（以合同签订时间为准）完成的同类案例，每有一个得1分，最高得</w:t>
            </w:r>
            <w:r>
              <w:rPr>
                <w:rFonts w:hint="eastAsia" w:ascii="仿宋" w:hAnsi="仿宋" w:eastAsia="仿宋" w:cs="仿宋"/>
                <w:kern w:val="0"/>
                <w:sz w:val="24"/>
                <w:lang w:val="en-US" w:eastAsia="zh-CN"/>
              </w:rPr>
              <w:t>3</w:t>
            </w:r>
            <w:r>
              <w:rPr>
                <w:rFonts w:hint="eastAsia" w:ascii="仿宋" w:hAnsi="仿宋" w:eastAsia="仿宋" w:cs="仿宋"/>
                <w:kern w:val="0"/>
                <w:sz w:val="24"/>
              </w:rPr>
              <w:t>分。</w:t>
            </w:r>
          </w:p>
          <w:p w14:paraId="01705227">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p>
          <w:p w14:paraId="0E05D86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1.每个案例提供合同和验收报告的复印件，并加盖投标人公章。</w:t>
            </w:r>
          </w:p>
          <w:p w14:paraId="79B1E217">
            <w:pPr>
              <w:widowControl/>
              <w:spacing w:line="320" w:lineRule="exac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1D496143">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w:t>
            </w:r>
          </w:p>
        </w:tc>
      </w:tr>
      <w:tr w14:paraId="47C98AFD">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18C4AA3E">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800" w:type="dxa"/>
            <w:vMerge w:val="restart"/>
            <w:tcBorders>
              <w:top w:val="single" w:color="auto" w:sz="4" w:space="0"/>
              <w:left w:val="nil"/>
              <w:right w:val="single" w:color="auto" w:sz="4" w:space="0"/>
            </w:tcBorders>
            <w:noWrap w:val="0"/>
            <w:vAlign w:val="center"/>
          </w:tcPr>
          <w:p w14:paraId="215833A7">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4A18638B">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039AF7D6">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084EF75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5FAC9E06">
            <w:pPr>
              <w:widowControl/>
              <w:spacing w:line="320" w:lineRule="exact"/>
              <w:jc w:val="center"/>
              <w:rPr>
                <w:rFonts w:ascii="仿宋" w:hAnsi="仿宋" w:eastAsia="仿宋" w:cs="仿宋"/>
                <w:color w:val="000000"/>
                <w:kern w:val="0"/>
                <w:sz w:val="24"/>
              </w:rPr>
            </w:pPr>
          </w:p>
        </w:tc>
        <w:tc>
          <w:tcPr>
            <w:tcW w:w="1800" w:type="dxa"/>
            <w:vMerge w:val="continue"/>
            <w:tcBorders>
              <w:left w:val="nil"/>
              <w:right w:val="single" w:color="auto" w:sz="4" w:space="0"/>
            </w:tcBorders>
            <w:noWrap w:val="0"/>
            <w:vAlign w:val="center"/>
          </w:tcPr>
          <w:p w14:paraId="52D6D4E5">
            <w:pPr>
              <w:widowControl/>
              <w:spacing w:line="320" w:lineRule="exact"/>
              <w:jc w:val="center"/>
              <w:rPr>
                <w:rFonts w:ascii="仿宋" w:hAnsi="仿宋" w:eastAsia="仿宋" w:cs="仿宋"/>
                <w:color w:val="000000"/>
                <w:sz w:val="24"/>
              </w:rPr>
            </w:pPr>
          </w:p>
        </w:tc>
        <w:tc>
          <w:tcPr>
            <w:tcW w:w="5850" w:type="dxa"/>
            <w:tcBorders>
              <w:top w:val="single" w:color="auto" w:sz="4" w:space="0"/>
              <w:left w:val="nil"/>
              <w:bottom w:val="single" w:color="auto" w:sz="4" w:space="0"/>
              <w:right w:val="single" w:color="auto" w:sz="4" w:space="0"/>
            </w:tcBorders>
            <w:noWrap w:val="0"/>
            <w:vAlign w:val="center"/>
          </w:tcPr>
          <w:p w14:paraId="2105A631">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CC8B3E3">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13EE890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08A12874">
            <w:pPr>
              <w:widowControl/>
              <w:spacing w:line="320" w:lineRule="exact"/>
              <w:jc w:val="center"/>
              <w:rPr>
                <w:rFonts w:ascii="仿宋" w:hAnsi="仿宋" w:eastAsia="仿宋" w:cs="仿宋"/>
                <w:color w:val="000000"/>
                <w:kern w:val="0"/>
                <w:sz w:val="24"/>
              </w:rPr>
            </w:pPr>
          </w:p>
        </w:tc>
        <w:tc>
          <w:tcPr>
            <w:tcW w:w="1800" w:type="dxa"/>
            <w:vMerge w:val="continue"/>
            <w:tcBorders>
              <w:left w:val="nil"/>
              <w:bottom w:val="single" w:color="auto" w:sz="4" w:space="0"/>
              <w:right w:val="single" w:color="auto" w:sz="4" w:space="0"/>
            </w:tcBorders>
            <w:noWrap w:val="0"/>
            <w:vAlign w:val="center"/>
          </w:tcPr>
          <w:p w14:paraId="3305D32E">
            <w:pPr>
              <w:widowControl/>
              <w:spacing w:line="320" w:lineRule="exact"/>
              <w:jc w:val="center"/>
              <w:rPr>
                <w:rFonts w:ascii="仿宋" w:hAnsi="仿宋" w:eastAsia="仿宋" w:cs="仿宋"/>
                <w:color w:val="000000"/>
                <w:sz w:val="24"/>
              </w:rPr>
            </w:pPr>
          </w:p>
        </w:tc>
        <w:tc>
          <w:tcPr>
            <w:tcW w:w="5850" w:type="dxa"/>
            <w:tcBorders>
              <w:top w:val="single" w:color="auto" w:sz="4" w:space="0"/>
              <w:left w:val="nil"/>
              <w:bottom w:val="single" w:color="auto" w:sz="4" w:space="0"/>
              <w:right w:val="single" w:color="auto" w:sz="4" w:space="0"/>
            </w:tcBorders>
            <w:noWrap w:val="0"/>
            <w:vAlign w:val="center"/>
          </w:tcPr>
          <w:p w14:paraId="50165D8E">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764663A4">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6F526E0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06A2AB46">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800" w:type="dxa"/>
            <w:tcBorders>
              <w:top w:val="nil"/>
              <w:left w:val="nil"/>
              <w:bottom w:val="single" w:color="auto" w:sz="4" w:space="0"/>
              <w:right w:val="single" w:color="auto" w:sz="4" w:space="0"/>
            </w:tcBorders>
            <w:noWrap w:val="0"/>
            <w:vAlign w:val="center"/>
          </w:tcPr>
          <w:p w14:paraId="37335078">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技术服务能力</w:t>
            </w:r>
          </w:p>
        </w:tc>
        <w:tc>
          <w:tcPr>
            <w:tcW w:w="5850" w:type="dxa"/>
            <w:tcBorders>
              <w:top w:val="nil"/>
              <w:left w:val="nil"/>
              <w:bottom w:val="single" w:color="auto" w:sz="4" w:space="0"/>
              <w:right w:val="single" w:color="auto" w:sz="4" w:space="0"/>
            </w:tcBorders>
            <w:noWrap w:val="0"/>
            <w:vAlign w:val="center"/>
          </w:tcPr>
          <w:p w14:paraId="3F27481D">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2BEFEB37">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1ECBE28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2C55C91D">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800" w:type="dxa"/>
            <w:tcBorders>
              <w:top w:val="nil"/>
              <w:left w:val="nil"/>
              <w:bottom w:val="single" w:color="auto" w:sz="4" w:space="0"/>
              <w:right w:val="single" w:color="auto" w:sz="4" w:space="0"/>
            </w:tcBorders>
            <w:noWrap w:val="0"/>
            <w:vAlign w:val="center"/>
          </w:tcPr>
          <w:p w14:paraId="735E7A10">
            <w:pPr>
              <w:widowControl/>
              <w:spacing w:line="320" w:lineRule="exact"/>
              <w:jc w:val="center"/>
              <w:rPr>
                <w:rFonts w:ascii="仿宋" w:hAnsi="仿宋" w:eastAsia="仿宋" w:cs="仿宋"/>
                <w:color w:val="000000"/>
                <w:sz w:val="24"/>
              </w:rPr>
            </w:pPr>
            <w:r>
              <w:rPr>
                <w:rFonts w:hint="eastAsia" w:ascii="仿宋" w:hAnsi="仿宋" w:eastAsia="仿宋" w:cs="仿宋"/>
                <w:color w:val="000000"/>
                <w:sz w:val="24"/>
              </w:rPr>
              <w:t>供货方案</w:t>
            </w:r>
          </w:p>
        </w:tc>
        <w:tc>
          <w:tcPr>
            <w:tcW w:w="5850" w:type="dxa"/>
            <w:tcBorders>
              <w:top w:val="nil"/>
              <w:left w:val="nil"/>
              <w:bottom w:val="single" w:color="auto" w:sz="4" w:space="0"/>
              <w:right w:val="single" w:color="auto" w:sz="4" w:space="0"/>
            </w:tcBorders>
            <w:shd w:val="clear" w:color="auto" w:fill="auto"/>
            <w:noWrap w:val="0"/>
            <w:vAlign w:val="center"/>
          </w:tcPr>
          <w:p w14:paraId="4D11268F">
            <w:pPr>
              <w:widowControl/>
              <w:spacing w:line="288" w:lineRule="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2A358032">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52608190">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3FAFDC07">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7</w:t>
            </w:r>
          </w:p>
        </w:tc>
        <w:tc>
          <w:tcPr>
            <w:tcW w:w="1800" w:type="dxa"/>
            <w:tcBorders>
              <w:top w:val="nil"/>
              <w:left w:val="nil"/>
              <w:bottom w:val="single" w:color="auto" w:sz="4" w:space="0"/>
              <w:right w:val="single" w:color="auto" w:sz="4" w:space="0"/>
            </w:tcBorders>
            <w:noWrap w:val="0"/>
            <w:vAlign w:val="center"/>
          </w:tcPr>
          <w:p w14:paraId="7E9D5483">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质保期</w:t>
            </w:r>
          </w:p>
        </w:tc>
        <w:tc>
          <w:tcPr>
            <w:tcW w:w="5850" w:type="dxa"/>
            <w:tcBorders>
              <w:top w:val="nil"/>
              <w:left w:val="nil"/>
              <w:bottom w:val="single" w:color="auto" w:sz="4" w:space="0"/>
              <w:right w:val="single" w:color="auto" w:sz="4" w:space="0"/>
            </w:tcBorders>
            <w:noWrap w:val="0"/>
            <w:vAlign w:val="center"/>
          </w:tcPr>
          <w:p w14:paraId="66E02CD8">
            <w:pPr>
              <w:widowControl/>
              <w:spacing w:line="320" w:lineRule="exact"/>
              <w:rPr>
                <w:rFonts w:ascii="仿宋" w:hAnsi="仿宋" w:eastAsia="仿宋" w:cs="仿宋"/>
                <w:color w:val="000000"/>
                <w:kern w:val="0"/>
                <w:sz w:val="24"/>
              </w:rPr>
            </w:pPr>
            <w:r>
              <w:rPr>
                <w:rFonts w:hint="eastAsia" w:ascii="仿宋" w:hAnsi="仿宋" w:eastAsia="仿宋" w:cs="仿宋"/>
                <w:color w:val="000000"/>
                <w:kern w:val="0"/>
                <w:sz w:val="24"/>
              </w:rPr>
              <w:t>在满足招标文件免费质保年限要求的基础上，每延长免费原厂质保期1年加</w:t>
            </w:r>
            <w:r>
              <w:rPr>
                <w:rFonts w:ascii="仿宋" w:hAnsi="仿宋" w:eastAsia="仿宋" w:cs="仿宋"/>
                <w:color w:val="000000"/>
                <w:kern w:val="0"/>
                <w:sz w:val="24"/>
              </w:rPr>
              <w:t>1</w:t>
            </w:r>
            <w:r>
              <w:rPr>
                <w:rFonts w:hint="eastAsia" w:ascii="仿宋" w:hAnsi="仿宋" w:eastAsia="仿宋" w:cs="仿宋"/>
                <w:color w:val="000000"/>
                <w:kern w:val="0"/>
                <w:sz w:val="24"/>
              </w:rPr>
              <w:t>分，不足1年不计分，最高得</w:t>
            </w:r>
            <w:r>
              <w:rPr>
                <w:rFonts w:ascii="仿宋" w:hAnsi="仿宋" w:eastAsia="仿宋" w:cs="仿宋"/>
                <w:color w:val="000000"/>
                <w:kern w:val="0"/>
                <w:sz w:val="24"/>
              </w:rPr>
              <w:t>3</w:t>
            </w:r>
            <w:r>
              <w:rPr>
                <w:rFonts w:hint="eastAsia" w:ascii="仿宋" w:hAnsi="仿宋" w:eastAsia="仿宋" w:cs="仿宋"/>
                <w:color w:val="000000"/>
                <w:kern w:val="0"/>
                <w:sz w:val="24"/>
              </w:rPr>
              <w:t>分。</w:t>
            </w:r>
          </w:p>
        </w:tc>
        <w:tc>
          <w:tcPr>
            <w:tcW w:w="811" w:type="dxa"/>
            <w:tcBorders>
              <w:top w:val="nil"/>
              <w:left w:val="nil"/>
              <w:bottom w:val="single" w:color="auto" w:sz="4" w:space="0"/>
              <w:right w:val="single" w:color="auto" w:sz="4" w:space="0"/>
            </w:tcBorders>
            <w:noWrap w:val="0"/>
            <w:vAlign w:val="center"/>
          </w:tcPr>
          <w:p w14:paraId="69B7FE57">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3</w:t>
            </w:r>
          </w:p>
        </w:tc>
      </w:tr>
      <w:tr w14:paraId="4291CCDD">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73D79936">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8</w:t>
            </w:r>
          </w:p>
        </w:tc>
        <w:tc>
          <w:tcPr>
            <w:tcW w:w="1800" w:type="dxa"/>
            <w:tcBorders>
              <w:top w:val="nil"/>
              <w:left w:val="nil"/>
              <w:bottom w:val="single" w:color="auto" w:sz="4" w:space="0"/>
              <w:right w:val="single" w:color="auto" w:sz="4" w:space="0"/>
            </w:tcBorders>
            <w:noWrap w:val="0"/>
            <w:vAlign w:val="center"/>
          </w:tcPr>
          <w:p w14:paraId="6203C998">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培训方案</w:t>
            </w:r>
          </w:p>
        </w:tc>
        <w:tc>
          <w:tcPr>
            <w:tcW w:w="5850" w:type="dxa"/>
            <w:tcBorders>
              <w:top w:val="nil"/>
              <w:left w:val="nil"/>
              <w:bottom w:val="single" w:color="auto" w:sz="4" w:space="0"/>
              <w:right w:val="single" w:color="auto" w:sz="4" w:space="0"/>
            </w:tcBorders>
            <w:noWrap w:val="0"/>
            <w:vAlign w:val="center"/>
          </w:tcPr>
          <w:p w14:paraId="711BEF01">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4843C385">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79DF7A7A">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1F4F243D">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9</w:t>
            </w:r>
          </w:p>
        </w:tc>
        <w:tc>
          <w:tcPr>
            <w:tcW w:w="1800" w:type="dxa"/>
            <w:vMerge w:val="restart"/>
            <w:tcBorders>
              <w:top w:val="nil"/>
              <w:left w:val="nil"/>
              <w:right w:val="single" w:color="auto" w:sz="4" w:space="0"/>
            </w:tcBorders>
            <w:noWrap w:val="0"/>
            <w:vAlign w:val="center"/>
          </w:tcPr>
          <w:p w14:paraId="3CFF5547">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售后服务方案</w:t>
            </w:r>
          </w:p>
        </w:tc>
        <w:tc>
          <w:tcPr>
            <w:tcW w:w="5850" w:type="dxa"/>
            <w:tcBorders>
              <w:top w:val="nil"/>
              <w:left w:val="nil"/>
              <w:bottom w:val="single" w:color="auto" w:sz="4" w:space="0"/>
              <w:right w:val="single" w:color="auto" w:sz="4" w:space="0"/>
            </w:tcBorders>
            <w:noWrap w:val="0"/>
            <w:vAlign w:val="center"/>
          </w:tcPr>
          <w:p w14:paraId="182E803B">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549AD337">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4</w:t>
            </w:r>
          </w:p>
        </w:tc>
      </w:tr>
      <w:tr w14:paraId="2E8CAEA2">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6EE506CF">
            <w:pPr>
              <w:widowControl/>
              <w:spacing w:line="320" w:lineRule="exact"/>
              <w:jc w:val="center"/>
              <w:rPr>
                <w:rFonts w:ascii="仿宋" w:hAnsi="仿宋" w:eastAsia="仿宋" w:cs="仿宋"/>
                <w:color w:val="000000"/>
                <w:kern w:val="0"/>
                <w:sz w:val="24"/>
              </w:rPr>
            </w:pPr>
          </w:p>
        </w:tc>
        <w:tc>
          <w:tcPr>
            <w:tcW w:w="1800" w:type="dxa"/>
            <w:vMerge w:val="continue"/>
            <w:tcBorders>
              <w:left w:val="nil"/>
              <w:bottom w:val="single" w:color="auto" w:sz="4" w:space="0"/>
              <w:right w:val="single" w:color="auto" w:sz="4" w:space="0"/>
            </w:tcBorders>
            <w:noWrap w:val="0"/>
            <w:vAlign w:val="center"/>
          </w:tcPr>
          <w:p w14:paraId="67C6F87A">
            <w:pPr>
              <w:widowControl/>
              <w:spacing w:line="320" w:lineRule="exact"/>
              <w:jc w:val="center"/>
              <w:rPr>
                <w:rFonts w:ascii="仿宋" w:hAnsi="仿宋" w:eastAsia="仿宋" w:cs="仿宋"/>
                <w:color w:val="000000"/>
                <w:sz w:val="24"/>
              </w:rPr>
            </w:pPr>
          </w:p>
        </w:tc>
        <w:tc>
          <w:tcPr>
            <w:tcW w:w="5850" w:type="dxa"/>
            <w:tcBorders>
              <w:top w:val="nil"/>
              <w:left w:val="nil"/>
              <w:bottom w:val="single" w:color="auto" w:sz="4" w:space="0"/>
              <w:right w:val="single" w:color="auto" w:sz="4" w:space="0"/>
            </w:tcBorders>
            <w:noWrap w:val="0"/>
            <w:vAlign w:val="center"/>
          </w:tcPr>
          <w:p w14:paraId="023D7466">
            <w:pPr>
              <w:widowControl/>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426B3B11">
            <w:pPr>
              <w:widowControl/>
              <w:spacing w:line="320" w:lineRule="exact"/>
              <w:rPr>
                <w:rFonts w:hint="eastAsia" w:ascii="仿宋" w:hAnsi="仿宋" w:eastAsia="仿宋" w:cs="仿宋"/>
                <w:color w:val="000000"/>
                <w:kern w:val="0"/>
                <w:sz w:val="24"/>
                <w:lang w:eastAsia="zh-CN"/>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得1分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noWrap w:val="0"/>
            <w:vAlign w:val="center"/>
          </w:tcPr>
          <w:p w14:paraId="24BAC21D">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3</w:t>
            </w:r>
          </w:p>
        </w:tc>
      </w:tr>
      <w:tr w14:paraId="4EC06C69">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5B2369C4">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10</w:t>
            </w:r>
          </w:p>
        </w:tc>
        <w:tc>
          <w:tcPr>
            <w:tcW w:w="1800" w:type="dxa"/>
            <w:vMerge w:val="restart"/>
            <w:tcBorders>
              <w:top w:val="nil"/>
              <w:left w:val="nil"/>
              <w:right w:val="single" w:color="auto" w:sz="4" w:space="0"/>
            </w:tcBorders>
            <w:noWrap w:val="0"/>
            <w:vAlign w:val="center"/>
          </w:tcPr>
          <w:p w14:paraId="4ACE5315">
            <w:pPr>
              <w:spacing w:line="320" w:lineRule="exact"/>
              <w:jc w:val="center"/>
              <w:rPr>
                <w:rFonts w:ascii="仿宋" w:hAnsi="仿宋" w:eastAsia="仿宋" w:cs="仿宋"/>
                <w:color w:val="000000"/>
                <w:kern w:val="0"/>
                <w:sz w:val="24"/>
              </w:rPr>
            </w:pPr>
            <w:r>
              <w:rPr>
                <w:rFonts w:hint="eastAsia" w:ascii="仿宋" w:hAnsi="仿宋" w:eastAsia="仿宋" w:cs="仿宋"/>
                <w:color w:val="000000"/>
                <w:sz w:val="24"/>
              </w:rPr>
              <w:t>运行维护情况</w:t>
            </w:r>
          </w:p>
        </w:tc>
        <w:tc>
          <w:tcPr>
            <w:tcW w:w="5850" w:type="dxa"/>
            <w:tcBorders>
              <w:top w:val="nil"/>
              <w:left w:val="nil"/>
              <w:bottom w:val="single" w:color="auto" w:sz="4" w:space="0"/>
              <w:right w:val="single" w:color="auto" w:sz="4" w:space="0"/>
            </w:tcBorders>
            <w:noWrap w:val="0"/>
            <w:vAlign w:val="center"/>
          </w:tcPr>
          <w:p w14:paraId="1F6822C1">
            <w:pPr>
              <w:widowControl/>
              <w:spacing w:line="320" w:lineRule="exact"/>
              <w:rPr>
                <w:rFonts w:hint="eastAsia" w:ascii="仿宋" w:hAnsi="仿宋" w:eastAsia="仿宋" w:cs="仿宋"/>
                <w:color w:val="000000"/>
                <w:kern w:val="0"/>
                <w:sz w:val="24"/>
                <w:lang w:eastAsia="zh-CN"/>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6CDEF87C">
            <w:pPr>
              <w:widowControl/>
              <w:spacing w:line="320" w:lineRule="exact"/>
              <w:jc w:val="center"/>
              <w:rPr>
                <w:rFonts w:ascii="仿宋" w:hAnsi="仿宋" w:eastAsia="仿宋" w:cs="仿宋"/>
                <w:color w:val="000000"/>
                <w:kern w:val="0"/>
                <w:sz w:val="24"/>
              </w:rPr>
            </w:pPr>
            <w:r>
              <w:rPr>
                <w:rFonts w:ascii="仿宋" w:hAnsi="仿宋" w:eastAsia="仿宋" w:cs="仿宋"/>
                <w:color w:val="000000"/>
                <w:kern w:val="0"/>
                <w:sz w:val="24"/>
              </w:rPr>
              <w:t>2</w:t>
            </w:r>
          </w:p>
        </w:tc>
      </w:tr>
      <w:tr w14:paraId="42B296C6">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D402CD9">
            <w:pPr>
              <w:widowControl/>
              <w:spacing w:line="320" w:lineRule="exact"/>
              <w:jc w:val="center"/>
              <w:rPr>
                <w:rFonts w:ascii="仿宋" w:hAnsi="仿宋" w:eastAsia="仿宋" w:cs="仿宋"/>
                <w:color w:val="000000"/>
                <w:kern w:val="0"/>
                <w:sz w:val="24"/>
              </w:rPr>
            </w:pPr>
          </w:p>
        </w:tc>
        <w:tc>
          <w:tcPr>
            <w:tcW w:w="1800" w:type="dxa"/>
            <w:vMerge w:val="continue"/>
            <w:tcBorders>
              <w:left w:val="nil"/>
              <w:bottom w:val="single" w:color="auto" w:sz="4" w:space="0"/>
              <w:right w:val="single" w:color="auto" w:sz="4" w:space="0"/>
            </w:tcBorders>
            <w:noWrap w:val="0"/>
            <w:vAlign w:val="center"/>
          </w:tcPr>
          <w:p w14:paraId="084E1556">
            <w:pPr>
              <w:widowControl/>
              <w:spacing w:line="320" w:lineRule="exact"/>
              <w:jc w:val="center"/>
              <w:rPr>
                <w:rFonts w:ascii="仿宋" w:hAnsi="仿宋" w:eastAsia="仿宋" w:cs="仿宋"/>
                <w:color w:val="000000"/>
                <w:sz w:val="24"/>
              </w:rPr>
            </w:pPr>
          </w:p>
        </w:tc>
        <w:tc>
          <w:tcPr>
            <w:tcW w:w="5850" w:type="dxa"/>
            <w:tcBorders>
              <w:top w:val="nil"/>
              <w:left w:val="nil"/>
              <w:bottom w:val="single" w:color="auto" w:sz="4" w:space="0"/>
              <w:right w:val="single" w:color="auto" w:sz="4" w:space="0"/>
            </w:tcBorders>
            <w:noWrap w:val="0"/>
            <w:vAlign w:val="center"/>
          </w:tcPr>
          <w:p w14:paraId="5C03DE72">
            <w:pPr>
              <w:widowControl/>
              <w:spacing w:line="320" w:lineRule="exact"/>
              <w:rPr>
                <w:rFonts w:ascii="仿宋" w:hAnsi="仿宋" w:eastAsia="仿宋" w:cs="仿宋"/>
                <w:color w:val="000000"/>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4DE20893">
            <w:pPr>
              <w:widowControl/>
              <w:spacing w:line="32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r>
    </w:tbl>
    <w:p w14:paraId="6E2C5F63">
      <w:pPr>
        <w:ind w:firstLine="472" w:firstLineChars="196"/>
        <w:rPr>
          <w:rFonts w:hint="eastAsia" w:ascii="仿宋" w:hAnsi="仿宋" w:eastAsia="仿宋" w:cs="仿宋"/>
          <w:b/>
          <w:bCs/>
          <w:iCs/>
          <w:sz w:val="24"/>
        </w:rPr>
      </w:pPr>
    </w:p>
    <w:p w14:paraId="724AEACE">
      <w:pPr>
        <w:snapToGrid w:val="0"/>
        <w:rPr>
          <w:rFonts w:ascii="仿宋" w:hAnsi="仿宋" w:eastAsia="仿宋" w:cs="仿宋"/>
          <w:sz w:val="24"/>
        </w:rPr>
      </w:pPr>
      <w:r>
        <w:rPr>
          <w:rFonts w:hint="eastAsia"/>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r>
        <w:rPr>
          <w:rFonts w:hint="eastAsia"/>
          <w:sz w:val="24"/>
        </w:rPr>
        <w:t> </w:t>
      </w:r>
    </w:p>
    <w:p w14:paraId="20F2F568">
      <w:pPr>
        <w:ind w:firstLine="472" w:firstLineChars="196"/>
        <w:rPr>
          <w:rFonts w:ascii="仿宋" w:hAnsi="仿宋" w:eastAsia="仿宋" w:cs="仿宋"/>
          <w:b/>
          <w:bCs/>
          <w:iCs/>
          <w:sz w:val="24"/>
        </w:rPr>
      </w:pPr>
      <w:r>
        <w:rPr>
          <w:rFonts w:hint="eastAsia" w:ascii="仿宋" w:hAnsi="仿宋" w:eastAsia="仿宋" w:cs="仿宋"/>
          <w:b/>
          <w:bCs/>
          <w:iCs/>
          <w:sz w:val="24"/>
        </w:rPr>
        <w:t>2.2价格分（30分）</w:t>
      </w:r>
    </w:p>
    <w:p w14:paraId="4252FBB7">
      <w:pPr>
        <w:ind w:firstLine="470" w:firstLineChars="196"/>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49D01D1">
      <w:pPr>
        <w:ind w:firstLine="470" w:firstLineChars="196"/>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746E0DF8">
      <w:pPr>
        <w:ind w:firstLine="470" w:firstLineChars="196"/>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C0514FE">
      <w:pPr>
        <w:ind w:firstLine="470" w:firstLineChars="196"/>
        <w:rPr>
          <w:rFonts w:ascii="仿宋" w:hAnsi="仿宋" w:eastAsia="仿宋" w:cs="仿宋"/>
          <w:bCs/>
          <w:iCs/>
          <w:sz w:val="24"/>
        </w:rPr>
      </w:pPr>
      <w:r>
        <w:rPr>
          <w:rFonts w:hint="eastAsia" w:ascii="仿宋" w:hAnsi="仿宋" w:eastAsia="仿宋" w:cs="仿宋"/>
          <w:bCs/>
          <w:iCs/>
          <w:sz w:val="24"/>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42"/>
    <w:bookmarkEnd w:id="43"/>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7C6AE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317CE733">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DA163E8">
      <w:pPr>
        <w:pStyle w:val="81"/>
        <w:widowControl/>
        <w:spacing w:line="360" w:lineRule="auto"/>
        <w:ind w:firstLine="120" w:firstLineChars="50"/>
        <w:rPr>
          <w:rFonts w:ascii="仿宋" w:hAnsi="仿宋" w:eastAsia="仿宋" w:cs="仿宋"/>
          <w:b/>
          <w:color w:val="auto"/>
          <w:highlight w:val="none"/>
        </w:rPr>
      </w:pPr>
    </w:p>
    <w:p w14:paraId="117160A8">
      <w:pPr>
        <w:pStyle w:val="82"/>
        <w:spacing w:line="360" w:lineRule="auto"/>
        <w:ind w:left="0" w:firstLine="120" w:firstLineChars="5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70C7E70">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A8BE774">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2851CB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035B304">
      <w:pPr>
        <w:spacing w:line="360" w:lineRule="auto"/>
        <w:ind w:right="420" w:firstLine="3614" w:firstLineChars="1000"/>
        <w:rPr>
          <w:rFonts w:hint="eastAsia" w:ascii="仿宋" w:hAnsi="仿宋" w:eastAsia="仿宋" w:cs="仿宋"/>
          <w:b/>
          <w:color w:val="auto"/>
          <w:kern w:val="0"/>
          <w:sz w:val="36"/>
          <w:szCs w:val="36"/>
          <w:highlight w:val="none"/>
        </w:rPr>
      </w:pP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746822DE">
      <w:pPr>
        <w:spacing w:line="360" w:lineRule="auto"/>
        <w:ind w:right="420" w:firstLine="3614" w:firstLineChars="1000"/>
        <w:rPr>
          <w:rFonts w:hint="eastAsia" w:ascii="仿宋" w:hAnsi="仿宋" w:eastAsia="仿宋" w:cs="仿宋"/>
          <w:b/>
          <w:color w:val="auto"/>
          <w:kern w:val="0"/>
          <w:sz w:val="36"/>
          <w:szCs w:val="36"/>
          <w:highlight w:val="none"/>
        </w:rPr>
      </w:pPr>
    </w:p>
    <w:p w14:paraId="5631509B">
      <w:pPr>
        <w:spacing w:line="360" w:lineRule="auto"/>
        <w:ind w:right="420" w:firstLine="3614" w:firstLineChars="1000"/>
        <w:rPr>
          <w:rFonts w:hint="eastAsia" w:ascii="仿宋" w:hAnsi="仿宋" w:eastAsia="仿宋" w:cs="仿宋"/>
          <w:b/>
          <w:color w:val="auto"/>
          <w:kern w:val="0"/>
          <w:sz w:val="36"/>
          <w:szCs w:val="36"/>
          <w:highlight w:val="none"/>
        </w:rPr>
      </w:pPr>
    </w:p>
    <w:p w14:paraId="1DBEECEE">
      <w:pPr>
        <w:spacing w:line="360" w:lineRule="auto"/>
        <w:ind w:right="420" w:firstLine="3614" w:firstLineChars="1000"/>
        <w:rPr>
          <w:rFonts w:hint="eastAsia" w:ascii="仿宋" w:hAnsi="仿宋" w:eastAsia="仿宋" w:cs="仿宋"/>
          <w:b/>
          <w:color w:val="auto"/>
          <w:kern w:val="0"/>
          <w:sz w:val="36"/>
          <w:szCs w:val="36"/>
          <w:highlight w:val="none"/>
        </w:rPr>
      </w:pPr>
    </w:p>
    <w:p w14:paraId="706B63F5">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7" w:name="OLE_LINK14"/>
      <w:bookmarkStart w:id="198"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NumberOnly">
    <w:altName w:val="Sitka Text"/>
    <w:panose1 w:val="020B0500000000000000"/>
    <w:charset w:val="00"/>
    <w:family w:val="auto"/>
    <w:pitch w:val="default"/>
    <w:sig w:usb0="00000000" w:usb1="00000000"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db">
    <w:panose1 w:val="02000500000000000000"/>
    <w:charset w:val="00"/>
    <w:family w:val="auto"/>
    <w:pitch w:val="default"/>
    <w:sig w:usb0="00000001"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36110187"/>
    <w:bookmarkStart w:id="200" w:name="_Toc131845147"/>
    <w:bookmarkStart w:id="201" w:name="_Toc91899912"/>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ZJXSC-2025-136-1</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26E2EE1"/>
    <w:rsid w:val="02D92666"/>
    <w:rsid w:val="033E089E"/>
    <w:rsid w:val="05A10891"/>
    <w:rsid w:val="06D74677"/>
    <w:rsid w:val="06FB15E8"/>
    <w:rsid w:val="07672DE2"/>
    <w:rsid w:val="0838424D"/>
    <w:rsid w:val="0983157E"/>
    <w:rsid w:val="0E3E7767"/>
    <w:rsid w:val="0E6D207C"/>
    <w:rsid w:val="0ECE1DE4"/>
    <w:rsid w:val="0FA0239A"/>
    <w:rsid w:val="13EA1322"/>
    <w:rsid w:val="14127BE9"/>
    <w:rsid w:val="14164AE9"/>
    <w:rsid w:val="169E17AF"/>
    <w:rsid w:val="1880083A"/>
    <w:rsid w:val="1ADD783B"/>
    <w:rsid w:val="1B515E62"/>
    <w:rsid w:val="1BDB5157"/>
    <w:rsid w:val="1DBF2B55"/>
    <w:rsid w:val="21542507"/>
    <w:rsid w:val="23D63880"/>
    <w:rsid w:val="253F23A5"/>
    <w:rsid w:val="2605622A"/>
    <w:rsid w:val="26793F37"/>
    <w:rsid w:val="27AC29FE"/>
    <w:rsid w:val="28A51F68"/>
    <w:rsid w:val="2A524392"/>
    <w:rsid w:val="2CDA6E57"/>
    <w:rsid w:val="306B31D8"/>
    <w:rsid w:val="35D129A2"/>
    <w:rsid w:val="36967B0F"/>
    <w:rsid w:val="36EF6EE9"/>
    <w:rsid w:val="3DF02037"/>
    <w:rsid w:val="3F001A9D"/>
    <w:rsid w:val="3F326AC0"/>
    <w:rsid w:val="41C6334A"/>
    <w:rsid w:val="438F7533"/>
    <w:rsid w:val="458817F7"/>
    <w:rsid w:val="45AD5B38"/>
    <w:rsid w:val="45DE23F8"/>
    <w:rsid w:val="47326228"/>
    <w:rsid w:val="48B169CB"/>
    <w:rsid w:val="4DE4148C"/>
    <w:rsid w:val="4E1F3819"/>
    <w:rsid w:val="4EA43381"/>
    <w:rsid w:val="4FAE554B"/>
    <w:rsid w:val="50C301CB"/>
    <w:rsid w:val="517400E9"/>
    <w:rsid w:val="52C930A5"/>
    <w:rsid w:val="53D9331C"/>
    <w:rsid w:val="55EB160A"/>
    <w:rsid w:val="57DAE6E1"/>
    <w:rsid w:val="598D188B"/>
    <w:rsid w:val="5BC97948"/>
    <w:rsid w:val="5D177188"/>
    <w:rsid w:val="5D6F2F67"/>
    <w:rsid w:val="5DF96873"/>
    <w:rsid w:val="5F665FB3"/>
    <w:rsid w:val="5FC661D0"/>
    <w:rsid w:val="634D37F4"/>
    <w:rsid w:val="642152E2"/>
    <w:rsid w:val="64E95A2C"/>
    <w:rsid w:val="65077AE2"/>
    <w:rsid w:val="65D82061"/>
    <w:rsid w:val="65FF701E"/>
    <w:rsid w:val="680B3E5E"/>
    <w:rsid w:val="68E83E5E"/>
    <w:rsid w:val="6A0C6288"/>
    <w:rsid w:val="6A4C6791"/>
    <w:rsid w:val="6AEF1016"/>
    <w:rsid w:val="6C1556D0"/>
    <w:rsid w:val="6CE54E57"/>
    <w:rsid w:val="6F386B71"/>
    <w:rsid w:val="70BC75C1"/>
    <w:rsid w:val="729E74BD"/>
    <w:rsid w:val="735F212F"/>
    <w:rsid w:val="74D508E1"/>
    <w:rsid w:val="761F6305"/>
    <w:rsid w:val="782477E1"/>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3411</Words>
  <Characters>3836</Characters>
  <Paragraphs>2030</Paragraphs>
  <TotalTime>9</TotalTime>
  <ScaleCrop>false</ScaleCrop>
  <LinksUpToDate>false</LinksUpToDate>
  <CharactersWithSpaces>3974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Administrator</cp:lastModifiedBy>
  <cp:lastPrinted>2023-09-26T02:17:00Z</cp:lastPrinted>
  <dcterms:modified xsi:type="dcterms:W3CDTF">2025-07-03T01:35:25Z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34BE7D7557124F4EA07D6897D9C505A5_13</vt:lpwstr>
  </property>
  <property fmtid="{D5CDD505-2E9C-101B-9397-08002B2CF9AE}" pid="5" name="KSOTemplateDocerSaveRecord">
    <vt:lpwstr>eyJoZGlkIjoiZWY4ZmIwMjMxZTc3ZGNiNTFkNTBkYzI4YWJiNTQ0OGMifQ==</vt:lpwstr>
  </property>
</Properties>
</file>