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E99D37">
      <w:pPr>
        <w:jc w:val="center"/>
        <w:outlineLvl w:val="0"/>
        <w:rPr>
          <w:rFonts w:hint="eastAsia" w:ascii="仿宋_GB2312" w:hAnsi="仿宋_GB2312" w:eastAsia="仿宋_GB2312" w:cs="仿宋_GB2312"/>
          <w:b/>
          <w:bCs/>
          <w:color w:val="auto"/>
          <w:sz w:val="52"/>
          <w:szCs w:val="32"/>
          <w:highlight w:val="none"/>
          <w:lang w:eastAsia="zh-CN"/>
        </w:rPr>
      </w:pPr>
      <w:r>
        <w:rPr>
          <w:rFonts w:hint="eastAsia" w:ascii="仿宋_GB2312" w:hAnsi="仿宋_GB2312" w:eastAsia="仿宋_GB2312" w:cs="仿宋_GB2312"/>
          <w:b/>
          <w:bCs/>
          <w:color w:val="auto"/>
          <w:sz w:val="52"/>
          <w:szCs w:val="32"/>
          <w:highlight w:val="none"/>
          <w:lang w:eastAsia="zh-CN"/>
        </w:rPr>
        <w:t>绍兴市人民医院2025年度网络</w:t>
      </w:r>
    </w:p>
    <w:p w14:paraId="3E2D3185">
      <w:pPr>
        <w:jc w:val="center"/>
        <w:outlineLvl w:val="0"/>
        <w:rPr>
          <w:rFonts w:hint="eastAsia" w:ascii="仿宋_GB2312" w:hAnsi="仿宋_GB2312" w:eastAsia="仿宋_GB2312" w:cs="仿宋_GB2312"/>
          <w:b/>
          <w:bCs/>
          <w:color w:val="auto"/>
          <w:sz w:val="52"/>
          <w:szCs w:val="32"/>
          <w:highlight w:val="none"/>
        </w:rPr>
      </w:pPr>
      <w:r>
        <w:rPr>
          <w:rFonts w:hint="eastAsia" w:ascii="仿宋_GB2312" w:hAnsi="仿宋_GB2312" w:eastAsia="仿宋_GB2312" w:cs="仿宋_GB2312"/>
          <w:b/>
          <w:bCs/>
          <w:color w:val="auto"/>
          <w:sz w:val="52"/>
          <w:szCs w:val="32"/>
          <w:highlight w:val="none"/>
          <w:lang w:eastAsia="zh-CN"/>
        </w:rPr>
        <w:t>安全购置项目</w:t>
      </w:r>
    </w:p>
    <w:p w14:paraId="42F42F9B">
      <w:pPr>
        <w:outlineLvl w:val="0"/>
        <w:rPr>
          <w:rFonts w:hint="eastAsia" w:ascii="仿宋_GB2312" w:hAnsi="仿宋_GB2312" w:eastAsia="仿宋_GB2312" w:cs="仿宋_GB2312"/>
          <w:color w:val="auto"/>
          <w:sz w:val="44"/>
          <w:highlight w:val="none"/>
        </w:rPr>
      </w:pPr>
    </w:p>
    <w:p w14:paraId="60509248">
      <w:pPr>
        <w:outlineLvl w:val="0"/>
        <w:rPr>
          <w:rFonts w:hint="eastAsia" w:ascii="仿宋_GB2312" w:hAnsi="仿宋_GB2312" w:eastAsia="仿宋_GB2312" w:cs="仿宋_GB2312"/>
          <w:color w:val="auto"/>
          <w:sz w:val="44"/>
          <w:highlight w:val="none"/>
        </w:rPr>
      </w:pPr>
    </w:p>
    <w:p w14:paraId="416580BA">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公</w:t>
      </w:r>
    </w:p>
    <w:p w14:paraId="0ACFA1A8">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开</w:t>
      </w:r>
    </w:p>
    <w:p w14:paraId="6FD0E0FE">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招</w:t>
      </w:r>
    </w:p>
    <w:p w14:paraId="3DC060E8">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标</w:t>
      </w:r>
    </w:p>
    <w:p w14:paraId="70082F7C">
      <w:pPr>
        <w:jc w:val="center"/>
        <w:outlineLvl w:val="0"/>
        <w:rPr>
          <w:rFonts w:hint="eastAsia" w:ascii="仿宋_GB2312" w:hAnsi="仿宋_GB2312" w:eastAsia="仿宋_GB2312" w:cs="仿宋_GB2312"/>
          <w:b/>
          <w:color w:val="auto"/>
          <w:sz w:val="72"/>
          <w:szCs w:val="72"/>
          <w:highlight w:val="none"/>
        </w:rPr>
      </w:pPr>
      <w:r>
        <w:rPr>
          <w:rFonts w:hint="eastAsia" w:ascii="仿宋_GB2312" w:hAnsi="仿宋_GB2312" w:eastAsia="仿宋_GB2312" w:cs="仿宋_GB2312"/>
          <w:b/>
          <w:color w:val="auto"/>
          <w:sz w:val="72"/>
          <w:szCs w:val="72"/>
          <w:highlight w:val="none"/>
        </w:rPr>
        <w:t>文</w:t>
      </w:r>
    </w:p>
    <w:p w14:paraId="6D18D938">
      <w:pPr>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b/>
          <w:color w:val="auto"/>
          <w:sz w:val="72"/>
          <w:szCs w:val="72"/>
          <w:highlight w:val="none"/>
        </w:rPr>
        <w:t>件</w:t>
      </w:r>
    </w:p>
    <w:p w14:paraId="4F34AFDF">
      <w:pPr>
        <w:jc w:val="center"/>
        <w:outlineLvl w:val="0"/>
        <w:rPr>
          <w:rFonts w:hint="eastAsia" w:ascii="仿宋_GB2312" w:hAnsi="仿宋_GB2312" w:eastAsia="仿宋_GB2312" w:cs="仿宋_GB2312"/>
          <w:color w:val="auto"/>
          <w:sz w:val="44"/>
          <w:highlight w:val="none"/>
        </w:rPr>
      </w:pPr>
      <w:r>
        <w:rPr>
          <w:rFonts w:hint="eastAsia" w:ascii="仿宋_GB2312" w:hAnsi="仿宋_GB2312" w:eastAsia="仿宋_GB2312" w:cs="仿宋_GB2312"/>
          <w:color w:val="auto"/>
          <w:sz w:val="44"/>
          <w:highlight w:val="none"/>
        </w:rPr>
        <w:t>（电子招投标）</w:t>
      </w:r>
    </w:p>
    <w:p w14:paraId="603C96A2">
      <w:pPr>
        <w:jc w:val="center"/>
        <w:outlineLvl w:val="0"/>
        <w:rPr>
          <w:rFonts w:hint="eastAsia" w:ascii="仿宋_GB2312" w:hAnsi="仿宋_GB2312" w:eastAsia="仿宋_GB2312" w:cs="仿宋_GB2312"/>
          <w:color w:val="auto"/>
          <w:sz w:val="44"/>
          <w:highlight w:val="none"/>
        </w:rPr>
      </w:pPr>
    </w:p>
    <w:p w14:paraId="78704AD8">
      <w:pPr>
        <w:jc w:val="center"/>
        <w:outlineLvl w:val="0"/>
        <w:rPr>
          <w:rFonts w:hint="eastAsia" w:ascii="仿宋_GB2312" w:hAnsi="仿宋_GB2312" w:eastAsia="仿宋_GB2312" w:cs="仿宋_GB2312"/>
          <w:color w:val="auto"/>
          <w:sz w:val="44"/>
          <w:highlight w:val="none"/>
        </w:rPr>
      </w:pPr>
    </w:p>
    <w:p w14:paraId="3F04B65C">
      <w:pPr>
        <w:jc w:val="center"/>
        <w:rPr>
          <w:rFonts w:hint="eastAsia" w:ascii="仿宋_GB2312" w:hAnsi="仿宋_GB2312" w:eastAsia="仿宋_GB2312" w:cs="仿宋_GB2312"/>
          <w:b/>
          <w:color w:val="auto"/>
          <w:sz w:val="28"/>
          <w:szCs w:val="28"/>
          <w:highlight w:val="none"/>
          <w:lang w:eastAsia="zh-CN"/>
        </w:rPr>
      </w:pPr>
      <w:r>
        <w:rPr>
          <w:rFonts w:hint="eastAsia" w:ascii="仿宋_GB2312" w:hAnsi="仿宋_GB2312" w:eastAsia="仿宋_GB2312" w:cs="仿宋_GB2312"/>
          <w:b/>
          <w:color w:val="auto"/>
          <w:sz w:val="28"/>
          <w:szCs w:val="28"/>
          <w:highlight w:val="none"/>
        </w:rPr>
        <w:t>招标编号:</w:t>
      </w:r>
      <w:r>
        <w:rPr>
          <w:rFonts w:hint="eastAsia" w:ascii="仿宋_GB2312" w:hAnsi="仿宋_GB2312" w:eastAsia="仿宋_GB2312" w:cs="仿宋_GB2312"/>
          <w:b/>
          <w:color w:val="auto"/>
          <w:sz w:val="28"/>
          <w:szCs w:val="28"/>
          <w:highlight w:val="none"/>
          <w:lang w:eastAsia="zh-CN"/>
        </w:rPr>
        <w:t>ZJXSC-2025-131</w:t>
      </w:r>
    </w:p>
    <w:tbl>
      <w:tblPr>
        <w:tblStyle w:val="63"/>
        <w:tblpPr w:leftFromText="180" w:rightFromText="180" w:vertAnchor="text" w:horzAnchor="page" w:tblpX="2140" w:tblpY="730"/>
        <w:tblOverlap w:val="never"/>
        <w:tblW w:w="7801" w:type="dxa"/>
        <w:tblInd w:w="0" w:type="dxa"/>
        <w:tblLayout w:type="fixed"/>
        <w:tblCellMar>
          <w:top w:w="0" w:type="dxa"/>
          <w:left w:w="108" w:type="dxa"/>
          <w:bottom w:w="0" w:type="dxa"/>
          <w:right w:w="108" w:type="dxa"/>
        </w:tblCellMar>
      </w:tblPr>
      <w:tblGrid>
        <w:gridCol w:w="2356"/>
        <w:gridCol w:w="5445"/>
      </w:tblGrid>
      <w:tr w14:paraId="5D59D896">
        <w:trPr>
          <w:trHeight w:val="443" w:hRule="atLeast"/>
        </w:trPr>
        <w:tc>
          <w:tcPr>
            <w:tcW w:w="2356" w:type="dxa"/>
            <w:noWrap w:val="0"/>
            <w:vAlign w:val="top"/>
          </w:tcPr>
          <w:p w14:paraId="4F7BE50B">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noWrap w:val="0"/>
            <w:vAlign w:val="center"/>
          </w:tcPr>
          <w:p w14:paraId="07259144">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绍兴市人民医院</w:t>
            </w:r>
          </w:p>
        </w:tc>
      </w:tr>
      <w:tr w14:paraId="17DC68B9">
        <w:tblPrEx>
          <w:tblCellMar>
            <w:top w:w="0" w:type="dxa"/>
            <w:left w:w="108" w:type="dxa"/>
            <w:bottom w:w="0" w:type="dxa"/>
            <w:right w:w="108" w:type="dxa"/>
          </w:tblCellMar>
        </w:tblPrEx>
        <w:trPr>
          <w:trHeight w:val="494" w:hRule="atLeast"/>
        </w:trPr>
        <w:tc>
          <w:tcPr>
            <w:tcW w:w="2356" w:type="dxa"/>
            <w:noWrap w:val="0"/>
            <w:vAlign w:val="top"/>
          </w:tcPr>
          <w:p w14:paraId="37126689">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2080572947"/>
              </w:rPr>
              <w:t>采购代理机构</w:t>
            </w:r>
            <w:r>
              <w:rPr>
                <w:rFonts w:hint="eastAsia" w:ascii="仿宋" w:hAnsi="仿宋" w:eastAsia="仿宋" w:cs="仿宋"/>
                <w:color w:val="auto"/>
                <w:sz w:val="28"/>
                <w:szCs w:val="28"/>
                <w:highlight w:val="none"/>
              </w:rPr>
              <w:t>：</w:t>
            </w:r>
          </w:p>
        </w:tc>
        <w:tc>
          <w:tcPr>
            <w:tcW w:w="5445" w:type="dxa"/>
            <w:noWrap w:val="0"/>
            <w:vAlign w:val="top"/>
          </w:tcPr>
          <w:p w14:paraId="3B6FB4B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浙江翔实建设项目管理有限公司</w:t>
            </w:r>
          </w:p>
        </w:tc>
      </w:tr>
      <w:tr w14:paraId="4C389196">
        <w:tblPrEx>
          <w:tblCellMar>
            <w:top w:w="0" w:type="dxa"/>
            <w:left w:w="108" w:type="dxa"/>
            <w:bottom w:w="0" w:type="dxa"/>
            <w:right w:w="108" w:type="dxa"/>
          </w:tblCellMar>
        </w:tblPrEx>
        <w:trPr>
          <w:trHeight w:val="397" w:hRule="atLeast"/>
        </w:trPr>
        <w:tc>
          <w:tcPr>
            <w:tcW w:w="2356" w:type="dxa"/>
            <w:noWrap w:val="0"/>
            <w:vAlign w:val="center"/>
          </w:tcPr>
          <w:p w14:paraId="6387798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813723416"/>
              </w:rPr>
              <w:t>监督单</w:t>
            </w:r>
            <w:r>
              <w:rPr>
                <w:rFonts w:hint="eastAsia" w:ascii="仿宋" w:hAnsi="仿宋" w:eastAsia="仿宋" w:cs="仿宋"/>
                <w:color w:val="auto"/>
                <w:spacing w:val="1"/>
                <w:kern w:val="0"/>
                <w:sz w:val="28"/>
                <w:szCs w:val="28"/>
                <w:highlight w:val="none"/>
                <w:fitText w:val="1680" w:id="1813723416"/>
              </w:rPr>
              <w:t>位</w:t>
            </w:r>
            <w:r>
              <w:rPr>
                <w:rFonts w:hint="eastAsia" w:ascii="仿宋" w:hAnsi="仿宋" w:eastAsia="仿宋" w:cs="仿宋"/>
                <w:color w:val="auto"/>
                <w:sz w:val="28"/>
                <w:szCs w:val="28"/>
                <w:highlight w:val="none"/>
              </w:rPr>
              <w:t>：</w:t>
            </w:r>
          </w:p>
        </w:tc>
        <w:tc>
          <w:tcPr>
            <w:tcW w:w="5445" w:type="dxa"/>
            <w:noWrap w:val="0"/>
            <w:vAlign w:val="top"/>
          </w:tcPr>
          <w:p w14:paraId="1FFF145A">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AC2546D">
        <w:tblPrEx>
          <w:tblCellMar>
            <w:top w:w="0" w:type="dxa"/>
            <w:left w:w="108" w:type="dxa"/>
            <w:bottom w:w="0" w:type="dxa"/>
            <w:right w:w="108" w:type="dxa"/>
          </w:tblCellMar>
        </w:tblPrEx>
        <w:trPr>
          <w:trHeight w:val="333" w:hRule="atLeast"/>
        </w:trPr>
        <w:tc>
          <w:tcPr>
            <w:tcW w:w="7801" w:type="dxa"/>
            <w:gridSpan w:val="2"/>
            <w:noWrap w:val="0"/>
            <w:vAlign w:val="top"/>
          </w:tcPr>
          <w:p w14:paraId="5DD6410A">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23A076A3">
      <w:pPr>
        <w:jc w:val="center"/>
        <w:rPr>
          <w:rFonts w:hint="eastAsia" w:ascii="仿宋_GB2312" w:hAnsi="仿宋_GB2312" w:eastAsia="仿宋_GB2312" w:cs="仿宋_GB2312"/>
          <w:b/>
          <w:color w:val="auto"/>
          <w:sz w:val="28"/>
          <w:szCs w:val="28"/>
          <w:highlight w:val="none"/>
          <w:lang w:eastAsia="zh-CN"/>
        </w:rPr>
      </w:pPr>
    </w:p>
    <w:p w14:paraId="00BB9D4E">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14:paraId="627E40AB">
      <w:pPr>
        <w:jc w:val="center"/>
        <w:rPr>
          <w:rFonts w:ascii="隶书" w:eastAsia="隶书"/>
          <w:b/>
          <w:color w:val="auto"/>
          <w:sz w:val="44"/>
          <w:szCs w:val="44"/>
          <w:highlight w:val="none"/>
        </w:rPr>
      </w:pPr>
    </w:p>
    <w:p w14:paraId="2F3A4F30">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w:t>
      </w:r>
      <w:r>
        <w:rPr>
          <w:rFonts w:hint="eastAsia" w:ascii="仿宋_GB2312" w:eastAsia="仿宋_GB2312"/>
          <w:b/>
          <w:color w:val="auto"/>
          <w:sz w:val="44"/>
          <w:szCs w:val="44"/>
          <w:highlight w:val="none"/>
          <w:lang w:val="en-US" w:eastAsia="zh-CN"/>
        </w:rPr>
        <w:t xml:space="preserve"> </w:t>
      </w:r>
      <w:r>
        <w:rPr>
          <w:rFonts w:hint="eastAsia" w:ascii="仿宋_GB2312" w:eastAsia="仿宋_GB2312"/>
          <w:b/>
          <w:color w:val="auto"/>
          <w:sz w:val="44"/>
          <w:szCs w:val="44"/>
          <w:highlight w:val="none"/>
        </w:rPr>
        <w:t>录</w:t>
      </w:r>
    </w:p>
    <w:p w14:paraId="5324EC95">
      <w:pPr>
        <w:jc w:val="center"/>
        <w:rPr>
          <w:rFonts w:ascii="隶书" w:eastAsia="隶书"/>
          <w:b/>
          <w:color w:val="auto"/>
          <w:sz w:val="44"/>
          <w:szCs w:val="44"/>
          <w:highlight w:val="none"/>
        </w:rPr>
      </w:pPr>
    </w:p>
    <w:p w14:paraId="15C3F0E7">
      <w:pPr>
        <w:jc w:val="center"/>
        <w:rPr>
          <w:rFonts w:ascii="隶书" w:eastAsia="隶书"/>
          <w:color w:val="auto"/>
          <w:highlight w:val="none"/>
        </w:rPr>
      </w:pPr>
    </w:p>
    <w:p w14:paraId="2E2DB931">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14:paraId="2914BDC2">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 分   投标须知</w:t>
      </w:r>
    </w:p>
    <w:p w14:paraId="1A002224">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14:paraId="608CBE92">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14:paraId="3B3891AD">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14:paraId="0A5F1D56">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14:paraId="76988C03">
      <w:pPr>
        <w:snapToGrid w:val="0"/>
        <w:spacing w:line="480" w:lineRule="auto"/>
        <w:jc w:val="left"/>
        <w:rPr>
          <w:rFonts w:ascii="仿宋_GB2312" w:hAnsi="宋体" w:eastAsia="仿宋_GB2312"/>
          <w:color w:val="auto"/>
          <w:sz w:val="36"/>
          <w:szCs w:val="36"/>
          <w:highlight w:val="none"/>
        </w:rPr>
      </w:pPr>
    </w:p>
    <w:p w14:paraId="15E06B85">
      <w:pPr>
        <w:snapToGrid w:val="0"/>
        <w:spacing w:line="480" w:lineRule="auto"/>
        <w:jc w:val="left"/>
        <w:rPr>
          <w:rFonts w:ascii="仿宋_GB2312" w:hAnsi="宋体" w:eastAsia="仿宋_GB2312"/>
          <w:color w:val="auto"/>
          <w:sz w:val="36"/>
          <w:szCs w:val="36"/>
          <w:highlight w:val="none"/>
        </w:rPr>
      </w:pPr>
    </w:p>
    <w:p w14:paraId="11F6BBCC">
      <w:pPr>
        <w:snapToGrid w:val="0"/>
        <w:spacing w:line="480" w:lineRule="auto"/>
        <w:jc w:val="left"/>
        <w:rPr>
          <w:rFonts w:ascii="仿宋_GB2312" w:hAnsi="宋体" w:eastAsia="仿宋_GB2312"/>
          <w:color w:val="auto"/>
          <w:sz w:val="36"/>
          <w:szCs w:val="36"/>
          <w:highlight w:val="none"/>
        </w:rPr>
      </w:pPr>
    </w:p>
    <w:p w14:paraId="6F5125CD">
      <w:pPr>
        <w:snapToGrid w:val="0"/>
        <w:spacing w:line="480" w:lineRule="auto"/>
        <w:jc w:val="left"/>
        <w:rPr>
          <w:rFonts w:ascii="仿宋_GB2312" w:hAnsi="宋体" w:eastAsia="仿宋_GB2312"/>
          <w:color w:val="auto"/>
          <w:sz w:val="36"/>
          <w:szCs w:val="36"/>
          <w:highlight w:val="none"/>
        </w:rPr>
      </w:pPr>
    </w:p>
    <w:p w14:paraId="25312B85">
      <w:pPr>
        <w:snapToGrid w:val="0"/>
        <w:spacing w:line="480" w:lineRule="auto"/>
        <w:jc w:val="left"/>
        <w:rPr>
          <w:rFonts w:ascii="仿宋_GB2312" w:hAnsi="宋体" w:eastAsia="仿宋_GB2312"/>
          <w:color w:val="auto"/>
          <w:sz w:val="36"/>
          <w:szCs w:val="36"/>
          <w:highlight w:val="none"/>
        </w:rPr>
      </w:pPr>
    </w:p>
    <w:p w14:paraId="6285E962">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948" w:type="dxa"/>
        <w:tblInd w:w="0" w:type="dxa"/>
        <w:tblLayout w:type="fixed"/>
        <w:tblCellMar>
          <w:top w:w="0" w:type="dxa"/>
          <w:left w:w="0" w:type="dxa"/>
          <w:bottom w:w="0" w:type="dxa"/>
          <w:right w:w="0" w:type="dxa"/>
        </w:tblCellMar>
      </w:tblPr>
      <w:tblGrid>
        <w:gridCol w:w="8948"/>
      </w:tblGrid>
      <w:tr w14:paraId="3EE99A17">
        <w:tblPrEx>
          <w:tblCellMar>
            <w:top w:w="0" w:type="dxa"/>
            <w:left w:w="0" w:type="dxa"/>
            <w:bottom w:w="0" w:type="dxa"/>
            <w:right w:w="0" w:type="dxa"/>
          </w:tblCellMar>
        </w:tblPrEx>
        <w:trPr>
          <w:trHeight w:val="12609" w:hRule="atLeast"/>
        </w:trPr>
        <w:tc>
          <w:tcPr>
            <w:tcW w:w="8948" w:type="dxa"/>
            <w:vAlign w:val="center"/>
          </w:tcPr>
          <w:p w14:paraId="5DFC4087">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4CC3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12373564">
                  <w:pPr>
                    <w:pStyle w:val="100"/>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14:paraId="05E1F1B3">
                  <w:pPr>
                    <w:pStyle w:val="100"/>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绍兴市人民医院2025年度网络安全购置项目</w:t>
                  </w:r>
                  <w:r>
                    <w:rPr>
                      <w:rFonts w:hint="eastAsia" w:ascii="仿宋_GB2312" w:hAnsi="新宋体" w:eastAsia="仿宋_GB2312"/>
                      <w:color w:val="auto"/>
                      <w:szCs w:val="24"/>
                      <w:highlight w:val="none"/>
                    </w:rPr>
                    <w:t>招标项目的潜在投标人应在政采云平台（https://www.zcygov.cn/）获取（下载）招标文件，并于202</w:t>
                  </w:r>
                  <w:r>
                    <w:rPr>
                      <w:rFonts w:hint="eastAsia" w:ascii="仿宋_GB2312" w:hAnsi="新宋体" w:eastAsia="仿宋_GB2312"/>
                      <w:color w:val="auto"/>
                      <w:szCs w:val="24"/>
                      <w:highlight w:val="none"/>
                      <w:lang w:val="en-US" w:eastAsia="zh-CN"/>
                    </w:rPr>
                    <w:t>5</w:t>
                  </w:r>
                  <w:r>
                    <w:rPr>
                      <w:rFonts w:hint="eastAsia" w:ascii="仿宋_GB2312" w:hAnsi="新宋体" w:eastAsia="仿宋_GB2312"/>
                      <w:color w:val="auto"/>
                      <w:szCs w:val="24"/>
                      <w:highlight w:val="none"/>
                    </w:rPr>
                    <w:t>年</w:t>
                  </w:r>
                  <w:r>
                    <w:rPr>
                      <w:rFonts w:hint="eastAsia" w:ascii="仿宋_GB2312" w:hAnsi="新宋体" w:eastAsia="仿宋_GB2312"/>
                      <w:color w:val="auto"/>
                      <w:szCs w:val="24"/>
                      <w:highlight w:val="none"/>
                      <w:lang w:val="en-US" w:eastAsia="zh-CN"/>
                    </w:rPr>
                    <w:t xml:space="preserve"> 7</w:t>
                  </w:r>
                  <w:r>
                    <w:rPr>
                      <w:rFonts w:hint="eastAsia" w:ascii="仿宋_GB2312" w:hAnsi="新宋体" w:eastAsia="仿宋_GB2312"/>
                      <w:color w:val="auto"/>
                      <w:szCs w:val="24"/>
                      <w:highlight w:val="none"/>
                    </w:rPr>
                    <w:t>月</w:t>
                  </w:r>
                  <w:r>
                    <w:rPr>
                      <w:rFonts w:hint="eastAsia" w:ascii="仿宋_GB2312" w:hAnsi="新宋体" w:eastAsia="仿宋_GB2312"/>
                      <w:color w:val="auto"/>
                      <w:szCs w:val="24"/>
                      <w:highlight w:val="none"/>
                      <w:lang w:val="en-US" w:eastAsia="zh-CN"/>
                    </w:rPr>
                    <w:t xml:space="preserve"> 17 </w:t>
                  </w:r>
                  <w:r>
                    <w:rPr>
                      <w:rFonts w:hint="eastAsia" w:ascii="仿宋_GB2312" w:hAnsi="新宋体" w:eastAsia="仿宋_GB2312"/>
                      <w:color w:val="auto"/>
                      <w:szCs w:val="24"/>
                      <w:highlight w:val="none"/>
                    </w:rPr>
                    <w:t>日</w:t>
                  </w:r>
                  <w:r>
                    <w:rPr>
                      <w:rFonts w:hint="eastAsia" w:ascii="仿宋_GB2312" w:hAnsi="新宋体" w:eastAsia="仿宋_GB2312"/>
                      <w:color w:val="auto"/>
                      <w:szCs w:val="24"/>
                      <w:highlight w:val="none"/>
                      <w:lang w:val="en-US" w:eastAsia="zh-CN"/>
                    </w:rPr>
                    <w:t>0</w:t>
                  </w:r>
                  <w:r>
                    <w:rPr>
                      <w:rFonts w:hint="eastAsia" w:ascii="仿宋_GB2312" w:hAnsi="新宋体" w:eastAsia="仿宋_GB2312"/>
                      <w:color w:val="auto"/>
                      <w:szCs w:val="24"/>
                      <w:highlight w:val="none"/>
                    </w:rPr>
                    <w:t>9点</w:t>
                  </w:r>
                  <w:r>
                    <w:rPr>
                      <w:rFonts w:hint="eastAsia" w:ascii="仿宋_GB2312" w:hAnsi="新宋体" w:eastAsia="仿宋_GB2312"/>
                      <w:color w:val="auto"/>
                      <w:szCs w:val="24"/>
                      <w:highlight w:val="none"/>
                      <w:lang w:val="en-US" w:eastAsia="zh-CN"/>
                    </w:rPr>
                    <w:t>3</w:t>
                  </w:r>
                  <w:r>
                    <w:rPr>
                      <w:rFonts w:hint="eastAsia" w:ascii="仿宋_GB2312" w:hAnsi="新宋体" w:eastAsia="仿宋_GB2312"/>
                      <w:color w:val="auto"/>
                      <w:szCs w:val="24"/>
                      <w:highlight w:val="none"/>
                    </w:rPr>
                    <w:t>0分00秒（北京时间）前递交（上传）投标文件。</w:t>
                  </w:r>
                </w:p>
              </w:tc>
            </w:tr>
          </w:tbl>
          <w:p w14:paraId="30A47336">
            <w:pPr>
              <w:pStyle w:val="100"/>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14:paraId="4E621533">
            <w:pPr>
              <w:pStyle w:val="100"/>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b w:val="0"/>
                <w:bCs/>
                <w:color w:val="auto"/>
                <w:szCs w:val="24"/>
                <w:highlight w:val="none"/>
                <w:lang w:eastAsia="zh-CN"/>
              </w:rPr>
              <w:t>ZJXSC-2025-131</w:t>
            </w:r>
          </w:p>
          <w:p w14:paraId="38C7390F">
            <w:pPr>
              <w:pStyle w:val="100"/>
              <w:spacing w:afterLines="0" w:line="440" w:lineRule="exact"/>
              <w:ind w:right="-508" w:rightChars="-242" w:firstLine="480"/>
              <w:rPr>
                <w:rFonts w:ascii="仿宋_GB2312" w:hAnsi="新宋体" w:eastAsia="仿宋_GB2312"/>
                <w:b w:val="0"/>
                <w:bCs/>
                <w:color w:val="auto"/>
                <w:szCs w:val="24"/>
                <w:highlight w:val="none"/>
              </w:rPr>
            </w:pPr>
            <w:r>
              <w:rPr>
                <w:rFonts w:hint="eastAsia" w:ascii="仿宋_GB2312" w:hAnsi="新宋体" w:eastAsia="仿宋_GB2312"/>
                <w:b/>
                <w:color w:val="auto"/>
                <w:szCs w:val="24"/>
                <w:highlight w:val="none"/>
              </w:rPr>
              <w:t>项目名称：</w:t>
            </w:r>
            <w:r>
              <w:rPr>
                <w:rFonts w:hint="eastAsia" w:ascii="仿宋_GB2312" w:hAnsi="新宋体" w:eastAsia="仿宋_GB2312"/>
                <w:b w:val="0"/>
                <w:bCs/>
                <w:color w:val="auto"/>
                <w:szCs w:val="24"/>
                <w:highlight w:val="none"/>
                <w:lang w:eastAsia="zh-CN"/>
              </w:rPr>
              <w:t>绍兴市人民医院2025年度网络安全购置项目</w:t>
            </w:r>
          </w:p>
          <w:p w14:paraId="2D200243">
            <w:pPr>
              <w:pStyle w:val="100"/>
              <w:spacing w:afterLines="0" w:line="440" w:lineRule="exact"/>
              <w:ind w:firstLine="482"/>
              <w:rPr>
                <w:rFonts w:hint="default" w:ascii="仿宋" w:hAnsi="仿宋" w:eastAsia="仿宋" w:cs="仿宋"/>
                <w:b w:val="0"/>
                <w:bCs/>
                <w:color w:val="auto"/>
                <w:szCs w:val="24"/>
                <w:highlight w:val="none"/>
                <w:lang w:val="en-US" w:eastAsia="zh-CN"/>
              </w:rPr>
            </w:pPr>
            <w:r>
              <w:rPr>
                <w:rFonts w:hint="eastAsia" w:ascii="仿宋_GB2312" w:hAnsi="新宋体" w:eastAsia="仿宋_GB2312"/>
                <w:b/>
                <w:color w:val="auto"/>
                <w:szCs w:val="24"/>
                <w:highlight w:val="none"/>
              </w:rPr>
              <w:t>预算金额（元）：</w:t>
            </w:r>
            <w:r>
              <w:rPr>
                <w:rFonts w:hint="eastAsia" w:ascii="仿宋_GB2312" w:hAnsi="新宋体" w:eastAsia="仿宋_GB2312"/>
                <w:b w:val="0"/>
                <w:bCs/>
                <w:color w:val="auto"/>
                <w:szCs w:val="24"/>
                <w:highlight w:val="none"/>
                <w:lang w:val="en-US" w:eastAsia="zh-CN"/>
              </w:rPr>
              <w:t>9927</w:t>
            </w:r>
            <w:r>
              <w:rPr>
                <w:rFonts w:hint="eastAsia" w:ascii="仿宋" w:hAnsi="仿宋" w:eastAsia="仿宋" w:cs="仿宋"/>
                <w:b w:val="0"/>
                <w:bCs/>
                <w:color w:val="auto"/>
                <w:szCs w:val="24"/>
                <w:highlight w:val="none"/>
              </w:rPr>
              <w:t>00</w:t>
            </w:r>
            <w:r>
              <w:rPr>
                <w:rFonts w:hint="eastAsia" w:ascii="仿宋" w:hAnsi="仿宋" w:eastAsia="仿宋" w:cs="仿宋"/>
                <w:b w:val="0"/>
                <w:bCs/>
                <w:color w:val="auto"/>
                <w:szCs w:val="24"/>
                <w:highlight w:val="none"/>
                <w:lang w:val="en-US" w:eastAsia="zh-CN"/>
              </w:rPr>
              <w:t>.00</w:t>
            </w:r>
          </w:p>
          <w:p w14:paraId="3384B38F">
            <w:pPr>
              <w:pStyle w:val="100"/>
              <w:spacing w:afterLines="0" w:line="440" w:lineRule="exact"/>
              <w:ind w:firstLine="482"/>
              <w:rPr>
                <w:rFonts w:ascii="仿宋_GB2312" w:hAnsi="新宋体" w:eastAsia="仿宋_GB2312"/>
                <w:bCs/>
                <w:color w:val="auto"/>
                <w:szCs w:val="24"/>
                <w:highlight w:val="none"/>
              </w:rPr>
            </w:pPr>
            <w:r>
              <w:rPr>
                <w:rFonts w:hint="eastAsia" w:ascii="仿宋_GB2312" w:hAnsi="新宋体" w:eastAsia="仿宋_GB2312"/>
                <w:b/>
                <w:color w:val="auto"/>
                <w:szCs w:val="24"/>
                <w:highlight w:val="none"/>
              </w:rPr>
              <w:t>最高限价（元）：</w:t>
            </w:r>
            <w:r>
              <w:rPr>
                <w:rFonts w:hint="eastAsia" w:ascii="仿宋_GB2312" w:hAnsi="新宋体" w:eastAsia="仿宋_GB2312"/>
                <w:b w:val="0"/>
                <w:bCs/>
                <w:color w:val="auto"/>
                <w:szCs w:val="24"/>
                <w:highlight w:val="none"/>
                <w:lang w:val="en-US" w:eastAsia="zh-CN"/>
              </w:rPr>
              <w:t>9927</w:t>
            </w:r>
            <w:r>
              <w:rPr>
                <w:rFonts w:hint="eastAsia" w:ascii="仿宋" w:hAnsi="仿宋" w:eastAsia="仿宋" w:cs="仿宋"/>
                <w:b w:val="0"/>
                <w:bCs/>
                <w:color w:val="auto"/>
                <w:szCs w:val="24"/>
                <w:highlight w:val="none"/>
              </w:rPr>
              <w:t>00</w:t>
            </w:r>
            <w:r>
              <w:rPr>
                <w:rFonts w:hint="eastAsia" w:ascii="仿宋" w:hAnsi="仿宋" w:eastAsia="仿宋" w:cs="仿宋"/>
                <w:b w:val="0"/>
                <w:bCs/>
                <w:color w:val="auto"/>
                <w:szCs w:val="24"/>
                <w:highlight w:val="none"/>
                <w:lang w:val="en-US" w:eastAsia="zh-CN"/>
              </w:rPr>
              <w:t>.00</w:t>
            </w:r>
          </w:p>
          <w:p w14:paraId="219602B3">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采购需求：</w:t>
            </w:r>
          </w:p>
          <w:p w14:paraId="1619B32D">
            <w:pPr>
              <w:pStyle w:val="100"/>
              <w:spacing w:afterLines="0" w:line="440" w:lineRule="exact"/>
              <w:ind w:right="-508" w:rightChars="-242"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hint="eastAsia" w:ascii="仿宋_GB2312" w:hAnsi="新宋体" w:eastAsia="仿宋_GB2312"/>
                <w:color w:val="auto"/>
                <w:szCs w:val="24"/>
                <w:highlight w:val="none"/>
              </w:rPr>
              <w:t>  标项名称:</w:t>
            </w:r>
            <w:r>
              <w:rPr>
                <w:rFonts w:hint="eastAsia" w:ascii="仿宋_GB2312" w:hAnsi="新宋体" w:eastAsia="仿宋_GB2312"/>
                <w:b w:val="0"/>
                <w:bCs/>
                <w:color w:val="auto"/>
                <w:szCs w:val="24"/>
                <w:highlight w:val="none"/>
                <w:lang w:eastAsia="zh-CN"/>
              </w:rPr>
              <w:t>绍兴市人民医院2025年度网络安全购置项目</w:t>
            </w:r>
          </w:p>
          <w:p w14:paraId="404ACC3B">
            <w:pPr>
              <w:pStyle w:val="100"/>
              <w:spacing w:afterLines="0" w:line="440" w:lineRule="exact"/>
              <w:ind w:firstLine="482"/>
              <w:rPr>
                <w:rFonts w:hint="default" w:ascii="仿宋" w:hAnsi="仿宋" w:eastAsia="仿宋" w:cs="仿宋"/>
                <w:bCs/>
                <w:color w:val="auto"/>
                <w:szCs w:val="24"/>
                <w:highlight w:val="none"/>
                <w:lang w:val="en-US" w:eastAsia="zh-CN"/>
              </w:rPr>
            </w:pP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hint="eastAsia" w:ascii="仿宋_GB2312" w:hAnsi="新宋体" w:eastAsia="仿宋_GB2312"/>
                <w:color w:val="auto"/>
                <w:szCs w:val="24"/>
                <w:highlight w:val="none"/>
              </w:rPr>
              <w:t>  预算</w:t>
            </w:r>
            <w:r>
              <w:rPr>
                <w:rFonts w:hint="eastAsia" w:ascii="仿宋_GB2312" w:hAnsi="新宋体" w:eastAsia="仿宋_GB2312"/>
                <w:b w:val="0"/>
                <w:bCs w:val="0"/>
                <w:color w:val="auto"/>
                <w:szCs w:val="24"/>
                <w:highlight w:val="none"/>
              </w:rPr>
              <w:t>金额（元）:</w:t>
            </w:r>
            <w:r>
              <w:rPr>
                <w:rFonts w:hint="eastAsia" w:ascii="仿宋_GB2312" w:hAnsi="新宋体" w:eastAsia="仿宋_GB2312"/>
                <w:b w:val="0"/>
                <w:bCs w:val="0"/>
                <w:color w:val="auto"/>
                <w:szCs w:val="24"/>
                <w:highlight w:val="none"/>
                <w:lang w:val="en-US" w:eastAsia="zh-CN"/>
              </w:rPr>
              <w:t>9927</w:t>
            </w:r>
            <w:r>
              <w:rPr>
                <w:rFonts w:hint="eastAsia" w:ascii="仿宋" w:hAnsi="仿宋" w:eastAsia="仿宋" w:cs="仿宋"/>
                <w:b w:val="0"/>
                <w:bCs w:val="0"/>
                <w:color w:val="auto"/>
                <w:szCs w:val="24"/>
                <w:highlight w:val="none"/>
              </w:rPr>
              <w:t>00</w:t>
            </w:r>
            <w:r>
              <w:rPr>
                <w:rFonts w:hint="eastAsia" w:ascii="仿宋" w:hAnsi="仿宋" w:eastAsia="仿宋" w:cs="仿宋"/>
                <w:b w:val="0"/>
                <w:bCs w:val="0"/>
                <w:color w:val="auto"/>
                <w:szCs w:val="24"/>
                <w:highlight w:val="none"/>
                <w:lang w:val="en-US" w:eastAsia="zh-CN"/>
              </w:rPr>
              <w:t>.00</w:t>
            </w:r>
          </w:p>
          <w:p w14:paraId="6BCD51EF">
            <w:pPr>
              <w:pStyle w:val="100"/>
              <w:spacing w:after="120" w:line="440" w:lineRule="exact"/>
              <w:ind w:left="0" w:leftChars="0" w:right="101" w:rightChars="48" w:firstLine="0" w:firstLineChars="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主要内容：简要规格描述、项目基本概况介绍、用途详见采购文件。 </w:t>
            </w:r>
            <w:r>
              <w:rPr>
                <w:rFonts w:hint="eastAsia" w:ascii="仿宋_GB2312" w:hAnsi="新宋体" w:eastAsia="仿宋_GB2312"/>
                <w:color w:val="auto"/>
                <w:szCs w:val="24"/>
                <w:highlight w:val="none"/>
              </w:rPr>
              <w:br w:type="textWrapping"/>
            </w:r>
            <w:r>
              <w:rPr>
                <w:rFonts w:hint="eastAsia" w:ascii="仿宋_GB2312" w:hAnsi="新宋体" w:eastAsia="仿宋_GB2312"/>
                <w:color w:val="auto"/>
                <w:szCs w:val="24"/>
                <w:highlight w:val="none"/>
              </w:rPr>
              <w:t>  </w:t>
            </w:r>
            <w:r>
              <w:rPr>
                <w:rFonts w:hint="eastAsia" w:ascii="仿宋_GB2312" w:hAnsi="新宋体" w:eastAsia="仿宋_GB2312"/>
                <w:b/>
                <w:bCs/>
                <w:color w:val="auto"/>
                <w:szCs w:val="24"/>
                <w:highlight w:val="none"/>
              </w:rPr>
              <w:t>合同履约期限：</w:t>
            </w:r>
            <w:r>
              <w:rPr>
                <w:rFonts w:hint="eastAsia" w:ascii="仿宋_GB2312" w:hAnsi="新宋体" w:eastAsia="仿宋_GB2312"/>
                <w:color w:val="auto"/>
                <w:szCs w:val="24"/>
                <w:highlight w:val="none"/>
              </w:rPr>
              <w:t>按双方合同约定条款执行。</w:t>
            </w:r>
          </w:p>
          <w:p w14:paraId="33317451">
            <w:pPr>
              <w:pStyle w:val="100"/>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highlight w:val="none"/>
                </w:rPr>
                <w:id w:val="337506595"/>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F0FE"/>
                </w:r>
              </w:sdtContent>
            </w:sdt>
            <w:r>
              <w:rPr>
                <w:rFonts w:hint="eastAsia" w:ascii="仿宋_GB2312" w:hAnsi="新宋体" w:eastAsia="仿宋_GB2312"/>
                <w:color w:val="auto"/>
                <w:szCs w:val="24"/>
                <w:highlight w:val="none"/>
              </w:rPr>
              <w:t>是，</w:t>
            </w:r>
            <w:r>
              <w:rPr>
                <w:rFonts w:hint="eastAsia" w:ascii="MS Mincho" w:hAnsi="MS Mincho" w:eastAsia="MS Mincho" w:cs="MS Mincho"/>
                <w:color w:val="auto"/>
                <w:szCs w:val="24"/>
                <w:highlight w:val="none"/>
              </w:rPr>
              <w:t>☐</w:t>
            </w:r>
            <w:r>
              <w:rPr>
                <w:rFonts w:hint="eastAsia" w:ascii="仿宋_GB2312" w:hAnsi="新宋体" w:eastAsia="仿宋_GB2312"/>
                <w:color w:val="auto"/>
                <w:szCs w:val="24"/>
                <w:highlight w:val="none"/>
              </w:rPr>
              <w:t>否。</w:t>
            </w:r>
          </w:p>
          <w:p w14:paraId="2ACC3E95">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14:paraId="07292A57">
            <w:pPr>
              <w:pStyle w:val="100"/>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w:t>
            </w:r>
            <w:r>
              <w:rPr>
                <w:rFonts w:hint="eastAsia" w:ascii="仿宋_GB2312" w:hAnsi="新宋体" w:eastAsia="仿宋_GB2312"/>
                <w:color w:val="auto"/>
                <w:szCs w:val="24"/>
                <w:highlight w:val="none"/>
                <w:lang w:eastAsia="zh-CN"/>
              </w:rPr>
              <w:t>重大税收违法失信主体</w:t>
            </w:r>
            <w:r>
              <w:rPr>
                <w:rFonts w:hint="eastAsia" w:ascii="仿宋_GB2312" w:hAnsi="新宋体" w:eastAsia="仿宋_GB2312"/>
                <w:color w:val="auto"/>
                <w:szCs w:val="24"/>
                <w:highlight w:val="none"/>
              </w:rPr>
              <w:t>、政府采购严重违法失信行为记录名单。</w:t>
            </w:r>
          </w:p>
          <w:p w14:paraId="22A15A8D">
            <w:pPr>
              <w:pStyle w:val="100"/>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14:paraId="12A4CFAA">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14:paraId="453822EA">
            <w:pPr>
              <w:pStyle w:val="100"/>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仿宋" w:eastAsia="仿宋_GB2312" w:cs="Arial"/>
                  <w:color w:val="auto"/>
                  <w:sz w:val="21"/>
                  <w:szCs w:val="21"/>
                  <w:highlight w:val="none"/>
                </w:rPr>
              </w:sdtEndPr>
              <w:sdtContent>
                <w:r>
                  <w:rPr>
                    <w:rFonts w:hint="eastAsia" w:ascii="仿宋_GB2312" w:hAnsi="MS Gothic" w:eastAsia="仿宋_GB2312" w:cs="Arial"/>
                    <w:color w:val="auto"/>
                    <w:highlight w:val="none"/>
                  </w:rPr>
                  <w:sym w:font="Wingdings" w:char="F0FE"/>
                </w:r>
              </w:sdtContent>
            </w:sdt>
            <w:r>
              <w:rPr>
                <w:rFonts w:hint="eastAsia" w:ascii="仿宋_GB2312" w:hAnsi="仿宋" w:eastAsia="仿宋_GB2312"/>
                <w:color w:val="auto"/>
                <w:highlight w:val="none"/>
              </w:rPr>
              <w:t>无；</w:t>
            </w:r>
          </w:p>
          <w:p w14:paraId="44CA69AC">
            <w:pPr>
              <w:spacing w:line="360" w:lineRule="auto"/>
              <w:ind w:firstLine="480" w:firstLineChars="200"/>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14:paraId="70F3C1D6">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14:paraId="3176D1A2">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14:paraId="2808A9CE">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服务全部由符合政策要求的中小企业承接，提供中小企业声明函；</w:t>
            </w:r>
          </w:p>
          <w:p w14:paraId="5EC7B284">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6"/>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14:paraId="39943987">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14:paraId="13AA0960">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14:paraId="0C6F9ED2">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14:paraId="709B2EC6">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F914B83">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14:paraId="3945493C">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时间：</w:t>
            </w:r>
            <w:r>
              <w:rPr>
                <w:rFonts w:hint="eastAsia" w:ascii="仿宋_GB2312" w:hAnsi="仿宋" w:eastAsia="仿宋_GB2312" w:cs="仿宋"/>
                <w:color w:val="auto"/>
                <w:sz w:val="24"/>
                <w:highlight w:val="none"/>
              </w:rPr>
              <w:t>/至</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5</w:t>
            </w:r>
            <w:r>
              <w:rPr>
                <w:rFonts w:hint="eastAsia" w:ascii="仿宋_GB2312" w:hAnsi="仿宋" w:eastAsia="仿宋_GB2312" w:cs="仿宋"/>
                <w:color w:val="auto"/>
                <w:sz w:val="24"/>
                <w:highlight w:val="none"/>
                <w:u w:val="single"/>
              </w:rPr>
              <w:t>年</w:t>
            </w:r>
            <w:r>
              <w:rPr>
                <w:rFonts w:hint="eastAsia" w:ascii="仿宋_GB2312" w:hAnsi="仿宋" w:eastAsia="仿宋_GB2312" w:cs="仿宋"/>
                <w:color w:val="auto"/>
                <w:sz w:val="24"/>
                <w:highlight w:val="none"/>
                <w:u w:val="single"/>
                <w:lang w:val="en-US" w:eastAsia="zh-CN"/>
              </w:rPr>
              <w:t>7</w:t>
            </w:r>
            <w:r>
              <w:rPr>
                <w:rFonts w:hint="eastAsia" w:ascii="仿宋_GB2312" w:hAnsi="仿宋" w:eastAsia="仿宋_GB2312" w:cs="仿宋"/>
                <w:color w:val="auto"/>
                <w:sz w:val="24"/>
                <w:highlight w:val="none"/>
                <w:u w:val="single"/>
              </w:rPr>
              <w:t>月</w:t>
            </w:r>
            <w:r>
              <w:rPr>
                <w:rFonts w:hint="eastAsia" w:ascii="仿宋_GB2312" w:hAnsi="仿宋" w:eastAsia="仿宋_GB2312" w:cs="仿宋"/>
                <w:color w:val="auto"/>
                <w:sz w:val="24"/>
                <w:highlight w:val="none"/>
                <w:u w:val="single"/>
                <w:lang w:val="en-US" w:eastAsia="zh-CN"/>
              </w:rPr>
              <w:t>17</w:t>
            </w:r>
            <w:r>
              <w:rPr>
                <w:rFonts w:hint="eastAsia" w:ascii="仿宋_GB2312" w:hAnsi="仿宋" w:eastAsia="仿宋_GB2312" w:cs="仿宋"/>
                <w:color w:val="auto"/>
                <w:sz w:val="24"/>
                <w:highlight w:val="none"/>
                <w:u w:val="single"/>
              </w:rPr>
              <w:t>日</w:t>
            </w:r>
            <w:r>
              <w:rPr>
                <w:rFonts w:hint="eastAsia" w:ascii="仿宋_GB2312" w:hAnsi="仿宋" w:eastAsia="仿宋_GB2312" w:cs="仿宋"/>
                <w:color w:val="auto"/>
                <w:sz w:val="24"/>
                <w:highlight w:val="none"/>
              </w:rPr>
              <w:t>，每天上午00:00至12:00 ，下午12:00至23:59（北京时间，线上获取法定节假日均可，线下获取文件法定节假日除外）</w:t>
            </w:r>
          </w:p>
          <w:p w14:paraId="0B3057C9">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地点（网址）：</w:t>
            </w:r>
            <w:r>
              <w:rPr>
                <w:rFonts w:hint="eastAsia" w:ascii="仿宋_GB2312" w:hAnsi="仿宋" w:eastAsia="仿宋_GB2312" w:cs="仿宋"/>
                <w:color w:val="auto"/>
                <w:sz w:val="24"/>
                <w:highlight w:val="none"/>
              </w:rPr>
              <w:t xml:space="preserve">政采云平台（https://www.zcygov.cn/） </w:t>
            </w:r>
          </w:p>
          <w:p w14:paraId="54611E80">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方式：</w:t>
            </w:r>
            <w:r>
              <w:rPr>
                <w:rFonts w:hint="eastAsia" w:ascii="仿宋_GB2312" w:hAnsi="仿宋" w:eastAsia="仿宋_GB2312" w:cs="仿宋"/>
                <w:color w:val="auto"/>
                <w:sz w:val="24"/>
                <w:highlight w:val="none"/>
              </w:rPr>
              <w:t xml:space="preserve">供应商登录政采云平台https://www.zcygov.cn/在线申请获取采购文件（进入“项目采购”应用，在获取采购文件菜单中选择项目，申请获取采购文件）。 </w:t>
            </w:r>
          </w:p>
          <w:p w14:paraId="2133A733">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售价（元）：</w:t>
            </w:r>
            <w:r>
              <w:rPr>
                <w:rFonts w:hint="eastAsia" w:ascii="仿宋_GB2312" w:hAnsi="仿宋" w:eastAsia="仿宋_GB2312" w:cs="仿宋"/>
                <w:color w:val="auto"/>
                <w:sz w:val="24"/>
                <w:highlight w:val="none"/>
              </w:rPr>
              <w:t xml:space="preserve">0 </w:t>
            </w:r>
            <w:r>
              <w:rPr>
                <w:rFonts w:hint="eastAsia" w:ascii="仿宋_GB2312" w:hAnsi="仿宋" w:eastAsia="仿宋_GB2312" w:cs="仿宋"/>
                <w:color w:val="auto"/>
                <w:sz w:val="24"/>
                <w:highlight w:val="none"/>
              </w:rPr>
              <w:tab/>
            </w:r>
          </w:p>
          <w:p w14:paraId="2EFCEF4B">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14:paraId="7FBA16B8">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提交投标文件截止时间：</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5</w:t>
            </w:r>
            <w:r>
              <w:rPr>
                <w:rFonts w:hint="eastAsia" w:ascii="仿宋_GB2312" w:hAnsi="仿宋" w:eastAsia="仿宋_GB2312" w:cs="仿宋"/>
                <w:color w:val="auto"/>
                <w:sz w:val="24"/>
                <w:highlight w:val="none"/>
                <w:u w:val="single"/>
              </w:rPr>
              <w:t>年</w:t>
            </w:r>
            <w:r>
              <w:rPr>
                <w:rFonts w:hint="eastAsia" w:ascii="仿宋_GB2312" w:hAnsi="仿宋" w:eastAsia="仿宋_GB2312" w:cs="仿宋"/>
                <w:color w:val="auto"/>
                <w:sz w:val="24"/>
                <w:highlight w:val="none"/>
                <w:u w:val="single"/>
                <w:lang w:val="en-US" w:eastAsia="zh-CN"/>
              </w:rPr>
              <w:t>7</w:t>
            </w:r>
            <w:r>
              <w:rPr>
                <w:rFonts w:hint="eastAsia" w:ascii="仿宋_GB2312" w:hAnsi="仿宋" w:eastAsia="仿宋_GB2312" w:cs="仿宋"/>
                <w:color w:val="auto"/>
                <w:sz w:val="24"/>
                <w:highlight w:val="none"/>
                <w:u w:val="single"/>
              </w:rPr>
              <w:t>月</w:t>
            </w:r>
            <w:r>
              <w:rPr>
                <w:rFonts w:hint="eastAsia" w:ascii="仿宋_GB2312" w:hAnsi="仿宋" w:eastAsia="仿宋_GB2312" w:cs="仿宋"/>
                <w:color w:val="auto"/>
                <w:sz w:val="24"/>
                <w:highlight w:val="none"/>
                <w:u w:val="single"/>
                <w:lang w:val="en-US" w:eastAsia="zh-CN"/>
              </w:rPr>
              <w:t>17</w:t>
            </w:r>
            <w:r>
              <w:rPr>
                <w:rFonts w:hint="eastAsia" w:ascii="仿宋_GB2312" w:hAnsi="仿宋" w:eastAsia="仿宋_GB2312" w:cs="仿宋"/>
                <w:color w:val="auto"/>
                <w:sz w:val="24"/>
                <w:highlight w:val="none"/>
                <w:u w:val="single"/>
              </w:rPr>
              <w:t>日</w:t>
            </w:r>
            <w:r>
              <w:rPr>
                <w:rFonts w:hint="eastAsia" w:ascii="仿宋_GB2312" w:hAnsi="仿宋" w:eastAsia="仿宋_GB2312" w:cs="仿宋"/>
                <w:color w:val="auto"/>
                <w:sz w:val="24"/>
                <w:highlight w:val="none"/>
                <w:u w:val="single"/>
                <w:lang w:val="en-US" w:eastAsia="zh-CN"/>
              </w:rPr>
              <w:t xml:space="preserve"> 09</w:t>
            </w:r>
            <w:r>
              <w:rPr>
                <w:rFonts w:hint="eastAsia" w:ascii="仿宋_GB2312" w:hAnsi="仿宋" w:eastAsia="仿宋_GB2312" w:cs="仿宋"/>
                <w:color w:val="auto"/>
                <w:sz w:val="24"/>
                <w:highlight w:val="none"/>
                <w:u w:val="single"/>
              </w:rPr>
              <w:t>点</w:t>
            </w:r>
            <w:r>
              <w:rPr>
                <w:rFonts w:hint="eastAsia" w:ascii="仿宋_GB2312" w:hAnsi="仿宋" w:eastAsia="仿宋_GB2312" w:cs="仿宋"/>
                <w:color w:val="auto"/>
                <w:sz w:val="24"/>
                <w:highlight w:val="none"/>
                <w:u w:val="single"/>
                <w:lang w:val="en-US" w:eastAsia="zh-CN"/>
              </w:rPr>
              <w:t>30</w:t>
            </w:r>
            <w:r>
              <w:rPr>
                <w:rFonts w:hint="eastAsia" w:ascii="仿宋_GB2312" w:hAnsi="仿宋" w:eastAsia="仿宋_GB2312" w:cs="仿宋"/>
                <w:color w:val="auto"/>
                <w:sz w:val="24"/>
                <w:highlight w:val="none"/>
                <w:u w:val="single"/>
              </w:rPr>
              <w:t>分00秒</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（北京时间）</w:t>
            </w:r>
          </w:p>
          <w:p w14:paraId="7367213C">
            <w:pPr>
              <w:spacing w:line="44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投标地点（网址）：</w:t>
            </w:r>
            <w:r>
              <w:rPr>
                <w:rFonts w:hint="eastAsia" w:ascii="仿宋_GB2312" w:hAnsi="仿宋" w:eastAsia="仿宋_GB2312" w:cs="仿宋"/>
                <w:color w:val="auto"/>
                <w:sz w:val="24"/>
                <w:highlight w:val="none"/>
              </w:rPr>
              <w:t xml:space="preserve">政采云平台（https://www.zcygov.cn/） </w:t>
            </w:r>
          </w:p>
          <w:p w14:paraId="50442D11">
            <w:pPr>
              <w:spacing w:line="440" w:lineRule="exact"/>
              <w:ind w:firstLine="482" w:firstLineChars="200"/>
              <w:rPr>
                <w:rFonts w:ascii="仿宋_GB2312" w:hAnsi="仿宋" w:eastAsia="仿宋_GB2312" w:cs="仿宋"/>
                <w:bCs/>
                <w:color w:val="auto"/>
                <w:sz w:val="24"/>
                <w:highlight w:val="none"/>
                <w:u w:val="single"/>
              </w:rPr>
            </w:pPr>
            <w:r>
              <w:rPr>
                <w:rFonts w:hint="eastAsia" w:ascii="仿宋_GB2312" w:hAnsi="仿宋" w:eastAsia="仿宋_GB2312" w:cs="仿宋"/>
                <w:b/>
                <w:color w:val="auto"/>
                <w:sz w:val="24"/>
                <w:highlight w:val="none"/>
              </w:rPr>
              <w:t>开标时间：</w:t>
            </w:r>
            <w:r>
              <w:rPr>
                <w:rFonts w:hint="eastAsia" w:ascii="仿宋_GB2312" w:hAnsi="仿宋" w:eastAsia="仿宋_GB2312" w:cs="仿宋"/>
                <w:color w:val="auto"/>
                <w:sz w:val="24"/>
                <w:highlight w:val="none"/>
                <w:u w:val="single"/>
              </w:rPr>
              <w:t>202</w:t>
            </w:r>
            <w:r>
              <w:rPr>
                <w:rFonts w:hint="eastAsia" w:ascii="仿宋_GB2312" w:hAnsi="仿宋" w:eastAsia="仿宋_GB2312" w:cs="仿宋"/>
                <w:color w:val="auto"/>
                <w:sz w:val="24"/>
                <w:highlight w:val="none"/>
                <w:u w:val="single"/>
                <w:lang w:val="en-US" w:eastAsia="zh-CN"/>
              </w:rPr>
              <w:t>5</w:t>
            </w:r>
            <w:r>
              <w:rPr>
                <w:rFonts w:hint="eastAsia" w:ascii="仿宋_GB2312" w:hAnsi="仿宋" w:eastAsia="仿宋_GB2312" w:cs="仿宋"/>
                <w:color w:val="auto"/>
                <w:sz w:val="24"/>
                <w:highlight w:val="none"/>
                <w:u w:val="single"/>
              </w:rPr>
              <w:t>年</w:t>
            </w:r>
            <w:r>
              <w:rPr>
                <w:rFonts w:hint="eastAsia" w:ascii="仿宋_GB2312" w:hAnsi="仿宋" w:eastAsia="仿宋_GB2312" w:cs="仿宋"/>
                <w:color w:val="auto"/>
                <w:sz w:val="24"/>
                <w:highlight w:val="none"/>
                <w:u w:val="single"/>
                <w:lang w:val="en-US" w:eastAsia="zh-CN"/>
              </w:rPr>
              <w:t>7</w:t>
            </w:r>
            <w:r>
              <w:rPr>
                <w:rFonts w:hint="eastAsia" w:ascii="仿宋_GB2312" w:hAnsi="仿宋" w:eastAsia="仿宋_GB2312" w:cs="仿宋"/>
                <w:color w:val="auto"/>
                <w:sz w:val="24"/>
                <w:highlight w:val="none"/>
                <w:u w:val="single"/>
              </w:rPr>
              <w:t>月</w:t>
            </w:r>
            <w:r>
              <w:rPr>
                <w:rFonts w:hint="eastAsia" w:ascii="仿宋_GB2312" w:hAnsi="仿宋" w:eastAsia="仿宋_GB2312" w:cs="仿宋"/>
                <w:color w:val="auto"/>
                <w:sz w:val="24"/>
                <w:highlight w:val="none"/>
                <w:u w:val="single"/>
                <w:lang w:val="en-US" w:eastAsia="zh-CN"/>
              </w:rPr>
              <w:t>17</w:t>
            </w:r>
            <w:r>
              <w:rPr>
                <w:rFonts w:hint="eastAsia" w:ascii="仿宋_GB2312" w:hAnsi="仿宋" w:eastAsia="仿宋_GB2312" w:cs="仿宋"/>
                <w:color w:val="auto"/>
                <w:sz w:val="24"/>
                <w:highlight w:val="none"/>
                <w:u w:val="single"/>
              </w:rPr>
              <w:t>日</w:t>
            </w:r>
            <w:r>
              <w:rPr>
                <w:rFonts w:hint="eastAsia" w:ascii="仿宋_GB2312" w:hAnsi="仿宋" w:eastAsia="仿宋_GB2312" w:cs="仿宋"/>
                <w:color w:val="auto"/>
                <w:sz w:val="24"/>
                <w:highlight w:val="none"/>
                <w:u w:val="single"/>
                <w:lang w:val="en-US" w:eastAsia="zh-CN"/>
              </w:rPr>
              <w:t xml:space="preserve"> 09</w:t>
            </w:r>
            <w:r>
              <w:rPr>
                <w:rFonts w:hint="eastAsia" w:ascii="仿宋_GB2312" w:hAnsi="仿宋" w:eastAsia="仿宋_GB2312" w:cs="仿宋"/>
                <w:color w:val="auto"/>
                <w:sz w:val="24"/>
                <w:highlight w:val="none"/>
                <w:u w:val="single"/>
              </w:rPr>
              <w:t>点</w:t>
            </w:r>
            <w:r>
              <w:rPr>
                <w:rFonts w:hint="eastAsia" w:ascii="仿宋_GB2312" w:hAnsi="仿宋" w:eastAsia="仿宋_GB2312" w:cs="仿宋"/>
                <w:color w:val="auto"/>
                <w:sz w:val="24"/>
                <w:highlight w:val="none"/>
                <w:u w:val="single"/>
                <w:lang w:val="en-US" w:eastAsia="zh-CN"/>
              </w:rPr>
              <w:t>30</w:t>
            </w:r>
            <w:r>
              <w:rPr>
                <w:rFonts w:hint="eastAsia" w:ascii="仿宋_GB2312" w:hAnsi="仿宋" w:eastAsia="仿宋_GB2312" w:cs="仿宋"/>
                <w:color w:val="auto"/>
                <w:sz w:val="24"/>
                <w:highlight w:val="none"/>
                <w:u w:val="single"/>
              </w:rPr>
              <w:t>分00秒</w:t>
            </w:r>
          </w:p>
          <w:p w14:paraId="71B4DDB6">
            <w:pPr>
              <w:pStyle w:val="100"/>
              <w:spacing w:afterLines="0" w:line="440" w:lineRule="exact"/>
              <w:ind w:firstLine="482"/>
              <w:rPr>
                <w:rFonts w:ascii="仿宋_GB2312" w:hAnsi="新宋体" w:eastAsia="仿宋_GB2312"/>
                <w:color w:val="auto"/>
                <w:szCs w:val="24"/>
                <w:highlight w:val="none"/>
              </w:rPr>
            </w:pPr>
            <w:r>
              <w:rPr>
                <w:rFonts w:hint="eastAsia" w:ascii="仿宋_GB2312" w:hAnsi="仿宋" w:eastAsia="仿宋_GB2312" w:cs="仿宋"/>
                <w:b/>
                <w:color w:val="auto"/>
                <w:highlight w:val="none"/>
              </w:rPr>
              <w:t>开标地点（网址）：</w:t>
            </w:r>
            <w:r>
              <w:rPr>
                <w:rFonts w:hint="eastAsia" w:ascii="仿宋_GB2312" w:hAnsi="仿宋" w:eastAsia="仿宋_GB2312" w:cs="仿宋"/>
                <w:color w:val="auto"/>
                <w:highlight w:val="none"/>
              </w:rPr>
              <w:t>政采云平台（https://www.zcygov.cn/）</w:t>
            </w:r>
            <w:r>
              <w:rPr>
                <w:rFonts w:ascii="仿宋_GB2312" w:hAnsi="新宋体" w:eastAsia="仿宋_GB2312"/>
                <w:color w:val="auto"/>
                <w:szCs w:val="24"/>
                <w:highlight w:val="none"/>
              </w:rPr>
              <w:t>  </w:t>
            </w:r>
          </w:p>
          <w:p w14:paraId="1B45622D">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14:paraId="408B4651">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14:paraId="7FBCD2DA">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14:paraId="27F7F90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87CB2AF">
            <w:pPr>
              <w:pStyle w:val="100"/>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3301CDB">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6B28588">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highlight w:val="none"/>
              </w:rPr>
              <w:t>，视为投标文件撤回；⑩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14:paraId="72C942A0">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14:paraId="12C0703C">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1.采购人信息：</w:t>
            </w:r>
          </w:p>
          <w:p w14:paraId="2BFFA6DB">
            <w:pPr>
              <w:pStyle w:val="10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highlight w:val="none"/>
              </w:rPr>
              <w:t>绍兴市人民医院</w:t>
            </w:r>
          </w:p>
          <w:p w14:paraId="6B85D965">
            <w:pPr>
              <w:pStyle w:val="100"/>
              <w:spacing w:afterLines="0" w:line="440" w:lineRule="exact"/>
              <w:ind w:firstLine="480"/>
              <w:rPr>
                <w:rFonts w:ascii="仿宋" w:hAnsi="仿宋" w:eastAsia="仿宋" w:cs="仿宋"/>
                <w:color w:val="auto"/>
                <w:highlight w:val="none"/>
              </w:rPr>
            </w:pPr>
            <w:r>
              <w:rPr>
                <w:rFonts w:hint="eastAsia" w:ascii="仿宋" w:hAnsi="仿宋" w:eastAsia="仿宋" w:cs="仿宋"/>
                <w:color w:val="auto"/>
                <w:szCs w:val="24"/>
                <w:highlight w:val="none"/>
              </w:rPr>
              <w:t>地址：</w:t>
            </w:r>
            <w:r>
              <w:rPr>
                <w:rFonts w:hint="eastAsia" w:ascii="仿宋" w:hAnsi="仿宋" w:eastAsia="仿宋" w:cs="仿宋"/>
                <w:color w:val="auto"/>
                <w:highlight w:val="none"/>
              </w:rPr>
              <w:t>绍兴市越城区中兴北路568号</w:t>
            </w:r>
          </w:p>
          <w:p w14:paraId="351E3914">
            <w:pPr>
              <w:pStyle w:val="100"/>
              <w:spacing w:afterLines="0" w:line="44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传真：/</w:t>
            </w:r>
          </w:p>
          <w:p w14:paraId="45FCCCE5">
            <w:pPr>
              <w:pStyle w:val="100"/>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项目联系人（询问）： 钱国良</w:t>
            </w:r>
          </w:p>
          <w:p w14:paraId="74AE69FD">
            <w:pPr>
              <w:pStyle w:val="100"/>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项目联系方式（询问）：0575-88558842</w:t>
            </w:r>
          </w:p>
          <w:p w14:paraId="0F2B1F96">
            <w:pPr>
              <w:pStyle w:val="100"/>
              <w:spacing w:afterLines="0" w:line="440" w:lineRule="exact"/>
              <w:ind w:firstLine="48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质疑联系人：</w:t>
            </w:r>
            <w:r>
              <w:rPr>
                <w:rFonts w:hint="eastAsia" w:ascii="仿宋" w:hAnsi="仿宋" w:eastAsia="仿宋" w:cs="仿宋"/>
                <w:color w:val="auto"/>
                <w:sz w:val="24"/>
                <w:szCs w:val="24"/>
                <w:highlight w:val="none"/>
                <w:lang w:val="en-US" w:eastAsia="zh-CN"/>
              </w:rPr>
              <w:t>马雪峰</w:t>
            </w:r>
          </w:p>
          <w:p w14:paraId="026EDBFC">
            <w:pPr>
              <w:pStyle w:val="100"/>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 w:val="24"/>
                <w:szCs w:val="24"/>
                <w:highlight w:val="none"/>
              </w:rPr>
              <w:t>质疑联系方式：0575-8855884</w:t>
            </w:r>
            <w:r>
              <w:rPr>
                <w:rFonts w:hint="eastAsia" w:ascii="仿宋" w:hAnsi="仿宋" w:eastAsia="仿宋" w:cs="仿宋"/>
                <w:color w:val="auto"/>
                <w:sz w:val="24"/>
                <w:szCs w:val="24"/>
                <w:highlight w:val="none"/>
                <w:lang w:val="en-US" w:eastAsia="zh-CN"/>
              </w:rPr>
              <w:t>3</w:t>
            </w:r>
          </w:p>
          <w:p w14:paraId="1C9D97D7">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2.采购代理机构信息：</w:t>
            </w:r>
            <w:r>
              <w:rPr>
                <w:rFonts w:ascii="仿宋_GB2312" w:hAnsi="新宋体" w:eastAsia="仿宋_GB2312"/>
                <w:b/>
                <w:color w:val="auto"/>
                <w:szCs w:val="24"/>
                <w:highlight w:val="none"/>
              </w:rPr>
              <w:t>      </w:t>
            </w:r>
          </w:p>
          <w:p w14:paraId="099A081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名 称：浙江翔实建设项目管理有限公司</w:t>
            </w:r>
          </w:p>
          <w:p w14:paraId="61B9F173">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地址：绍兴市越城区阳明北路692号</w:t>
            </w:r>
          </w:p>
          <w:p w14:paraId="2E716D48">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传真：　/　</w:t>
            </w:r>
          </w:p>
          <w:p w14:paraId="0A52DA2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项目联系人（询问）：娄佳琴</w:t>
            </w:r>
          </w:p>
          <w:p w14:paraId="08C3A34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项目联系方式（询问）：13376873230</w:t>
            </w:r>
          </w:p>
          <w:p w14:paraId="5541F83A">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质疑联系人：孙莉</w:t>
            </w:r>
          </w:p>
          <w:p w14:paraId="3B4AC2C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质疑联系方式：0575-88976639　　　　　　   </w:t>
            </w:r>
          </w:p>
          <w:p w14:paraId="29AA254D">
            <w:pPr>
              <w:pStyle w:val="100"/>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3.同级政府采购监督管理部门：</w:t>
            </w:r>
            <w:r>
              <w:rPr>
                <w:rFonts w:ascii="仿宋_GB2312" w:hAnsi="新宋体" w:eastAsia="仿宋_GB2312"/>
                <w:b/>
                <w:color w:val="auto"/>
                <w:szCs w:val="24"/>
                <w:highlight w:val="none"/>
              </w:rPr>
              <w:t>      </w:t>
            </w:r>
          </w:p>
          <w:p w14:paraId="528510C4">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14:paraId="164A63B1">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14:paraId="03625D98">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ascii="仿宋_GB2312" w:hAnsi="新宋体" w:eastAsia="仿宋_GB2312"/>
                <w:color w:val="auto"/>
                <w:szCs w:val="24"/>
                <w:highlight w:val="none"/>
              </w:rPr>
              <w:t>0575-8520</w:t>
            </w:r>
            <w:r>
              <w:rPr>
                <w:rFonts w:hint="eastAsia" w:ascii="仿宋_GB2312" w:hAnsi="新宋体" w:eastAsia="仿宋_GB2312"/>
                <w:color w:val="auto"/>
                <w:szCs w:val="24"/>
                <w:highlight w:val="none"/>
              </w:rPr>
              <w:t>9697</w:t>
            </w:r>
            <w:r>
              <w:rPr>
                <w:rFonts w:ascii="仿宋_GB2312" w:hAnsi="新宋体" w:eastAsia="仿宋_GB2312"/>
                <w:color w:val="auto"/>
                <w:szCs w:val="24"/>
                <w:highlight w:val="none"/>
              </w:rPr>
              <w:t>       </w:t>
            </w:r>
          </w:p>
          <w:p w14:paraId="7E83F698">
            <w:pPr>
              <w:pStyle w:val="10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14:paraId="35D82742">
            <w:pPr>
              <w:pStyle w:val="100"/>
              <w:spacing w:afterLines="0" w:line="440" w:lineRule="exact"/>
              <w:ind w:firstLine="480"/>
              <w:jc w:val="left"/>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监督投诉电话：</w:t>
            </w:r>
            <w:r>
              <w:rPr>
                <w:rFonts w:ascii="仿宋_GB2312" w:hAnsi="新宋体" w:eastAsia="仿宋_GB2312"/>
                <w:color w:val="auto"/>
                <w:szCs w:val="24"/>
                <w:highlight w:val="none"/>
              </w:rPr>
              <w:t>0575-8520</w:t>
            </w:r>
            <w:r>
              <w:rPr>
                <w:rFonts w:hint="eastAsia" w:ascii="仿宋_GB2312" w:hAnsi="新宋体" w:eastAsia="仿宋_GB2312"/>
                <w:color w:val="auto"/>
                <w:szCs w:val="24"/>
                <w:highlight w:val="none"/>
              </w:rPr>
              <w:t xml:space="preserve">9697      </w:t>
            </w:r>
            <w:r>
              <w:rPr>
                <w:rFonts w:ascii="仿宋_GB2312" w:hAnsi="新宋体" w:eastAsia="仿宋_GB2312"/>
                <w:color w:val="auto"/>
                <w:szCs w:val="24"/>
                <w:highlight w:val="none"/>
              </w:rPr>
              <w:t> </w:t>
            </w:r>
          </w:p>
          <w:p w14:paraId="4B9985BB">
            <w:pPr>
              <w:pStyle w:val="100"/>
              <w:wordWrap w:val="0"/>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若对项目采购电子交易系统操作有疑问，可登录政采云（https://www.zcygov.cn/），点击右侧咨询小采，获取采小蜜智能服务管家帮助，或拨打政采云服务热线95763获取热线服务帮助。        </w:t>
            </w:r>
          </w:p>
          <w:p w14:paraId="74E5046D">
            <w:pPr>
              <w:pStyle w:val="10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bl>
    <w:p w14:paraId="7D3E9606">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14:paraId="478AB7CF">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14:paraId="34CC4AEB">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A8BB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62264868">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14:paraId="5931CDA3">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14:paraId="1440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73373E6E">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14:paraId="3CCFE413">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14:paraId="202C936F">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78A8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1C538F64">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14:paraId="523C6B41">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5729F5AE">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03E8F08B">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BF9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5F0E3A27">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14:paraId="44319B2A">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14:paraId="48584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726898E6">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14:paraId="4BC7CD84">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14:paraId="72BE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35393354">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14:paraId="4CE8E825">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14:paraId="2093C64E">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0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14:paraId="4070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6B45BC5D">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14:paraId="6E786921">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14:paraId="4D08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5CA2815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14:paraId="3FB5E25A">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14:paraId="4047DCA1">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14:paraId="18AD3AB0">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36666548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14:paraId="0EA0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59ABA7AD">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14:paraId="51732BE7">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14:paraId="039BCC12">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6666548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14:paraId="3CD3B497">
            <w:pPr>
              <w:spacing w:line="440" w:lineRule="exact"/>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B要求提供，</w:t>
            </w:r>
          </w:p>
          <w:p w14:paraId="44521383">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01A2EF5F">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68D7E323">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评标办法</w:t>
            </w:r>
            <w:r>
              <w:rPr>
                <w:rFonts w:hint="eastAsia" w:ascii="仿宋_GB2312" w:hAnsi="仿宋" w:eastAsia="仿宋_GB2312"/>
                <w:color w:val="auto"/>
                <w:kern w:val="0"/>
                <w:sz w:val="24"/>
                <w:highlight w:val="none"/>
              </w:rPr>
              <w:t>；</w:t>
            </w:r>
          </w:p>
          <w:p w14:paraId="58B8A679">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69CAF60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14:paraId="0900068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ABC1B6B">
            <w:pPr>
              <w:autoSpaceDE w:val="0"/>
              <w:autoSpaceDN w:val="0"/>
              <w:adjustRightInd w:val="0"/>
              <w:spacing w:line="440" w:lineRule="exact"/>
              <w:jc w:val="lef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p w14:paraId="2C00E4A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p w14:paraId="4E582A4B">
            <w:pPr>
              <w:autoSpaceDE w:val="0"/>
              <w:autoSpaceDN w:val="0"/>
              <w:adjustRightInd w:val="0"/>
              <w:spacing w:line="440" w:lineRule="exact"/>
              <w:jc w:val="left"/>
              <w:rPr>
                <w:rFonts w:hint="eastAsia" w:ascii="仿宋_GB2312" w:hAnsi="仿宋" w:eastAsia="仿宋_GB2312"/>
                <w:color w:val="auto"/>
                <w:sz w:val="24"/>
                <w:highlight w:val="none"/>
              </w:rPr>
            </w:pPr>
            <w:r>
              <w:rPr>
                <w:rFonts w:hint="default" w:ascii="仿宋" w:hAnsi="仿宋" w:eastAsia="仿宋" w:cs="仿宋"/>
                <w:snapToGrid/>
                <w:color w:val="auto"/>
                <w:kern w:val="2"/>
                <w:sz w:val="24"/>
                <w:szCs w:val="24"/>
                <w:highlight w:val="none"/>
                <w:lang w:val="en-US" w:eastAsia="zh-CN" w:bidi="ar-SA"/>
              </w:rPr>
              <w:t>现场样品送样人员送样时需提供送样人员名单（加盖公章或授权代表签名）及身份证明，否则招标人或采购代理机构有权拒接样品。</w:t>
            </w:r>
          </w:p>
        </w:tc>
      </w:tr>
      <w:tr w14:paraId="4BAA3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6578279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14:paraId="681A0CAA">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7FBB4C54">
            <w:pPr>
              <w:spacing w:line="440" w:lineRule="exact"/>
              <w:rPr>
                <w:rFonts w:ascii="仿宋_GB2312" w:hAnsi="仿宋" w:eastAsia="仿宋_GB2312" w:cs="仿宋"/>
                <w:b w:val="0"/>
                <w:bCs w:val="0"/>
                <w:color w:val="auto"/>
                <w:sz w:val="24"/>
                <w:highlight w:val="none"/>
              </w:rPr>
            </w:pPr>
            <w:sdt>
              <w:sdtPr>
                <w:rPr>
                  <w:rFonts w:hint="eastAsia" w:ascii="仿宋_GB2312" w:hAnsi="仿宋" w:eastAsia="仿宋_GB2312" w:cs="Arial"/>
                  <w:b w:val="0"/>
                  <w:bCs w:val="0"/>
                  <w:color w:val="auto"/>
                  <w:kern w:val="0"/>
                  <w:sz w:val="24"/>
                  <w:highlight w:val="none"/>
                </w:rPr>
                <w:id w:val="147469669"/>
              </w:sdtPr>
              <w:sdtEndPr>
                <w:rPr>
                  <w:rFonts w:hint="eastAsia" w:ascii="仿宋_GB2312" w:hAnsi="仿宋" w:eastAsia="仿宋_GB2312" w:cs="Arial"/>
                  <w:b w:val="0"/>
                  <w:bCs w:val="0"/>
                  <w:color w:val="auto"/>
                  <w:kern w:val="0"/>
                  <w:sz w:val="24"/>
                  <w:highlight w:val="none"/>
                </w:rPr>
              </w:sdtEndPr>
              <w:sdtContent>
                <w:r>
                  <w:rPr>
                    <w:rFonts w:hint="eastAsia" w:ascii="仿宋_GB2312" w:hAnsi="MS Gothic" w:eastAsia="仿宋_GB2312" w:cs="Arial"/>
                    <w:b w:val="0"/>
                    <w:bCs w:val="0"/>
                    <w:color w:val="auto"/>
                    <w:kern w:val="0"/>
                    <w:sz w:val="24"/>
                    <w:highlight w:val="none"/>
                  </w:rPr>
                  <w:sym w:font="Wingdings" w:char="F0FE"/>
                </w:r>
              </w:sdtContent>
            </w:sdt>
            <w:r>
              <w:rPr>
                <w:rFonts w:hint="eastAsia" w:ascii="仿宋_GB2312" w:hAnsi="仿宋" w:eastAsia="仿宋_GB2312" w:cs="仿宋"/>
                <w:b w:val="0"/>
                <w:bCs w:val="0"/>
                <w:color w:val="auto"/>
                <w:sz w:val="24"/>
                <w:highlight w:val="none"/>
              </w:rPr>
              <w:t>A无方案讲解演示。</w:t>
            </w:r>
          </w:p>
          <w:p w14:paraId="02899BDA">
            <w:pPr>
              <w:spacing w:line="440" w:lineRule="exact"/>
              <w:rPr>
                <w:rFonts w:ascii="仿宋_GB2312" w:hAnsi="仿宋" w:eastAsia="仿宋_GB2312" w:cs="仿宋"/>
                <w:b w:val="0"/>
                <w:bCs w:val="0"/>
                <w:color w:val="auto"/>
                <w:sz w:val="24"/>
                <w:highlight w:val="none"/>
              </w:rPr>
            </w:pPr>
            <w:sdt>
              <w:sdtPr>
                <w:rPr>
                  <w:rFonts w:hint="eastAsia" w:ascii="仿宋_GB2312" w:hAnsi="仿宋" w:eastAsia="仿宋_GB2312" w:cs="Arial"/>
                  <w:b w:val="0"/>
                  <w:bCs w:val="0"/>
                  <w:color w:val="auto"/>
                  <w:kern w:val="0"/>
                  <w:sz w:val="24"/>
                  <w:highlight w:val="none"/>
                </w:rPr>
                <w:id w:val="147476898"/>
              </w:sdtPr>
              <w:sdtEndPr>
                <w:rPr>
                  <w:rFonts w:hint="eastAsia" w:ascii="仿宋_GB2312" w:hAnsi="仿宋" w:eastAsia="仿宋_GB2312" w:cs="Arial"/>
                  <w:b w:val="0"/>
                  <w:bCs w:val="0"/>
                  <w:color w:val="auto"/>
                  <w:kern w:val="0"/>
                  <w:sz w:val="24"/>
                  <w:highlight w:val="none"/>
                </w:rPr>
              </w:sdtEndPr>
              <w:sdtContent>
                <w:r>
                  <w:rPr>
                    <w:rFonts w:hint="eastAsia" w:ascii="仿宋_GB2312" w:hAnsi="MS Gothic" w:eastAsia="仿宋_GB2312" w:cs="Arial"/>
                    <w:b w:val="0"/>
                    <w:bCs w:val="0"/>
                    <w:color w:val="auto"/>
                    <w:kern w:val="0"/>
                    <w:sz w:val="24"/>
                    <w:highlight w:val="none"/>
                  </w:rPr>
                  <w:sym w:font="Wingdings" w:char="00A8"/>
                </w:r>
              </w:sdtContent>
            </w:sdt>
            <w:r>
              <w:rPr>
                <w:rFonts w:hint="eastAsia" w:ascii="仿宋_GB2312" w:hAnsi="仿宋" w:eastAsia="仿宋_GB2312" w:cs="仿宋"/>
                <w:b w:val="0"/>
                <w:bCs w:val="0"/>
                <w:color w:val="auto"/>
                <w:sz w:val="24"/>
                <w:highlight w:val="none"/>
              </w:rPr>
              <w:t>B有方案讲解演示：</w:t>
            </w:r>
          </w:p>
          <w:p w14:paraId="31301B86">
            <w:pPr>
              <w:spacing w:line="440" w:lineRule="exact"/>
              <w:rPr>
                <w:rFonts w:ascii="仿宋_GB2312" w:hAnsi="仿宋" w:eastAsia="仿宋_GB2312" w:cs="仿宋"/>
                <w:b w:val="0"/>
                <w:bCs w:val="0"/>
                <w:color w:val="auto"/>
                <w:sz w:val="24"/>
                <w:highlight w:val="none"/>
                <w:lang w:val="zh-CN"/>
              </w:rPr>
            </w:pPr>
            <w:r>
              <w:rPr>
                <w:rFonts w:hint="eastAsia" w:ascii="仿宋_GB2312" w:hAnsi="仿宋" w:eastAsia="仿宋_GB2312" w:cs="仿宋"/>
                <w:b w:val="0"/>
                <w:bCs w:val="0"/>
                <w:color w:val="auto"/>
                <w:sz w:val="24"/>
                <w:highlight w:val="none"/>
                <w:lang w:val="zh-CN"/>
              </w:rPr>
              <w:t>（1）在评标时安排每个供应商进行方案讲解演示。每个供应商时间不超过</w:t>
            </w:r>
            <w:r>
              <w:rPr>
                <w:rFonts w:hint="eastAsia" w:ascii="仿宋_GB2312" w:hAnsi="仿宋" w:eastAsia="仿宋_GB2312" w:cs="仿宋"/>
                <w:b w:val="0"/>
                <w:bCs w:val="0"/>
                <w:color w:val="auto"/>
                <w:sz w:val="24"/>
                <w:highlight w:val="none"/>
                <w:u w:val="single"/>
              </w:rPr>
              <w:t xml:space="preserve"> </w:t>
            </w:r>
            <w:r>
              <w:rPr>
                <w:rFonts w:hint="eastAsia" w:ascii="仿宋_GB2312" w:hAnsi="仿宋" w:eastAsia="仿宋_GB2312" w:cs="仿宋"/>
                <w:b w:val="0"/>
                <w:bCs w:val="0"/>
                <w:color w:val="auto"/>
                <w:sz w:val="24"/>
                <w:highlight w:val="none"/>
                <w:u w:val="single"/>
                <w:lang w:val="en-US" w:eastAsia="zh-CN"/>
              </w:rPr>
              <w:t>20</w:t>
            </w:r>
            <w:r>
              <w:rPr>
                <w:rFonts w:hint="eastAsia" w:ascii="仿宋_GB2312" w:hAnsi="仿宋" w:eastAsia="仿宋_GB2312" w:cs="仿宋"/>
                <w:b w:val="0"/>
                <w:bCs w:val="0"/>
                <w:color w:val="auto"/>
                <w:sz w:val="24"/>
                <w:highlight w:val="none"/>
                <w:u w:val="single"/>
              </w:rPr>
              <w:t xml:space="preserve"> </w:t>
            </w:r>
            <w:r>
              <w:rPr>
                <w:rFonts w:hint="eastAsia" w:ascii="仿宋_GB2312" w:hAnsi="仿宋" w:eastAsia="仿宋_GB2312" w:cs="仿宋"/>
                <w:b w:val="0"/>
                <w:bCs w:val="0"/>
                <w:color w:val="auto"/>
                <w:sz w:val="24"/>
                <w:highlight w:val="none"/>
                <w:lang w:val="zh-CN"/>
              </w:rPr>
              <w:t>分钟，讲解次序以投标文件解密时间先后次序为准。讲解演示结束后按要求解答评标委员会提问。</w:t>
            </w:r>
          </w:p>
          <w:p w14:paraId="7C68F200">
            <w:pPr>
              <w:spacing w:line="440" w:lineRule="exact"/>
              <w:rPr>
                <w:rFonts w:ascii="仿宋_GB2312" w:hAnsi="仿宋" w:eastAsia="仿宋_GB2312" w:cs="仿宋"/>
                <w:b w:val="0"/>
                <w:bCs w:val="0"/>
                <w:color w:val="auto"/>
                <w:sz w:val="24"/>
                <w:highlight w:val="none"/>
                <w:lang w:val="zh-CN"/>
              </w:rPr>
            </w:pPr>
            <w:r>
              <w:rPr>
                <w:rFonts w:hint="eastAsia" w:ascii="仿宋_GB2312" w:hAnsi="仿宋" w:eastAsia="仿宋_GB2312" w:cs="仿宋"/>
                <w:b w:val="0"/>
                <w:bCs w:val="0"/>
                <w:color w:val="auto"/>
                <w:sz w:val="24"/>
                <w:highlight w:val="none"/>
                <w:lang w:val="zh-CN"/>
              </w:rPr>
              <w:t>（2）方案讲解演示可选择以下其中一种方式：</w:t>
            </w:r>
          </w:p>
          <w:p w14:paraId="4A40A0BD">
            <w:pPr>
              <w:spacing w:line="440" w:lineRule="exact"/>
              <w:rPr>
                <w:rFonts w:ascii="仿宋_GB2312" w:hAnsi="仿宋" w:eastAsia="仿宋_GB2312" w:cs="仿宋"/>
                <w:b w:val="0"/>
                <w:bCs w:val="0"/>
                <w:color w:val="auto"/>
                <w:sz w:val="24"/>
                <w:highlight w:val="none"/>
                <w:lang w:val="zh-CN"/>
              </w:rPr>
            </w:pPr>
            <w:sdt>
              <w:sdtPr>
                <w:rPr>
                  <w:rFonts w:hint="eastAsia" w:ascii="仿宋_GB2312" w:hAnsi="仿宋" w:eastAsia="仿宋_GB2312" w:cs="Arial"/>
                  <w:b w:val="0"/>
                  <w:bCs w:val="0"/>
                  <w:color w:val="auto"/>
                  <w:kern w:val="0"/>
                  <w:sz w:val="24"/>
                  <w:highlight w:val="none"/>
                </w:rPr>
                <w:id w:val="147452622"/>
              </w:sdtPr>
              <w:sdtEndPr>
                <w:rPr>
                  <w:rFonts w:hint="eastAsia" w:ascii="仿宋_GB2312" w:hAnsi="仿宋" w:eastAsia="仿宋_GB2312" w:cs="Arial"/>
                  <w:b w:val="0"/>
                  <w:bCs w:val="0"/>
                  <w:color w:val="auto"/>
                  <w:kern w:val="0"/>
                  <w:sz w:val="24"/>
                  <w:highlight w:val="none"/>
                </w:rPr>
              </w:sdtEndPr>
              <w:sdtContent>
                <w:r>
                  <w:rPr>
                    <w:rFonts w:hint="eastAsia" w:ascii="仿宋_GB2312" w:hAnsi="MS Gothic" w:eastAsia="仿宋_GB2312" w:cs="Arial"/>
                    <w:b w:val="0"/>
                    <w:bCs w:val="0"/>
                    <w:color w:val="auto"/>
                    <w:kern w:val="0"/>
                    <w:sz w:val="24"/>
                    <w:highlight w:val="none"/>
                  </w:rPr>
                  <w:sym w:font="Wingdings" w:char="00A8"/>
                </w:r>
              </w:sdtContent>
            </w:sdt>
            <w:r>
              <w:rPr>
                <w:rFonts w:hint="eastAsia" w:ascii="仿宋_GB2312" w:hAnsi="仿宋" w:eastAsia="仿宋_GB2312" w:cs="仿宋"/>
                <w:b w:val="0"/>
                <w:bCs w:val="0"/>
                <w:color w:val="auto"/>
                <w:sz w:val="24"/>
                <w:highlight w:val="none"/>
                <w:lang w:val="zh-CN"/>
              </w:rPr>
              <w:t>方式一：政采云平台在线讲解演示。政采云平台在线讲解需供应商根据政采云平台操作要求做好准备工作，提前完善软硬件配置环境。</w:t>
            </w:r>
          </w:p>
          <w:p w14:paraId="6245CC80">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5F4D7694">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B55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4FB9E1F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14:paraId="5F245559">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14:paraId="3DA46E5E">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36666549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14:paraId="1FBF1FD7">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36666549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568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5F8473EC">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14:paraId="747EEC8B">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14:paraId="4A315BF9">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 w:hAnsi="仿宋" w:eastAsia="仿宋" w:cs="仿宋"/>
                <w:color w:val="auto"/>
                <w:kern w:val="0"/>
                <w:sz w:val="24"/>
                <w:highlight w:val="none"/>
                <w:u w:val="single"/>
              </w:rPr>
              <w:t>公共上网防火墙</w:t>
            </w:r>
            <w:r>
              <w:rPr>
                <w:rFonts w:hint="eastAsia" w:ascii="仿宋_GB2312" w:hAnsi="仿宋" w:eastAsia="仿宋_GB2312"/>
                <w:color w:val="auto"/>
                <w:sz w:val="24"/>
                <w:highlight w:val="none"/>
              </w:rPr>
              <w:t>。</w:t>
            </w:r>
          </w:p>
          <w:p w14:paraId="5C6FD22A">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r>
                  <w:rPr>
                    <w:rFonts w:ascii="MS Gothic"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14:paraId="5177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80C4076">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14:paraId="5723D22A">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14:paraId="2956A32F">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01标</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u w:val="single"/>
                <w:lang w:val="en-US" w:eastAsia="zh-CN"/>
              </w:rPr>
              <w:t>工业</w:t>
            </w:r>
            <w:r>
              <w:rPr>
                <w:rFonts w:hint="eastAsia" w:ascii="仿宋_GB2312" w:hAnsi="仿宋" w:eastAsia="仿宋_GB2312" w:cs="Arial"/>
                <w:color w:val="auto"/>
                <w:kern w:val="0"/>
                <w:sz w:val="24"/>
                <w:highlight w:val="none"/>
                <w:u w:val="single"/>
              </w:rPr>
              <w:t xml:space="preserve">  </w:t>
            </w:r>
            <w:r>
              <w:rPr>
                <w:rFonts w:hint="eastAsia" w:ascii="仿宋_GB2312" w:hAnsi="仿宋" w:eastAsia="仿宋_GB2312" w:cs="Arial"/>
                <w:color w:val="auto"/>
                <w:kern w:val="0"/>
                <w:sz w:val="24"/>
                <w:highlight w:val="none"/>
              </w:rPr>
              <w:t>行业；</w:t>
            </w:r>
          </w:p>
        </w:tc>
      </w:tr>
      <w:tr w14:paraId="42A13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7D05D640">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14:paraId="35A5D83C">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14:paraId="0082F7B0">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14:paraId="5E4F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1EFC5343">
            <w:pPr>
              <w:spacing w:line="440" w:lineRule="exact"/>
              <w:jc w:val="center"/>
              <w:rPr>
                <w:rFonts w:ascii="仿宋_GB2312" w:hAnsi="宋体" w:eastAsia="仿宋_GB2312"/>
                <w:color w:val="auto"/>
                <w:sz w:val="24"/>
                <w:highlight w:val="none"/>
              </w:rPr>
            </w:pPr>
          </w:p>
        </w:tc>
        <w:tc>
          <w:tcPr>
            <w:tcW w:w="855" w:type="dxa"/>
            <w:vMerge w:val="continue"/>
            <w:vAlign w:val="center"/>
          </w:tcPr>
          <w:p w14:paraId="0E9D408D">
            <w:pPr>
              <w:snapToGrid w:val="0"/>
              <w:spacing w:line="440" w:lineRule="exact"/>
              <w:rPr>
                <w:rFonts w:ascii="仿宋_GB2312" w:hAnsi="仿宋_GB2312" w:eastAsia="仿宋_GB2312" w:cs="仿宋_GB2312"/>
                <w:b/>
                <w:color w:val="auto"/>
                <w:sz w:val="24"/>
                <w:highlight w:val="none"/>
              </w:rPr>
            </w:pPr>
          </w:p>
        </w:tc>
        <w:tc>
          <w:tcPr>
            <w:tcW w:w="7515" w:type="dxa"/>
            <w:vAlign w:val="center"/>
          </w:tcPr>
          <w:p w14:paraId="22CBBD67">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14:paraId="3023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62B40B6F">
            <w:pPr>
              <w:spacing w:line="440" w:lineRule="exact"/>
              <w:jc w:val="center"/>
              <w:rPr>
                <w:rFonts w:ascii="仿宋_GB2312" w:hAnsi="宋体" w:eastAsia="仿宋_GB2312"/>
                <w:color w:val="auto"/>
                <w:sz w:val="24"/>
                <w:highlight w:val="none"/>
              </w:rPr>
            </w:pPr>
          </w:p>
        </w:tc>
        <w:tc>
          <w:tcPr>
            <w:tcW w:w="855" w:type="dxa"/>
            <w:vMerge w:val="continue"/>
            <w:vAlign w:val="center"/>
          </w:tcPr>
          <w:p w14:paraId="7DB09B44">
            <w:pPr>
              <w:snapToGrid w:val="0"/>
              <w:spacing w:line="440" w:lineRule="exact"/>
              <w:rPr>
                <w:rFonts w:ascii="仿宋_GB2312" w:hAnsi="仿宋_GB2312" w:eastAsia="仿宋_GB2312" w:cs="仿宋_GB2312"/>
                <w:b/>
                <w:color w:val="auto"/>
                <w:sz w:val="24"/>
                <w:highlight w:val="none"/>
              </w:rPr>
            </w:pPr>
          </w:p>
        </w:tc>
        <w:tc>
          <w:tcPr>
            <w:tcW w:w="7515" w:type="dxa"/>
            <w:vAlign w:val="center"/>
          </w:tcPr>
          <w:p w14:paraId="0FC33074">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w:t>
            </w:r>
            <w:r>
              <w:rPr>
                <w:rFonts w:hint="eastAsia" w:ascii="仿宋_GB2312" w:hAnsi="仿宋" w:eastAsia="仿宋_GB2312" w:cs="仿宋"/>
                <w:color w:val="auto"/>
                <w:sz w:val="24"/>
                <w:highlight w:val="none"/>
                <w:lang w:eastAsia="zh-CN"/>
              </w:rPr>
              <w:t>重大税收违法失信主体</w:t>
            </w:r>
            <w:r>
              <w:rPr>
                <w:rFonts w:hint="eastAsia" w:ascii="仿宋_GB2312" w:hAnsi="仿宋" w:eastAsia="仿宋_GB2312" w:cs="仿宋"/>
                <w:color w:val="auto"/>
                <w:sz w:val="24"/>
                <w:highlight w:val="none"/>
              </w:rPr>
              <w:t>、政府采购严重违法失信行为记录名单的投标人将被拒绝参与政府采购活动。</w:t>
            </w:r>
          </w:p>
          <w:p w14:paraId="39312EA1">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179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7F82DCC0">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14:paraId="0545AC85">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14:paraId="62EE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1E7C8ED1">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5</w:t>
            </w:r>
          </w:p>
        </w:tc>
        <w:tc>
          <w:tcPr>
            <w:tcW w:w="8370" w:type="dxa"/>
            <w:gridSpan w:val="2"/>
            <w:vAlign w:val="center"/>
          </w:tcPr>
          <w:p w14:paraId="6ED80EFE">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14:paraId="3C77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320B259C">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14:paraId="36042E54">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14:paraId="74C2F8DC">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14:paraId="549994BD">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319202F">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14:paraId="30211CF2">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14:paraId="2F07A844">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E212FDF">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14:paraId="0253A12D">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14:paraId="16E4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3F5BF420">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14:paraId="3D8342C2">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14:paraId="4577B987">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14:paraId="247F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0AC652CB">
            <w:pPr>
              <w:spacing w:line="440" w:lineRule="exact"/>
              <w:rPr>
                <w:rFonts w:ascii="仿宋_GB2312" w:hAnsi="宋体" w:eastAsia="仿宋_GB2312"/>
                <w:color w:val="auto"/>
                <w:sz w:val="24"/>
                <w:highlight w:val="none"/>
              </w:rPr>
            </w:pPr>
          </w:p>
        </w:tc>
        <w:tc>
          <w:tcPr>
            <w:tcW w:w="8370" w:type="dxa"/>
            <w:gridSpan w:val="2"/>
            <w:vAlign w:val="center"/>
          </w:tcPr>
          <w:p w14:paraId="438D6131">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366665492"/>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14:paraId="2C7A8531">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366665493"/>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623B5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7F060054">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18</w:t>
            </w:r>
          </w:p>
        </w:tc>
        <w:tc>
          <w:tcPr>
            <w:tcW w:w="8370" w:type="dxa"/>
            <w:gridSpan w:val="2"/>
            <w:vAlign w:val="center"/>
          </w:tcPr>
          <w:p w14:paraId="69E172EE">
            <w:pPr>
              <w:autoSpaceDE w:val="0"/>
              <w:autoSpaceDN w:val="0"/>
              <w:spacing w:line="360" w:lineRule="exact"/>
              <w:textAlignment w:val="bottom"/>
              <w:rPr>
                <w:rFonts w:hint="eastAsia" w:ascii="仿宋" w:hAnsi="Times New Roman" w:eastAsia="仿宋" w:cs="Times New Roman"/>
                <w:b/>
                <w:bCs/>
                <w:color w:val="auto"/>
                <w:sz w:val="24"/>
                <w:highlight w:val="none"/>
              </w:rPr>
            </w:pPr>
            <w:r>
              <w:rPr>
                <w:rFonts w:hint="eastAsia" w:ascii="仿宋" w:hAnsi="Times New Roman" w:eastAsia="仿宋" w:cs="Times New Roman"/>
                <w:b/>
                <w:bCs/>
                <w:color w:val="auto"/>
                <w:sz w:val="24"/>
                <w:highlight w:val="none"/>
              </w:rPr>
              <w:t>采购代理服务费：</w:t>
            </w:r>
          </w:p>
          <w:p w14:paraId="55C7D1BD">
            <w:pPr>
              <w:autoSpaceDE w:val="0"/>
              <w:autoSpaceDN w:val="0"/>
              <w:spacing w:line="360" w:lineRule="exact"/>
              <w:textAlignment w:val="bottom"/>
              <w:rPr>
                <w:rFonts w:hint="eastAsia" w:ascii="仿宋" w:eastAsia="仿宋" w:cs="仿宋_GB2312"/>
                <w:b w:val="0"/>
                <w:bCs w:val="0"/>
                <w:color w:val="auto"/>
                <w:sz w:val="24"/>
                <w:highlight w:val="none"/>
              </w:rPr>
            </w:pPr>
            <w:r>
              <w:rPr>
                <w:rFonts w:hint="eastAsia" w:ascii="仿宋" w:hAnsi="Times New Roman" w:eastAsia="仿宋" w:cs="Times New Roman"/>
                <w:b w:val="0"/>
                <w:bCs w:val="0"/>
                <w:color w:val="auto"/>
                <w:sz w:val="24"/>
                <w:highlight w:val="none"/>
              </w:rPr>
              <w:t>中标人须向招标代理机构交纳招标代理服务费，并在投标报价中自行考虑：</w:t>
            </w:r>
          </w:p>
          <w:p w14:paraId="62A13ADB">
            <w:pPr>
              <w:spacing w:line="400" w:lineRule="atLeast"/>
              <w:rPr>
                <w:rFonts w:hint="eastAsia" w:ascii="仿宋" w:hAnsi="仿宋" w:eastAsia="仿宋"/>
                <w:bCs/>
                <w:color w:val="auto"/>
                <w:sz w:val="24"/>
                <w:highlight w:val="none"/>
                <w:lang w:val="en-US" w:eastAsia="zh-CN"/>
              </w:rPr>
            </w:pPr>
            <w:r>
              <w:rPr>
                <w:rFonts w:hint="eastAsia" w:ascii="仿宋" w:hAnsi="仿宋" w:eastAsia="仿宋"/>
                <w:bCs/>
                <w:color w:val="auto"/>
                <w:sz w:val="24"/>
                <w:highlight w:val="none"/>
              </w:rPr>
              <w:t>（1）按代理协议约定的内容，中标单位需支付以下费用，根据项目的</w:t>
            </w:r>
            <w:r>
              <w:rPr>
                <w:rFonts w:hint="eastAsia" w:ascii="仿宋" w:hAnsi="仿宋" w:eastAsia="仿宋"/>
                <w:bCs/>
                <w:color w:val="auto"/>
                <w:sz w:val="24"/>
                <w:highlight w:val="none"/>
                <w:lang w:val="en-US" w:eastAsia="zh-CN"/>
              </w:rPr>
              <w:t>成交</w:t>
            </w:r>
            <w:r>
              <w:rPr>
                <w:rFonts w:hint="eastAsia" w:ascii="仿宋" w:hAnsi="仿宋" w:eastAsia="仿宋"/>
                <w:bCs/>
                <w:color w:val="auto"/>
                <w:sz w:val="24"/>
                <w:highlight w:val="none"/>
              </w:rPr>
              <w:t>金额，采用差额定率累进法</w:t>
            </w:r>
            <w:r>
              <w:rPr>
                <w:rFonts w:hint="eastAsia" w:ascii="仿宋" w:hAnsi="仿宋" w:eastAsia="仿宋"/>
                <w:bCs/>
                <w:color w:val="auto"/>
                <w:sz w:val="24"/>
                <w:highlight w:val="none"/>
                <w:lang w:val="en-US" w:eastAsia="zh-CN"/>
              </w:rPr>
              <w:t>计取后由中标单位按50%支付，代理服务费用低于3000元的按3000元收取，超过15000元按15000元计取。</w:t>
            </w:r>
          </w:p>
          <w:p w14:paraId="71E3494D">
            <w:pPr>
              <w:spacing w:line="400" w:lineRule="atLeast"/>
              <w:rPr>
                <w:rFonts w:hint="eastAsia" w:ascii="仿宋" w:hAnsi="仿宋" w:eastAsia="仿宋"/>
                <w:bCs/>
                <w:color w:val="auto"/>
                <w:sz w:val="24"/>
                <w:highlight w:val="none"/>
              </w:rPr>
            </w:pPr>
            <w:r>
              <w:rPr>
                <w:rFonts w:hint="eastAsia" w:ascii="仿宋" w:hAnsi="仿宋" w:eastAsia="仿宋"/>
                <w:bCs/>
                <w:color w:val="auto"/>
                <w:sz w:val="24"/>
                <w:highlight w:val="none"/>
              </w:rPr>
              <w:t>具体费率标准如下：</w:t>
            </w:r>
          </w:p>
          <w:p w14:paraId="74D248E7">
            <w:pPr>
              <w:spacing w:line="400" w:lineRule="atLeast"/>
              <w:rPr>
                <w:rFonts w:hint="eastAsia" w:ascii="仿宋" w:hAnsi="仿宋" w:eastAsia="仿宋"/>
                <w:bCs/>
                <w:color w:val="auto"/>
                <w:sz w:val="24"/>
                <w:highlight w:val="none"/>
              </w:rPr>
            </w:pPr>
            <w:r>
              <w:rPr>
                <w:rFonts w:hint="eastAsia" w:ascii="仿宋" w:hAnsi="仿宋" w:eastAsia="仿宋"/>
                <w:bCs/>
                <w:color w:val="auto"/>
                <w:sz w:val="24"/>
                <w:highlight w:val="none"/>
              </w:rPr>
              <w:t>成交金额100万元以下的部分，货物类采购费率1.50%；成交金额100万元至500万元的部分，货物类采购费率1.10%；成交金额500万元至1000万元的部分，货物类采购费率0.80%；成交金额1000万元至5000万元的部分，货物类采购费率0.50%。</w:t>
            </w:r>
          </w:p>
          <w:p w14:paraId="56921E37">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（2）招标代理服务费的交纳方式：</w:t>
            </w:r>
          </w:p>
          <w:p w14:paraId="0AD026A2">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用银行支票、汇票、电汇、现金等付款方式直接交纳招标代理服务费。</w:t>
            </w:r>
          </w:p>
          <w:p w14:paraId="7848C008">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公司名称：浙江翔实建设项目管理有限公司</w:t>
            </w:r>
          </w:p>
          <w:p w14:paraId="004F201C">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 xml:space="preserve">开户行：建行绍兴越城支行 </w:t>
            </w:r>
          </w:p>
          <w:p w14:paraId="6191C111">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账  号：33001653549053003519</w:t>
            </w:r>
          </w:p>
          <w:p w14:paraId="29D70F84">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建行行号：105337035490</w:t>
            </w:r>
          </w:p>
          <w:p w14:paraId="59434F6D">
            <w:pPr>
              <w:spacing w:line="440" w:lineRule="exact"/>
              <w:jc w:val="left"/>
              <w:rPr>
                <w:rFonts w:ascii="仿宋_GB2312" w:hAnsi="仿宋" w:eastAsia="仿宋_GB2312" w:cs="仿宋"/>
                <w:b/>
                <w:color w:val="auto"/>
                <w:kern w:val="0"/>
                <w:sz w:val="24"/>
                <w:szCs w:val="21"/>
                <w:highlight w:val="none"/>
              </w:rPr>
            </w:pPr>
            <w:r>
              <w:rPr>
                <w:rFonts w:hint="eastAsia" w:ascii="仿宋" w:hAnsi="仿宋" w:eastAsia="仿宋"/>
                <w:bCs/>
                <w:color w:val="auto"/>
                <w:sz w:val="24"/>
                <w:highlight w:val="none"/>
              </w:rPr>
              <w:t>（3）以上费用在中标通知书发出之日起7日内由中标人一次性向采购代理机构付清。</w:t>
            </w:r>
          </w:p>
        </w:tc>
      </w:tr>
      <w:tr w14:paraId="23E50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5CBBCD92">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14:paraId="4C55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7B299B1B">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14:paraId="47F226CD">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14:paraId="3A5E087F">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14:paraId="1E05EB0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14:paraId="71BE5421">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14:paraId="7BB1EC1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14:paraId="57459B67">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14:paraId="235B6A7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14:paraId="42AD8089">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14:paraId="27EA0530">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14:paraId="327F38F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393D4FB">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14:paraId="4712880C">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系指适用本项目的要求，“</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系指不适用本项目的要求。</w:t>
      </w:r>
    </w:p>
    <w:p w14:paraId="1DEC3DFF">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3928098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412140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14:paraId="0BA9293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9C95F3A">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D05344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08B68AE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BF87931">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8221E3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0F51F16B">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A8F321E">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71330269">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38686375">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1FE1A12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002AE4C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CE84AE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474DFC7">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0D20356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3CD259A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A7B630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3.4支持科技创新发展</w:t>
      </w:r>
    </w:p>
    <w:p w14:paraId="65C6D292">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2C9750B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67824B6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14:paraId="280FC754">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50F8DC77">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43BB761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71455B3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B024C07">
      <w:pPr>
        <w:keepNext w:val="0"/>
        <w:keepLines w:val="0"/>
        <w:pageBreakBefore w:val="0"/>
        <w:widowControl w:val="0"/>
        <w:kinsoku/>
        <w:wordWrap/>
        <w:overflowPunct/>
        <w:topLinePunct w:val="0"/>
        <w:autoSpaceDE/>
        <w:autoSpaceDN/>
        <w:bidi w:val="0"/>
        <w:adjustRightInd/>
        <w:snapToGrid/>
        <w:spacing w:before="144" w:beforeLines="50" w:line="360" w:lineRule="auto"/>
        <w:jc w:val="center"/>
        <w:textAlignment w:val="auto"/>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14:paraId="290CE274">
      <w:pPr>
        <w:snapToGrid w:val="0"/>
        <w:spacing w:line="440" w:lineRule="exact"/>
        <w:jc w:val="left"/>
        <w:rPr>
          <w:rFonts w:ascii="仿宋_GB2312" w:hAnsi="仿宋" w:eastAsia="仿宋_GB2312" w:cs="仿宋"/>
          <w:b/>
          <w:color w:val="auto"/>
          <w:sz w:val="24"/>
          <w:highlight w:val="none"/>
        </w:rPr>
      </w:pPr>
      <w:bookmarkStart w:id="1" w:name="_Toc84325929"/>
      <w:bookmarkStart w:id="2" w:name="_Toc81372953"/>
      <w:bookmarkStart w:id="3" w:name="_Toc81372776"/>
      <w:r>
        <w:rPr>
          <w:rFonts w:hint="eastAsia" w:ascii="仿宋_GB2312" w:hAnsi="仿宋" w:eastAsia="仿宋_GB2312" w:cs="仿宋"/>
          <w:b/>
          <w:color w:val="auto"/>
          <w:sz w:val="24"/>
          <w:highlight w:val="none"/>
        </w:rPr>
        <w:t>1．招标方式</w:t>
      </w:r>
    </w:p>
    <w:p w14:paraId="5601B1B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14:paraId="5F2FB56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14:paraId="1D69A39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14:paraId="604EB94D">
      <w:pPr>
        <w:pStyle w:val="26"/>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14:paraId="516F6D0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14:paraId="2750C39A">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14:paraId="1028146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14:paraId="634AAAA0">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14:paraId="31DEC8C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14:paraId="195DCB0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14:paraId="23576EE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E9D5C9F">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14:paraId="5894742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828FFD6">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639C5E3">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14:paraId="4A03533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D0AEA62">
      <w:pPr>
        <w:pStyle w:val="23"/>
        <w:rPr>
          <w:rFonts w:ascii="仿宋_GB2312" w:hAnsi="仿宋" w:cs="仿宋"/>
          <w:color w:val="auto"/>
          <w:sz w:val="32"/>
          <w:szCs w:val="32"/>
          <w:highlight w:val="none"/>
        </w:rPr>
      </w:pPr>
      <w:r>
        <w:rPr>
          <w:rFonts w:hint="eastAsia" w:ascii="仿宋_GB2312" w:hAnsi="仿宋" w:cs="仿宋"/>
          <w:color w:val="auto"/>
          <w:highlight w:val="none"/>
        </w:rPr>
        <w:t xml:space="preserve">  </w:t>
      </w:r>
      <w:r>
        <w:rPr>
          <w:rFonts w:hint="eastAsia" w:ascii="仿宋_GB2312" w:hAnsi="仿宋" w:cs="仿宋"/>
          <w:color w:val="auto"/>
          <w:sz w:val="32"/>
          <w:szCs w:val="32"/>
          <w:highlight w:val="none"/>
        </w:rPr>
        <w:t xml:space="preserve">  </w:t>
      </w:r>
    </w:p>
    <w:p w14:paraId="2A5884B6">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14:paraId="08D810A7">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14:paraId="2ABFD0D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14:paraId="68B0539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14:paraId="196E841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14:paraId="033A915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14:paraId="417B6778">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14:paraId="5728D45C">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14:paraId="3F795149">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14:paraId="2E5E0FBC">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14:paraId="4C011291">
      <w:pPr>
        <w:pStyle w:val="34"/>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14:paraId="5B5B07E0">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14:paraId="12B25ADF">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14:paraId="10B9AC98">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14:paraId="7C2EF500">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14:paraId="48CDE57D">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14:paraId="207CCEB0">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14:paraId="5AD51392">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14:paraId="361CFD5D">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14:paraId="6FC0C4D0">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14:paraId="33F9A771">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14:paraId="37B79FC2">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14:paraId="317984DB">
      <w:pPr>
        <w:snapToGrid w:val="0"/>
        <w:spacing w:line="336" w:lineRule="auto"/>
        <w:ind w:firstLine="720" w:firstLineChars="300"/>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2.2.4法定代表人及其授权代表身份证复印件；</w:t>
      </w:r>
    </w:p>
    <w:p w14:paraId="77B224BC">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14:paraId="753871D5">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6AB08DB">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14:paraId="2F675775">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A4E1AE5">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14:paraId="20FE8160">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0D446E5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9448EC8">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14:paraId="0CD23992">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3FAA2FB3">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72B3BA5">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14:paraId="57D2D3D5">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7A9CDB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73A950B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14:paraId="5046CC4E">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14:paraId="566D22CD">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14:paraId="72EBB7A8">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14:paraId="3FE38624">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14:paraId="4C03C541">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14:paraId="5F35B24F">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2.3.1开标一览表（报价表）；</w:t>
      </w:r>
    </w:p>
    <w:p w14:paraId="032E996F">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2.3.2中小企业声明函（如果有）。</w:t>
      </w:r>
    </w:p>
    <w:p w14:paraId="43E4FA69">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snapToGrid w:val="0"/>
          <w:color w:val="auto"/>
          <w:sz w:val="24"/>
          <w:highlight w:val="none"/>
        </w:rPr>
        <w:t xml:space="preserve">2.3.3 </w:t>
      </w:r>
      <w:r>
        <w:rPr>
          <w:rFonts w:hint="eastAsia" w:ascii="仿宋_GB2312" w:hAnsi="宋体" w:eastAsia="仿宋_GB2312" w:cs="仿宋_GB2312"/>
          <w:snapToGrid w:val="0"/>
          <w:color w:val="auto"/>
          <w:sz w:val="24"/>
          <w:highlight w:val="none"/>
        </w:rPr>
        <w:t>残疾人福利性单位声明函（如果有）</w:t>
      </w:r>
    </w:p>
    <w:p w14:paraId="66CFF9C7">
      <w:pPr>
        <w:snapToGrid w:val="0"/>
        <w:spacing w:line="440" w:lineRule="exact"/>
        <w:rPr>
          <w:rFonts w:ascii="仿宋_GB2312" w:hAnsi="仿宋" w:eastAsia="仿宋_GB2312" w:cs="仿宋"/>
          <w:b/>
          <w:bCs/>
          <w:color w:val="auto"/>
          <w:sz w:val="32"/>
          <w:highlight w:val="none"/>
        </w:rPr>
      </w:pPr>
      <w:r>
        <w:rPr>
          <w:rFonts w:hint="eastAsia" w:ascii="仿宋_GB2312" w:hAnsi="仿宋" w:eastAsia="仿宋_GB2312" w:cs="仿宋"/>
          <w:b/>
          <w:bCs/>
          <w:color w:val="auto"/>
          <w:sz w:val="24"/>
          <w:szCs w:val="20"/>
          <w:highlight w:val="none"/>
        </w:rPr>
        <w:t>3.投标报价</w:t>
      </w:r>
    </w:p>
    <w:p w14:paraId="62988676">
      <w:pPr>
        <w:pStyle w:val="183"/>
        <w:keepNext w:val="0"/>
        <w:keepLines w:val="0"/>
        <w:pageBreakBefore w:val="0"/>
        <w:widowControl w:val="0"/>
        <w:kinsoku/>
        <w:wordWrap/>
        <w:overflowPunct/>
        <w:topLinePunct w:val="0"/>
        <w:autoSpaceDE/>
        <w:autoSpaceDN/>
        <w:bidi w:val="0"/>
        <w:adjustRightInd/>
        <w:snapToGrid w:val="0"/>
        <w:spacing w:before="0" w:line="440" w:lineRule="exact"/>
        <w:ind w:firstLine="480" w:firstLineChars="200"/>
        <w:textAlignment w:val="auto"/>
        <w:outlineLvl w:val="0"/>
        <w:rPr>
          <w:rFonts w:hint="eastAsia" w:ascii="仿宋_GB2312" w:hAnsi="仿宋" w:eastAsia="仿宋_GB2312" w:cs="仿宋"/>
          <w:b w:val="0"/>
          <w:bCs/>
          <w:color w:val="auto"/>
          <w:kern w:val="0"/>
          <w:szCs w:val="24"/>
          <w:highlight w:val="none"/>
          <w:lang w:val="en-US" w:eastAsia="zh-CN"/>
        </w:rPr>
      </w:pPr>
      <w:r>
        <w:rPr>
          <w:rFonts w:hint="eastAsia" w:ascii="仿宋_GB2312" w:hAnsi="仿宋" w:eastAsia="仿宋_GB2312" w:cs="仿宋"/>
          <w:b w:val="0"/>
          <w:bCs/>
          <w:color w:val="auto"/>
          <w:kern w:val="0"/>
          <w:szCs w:val="24"/>
          <w:highlight w:val="none"/>
          <w:lang w:val="en-US" w:eastAsia="zh-CN"/>
        </w:rPr>
        <w:t>3.1供应商应按招标文件中《开标一览表》等附表要求填写。</w:t>
      </w:r>
    </w:p>
    <w:p w14:paraId="209D9188">
      <w:pPr>
        <w:pStyle w:val="183"/>
        <w:keepNext w:val="0"/>
        <w:keepLines w:val="0"/>
        <w:pageBreakBefore w:val="0"/>
        <w:widowControl w:val="0"/>
        <w:kinsoku/>
        <w:wordWrap/>
        <w:overflowPunct/>
        <w:topLinePunct w:val="0"/>
        <w:autoSpaceDE/>
        <w:autoSpaceDN/>
        <w:bidi w:val="0"/>
        <w:adjustRightInd/>
        <w:snapToGrid w:val="0"/>
        <w:spacing w:before="0" w:line="440" w:lineRule="exact"/>
        <w:ind w:firstLine="480" w:firstLineChars="200"/>
        <w:textAlignment w:val="auto"/>
        <w:outlineLvl w:val="0"/>
        <w:rPr>
          <w:rFonts w:hint="eastAsia" w:ascii="仿宋_GB2312" w:hAnsi="仿宋" w:eastAsia="仿宋_GB2312" w:cs="仿宋"/>
          <w:b w:val="0"/>
          <w:bCs/>
          <w:color w:val="auto"/>
          <w:kern w:val="0"/>
          <w:szCs w:val="24"/>
          <w:highlight w:val="none"/>
          <w:lang w:val="en-US" w:eastAsia="zh-CN"/>
        </w:rPr>
      </w:pPr>
      <w:r>
        <w:rPr>
          <w:rFonts w:hint="eastAsia" w:ascii="仿宋_GB2312" w:hAnsi="仿宋" w:eastAsia="仿宋_GB2312" w:cs="仿宋"/>
          <w:b w:val="0"/>
          <w:bCs/>
          <w:color w:val="auto"/>
          <w:kern w:val="0"/>
          <w:szCs w:val="24"/>
          <w:highlight w:val="none"/>
          <w:lang w:val="en-US" w:eastAsia="zh-CN"/>
        </w:rPr>
        <w:t>3.2报价为采购人可以合格使用产品的价格，包括货款、包装、运输、保险、货到就位以及安装、调试、培训、保修及产品知识产权等一切费用。</w:t>
      </w:r>
    </w:p>
    <w:p w14:paraId="73A12CCF">
      <w:pPr>
        <w:pStyle w:val="183"/>
        <w:keepNext w:val="0"/>
        <w:keepLines w:val="0"/>
        <w:pageBreakBefore w:val="0"/>
        <w:widowControl w:val="0"/>
        <w:kinsoku/>
        <w:wordWrap/>
        <w:overflowPunct/>
        <w:topLinePunct w:val="0"/>
        <w:autoSpaceDE/>
        <w:autoSpaceDN/>
        <w:bidi w:val="0"/>
        <w:adjustRightInd/>
        <w:snapToGrid w:val="0"/>
        <w:spacing w:before="0" w:line="440" w:lineRule="exact"/>
        <w:ind w:firstLine="480" w:firstLineChars="200"/>
        <w:textAlignment w:val="auto"/>
        <w:outlineLvl w:val="0"/>
        <w:rPr>
          <w:rFonts w:hint="eastAsia" w:ascii="仿宋_GB2312" w:hAnsi="仿宋" w:eastAsia="仿宋_GB2312" w:cs="仿宋"/>
          <w:b w:val="0"/>
          <w:bCs/>
          <w:color w:val="auto"/>
          <w:kern w:val="0"/>
          <w:szCs w:val="24"/>
          <w:highlight w:val="none"/>
          <w:lang w:val="en-US" w:eastAsia="zh-CN"/>
        </w:rPr>
      </w:pPr>
      <w:r>
        <w:rPr>
          <w:rFonts w:hint="eastAsia" w:ascii="仿宋_GB2312" w:hAnsi="仿宋" w:eastAsia="仿宋_GB2312" w:cs="仿宋"/>
          <w:b w:val="0"/>
          <w:bCs/>
          <w:color w:val="auto"/>
          <w:kern w:val="0"/>
          <w:szCs w:val="24"/>
          <w:highlight w:val="none"/>
          <w:lang w:val="en-US" w:eastAsia="zh-CN"/>
        </w:rPr>
        <w:t>3.3招标文件未列明，而供应商认为必需的费用也需列入报价。</w:t>
      </w:r>
    </w:p>
    <w:p w14:paraId="03A5CB45">
      <w:pPr>
        <w:pStyle w:val="183"/>
        <w:keepNext w:val="0"/>
        <w:keepLines w:val="0"/>
        <w:pageBreakBefore w:val="0"/>
        <w:widowControl w:val="0"/>
        <w:kinsoku/>
        <w:wordWrap/>
        <w:overflowPunct/>
        <w:topLinePunct w:val="0"/>
        <w:autoSpaceDE/>
        <w:autoSpaceDN/>
        <w:bidi w:val="0"/>
        <w:adjustRightInd/>
        <w:snapToGrid w:val="0"/>
        <w:spacing w:before="0" w:line="440" w:lineRule="exact"/>
        <w:ind w:firstLine="482" w:firstLineChars="200"/>
        <w:textAlignment w:val="auto"/>
        <w:outlineLvl w:val="0"/>
        <w:rPr>
          <w:rFonts w:hint="eastAsia" w:ascii="仿宋_GB2312" w:hAnsi="仿宋" w:eastAsia="仿宋_GB2312" w:cs="仿宋"/>
          <w:b/>
          <w:bCs w:val="0"/>
          <w:color w:val="auto"/>
          <w:kern w:val="0"/>
          <w:szCs w:val="24"/>
          <w:highlight w:val="none"/>
          <w:lang w:val="en-US"/>
        </w:rPr>
      </w:pPr>
      <w:r>
        <w:rPr>
          <w:rFonts w:hint="eastAsia" w:ascii="仿宋_GB2312" w:hAnsi="仿宋" w:eastAsia="仿宋_GB2312" w:cs="仿宋"/>
          <w:b/>
          <w:bCs w:val="0"/>
          <w:color w:val="auto"/>
          <w:kern w:val="0"/>
          <w:szCs w:val="24"/>
          <w:highlight w:val="none"/>
          <w:lang w:val="en-US" w:eastAsia="zh-CN"/>
        </w:rPr>
        <w:t>3.4投标报价只允许有一个报价，有选择的报价将不予接受（除指定外）</w:t>
      </w:r>
      <w:r>
        <w:rPr>
          <w:rFonts w:hint="eastAsia" w:ascii="仿宋_GB2312" w:hAnsi="仿宋" w:eastAsia="仿宋_GB2312" w:cs="仿宋"/>
          <w:b/>
          <w:bCs w:val="0"/>
          <w:color w:val="auto"/>
          <w:kern w:val="0"/>
          <w:szCs w:val="24"/>
          <w:highlight w:val="none"/>
          <w:lang w:val="en-US"/>
        </w:rPr>
        <w:t>。</w:t>
      </w:r>
    </w:p>
    <w:p w14:paraId="0F5A1A0D">
      <w:pPr>
        <w:pStyle w:val="183"/>
        <w:keepNext w:val="0"/>
        <w:keepLines w:val="0"/>
        <w:pageBreakBefore w:val="0"/>
        <w:widowControl w:val="0"/>
        <w:kinsoku/>
        <w:wordWrap/>
        <w:overflowPunct/>
        <w:topLinePunct w:val="0"/>
        <w:autoSpaceDE/>
        <w:autoSpaceDN/>
        <w:bidi w:val="0"/>
        <w:adjustRightInd/>
        <w:snapToGrid w:val="0"/>
        <w:spacing w:before="0" w:line="440" w:lineRule="exact"/>
        <w:ind w:firstLine="482" w:firstLineChars="200"/>
        <w:textAlignment w:val="auto"/>
        <w:outlineLvl w:val="0"/>
        <w:rPr>
          <w:rFonts w:hint="eastAsia" w:ascii="仿宋_GB2312" w:hAnsi="仿宋" w:eastAsia="仿宋_GB2312" w:cs="仿宋"/>
          <w:b/>
          <w:bCs w:val="0"/>
          <w:color w:val="auto"/>
          <w:kern w:val="0"/>
          <w:szCs w:val="24"/>
          <w:highlight w:val="none"/>
          <w:lang w:val="en-US"/>
        </w:rPr>
      </w:pPr>
      <w:r>
        <w:rPr>
          <w:rFonts w:hint="eastAsia" w:ascii="仿宋_GB2312" w:hAnsi="仿宋" w:eastAsia="仿宋_GB2312" w:cs="仿宋"/>
          <w:b/>
          <w:bCs w:val="0"/>
          <w:color w:val="auto"/>
          <w:kern w:val="0"/>
          <w:szCs w:val="24"/>
          <w:highlight w:val="none"/>
          <w:lang w:val="en-US"/>
        </w:rPr>
        <w:t>3.5投标人提供虚假材料投标的，投标无效。</w:t>
      </w:r>
    </w:p>
    <w:p w14:paraId="67845D4D">
      <w:pPr>
        <w:pStyle w:val="183"/>
        <w:snapToGrid w:val="0"/>
        <w:spacing w:before="0" w:line="440" w:lineRule="exact"/>
        <w:ind w:firstLine="0" w:firstLineChars="0"/>
        <w:outlineLvl w:val="0"/>
        <w:rPr>
          <w:rFonts w:ascii="仿宋_GB2312" w:hAnsi="仿宋" w:eastAsia="仿宋_GB2312" w:cs="仿宋"/>
          <w:b/>
          <w:color w:val="auto"/>
          <w:szCs w:val="24"/>
          <w:highlight w:val="none"/>
        </w:rPr>
      </w:pPr>
      <w:r>
        <w:rPr>
          <w:rFonts w:hint="eastAsia" w:ascii="仿宋_GB2312" w:hAnsi="仿宋" w:eastAsia="仿宋_GB2312" w:cs="仿宋"/>
          <w:b/>
          <w:color w:val="auto"/>
          <w:kern w:val="0"/>
          <w:szCs w:val="24"/>
          <w:highlight w:val="none"/>
        </w:rPr>
        <w:t>4.</w:t>
      </w:r>
      <w:r>
        <w:rPr>
          <w:rFonts w:hint="eastAsia" w:ascii="仿宋_GB2312" w:hAnsi="仿宋" w:eastAsia="仿宋_GB2312" w:cs="仿宋"/>
          <w:b/>
          <w:color w:val="auto"/>
          <w:kern w:val="0"/>
          <w:szCs w:val="24"/>
          <w:highlight w:val="none"/>
          <w:lang w:val="zh-CN"/>
        </w:rPr>
        <w:t xml:space="preserve"> </w:t>
      </w:r>
      <w:r>
        <w:rPr>
          <w:rFonts w:hint="eastAsia" w:ascii="仿宋_GB2312" w:hAnsi="仿宋" w:eastAsia="仿宋_GB2312" w:cs="仿宋"/>
          <w:b/>
          <w:color w:val="auto"/>
          <w:szCs w:val="24"/>
          <w:highlight w:val="none"/>
        </w:rPr>
        <w:t>投标文件的编制和</w:t>
      </w:r>
      <w:r>
        <w:rPr>
          <w:rFonts w:hint="eastAsia" w:ascii="仿宋_GB2312" w:hAnsi="仿宋" w:eastAsia="仿宋_GB2312" w:cs="仿宋"/>
          <w:b/>
          <w:color w:val="auto"/>
          <w:highlight w:val="none"/>
        </w:rPr>
        <w:t>签署</w:t>
      </w:r>
    </w:p>
    <w:p w14:paraId="390205E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BCACC38">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B6D10DD">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15F4460">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14:paraId="782C1306">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34C30615">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14:paraId="228DBE6E">
      <w:pPr>
        <w:pStyle w:val="183"/>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14:paraId="2BC31F5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EA6BC8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1E0716B9">
      <w:pPr>
        <w:snapToGrid w:val="0"/>
        <w:spacing w:line="440" w:lineRule="exact"/>
        <w:ind w:firstLine="480" w:firstLineChars="200"/>
        <w:jc w:val="left"/>
        <w:rPr>
          <w:rFonts w:hint="eastAsia" w:ascii="仿宋" w:hAnsi="仿宋" w:eastAsia="仿宋" w:cs="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.3 在投标截止时间以后，不能补充、修改投标文件。</w:t>
      </w:r>
    </w:p>
    <w:p w14:paraId="1E1ABDC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采购人、采购代理机构可以视情况延长投标文件提交的截止时间。在上述情况下，采购代理机构与投标人以前在投标截止期方面的全部权利、责任和义务，将适用于延长至新的投标截止期。</w:t>
      </w:r>
    </w:p>
    <w:p w14:paraId="0A16ADD9">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14:paraId="79EC0941">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67CC9828">
      <w:pPr>
        <w:adjustRightInd w:val="0"/>
        <w:snapToGrid w:val="0"/>
        <w:spacing w:line="440" w:lineRule="exact"/>
        <w:ind w:firstLine="480" w:firstLineChars="200"/>
        <w:jc w:val="left"/>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.2投标文件合格投递后，自投标截止日期起，在投标有效期内有效。在投</w:t>
      </w:r>
    </w:p>
    <w:p w14:paraId="6550194F">
      <w:pPr>
        <w:adjustRightInd w:val="0"/>
        <w:snapToGrid w:val="0"/>
        <w:spacing w:line="440" w:lineRule="exact"/>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标截止时间起至投标有效期届满，供应商投标文件不可撤销。</w:t>
      </w:r>
    </w:p>
    <w:p w14:paraId="033DC747">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8686BEF">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14:paraId="742FD05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FFB626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4288C9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4DDA4E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6ACC67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188E251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2C4AF67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02C73FF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7E54BD9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188F1EA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F5F6C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4BF352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2EEA54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174344E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1052560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0DC2B9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E3D9A5B">
      <w:pPr>
        <w:snapToGrid w:val="0"/>
        <w:spacing w:line="44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3.评审内容</w:t>
      </w:r>
    </w:p>
    <w:p w14:paraId="134D061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3.1本次评审内容为在招标文件范围内就投标人的投标文件，评标委员会与投标人在技术、价格、服务、合同等问题进行评审，最终确定成交与否。</w:t>
      </w:r>
    </w:p>
    <w:p w14:paraId="184497DE">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3.2开标过程应作书面记录，投标人并就投标内容作出书面承诺，并由投标人法定代表人或其授权委托人签字后生效，作为投标文件的一部分。</w:t>
      </w:r>
    </w:p>
    <w:p w14:paraId="6A8E3CC7">
      <w:pPr>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3.3投标文件有实质性变动的，评标委员会以书面形式通知所有参加投标的投标人。</w:t>
      </w:r>
    </w:p>
    <w:p w14:paraId="00401B93">
      <w:pPr>
        <w:spacing w:line="336"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评审中需要投标人对评审、投标文件作出澄清、说明、补正、承诺的，评标委员会和投标人应当通过政采云平台交换数据电文。给予投标人提交澄清说明或补正的时间不少于半小时，投标人已经明确表示澄清说明或补正完毕的除外。</w:t>
      </w:r>
    </w:p>
    <w:p w14:paraId="6FD08B14">
      <w:pPr>
        <w:snapToGrid w:val="0"/>
        <w:spacing w:line="440" w:lineRule="exact"/>
        <w:ind w:firstLine="482"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rPr>
        <w:t>投标人通过政采云平台交换的数据电文必须进行电子签章。</w:t>
      </w:r>
    </w:p>
    <w:p w14:paraId="57C744B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．评标</w:t>
      </w:r>
    </w:p>
    <w:p w14:paraId="5B9F34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4.1评标委员会由招标采购单位依法组建，负责评标活动。评标委员会遵循公开、公平、公正、科学合理、竞争择优的原则。</w:t>
      </w:r>
    </w:p>
    <w:p w14:paraId="5A3299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4.2评标委员会由采购人代表和有关方面的专家组成，成员人数为五人以上单数。</w:t>
      </w:r>
    </w:p>
    <w:p w14:paraId="5442073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4.3评标委员会负责对投标人资格的最终审定。</w:t>
      </w:r>
    </w:p>
    <w:p w14:paraId="569115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4.4评标委员会可以要求投标人对其投标文件中含义不明确的内容作必要的澄清或者说明，但澄清或者说明不得超过投标文件的范围或者改变投标文件的实质性内容。</w:t>
      </w:r>
    </w:p>
    <w:p w14:paraId="0524C3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B975C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4CE5F8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2C569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4.6评标委员会对投标文件的判定，只依据投标文件和招标文件内容本身，不依据任何外来证明。</w:t>
      </w:r>
    </w:p>
    <w:p w14:paraId="180BB5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4.7评标委员会不向落标方解释落标的原因。</w:t>
      </w:r>
    </w:p>
    <w:p w14:paraId="5EAFF21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．投标文件的初审鉴定</w:t>
      </w:r>
    </w:p>
    <w:p w14:paraId="01241D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5.1资格性审查</w:t>
      </w:r>
    </w:p>
    <w:p w14:paraId="725738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5.1.1依据法律、法规和招标文件规定，采购人或采购人代表对投标人进行资格审查，以确定投标人是否具备投标资格。</w:t>
      </w:r>
    </w:p>
    <w:p w14:paraId="041CA2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5.2符合性审查</w:t>
      </w:r>
    </w:p>
    <w:p w14:paraId="77D6DB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107232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5.3如果投标文件实质不响应招标文件的各项要求，评标委员会将予以拒绝，并且不允许投标人通过修改或撤销其不符合要求的差异或保留，使之成为具有实质性响应的投标。</w:t>
      </w:r>
    </w:p>
    <w:p w14:paraId="65AA49C5">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lang w:val="en-US" w:eastAsia="zh-CN"/>
        </w:rPr>
        <w:t>6</w:t>
      </w:r>
      <w:r>
        <w:rPr>
          <w:rFonts w:hint="eastAsia" w:ascii="仿宋" w:hAnsi="仿宋" w:eastAsia="仿宋" w:cs="仿宋"/>
          <w:b/>
          <w:color w:val="auto"/>
          <w:kern w:val="0"/>
          <w:sz w:val="24"/>
          <w:highlight w:val="none"/>
        </w:rPr>
        <w:t xml:space="preserve">. </w:t>
      </w:r>
      <w:r>
        <w:rPr>
          <w:rFonts w:hint="eastAsia" w:ascii="仿宋" w:hAnsi="仿宋" w:eastAsia="仿宋" w:cs="仿宋"/>
          <w:b/>
          <w:color w:val="auto"/>
          <w:sz w:val="24"/>
          <w:highlight w:val="none"/>
        </w:rPr>
        <w:t>投标文件报价出现前后不一致的，按照下列规定修正：</w:t>
      </w:r>
    </w:p>
    <w:p w14:paraId="2AF204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6.1投标文件中开标一览表（报价表）内容与投标文件中相应内容不一致的，以开标一览表（报价表）为准；</w:t>
      </w:r>
    </w:p>
    <w:p w14:paraId="1069D1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6.2大写金额和小写金额不一致的，以大写金额为准；</w:t>
      </w:r>
    </w:p>
    <w:p w14:paraId="17889B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6.3单价金额小数点或者百分比有明显错位的，以开标一览表的总价为准，并修改单价；</w:t>
      </w:r>
    </w:p>
    <w:p w14:paraId="152A5A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6.4总价金额与按单价汇总金额不一致的，以单价金额计算结果为准。</w:t>
      </w:r>
    </w:p>
    <w:p w14:paraId="12676A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1EF4362">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.投标文件的评审、比较和否决</w:t>
      </w:r>
    </w:p>
    <w:p w14:paraId="3E9B84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7.1评标委员会将对在实质上响应招标文件要求的投标文件进行评估和比较。</w:t>
      </w:r>
    </w:p>
    <w:p w14:paraId="414940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7.2在评审过程中，评标委员会可以书面形式要求投标人就投标文件含义不明确的内容可对其通过政采云平台进行书面说明并提供相关材料，但不得超过投标文件的范围或者改变投标文件的实质性内容。</w:t>
      </w:r>
    </w:p>
    <w:p w14:paraId="5D1703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7.3在评标过程中，如发现与招标文件要求相偏离的，评标委员会可对其偏离情形进行必要的核实。</w:t>
      </w:r>
    </w:p>
    <w:p w14:paraId="212D9C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7.4在评审过程中，如属于实质性偏离或符合无效响应条件的，应当询问相关投标人，并可对其通过政采云平台进行线上确认，但不允许对偏离条款进行补充、修正或撤回。</w:t>
      </w:r>
    </w:p>
    <w:p w14:paraId="42E0FA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7.5比较与评价。评标委员会应当按照评标标准，对符合性审查合格的投标文件进行商务和技术评估，综合比较与评价。</w:t>
      </w:r>
    </w:p>
    <w:p w14:paraId="31B9B8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7.6汇总（商务技术得分情况）。评标委员会各成员应当独立对每个投标人的</w:t>
      </w:r>
      <w:r>
        <w:rPr>
          <w:rFonts w:hint="eastAsia" w:ascii="仿宋" w:hAnsi="仿宋" w:eastAsia="仿宋" w:cs="仿宋"/>
          <w:color w:val="auto"/>
          <w:sz w:val="24"/>
          <w:highlight w:val="none"/>
          <w:lang w:val="en-US" w:eastAsia="zh-CN"/>
        </w:rPr>
        <w:t>商务技术文件</w:t>
      </w:r>
      <w:r>
        <w:rPr>
          <w:rFonts w:hint="eastAsia" w:ascii="仿宋" w:hAnsi="仿宋" w:eastAsia="仿宋" w:cs="仿宋"/>
          <w:color w:val="auto"/>
          <w:sz w:val="24"/>
          <w:highlight w:val="none"/>
          <w:lang w:val="en-US" w:eastAsia="zh-CN"/>
        </w:rPr>
        <w:t>进行评价，并汇总商务技术得分情况。</w:t>
      </w:r>
    </w:p>
    <w:p w14:paraId="1C7248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7.7 报价审核。对符合采购需求且通过商务技术（资信）评审的投标人的报价的合理性、准确性等进行审查核实。</w:t>
      </w:r>
    </w:p>
    <w:p w14:paraId="12C8E0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71D66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7.7.2根据财政部发布的《政府采购促进中小企业发展暂行办法》规定，对于非专门面向中小企业的项目，对小型和微型企业产品的价格给予一定的扣除，用扣除后的价格参与评审。</w:t>
      </w:r>
    </w:p>
    <w:p w14:paraId="369A212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7.7.3如需投标价格修正，按财政部87号令第五十九条的规定对投标价格进行修正。</w:t>
      </w:r>
    </w:p>
    <w:p w14:paraId="35EF5E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7.8评标委员会依据招标文件规定的评标标准和方法，对投标文件进行评审和比较后，向采购人或其委托的采购代理机构提供书面评标报告，并按得分高低排序推荐中标候选供应商。</w:t>
      </w:r>
    </w:p>
    <w:p w14:paraId="32775CB6">
      <w:pPr>
        <w:pStyle w:val="34"/>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8</w:t>
      </w:r>
      <w:r>
        <w:rPr>
          <w:rFonts w:hint="eastAsia" w:ascii="仿宋" w:hAnsi="仿宋" w:eastAsia="仿宋" w:cs="仿宋"/>
          <w:b/>
          <w:color w:val="auto"/>
          <w:sz w:val="24"/>
          <w:szCs w:val="24"/>
          <w:highlight w:val="none"/>
        </w:rPr>
        <w:t>.投标文件的澄清</w:t>
      </w:r>
    </w:p>
    <w:p w14:paraId="75D5F620">
      <w:pPr>
        <w:pStyle w:val="15"/>
        <w:keepNext w:val="0"/>
        <w:keepLines w:val="0"/>
        <w:pageBreakBefore w:val="0"/>
        <w:widowControl w:val="0"/>
        <w:numPr>
          <w:ilvl w:val="0"/>
          <w:numId w:val="0"/>
        </w:numPr>
        <w:kinsoku/>
        <w:wordWrap/>
        <w:overflowPunct/>
        <w:topLinePunct w:val="0"/>
        <w:autoSpaceDE/>
        <w:autoSpaceDN/>
        <w:bidi w:val="0"/>
        <w:spacing w:after="0" w:line="440" w:lineRule="exact"/>
        <w:ind w:firstLine="480" w:firstLineChars="20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对投标文件中含义不明、表述不一致或有明显计算错误等内容，评标委员会将对投标人进行询标，并可要求投标人作澄清，作为投标文件的补充部分，但澄清的内容不得改变投标文件的实质性内容。</w:t>
      </w:r>
    </w:p>
    <w:p w14:paraId="77B20F2F">
      <w:pPr>
        <w:pStyle w:val="34"/>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9</w:t>
      </w:r>
      <w:r>
        <w:rPr>
          <w:rFonts w:hint="eastAsia" w:ascii="仿宋" w:hAnsi="仿宋" w:eastAsia="仿宋" w:cs="仿宋"/>
          <w:b/>
          <w:color w:val="auto"/>
          <w:sz w:val="24"/>
          <w:szCs w:val="24"/>
          <w:highlight w:val="none"/>
        </w:rPr>
        <w:t>.无效投标的情形</w:t>
      </w:r>
    </w:p>
    <w:p w14:paraId="42ED09BF">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0692A2A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.1未按照招标文件规定要求电子签章、签字或盖章的；</w:t>
      </w:r>
    </w:p>
    <w:p w14:paraId="414BD00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.2单位负责人为同一人或者存在直接控股、管理关系的不同供应商参加同一合同项下的政府采购活动的（均无效）；</w:t>
      </w:r>
    </w:p>
    <w:p w14:paraId="2A480E0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 xml:space="preserve">.3为采购项目提供整体设计、规范编制或者项目管理、监理、检测等服务的供应商参加该采购项目的其他采购活动的； </w:t>
      </w:r>
    </w:p>
    <w:p w14:paraId="79EA466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.4投标人未提供招标文件中规定的基本资格条件书面承诺函的，或投标人未提供有效的特定资格证明文件的，视为投标人不具备招标文件中规定的资格要求；</w:t>
      </w:r>
    </w:p>
    <w:p w14:paraId="4AA54E4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.5《法定代表人身份证明书》与提供的身份证复印件信息不符的；《法定代表人授权委托书》与提供的身份证复印件信息不符的；</w:t>
      </w:r>
    </w:p>
    <w:p w14:paraId="65D2593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.6《法定代表人授权委托书》或《法定代表人身份证明书》填写不全、错误、未电子签章(《法定代表人授权委托书》要求“电子签章”和“签字或盖章”缺一不可）的；</w:t>
      </w:r>
    </w:p>
    <w:p w14:paraId="55B5451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.7授权代表非投标单位正式职工的（以社保证明为准，如授权代表为离退休返聘人员的，需提供退休证明及单位聘用证明），法定代表人及个体工商户除外；</w:t>
      </w:r>
    </w:p>
    <w:p w14:paraId="153EEC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.8投标文件中的投标函无投标人的电子签章或填写不全的；</w:t>
      </w:r>
    </w:p>
    <w:p w14:paraId="6742CCB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9.9投标人</w:t>
      </w:r>
      <w:r>
        <w:rPr>
          <w:rFonts w:hint="eastAsia" w:ascii="仿宋" w:hAnsi="仿宋" w:eastAsia="仿宋" w:cs="仿宋"/>
          <w:b/>
          <w:bCs/>
          <w:color w:val="auto"/>
          <w:sz w:val="24"/>
          <w:highlight w:val="none"/>
        </w:rPr>
        <w:t>递交两份或两份以上内容不同的投标文件，且未声明哪一份有效的；</w:t>
      </w:r>
    </w:p>
    <w:p w14:paraId="3AB5F77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6523DFF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未按招标文件规定的格式填写，或对招标服务或技术或产品等要求未详细应答或应答内容不全、有缺失的,经评标委员会认定为无法评审的；</w:t>
      </w:r>
    </w:p>
    <w:p w14:paraId="4D3977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出现同一标的物或本次招标产品(服务)内的主要产品(重要组成部分)出现</w:t>
      </w:r>
      <w:r>
        <w:rPr>
          <w:rFonts w:hint="eastAsia" w:ascii="仿宋" w:hAnsi="仿宋" w:eastAsia="仿宋" w:cs="仿宋"/>
          <w:b/>
          <w:color w:val="auto"/>
          <w:sz w:val="24"/>
          <w:highlight w:val="none"/>
        </w:rPr>
        <w:t>商务技术文件</w:t>
      </w:r>
      <w:r>
        <w:rPr>
          <w:rFonts w:hint="eastAsia" w:ascii="仿宋" w:hAnsi="仿宋" w:eastAsia="仿宋" w:cs="仿宋"/>
          <w:b/>
          <w:color w:val="auto"/>
          <w:sz w:val="24"/>
          <w:highlight w:val="none"/>
        </w:rPr>
        <w:t>资料、报价文件资料描述不一致或前后描述不一致，经评标委员会认定后为无法评审的；</w:t>
      </w:r>
    </w:p>
    <w:p w14:paraId="180F6B1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《技术偏离说明表》不真实填写或弄虚作假的；</w:t>
      </w:r>
    </w:p>
    <w:p w14:paraId="478B52F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投标文件含有采购人不能接受的附加条件；</w:t>
      </w:r>
    </w:p>
    <w:p w14:paraId="5EA6ED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评标委员会认为投标人的报价明显低于其他通过符合性审查投标人的报价，有可能影响产品质量或者不能诚信履约的，未能按要求提供书面说明或者提交相关证明材料证明其报价合理性的;</w:t>
      </w:r>
    </w:p>
    <w:p w14:paraId="755467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报价超过招标文件中规定的预算金额或最高限价的；</w:t>
      </w:r>
    </w:p>
    <w:p w14:paraId="568258F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投标文件“</w:t>
      </w:r>
      <w:r>
        <w:rPr>
          <w:rFonts w:hint="eastAsia" w:ascii="仿宋" w:hAnsi="仿宋" w:eastAsia="仿宋" w:cs="仿宋"/>
          <w:b/>
          <w:color w:val="auto"/>
          <w:sz w:val="24"/>
          <w:highlight w:val="none"/>
        </w:rPr>
        <w:t>商务技术文件</w:t>
      </w:r>
      <w:r>
        <w:rPr>
          <w:rFonts w:hint="eastAsia" w:ascii="仿宋" w:hAnsi="仿宋" w:eastAsia="仿宋" w:cs="仿宋"/>
          <w:b/>
          <w:color w:val="auto"/>
          <w:sz w:val="24"/>
          <w:highlight w:val="none"/>
        </w:rPr>
        <w:t>资料”部分中出现《开标一览表》相关内容的；</w:t>
      </w:r>
    </w:p>
    <w:p w14:paraId="3157A84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采购人拟采购的产品属于政府强制采购的节能产品品目清单范围的，投标人未按招标文件要求提供国家确定的认证机构出具的、处于有效期之内的节能产品认证证书的；</w:t>
      </w:r>
    </w:p>
    <w:p w14:paraId="4474569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《开标一览表》填写不完整或字迹不能辨认或有漏项的，经评标委员会认定属于重大偏差的；</w:t>
      </w:r>
    </w:p>
    <w:p w14:paraId="4F9783F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投标人对根据修正原则修正后的报价不确认的；</w:t>
      </w:r>
    </w:p>
    <w:p w14:paraId="598CA65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21</w:t>
      </w:r>
      <w:r>
        <w:rPr>
          <w:rFonts w:hint="eastAsia" w:ascii="仿宋" w:hAnsi="仿宋" w:eastAsia="仿宋" w:cs="仿宋"/>
          <w:b/>
          <w:color w:val="auto"/>
          <w:sz w:val="24"/>
          <w:highlight w:val="none"/>
        </w:rPr>
        <w:t>投标人提供虚假材料投标的（包括但不限于以下情节）；</w:t>
      </w:r>
    </w:p>
    <w:p w14:paraId="1F734A1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.1使用伪造、变造的许可证件；</w:t>
      </w:r>
    </w:p>
    <w:p w14:paraId="1498A97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.2提供虚假的财务状况或者业绩；</w:t>
      </w:r>
    </w:p>
    <w:p w14:paraId="148B0D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.3提供虚假的项目负责人或者主要技术人员简历、劳动关系证明；</w:t>
      </w:r>
    </w:p>
    <w:p w14:paraId="342B06B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.4提供虚假的信用状况；</w:t>
      </w:r>
    </w:p>
    <w:p w14:paraId="3867E6C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w:t>
      </w:r>
      <w:r>
        <w:rPr>
          <w:rFonts w:hint="eastAsia" w:ascii="仿宋" w:hAnsi="仿宋" w:eastAsia="仿宋" w:cs="仿宋"/>
          <w:b w:val="0"/>
          <w:bCs/>
          <w:color w:val="auto"/>
          <w:sz w:val="24"/>
          <w:highlight w:val="none"/>
          <w:lang w:val="en-US" w:eastAsia="zh-CN"/>
        </w:rPr>
        <w:t>21</w:t>
      </w:r>
      <w:r>
        <w:rPr>
          <w:rFonts w:hint="eastAsia" w:ascii="仿宋" w:hAnsi="仿宋" w:eastAsia="仿宋" w:cs="仿宋"/>
          <w:b w:val="0"/>
          <w:bCs/>
          <w:color w:val="auto"/>
          <w:sz w:val="24"/>
          <w:highlight w:val="none"/>
        </w:rPr>
        <w:t>.5其他弄虚作假的行为。</w:t>
      </w:r>
    </w:p>
    <w:p w14:paraId="4CB30EB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下列情形之一的，视为投标人串通投标，其投标无效：</w:t>
      </w:r>
    </w:p>
    <w:p w14:paraId="6D6915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.1不同投标人的投标文件由同一单位或者个人编制；</w:t>
      </w:r>
    </w:p>
    <w:p w14:paraId="7861AF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.2不同投标人委托同一单位或者个人办理投标事宜；</w:t>
      </w:r>
    </w:p>
    <w:p w14:paraId="6EDB03A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.3不同投标人的投标文件载明的项目管理成员或者联系人员为同一人；</w:t>
      </w:r>
    </w:p>
    <w:p w14:paraId="4A35B43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.4不同投标人的投标文件异常一致或者投标报价呈规律性差异；</w:t>
      </w:r>
    </w:p>
    <w:p w14:paraId="2099BF1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.5不同投标人的投标文件相互混装；</w:t>
      </w:r>
    </w:p>
    <w:p w14:paraId="73A6688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 w:val="0"/>
          <w:bCs/>
          <w:color w:val="auto"/>
          <w:sz w:val="24"/>
          <w:highlight w:val="none"/>
          <w:lang w:val="en-US" w:eastAsia="zh-CN"/>
        </w:rPr>
        <w:t>9</w:t>
      </w:r>
      <w:r>
        <w:rPr>
          <w:rFonts w:hint="eastAsia" w:ascii="仿宋" w:hAnsi="仿宋" w:eastAsia="仿宋" w:cs="仿宋"/>
          <w:b w:val="0"/>
          <w:bCs/>
          <w:color w:val="auto"/>
          <w:sz w:val="24"/>
          <w:highlight w:val="none"/>
        </w:rPr>
        <w:t>.2</w:t>
      </w:r>
      <w:r>
        <w:rPr>
          <w:rFonts w:hint="eastAsia" w:ascii="仿宋" w:hAnsi="仿宋" w:eastAsia="仿宋" w:cs="仿宋"/>
          <w:b w:val="0"/>
          <w:bCs/>
          <w:color w:val="auto"/>
          <w:sz w:val="24"/>
          <w:highlight w:val="none"/>
          <w:lang w:val="en-US" w:eastAsia="zh-CN"/>
        </w:rPr>
        <w:t>2</w:t>
      </w:r>
      <w:r>
        <w:rPr>
          <w:rFonts w:hint="eastAsia" w:ascii="仿宋" w:hAnsi="仿宋" w:eastAsia="仿宋" w:cs="仿宋"/>
          <w:b w:val="0"/>
          <w:bCs/>
          <w:color w:val="auto"/>
          <w:sz w:val="24"/>
          <w:highlight w:val="none"/>
        </w:rPr>
        <w:t>.6有二份及二份</w:t>
      </w:r>
      <w:r>
        <w:rPr>
          <w:rFonts w:hint="eastAsia" w:ascii="仿宋" w:hAnsi="仿宋" w:eastAsia="仿宋" w:cs="仿宋"/>
          <w:color w:val="auto"/>
          <w:sz w:val="24"/>
          <w:highlight w:val="none"/>
        </w:rPr>
        <w:t>以上投标文件的相互之间有特别相同或相似之处，且经询标澄清投标人无令人信服的理由和可靠证据证明其合理性的，经评标委员会半数以上成员确认有串通投标嫌疑的；</w:t>
      </w:r>
    </w:p>
    <w:p w14:paraId="04B6C6A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有下列情形之一的，属于恶意串通，其投标无效：</w:t>
      </w:r>
    </w:p>
    <w:p w14:paraId="0AFCA8CA">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9.23.1投标人直接或者间接从招标人或者采购代理机构处获得其他投标人的相关情况并修改其投标文件或者响应文件；</w:t>
      </w:r>
    </w:p>
    <w:p w14:paraId="24E09F83">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9.23.2投标人按照招标人或者采购代理机构的授意撤换、修改投标文件或者响应文件；</w:t>
      </w:r>
    </w:p>
    <w:p w14:paraId="36A2B705">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9.23.3投标人之间协商报价、技术方案等投标文件的实质性内容；</w:t>
      </w:r>
    </w:p>
    <w:p w14:paraId="017E0158">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9.23.4属于同一集团、协会、商会等组织成员的投标人按照该组织要求协同参加政府采购活动；</w:t>
      </w:r>
    </w:p>
    <w:p w14:paraId="4BD41420">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9.23.5投标人之间事先约定由某一特定投标人中标、成交；</w:t>
      </w:r>
    </w:p>
    <w:p w14:paraId="0238FDE4">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9.23.6投标人之间商定部分投标人放弃参加政府采购活动或者放弃中标、成交；</w:t>
      </w:r>
    </w:p>
    <w:p w14:paraId="540D017E">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9.23.7投标人与招标人或者采购代理机构之间、投标人相互之间，为谋求特定投标人中标、成交或者排斥其他投标人的其他串通行为。</w:t>
      </w:r>
    </w:p>
    <w:p w14:paraId="65B6B38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9.24评标委员会认定有重大偏差或实质性不响应招标文件要求的；</w:t>
      </w:r>
    </w:p>
    <w:p w14:paraId="43ABF98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9.25投标文件出现不是唯一的、有选择性投标报价的；</w:t>
      </w:r>
    </w:p>
    <w:p w14:paraId="49B83BFE">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9.26未按招标文件要求提供样品或提供样品不满足采购需求实质性条件的；</w:t>
      </w:r>
    </w:p>
    <w:p w14:paraId="2E5B32B4">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9.27参与同一个采购包(标段)的投标人存在下列情形之一的，其投标文件无效：</w:t>
      </w:r>
    </w:p>
    <w:p w14:paraId="72F25EBB">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9.27.1不同投标人的电子投标文件上传计算机的网卡MAC地址、CPU序列号和硬盘序列号等硬件信息相同的;</w:t>
      </w:r>
    </w:p>
    <w:p w14:paraId="36952C64">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9.27.2上传的电子投标文件若出现使用本项目其他投标人的数字证书加密的，或者加盖本项目其他投标人的电子印章的;</w:t>
      </w:r>
    </w:p>
    <w:p w14:paraId="4EAB45F6">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9.27.3不同投标人的投标文件的内容存在三处(含)以上错误一致，且无法合理解释的;</w:t>
      </w:r>
    </w:p>
    <w:p w14:paraId="1B2B5CE4">
      <w:pPr>
        <w:snapToGrid w:val="0"/>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9.27.4不同投标人联系人为同一人或不同联系人的联系电话一致，且无法合理解释的。</w:t>
      </w:r>
    </w:p>
    <w:p w14:paraId="438C1481">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9.28其他违反法律、法规的情形。</w:t>
      </w:r>
    </w:p>
    <w:p w14:paraId="11A29E89">
      <w:pPr>
        <w:snapToGrid w:val="0"/>
        <w:spacing w:line="440" w:lineRule="exact"/>
        <w:ind w:firstLine="482" w:firstLineChars="200"/>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10. 评标过程保密</w:t>
      </w:r>
    </w:p>
    <w:p w14:paraId="76DEF122">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评审活动在严格保密的情况下进行。评审过程中凡是与采购响应文件评审和比较、中标成交投标人推荐等评审有关的情况和评审文件的，以及涉及国家秘密和商业秘密等信息，评标委员会成员、招标人和采购代理机构工作人员、相关监督人员等与评审有关的人员应当予以保密。</w:t>
      </w:r>
    </w:p>
    <w:p w14:paraId="518758C8">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10.2 在评标期间，投标人企图影响招标人</w:t>
      </w:r>
      <w:r>
        <w:rPr>
          <w:rFonts w:hint="eastAsia" w:ascii="仿宋" w:hAnsi="仿宋" w:eastAsia="仿宋" w:cs="仿宋"/>
          <w:color w:val="auto"/>
          <w:sz w:val="24"/>
          <w:highlight w:val="none"/>
        </w:rPr>
        <w:t>、采购代理机构</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324BE1D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color w:val="auto"/>
          <w:kern w:val="0"/>
          <w:sz w:val="24"/>
          <w:highlight w:val="none"/>
        </w:rPr>
      </w:pPr>
      <w:r>
        <w:rPr>
          <w:rFonts w:hint="eastAsia" w:ascii="仿宋" w:hAnsi="仿宋" w:eastAsia="仿宋" w:cs="仿宋"/>
          <w:b/>
          <w:bCs/>
          <w:color w:val="auto"/>
          <w:sz w:val="24"/>
          <w:highlight w:val="none"/>
        </w:rPr>
        <w:t>11.成交标准：</w:t>
      </w:r>
      <w:r>
        <w:rPr>
          <w:rFonts w:hint="eastAsia" w:ascii="仿宋" w:hAnsi="仿宋" w:eastAsia="仿宋" w:cs="仿宋"/>
          <w:color w:val="auto"/>
          <w:sz w:val="24"/>
          <w:highlight w:val="none"/>
        </w:rPr>
        <w:t>采用综合评分法，由评标委员会对各投标人投标设备技术参数与功能配置、服务承诺、报价等方面进行评审。即在最大限度满足招标文件实质性要求前提下，按有效投标人的成交报价，推荐确定中标候选人。</w:t>
      </w:r>
    </w:p>
    <w:p w14:paraId="5A2E2402">
      <w:pPr>
        <w:pStyle w:val="34"/>
        <w:adjustRightInd w:val="0"/>
        <w:spacing w:line="360" w:lineRule="auto"/>
        <w:ind w:firstLine="726"/>
        <w:jc w:val="center"/>
        <w:rPr>
          <w:rFonts w:ascii="仿宋_GB2312" w:hAnsi="仿宋" w:eastAsia="仿宋_GB2312" w:cs="仿宋"/>
          <w:b/>
          <w:snapToGrid w:val="0"/>
          <w:color w:val="auto"/>
          <w:sz w:val="32"/>
          <w:szCs w:val="32"/>
          <w:highlight w:val="none"/>
        </w:rPr>
      </w:pPr>
    </w:p>
    <w:p w14:paraId="5F47D6A6">
      <w:pPr>
        <w:pStyle w:val="34"/>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14:paraId="01875E63">
      <w:pPr>
        <w:pStyle w:val="15"/>
        <w:spacing w:after="120" w:line="440" w:lineRule="exact"/>
        <w:ind w:left="84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14:paraId="7969C7A0">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14:paraId="7B5369F3">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14:paraId="7D11E0B6">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14:paraId="19EE2457">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14:paraId="44153B83">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14:paraId="60E28D1C">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14:paraId="7BDAC03B">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14:paraId="41402652">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14:paraId="5BBE4542">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14:paraId="67CB746A">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14:paraId="4F6C6A34">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14:paraId="2F3CB26F">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14:paraId="0D492F71">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14:paraId="33D6E9A8">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14:paraId="2ABDDB69">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C2D65FF">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14:paraId="6D268B2C">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14:paraId="6A45D3FB">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14:paraId="5DE42A40">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14:paraId="3F2FCF32">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lang w:val="en-US" w:eastAsia="zh-CN"/>
        </w:rPr>
        <w:t>2</w:t>
      </w:r>
      <w:r>
        <w:rPr>
          <w:rFonts w:hint="eastAsia" w:ascii="仿宋_GB2312" w:hAnsi="仿宋" w:eastAsia="仿宋_GB2312" w:cs="仿宋"/>
          <w:b/>
          <w:bCs/>
          <w:color w:val="auto"/>
          <w:sz w:val="24"/>
          <w:highlight w:val="none"/>
        </w:rPr>
        <w:t>个工作日内</w:t>
      </w:r>
      <w:r>
        <w:rPr>
          <w:rFonts w:hint="eastAsia" w:ascii="仿宋_GB2312" w:hAnsi="仿宋" w:eastAsia="仿宋_GB2312" w:cs="仿宋"/>
          <w:color w:val="auto"/>
          <w:sz w:val="24"/>
          <w:highlight w:val="none"/>
        </w:rPr>
        <w:t>，通过电子交易平台进行备案。</w:t>
      </w:r>
    </w:p>
    <w:p w14:paraId="318FDFCC">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14:paraId="79FCAB5F">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14:paraId="4303F195">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B58FF61">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14:paraId="54943EEC">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DD158BE">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14:paraId="0E8F9E74">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E9E5773">
      <w:pPr>
        <w:tabs>
          <w:tab w:val="left" w:pos="0"/>
        </w:tabs>
        <w:spacing w:line="360" w:lineRule="auto"/>
        <w:ind w:firstLine="480"/>
        <w:rPr>
          <w:rFonts w:ascii="仿宋_GB2312" w:hAnsi="仿宋" w:eastAsia="仿宋_GB2312" w:cs="仿宋"/>
          <w:color w:val="auto"/>
          <w:kern w:val="0"/>
          <w:sz w:val="24"/>
          <w:highlight w:val="none"/>
        </w:rPr>
      </w:pPr>
    </w:p>
    <w:p w14:paraId="2B9B0D84">
      <w:pPr>
        <w:spacing w:line="336"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六、</w:t>
      </w:r>
      <w:r>
        <w:rPr>
          <w:rFonts w:hint="eastAsia" w:ascii="仿宋_GB2312" w:hAnsi="仿宋" w:eastAsia="仿宋_GB2312" w:cs="仿宋"/>
          <w:b/>
          <w:bCs/>
          <w:color w:val="auto"/>
          <w:sz w:val="32"/>
          <w:szCs w:val="20"/>
          <w:highlight w:val="none"/>
        </w:rPr>
        <w:t>询问、质疑与投诉</w:t>
      </w:r>
    </w:p>
    <w:p w14:paraId="6713283D">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14:paraId="11F24C98">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747B2AB">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14:paraId="75281983">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EEEE544">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14:paraId="5B8913FF">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14:paraId="14C31E32">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14:paraId="6C120A13">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C16F841">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2CB836F7">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14:paraId="090D848A">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14:paraId="21C2C4E0">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14:paraId="57CDDC0F">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14:paraId="76916BA8">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14:paraId="7DFD3B27">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14:paraId="72AC528C">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14:paraId="432EA14E">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14:paraId="772F7E8D">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14:paraId="22F48BB4">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14:paraId="5737C6B8">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14:paraId="5AE05C63">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112B756B">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14:paraId="12EDE921">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14:paraId="47720E5A">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1BFDAD0E">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14:paraId="4BCE594E">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14:paraId="2EA52757">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14:paraId="2E588526">
      <w:pPr>
        <w:snapToGrid w:val="0"/>
        <w:spacing w:line="360" w:lineRule="auto"/>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14:paraId="73DDFF6B">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14:paraId="5FD5C613">
      <w:pPr>
        <w:keepNext w:val="0"/>
        <w:keepLines w:val="0"/>
        <w:pageBreakBefore w:val="0"/>
        <w:kinsoku/>
        <w:overflowPunct/>
        <w:topLinePunct w:val="0"/>
        <w:autoSpaceDE/>
        <w:autoSpaceDN/>
        <w:bidi w:val="0"/>
        <w:adjustRightInd w:val="0"/>
        <w:snapToGrid/>
        <w:spacing w:line="240" w:lineRule="auto"/>
        <w:ind w:firstLine="480" w:firstLineChars="200"/>
        <w:rPr>
          <w:rFonts w:hint="eastAsia" w:ascii="仿宋_GB2312" w:hAnsi="仿宋_GB2312" w:eastAsia="仿宋_GB2312" w:cs="仿宋_GB2312"/>
          <w:snapToGrid w:val="0"/>
          <w:color w:val="auto"/>
          <w:sz w:val="24"/>
          <w:szCs w:val="24"/>
          <w:highlight w:val="none"/>
          <w:lang w:val="en-US" w:eastAsia="zh-CN"/>
        </w:rPr>
      </w:pPr>
      <w:bookmarkStart w:id="4" w:name="_Toc151354173"/>
      <w:bookmarkStart w:id="5" w:name="_Toc7206"/>
      <w:bookmarkStart w:id="6" w:name="_Toc32678"/>
      <w:bookmarkStart w:id="7" w:name="_Toc80157775"/>
      <w:bookmarkStart w:id="8" w:name="_Toc81372964"/>
      <w:bookmarkStart w:id="9" w:name="_Toc84325981"/>
      <w:bookmarkStart w:id="10" w:name="_Toc81372787"/>
    </w:p>
    <w:p w14:paraId="1140C869">
      <w:pPr>
        <w:spacing w:line="440" w:lineRule="exact"/>
        <w:rPr>
          <w:rFonts w:ascii="仿宋" w:hAnsi="仿宋" w:eastAsia="仿宋" w:cs="仿宋"/>
          <w:b/>
          <w:color w:val="auto"/>
          <w:kern w:val="0"/>
          <w:sz w:val="24"/>
          <w:highlight w:val="none"/>
        </w:rPr>
      </w:pPr>
      <w:r>
        <w:rPr>
          <w:rFonts w:hint="eastAsia" w:ascii="仿宋_GB2312" w:hAnsi="仿宋" w:eastAsia="仿宋_GB2312" w:cs="Arial"/>
          <w:b/>
          <w:bCs/>
          <w:color w:val="auto"/>
          <w:sz w:val="24"/>
          <w:highlight w:val="none"/>
          <w:bdr w:val="single" w:color="auto" w:sz="4" w:space="0"/>
        </w:rPr>
        <w:t>01标</w:t>
      </w:r>
      <w:r>
        <w:rPr>
          <w:rFonts w:hint="eastAsia" w:ascii="仿宋" w:hAnsi="仿宋" w:eastAsia="仿宋"/>
          <w:b/>
          <w:color w:val="auto"/>
          <w:sz w:val="24"/>
          <w:highlight w:val="none"/>
          <w:lang w:val="en-US" w:eastAsia="zh-CN"/>
        </w:rPr>
        <w:t xml:space="preserve"> </w:t>
      </w:r>
      <w:r>
        <w:rPr>
          <w:rFonts w:hint="eastAsia" w:ascii="仿宋" w:hAnsi="仿宋" w:eastAsia="仿宋" w:cs="仿宋"/>
          <w:b/>
          <w:color w:val="auto"/>
          <w:kern w:val="0"/>
          <w:sz w:val="24"/>
          <w:highlight w:val="none"/>
        </w:rPr>
        <w:t>一、建设背景</w:t>
      </w:r>
    </w:p>
    <w:p w14:paraId="7D5510F3">
      <w:pPr>
        <w:spacing w:line="440" w:lineRule="exact"/>
        <w:ind w:firstLine="420" w:firstLineChars="175"/>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本次采购内容为</w:t>
      </w:r>
      <w:r>
        <w:rPr>
          <w:rFonts w:hint="eastAsia" w:ascii="仿宋" w:hAnsi="仿宋" w:eastAsia="仿宋" w:cs="仿宋"/>
          <w:b/>
          <w:bCs/>
          <w:color w:val="auto"/>
          <w:kern w:val="0"/>
          <w:sz w:val="24"/>
          <w:highlight w:val="none"/>
        </w:rPr>
        <w:t>绍兴市人民医院</w:t>
      </w:r>
      <w:r>
        <w:rPr>
          <w:rFonts w:hint="eastAsia" w:ascii="仿宋" w:hAnsi="仿宋" w:eastAsia="仿宋" w:cs="仿宋"/>
          <w:bCs/>
          <w:color w:val="auto"/>
          <w:kern w:val="0"/>
          <w:sz w:val="24"/>
          <w:highlight w:val="none"/>
        </w:rPr>
        <w:t>昌安院区的网络改造项目，具体包括原有接入层交换机的替换、上下行链路模块升级及新增公共上网防火墙等，项目背景以及建设内容如下：</w:t>
      </w:r>
    </w:p>
    <w:p w14:paraId="43782BF2">
      <w:pPr>
        <w:spacing w:line="440" w:lineRule="exact"/>
        <w:ind w:firstLine="420" w:firstLineChars="175"/>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设备更新：经过逐年的网络设备零星更新，院内仍有较多2013-2016年间采购的接入交换机投入使用，经过长时间不间断的运行，交换机硬件已有较大程度的老化，且硬件厂商已停止对此类型号的技术支持，设备上出现的网络安全隐患无法得到有效的修补，此次改造项目将更换老旧的交换机等网络设备，提升数据处理能力和传输速度。例如，采用更先进的多层交换机，支持更高的背板带宽和端口速率，满足日益增长的数据流量需求。</w:t>
      </w:r>
    </w:p>
    <w:p w14:paraId="743AAB84">
      <w:pPr>
        <w:spacing w:line="440" w:lineRule="exact"/>
        <w:ind w:firstLine="420" w:firstLineChars="175"/>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安全加固：近年来我院开放了患者公共上网wifi，随着上网用户的快速增长，现有路由器已不足以支撑庞大的用户数据转发、用户认证以及用户行为记录工作。现计划新增公共上网防火墙，用于来院患者公共上网使用，同时提供用户短信认证和增强的用户行为记录能力，增强抵御网络攻击的能力的同时提升网络安全事后追溯能力。</w:t>
      </w:r>
    </w:p>
    <w:p w14:paraId="239BC9E9">
      <w:pPr>
        <w:pStyle w:val="24"/>
        <w:spacing w:line="440" w:lineRule="exact"/>
        <w:ind w:firstLine="480" w:firstLineChars="200"/>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高速互联</w:t>
      </w:r>
      <w:r>
        <w:rPr>
          <w:rFonts w:hint="eastAsia" w:ascii="仿宋" w:hAnsi="仿宋" w:eastAsia="仿宋" w:cs="仿宋"/>
          <w:bCs/>
          <w:color w:val="auto"/>
          <w:kern w:val="0"/>
          <w:sz w:val="24"/>
          <w:highlight w:val="none"/>
        </w:rPr>
        <w:t>：我院两院区间已建成多院区承载网、数据中心互联网以及设备互联网，院区之间采用裸光纤互联，因对接的运营商实际光纤路由长度已超过10KM，使得原互联用10KM标准光模块存在链路不可靠的隐患。现计划采购40KM标准光模块用来替换原10KM标准模块，提升链路可靠性，光模块需支持现网交换机设备的管理以及诊断功能，方便故障诊断，提升网络健壮性。</w:t>
      </w:r>
    </w:p>
    <w:p w14:paraId="7B091A8E">
      <w:pPr>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二、设备清单</w:t>
      </w:r>
    </w:p>
    <w:tbl>
      <w:tblPr>
        <w:tblStyle w:val="64"/>
        <w:tblW w:w="49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4131"/>
        <w:gridCol w:w="1569"/>
        <w:gridCol w:w="2664"/>
      </w:tblGrid>
      <w:tr w14:paraId="63047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98" w:type="pct"/>
            <w:noWrap/>
            <w:vAlign w:val="center"/>
          </w:tcPr>
          <w:p w14:paraId="274CA4BC">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序号</w:t>
            </w:r>
          </w:p>
        </w:tc>
        <w:tc>
          <w:tcPr>
            <w:tcW w:w="2273" w:type="pct"/>
            <w:noWrap/>
            <w:vAlign w:val="center"/>
          </w:tcPr>
          <w:p w14:paraId="4258908C">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型号</w:t>
            </w:r>
          </w:p>
        </w:tc>
        <w:tc>
          <w:tcPr>
            <w:tcW w:w="863" w:type="pct"/>
            <w:vAlign w:val="center"/>
          </w:tcPr>
          <w:p w14:paraId="5AAE12F0">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数量</w:t>
            </w:r>
          </w:p>
        </w:tc>
        <w:tc>
          <w:tcPr>
            <w:tcW w:w="1466" w:type="pct"/>
            <w:vAlign w:val="center"/>
          </w:tcPr>
          <w:p w14:paraId="63197759">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备注</w:t>
            </w:r>
          </w:p>
        </w:tc>
      </w:tr>
      <w:tr w14:paraId="0E895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98" w:type="pct"/>
            <w:noWrap/>
            <w:vAlign w:val="center"/>
          </w:tcPr>
          <w:p w14:paraId="3E228B0B">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2273" w:type="pct"/>
            <w:noWrap/>
            <w:vAlign w:val="center"/>
          </w:tcPr>
          <w:p w14:paraId="4E3CE762">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48口接入层交换机</w:t>
            </w:r>
          </w:p>
        </w:tc>
        <w:tc>
          <w:tcPr>
            <w:tcW w:w="863" w:type="pct"/>
            <w:vAlign w:val="center"/>
          </w:tcPr>
          <w:p w14:paraId="118571E5">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64</w:t>
            </w:r>
          </w:p>
        </w:tc>
        <w:tc>
          <w:tcPr>
            <w:tcW w:w="1466" w:type="pct"/>
            <w:vMerge w:val="restart"/>
            <w:vAlign w:val="center"/>
          </w:tcPr>
          <w:p w14:paraId="476F291F">
            <w:pPr>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1、2、3项为统一品牌</w:t>
            </w:r>
          </w:p>
        </w:tc>
      </w:tr>
      <w:tr w14:paraId="523CA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98" w:type="pct"/>
            <w:noWrap/>
            <w:vAlign w:val="center"/>
          </w:tcPr>
          <w:p w14:paraId="45C122EA">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2273" w:type="pct"/>
            <w:noWrap/>
            <w:vAlign w:val="center"/>
          </w:tcPr>
          <w:p w14:paraId="1D653B69">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48口接入层POE交换机</w:t>
            </w:r>
          </w:p>
        </w:tc>
        <w:tc>
          <w:tcPr>
            <w:tcW w:w="863" w:type="pct"/>
            <w:vAlign w:val="center"/>
          </w:tcPr>
          <w:p w14:paraId="4FA4DACC">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p>
        </w:tc>
        <w:tc>
          <w:tcPr>
            <w:tcW w:w="1466" w:type="pct"/>
            <w:vMerge w:val="continue"/>
            <w:vAlign w:val="center"/>
          </w:tcPr>
          <w:p w14:paraId="026AB209">
            <w:pPr>
              <w:spacing w:line="360" w:lineRule="auto"/>
              <w:jc w:val="center"/>
              <w:rPr>
                <w:rFonts w:ascii="仿宋" w:hAnsi="仿宋" w:eastAsia="仿宋" w:cs="仿宋"/>
                <w:color w:val="auto"/>
                <w:kern w:val="0"/>
                <w:sz w:val="24"/>
                <w:highlight w:val="none"/>
              </w:rPr>
            </w:pPr>
          </w:p>
        </w:tc>
      </w:tr>
      <w:tr w14:paraId="7854A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noWrap/>
            <w:vAlign w:val="center"/>
          </w:tcPr>
          <w:p w14:paraId="7B2AD25D">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2273" w:type="pct"/>
            <w:noWrap/>
            <w:vAlign w:val="center"/>
          </w:tcPr>
          <w:p w14:paraId="34D536B1">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48口接入层POE交换机（安防）</w:t>
            </w:r>
          </w:p>
        </w:tc>
        <w:tc>
          <w:tcPr>
            <w:tcW w:w="863" w:type="pct"/>
            <w:vAlign w:val="center"/>
          </w:tcPr>
          <w:p w14:paraId="729FF658">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w:t>
            </w:r>
          </w:p>
        </w:tc>
        <w:tc>
          <w:tcPr>
            <w:tcW w:w="1466" w:type="pct"/>
            <w:vMerge w:val="continue"/>
            <w:vAlign w:val="center"/>
          </w:tcPr>
          <w:p w14:paraId="7DBA8A32">
            <w:pPr>
              <w:widowControl/>
              <w:spacing w:line="360" w:lineRule="auto"/>
              <w:jc w:val="center"/>
              <w:rPr>
                <w:rFonts w:ascii="仿宋" w:hAnsi="仿宋" w:eastAsia="仿宋" w:cs="仿宋"/>
                <w:color w:val="auto"/>
                <w:kern w:val="0"/>
                <w:sz w:val="24"/>
                <w:highlight w:val="none"/>
              </w:rPr>
            </w:pPr>
          </w:p>
        </w:tc>
      </w:tr>
      <w:tr w14:paraId="12DE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noWrap/>
            <w:vAlign w:val="center"/>
          </w:tcPr>
          <w:p w14:paraId="628A7D08">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c>
          <w:tcPr>
            <w:tcW w:w="2273" w:type="pct"/>
            <w:noWrap/>
            <w:vAlign w:val="center"/>
          </w:tcPr>
          <w:p w14:paraId="75EB7B70">
            <w:pPr>
              <w:widowControl/>
              <w:spacing w:line="360" w:lineRule="auto"/>
              <w:jc w:val="center"/>
              <w:rPr>
                <w:rStyle w:val="1042"/>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万兆单模光模块</w:t>
            </w:r>
          </w:p>
        </w:tc>
        <w:tc>
          <w:tcPr>
            <w:tcW w:w="863" w:type="pct"/>
            <w:vAlign w:val="center"/>
          </w:tcPr>
          <w:p w14:paraId="65EB683A">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p>
        </w:tc>
        <w:tc>
          <w:tcPr>
            <w:tcW w:w="1466" w:type="pct"/>
            <w:vAlign w:val="center"/>
          </w:tcPr>
          <w:p w14:paraId="130A72AF">
            <w:pPr>
              <w:widowControl/>
              <w:spacing w:line="360" w:lineRule="auto"/>
              <w:jc w:val="center"/>
              <w:rPr>
                <w:rFonts w:ascii="仿宋" w:hAnsi="仿宋" w:eastAsia="仿宋" w:cs="仿宋"/>
                <w:color w:val="auto"/>
                <w:kern w:val="0"/>
                <w:sz w:val="24"/>
                <w:highlight w:val="none"/>
              </w:rPr>
            </w:pPr>
          </w:p>
        </w:tc>
      </w:tr>
      <w:tr w14:paraId="04A09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noWrap/>
            <w:vAlign w:val="center"/>
          </w:tcPr>
          <w:p w14:paraId="759C0C74">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w:t>
            </w:r>
          </w:p>
        </w:tc>
        <w:tc>
          <w:tcPr>
            <w:tcW w:w="2273" w:type="pct"/>
            <w:noWrap/>
            <w:vAlign w:val="center"/>
          </w:tcPr>
          <w:p w14:paraId="7E96B81F">
            <w:pPr>
              <w:widowControl/>
              <w:spacing w:line="360" w:lineRule="auto"/>
              <w:jc w:val="center"/>
              <w:rPr>
                <w:rStyle w:val="1042"/>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40G单模光模块</w:t>
            </w:r>
          </w:p>
        </w:tc>
        <w:tc>
          <w:tcPr>
            <w:tcW w:w="863" w:type="pct"/>
            <w:vAlign w:val="center"/>
          </w:tcPr>
          <w:p w14:paraId="7722725F">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w:t>
            </w:r>
          </w:p>
        </w:tc>
        <w:tc>
          <w:tcPr>
            <w:tcW w:w="1466" w:type="pct"/>
            <w:vAlign w:val="center"/>
          </w:tcPr>
          <w:p w14:paraId="7F8AA31D">
            <w:pPr>
              <w:widowControl/>
              <w:spacing w:line="360" w:lineRule="auto"/>
              <w:jc w:val="center"/>
              <w:rPr>
                <w:rFonts w:ascii="仿宋" w:hAnsi="仿宋" w:eastAsia="仿宋" w:cs="仿宋"/>
                <w:color w:val="auto"/>
                <w:kern w:val="0"/>
                <w:sz w:val="24"/>
                <w:highlight w:val="none"/>
              </w:rPr>
            </w:pPr>
          </w:p>
        </w:tc>
      </w:tr>
      <w:tr w14:paraId="740AF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noWrap/>
            <w:vAlign w:val="center"/>
          </w:tcPr>
          <w:p w14:paraId="1F1E92C1">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c>
          <w:tcPr>
            <w:tcW w:w="2273" w:type="pct"/>
            <w:noWrap/>
            <w:vAlign w:val="center"/>
          </w:tcPr>
          <w:p w14:paraId="72F0B533">
            <w:pPr>
              <w:widowControl/>
              <w:spacing w:line="360" w:lineRule="auto"/>
              <w:jc w:val="center"/>
              <w:rPr>
                <w:rStyle w:val="1042"/>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公共上网防火墙</w:t>
            </w:r>
          </w:p>
        </w:tc>
        <w:tc>
          <w:tcPr>
            <w:tcW w:w="863" w:type="pct"/>
            <w:vAlign w:val="center"/>
          </w:tcPr>
          <w:p w14:paraId="1764637C">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1466" w:type="pct"/>
            <w:vAlign w:val="center"/>
          </w:tcPr>
          <w:p w14:paraId="01494C90">
            <w:pPr>
              <w:widowControl/>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核心产品</w:t>
            </w:r>
          </w:p>
        </w:tc>
      </w:tr>
    </w:tbl>
    <w:p w14:paraId="6313540F">
      <w:pPr>
        <w:spacing w:line="440" w:lineRule="exact"/>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三、</w:t>
      </w:r>
      <w:r>
        <w:rPr>
          <w:rFonts w:hint="eastAsia" w:ascii="仿宋" w:hAnsi="仿宋" w:eastAsia="仿宋" w:cs="仿宋"/>
          <w:b/>
          <w:color w:val="auto"/>
          <w:sz w:val="24"/>
          <w:highlight w:val="none"/>
        </w:rPr>
        <w:t>详细技术参数</w:t>
      </w:r>
    </w:p>
    <w:p w14:paraId="778CB81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 48口接入层交换机技术指标要求（64台）：</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6883"/>
      </w:tblGrid>
      <w:tr w14:paraId="3F844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3" w:type="dxa"/>
            <w:vAlign w:val="center"/>
          </w:tcPr>
          <w:p w14:paraId="6C800341">
            <w:pPr>
              <w:widowControl/>
              <w:snapToGrid w:val="0"/>
              <w:spacing w:line="360" w:lineRule="auto"/>
              <w:jc w:val="center"/>
              <w:rPr>
                <w:rFonts w:ascii="仿宋" w:hAnsi="仿宋" w:eastAsia="仿宋" w:cs="仿宋"/>
                <w:b/>
                <w:bCs/>
                <w:color w:val="auto"/>
                <w:kern w:val="0"/>
                <w:sz w:val="24"/>
                <w:highlight w:val="none"/>
                <w:u w:color="000000"/>
                <w:lang w:val="zh-TW" w:eastAsia="zh-TW"/>
              </w:rPr>
            </w:pPr>
            <w:r>
              <w:rPr>
                <w:rFonts w:hint="eastAsia" w:ascii="仿宋" w:hAnsi="仿宋" w:eastAsia="仿宋" w:cs="仿宋"/>
                <w:b/>
                <w:bCs/>
                <w:color w:val="auto"/>
                <w:kern w:val="0"/>
                <w:sz w:val="24"/>
                <w:highlight w:val="none"/>
                <w:u w:color="000000"/>
                <w:lang w:val="zh-TW" w:eastAsia="zh-TW"/>
              </w:rPr>
              <w:t>功能项</w:t>
            </w:r>
          </w:p>
        </w:tc>
        <w:tc>
          <w:tcPr>
            <w:tcW w:w="6883" w:type="dxa"/>
            <w:vAlign w:val="center"/>
          </w:tcPr>
          <w:p w14:paraId="0609C2D6">
            <w:pPr>
              <w:widowControl/>
              <w:snapToGrid w:val="0"/>
              <w:spacing w:line="360" w:lineRule="auto"/>
              <w:jc w:val="center"/>
              <w:rPr>
                <w:rFonts w:ascii="仿宋" w:hAnsi="仿宋" w:eastAsia="仿宋" w:cs="仿宋"/>
                <w:b/>
                <w:bCs/>
                <w:color w:val="auto"/>
                <w:kern w:val="0"/>
                <w:sz w:val="24"/>
                <w:highlight w:val="none"/>
                <w:u w:color="000000"/>
                <w:lang w:val="zh-TW" w:eastAsia="zh-TW"/>
              </w:rPr>
            </w:pPr>
            <w:r>
              <w:rPr>
                <w:rFonts w:hint="eastAsia" w:ascii="仿宋" w:hAnsi="仿宋" w:eastAsia="仿宋" w:cs="仿宋"/>
                <w:b/>
                <w:bCs/>
                <w:color w:val="auto"/>
                <w:kern w:val="0"/>
                <w:sz w:val="24"/>
                <w:highlight w:val="none"/>
                <w:u w:color="000000"/>
                <w:lang w:val="zh-TW" w:eastAsia="zh-TW"/>
              </w:rPr>
              <w:t>功能要求说明</w:t>
            </w:r>
          </w:p>
        </w:tc>
      </w:tr>
      <w:tr w14:paraId="21BB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3" w:type="dxa"/>
            <w:vAlign w:val="center"/>
          </w:tcPr>
          <w:p w14:paraId="50998C15">
            <w:pPr>
              <w:spacing w:line="276" w:lineRule="auto"/>
              <w:jc w:val="center"/>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rPr>
              <w:t>参数要求</w:t>
            </w:r>
          </w:p>
        </w:tc>
        <w:tc>
          <w:tcPr>
            <w:tcW w:w="6883" w:type="dxa"/>
            <w:vAlign w:val="center"/>
          </w:tcPr>
          <w:p w14:paraId="2D9FE4E9">
            <w:pPr>
              <w:pStyle w:val="120"/>
              <w:numPr>
                <w:ilvl w:val="0"/>
                <w:numId w:val="6"/>
              </w:numPr>
              <w:spacing w:line="276" w:lineRule="auto"/>
              <w:jc w:val="left"/>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u w:color="000000"/>
                <w:lang w:val="zh-TW" w:eastAsia="zh-TW"/>
              </w:rPr>
              <w:t>交换容量≥672Gbps，包转发率≥207Mpps，以官网所列最低参数为准，提供官网清晰截图及链接证明。</w:t>
            </w:r>
          </w:p>
          <w:p w14:paraId="6A1D8BF8">
            <w:pPr>
              <w:pStyle w:val="120"/>
              <w:numPr>
                <w:ilvl w:val="0"/>
                <w:numId w:val="6"/>
              </w:numPr>
              <w:spacing w:line="276" w:lineRule="auto"/>
              <w:jc w:val="left"/>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u w:color="000000"/>
                <w:lang w:val="zh-TW" w:eastAsia="zh-TW"/>
              </w:rPr>
              <w:t>高度1U，固定接口交换机。</w:t>
            </w:r>
          </w:p>
          <w:p w14:paraId="0A8F9452">
            <w:pPr>
              <w:pStyle w:val="120"/>
              <w:numPr>
                <w:ilvl w:val="0"/>
                <w:numId w:val="6"/>
              </w:numPr>
              <w:spacing w:line="276" w:lineRule="auto"/>
              <w:jc w:val="left"/>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u w:color="000000"/>
                <w:lang w:val="zh-TW" w:eastAsia="zh-TW"/>
              </w:rPr>
              <w:t>≥48个10/100/1000BASE-T</w:t>
            </w:r>
            <w:r>
              <w:rPr>
                <w:rFonts w:hint="eastAsia" w:ascii="仿宋" w:hAnsi="仿宋" w:eastAsia="仿宋" w:cs="仿宋"/>
                <w:color w:val="auto"/>
                <w:kern w:val="0"/>
                <w:sz w:val="24"/>
                <w:highlight w:val="none"/>
                <w:u w:color="000000"/>
                <w:lang w:eastAsia="zh-TW"/>
              </w:rPr>
              <w:t>自适应以太网</w:t>
            </w:r>
            <w:r>
              <w:rPr>
                <w:rFonts w:hint="eastAsia" w:ascii="仿宋" w:hAnsi="仿宋" w:eastAsia="仿宋" w:cs="仿宋"/>
                <w:color w:val="auto"/>
                <w:kern w:val="0"/>
                <w:sz w:val="24"/>
                <w:highlight w:val="none"/>
                <w:u w:color="000000"/>
                <w:lang w:val="zh-TW" w:eastAsia="zh-TW"/>
              </w:rPr>
              <w:t>端口，≥4个SFP+</w:t>
            </w:r>
            <w:r>
              <w:rPr>
                <w:rFonts w:hint="eastAsia" w:ascii="仿宋" w:hAnsi="仿宋" w:eastAsia="仿宋" w:cs="仿宋"/>
                <w:color w:val="auto"/>
                <w:kern w:val="0"/>
                <w:sz w:val="24"/>
                <w:highlight w:val="none"/>
                <w:u w:color="000000"/>
                <w:lang w:eastAsia="zh-TW"/>
              </w:rPr>
              <w:t>端</w:t>
            </w:r>
            <w:r>
              <w:rPr>
                <w:rFonts w:hint="eastAsia" w:ascii="仿宋" w:hAnsi="仿宋" w:eastAsia="仿宋" w:cs="仿宋"/>
                <w:color w:val="auto"/>
                <w:kern w:val="0"/>
                <w:sz w:val="24"/>
                <w:highlight w:val="none"/>
                <w:u w:color="000000"/>
                <w:lang w:val="zh-TW" w:eastAsia="zh-TW"/>
              </w:rPr>
              <w:t>口,</w:t>
            </w:r>
            <w:r>
              <w:rPr>
                <w:rFonts w:hint="eastAsia" w:ascii="仿宋" w:hAnsi="仿宋" w:eastAsia="仿宋" w:cs="仿宋"/>
                <w:color w:val="auto"/>
                <w:kern w:val="0"/>
                <w:sz w:val="24"/>
                <w:highlight w:val="none"/>
                <w:lang w:eastAsia="zh-TW"/>
              </w:rPr>
              <w:t>含4个原厂同品牌多模万兆模块</w:t>
            </w:r>
            <w:r>
              <w:rPr>
                <w:rFonts w:hint="eastAsia" w:ascii="仿宋" w:hAnsi="仿宋" w:eastAsia="仿宋" w:cs="仿宋"/>
                <w:color w:val="auto"/>
                <w:kern w:val="0"/>
                <w:sz w:val="24"/>
                <w:highlight w:val="none"/>
                <w:u w:color="000000"/>
                <w:lang w:val="zh-TW" w:eastAsia="zh-TW"/>
              </w:rPr>
              <w:t>。</w:t>
            </w:r>
          </w:p>
          <w:p w14:paraId="4139BE7E">
            <w:pPr>
              <w:pStyle w:val="24"/>
              <w:numPr>
                <w:ilvl w:val="0"/>
                <w:numId w:val="6"/>
              </w:numPr>
              <w:ind w:firstLineChars="0"/>
              <w:rPr>
                <w:rFonts w:ascii="仿宋" w:hAnsi="仿宋" w:eastAsia="仿宋" w:cs="仿宋"/>
                <w:color w:val="auto"/>
                <w:sz w:val="24"/>
                <w:highlight w:val="none"/>
              </w:rPr>
            </w:pPr>
            <w:r>
              <w:rPr>
                <w:rFonts w:hint="eastAsia" w:ascii="仿宋" w:hAnsi="仿宋" w:eastAsia="仿宋" w:cs="仿宋"/>
                <w:color w:val="auto"/>
                <w:kern w:val="0"/>
                <w:sz w:val="24"/>
                <w:highlight w:val="none"/>
                <w:u w:color="000000"/>
              </w:rPr>
              <w:t>支持静态路由、OSPF动态路由协议。</w:t>
            </w:r>
          </w:p>
          <w:p w14:paraId="3C4F8A6D">
            <w:pPr>
              <w:pStyle w:val="120"/>
              <w:numPr>
                <w:ilvl w:val="0"/>
                <w:numId w:val="6"/>
              </w:numPr>
              <w:spacing w:line="276" w:lineRule="auto"/>
              <w:jc w:val="left"/>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u w:color="000000"/>
              </w:rPr>
              <w:t>所有业务端口</w:t>
            </w:r>
            <w:r>
              <w:rPr>
                <w:rFonts w:hint="eastAsia" w:ascii="仿宋" w:hAnsi="仿宋" w:eastAsia="仿宋" w:cs="仿宋"/>
                <w:color w:val="auto"/>
                <w:kern w:val="0"/>
                <w:sz w:val="24"/>
                <w:highlight w:val="none"/>
                <w:u w:color="000000"/>
                <w:lang w:val="zh-TW" w:eastAsia="zh-TW"/>
              </w:rPr>
              <w:t>支持出方向</w:t>
            </w:r>
            <w:r>
              <w:rPr>
                <w:rFonts w:hint="eastAsia" w:ascii="仿宋" w:hAnsi="仿宋" w:eastAsia="仿宋" w:cs="仿宋"/>
                <w:color w:val="auto"/>
                <w:kern w:val="0"/>
                <w:sz w:val="24"/>
                <w:highlight w:val="none"/>
                <w:u w:color="000000"/>
              </w:rPr>
              <w:t>访问控制</w:t>
            </w:r>
            <w:r>
              <w:rPr>
                <w:rFonts w:hint="eastAsia" w:ascii="仿宋" w:hAnsi="仿宋" w:eastAsia="仿宋" w:cs="仿宋"/>
                <w:color w:val="auto"/>
                <w:kern w:val="0"/>
                <w:sz w:val="24"/>
                <w:highlight w:val="none"/>
                <w:u w:color="000000"/>
                <w:lang w:val="zh-TW" w:eastAsia="zh-TW"/>
              </w:rPr>
              <w:t>，支持802.1x认证，支持集中式MAC地址认证。</w:t>
            </w:r>
          </w:p>
          <w:p w14:paraId="527E528F">
            <w:pPr>
              <w:pStyle w:val="120"/>
              <w:numPr>
                <w:ilvl w:val="0"/>
                <w:numId w:val="6"/>
              </w:numPr>
              <w:spacing w:line="276" w:lineRule="auto"/>
              <w:jc w:val="left"/>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u w:color="000000"/>
                <w:lang w:val="zh-TW" w:eastAsia="zh-TW"/>
              </w:rPr>
              <w:t>符合IEEE 802.3az（EEE）节能标准。</w:t>
            </w:r>
          </w:p>
          <w:p w14:paraId="5332256B">
            <w:pPr>
              <w:pStyle w:val="24"/>
              <w:numPr>
                <w:ilvl w:val="0"/>
                <w:numId w:val="6"/>
              </w:numPr>
              <w:ind w:firstLineChars="0"/>
              <w:rPr>
                <w:rFonts w:ascii="仿宋" w:hAnsi="仿宋" w:eastAsia="仿宋" w:cs="仿宋"/>
                <w:color w:val="auto"/>
                <w:kern w:val="0"/>
                <w:sz w:val="24"/>
                <w:highlight w:val="none"/>
                <w:u w:color="000000"/>
              </w:rPr>
            </w:pPr>
            <w:r>
              <w:rPr>
                <w:rFonts w:hint="eastAsia" w:ascii="仿宋" w:hAnsi="仿宋" w:eastAsia="仿宋" w:cs="仿宋"/>
                <w:color w:val="auto"/>
                <w:kern w:val="0"/>
                <w:sz w:val="24"/>
                <w:highlight w:val="none"/>
                <w:u w:color="000000"/>
              </w:rPr>
              <w:t>支持通过telnet、ssh、web、snmp方式对设备进行管理，支持所有业务端口的出和入方向的错误报文和带宽利用率告警，并可设置告警上限阈值，支持telemetry网络监控技术，支持推送信息到指定采集器。</w:t>
            </w:r>
          </w:p>
          <w:p w14:paraId="45D2622C">
            <w:pPr>
              <w:pStyle w:val="24"/>
              <w:numPr>
                <w:ilvl w:val="0"/>
                <w:numId w:val="6"/>
              </w:numPr>
              <w:ind w:firstLineChars="0"/>
              <w:rPr>
                <w:rFonts w:ascii="仿宋" w:hAnsi="仿宋" w:eastAsia="仿宋" w:cs="仿宋"/>
                <w:color w:val="auto"/>
                <w:kern w:val="0"/>
                <w:sz w:val="24"/>
                <w:highlight w:val="none"/>
                <w:u w:color="000000"/>
              </w:rPr>
            </w:pPr>
            <w:r>
              <w:rPr>
                <w:rFonts w:hint="eastAsia" w:ascii="仿宋" w:hAnsi="仿宋" w:eastAsia="仿宋" w:cs="仿宋"/>
                <w:color w:val="auto"/>
                <w:kern w:val="0"/>
                <w:sz w:val="24"/>
                <w:highlight w:val="none"/>
                <w:u w:color="000000"/>
              </w:rPr>
              <w:t>支持横向设备虚拟化能力，至少支持将4台设备虚拟化为一台设备。</w:t>
            </w:r>
          </w:p>
          <w:p w14:paraId="330D05D5">
            <w:pPr>
              <w:pStyle w:val="24"/>
              <w:numPr>
                <w:ilvl w:val="0"/>
                <w:numId w:val="6"/>
              </w:numPr>
              <w:ind w:firstLineChars="0"/>
              <w:rPr>
                <w:rFonts w:ascii="仿宋" w:hAnsi="仿宋" w:eastAsia="仿宋" w:cs="仿宋"/>
                <w:color w:val="auto"/>
                <w:kern w:val="0"/>
                <w:sz w:val="24"/>
                <w:highlight w:val="none"/>
                <w:u w:color="000000"/>
              </w:rPr>
            </w:pPr>
            <w:r>
              <w:rPr>
                <w:rFonts w:hint="eastAsia" w:ascii="仿宋" w:hAnsi="仿宋" w:eastAsia="仿宋" w:cs="仿宋"/>
                <w:color w:val="auto"/>
                <w:kern w:val="0"/>
                <w:sz w:val="24"/>
                <w:highlight w:val="none"/>
                <w:u w:color="000000"/>
              </w:rPr>
              <w:t>支持所有业务端口动态链路聚合，支持跨设备链路聚合。</w:t>
            </w:r>
          </w:p>
          <w:p w14:paraId="0839854B">
            <w:pPr>
              <w:pStyle w:val="24"/>
              <w:numPr>
                <w:ilvl w:val="0"/>
                <w:numId w:val="6"/>
              </w:numPr>
              <w:ind w:firstLineChars="0"/>
              <w:rPr>
                <w:rFonts w:ascii="仿宋" w:hAnsi="仿宋" w:eastAsia="仿宋" w:cs="仿宋"/>
                <w:color w:val="auto"/>
                <w:kern w:val="0"/>
                <w:sz w:val="24"/>
                <w:highlight w:val="none"/>
                <w:u w:color="000000"/>
              </w:rPr>
            </w:pPr>
            <w:r>
              <w:rPr>
                <w:rFonts w:hint="eastAsia" w:ascii="仿宋" w:hAnsi="仿宋" w:eastAsia="仿宋" w:cs="仿宋"/>
                <w:color w:val="auto"/>
                <w:kern w:val="0"/>
                <w:sz w:val="24"/>
                <w:highlight w:val="none"/>
                <w:u w:color="000000"/>
              </w:rPr>
              <w:t>支持基于端口速率百分比的网络风暴抑制。</w:t>
            </w:r>
          </w:p>
        </w:tc>
      </w:tr>
    </w:tbl>
    <w:p w14:paraId="27598D71">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3.2. </w:t>
      </w:r>
      <w:r>
        <w:rPr>
          <w:rFonts w:hint="eastAsia" w:ascii="仿宋" w:hAnsi="仿宋" w:eastAsia="仿宋" w:cs="仿宋"/>
          <w:color w:val="auto"/>
          <w:kern w:val="0"/>
          <w:sz w:val="24"/>
          <w:highlight w:val="none"/>
        </w:rPr>
        <w:t>48口接入层POE交换机</w:t>
      </w:r>
      <w:r>
        <w:rPr>
          <w:rFonts w:hint="eastAsia" w:ascii="仿宋" w:hAnsi="仿宋" w:eastAsia="仿宋" w:cs="仿宋"/>
          <w:color w:val="auto"/>
          <w:sz w:val="24"/>
          <w:highlight w:val="none"/>
        </w:rPr>
        <w:t>技术指标要求（15台）：</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6883"/>
      </w:tblGrid>
      <w:tr w14:paraId="5042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413" w:type="dxa"/>
            <w:vAlign w:val="center"/>
          </w:tcPr>
          <w:p w14:paraId="3193F2D5">
            <w:pPr>
              <w:widowControl/>
              <w:snapToGrid w:val="0"/>
              <w:spacing w:line="360" w:lineRule="auto"/>
              <w:jc w:val="center"/>
              <w:rPr>
                <w:rFonts w:ascii="仿宋" w:hAnsi="仿宋" w:eastAsia="仿宋" w:cs="仿宋"/>
                <w:b/>
                <w:bCs/>
                <w:color w:val="auto"/>
                <w:kern w:val="0"/>
                <w:sz w:val="24"/>
                <w:highlight w:val="none"/>
                <w:u w:color="000000"/>
                <w:lang w:val="zh-TW" w:eastAsia="zh-TW"/>
              </w:rPr>
            </w:pPr>
            <w:r>
              <w:rPr>
                <w:rFonts w:hint="eastAsia" w:ascii="仿宋" w:hAnsi="仿宋" w:eastAsia="仿宋" w:cs="仿宋"/>
                <w:b/>
                <w:bCs/>
                <w:color w:val="auto"/>
                <w:kern w:val="0"/>
                <w:sz w:val="24"/>
                <w:highlight w:val="none"/>
                <w:u w:color="000000"/>
                <w:lang w:val="zh-TW" w:eastAsia="zh-TW"/>
              </w:rPr>
              <w:t>功能项</w:t>
            </w:r>
          </w:p>
        </w:tc>
        <w:tc>
          <w:tcPr>
            <w:tcW w:w="6883" w:type="dxa"/>
            <w:vAlign w:val="center"/>
          </w:tcPr>
          <w:p w14:paraId="13D7937F">
            <w:pPr>
              <w:widowControl/>
              <w:snapToGrid w:val="0"/>
              <w:spacing w:line="360" w:lineRule="auto"/>
              <w:jc w:val="center"/>
              <w:rPr>
                <w:rFonts w:ascii="仿宋" w:hAnsi="仿宋" w:eastAsia="仿宋" w:cs="仿宋"/>
                <w:b/>
                <w:bCs/>
                <w:color w:val="auto"/>
                <w:kern w:val="0"/>
                <w:sz w:val="24"/>
                <w:highlight w:val="none"/>
                <w:u w:color="000000"/>
                <w:lang w:val="zh-TW" w:eastAsia="zh-TW"/>
              </w:rPr>
            </w:pPr>
            <w:r>
              <w:rPr>
                <w:rFonts w:hint="eastAsia" w:ascii="仿宋" w:hAnsi="仿宋" w:eastAsia="仿宋" w:cs="仿宋"/>
                <w:b/>
                <w:bCs/>
                <w:color w:val="auto"/>
                <w:kern w:val="0"/>
                <w:sz w:val="24"/>
                <w:highlight w:val="none"/>
                <w:u w:color="000000"/>
                <w:lang w:val="zh-TW" w:eastAsia="zh-TW"/>
              </w:rPr>
              <w:t>功能要求说明</w:t>
            </w:r>
          </w:p>
        </w:tc>
      </w:tr>
      <w:tr w14:paraId="00BA7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3" w:type="dxa"/>
            <w:vAlign w:val="center"/>
          </w:tcPr>
          <w:p w14:paraId="178C6C4D">
            <w:pPr>
              <w:spacing w:line="276" w:lineRule="auto"/>
              <w:jc w:val="center"/>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rPr>
              <w:t>参数要求</w:t>
            </w:r>
          </w:p>
        </w:tc>
        <w:tc>
          <w:tcPr>
            <w:tcW w:w="6883" w:type="dxa"/>
            <w:vAlign w:val="center"/>
          </w:tcPr>
          <w:p w14:paraId="01237CAD">
            <w:pPr>
              <w:pStyle w:val="120"/>
              <w:numPr>
                <w:ilvl w:val="0"/>
                <w:numId w:val="7"/>
              </w:numPr>
              <w:spacing w:line="276" w:lineRule="auto"/>
              <w:jc w:val="left"/>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u w:color="000000"/>
                <w:lang w:val="zh-TW" w:eastAsia="zh-TW"/>
              </w:rPr>
              <w:t>交换容量≥672Gbps，包转发率≥207Mpps，以官网所列最低参数为准，提供官网清晰截图及链接证明。</w:t>
            </w:r>
          </w:p>
          <w:p w14:paraId="49729CE3">
            <w:pPr>
              <w:pStyle w:val="120"/>
              <w:numPr>
                <w:ilvl w:val="0"/>
                <w:numId w:val="7"/>
              </w:numPr>
              <w:spacing w:line="276" w:lineRule="auto"/>
              <w:jc w:val="left"/>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u w:color="000000"/>
                <w:lang w:val="zh-TW" w:eastAsia="zh-TW"/>
              </w:rPr>
              <w:t>≥48个10/100/1000Base-T自适应以太网端口，≥4个万兆SFP+端口,</w:t>
            </w:r>
            <w:r>
              <w:rPr>
                <w:rFonts w:hint="eastAsia" w:ascii="仿宋" w:hAnsi="仿宋" w:eastAsia="仿宋" w:cs="仿宋"/>
                <w:color w:val="auto"/>
                <w:kern w:val="0"/>
                <w:sz w:val="24"/>
                <w:highlight w:val="none"/>
                <w:lang w:eastAsia="zh-TW"/>
              </w:rPr>
              <w:t>含4个原厂同品牌多模万兆模块</w:t>
            </w:r>
            <w:r>
              <w:rPr>
                <w:rFonts w:hint="eastAsia" w:ascii="仿宋" w:hAnsi="仿宋" w:eastAsia="仿宋" w:cs="仿宋"/>
                <w:color w:val="auto"/>
                <w:kern w:val="0"/>
                <w:sz w:val="24"/>
                <w:highlight w:val="none"/>
                <w:u w:color="000000"/>
                <w:lang w:val="zh-TW" w:eastAsia="zh-TW"/>
              </w:rPr>
              <w:t>。</w:t>
            </w:r>
          </w:p>
          <w:p w14:paraId="1E5AF708">
            <w:pPr>
              <w:pStyle w:val="120"/>
              <w:numPr>
                <w:ilvl w:val="0"/>
                <w:numId w:val="7"/>
              </w:numPr>
              <w:spacing w:line="276" w:lineRule="auto"/>
              <w:jc w:val="left"/>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u w:color="000000"/>
                <w:lang w:val="zh-TW" w:eastAsia="zh-TW"/>
              </w:rPr>
              <w:t>支持POE供电，整机功率≥370W。</w:t>
            </w:r>
          </w:p>
          <w:p w14:paraId="29409130">
            <w:pPr>
              <w:pStyle w:val="120"/>
              <w:numPr>
                <w:ilvl w:val="0"/>
                <w:numId w:val="7"/>
              </w:numPr>
              <w:spacing w:line="276" w:lineRule="auto"/>
              <w:jc w:val="left"/>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u w:color="000000"/>
                <w:lang w:val="zh-TW" w:eastAsia="zh-TW"/>
              </w:rPr>
              <w:t>▲实现CPU保护功能，能限制非法报文对CPU的攻击，保护交换机在各种环境下稳定工作，要求提供具有法定资质的第三方机构颁发的第三方测试报告。</w:t>
            </w:r>
          </w:p>
          <w:p w14:paraId="48D05EB8">
            <w:pPr>
              <w:pStyle w:val="120"/>
              <w:numPr>
                <w:ilvl w:val="0"/>
                <w:numId w:val="7"/>
              </w:numPr>
              <w:spacing w:line="276" w:lineRule="auto"/>
              <w:jc w:val="left"/>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u w:color="000000"/>
                <w:lang w:val="zh-TW" w:eastAsia="zh-TW"/>
              </w:rPr>
              <w:t>▲配置网络运维工具箱，包含以下工具：常用协议号查询、常用端口号查询、MAC厂商查询、FTP客户端、FTP服务器、TFTP服务器、IP地址划分、IP地址归属地查询、备件申请查询、设备维保查询、板卡配套查询、快速Ping扫描、报文格式查询、厂高命令查询，提供产品配置截图证明。</w:t>
            </w:r>
          </w:p>
          <w:p w14:paraId="7CCE8A23">
            <w:pPr>
              <w:pStyle w:val="120"/>
              <w:numPr>
                <w:ilvl w:val="0"/>
                <w:numId w:val="7"/>
              </w:numPr>
              <w:spacing w:line="276" w:lineRule="auto"/>
              <w:jc w:val="left"/>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u w:color="000000"/>
                <w:lang w:val="zh-TW" w:eastAsia="zh-TW"/>
              </w:rPr>
              <w:t xml:space="preserve">▲可配合上端管理设备，实现整网拓扑可视，实现在网络设备上对整网交换机的统一管理，无需再额外配置网管平台，提供官方清晰截图证明。 </w:t>
            </w:r>
          </w:p>
          <w:p w14:paraId="1A9663FE">
            <w:pPr>
              <w:pStyle w:val="120"/>
              <w:numPr>
                <w:ilvl w:val="0"/>
                <w:numId w:val="7"/>
              </w:numPr>
              <w:spacing w:line="276" w:lineRule="auto"/>
              <w:jc w:val="left"/>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u w:color="000000"/>
                <w:lang w:val="zh-TW" w:eastAsia="zh-TW"/>
              </w:rPr>
              <w:t>支持IRF本地负载分担，流量可以均匀负载分担到各个堆叠链路，要求提供具有法定资质的第三方机构颁发的第三方测试报告。</w:t>
            </w:r>
          </w:p>
          <w:p w14:paraId="1686C3BE">
            <w:pPr>
              <w:pStyle w:val="120"/>
              <w:numPr>
                <w:ilvl w:val="0"/>
                <w:numId w:val="7"/>
              </w:numPr>
              <w:spacing w:line="276" w:lineRule="auto"/>
              <w:jc w:val="left"/>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u w:color="000000"/>
                <w:lang w:val="zh-TW" w:eastAsia="zh-TW"/>
              </w:rPr>
              <w:t xml:space="preserve">支持OAM(802.1AG， 802.3AH)以太网运行、维护和管理标准。 </w:t>
            </w:r>
          </w:p>
          <w:p w14:paraId="3275F8D8">
            <w:pPr>
              <w:pStyle w:val="24"/>
              <w:numPr>
                <w:ilvl w:val="0"/>
                <w:numId w:val="7"/>
              </w:numPr>
              <w:ind w:firstLineChars="0"/>
              <w:rPr>
                <w:rFonts w:ascii="仿宋" w:hAnsi="仿宋" w:eastAsia="仿宋" w:cs="仿宋"/>
                <w:color w:val="auto"/>
                <w:kern w:val="0"/>
                <w:sz w:val="24"/>
                <w:highlight w:val="none"/>
                <w:u w:color="000000"/>
              </w:rPr>
            </w:pPr>
            <w:r>
              <w:rPr>
                <w:rFonts w:hint="eastAsia" w:ascii="仿宋" w:hAnsi="仿宋" w:eastAsia="仿宋" w:cs="仿宋"/>
                <w:color w:val="auto"/>
                <w:kern w:val="0"/>
                <w:sz w:val="24"/>
                <w:highlight w:val="none"/>
                <w:u w:color="000000"/>
              </w:rPr>
              <w:t>支持通过telnet、ssh、web、snmp方式对设备进行管理，支持所有业务端口的出和入方向的错误报文和带宽利用率告警，并可设置告警上限阈值，支持telemetry网络监控技术，支持推送信息到指定采集器。</w:t>
            </w:r>
          </w:p>
          <w:p w14:paraId="72D857B9">
            <w:pPr>
              <w:pStyle w:val="24"/>
              <w:numPr>
                <w:ilvl w:val="0"/>
                <w:numId w:val="7"/>
              </w:numPr>
              <w:ind w:firstLineChars="0"/>
              <w:rPr>
                <w:rFonts w:ascii="仿宋" w:hAnsi="仿宋" w:eastAsia="仿宋" w:cs="仿宋"/>
                <w:color w:val="auto"/>
                <w:kern w:val="0"/>
                <w:sz w:val="24"/>
                <w:highlight w:val="none"/>
                <w:u w:color="000000"/>
              </w:rPr>
            </w:pPr>
            <w:r>
              <w:rPr>
                <w:rFonts w:hint="eastAsia" w:ascii="仿宋" w:hAnsi="仿宋" w:eastAsia="仿宋" w:cs="仿宋"/>
                <w:color w:val="auto"/>
                <w:kern w:val="0"/>
                <w:sz w:val="24"/>
                <w:highlight w:val="none"/>
                <w:u w:color="000000"/>
              </w:rPr>
              <w:t>支持横向设备虚拟化能力，至少支持将4台设备虚拟化为一台设备。</w:t>
            </w:r>
          </w:p>
          <w:p w14:paraId="70AA4B91">
            <w:pPr>
              <w:pStyle w:val="24"/>
              <w:numPr>
                <w:ilvl w:val="0"/>
                <w:numId w:val="7"/>
              </w:numPr>
              <w:ind w:firstLineChars="0"/>
              <w:rPr>
                <w:rFonts w:ascii="仿宋" w:hAnsi="仿宋" w:eastAsia="仿宋" w:cs="仿宋"/>
                <w:color w:val="auto"/>
                <w:kern w:val="0"/>
                <w:sz w:val="24"/>
                <w:highlight w:val="none"/>
                <w:u w:color="000000"/>
              </w:rPr>
            </w:pPr>
            <w:r>
              <w:rPr>
                <w:rFonts w:hint="eastAsia" w:ascii="仿宋" w:hAnsi="仿宋" w:eastAsia="仿宋" w:cs="仿宋"/>
                <w:color w:val="auto"/>
                <w:kern w:val="0"/>
                <w:sz w:val="24"/>
                <w:highlight w:val="none"/>
                <w:u w:color="000000"/>
              </w:rPr>
              <w:t>支持所有业务端口动态链路聚合，支持跨设备链路聚合。</w:t>
            </w:r>
          </w:p>
          <w:p w14:paraId="43BE9081">
            <w:pPr>
              <w:pStyle w:val="24"/>
              <w:numPr>
                <w:ilvl w:val="0"/>
                <w:numId w:val="7"/>
              </w:numPr>
              <w:ind w:firstLineChars="0"/>
              <w:rPr>
                <w:rFonts w:ascii="仿宋" w:hAnsi="仿宋" w:eastAsia="仿宋" w:cs="仿宋"/>
                <w:color w:val="auto"/>
                <w:kern w:val="0"/>
                <w:sz w:val="24"/>
                <w:highlight w:val="none"/>
                <w:u w:color="000000"/>
              </w:rPr>
            </w:pPr>
            <w:r>
              <w:rPr>
                <w:rFonts w:hint="eastAsia" w:ascii="仿宋" w:hAnsi="仿宋" w:eastAsia="仿宋" w:cs="仿宋"/>
                <w:color w:val="auto"/>
                <w:kern w:val="0"/>
                <w:sz w:val="24"/>
                <w:highlight w:val="none"/>
                <w:u w:color="000000"/>
              </w:rPr>
              <w:t>支持基于端口速率百分比的网络风暴抑制。</w:t>
            </w:r>
          </w:p>
        </w:tc>
      </w:tr>
      <w:tr w14:paraId="0E31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413" w:type="dxa"/>
            <w:vAlign w:val="center"/>
          </w:tcPr>
          <w:p w14:paraId="0CDAF9BB">
            <w:pPr>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接入要求</w:t>
            </w:r>
          </w:p>
        </w:tc>
        <w:tc>
          <w:tcPr>
            <w:tcW w:w="6883" w:type="dxa"/>
            <w:vAlign w:val="center"/>
          </w:tcPr>
          <w:p w14:paraId="47AB3587">
            <w:pPr>
              <w:pStyle w:val="120"/>
              <w:numPr>
                <w:ilvl w:val="0"/>
                <w:numId w:val="7"/>
              </w:numPr>
              <w:spacing w:line="276" w:lineRule="auto"/>
              <w:jc w:val="left"/>
              <w:rPr>
                <w:rFonts w:ascii="仿宋" w:hAnsi="仿宋" w:eastAsia="仿宋" w:cs="仿宋"/>
                <w:color w:val="auto"/>
                <w:kern w:val="0"/>
                <w:sz w:val="24"/>
                <w:highlight w:val="none"/>
                <w:u w:color="000000"/>
                <w:lang w:val="zh-TW"/>
              </w:rPr>
            </w:pPr>
            <w:r>
              <w:rPr>
                <w:rFonts w:hint="eastAsia" w:ascii="仿宋" w:hAnsi="仿宋" w:eastAsia="仿宋" w:cs="仿宋"/>
                <w:color w:val="auto"/>
                <w:kern w:val="0"/>
                <w:sz w:val="24"/>
                <w:highlight w:val="none"/>
                <w:u w:color="000000"/>
                <w:lang w:val="zh-TW" w:eastAsia="zh-TW"/>
              </w:rPr>
              <w:t>▲支持现网一院两区SDN接入方案，实现业务随行，提供接入交换机纳管至SDN及智能管理平台方案</w:t>
            </w:r>
          </w:p>
        </w:tc>
      </w:tr>
    </w:tbl>
    <w:p w14:paraId="17B10A1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3.3. </w:t>
      </w:r>
      <w:r>
        <w:rPr>
          <w:rFonts w:hint="eastAsia" w:ascii="仿宋" w:hAnsi="仿宋" w:eastAsia="仿宋" w:cs="仿宋"/>
          <w:color w:val="auto"/>
          <w:kern w:val="0"/>
          <w:sz w:val="24"/>
          <w:highlight w:val="none"/>
        </w:rPr>
        <w:t>48口接入层POE交换机（安防）</w:t>
      </w:r>
      <w:r>
        <w:rPr>
          <w:rFonts w:hint="eastAsia" w:ascii="仿宋" w:hAnsi="仿宋" w:eastAsia="仿宋" w:cs="仿宋"/>
          <w:color w:val="auto"/>
          <w:sz w:val="24"/>
          <w:highlight w:val="none"/>
        </w:rPr>
        <w:t>技术指标要求（10台）：</w:t>
      </w:r>
    </w:p>
    <w:tbl>
      <w:tblPr>
        <w:tblStyle w:val="64"/>
        <w:tblW w:w="8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7050"/>
      </w:tblGrid>
      <w:tr w14:paraId="3A532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6" w:type="dxa"/>
            <w:vAlign w:val="center"/>
          </w:tcPr>
          <w:p w14:paraId="7DDDDD10">
            <w:pPr>
              <w:widowControl/>
              <w:snapToGrid w:val="0"/>
              <w:spacing w:line="360" w:lineRule="auto"/>
              <w:jc w:val="center"/>
              <w:rPr>
                <w:rFonts w:ascii="仿宋" w:hAnsi="仿宋" w:eastAsia="仿宋" w:cs="仿宋"/>
                <w:b/>
                <w:bCs/>
                <w:color w:val="auto"/>
                <w:kern w:val="0"/>
                <w:sz w:val="24"/>
                <w:highlight w:val="none"/>
                <w:u w:color="000000"/>
                <w:lang w:val="zh-TW" w:eastAsia="zh-TW"/>
              </w:rPr>
            </w:pPr>
            <w:r>
              <w:rPr>
                <w:rFonts w:hint="eastAsia" w:ascii="仿宋" w:hAnsi="仿宋" w:eastAsia="仿宋" w:cs="仿宋"/>
                <w:b/>
                <w:bCs/>
                <w:color w:val="auto"/>
                <w:kern w:val="0"/>
                <w:sz w:val="24"/>
                <w:highlight w:val="none"/>
                <w:u w:color="000000"/>
                <w:lang w:val="zh-TW" w:eastAsia="zh-TW"/>
              </w:rPr>
              <w:t>功能项</w:t>
            </w:r>
          </w:p>
        </w:tc>
        <w:tc>
          <w:tcPr>
            <w:tcW w:w="7050" w:type="dxa"/>
            <w:vAlign w:val="center"/>
          </w:tcPr>
          <w:p w14:paraId="4376A98C">
            <w:pPr>
              <w:widowControl/>
              <w:snapToGrid w:val="0"/>
              <w:spacing w:line="360" w:lineRule="auto"/>
              <w:jc w:val="center"/>
              <w:rPr>
                <w:rFonts w:ascii="仿宋" w:hAnsi="仿宋" w:eastAsia="仿宋" w:cs="仿宋"/>
                <w:b/>
                <w:bCs/>
                <w:color w:val="auto"/>
                <w:kern w:val="0"/>
                <w:sz w:val="24"/>
                <w:highlight w:val="none"/>
                <w:u w:color="000000"/>
                <w:lang w:val="zh-TW" w:eastAsia="zh-TW"/>
              </w:rPr>
            </w:pPr>
            <w:r>
              <w:rPr>
                <w:rFonts w:hint="eastAsia" w:ascii="仿宋" w:hAnsi="仿宋" w:eastAsia="仿宋" w:cs="仿宋"/>
                <w:b/>
                <w:bCs/>
                <w:color w:val="auto"/>
                <w:kern w:val="0"/>
                <w:sz w:val="24"/>
                <w:highlight w:val="none"/>
                <w:u w:color="000000"/>
                <w:lang w:val="zh-TW" w:eastAsia="zh-TW"/>
              </w:rPr>
              <w:t>功能要求说明</w:t>
            </w:r>
          </w:p>
        </w:tc>
      </w:tr>
      <w:tr w14:paraId="7FCF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6" w:type="dxa"/>
            <w:vAlign w:val="center"/>
          </w:tcPr>
          <w:p w14:paraId="232778BD">
            <w:pPr>
              <w:spacing w:line="276" w:lineRule="auto"/>
              <w:jc w:val="center"/>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rPr>
              <w:t>参数要求</w:t>
            </w:r>
          </w:p>
        </w:tc>
        <w:tc>
          <w:tcPr>
            <w:tcW w:w="7050" w:type="dxa"/>
            <w:vAlign w:val="center"/>
          </w:tcPr>
          <w:p w14:paraId="3C4FBBA8">
            <w:pPr>
              <w:pStyle w:val="120"/>
              <w:numPr>
                <w:ilvl w:val="0"/>
                <w:numId w:val="8"/>
              </w:numPr>
              <w:spacing w:line="276" w:lineRule="auto"/>
              <w:jc w:val="left"/>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u w:color="000000"/>
                <w:lang w:val="zh-TW" w:eastAsia="zh-TW"/>
              </w:rPr>
              <w:t>交换容量≥672Gbps，包转发率≥207Mpps，以官网所列最低参数为准，提供官网清晰截图及链接证明；</w:t>
            </w:r>
          </w:p>
          <w:p w14:paraId="59DF036E">
            <w:pPr>
              <w:pStyle w:val="120"/>
              <w:numPr>
                <w:ilvl w:val="0"/>
                <w:numId w:val="8"/>
              </w:numPr>
              <w:spacing w:line="276" w:lineRule="auto"/>
              <w:jc w:val="left"/>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u w:color="000000"/>
                <w:lang w:val="zh-TW" w:eastAsia="zh-TW"/>
              </w:rPr>
              <w:t>≥48个10/100/1000Base-T自适应以太网端口，≥4个万兆SFP+端口</w:t>
            </w:r>
            <w:r>
              <w:rPr>
                <w:rFonts w:hint="eastAsia" w:ascii="仿宋" w:hAnsi="仿宋" w:eastAsia="仿宋" w:cs="仿宋"/>
                <w:color w:val="auto"/>
                <w:kern w:val="0"/>
                <w:sz w:val="24"/>
                <w:highlight w:val="none"/>
                <w:u w:color="000000"/>
                <w:lang w:val="zh-TW"/>
              </w:rPr>
              <w:t>,</w:t>
            </w:r>
            <w:r>
              <w:rPr>
                <w:rFonts w:hint="eastAsia" w:ascii="仿宋" w:hAnsi="仿宋" w:eastAsia="仿宋" w:cs="仿宋"/>
                <w:color w:val="auto"/>
                <w:kern w:val="0"/>
                <w:sz w:val="24"/>
                <w:highlight w:val="none"/>
              </w:rPr>
              <w:t>含4个原厂同品牌单模万兆模块</w:t>
            </w:r>
            <w:r>
              <w:rPr>
                <w:rFonts w:hint="eastAsia" w:ascii="仿宋" w:hAnsi="仿宋" w:eastAsia="仿宋" w:cs="仿宋"/>
                <w:color w:val="auto"/>
                <w:kern w:val="0"/>
                <w:sz w:val="24"/>
                <w:highlight w:val="none"/>
                <w:u w:color="000000"/>
                <w:lang w:val="zh-TW" w:eastAsia="zh-TW"/>
              </w:rPr>
              <w:t>；</w:t>
            </w:r>
          </w:p>
          <w:p w14:paraId="45931A2C">
            <w:pPr>
              <w:pStyle w:val="120"/>
              <w:numPr>
                <w:ilvl w:val="0"/>
                <w:numId w:val="8"/>
              </w:numPr>
              <w:spacing w:line="276" w:lineRule="auto"/>
              <w:jc w:val="left"/>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u w:color="000000"/>
                <w:lang w:val="zh-TW" w:eastAsia="zh-TW"/>
              </w:rPr>
              <w:t>支持POE供电，整机功率≥370W；</w:t>
            </w:r>
          </w:p>
          <w:p w14:paraId="375FF5A8">
            <w:pPr>
              <w:pStyle w:val="120"/>
              <w:numPr>
                <w:ilvl w:val="0"/>
                <w:numId w:val="8"/>
              </w:numPr>
              <w:spacing w:line="276" w:lineRule="auto"/>
              <w:jc w:val="left"/>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u w:color="000000"/>
                <w:lang w:val="zh-TW" w:eastAsia="zh-TW"/>
              </w:rPr>
              <w:t>实现CPU保护功能，能限制非法报文对CPU的攻击，保护交换机在各种环境下稳定工作，要求提供具有法定资质的第三方机构颁发的第三方测试报告；</w:t>
            </w:r>
          </w:p>
          <w:p w14:paraId="7760088B">
            <w:pPr>
              <w:pStyle w:val="120"/>
              <w:numPr>
                <w:ilvl w:val="0"/>
                <w:numId w:val="8"/>
              </w:numPr>
              <w:spacing w:line="276" w:lineRule="auto"/>
              <w:jc w:val="left"/>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u w:color="000000"/>
                <w:lang w:val="zh-TW" w:eastAsia="zh-TW"/>
              </w:rPr>
              <w:t>▲配置网络运维工具箱，包含以下工具：常用协议号查询、常用端口号查询、MAC厂商查询、FTP客户端、FTP服务器、TFTP服务器、IP地址划分、IP地址归属地查询、备件申请查询、设备维保查询、板卡配套查询、快速Ping扫描、报文格式查询、厂高命令查询，提供产品配置截图证明；</w:t>
            </w:r>
          </w:p>
          <w:p w14:paraId="3A34A685">
            <w:pPr>
              <w:pStyle w:val="120"/>
              <w:numPr>
                <w:ilvl w:val="0"/>
                <w:numId w:val="8"/>
              </w:numPr>
              <w:spacing w:line="276" w:lineRule="auto"/>
              <w:jc w:val="left"/>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u w:color="000000"/>
                <w:lang w:val="zh-TW" w:eastAsia="zh-TW"/>
              </w:rPr>
              <w:t xml:space="preserve">▲可配合上端管理设备，实现整网拓扑可视，实现在网络设备上对整网交换机的统一管理，无需再额外配置网管平台，提供官方清晰截图证明； </w:t>
            </w:r>
          </w:p>
          <w:p w14:paraId="10E5170F">
            <w:pPr>
              <w:pStyle w:val="120"/>
              <w:numPr>
                <w:ilvl w:val="0"/>
                <w:numId w:val="8"/>
              </w:numPr>
              <w:spacing w:line="276" w:lineRule="auto"/>
              <w:jc w:val="left"/>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u w:color="000000"/>
                <w:lang w:val="zh-TW" w:eastAsia="zh-TW"/>
              </w:rPr>
              <w:t>支持IRF本地负载分担，流量可以均匀负载分担到各个堆叠链路，要求提供具有法定资质的第三方机构颁发的第三方测试报告；</w:t>
            </w:r>
          </w:p>
          <w:p w14:paraId="3FB24CA7">
            <w:pPr>
              <w:pStyle w:val="120"/>
              <w:numPr>
                <w:ilvl w:val="0"/>
                <w:numId w:val="8"/>
              </w:numPr>
              <w:spacing w:line="276" w:lineRule="auto"/>
              <w:jc w:val="left"/>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u w:color="000000"/>
                <w:lang w:val="zh-TW" w:eastAsia="zh-TW"/>
              </w:rPr>
              <w:t xml:space="preserve">支持OAM(802.1AG， 802.3AH)以太网运行、维护和管理标准； </w:t>
            </w:r>
          </w:p>
          <w:p w14:paraId="5DCAD1F3">
            <w:pPr>
              <w:pStyle w:val="24"/>
              <w:numPr>
                <w:ilvl w:val="0"/>
                <w:numId w:val="8"/>
              </w:numPr>
              <w:ind w:firstLineChars="0"/>
              <w:rPr>
                <w:rFonts w:ascii="仿宋" w:hAnsi="仿宋" w:eastAsia="仿宋" w:cs="仿宋"/>
                <w:color w:val="auto"/>
                <w:kern w:val="0"/>
                <w:sz w:val="24"/>
                <w:highlight w:val="none"/>
                <w:u w:color="000000"/>
              </w:rPr>
            </w:pPr>
            <w:r>
              <w:rPr>
                <w:rFonts w:hint="eastAsia" w:ascii="仿宋" w:hAnsi="仿宋" w:eastAsia="仿宋" w:cs="仿宋"/>
                <w:color w:val="auto"/>
                <w:kern w:val="0"/>
                <w:sz w:val="24"/>
                <w:highlight w:val="none"/>
                <w:u w:color="000000"/>
              </w:rPr>
              <w:t>支持通过telnet、ssh、web、snmp方式对设备进行管理，支持所有业务端口的出和入方向的错误报文和带宽利用率告警，并可设置告警上限阈值，支持telemetry网络监控技术，支持推送信息到指定采集器。</w:t>
            </w:r>
          </w:p>
          <w:p w14:paraId="48E52D98">
            <w:pPr>
              <w:pStyle w:val="24"/>
              <w:numPr>
                <w:ilvl w:val="0"/>
                <w:numId w:val="8"/>
              </w:numPr>
              <w:ind w:firstLineChars="0"/>
              <w:rPr>
                <w:rFonts w:ascii="仿宋" w:hAnsi="仿宋" w:eastAsia="仿宋" w:cs="仿宋"/>
                <w:color w:val="auto"/>
                <w:kern w:val="0"/>
                <w:sz w:val="24"/>
                <w:highlight w:val="none"/>
                <w:u w:color="000000"/>
              </w:rPr>
            </w:pPr>
            <w:r>
              <w:rPr>
                <w:rFonts w:hint="eastAsia" w:ascii="仿宋" w:hAnsi="仿宋" w:eastAsia="仿宋" w:cs="仿宋"/>
                <w:color w:val="auto"/>
                <w:kern w:val="0"/>
                <w:sz w:val="24"/>
                <w:highlight w:val="none"/>
                <w:u w:color="000000"/>
              </w:rPr>
              <w:t>支持横向设备虚拟化能力，至少支持将4台设备虚拟化为一台设备。</w:t>
            </w:r>
          </w:p>
          <w:p w14:paraId="1B1303A7">
            <w:pPr>
              <w:pStyle w:val="24"/>
              <w:numPr>
                <w:ilvl w:val="0"/>
                <w:numId w:val="8"/>
              </w:numPr>
              <w:ind w:firstLineChars="0"/>
              <w:rPr>
                <w:rFonts w:ascii="仿宋" w:hAnsi="仿宋" w:eastAsia="仿宋" w:cs="仿宋"/>
                <w:color w:val="auto"/>
                <w:kern w:val="0"/>
                <w:sz w:val="24"/>
                <w:highlight w:val="none"/>
                <w:u w:color="000000"/>
              </w:rPr>
            </w:pPr>
            <w:r>
              <w:rPr>
                <w:rFonts w:hint="eastAsia" w:ascii="仿宋" w:hAnsi="仿宋" w:eastAsia="仿宋" w:cs="仿宋"/>
                <w:color w:val="auto"/>
                <w:kern w:val="0"/>
                <w:sz w:val="24"/>
                <w:highlight w:val="none"/>
                <w:u w:color="000000"/>
              </w:rPr>
              <w:t>支持所有业务端口动态链路聚合，支持跨设备链路聚合。</w:t>
            </w:r>
          </w:p>
          <w:p w14:paraId="6E81ACD0">
            <w:pPr>
              <w:pStyle w:val="24"/>
              <w:numPr>
                <w:ilvl w:val="0"/>
                <w:numId w:val="8"/>
              </w:numPr>
              <w:ind w:firstLineChars="0"/>
              <w:rPr>
                <w:rFonts w:ascii="仿宋" w:hAnsi="仿宋" w:eastAsia="仿宋" w:cs="仿宋"/>
                <w:color w:val="auto"/>
                <w:kern w:val="0"/>
                <w:sz w:val="24"/>
                <w:highlight w:val="none"/>
                <w:u w:color="000000"/>
              </w:rPr>
            </w:pPr>
            <w:r>
              <w:rPr>
                <w:rFonts w:hint="eastAsia" w:ascii="仿宋" w:hAnsi="仿宋" w:eastAsia="仿宋" w:cs="仿宋"/>
                <w:color w:val="auto"/>
                <w:kern w:val="0"/>
                <w:sz w:val="24"/>
                <w:highlight w:val="none"/>
                <w:u w:color="000000"/>
              </w:rPr>
              <w:t>支持基于端口速率百分比的网络风暴抑制。</w:t>
            </w:r>
          </w:p>
        </w:tc>
      </w:tr>
      <w:tr w14:paraId="5D96B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76" w:type="dxa"/>
            <w:vAlign w:val="center"/>
          </w:tcPr>
          <w:p w14:paraId="59B1FAFD">
            <w:pPr>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接入要求</w:t>
            </w:r>
          </w:p>
        </w:tc>
        <w:tc>
          <w:tcPr>
            <w:tcW w:w="7050" w:type="dxa"/>
            <w:vAlign w:val="center"/>
          </w:tcPr>
          <w:p w14:paraId="1BF693F4">
            <w:pPr>
              <w:pStyle w:val="120"/>
              <w:numPr>
                <w:ilvl w:val="0"/>
                <w:numId w:val="8"/>
              </w:numPr>
              <w:spacing w:line="276" w:lineRule="auto"/>
              <w:jc w:val="left"/>
              <w:rPr>
                <w:rFonts w:ascii="仿宋" w:hAnsi="仿宋" w:eastAsia="仿宋" w:cs="仿宋"/>
                <w:color w:val="auto"/>
                <w:kern w:val="0"/>
                <w:sz w:val="24"/>
                <w:highlight w:val="none"/>
                <w:u w:color="000000"/>
                <w:lang w:val="zh-TW"/>
              </w:rPr>
            </w:pPr>
            <w:r>
              <w:rPr>
                <w:rFonts w:hint="eastAsia" w:ascii="仿宋" w:hAnsi="仿宋" w:eastAsia="仿宋" w:cs="仿宋"/>
                <w:color w:val="auto"/>
                <w:kern w:val="0"/>
                <w:sz w:val="24"/>
                <w:highlight w:val="none"/>
                <w:u w:color="000000"/>
                <w:lang w:val="zh-TW" w:eastAsia="zh-TW"/>
              </w:rPr>
              <w:t>支持现网一院两区SDN接入方案，实现业务随行，提供接入交换机纳管至SDN及智能管理平台方案</w:t>
            </w:r>
          </w:p>
        </w:tc>
      </w:tr>
    </w:tbl>
    <w:p w14:paraId="7AA4F33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3.4. </w:t>
      </w:r>
      <w:r>
        <w:rPr>
          <w:rFonts w:hint="eastAsia" w:ascii="仿宋" w:hAnsi="仿宋" w:eastAsia="仿宋" w:cs="仿宋"/>
          <w:color w:val="auto"/>
          <w:kern w:val="0"/>
          <w:sz w:val="24"/>
          <w:highlight w:val="none"/>
        </w:rPr>
        <w:t>万兆光模块</w:t>
      </w:r>
      <w:r>
        <w:rPr>
          <w:rFonts w:hint="eastAsia" w:ascii="仿宋" w:hAnsi="仿宋" w:eastAsia="仿宋" w:cs="仿宋"/>
          <w:color w:val="auto"/>
          <w:sz w:val="24"/>
          <w:highlight w:val="none"/>
        </w:rPr>
        <w:t>技术指标要求（16个）：</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6234"/>
      </w:tblGrid>
      <w:tr w14:paraId="1587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2" w:type="dxa"/>
            <w:vAlign w:val="center"/>
          </w:tcPr>
          <w:p w14:paraId="2514A37C">
            <w:pPr>
              <w:widowControl/>
              <w:snapToGrid w:val="0"/>
              <w:spacing w:line="360" w:lineRule="auto"/>
              <w:jc w:val="center"/>
              <w:rPr>
                <w:rFonts w:ascii="仿宋" w:hAnsi="仿宋" w:eastAsia="仿宋" w:cs="仿宋"/>
                <w:b/>
                <w:bCs/>
                <w:color w:val="auto"/>
                <w:kern w:val="0"/>
                <w:sz w:val="24"/>
                <w:highlight w:val="none"/>
                <w:u w:color="000000"/>
                <w:lang w:val="zh-TW" w:eastAsia="zh-TW"/>
              </w:rPr>
            </w:pPr>
            <w:r>
              <w:rPr>
                <w:rFonts w:hint="eastAsia" w:ascii="仿宋" w:hAnsi="仿宋" w:eastAsia="仿宋" w:cs="仿宋"/>
                <w:b/>
                <w:bCs/>
                <w:color w:val="auto"/>
                <w:kern w:val="0"/>
                <w:sz w:val="24"/>
                <w:highlight w:val="none"/>
                <w:u w:color="000000"/>
                <w:lang w:val="zh-TW" w:eastAsia="zh-TW"/>
              </w:rPr>
              <w:t>功能项</w:t>
            </w:r>
          </w:p>
        </w:tc>
        <w:tc>
          <w:tcPr>
            <w:tcW w:w="6234" w:type="dxa"/>
            <w:vAlign w:val="center"/>
          </w:tcPr>
          <w:p w14:paraId="23D09F98">
            <w:pPr>
              <w:widowControl/>
              <w:snapToGrid w:val="0"/>
              <w:spacing w:line="360" w:lineRule="auto"/>
              <w:jc w:val="center"/>
              <w:rPr>
                <w:rFonts w:ascii="仿宋" w:hAnsi="仿宋" w:eastAsia="仿宋" w:cs="仿宋"/>
                <w:b/>
                <w:bCs/>
                <w:color w:val="auto"/>
                <w:kern w:val="0"/>
                <w:sz w:val="24"/>
                <w:highlight w:val="none"/>
                <w:u w:color="000000"/>
                <w:lang w:val="zh-TW" w:eastAsia="zh-TW"/>
              </w:rPr>
            </w:pPr>
            <w:r>
              <w:rPr>
                <w:rFonts w:hint="eastAsia" w:ascii="仿宋" w:hAnsi="仿宋" w:eastAsia="仿宋" w:cs="仿宋"/>
                <w:b/>
                <w:bCs/>
                <w:color w:val="auto"/>
                <w:kern w:val="0"/>
                <w:sz w:val="24"/>
                <w:highlight w:val="none"/>
                <w:u w:color="000000"/>
                <w:lang w:val="zh-TW" w:eastAsia="zh-TW"/>
              </w:rPr>
              <w:t>功能要求说明</w:t>
            </w:r>
          </w:p>
        </w:tc>
      </w:tr>
      <w:tr w14:paraId="6114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2" w:type="dxa"/>
            <w:vAlign w:val="center"/>
          </w:tcPr>
          <w:p w14:paraId="0361A44B">
            <w:pPr>
              <w:spacing w:line="276" w:lineRule="auto"/>
              <w:jc w:val="center"/>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rPr>
              <w:t>参数要求</w:t>
            </w:r>
          </w:p>
        </w:tc>
        <w:tc>
          <w:tcPr>
            <w:tcW w:w="6234" w:type="dxa"/>
            <w:vAlign w:val="center"/>
          </w:tcPr>
          <w:p w14:paraId="53E88000">
            <w:pPr>
              <w:pStyle w:val="120"/>
              <w:numPr>
                <w:ilvl w:val="0"/>
                <w:numId w:val="9"/>
              </w:numPr>
              <w:spacing w:line="276" w:lineRule="auto"/>
              <w:jc w:val="left"/>
              <w:rPr>
                <w:rFonts w:ascii="仿宋" w:hAnsi="仿宋" w:eastAsia="仿宋" w:cs="仿宋"/>
                <w:color w:val="auto"/>
                <w:kern w:val="0"/>
                <w:sz w:val="24"/>
                <w:highlight w:val="none"/>
                <w:u w:color="000000"/>
                <w:lang w:val="zh-TW"/>
              </w:rPr>
            </w:pPr>
            <w:r>
              <w:rPr>
                <w:rFonts w:hint="eastAsia" w:ascii="仿宋" w:hAnsi="仿宋" w:eastAsia="仿宋" w:cs="仿宋"/>
                <w:color w:val="auto"/>
                <w:kern w:val="0"/>
                <w:sz w:val="24"/>
                <w:highlight w:val="none"/>
                <w:u w:color="000000"/>
                <w:lang w:val="zh-TW" w:eastAsia="zh-TW"/>
              </w:rPr>
              <w:t>10G，单模，40km，SFP+模块（L</w:t>
            </w:r>
            <w:r>
              <w:rPr>
                <w:rFonts w:hint="eastAsia" w:ascii="仿宋" w:hAnsi="仿宋" w:eastAsia="仿宋" w:cs="仿宋"/>
                <w:color w:val="auto"/>
                <w:kern w:val="0"/>
                <w:sz w:val="24"/>
                <w:highlight w:val="none"/>
                <w:u w:color="000000"/>
                <w:lang w:val="zh-TW"/>
              </w:rPr>
              <w:t>C接口</w:t>
            </w:r>
            <w:r>
              <w:rPr>
                <w:rFonts w:ascii="仿宋" w:hAnsi="仿宋" w:eastAsia="仿宋" w:cs="仿宋"/>
                <w:color w:val="auto"/>
                <w:kern w:val="0"/>
                <w:sz w:val="24"/>
                <w:highlight w:val="none"/>
                <w:u w:color="000000"/>
                <w:lang w:val="zh-TW"/>
              </w:rPr>
              <w:t>）</w:t>
            </w:r>
          </w:p>
          <w:p w14:paraId="19836707">
            <w:pPr>
              <w:pStyle w:val="24"/>
              <w:numPr>
                <w:ilvl w:val="0"/>
                <w:numId w:val="9"/>
              </w:numPr>
              <w:spacing w:line="276" w:lineRule="auto"/>
              <w:ind w:firstLineChars="0"/>
              <w:jc w:val="left"/>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rPr>
              <w:t>原厂</w:t>
            </w:r>
            <w:r>
              <w:rPr>
                <w:rFonts w:hint="eastAsia" w:ascii="仿宋" w:hAnsi="仿宋" w:eastAsia="仿宋" w:cs="仿宋"/>
                <w:color w:val="auto"/>
                <w:kern w:val="0"/>
                <w:sz w:val="24"/>
                <w:highlight w:val="none"/>
                <w:u w:color="000000"/>
                <w:lang w:val="zh-TW" w:eastAsia="zh-TW"/>
              </w:rPr>
              <w:t>模块</w:t>
            </w:r>
            <w:r>
              <w:rPr>
                <w:rFonts w:hint="eastAsia" w:ascii="仿宋" w:hAnsi="仿宋" w:eastAsia="仿宋" w:cs="仿宋"/>
                <w:color w:val="auto"/>
                <w:kern w:val="0"/>
                <w:sz w:val="24"/>
                <w:highlight w:val="none"/>
                <w:u w:color="000000"/>
                <w:lang w:val="zh-TW"/>
              </w:rPr>
              <w:t>，</w:t>
            </w:r>
            <w:r>
              <w:rPr>
                <w:rFonts w:hint="eastAsia" w:ascii="仿宋" w:hAnsi="仿宋" w:eastAsia="仿宋" w:cs="仿宋"/>
                <w:color w:val="auto"/>
                <w:kern w:val="0"/>
                <w:sz w:val="24"/>
                <w:highlight w:val="none"/>
                <w:u w:color="000000"/>
              </w:rPr>
              <w:t>需支持现网交换机光模块诊断、管理功能</w:t>
            </w:r>
            <w:r>
              <w:rPr>
                <w:rFonts w:hint="eastAsia" w:ascii="仿宋" w:hAnsi="仿宋" w:eastAsia="仿宋" w:cs="仿宋"/>
                <w:color w:val="auto"/>
                <w:kern w:val="0"/>
                <w:sz w:val="24"/>
                <w:highlight w:val="none"/>
                <w:u w:color="000000"/>
                <w:lang w:val="zh-TW" w:eastAsia="zh-TW"/>
              </w:rPr>
              <w:t>。</w:t>
            </w:r>
          </w:p>
        </w:tc>
      </w:tr>
    </w:tbl>
    <w:p w14:paraId="621B9E70">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3.5. </w:t>
      </w:r>
      <w:r>
        <w:rPr>
          <w:rFonts w:hint="eastAsia" w:ascii="仿宋" w:hAnsi="仿宋" w:eastAsia="仿宋" w:cs="仿宋"/>
          <w:color w:val="auto"/>
          <w:kern w:val="0"/>
          <w:sz w:val="24"/>
          <w:highlight w:val="none"/>
        </w:rPr>
        <w:t>40G光模块</w:t>
      </w:r>
      <w:r>
        <w:rPr>
          <w:rFonts w:hint="eastAsia" w:ascii="仿宋" w:hAnsi="仿宋" w:eastAsia="仿宋" w:cs="仿宋"/>
          <w:color w:val="auto"/>
          <w:sz w:val="24"/>
          <w:highlight w:val="none"/>
        </w:rPr>
        <w:t>技术指标要求（8个）：</w:t>
      </w:r>
    </w:p>
    <w:tbl>
      <w:tblPr>
        <w:tblStyle w:val="64"/>
        <w:tblW w:w="8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1"/>
        <w:gridCol w:w="7323"/>
      </w:tblGrid>
      <w:tr w14:paraId="5F600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1" w:type="dxa"/>
            <w:vAlign w:val="center"/>
          </w:tcPr>
          <w:p w14:paraId="589A187C">
            <w:pPr>
              <w:widowControl/>
              <w:snapToGrid w:val="0"/>
              <w:spacing w:line="360" w:lineRule="auto"/>
              <w:jc w:val="center"/>
              <w:rPr>
                <w:rFonts w:ascii="仿宋" w:hAnsi="仿宋" w:eastAsia="仿宋" w:cs="仿宋"/>
                <w:b/>
                <w:bCs/>
                <w:color w:val="auto"/>
                <w:kern w:val="0"/>
                <w:sz w:val="24"/>
                <w:highlight w:val="none"/>
                <w:u w:color="000000"/>
                <w:lang w:val="zh-TW" w:eastAsia="zh-TW"/>
              </w:rPr>
            </w:pPr>
            <w:r>
              <w:rPr>
                <w:rFonts w:hint="eastAsia" w:ascii="仿宋" w:hAnsi="仿宋" w:eastAsia="仿宋" w:cs="仿宋"/>
                <w:b/>
                <w:bCs/>
                <w:color w:val="auto"/>
                <w:kern w:val="0"/>
                <w:sz w:val="24"/>
                <w:highlight w:val="none"/>
                <w:u w:color="000000"/>
                <w:lang w:val="zh-TW" w:eastAsia="zh-TW"/>
              </w:rPr>
              <w:t>功能项</w:t>
            </w:r>
          </w:p>
        </w:tc>
        <w:tc>
          <w:tcPr>
            <w:tcW w:w="7323" w:type="dxa"/>
            <w:vAlign w:val="center"/>
          </w:tcPr>
          <w:p w14:paraId="2AAA392C">
            <w:pPr>
              <w:widowControl/>
              <w:snapToGrid w:val="0"/>
              <w:spacing w:line="360" w:lineRule="auto"/>
              <w:jc w:val="center"/>
              <w:rPr>
                <w:rFonts w:ascii="仿宋" w:hAnsi="仿宋" w:eastAsia="仿宋" w:cs="仿宋"/>
                <w:b/>
                <w:bCs/>
                <w:color w:val="auto"/>
                <w:kern w:val="0"/>
                <w:sz w:val="24"/>
                <w:highlight w:val="none"/>
                <w:u w:color="000000"/>
                <w:lang w:val="zh-TW" w:eastAsia="zh-TW"/>
              </w:rPr>
            </w:pPr>
            <w:r>
              <w:rPr>
                <w:rFonts w:hint="eastAsia" w:ascii="仿宋" w:hAnsi="仿宋" w:eastAsia="仿宋" w:cs="仿宋"/>
                <w:b/>
                <w:bCs/>
                <w:color w:val="auto"/>
                <w:kern w:val="0"/>
                <w:sz w:val="24"/>
                <w:highlight w:val="none"/>
                <w:u w:color="000000"/>
                <w:lang w:val="zh-TW" w:eastAsia="zh-TW"/>
              </w:rPr>
              <w:t>功能要求说明</w:t>
            </w:r>
          </w:p>
        </w:tc>
      </w:tr>
      <w:tr w14:paraId="6432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41" w:type="dxa"/>
            <w:vAlign w:val="center"/>
          </w:tcPr>
          <w:p w14:paraId="019C996E">
            <w:pPr>
              <w:spacing w:line="276" w:lineRule="auto"/>
              <w:jc w:val="center"/>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rPr>
              <w:t>参数要求</w:t>
            </w:r>
          </w:p>
        </w:tc>
        <w:tc>
          <w:tcPr>
            <w:tcW w:w="7323" w:type="dxa"/>
            <w:vAlign w:val="center"/>
          </w:tcPr>
          <w:p w14:paraId="178721B9">
            <w:pPr>
              <w:pStyle w:val="120"/>
              <w:numPr>
                <w:ilvl w:val="0"/>
                <w:numId w:val="10"/>
              </w:numPr>
              <w:spacing w:line="276" w:lineRule="auto"/>
              <w:jc w:val="left"/>
              <w:rPr>
                <w:rFonts w:ascii="仿宋" w:hAnsi="仿宋" w:eastAsia="仿宋" w:cs="仿宋"/>
                <w:color w:val="auto"/>
                <w:sz w:val="24"/>
                <w:highlight w:val="none"/>
              </w:rPr>
            </w:pPr>
            <w:r>
              <w:rPr>
                <w:rFonts w:hint="eastAsia" w:ascii="仿宋" w:hAnsi="仿宋" w:eastAsia="仿宋" w:cs="仿宋"/>
                <w:color w:val="auto"/>
                <w:kern w:val="0"/>
                <w:sz w:val="24"/>
                <w:highlight w:val="none"/>
              </w:rPr>
              <w:t>40G，单模，40km，QSFP+模块</w:t>
            </w:r>
            <w:r>
              <w:rPr>
                <w:rFonts w:hint="eastAsia" w:ascii="仿宋" w:hAnsi="仿宋" w:eastAsia="仿宋" w:cs="仿宋"/>
                <w:color w:val="auto"/>
                <w:kern w:val="0"/>
                <w:sz w:val="24"/>
                <w:highlight w:val="none"/>
                <w:u w:color="000000"/>
                <w:lang w:val="zh-TW" w:eastAsia="zh-TW"/>
              </w:rPr>
              <w:t>（L</w:t>
            </w:r>
            <w:r>
              <w:rPr>
                <w:rFonts w:hint="eastAsia" w:ascii="仿宋" w:hAnsi="仿宋" w:eastAsia="仿宋" w:cs="仿宋"/>
                <w:color w:val="auto"/>
                <w:kern w:val="0"/>
                <w:sz w:val="24"/>
                <w:highlight w:val="none"/>
                <w:u w:color="000000"/>
                <w:lang w:val="zh-TW"/>
              </w:rPr>
              <w:t>C接口</w:t>
            </w:r>
            <w:r>
              <w:rPr>
                <w:rFonts w:ascii="仿宋" w:hAnsi="仿宋" w:eastAsia="仿宋" w:cs="仿宋"/>
                <w:color w:val="auto"/>
                <w:kern w:val="0"/>
                <w:sz w:val="24"/>
                <w:highlight w:val="none"/>
                <w:u w:color="000000"/>
                <w:lang w:val="zh-TW"/>
              </w:rPr>
              <w:t>）</w:t>
            </w:r>
          </w:p>
          <w:p w14:paraId="5210A90F">
            <w:pPr>
              <w:pStyle w:val="24"/>
              <w:numPr>
                <w:ilvl w:val="0"/>
                <w:numId w:val="10"/>
              </w:numPr>
              <w:spacing w:line="276" w:lineRule="auto"/>
              <w:ind w:firstLineChars="0"/>
              <w:jc w:val="left"/>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rPr>
              <w:t>原厂</w:t>
            </w:r>
            <w:r>
              <w:rPr>
                <w:rFonts w:hint="eastAsia" w:ascii="仿宋" w:hAnsi="仿宋" w:eastAsia="仿宋" w:cs="仿宋"/>
                <w:color w:val="auto"/>
                <w:kern w:val="0"/>
                <w:sz w:val="24"/>
                <w:highlight w:val="none"/>
                <w:u w:color="000000"/>
                <w:lang w:val="zh-TW" w:eastAsia="zh-TW"/>
              </w:rPr>
              <w:t>模块</w:t>
            </w:r>
            <w:r>
              <w:rPr>
                <w:rFonts w:hint="eastAsia" w:ascii="仿宋" w:hAnsi="仿宋" w:eastAsia="仿宋" w:cs="仿宋"/>
                <w:color w:val="auto"/>
                <w:kern w:val="0"/>
                <w:sz w:val="24"/>
                <w:highlight w:val="none"/>
                <w:u w:color="000000"/>
                <w:lang w:val="zh-TW"/>
              </w:rPr>
              <w:t>，</w:t>
            </w:r>
            <w:r>
              <w:rPr>
                <w:rFonts w:hint="eastAsia" w:ascii="仿宋" w:hAnsi="仿宋" w:eastAsia="仿宋" w:cs="仿宋"/>
                <w:color w:val="auto"/>
                <w:kern w:val="0"/>
                <w:sz w:val="24"/>
                <w:highlight w:val="none"/>
                <w:u w:color="000000"/>
              </w:rPr>
              <w:t>需支持现网交换机光模块诊断、管理功能</w:t>
            </w:r>
            <w:r>
              <w:rPr>
                <w:rFonts w:hint="eastAsia" w:ascii="仿宋" w:hAnsi="仿宋" w:eastAsia="仿宋" w:cs="仿宋"/>
                <w:color w:val="auto"/>
                <w:kern w:val="0"/>
                <w:sz w:val="24"/>
                <w:highlight w:val="none"/>
                <w:u w:color="000000"/>
                <w:lang w:val="zh-TW" w:eastAsia="zh-TW"/>
              </w:rPr>
              <w:t>。</w:t>
            </w:r>
          </w:p>
        </w:tc>
      </w:tr>
    </w:tbl>
    <w:p w14:paraId="7F7CF60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3.6. </w:t>
      </w:r>
      <w:r>
        <w:rPr>
          <w:rFonts w:hint="eastAsia" w:ascii="仿宋" w:hAnsi="仿宋" w:eastAsia="仿宋" w:cs="仿宋"/>
          <w:color w:val="auto"/>
          <w:kern w:val="0"/>
          <w:sz w:val="24"/>
          <w:highlight w:val="none"/>
        </w:rPr>
        <w:t>公共上网防火墙</w:t>
      </w:r>
      <w:r>
        <w:rPr>
          <w:rFonts w:hint="eastAsia" w:ascii="仿宋" w:hAnsi="仿宋" w:eastAsia="仿宋" w:cs="仿宋"/>
          <w:color w:val="auto"/>
          <w:sz w:val="24"/>
          <w:highlight w:val="none"/>
        </w:rPr>
        <w:t>技术指标要求（1台）：</w:t>
      </w:r>
    </w:p>
    <w:tbl>
      <w:tblPr>
        <w:tblStyle w:val="64"/>
        <w:tblW w:w="8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2"/>
        <w:gridCol w:w="7323"/>
      </w:tblGrid>
      <w:tr w14:paraId="60E1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2" w:type="dxa"/>
            <w:vAlign w:val="center"/>
          </w:tcPr>
          <w:p w14:paraId="249887DE">
            <w:pPr>
              <w:widowControl/>
              <w:snapToGrid w:val="0"/>
              <w:spacing w:line="360" w:lineRule="auto"/>
              <w:jc w:val="center"/>
              <w:rPr>
                <w:rFonts w:ascii="仿宋" w:hAnsi="仿宋" w:eastAsia="仿宋" w:cs="仿宋"/>
                <w:b/>
                <w:bCs/>
                <w:color w:val="auto"/>
                <w:kern w:val="0"/>
                <w:sz w:val="24"/>
                <w:highlight w:val="none"/>
                <w:u w:color="000000"/>
                <w:lang w:val="zh-TW" w:eastAsia="zh-TW"/>
              </w:rPr>
            </w:pPr>
            <w:r>
              <w:rPr>
                <w:rFonts w:hint="eastAsia" w:ascii="仿宋" w:hAnsi="仿宋" w:eastAsia="仿宋" w:cs="仿宋"/>
                <w:b/>
                <w:bCs/>
                <w:color w:val="auto"/>
                <w:kern w:val="0"/>
                <w:sz w:val="24"/>
                <w:highlight w:val="none"/>
                <w:u w:color="000000"/>
                <w:lang w:val="zh-TW" w:eastAsia="zh-TW"/>
              </w:rPr>
              <w:t>功能项</w:t>
            </w:r>
          </w:p>
        </w:tc>
        <w:tc>
          <w:tcPr>
            <w:tcW w:w="7323" w:type="dxa"/>
            <w:vAlign w:val="center"/>
          </w:tcPr>
          <w:p w14:paraId="0AA1164F">
            <w:pPr>
              <w:widowControl/>
              <w:snapToGrid w:val="0"/>
              <w:spacing w:line="360" w:lineRule="auto"/>
              <w:jc w:val="center"/>
              <w:rPr>
                <w:rFonts w:ascii="仿宋" w:hAnsi="仿宋" w:eastAsia="仿宋" w:cs="仿宋"/>
                <w:b/>
                <w:bCs/>
                <w:color w:val="auto"/>
                <w:kern w:val="0"/>
                <w:sz w:val="24"/>
                <w:highlight w:val="none"/>
                <w:u w:color="000000"/>
                <w:lang w:val="zh-TW" w:eastAsia="zh-TW"/>
              </w:rPr>
            </w:pPr>
            <w:r>
              <w:rPr>
                <w:rFonts w:hint="eastAsia" w:ascii="仿宋" w:hAnsi="仿宋" w:eastAsia="仿宋" w:cs="仿宋"/>
                <w:b/>
                <w:bCs/>
                <w:color w:val="auto"/>
                <w:kern w:val="0"/>
                <w:sz w:val="24"/>
                <w:highlight w:val="none"/>
                <w:u w:color="000000"/>
                <w:lang w:val="zh-TW" w:eastAsia="zh-TW"/>
              </w:rPr>
              <w:t>功能要求说明</w:t>
            </w:r>
          </w:p>
        </w:tc>
      </w:tr>
      <w:tr w14:paraId="18BA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82" w:type="dxa"/>
            <w:vAlign w:val="center"/>
          </w:tcPr>
          <w:p w14:paraId="48D88502">
            <w:pPr>
              <w:spacing w:line="276" w:lineRule="auto"/>
              <w:jc w:val="center"/>
              <w:rPr>
                <w:rFonts w:ascii="仿宋" w:hAnsi="仿宋" w:eastAsia="仿宋" w:cs="仿宋"/>
                <w:color w:val="auto"/>
                <w:kern w:val="0"/>
                <w:sz w:val="24"/>
                <w:highlight w:val="none"/>
                <w:u w:color="000000"/>
                <w:lang w:val="zh-TW" w:eastAsia="zh-TW"/>
              </w:rPr>
            </w:pPr>
            <w:r>
              <w:rPr>
                <w:rFonts w:hint="eastAsia" w:ascii="仿宋" w:hAnsi="仿宋" w:eastAsia="仿宋" w:cs="仿宋"/>
                <w:color w:val="auto"/>
                <w:kern w:val="0"/>
                <w:sz w:val="24"/>
                <w:highlight w:val="none"/>
              </w:rPr>
              <w:t>院区外网短信认证网关</w:t>
            </w:r>
          </w:p>
        </w:tc>
        <w:tc>
          <w:tcPr>
            <w:tcW w:w="7323" w:type="dxa"/>
            <w:vAlign w:val="center"/>
          </w:tcPr>
          <w:p w14:paraId="77721A71">
            <w:pPr>
              <w:pStyle w:val="120"/>
              <w:widowControl/>
              <w:numPr>
                <w:ilvl w:val="0"/>
                <w:numId w:val="11"/>
              </w:numPr>
              <w:jc w:val="left"/>
              <w:rPr>
                <w:rFonts w:ascii="仿宋" w:hAnsi="仿宋" w:eastAsia="仿宋" w:cs="仿宋"/>
                <w:color w:val="auto"/>
                <w:kern w:val="0"/>
                <w:sz w:val="24"/>
                <w:highlight w:val="none"/>
                <w:lang w:eastAsia="zh-TW"/>
              </w:rPr>
            </w:pPr>
            <w:r>
              <w:rPr>
                <w:rFonts w:hint="eastAsia" w:ascii="仿宋" w:hAnsi="仿宋" w:eastAsia="仿宋" w:cs="仿宋"/>
                <w:color w:val="auto"/>
                <w:kern w:val="0"/>
                <w:sz w:val="24"/>
                <w:highlight w:val="none"/>
                <w:lang w:eastAsia="zh-TW"/>
              </w:rPr>
              <w:t>接口要求：设备标配千兆电接口≥5，千兆光电复用combo接口≥2；Console：支持RS-232或RJ-45 Console*1；标准机架式；</w:t>
            </w:r>
          </w:p>
          <w:p w14:paraId="34A16E85">
            <w:pPr>
              <w:pStyle w:val="120"/>
              <w:widowControl/>
              <w:numPr>
                <w:ilvl w:val="0"/>
                <w:numId w:val="11"/>
              </w:num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性能参数：应用识别开启情况下，最大网络吞吐量≥4Gbps； 并发连接数 ≥9.8万；每秒新建会话数 ≥4万/秒；PPS（包转发率）≥500万； NAT模式下单WAN IP并发会话数≥50万；</w:t>
            </w:r>
          </w:p>
          <w:p w14:paraId="28E8FE90">
            <w:pPr>
              <w:pStyle w:val="120"/>
              <w:widowControl/>
              <w:numPr>
                <w:ilvl w:val="0"/>
                <w:numId w:val="11"/>
              </w:num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支持短信认证，实现现有认证计费系统与电信、联通、移动等运营商短信网关进行对接，实现短信认证上网功能，实现现有认证计费系统在访客用户上网认证登录页面，显示认证前的提示信息，以上信息提供定制化服务，支持文字、图片和超链接。 </w:t>
            </w:r>
          </w:p>
          <w:p w14:paraId="24168875">
            <w:pPr>
              <w:pStyle w:val="120"/>
              <w:widowControl/>
              <w:numPr>
                <w:ilvl w:val="0"/>
                <w:numId w:val="11"/>
              </w:num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▲支持PPPOE认证功能：支持PPPOE SERVER，单台最大支持1000用户在线，可针对用户上线发布公告，用户到期提醒和过期提示（提供产品配置截图证明）；</w:t>
            </w:r>
          </w:p>
          <w:p w14:paraId="0175C502">
            <w:pPr>
              <w:pStyle w:val="120"/>
              <w:widowControl/>
              <w:numPr>
                <w:ilvl w:val="0"/>
                <w:numId w:val="11"/>
              </w:num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▲支持PPPOE代拨功能：用户通过本地（或Radius）认证后，可以主动向运营商Bras发起PPPOE拨号，拨号成功后，将运营商分配IP地址与用户本地IP地址自动完成静态NAT绑定关系（提供产品配置截图证明）；</w:t>
            </w:r>
          </w:p>
          <w:p w14:paraId="4A114E2F">
            <w:pPr>
              <w:pStyle w:val="120"/>
              <w:widowControl/>
              <w:numPr>
                <w:ilvl w:val="0"/>
                <w:numId w:val="11"/>
              </w:num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支持链路负载：负载均衡最大链路数≥900条； 负载均衡模式支持源IP、目标IP、源IP加目标IP、4元组（源IP、源端口、目标IP、目标端口）四种方式；</w:t>
            </w:r>
          </w:p>
          <w:p w14:paraId="45E1200F">
            <w:pPr>
              <w:pStyle w:val="120"/>
              <w:widowControl/>
              <w:numPr>
                <w:ilvl w:val="0"/>
                <w:numId w:val="11"/>
              </w:num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▲应用识别：支持国内各类常见协议≥1300种，其中大型游戏≥400种，现网协议识别率 ≥95%（提供产品配置截图证明）；</w:t>
            </w:r>
          </w:p>
          <w:p w14:paraId="372B3937">
            <w:pPr>
              <w:pStyle w:val="120"/>
              <w:widowControl/>
              <w:numPr>
                <w:ilvl w:val="0"/>
                <w:numId w:val="11"/>
              </w:num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支持应用路由：支持基于5元组，应用协议，DSCP标签等条件对流量做路由牵引；支持对P2P下载、网络电视、网络游戏、Web视频和普通HTTP流量做应用分流；支持利用400条以上WAN线路进行分流；</w:t>
            </w:r>
          </w:p>
          <w:p w14:paraId="3019BF48">
            <w:pPr>
              <w:pStyle w:val="120"/>
              <w:widowControl/>
              <w:numPr>
                <w:ilvl w:val="0"/>
                <w:numId w:val="11"/>
              </w:num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支持防私接功能：支持检测并控制网关“一拖N”行为功能；基于7层协议特征检测网关后面的私有IP地址信息，并能以“共享IP数”如“共享用户超过3人”为触发条件，对宿主IP进行两大类控制动作（提供产品配置截图证明）；</w:t>
            </w:r>
          </w:p>
          <w:p w14:paraId="66CBF443">
            <w:pPr>
              <w:pStyle w:val="120"/>
              <w:widowControl/>
              <w:numPr>
                <w:ilvl w:val="0"/>
                <w:numId w:val="11"/>
              </w:num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业务性能监测：支持分析每一条TCP连接的客户时延（设备到客户端的网络时延），服务时延（设备到服务器的网络时延），应用时延（会话上下行首包时间差），最大包长（会话上下行最大包的长度）。</w:t>
            </w:r>
          </w:p>
          <w:p w14:paraId="396696A4">
            <w:pPr>
              <w:pStyle w:val="120"/>
              <w:widowControl/>
              <w:numPr>
                <w:ilvl w:val="0"/>
                <w:numId w:val="11"/>
              </w:num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支持基于某协议的客户时延、服务时延、应用时延分析。</w:t>
            </w:r>
          </w:p>
          <w:p w14:paraId="2FADE56D">
            <w:pPr>
              <w:pStyle w:val="120"/>
              <w:widowControl/>
              <w:numPr>
                <w:ilvl w:val="0"/>
                <w:numId w:val="11"/>
              </w:num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支持基于某用户（IP地址）的客户时延、服务时延、应用时延分析。</w:t>
            </w:r>
          </w:p>
          <w:p w14:paraId="6F5DA3E7">
            <w:pPr>
              <w:pStyle w:val="120"/>
              <w:widowControl/>
              <w:numPr>
                <w:ilvl w:val="0"/>
                <w:numId w:val="11"/>
              </w:num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支持基于域名的客户时延、服务时延、应用时延分析</w:t>
            </w:r>
          </w:p>
          <w:p w14:paraId="1818F3DE">
            <w:pPr>
              <w:pStyle w:val="120"/>
              <w:widowControl/>
              <w:numPr>
                <w:ilvl w:val="0"/>
                <w:numId w:val="11"/>
              </w:num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支持智能DNS功能：域名控制方式支持阻断、劫持和重定向</w:t>
            </w:r>
          </w:p>
          <w:p w14:paraId="47E999D0">
            <w:pPr>
              <w:pStyle w:val="120"/>
              <w:widowControl/>
              <w:numPr>
                <w:ilvl w:val="0"/>
                <w:numId w:val="11"/>
              </w:num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★日志系统对接支持：需支持对接日志系统，并保证日志存留时间大于180天；</w:t>
            </w:r>
          </w:p>
          <w:p w14:paraId="22AFD662">
            <w:pPr>
              <w:pStyle w:val="120"/>
              <w:widowControl/>
              <w:numPr>
                <w:ilvl w:val="0"/>
                <w:numId w:val="11"/>
              </w:num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威胁情报阻断：要求设备中内置威胁情报资源库，可以识别数字货币情报、恶意软件情报、僵尸网络情报、Web攻击情报等目标地址或目标域名，并可以对其进行阻断、拦截；并对阻断日志进行记录，便于事后分析。（提供产品配置截图证明）</w:t>
            </w:r>
          </w:p>
          <w:p w14:paraId="58945839">
            <w:pPr>
              <w:pStyle w:val="120"/>
              <w:widowControl/>
              <w:numPr>
                <w:ilvl w:val="0"/>
                <w:numId w:val="11"/>
              </w:num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威胁情报库升级：支持自动在线升级威胁情报库，确保设备内置威胁情报库信息保持最新。</w:t>
            </w:r>
          </w:p>
          <w:p w14:paraId="6D0D2F3D">
            <w:pPr>
              <w:pStyle w:val="120"/>
              <w:widowControl/>
              <w:numPr>
                <w:ilvl w:val="0"/>
                <w:numId w:val="11"/>
              </w:num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认证方式：支持短信认证、支持Web认证（可选“本地认证”或“第三方认证”）；支持Radius认证、AD域认证；</w:t>
            </w:r>
          </w:p>
          <w:p w14:paraId="72044BA1">
            <w:pPr>
              <w:pStyle w:val="120"/>
              <w:widowControl/>
              <w:numPr>
                <w:ilvl w:val="0"/>
                <w:numId w:val="11"/>
              </w:num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端口镜像：支持端口镜像功能；可根据设置条件将类如迅雷、网桥设备上行方向、某IP/IP段、iPhone手机上网流量、未知协议等流量等镜像至指定网络接口，与第三方审计设备联动，便于用户做精细化、个性化的数据分析</w:t>
            </w:r>
          </w:p>
          <w:p w14:paraId="29D65C78">
            <w:pPr>
              <w:pStyle w:val="120"/>
              <w:widowControl/>
              <w:numPr>
                <w:ilvl w:val="0"/>
                <w:numId w:val="11"/>
              </w:num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指标参数：支持基于应用，DSCP标签，自定义域名，时间的策略路由</w:t>
            </w:r>
          </w:p>
          <w:p w14:paraId="1FA64089">
            <w:pPr>
              <w:pStyle w:val="120"/>
              <w:widowControl/>
              <w:numPr>
                <w:ilvl w:val="0"/>
                <w:numId w:val="11"/>
              </w:num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可根据应用协议条件（如迅雷，奇异视频等）、网桥设备上行方向、某IP/IP段、iPhone手机上网流量、未知协议等流量等镜像至指定网络接口；</w:t>
            </w:r>
          </w:p>
          <w:p w14:paraId="4806928C">
            <w:pPr>
              <w:pStyle w:val="120"/>
              <w:widowControl/>
              <w:numPr>
                <w:ilvl w:val="0"/>
                <w:numId w:val="11"/>
              </w:num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支持每条会话所匹配具体的某条策略WAN线路路由信息，握手建立状态，目标地址所在位置，客户端延时，服务端延时，应用延时,连接时长，MSS,最大包长度，重传失败记录，HTTP响应值，对端域名等信息</w:t>
            </w:r>
          </w:p>
          <w:p w14:paraId="2AE11A4A">
            <w:pPr>
              <w:pStyle w:val="24"/>
              <w:numPr>
                <w:ilvl w:val="0"/>
                <w:numId w:val="11"/>
              </w:numPr>
              <w:spacing w:line="276" w:lineRule="auto"/>
              <w:ind w:firstLineChars="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支持云集中管理和微信告警，云管理包含定时备份，远程自动跳转，微信告警包含定时推送流量流速状态，热点应用排行，用户流量排行，应用质量分析，业务最大延时，业务平均延时，数据网卡接口，等信息；</w:t>
            </w:r>
          </w:p>
        </w:tc>
      </w:tr>
    </w:tbl>
    <w:p w14:paraId="1B382229">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相关要求：</w:t>
      </w:r>
    </w:p>
    <w:p w14:paraId="538339F0">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1.投标供应商必须保证所有设备为原装正规渠道行货,</w:t>
      </w:r>
      <w:r>
        <w:rPr>
          <w:rFonts w:hint="eastAsia" w:ascii="仿宋" w:hAnsi="仿宋" w:eastAsia="仿宋" w:cs="仿宋"/>
          <w:color w:val="auto"/>
          <w:sz w:val="24"/>
          <w:highlight w:val="none"/>
          <w:lang w:val="en-US" w:eastAsia="zh-CN"/>
        </w:rPr>
        <w:t>提供</w:t>
      </w:r>
      <w:r>
        <w:rPr>
          <w:rFonts w:hint="eastAsia" w:ascii="仿宋" w:hAnsi="仿宋" w:eastAsia="仿宋" w:cs="仿宋"/>
          <w:color w:val="auto"/>
          <w:sz w:val="24"/>
          <w:highlight w:val="none"/>
        </w:rPr>
        <w:t>原厂</w:t>
      </w:r>
      <w:r>
        <w:rPr>
          <w:rFonts w:hint="eastAsia" w:ascii="仿宋" w:hAnsi="仿宋" w:eastAsia="仿宋" w:cs="仿宋"/>
          <w:color w:val="auto"/>
          <w:sz w:val="24"/>
          <w:highlight w:val="none"/>
          <w:lang w:val="en-US" w:eastAsia="zh-CN"/>
        </w:rPr>
        <w:t>质保服务</w:t>
      </w:r>
      <w:r>
        <w:rPr>
          <w:rFonts w:hint="eastAsia" w:ascii="仿宋" w:hAnsi="仿宋" w:eastAsia="仿宋" w:cs="仿宋"/>
          <w:color w:val="auto"/>
          <w:sz w:val="24"/>
          <w:highlight w:val="none"/>
        </w:rPr>
        <w:t>，如有需要供货时提供正规渠道证明，所有产品均原包装到用户，当场开箱验货。同时提供该设备相关技术参数说明，如与所投产品技术要求不符,采购人有权退货并且一切后果由中标人承担。</w:t>
      </w:r>
    </w:p>
    <w:p w14:paraId="6C528B1F">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保证项目顺利实施和后续维护服务，项目须由中标人实施不允许转包，中标人中标后确定一名具有信息系统项目管理师资质的项目经理，项目经理负责组织和协调项目工作组提供本项目的建设和维护工作，项目工作组成员应包括项目经理和投标书中项目团队工程师，承诺中标后项目团队人员在项目实施过程中均到采购人现场进行项目实施，提供项目组成员资质证明和本单位社保证明，否则采购人将终止合同，如发现项目为转包项目，取消其中标资格且后果一概由中标人承担。</w:t>
      </w:r>
    </w:p>
    <w:p w14:paraId="566AAE86">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3.中标人在供货时提供上述产品的原厂五年保修承诺函原件 (复印件无效，服务承诺书要求有明确服务年限)。由原厂授权工程师和原厂认证工程师到本地完成招标设备安装及网络割接、内外网络安全等配置调整、负责对原有接入交换机的更换及线缆整理工作等,不得影响原有业务系统，要求做好原有系统相关的原有网络安全系统配置及版本升级等工作。</w:t>
      </w:r>
    </w:p>
    <w:p w14:paraId="2C45A34E">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4.本项目涉及采购人内部业务系统及原有设备调整，中标人必须保证原有系统正常运行并承担任何费用，包括但不限于光纤跳线、线缆和设备标签、第三方对接费用等。</w:t>
      </w:r>
    </w:p>
    <w:p w14:paraId="188F5F45">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三、项目实施进度要求:</w:t>
      </w:r>
    </w:p>
    <w:p w14:paraId="4F469449">
      <w:pPr>
        <w:pStyle w:val="28"/>
        <w:ind w:left="0" w:leftChars="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 中标人在合同签订之日起20个工作日内所有设备全部到货并完成安装调试（用户根据工程进度需要延迟的除外），开箱验收后根据采购人要求完成安装调试，安装过程中用户不负责保管，直至系统正式上线的所有费用有中标人自行负责。</w:t>
      </w:r>
    </w:p>
    <w:p w14:paraId="61B39387">
      <w:pPr>
        <w:pStyle w:val="28"/>
        <w:ind w:left="0" w:leftChars="0"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(2)安装地址：绍兴市人民医院。</w:t>
      </w:r>
    </w:p>
    <w:p w14:paraId="412F882C">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四、项目培训要求:</w:t>
      </w:r>
    </w:p>
    <w:p w14:paraId="5787C990">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系统操作培训：主要面向使用人员，提供操作培训及文档；</w:t>
      </w:r>
    </w:p>
    <w:p w14:paraId="0F4C8164">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五、项目售后服务要求:</w:t>
      </w:r>
    </w:p>
    <w:p w14:paraId="050C984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(1)投标人必须根据本次招标文件所制定的目标和范围，提出相应的售后服务方案。</w:t>
      </w:r>
    </w:p>
    <w:p w14:paraId="4F3A58B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提供7*24小时日常服务，通过提供电话、VPN远程连接等技术支持方式，以解决日常系统出现的问题咨询和故障处理。当采购人出现紧急故障情况时，立即向中标人电话报修，要求中标人10分钟内响应，积极配合诊断并进行处理。</w:t>
      </w:r>
    </w:p>
    <w:p w14:paraId="0C6A79E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(3)免费质保期：</w:t>
      </w:r>
      <w:r>
        <w:rPr>
          <w:rFonts w:hint="eastAsia" w:ascii="仿宋" w:hAnsi="仿宋" w:eastAsia="仿宋" w:cs="仿宋"/>
          <w:bCs/>
          <w:color w:val="auto"/>
          <w:sz w:val="24"/>
          <w:highlight w:val="none"/>
          <w:lang w:bidi="ar"/>
        </w:rPr>
        <w:t>自项目终验之日起，至少为期5年</w:t>
      </w:r>
      <w:r>
        <w:rPr>
          <w:rFonts w:hint="eastAsia" w:ascii="仿宋" w:hAnsi="仿宋" w:eastAsia="仿宋" w:cs="仿宋"/>
          <w:color w:val="auto"/>
          <w:sz w:val="24"/>
          <w:highlight w:val="none"/>
        </w:rPr>
        <w:t>免费质保期</w:t>
      </w:r>
      <w:r>
        <w:rPr>
          <w:rFonts w:hint="eastAsia" w:ascii="仿宋" w:hAnsi="仿宋" w:eastAsia="仿宋" w:cs="仿宋"/>
          <w:bCs/>
          <w:color w:val="auto"/>
          <w:sz w:val="24"/>
          <w:highlight w:val="none"/>
          <w:lang w:bidi="ar"/>
        </w:rPr>
        <w:t>（具体质保期按投标文件中响应文件为准）。</w:t>
      </w:r>
    </w:p>
    <w:p w14:paraId="6BD2DAA5">
      <w:pPr>
        <w:rPr>
          <w:rFonts w:ascii="仿宋" w:hAnsi="仿宋" w:eastAsia="仿宋" w:cs="仿宋"/>
          <w:b/>
          <w:color w:val="auto"/>
          <w:sz w:val="24"/>
          <w:highlight w:val="none"/>
        </w:rPr>
      </w:pPr>
      <w:r>
        <w:rPr>
          <w:rFonts w:hint="eastAsia" w:ascii="仿宋" w:hAnsi="仿宋" w:eastAsia="仿宋" w:cs="仿宋"/>
          <w:b/>
          <w:color w:val="auto"/>
          <w:sz w:val="24"/>
          <w:highlight w:val="none"/>
        </w:rPr>
        <w:t>六、项目验收要求:</w:t>
      </w:r>
    </w:p>
    <w:p w14:paraId="131ADC5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项目的工作内容及成果文档的提交应覆盖以下内容，电子文档是成果不可分割的部分。</w:t>
      </w:r>
    </w:p>
    <w:p w14:paraId="0883946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(1)实施确认书；</w:t>
      </w:r>
    </w:p>
    <w:p w14:paraId="3AE0FFF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(2)培训资料；</w:t>
      </w:r>
    </w:p>
    <w:p w14:paraId="64C9A58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(3)安装维护手册；</w:t>
      </w:r>
    </w:p>
    <w:p w14:paraId="26E0790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(4)使用操作手册；</w:t>
      </w:r>
    </w:p>
    <w:p w14:paraId="0C909A0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(5)硬件设备需提供原厂质保函。</w:t>
      </w:r>
    </w:p>
    <w:p w14:paraId="2270C745">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(6)项目验收报告。</w:t>
      </w:r>
    </w:p>
    <w:p w14:paraId="5B9970AA">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七、付款方式：</w:t>
      </w:r>
    </w:p>
    <w:p w14:paraId="2884185B">
      <w:pPr>
        <w:widowControl/>
        <w:snapToGrid w:val="0"/>
        <w:spacing w:line="360"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lang w:val="zh-CN"/>
        </w:rPr>
        <w:t>按《浙江省财政厅关于进一步发挥政府采购政策 功能全力推动经济稳进提质的通知》（浙财采监〔2022〕3号）</w:t>
      </w:r>
      <w:r>
        <w:rPr>
          <w:rFonts w:hint="eastAsia" w:ascii="仿宋" w:hAnsi="仿宋" w:eastAsia="仿宋" w:cs="仿宋"/>
          <w:color w:val="auto"/>
          <w:sz w:val="24"/>
          <w:highlight w:val="none"/>
        </w:rPr>
        <w:t>等</w:t>
      </w:r>
      <w:r>
        <w:rPr>
          <w:rFonts w:hint="eastAsia" w:ascii="仿宋" w:hAnsi="仿宋" w:eastAsia="仿宋" w:cs="仿宋"/>
          <w:color w:val="auto"/>
          <w:sz w:val="24"/>
          <w:highlight w:val="none"/>
          <w:lang w:val="zh-CN"/>
        </w:rPr>
        <w:t>文件要求执行，具体付款方式由双方协商后在合同中明确。</w:t>
      </w:r>
    </w:p>
    <w:p w14:paraId="6EA7126E">
      <w:pPr>
        <w:widowControl/>
        <w:spacing w:after="160" w:line="27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br w:type="page"/>
      </w:r>
    </w:p>
    <w:bookmarkEnd w:id="4"/>
    <w:bookmarkEnd w:id="5"/>
    <w:bookmarkEnd w:id="6"/>
    <w:p w14:paraId="270D54E3">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14:paraId="2C8BBD19">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14:paraId="24388CE2">
      <w:pPr>
        <w:spacing w:line="480" w:lineRule="auto"/>
        <w:jc w:val="center"/>
        <w:rPr>
          <w:rFonts w:ascii="仿宋_GB2312" w:hAnsi="仿宋" w:eastAsia="仿宋_GB2312" w:cs="仿宋"/>
          <w:b/>
          <w:color w:val="auto"/>
          <w:sz w:val="28"/>
          <w:szCs w:val="28"/>
          <w:highlight w:val="none"/>
        </w:rPr>
      </w:pPr>
    </w:p>
    <w:p w14:paraId="338AAA69">
      <w:pPr>
        <w:spacing w:line="480" w:lineRule="auto"/>
        <w:jc w:val="center"/>
        <w:rPr>
          <w:rFonts w:ascii="仿宋_GB2312" w:hAnsi="仿宋" w:eastAsia="仿宋_GB2312" w:cs="仿宋"/>
          <w:b/>
          <w:color w:val="auto"/>
          <w:sz w:val="24"/>
          <w:highlight w:val="none"/>
        </w:rPr>
      </w:pPr>
    </w:p>
    <w:p w14:paraId="230C98DB">
      <w:pPr>
        <w:spacing w:line="480" w:lineRule="auto"/>
        <w:jc w:val="center"/>
        <w:rPr>
          <w:rFonts w:ascii="仿宋_GB2312" w:hAnsi="仿宋" w:eastAsia="仿宋_GB2312" w:cs="仿宋"/>
          <w:b/>
          <w:color w:val="auto"/>
          <w:sz w:val="24"/>
          <w:highlight w:val="none"/>
        </w:rPr>
      </w:pPr>
    </w:p>
    <w:p w14:paraId="78CC9F60">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14:paraId="4DB07093">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（货物类）</w:t>
      </w:r>
    </w:p>
    <w:p w14:paraId="31E786D9">
      <w:pPr>
        <w:pStyle w:val="312"/>
        <w:ind w:left="0" w:leftChars="0" w:firstLine="0" w:firstLineChars="0"/>
        <w:rPr>
          <w:rFonts w:ascii="仿宋_GB2312" w:hAnsi="仿宋" w:eastAsia="仿宋_GB2312" w:cs="仿宋"/>
          <w:color w:val="auto"/>
          <w:szCs w:val="24"/>
          <w:highlight w:val="none"/>
        </w:rPr>
      </w:pPr>
    </w:p>
    <w:p w14:paraId="51786646">
      <w:pPr>
        <w:pStyle w:val="312"/>
        <w:jc w:val="center"/>
        <w:rPr>
          <w:rFonts w:ascii="仿宋_GB2312" w:hAnsi="仿宋" w:eastAsia="仿宋_GB2312" w:cs="仿宋"/>
          <w:color w:val="auto"/>
          <w:szCs w:val="24"/>
          <w:highlight w:val="none"/>
        </w:rPr>
      </w:pPr>
    </w:p>
    <w:p w14:paraId="0A77AB4D">
      <w:pPr>
        <w:pStyle w:val="312"/>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14:paraId="4D9DA88D">
      <w:pPr>
        <w:pStyle w:val="312"/>
        <w:rPr>
          <w:rFonts w:ascii="仿宋_GB2312" w:hAnsi="仿宋" w:eastAsia="仿宋_GB2312" w:cs="仿宋"/>
          <w:color w:val="auto"/>
          <w:szCs w:val="24"/>
          <w:highlight w:val="none"/>
        </w:rPr>
      </w:pPr>
    </w:p>
    <w:p w14:paraId="7BD99215">
      <w:pPr>
        <w:pStyle w:val="312"/>
        <w:rPr>
          <w:rFonts w:ascii="仿宋_GB2312" w:hAnsi="仿宋" w:eastAsia="仿宋_GB2312" w:cs="仿宋"/>
          <w:color w:val="auto"/>
          <w:szCs w:val="24"/>
          <w:highlight w:val="none"/>
        </w:rPr>
      </w:pPr>
    </w:p>
    <w:p w14:paraId="24C6651D">
      <w:pPr>
        <w:spacing w:before="120" w:line="22" w:lineRule="atLeast"/>
        <w:rPr>
          <w:rFonts w:ascii="仿宋_GB2312" w:hAnsi="仿宋" w:eastAsia="仿宋_GB2312" w:cs="仿宋"/>
          <w:color w:val="auto"/>
          <w:sz w:val="24"/>
          <w:highlight w:val="none"/>
        </w:rPr>
      </w:pPr>
    </w:p>
    <w:p w14:paraId="70B4592C">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14:paraId="67AB617D">
      <w:pPr>
        <w:pStyle w:val="311"/>
        <w:spacing w:before="120" w:line="22" w:lineRule="atLeast"/>
        <w:rPr>
          <w:rFonts w:hAnsi="仿宋" w:cs="仿宋"/>
          <w:color w:val="auto"/>
          <w:szCs w:val="24"/>
          <w:highlight w:val="none"/>
        </w:rPr>
      </w:pPr>
    </w:p>
    <w:p w14:paraId="1585CDF6">
      <w:pPr>
        <w:pStyle w:val="311"/>
        <w:spacing w:before="120" w:line="22" w:lineRule="atLeast"/>
        <w:rPr>
          <w:rFonts w:hAnsi="仿宋" w:cs="仿宋"/>
          <w:color w:val="auto"/>
          <w:szCs w:val="24"/>
          <w:highlight w:val="none"/>
        </w:rPr>
      </w:pPr>
    </w:p>
    <w:p w14:paraId="738F8AA7">
      <w:pPr>
        <w:rPr>
          <w:rFonts w:ascii="仿宋_GB2312" w:hAnsi="仿宋" w:eastAsia="仿宋_GB2312" w:cs="仿宋"/>
          <w:color w:val="auto"/>
          <w:sz w:val="24"/>
          <w:highlight w:val="none"/>
        </w:rPr>
      </w:pPr>
    </w:p>
    <w:p w14:paraId="4EBEE189">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14:paraId="1E0E48BF">
      <w:pPr>
        <w:spacing w:before="120" w:line="22" w:lineRule="atLeast"/>
        <w:rPr>
          <w:rFonts w:ascii="仿宋_GB2312" w:hAnsi="仿宋" w:eastAsia="仿宋_GB2312" w:cs="仿宋"/>
          <w:color w:val="auto"/>
          <w:sz w:val="24"/>
          <w:highlight w:val="none"/>
        </w:rPr>
      </w:pPr>
    </w:p>
    <w:p w14:paraId="698F616C">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14:paraId="1363EECF">
      <w:pPr>
        <w:spacing w:before="120" w:line="22" w:lineRule="atLeast"/>
        <w:rPr>
          <w:rFonts w:ascii="仿宋_GB2312" w:hAnsi="仿宋" w:eastAsia="仿宋_GB2312" w:cs="仿宋"/>
          <w:color w:val="auto"/>
          <w:sz w:val="24"/>
          <w:highlight w:val="none"/>
        </w:rPr>
      </w:pPr>
    </w:p>
    <w:p w14:paraId="0C828FA2">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14:paraId="1428823E">
      <w:pPr>
        <w:spacing w:before="120" w:line="22" w:lineRule="atLeast"/>
        <w:rPr>
          <w:rFonts w:ascii="仿宋_GB2312" w:hAnsi="仿宋" w:eastAsia="仿宋_GB2312" w:cs="仿宋"/>
          <w:color w:val="auto"/>
          <w:sz w:val="24"/>
          <w:highlight w:val="none"/>
        </w:rPr>
      </w:pPr>
    </w:p>
    <w:p w14:paraId="2677B0A5">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14:paraId="6601976A">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474" w:right="1474" w:bottom="1474" w:left="1474" w:header="851" w:footer="851" w:gutter="0"/>
          <w:pgBorders>
            <w:top w:val="none" w:sz="0" w:space="0"/>
            <w:left w:val="none" w:sz="0" w:space="0"/>
            <w:bottom w:val="none" w:sz="0" w:space="0"/>
            <w:right w:val="none" w:sz="0" w:space="0"/>
          </w:pgBorders>
          <w:cols w:space="720" w:num="1"/>
          <w:titlePg/>
          <w:docGrid w:linePitch="286" w:charSpace="0"/>
        </w:sectPr>
      </w:pPr>
    </w:p>
    <w:p w14:paraId="039965A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（项目名称、编号）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w:t>
      </w:r>
      <w:r>
        <w:rPr>
          <w:rFonts w:hint="eastAsia" w:ascii="仿宋_GB2312" w:hAnsi="仿宋" w:eastAsia="仿宋_GB2312" w:cs="仿宋"/>
          <w:color w:val="auto"/>
          <w:sz w:val="24"/>
          <w:highlight w:val="none"/>
        </w:rPr>
        <w:t>为该项目中标或者成交供应商。现于中标或者成交通知书发出之日起10个工作日内，按照采购文件等确定的事项签订本合同。</w:t>
      </w:r>
    </w:p>
    <w:p w14:paraId="6CC1595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14:paraId="7E1E48E9">
      <w:pPr>
        <w:spacing w:line="560" w:lineRule="exact"/>
        <w:ind w:firstLine="482" w:firstLineChars="200"/>
        <w:outlineLvl w:val="0"/>
        <w:rPr>
          <w:rFonts w:ascii="仿宋_GB2312" w:hAnsi="仿宋" w:eastAsia="仿宋_GB2312" w:cs="仿宋"/>
          <w:b/>
          <w:color w:val="auto"/>
          <w:sz w:val="24"/>
          <w:highlight w:val="none"/>
        </w:rPr>
      </w:pPr>
      <w:bookmarkStart w:id="11" w:name="_Toc24059"/>
      <w:bookmarkStart w:id="12" w:name="_Toc3029"/>
      <w:bookmarkStart w:id="13" w:name="_Toc2232"/>
      <w:r>
        <w:rPr>
          <w:rFonts w:hint="eastAsia" w:ascii="仿宋_GB2312" w:hAnsi="仿宋" w:eastAsia="仿宋_GB2312" w:cs="仿宋"/>
          <w:b/>
          <w:color w:val="auto"/>
          <w:sz w:val="24"/>
          <w:highlight w:val="none"/>
        </w:rPr>
        <w:t>1.1 合同组成部分</w:t>
      </w:r>
      <w:bookmarkEnd w:id="11"/>
      <w:bookmarkEnd w:id="12"/>
      <w:bookmarkEnd w:id="13"/>
    </w:p>
    <w:p w14:paraId="1685A68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E08107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14:paraId="7862ABC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14:paraId="132E769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14:paraId="5AC400D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14:paraId="027F059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14:paraId="3EF9EBDF">
      <w:pPr>
        <w:spacing w:line="560" w:lineRule="exact"/>
        <w:ind w:firstLine="482" w:firstLineChars="200"/>
        <w:outlineLvl w:val="0"/>
        <w:rPr>
          <w:rFonts w:ascii="仿宋_GB2312" w:hAnsi="仿宋" w:eastAsia="仿宋_GB2312" w:cs="仿宋"/>
          <w:b/>
          <w:color w:val="auto"/>
          <w:sz w:val="24"/>
          <w:highlight w:val="none"/>
        </w:rPr>
      </w:pPr>
      <w:bookmarkStart w:id="14" w:name="_Toc24300"/>
      <w:bookmarkStart w:id="15" w:name="_Toc27126"/>
      <w:bookmarkStart w:id="16" w:name="_Toc21295"/>
      <w:r>
        <w:rPr>
          <w:rFonts w:hint="eastAsia" w:ascii="仿宋_GB2312" w:hAnsi="仿宋" w:eastAsia="仿宋_GB2312" w:cs="仿宋"/>
          <w:b/>
          <w:color w:val="auto"/>
          <w:sz w:val="24"/>
          <w:highlight w:val="none"/>
        </w:rPr>
        <w:t>1.2 货物</w:t>
      </w:r>
      <w:bookmarkEnd w:id="14"/>
      <w:bookmarkEnd w:id="15"/>
      <w:bookmarkEnd w:id="16"/>
    </w:p>
    <w:p w14:paraId="16A2678D">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2247221E">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6473D86F">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货物质量：</w:t>
      </w:r>
      <w:r>
        <w:rPr>
          <w:rFonts w:hint="eastAsia" w:ascii="仿宋_GB2312" w:hAnsi="仿宋" w:eastAsia="仿宋_GB2312" w:cs="仿宋"/>
          <w:color w:val="auto"/>
          <w:sz w:val="24"/>
          <w:highlight w:val="none"/>
          <w:u w:val="single"/>
        </w:rPr>
        <w:t>　　　　　　　　　                      　      ；</w:t>
      </w:r>
    </w:p>
    <w:p w14:paraId="73D5ACF3">
      <w:pPr>
        <w:spacing w:line="560" w:lineRule="exact"/>
        <w:ind w:firstLine="482" w:firstLineChars="200"/>
        <w:outlineLvl w:val="0"/>
        <w:rPr>
          <w:rFonts w:ascii="仿宋_GB2312" w:hAnsi="仿宋" w:eastAsia="仿宋_GB2312" w:cs="仿宋"/>
          <w:b/>
          <w:color w:val="auto"/>
          <w:sz w:val="24"/>
          <w:highlight w:val="none"/>
        </w:rPr>
      </w:pPr>
      <w:bookmarkStart w:id="17" w:name="_Toc21551"/>
      <w:bookmarkStart w:id="18" w:name="_Toc21631"/>
      <w:bookmarkStart w:id="19" w:name="_Toc23292"/>
      <w:r>
        <w:rPr>
          <w:rFonts w:hint="eastAsia" w:ascii="仿宋_GB2312" w:hAnsi="仿宋" w:eastAsia="仿宋_GB2312" w:cs="仿宋"/>
          <w:b/>
          <w:color w:val="auto"/>
          <w:sz w:val="24"/>
          <w:highlight w:val="none"/>
        </w:rPr>
        <w:t>1.3 价款</w:t>
      </w:r>
      <w:bookmarkEnd w:id="17"/>
      <w:bookmarkEnd w:id="18"/>
      <w:bookmarkEnd w:id="19"/>
    </w:p>
    <w:p w14:paraId="31CD2B5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14:paraId="48F5363E">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884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45D6E29">
            <w:pPr>
              <w:pStyle w:val="210"/>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220EE7D1">
            <w:pPr>
              <w:pStyle w:val="210"/>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1D435477">
            <w:pPr>
              <w:pStyle w:val="210"/>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14:paraId="153F6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19AD46F">
            <w:pPr>
              <w:pStyle w:val="210"/>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1333D776">
            <w:pPr>
              <w:pStyle w:val="210"/>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D7C19AA">
            <w:pPr>
              <w:pStyle w:val="210"/>
              <w:spacing w:line="560" w:lineRule="exact"/>
              <w:ind w:firstLine="200"/>
              <w:jc w:val="center"/>
              <w:rPr>
                <w:rFonts w:ascii="仿宋_GB2312" w:hAnsi="仿宋" w:eastAsia="仿宋_GB2312" w:cs="仿宋"/>
                <w:color w:val="auto"/>
                <w:sz w:val="24"/>
                <w:szCs w:val="24"/>
                <w:highlight w:val="none"/>
              </w:rPr>
            </w:pPr>
          </w:p>
        </w:tc>
      </w:tr>
      <w:tr w14:paraId="2DC6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913F49F">
            <w:pPr>
              <w:pStyle w:val="210"/>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8CA22C2">
            <w:pPr>
              <w:pStyle w:val="210"/>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EFD881D">
            <w:pPr>
              <w:pStyle w:val="210"/>
              <w:spacing w:line="560" w:lineRule="exact"/>
              <w:ind w:firstLine="200"/>
              <w:jc w:val="center"/>
              <w:rPr>
                <w:rFonts w:ascii="仿宋_GB2312" w:hAnsi="仿宋" w:eastAsia="仿宋_GB2312" w:cs="仿宋"/>
                <w:color w:val="auto"/>
                <w:sz w:val="24"/>
                <w:szCs w:val="24"/>
                <w:highlight w:val="none"/>
              </w:rPr>
            </w:pPr>
          </w:p>
        </w:tc>
      </w:tr>
      <w:tr w14:paraId="19EA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F8F23F8">
            <w:pPr>
              <w:pStyle w:val="210"/>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A3363A4">
            <w:pPr>
              <w:pStyle w:val="210"/>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6888227">
            <w:pPr>
              <w:pStyle w:val="210"/>
              <w:spacing w:line="560" w:lineRule="exact"/>
              <w:ind w:firstLine="200"/>
              <w:jc w:val="center"/>
              <w:rPr>
                <w:rFonts w:ascii="仿宋_GB2312" w:hAnsi="仿宋" w:eastAsia="仿宋_GB2312" w:cs="仿宋"/>
                <w:color w:val="auto"/>
                <w:sz w:val="24"/>
                <w:szCs w:val="24"/>
                <w:highlight w:val="none"/>
              </w:rPr>
            </w:pPr>
          </w:p>
        </w:tc>
      </w:tr>
      <w:tr w14:paraId="40AE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B4C1F11">
            <w:pPr>
              <w:pStyle w:val="210"/>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4D0D94F">
            <w:pPr>
              <w:pStyle w:val="210"/>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85BC7B4">
            <w:pPr>
              <w:pStyle w:val="210"/>
              <w:spacing w:line="560" w:lineRule="exact"/>
              <w:ind w:firstLine="200"/>
              <w:jc w:val="center"/>
              <w:rPr>
                <w:rFonts w:ascii="仿宋_GB2312" w:hAnsi="仿宋" w:eastAsia="仿宋_GB2312" w:cs="仿宋"/>
                <w:color w:val="auto"/>
                <w:sz w:val="24"/>
                <w:szCs w:val="24"/>
                <w:highlight w:val="none"/>
              </w:rPr>
            </w:pPr>
          </w:p>
        </w:tc>
      </w:tr>
      <w:tr w14:paraId="07240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26BB00F6">
            <w:pPr>
              <w:pStyle w:val="210"/>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775C79D1">
            <w:pPr>
              <w:pStyle w:val="210"/>
              <w:spacing w:line="560" w:lineRule="exact"/>
              <w:ind w:firstLine="200"/>
              <w:jc w:val="center"/>
              <w:rPr>
                <w:rFonts w:ascii="仿宋_GB2312" w:hAnsi="仿宋" w:eastAsia="仿宋_GB2312" w:cs="仿宋"/>
                <w:color w:val="auto"/>
                <w:sz w:val="24"/>
                <w:szCs w:val="24"/>
                <w:highlight w:val="none"/>
              </w:rPr>
            </w:pPr>
          </w:p>
        </w:tc>
      </w:tr>
    </w:tbl>
    <w:p w14:paraId="50473F1C">
      <w:pPr>
        <w:pStyle w:val="313"/>
        <w:spacing w:before="0" w:beforeAutospacing="0" w:after="0" w:afterAutospacing="0" w:line="360" w:lineRule="auto"/>
        <w:ind w:firstLine="480"/>
        <w:rPr>
          <w:rFonts w:ascii="仿宋_GB2312" w:hAnsi="仿宋" w:eastAsia="仿宋_GB2312" w:cs="仿宋"/>
          <w:b/>
          <w:color w:val="auto"/>
          <w:highlight w:val="none"/>
        </w:rPr>
      </w:pPr>
      <w:bookmarkStart w:id="20" w:name="_Toc1814"/>
      <w:bookmarkStart w:id="21" w:name="_Toc22618"/>
      <w:bookmarkStart w:id="22" w:name="_Toc10340"/>
      <w:r>
        <w:rPr>
          <w:rFonts w:hint="eastAsia" w:ascii="仿宋_GB2312" w:hAnsi="仿宋" w:eastAsia="仿宋_GB2312" w:cs="仿宋"/>
          <w:b/>
          <w:color w:val="auto"/>
          <w:highlight w:val="none"/>
        </w:rPr>
        <w:t>1.4履约保证金</w:t>
      </w:r>
    </w:p>
    <w:p w14:paraId="1D484D35">
      <w:pPr>
        <w:pStyle w:val="313"/>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14:paraId="7F9D1D64">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42B0A42A">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64A8D842">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560F6E6">
      <w:pPr>
        <w:spacing w:line="560" w:lineRule="exact"/>
        <w:ind w:firstLine="480" w:firstLineChars="200"/>
        <w:outlineLvl w:val="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rPr>
        <w:t>1.4.4 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14:paraId="143D51C8">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20"/>
      <w:bookmarkEnd w:id="21"/>
      <w:bookmarkEnd w:id="22"/>
      <w:r>
        <w:rPr>
          <w:rFonts w:hint="eastAsia" w:ascii="仿宋_GB2312" w:hAnsi="仿宋" w:eastAsia="仿宋_GB2312" w:cs="仿宋"/>
          <w:b/>
          <w:color w:val="auto"/>
          <w:sz w:val="24"/>
          <w:highlight w:val="none"/>
        </w:rPr>
        <w:t>预付款</w:t>
      </w:r>
    </w:p>
    <w:p w14:paraId="1B5323F0">
      <w:pPr>
        <w:pStyle w:val="313"/>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14:paraId="55C932E0">
      <w:pPr>
        <w:spacing w:line="56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14C43192">
      <w:pPr>
        <w:pStyle w:val="313"/>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3285F887">
      <w:pPr>
        <w:pStyle w:val="313"/>
        <w:spacing w:before="0" w:beforeAutospacing="0" w:after="0" w:afterAutospacing="0" w:line="360" w:lineRule="auto"/>
        <w:ind w:firstLine="48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5D75AD10">
      <w:pPr>
        <w:pStyle w:val="313"/>
        <w:spacing w:before="0" w:beforeAutospacing="0" w:after="0" w:afterAutospacing="0" w:line="360" w:lineRule="auto"/>
        <w:ind w:firstLine="48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14:paraId="0F7564ED">
      <w:pPr>
        <w:pStyle w:val="313"/>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95492C8">
      <w:pPr>
        <w:spacing w:line="56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01491725">
      <w:pPr>
        <w:spacing w:line="560" w:lineRule="exact"/>
        <w:ind w:firstLine="482" w:firstLineChars="200"/>
        <w:outlineLvl w:val="0"/>
        <w:rPr>
          <w:rFonts w:ascii="仿宋_GB2312" w:hAnsi="仿宋" w:eastAsia="仿宋_GB2312" w:cs="仿宋"/>
          <w:b/>
          <w:color w:val="auto"/>
          <w:sz w:val="24"/>
          <w:highlight w:val="none"/>
        </w:rPr>
      </w:pPr>
      <w:bookmarkStart w:id="23" w:name="_Toc19304"/>
      <w:bookmarkStart w:id="24" w:name="_Toc32071"/>
      <w:bookmarkStart w:id="25" w:name="_Toc2846"/>
      <w:r>
        <w:rPr>
          <w:rFonts w:hint="eastAsia" w:ascii="仿宋_GB2312" w:hAnsi="仿宋" w:eastAsia="仿宋_GB2312" w:cs="仿宋"/>
          <w:b/>
          <w:color w:val="auto"/>
          <w:sz w:val="24"/>
          <w:highlight w:val="none"/>
        </w:rPr>
        <w:t>1.7货物交付期限、地点和方式</w:t>
      </w:r>
      <w:bookmarkEnd w:id="23"/>
      <w:bookmarkEnd w:id="24"/>
      <w:bookmarkEnd w:id="25"/>
    </w:p>
    <w:p w14:paraId="6AF27BE1">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378290E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6453C82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110A02FB">
      <w:pPr>
        <w:spacing w:line="560" w:lineRule="exact"/>
        <w:ind w:firstLine="482" w:firstLineChars="200"/>
        <w:outlineLvl w:val="0"/>
        <w:rPr>
          <w:rFonts w:ascii="仿宋_GB2312" w:hAnsi="仿宋" w:eastAsia="仿宋_GB2312" w:cs="仿宋"/>
          <w:b/>
          <w:color w:val="auto"/>
          <w:sz w:val="24"/>
          <w:highlight w:val="none"/>
        </w:rPr>
      </w:pPr>
      <w:bookmarkStart w:id="26" w:name="_Toc27250"/>
      <w:bookmarkStart w:id="27" w:name="_Toc19554"/>
      <w:bookmarkStart w:id="28" w:name="_Toc21423"/>
      <w:r>
        <w:rPr>
          <w:rFonts w:hint="eastAsia" w:ascii="仿宋_GB2312" w:hAnsi="仿宋" w:eastAsia="仿宋_GB2312" w:cs="仿宋"/>
          <w:b/>
          <w:color w:val="auto"/>
          <w:sz w:val="24"/>
          <w:highlight w:val="none"/>
        </w:rPr>
        <w:t>1.8违约责任</w:t>
      </w:r>
      <w:bookmarkEnd w:id="26"/>
      <w:bookmarkEnd w:id="27"/>
      <w:bookmarkEnd w:id="28"/>
    </w:p>
    <w:p w14:paraId="272E500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14:paraId="2A3B598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14:paraId="55A2D17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43943C4">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B56F92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4FBE32E2">
      <w:pPr>
        <w:spacing w:line="560" w:lineRule="exact"/>
        <w:ind w:left="-420" w:leftChars="-200" w:right="-420" w:rightChars="-200" w:firstLine="960" w:firstLineChars="4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1.8.6违约责任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p w14:paraId="66EBE861">
      <w:pPr>
        <w:spacing w:line="560" w:lineRule="exact"/>
        <w:ind w:firstLine="482" w:firstLineChars="200"/>
        <w:outlineLvl w:val="0"/>
        <w:rPr>
          <w:rFonts w:ascii="仿宋_GB2312" w:hAnsi="仿宋" w:eastAsia="仿宋_GB2312" w:cs="仿宋"/>
          <w:b/>
          <w:color w:val="auto"/>
          <w:sz w:val="24"/>
          <w:highlight w:val="none"/>
        </w:rPr>
      </w:pPr>
      <w:bookmarkStart w:id="29" w:name="_Toc16021"/>
      <w:bookmarkStart w:id="30" w:name="_Toc28375"/>
      <w:bookmarkStart w:id="31" w:name="_Toc15583"/>
      <w:r>
        <w:rPr>
          <w:rFonts w:hint="eastAsia" w:ascii="仿宋_GB2312" w:hAnsi="仿宋" w:eastAsia="仿宋_GB2312" w:cs="仿宋"/>
          <w:b/>
          <w:color w:val="auto"/>
          <w:sz w:val="24"/>
          <w:highlight w:val="none"/>
        </w:rPr>
        <w:t>1.9合同争议的解决</w:t>
      </w:r>
      <w:bookmarkEnd w:id="29"/>
      <w:bookmarkEnd w:id="30"/>
      <w:bookmarkEnd w:id="31"/>
    </w:p>
    <w:p w14:paraId="055E768C">
      <w:pPr>
        <w:spacing w:line="560" w:lineRule="exact"/>
        <w:ind w:firstLine="480" w:firstLineChars="200"/>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本合同履行过程中发生的任何争议，双方当事人均可通过和解或者调解解决；不愿和解、调解或者和解、调解不成的，将争议提交绍兴市仲裁委员会仲裁。</w:t>
      </w:r>
    </w:p>
    <w:p w14:paraId="14884650">
      <w:pPr>
        <w:spacing w:line="560" w:lineRule="exact"/>
        <w:ind w:firstLine="482" w:firstLineChars="200"/>
        <w:outlineLvl w:val="0"/>
        <w:rPr>
          <w:rFonts w:ascii="仿宋_GB2312" w:hAnsi="仿宋" w:eastAsia="仿宋_GB2312" w:cs="仿宋"/>
          <w:b/>
          <w:color w:val="auto"/>
          <w:sz w:val="24"/>
          <w:highlight w:val="none"/>
        </w:rPr>
      </w:pPr>
      <w:bookmarkStart w:id="32" w:name="_Toc7245"/>
      <w:bookmarkStart w:id="33" w:name="_Toc15322"/>
      <w:bookmarkStart w:id="34" w:name="_Toc11173"/>
      <w:r>
        <w:rPr>
          <w:rFonts w:hint="eastAsia" w:ascii="仿宋_GB2312" w:hAnsi="仿宋" w:eastAsia="仿宋_GB2312" w:cs="仿宋"/>
          <w:b/>
          <w:color w:val="auto"/>
          <w:sz w:val="24"/>
          <w:highlight w:val="none"/>
        </w:rPr>
        <w:t>2.0 合同生效</w:t>
      </w:r>
      <w:bookmarkEnd w:id="32"/>
      <w:bookmarkEnd w:id="33"/>
      <w:bookmarkEnd w:id="34"/>
    </w:p>
    <w:p w14:paraId="6EF7E155">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本合同自双方当事人盖章签字时生效。</w:t>
      </w:r>
    </w:p>
    <w:p w14:paraId="497CD2B8">
      <w:pPr>
        <w:autoSpaceDE w:val="0"/>
        <w:autoSpaceDN w:val="0"/>
        <w:spacing w:line="560" w:lineRule="exact"/>
        <w:rPr>
          <w:rFonts w:ascii="仿宋_GB2312" w:hAnsi="仿宋" w:eastAsia="仿宋_GB2312" w:cs="仿宋"/>
          <w:color w:val="auto"/>
          <w:sz w:val="24"/>
          <w:highlight w:val="none"/>
          <w:lang w:val="zh-CN"/>
        </w:rPr>
      </w:pPr>
    </w:p>
    <w:p w14:paraId="64F0731D">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14:paraId="4C3F55FA">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14:paraId="7969BD0E">
      <w:pPr>
        <w:autoSpaceDE w:val="0"/>
        <w:autoSpaceDN w:val="0"/>
        <w:spacing w:line="560" w:lineRule="exact"/>
        <w:rPr>
          <w:rFonts w:ascii="仿宋_GB2312" w:hAnsi="仿宋" w:eastAsia="仿宋_GB2312" w:cs="仿宋"/>
          <w:color w:val="auto"/>
          <w:sz w:val="24"/>
          <w:highlight w:val="none"/>
          <w:lang w:val="zh-CN"/>
        </w:rPr>
      </w:pPr>
    </w:p>
    <w:p w14:paraId="0E636933">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14:paraId="0E079055">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w:t>
      </w:r>
    </w:p>
    <w:p w14:paraId="0DA8B896">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或授权代表（签字）: </w:t>
      </w:r>
    </w:p>
    <w:p w14:paraId="3EA41D85">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14:paraId="468DC425">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14:paraId="03A539B3">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14:paraId="4008648F">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14:paraId="464F82F4">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14:paraId="3E2CBBB4">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14:paraId="3F97CCD1">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14:paraId="10B6A1E5">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14:paraId="11CAC766">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14:paraId="2FB727A8">
      <w:pPr>
        <w:pStyle w:val="312"/>
        <w:spacing w:line="560" w:lineRule="exact"/>
        <w:ind w:firstLine="482"/>
        <w:jc w:val="center"/>
        <w:rPr>
          <w:rFonts w:ascii="仿宋_GB2312" w:hAnsi="仿宋" w:eastAsia="仿宋_GB2312" w:cs="仿宋"/>
          <w:b/>
          <w:color w:val="auto"/>
          <w:szCs w:val="24"/>
          <w:highlight w:val="none"/>
        </w:rPr>
      </w:pPr>
    </w:p>
    <w:p w14:paraId="2BE61E94">
      <w:pPr>
        <w:pStyle w:val="312"/>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14:paraId="20ADCAFA">
      <w:pPr>
        <w:spacing w:line="560" w:lineRule="exact"/>
        <w:ind w:firstLine="482" w:firstLineChars="200"/>
        <w:outlineLvl w:val="0"/>
        <w:rPr>
          <w:rFonts w:ascii="仿宋_GB2312" w:hAnsi="仿宋" w:eastAsia="仿宋_GB2312" w:cs="仿宋"/>
          <w:b/>
          <w:color w:val="auto"/>
          <w:sz w:val="24"/>
          <w:highlight w:val="none"/>
        </w:rPr>
      </w:pPr>
      <w:bookmarkStart w:id="35" w:name="_Ref467379094"/>
      <w:bookmarkStart w:id="36" w:name="_Ref467379195"/>
      <w:bookmarkStart w:id="37" w:name="_Ref467378499"/>
      <w:bookmarkStart w:id="38" w:name="_Toc259093669"/>
      <w:bookmarkStart w:id="39" w:name="_Toc19614"/>
      <w:bookmarkStart w:id="40" w:name="_Ref467379109"/>
      <w:bookmarkStart w:id="41" w:name="_Toc16917"/>
      <w:bookmarkStart w:id="42" w:name="_Ref467379205"/>
      <w:bookmarkStart w:id="43" w:name="_Ref467379101"/>
      <w:bookmarkStart w:id="44" w:name="_Toc28763"/>
      <w:bookmarkStart w:id="45" w:name="_Toc487900349"/>
      <w:bookmarkStart w:id="46" w:name="_Ref467378463"/>
      <w:bookmarkStart w:id="47" w:name="_Ref467378404"/>
      <w:bookmarkStart w:id="48" w:name="_Ref467379225"/>
      <w:bookmarkStart w:id="49" w:name="_Ref467379214"/>
      <w:bookmarkStart w:id="50" w:name="_Toc279701240"/>
      <w:r>
        <w:rPr>
          <w:rFonts w:hint="eastAsia" w:ascii="仿宋_GB2312" w:hAnsi="仿宋" w:eastAsia="仿宋_GB2312" w:cs="仿宋"/>
          <w:b/>
          <w:color w:val="auto"/>
          <w:sz w:val="24"/>
          <w:highlight w:val="none"/>
        </w:rPr>
        <w:t>2.1 定义</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228D483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14:paraId="62F6BCA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14:paraId="09103DD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14:paraId="284C7FA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435CACBD">
      <w:pPr>
        <w:spacing w:line="560" w:lineRule="exact"/>
        <w:ind w:firstLine="480" w:firstLineChars="200"/>
        <w:rPr>
          <w:rFonts w:ascii="仿宋_GB2312" w:hAnsi="仿宋" w:eastAsia="仿宋_GB2312" w:cs="仿宋"/>
          <w:color w:val="auto"/>
          <w:sz w:val="24"/>
          <w:highlight w:val="none"/>
        </w:rPr>
      </w:pPr>
      <w:bookmarkStart w:id="51" w:name="_Ref467378840"/>
      <w:r>
        <w:rPr>
          <w:rFonts w:hint="eastAsia" w:ascii="仿宋_GB2312" w:hAnsi="仿宋" w:eastAsia="仿宋_GB2312" w:cs="仿宋"/>
          <w:color w:val="auto"/>
          <w:sz w:val="24"/>
          <w:highlight w:val="none"/>
        </w:rPr>
        <w:t>2.1.4 “甲方”系指与中标或成交供应商签署合同的采购人</w:t>
      </w:r>
      <w:bookmarkEnd w:id="51"/>
      <w:r>
        <w:rPr>
          <w:rFonts w:hint="eastAsia" w:ascii="仿宋_GB2312" w:hAnsi="仿宋" w:eastAsia="仿宋_GB2312" w:cs="仿宋"/>
          <w:color w:val="auto"/>
          <w:sz w:val="24"/>
          <w:highlight w:val="none"/>
        </w:rPr>
        <w:t>；采购人委托采购代理机构代表其与乙方签订合同的，采购人的授权委托书作为合同附件。</w:t>
      </w:r>
    </w:p>
    <w:p w14:paraId="0510F66B">
      <w:pPr>
        <w:spacing w:line="560" w:lineRule="exact"/>
        <w:ind w:firstLine="480" w:firstLineChars="200"/>
        <w:rPr>
          <w:rFonts w:ascii="仿宋_GB2312" w:hAnsi="仿宋" w:eastAsia="仿宋_GB2312" w:cs="仿宋"/>
          <w:color w:val="auto"/>
          <w:sz w:val="24"/>
          <w:highlight w:val="none"/>
        </w:rPr>
      </w:pPr>
      <w:bookmarkStart w:id="52" w:name="_Ref467379400"/>
      <w:r>
        <w:rPr>
          <w:rFonts w:hint="eastAsia" w:ascii="仿宋_GB2312" w:hAnsi="仿宋" w:eastAsia="仿宋_GB2312" w:cs="仿宋"/>
          <w:color w:val="auto"/>
          <w:sz w:val="24"/>
          <w:highlight w:val="none"/>
        </w:rPr>
        <w:t>2.1.5 “乙方”系指根据合同约定交付货物的中标或成交供应商</w:t>
      </w:r>
      <w:bookmarkEnd w:id="52"/>
      <w:r>
        <w:rPr>
          <w:rFonts w:hint="eastAsia" w:ascii="仿宋_GB2312" w:hAnsi="仿宋" w:eastAsia="仿宋_GB2312"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4C3D2376">
      <w:pPr>
        <w:spacing w:line="560" w:lineRule="exact"/>
        <w:ind w:firstLine="480" w:firstLineChars="200"/>
        <w:rPr>
          <w:rFonts w:ascii="仿宋_GB2312" w:hAnsi="仿宋" w:eastAsia="仿宋_GB2312" w:cs="仿宋"/>
          <w:color w:val="auto"/>
          <w:sz w:val="24"/>
          <w:highlight w:val="none"/>
        </w:rPr>
      </w:pPr>
      <w:bookmarkStart w:id="53" w:name="_Ref467379436"/>
      <w:r>
        <w:rPr>
          <w:rFonts w:hint="eastAsia" w:ascii="仿宋_GB2312" w:hAnsi="仿宋" w:eastAsia="仿宋_GB2312" w:cs="仿宋"/>
          <w:color w:val="auto"/>
          <w:sz w:val="24"/>
          <w:highlight w:val="none"/>
        </w:rPr>
        <w:t>2.1.6 “现场”系指合同约定货物将要运至或者安装的地点。</w:t>
      </w:r>
      <w:bookmarkEnd w:id="53"/>
    </w:p>
    <w:p w14:paraId="6C24222A">
      <w:pPr>
        <w:spacing w:line="560" w:lineRule="exact"/>
        <w:ind w:firstLine="482" w:firstLineChars="200"/>
        <w:outlineLvl w:val="0"/>
        <w:rPr>
          <w:rFonts w:ascii="仿宋_GB2312" w:hAnsi="仿宋" w:eastAsia="仿宋_GB2312" w:cs="仿宋"/>
          <w:b/>
          <w:color w:val="auto"/>
          <w:sz w:val="24"/>
          <w:highlight w:val="none"/>
        </w:rPr>
      </w:pPr>
      <w:bookmarkStart w:id="54" w:name="_Toc259093670"/>
      <w:bookmarkStart w:id="55" w:name="_Toc279701241"/>
      <w:bookmarkStart w:id="56" w:name="_Toc487900350"/>
      <w:bookmarkStart w:id="57" w:name="_Toc32504"/>
      <w:bookmarkStart w:id="58" w:name="_Toc27635"/>
      <w:bookmarkStart w:id="59" w:name="_Toc13336"/>
      <w:r>
        <w:rPr>
          <w:rFonts w:hint="eastAsia" w:ascii="仿宋_GB2312" w:hAnsi="仿宋" w:eastAsia="仿宋_GB2312" w:cs="仿宋"/>
          <w:b/>
          <w:color w:val="auto"/>
          <w:sz w:val="24"/>
          <w:highlight w:val="none"/>
        </w:rPr>
        <w:t>2.2 技术规范</w:t>
      </w:r>
      <w:bookmarkEnd w:id="54"/>
      <w:bookmarkEnd w:id="55"/>
      <w:bookmarkEnd w:id="56"/>
      <w:bookmarkEnd w:id="57"/>
      <w:bookmarkEnd w:id="58"/>
      <w:bookmarkEnd w:id="59"/>
    </w:p>
    <w:p w14:paraId="607019A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C0053CA">
      <w:pPr>
        <w:spacing w:line="560" w:lineRule="exact"/>
        <w:ind w:firstLine="482" w:firstLineChars="200"/>
        <w:outlineLvl w:val="0"/>
        <w:rPr>
          <w:rFonts w:ascii="仿宋_GB2312" w:hAnsi="仿宋" w:eastAsia="仿宋_GB2312" w:cs="仿宋"/>
          <w:b/>
          <w:color w:val="auto"/>
          <w:sz w:val="24"/>
          <w:highlight w:val="none"/>
        </w:rPr>
      </w:pPr>
      <w:bookmarkStart w:id="60" w:name="_Toc31634"/>
      <w:bookmarkStart w:id="61" w:name="_Toc27853"/>
      <w:bookmarkStart w:id="62" w:name="_Toc279701242"/>
      <w:bookmarkStart w:id="63" w:name="_Toc259093671"/>
      <w:bookmarkStart w:id="64" w:name="_Toc487900351"/>
      <w:bookmarkStart w:id="65" w:name="_Toc9829"/>
      <w:r>
        <w:rPr>
          <w:rFonts w:hint="eastAsia" w:ascii="仿宋_GB2312" w:hAnsi="仿宋" w:eastAsia="仿宋_GB2312" w:cs="仿宋"/>
          <w:b/>
          <w:color w:val="auto"/>
          <w:sz w:val="24"/>
          <w:highlight w:val="none"/>
        </w:rPr>
        <w:t>2.3 知识产权</w:t>
      </w:r>
      <w:bookmarkEnd w:id="60"/>
      <w:bookmarkEnd w:id="61"/>
      <w:bookmarkEnd w:id="62"/>
      <w:bookmarkEnd w:id="63"/>
      <w:bookmarkEnd w:id="64"/>
      <w:bookmarkEnd w:id="65"/>
    </w:p>
    <w:p w14:paraId="2DE2B93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A4F441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2.3.2具有知识产权的计算机软件等货物的知识产权归属，详见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3FBAF3DD">
      <w:pPr>
        <w:spacing w:line="560" w:lineRule="exact"/>
        <w:ind w:firstLine="482" w:firstLineChars="200"/>
        <w:outlineLvl w:val="0"/>
        <w:rPr>
          <w:rFonts w:ascii="仿宋_GB2312" w:hAnsi="仿宋" w:eastAsia="仿宋_GB2312" w:cs="仿宋"/>
          <w:b/>
          <w:color w:val="auto"/>
          <w:sz w:val="24"/>
          <w:highlight w:val="none"/>
        </w:rPr>
      </w:pPr>
      <w:bookmarkStart w:id="66" w:name="_Toc4194"/>
      <w:bookmarkStart w:id="67" w:name="_Toc11932"/>
      <w:bookmarkStart w:id="68" w:name="_Toc29149"/>
      <w:r>
        <w:rPr>
          <w:rFonts w:hint="eastAsia" w:ascii="仿宋_GB2312" w:hAnsi="仿宋" w:eastAsia="仿宋_GB2312" w:cs="仿宋"/>
          <w:b/>
          <w:color w:val="auto"/>
          <w:sz w:val="24"/>
          <w:highlight w:val="none"/>
        </w:rPr>
        <w:t>2.4 包装和装运</w:t>
      </w:r>
      <w:bookmarkEnd w:id="66"/>
      <w:bookmarkEnd w:id="67"/>
      <w:bookmarkEnd w:id="68"/>
    </w:p>
    <w:p w14:paraId="5016846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2F6CEAD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3ED9295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 装运货物的要求和通知，详见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62C65A9E">
      <w:pPr>
        <w:spacing w:line="560" w:lineRule="exact"/>
        <w:ind w:firstLine="482" w:firstLineChars="200"/>
        <w:outlineLvl w:val="0"/>
        <w:rPr>
          <w:rFonts w:ascii="仿宋_GB2312" w:hAnsi="仿宋" w:eastAsia="仿宋_GB2312" w:cs="仿宋"/>
          <w:b/>
          <w:color w:val="auto"/>
          <w:sz w:val="24"/>
          <w:highlight w:val="none"/>
        </w:rPr>
      </w:pPr>
      <w:bookmarkStart w:id="69" w:name="_Ref467378541"/>
      <w:bookmarkStart w:id="70" w:name="_Toc487900354"/>
      <w:bookmarkStart w:id="71" w:name="_Ref467378591"/>
      <w:bookmarkStart w:id="72" w:name="_Ref467379527"/>
      <w:bookmarkStart w:id="73" w:name="_Toc259093674"/>
      <w:bookmarkStart w:id="74" w:name="_Ref467379536"/>
      <w:bookmarkStart w:id="75" w:name="_Ref467379542"/>
      <w:bookmarkStart w:id="76" w:name="_Toc279701245"/>
      <w:bookmarkStart w:id="77" w:name="_Toc26182"/>
      <w:bookmarkStart w:id="78" w:name="_Toc30272"/>
      <w:bookmarkStart w:id="79" w:name="_Toc19074"/>
      <w:r>
        <w:rPr>
          <w:rFonts w:hint="eastAsia" w:ascii="仿宋_GB2312" w:hAnsi="仿宋" w:eastAsia="仿宋_GB2312" w:cs="仿宋"/>
          <w:b/>
          <w:color w:val="auto"/>
          <w:sz w:val="24"/>
          <w:highlight w:val="none"/>
        </w:rPr>
        <w:t>2.</w:t>
      </w:r>
      <w:bookmarkEnd w:id="69"/>
      <w:bookmarkEnd w:id="70"/>
      <w:bookmarkEnd w:id="71"/>
      <w:bookmarkEnd w:id="72"/>
      <w:bookmarkEnd w:id="73"/>
      <w:bookmarkEnd w:id="74"/>
      <w:bookmarkEnd w:id="75"/>
      <w:bookmarkEnd w:id="76"/>
      <w:r>
        <w:rPr>
          <w:rFonts w:hint="eastAsia" w:ascii="仿宋_GB2312" w:hAnsi="仿宋" w:eastAsia="仿宋_GB2312" w:cs="仿宋"/>
          <w:b/>
          <w:color w:val="auto"/>
          <w:sz w:val="24"/>
          <w:highlight w:val="none"/>
        </w:rPr>
        <w:t>5 履约检查和问题反馈</w:t>
      </w:r>
      <w:bookmarkEnd w:id="77"/>
      <w:bookmarkEnd w:id="78"/>
      <w:bookmarkEnd w:id="79"/>
    </w:p>
    <w:p w14:paraId="22EDF73E">
      <w:pPr>
        <w:spacing w:line="560" w:lineRule="exact"/>
        <w:ind w:firstLine="480" w:firstLineChars="200"/>
        <w:rPr>
          <w:rFonts w:ascii="仿宋_GB2312" w:hAnsi="仿宋" w:eastAsia="仿宋_GB2312" w:cs="仿宋"/>
          <w:color w:val="auto"/>
          <w:sz w:val="24"/>
          <w:highlight w:val="none"/>
        </w:rPr>
      </w:pPr>
      <w:bookmarkStart w:id="80" w:name="_Ref467379657"/>
      <w:r>
        <w:rPr>
          <w:rFonts w:hint="eastAsia" w:ascii="仿宋_GB2312" w:hAnsi="仿宋" w:eastAsia="仿宋_GB2312" w:cs="仿宋"/>
          <w:color w:val="auto"/>
          <w:sz w:val="24"/>
          <w:highlight w:val="none"/>
        </w:rPr>
        <w:t>2.5.1</w:t>
      </w:r>
      <w:bookmarkEnd w:id="80"/>
      <w:bookmarkStart w:id="81" w:name="_Toc186431854"/>
      <w:bookmarkStart w:id="82" w:name="_Toc279701247"/>
      <w:bookmarkStart w:id="83" w:name="_Toc259093676"/>
      <w:bookmarkStart w:id="84" w:name="_Ref467379807"/>
      <w:bookmarkStart w:id="85" w:name="_Toc487900357"/>
      <w:bookmarkStart w:id="86" w:name="_Ref467379793"/>
      <w:r>
        <w:rPr>
          <w:rFonts w:hint="eastAsia" w:ascii="仿宋_GB2312" w:hAnsi="仿宋" w:eastAsia="仿宋_GB2312"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204F3AB3">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2.5.2 合同履行期间，甲方有权将履行过程中出现的问题反馈给乙方，双方当事人应以书面形式约定需要完善和改进的内容</w:t>
      </w:r>
      <w:bookmarkEnd w:id="81"/>
      <w:bookmarkStart w:id="87" w:name="_Toc186431855"/>
      <w:r>
        <w:rPr>
          <w:rFonts w:hint="eastAsia" w:ascii="仿宋_GB2312" w:hAnsi="仿宋" w:eastAsia="仿宋_GB2312" w:cs="仿宋"/>
          <w:color w:val="auto"/>
          <w:sz w:val="24"/>
          <w:highlight w:val="none"/>
        </w:rPr>
        <w:t>。</w:t>
      </w:r>
    </w:p>
    <w:bookmarkEnd w:id="82"/>
    <w:bookmarkEnd w:id="83"/>
    <w:bookmarkEnd w:id="84"/>
    <w:bookmarkEnd w:id="85"/>
    <w:bookmarkEnd w:id="86"/>
    <w:bookmarkEnd w:id="87"/>
    <w:p w14:paraId="3BDBF12E">
      <w:pPr>
        <w:spacing w:line="560" w:lineRule="exact"/>
        <w:ind w:firstLine="482" w:firstLineChars="200"/>
        <w:outlineLvl w:val="0"/>
        <w:rPr>
          <w:rFonts w:ascii="仿宋_GB2312" w:hAnsi="仿宋" w:eastAsia="仿宋_GB2312" w:cs="仿宋"/>
          <w:b/>
          <w:color w:val="auto"/>
          <w:sz w:val="24"/>
          <w:highlight w:val="none"/>
        </w:rPr>
      </w:pPr>
      <w:bookmarkStart w:id="88" w:name="_Ref467379923"/>
      <w:bookmarkStart w:id="89" w:name="_Ref467379852"/>
      <w:bookmarkStart w:id="90" w:name="_Ref467379863"/>
      <w:bookmarkStart w:id="91" w:name="_Toc259093677"/>
      <w:bookmarkStart w:id="92" w:name="_Toc279701248"/>
      <w:bookmarkStart w:id="93" w:name="_Toc487900358"/>
      <w:bookmarkStart w:id="94" w:name="_Toc16110"/>
      <w:bookmarkStart w:id="95" w:name="_Toc3225"/>
      <w:bookmarkStart w:id="96" w:name="_Toc774"/>
      <w:r>
        <w:rPr>
          <w:rFonts w:hint="eastAsia" w:ascii="仿宋_GB2312" w:hAnsi="仿宋" w:eastAsia="仿宋_GB2312" w:cs="仿宋"/>
          <w:b/>
          <w:color w:val="auto"/>
          <w:sz w:val="24"/>
          <w:highlight w:val="none"/>
        </w:rPr>
        <w:t>2.6 技术资料</w:t>
      </w:r>
      <w:bookmarkEnd w:id="88"/>
      <w:bookmarkEnd w:id="89"/>
      <w:bookmarkEnd w:id="90"/>
      <w:bookmarkEnd w:id="91"/>
      <w:bookmarkEnd w:id="92"/>
      <w:bookmarkEnd w:id="93"/>
      <w:r>
        <w:rPr>
          <w:rFonts w:hint="eastAsia" w:ascii="仿宋_GB2312" w:hAnsi="仿宋" w:eastAsia="仿宋_GB2312" w:cs="仿宋"/>
          <w:b/>
          <w:color w:val="auto"/>
          <w:sz w:val="24"/>
          <w:highlight w:val="none"/>
        </w:rPr>
        <w:t>和保密义务</w:t>
      </w:r>
      <w:bookmarkEnd w:id="94"/>
      <w:bookmarkEnd w:id="95"/>
      <w:bookmarkEnd w:id="96"/>
    </w:p>
    <w:p w14:paraId="26BAB1B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14:paraId="28B823A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14:paraId="5FA9418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84BAB90">
      <w:pPr>
        <w:spacing w:line="560" w:lineRule="exact"/>
        <w:ind w:firstLine="482" w:firstLineChars="200"/>
        <w:outlineLvl w:val="0"/>
        <w:rPr>
          <w:rFonts w:ascii="仿宋_GB2312" w:hAnsi="仿宋" w:eastAsia="仿宋_GB2312" w:cs="仿宋"/>
          <w:b/>
          <w:color w:val="auto"/>
          <w:sz w:val="24"/>
          <w:highlight w:val="none"/>
        </w:rPr>
      </w:pPr>
      <w:bookmarkStart w:id="97" w:name="_Toc7860"/>
      <w:r>
        <w:rPr>
          <w:rFonts w:hint="eastAsia" w:ascii="仿宋_GB2312" w:hAnsi="仿宋" w:eastAsia="仿宋_GB2312" w:cs="仿宋"/>
          <w:b/>
          <w:color w:val="auto"/>
          <w:sz w:val="24"/>
          <w:highlight w:val="none"/>
        </w:rPr>
        <w:t>2.7 质量保证</w:t>
      </w:r>
      <w:bookmarkEnd w:id="97"/>
    </w:p>
    <w:p w14:paraId="75D4236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14:paraId="0A9D319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14:paraId="4D92546A">
      <w:pPr>
        <w:spacing w:line="560" w:lineRule="exact"/>
        <w:ind w:firstLine="482" w:firstLineChars="200"/>
        <w:outlineLvl w:val="0"/>
        <w:rPr>
          <w:rFonts w:ascii="仿宋_GB2312" w:hAnsi="仿宋" w:eastAsia="仿宋_GB2312" w:cs="仿宋"/>
          <w:b/>
          <w:color w:val="auto"/>
          <w:sz w:val="24"/>
          <w:highlight w:val="none"/>
        </w:rPr>
      </w:pPr>
      <w:bookmarkStart w:id="98" w:name="_Toc17244"/>
      <w:bookmarkStart w:id="99" w:name="_Toc279701252"/>
      <w:bookmarkStart w:id="100" w:name="_Toc259093681"/>
      <w:bookmarkStart w:id="101" w:name="_Toc487900362"/>
      <w:r>
        <w:rPr>
          <w:rFonts w:hint="eastAsia" w:ascii="仿宋_GB2312" w:hAnsi="仿宋" w:eastAsia="仿宋_GB2312" w:cs="仿宋"/>
          <w:b/>
          <w:color w:val="auto"/>
          <w:sz w:val="24"/>
          <w:highlight w:val="none"/>
        </w:rPr>
        <w:t>2.8 货物的风险负担</w:t>
      </w:r>
      <w:bookmarkEnd w:id="98"/>
    </w:p>
    <w:p w14:paraId="067D2718">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货物或者在途货物或者交付给第一承运人后的货物毁损、灭失的风险负担详见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56563E70">
      <w:pPr>
        <w:spacing w:line="560" w:lineRule="exact"/>
        <w:ind w:firstLine="482" w:firstLineChars="200"/>
        <w:outlineLvl w:val="0"/>
        <w:rPr>
          <w:rFonts w:ascii="仿宋_GB2312" w:hAnsi="仿宋" w:eastAsia="仿宋_GB2312" w:cs="仿宋"/>
          <w:b/>
          <w:color w:val="auto"/>
          <w:sz w:val="24"/>
          <w:highlight w:val="none"/>
        </w:rPr>
      </w:pPr>
      <w:bookmarkStart w:id="102" w:name="_Toc14055"/>
      <w:r>
        <w:rPr>
          <w:rFonts w:hint="eastAsia" w:ascii="仿宋_GB2312" w:hAnsi="仿宋" w:eastAsia="仿宋_GB2312" w:cs="仿宋"/>
          <w:b/>
          <w:color w:val="auto"/>
          <w:sz w:val="24"/>
          <w:highlight w:val="none"/>
        </w:rPr>
        <w:t>2.9 延迟交货</w:t>
      </w:r>
      <w:bookmarkEnd w:id="99"/>
      <w:bookmarkEnd w:id="100"/>
      <w:bookmarkEnd w:id="101"/>
      <w:bookmarkEnd w:id="102"/>
    </w:p>
    <w:p w14:paraId="583247A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5E3E74BB">
      <w:pPr>
        <w:spacing w:line="560" w:lineRule="exact"/>
        <w:ind w:firstLine="482" w:firstLineChars="200"/>
        <w:outlineLvl w:val="0"/>
        <w:rPr>
          <w:rFonts w:ascii="仿宋_GB2312" w:hAnsi="仿宋" w:eastAsia="仿宋_GB2312" w:cs="仿宋"/>
          <w:b/>
          <w:color w:val="auto"/>
          <w:sz w:val="24"/>
          <w:highlight w:val="none"/>
        </w:rPr>
      </w:pPr>
      <w:bookmarkStart w:id="103" w:name="_Toc7502"/>
      <w:bookmarkStart w:id="104" w:name="_Toc487900364"/>
      <w:bookmarkStart w:id="105" w:name="_Toc279701254"/>
      <w:bookmarkStart w:id="106" w:name="_Toc259093683"/>
      <w:bookmarkStart w:id="107" w:name="_Ref467378121"/>
      <w:r>
        <w:rPr>
          <w:rFonts w:hint="eastAsia" w:ascii="仿宋_GB2312" w:hAnsi="仿宋" w:eastAsia="仿宋_GB2312" w:cs="仿宋"/>
          <w:b/>
          <w:color w:val="auto"/>
          <w:sz w:val="24"/>
          <w:highlight w:val="none"/>
        </w:rPr>
        <w:t>2.10 合同变更</w:t>
      </w:r>
      <w:bookmarkEnd w:id="103"/>
    </w:p>
    <w:p w14:paraId="4DDCD99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8" w:name="_Toc279701259"/>
      <w:bookmarkStart w:id="109" w:name="_Toc259093688"/>
      <w:bookmarkStart w:id="110" w:name="_Toc487900369"/>
    </w:p>
    <w:p w14:paraId="67F2426F">
      <w:pPr>
        <w:spacing w:line="560" w:lineRule="exact"/>
        <w:ind w:firstLine="482" w:firstLineChars="200"/>
        <w:outlineLvl w:val="0"/>
        <w:rPr>
          <w:rFonts w:ascii="仿宋_GB2312" w:hAnsi="仿宋" w:eastAsia="仿宋_GB2312" w:cs="仿宋"/>
          <w:b/>
          <w:color w:val="auto"/>
          <w:sz w:val="24"/>
          <w:highlight w:val="none"/>
        </w:rPr>
      </w:pPr>
      <w:bookmarkStart w:id="111" w:name="_Toc15237"/>
      <w:bookmarkStart w:id="112" w:name="_Toc22955"/>
      <w:bookmarkStart w:id="113" w:name="_Toc10366"/>
      <w:r>
        <w:rPr>
          <w:rFonts w:hint="eastAsia" w:ascii="仿宋_GB2312" w:hAnsi="仿宋" w:eastAsia="仿宋_GB2312" w:cs="仿宋"/>
          <w:b/>
          <w:color w:val="auto"/>
          <w:sz w:val="24"/>
          <w:highlight w:val="none"/>
        </w:rPr>
        <w:t>2.11 合同转让</w:t>
      </w:r>
      <w:bookmarkEnd w:id="108"/>
      <w:bookmarkEnd w:id="109"/>
      <w:bookmarkEnd w:id="110"/>
      <w:r>
        <w:rPr>
          <w:rFonts w:hint="eastAsia" w:ascii="仿宋_GB2312" w:hAnsi="仿宋" w:eastAsia="仿宋_GB2312" w:cs="仿宋"/>
          <w:b/>
          <w:color w:val="auto"/>
          <w:sz w:val="24"/>
          <w:highlight w:val="none"/>
        </w:rPr>
        <w:t>和分包</w:t>
      </w:r>
      <w:bookmarkEnd w:id="111"/>
      <w:bookmarkEnd w:id="112"/>
      <w:bookmarkEnd w:id="113"/>
    </w:p>
    <w:p w14:paraId="15AD16D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061E82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2.11.2乙方采取分包方式履行合同的，甲方可直接向分包供应商支付款项。</w:t>
      </w:r>
    </w:p>
    <w:p w14:paraId="65373BA5">
      <w:pPr>
        <w:spacing w:line="560" w:lineRule="exact"/>
        <w:ind w:firstLine="482" w:firstLineChars="200"/>
        <w:outlineLvl w:val="0"/>
        <w:rPr>
          <w:rFonts w:ascii="仿宋_GB2312" w:hAnsi="仿宋" w:eastAsia="仿宋_GB2312" w:cs="仿宋"/>
          <w:b/>
          <w:color w:val="auto"/>
          <w:sz w:val="24"/>
          <w:highlight w:val="none"/>
        </w:rPr>
      </w:pPr>
      <w:bookmarkStart w:id="114" w:name="_Toc13566"/>
      <w:bookmarkStart w:id="115" w:name="_Toc16508"/>
      <w:bookmarkStart w:id="116" w:name="_Toc14066"/>
      <w:r>
        <w:rPr>
          <w:rFonts w:hint="eastAsia" w:ascii="仿宋_GB2312" w:hAnsi="仿宋" w:eastAsia="仿宋_GB2312" w:cs="仿宋"/>
          <w:b/>
          <w:color w:val="auto"/>
          <w:sz w:val="24"/>
          <w:highlight w:val="none"/>
        </w:rPr>
        <w:t>2.12 不可抗力</w:t>
      </w:r>
      <w:bookmarkEnd w:id="114"/>
      <w:bookmarkEnd w:id="115"/>
      <w:bookmarkEnd w:id="116"/>
    </w:p>
    <w:p w14:paraId="22E1525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2.12.1如果任何一方遭遇法律规定的不可抗力，致使合同履行受阻时，履行合同的期限应予延长，延长的期限应相当于不可抗力所影响的时间；</w:t>
      </w:r>
    </w:p>
    <w:p w14:paraId="30C48DE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2.12.2 因不可抗力致使不能实现合同目的的，当事人可以解除合同；</w:t>
      </w:r>
    </w:p>
    <w:p w14:paraId="7A38E3B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14:paraId="2062CAD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14:paraId="502D5B0D">
      <w:pPr>
        <w:spacing w:line="560" w:lineRule="exact"/>
        <w:ind w:firstLine="482" w:firstLineChars="200"/>
        <w:outlineLvl w:val="0"/>
        <w:rPr>
          <w:rFonts w:ascii="仿宋_GB2312" w:hAnsi="仿宋" w:eastAsia="仿宋_GB2312" w:cs="仿宋"/>
          <w:b/>
          <w:color w:val="auto"/>
          <w:sz w:val="24"/>
          <w:highlight w:val="none"/>
        </w:rPr>
      </w:pPr>
      <w:bookmarkStart w:id="117" w:name="_Toc30676"/>
      <w:bookmarkStart w:id="118" w:name="_Toc259093684"/>
      <w:bookmarkStart w:id="119" w:name="_Toc6969"/>
      <w:bookmarkStart w:id="120" w:name="_Toc487900365"/>
      <w:bookmarkStart w:id="121" w:name="_Toc689"/>
      <w:bookmarkStart w:id="122" w:name="_Toc279701255"/>
      <w:r>
        <w:rPr>
          <w:rFonts w:hint="eastAsia" w:ascii="仿宋_GB2312" w:hAnsi="仿宋" w:eastAsia="仿宋_GB2312" w:cs="仿宋"/>
          <w:b/>
          <w:color w:val="auto"/>
          <w:sz w:val="24"/>
          <w:highlight w:val="none"/>
        </w:rPr>
        <w:t>2.13 税费</w:t>
      </w:r>
      <w:bookmarkEnd w:id="117"/>
      <w:bookmarkEnd w:id="118"/>
      <w:bookmarkEnd w:id="119"/>
      <w:bookmarkEnd w:id="120"/>
      <w:bookmarkEnd w:id="121"/>
      <w:bookmarkEnd w:id="122"/>
    </w:p>
    <w:p w14:paraId="1C115FC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w:t>
      </w:r>
    </w:p>
    <w:p w14:paraId="41BDBE80">
      <w:pPr>
        <w:spacing w:line="560" w:lineRule="exact"/>
        <w:ind w:firstLine="482" w:firstLineChars="200"/>
        <w:outlineLvl w:val="0"/>
        <w:rPr>
          <w:rFonts w:ascii="仿宋_GB2312" w:hAnsi="仿宋" w:eastAsia="仿宋_GB2312" w:cs="仿宋"/>
          <w:b/>
          <w:color w:val="auto"/>
          <w:sz w:val="24"/>
          <w:highlight w:val="none"/>
        </w:rPr>
      </w:pPr>
      <w:bookmarkStart w:id="123" w:name="_Toc279701258"/>
      <w:bookmarkStart w:id="124" w:name="_Toc7102"/>
      <w:bookmarkStart w:id="125" w:name="_Toc8298"/>
      <w:bookmarkStart w:id="126" w:name="_Toc487900368"/>
      <w:bookmarkStart w:id="127" w:name="_Toc16959"/>
      <w:bookmarkStart w:id="128" w:name="_Toc259093687"/>
      <w:r>
        <w:rPr>
          <w:rFonts w:hint="eastAsia" w:ascii="仿宋_GB2312" w:hAnsi="仿宋" w:eastAsia="仿宋_GB2312" w:cs="仿宋"/>
          <w:b/>
          <w:color w:val="auto"/>
          <w:sz w:val="24"/>
          <w:highlight w:val="none"/>
        </w:rPr>
        <w:t>2.14乙方破产</w:t>
      </w:r>
      <w:bookmarkEnd w:id="123"/>
      <w:bookmarkEnd w:id="124"/>
      <w:bookmarkEnd w:id="125"/>
      <w:bookmarkEnd w:id="126"/>
      <w:bookmarkEnd w:id="127"/>
      <w:bookmarkEnd w:id="128"/>
    </w:p>
    <w:p w14:paraId="6DFA631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5C9C741">
      <w:pPr>
        <w:spacing w:line="560" w:lineRule="exact"/>
        <w:ind w:firstLine="482" w:firstLineChars="200"/>
        <w:outlineLvl w:val="0"/>
        <w:rPr>
          <w:rFonts w:ascii="仿宋_GB2312" w:hAnsi="仿宋" w:eastAsia="仿宋_GB2312" w:cs="仿宋"/>
          <w:b/>
          <w:color w:val="auto"/>
          <w:sz w:val="24"/>
          <w:highlight w:val="none"/>
        </w:rPr>
      </w:pPr>
      <w:bookmarkStart w:id="129" w:name="_Toc15387"/>
      <w:bookmarkStart w:id="130" w:name="_Toc29333"/>
      <w:bookmarkStart w:id="131" w:name="_Toc6134"/>
      <w:r>
        <w:rPr>
          <w:rFonts w:hint="eastAsia" w:ascii="仿宋_GB2312" w:hAnsi="仿宋" w:eastAsia="仿宋_GB2312" w:cs="仿宋"/>
          <w:b/>
          <w:color w:val="auto"/>
          <w:sz w:val="24"/>
          <w:highlight w:val="none"/>
        </w:rPr>
        <w:t>2.15 合同中止、终止</w:t>
      </w:r>
      <w:bookmarkEnd w:id="129"/>
      <w:bookmarkEnd w:id="130"/>
      <w:bookmarkEnd w:id="131"/>
    </w:p>
    <w:p w14:paraId="1BCFA59A">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双方当事人不得擅自中止或者终止合同；</w:t>
      </w:r>
    </w:p>
    <w:p w14:paraId="129596B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37AC8278">
      <w:pPr>
        <w:spacing w:line="560" w:lineRule="exact"/>
        <w:ind w:firstLine="482" w:firstLineChars="200"/>
        <w:outlineLvl w:val="0"/>
        <w:rPr>
          <w:rFonts w:ascii="仿宋_GB2312" w:hAnsi="仿宋" w:eastAsia="仿宋_GB2312" w:cs="仿宋"/>
          <w:b/>
          <w:color w:val="auto"/>
          <w:sz w:val="24"/>
          <w:highlight w:val="none"/>
        </w:rPr>
      </w:pPr>
      <w:bookmarkStart w:id="132" w:name="_Toc6596"/>
      <w:bookmarkStart w:id="133" w:name="_Toc1125"/>
      <w:bookmarkStart w:id="134" w:name="_Toc14563"/>
      <w:r>
        <w:rPr>
          <w:rFonts w:hint="eastAsia" w:ascii="仿宋_GB2312" w:hAnsi="仿宋" w:eastAsia="仿宋_GB2312" w:cs="仿宋"/>
          <w:b/>
          <w:color w:val="auto"/>
          <w:sz w:val="24"/>
          <w:highlight w:val="none"/>
        </w:rPr>
        <w:t>2.16检验和验收</w:t>
      </w:r>
      <w:bookmarkEnd w:id="132"/>
      <w:bookmarkEnd w:id="133"/>
      <w:bookmarkEnd w:id="134"/>
    </w:p>
    <w:p w14:paraId="64C9DC91">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约定时间内组织验收，并可依法邀请相关方参加，验收应出具验收书。</w:t>
      </w:r>
    </w:p>
    <w:p w14:paraId="1C9BD0E7">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412CDF6B">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bookmarkEnd w:id="104"/>
    <w:bookmarkEnd w:id="105"/>
    <w:bookmarkEnd w:id="106"/>
    <w:bookmarkEnd w:id="107"/>
    <w:p w14:paraId="7A58406F">
      <w:pPr>
        <w:spacing w:line="560" w:lineRule="exact"/>
        <w:ind w:firstLine="482" w:firstLineChars="200"/>
        <w:outlineLvl w:val="0"/>
        <w:rPr>
          <w:rFonts w:ascii="仿宋_GB2312" w:hAnsi="仿宋" w:eastAsia="仿宋_GB2312" w:cs="仿宋"/>
          <w:b/>
          <w:color w:val="auto"/>
          <w:sz w:val="24"/>
          <w:highlight w:val="none"/>
        </w:rPr>
      </w:pPr>
      <w:bookmarkStart w:id="135" w:name="_Toc487900371"/>
      <w:bookmarkStart w:id="136" w:name="_Toc279701261"/>
      <w:bookmarkStart w:id="137" w:name="_Toc259093690"/>
      <w:bookmarkStart w:id="138" w:name="_Toc25182"/>
      <w:bookmarkStart w:id="139" w:name="_Toc19604"/>
      <w:bookmarkStart w:id="140" w:name="_Toc11284"/>
      <w:r>
        <w:rPr>
          <w:rFonts w:hint="eastAsia" w:ascii="仿宋_GB2312" w:hAnsi="仿宋" w:eastAsia="仿宋_GB2312" w:cs="仿宋"/>
          <w:b/>
          <w:color w:val="auto"/>
          <w:sz w:val="24"/>
          <w:highlight w:val="none"/>
        </w:rPr>
        <w:t>2.17 通知</w:t>
      </w:r>
      <w:bookmarkEnd w:id="135"/>
      <w:bookmarkEnd w:id="136"/>
      <w:bookmarkEnd w:id="137"/>
      <w:r>
        <w:rPr>
          <w:rFonts w:hint="eastAsia" w:ascii="仿宋_GB2312" w:hAnsi="仿宋" w:eastAsia="仿宋_GB2312" w:cs="仿宋"/>
          <w:b/>
          <w:color w:val="auto"/>
          <w:sz w:val="24"/>
          <w:highlight w:val="none"/>
        </w:rPr>
        <w:t>和送达</w:t>
      </w:r>
      <w:bookmarkEnd w:id="138"/>
      <w:bookmarkEnd w:id="139"/>
      <w:bookmarkEnd w:id="140"/>
    </w:p>
    <w:p w14:paraId="51EE81B6">
      <w:pPr>
        <w:spacing w:line="560" w:lineRule="exact"/>
        <w:ind w:firstLine="480" w:firstLineChars="200"/>
        <w:rPr>
          <w:rFonts w:ascii="仿宋_GB2312" w:hAnsi="仿宋" w:eastAsia="仿宋_GB2312" w:cs="仿宋"/>
          <w:color w:val="auto"/>
          <w:sz w:val="24"/>
          <w:highlight w:val="none"/>
        </w:rPr>
      </w:pPr>
      <w:bookmarkStart w:id="141" w:name="_Toc3135"/>
      <w:bookmarkStart w:id="142" w:name="_Toc6698"/>
      <w:bookmarkStart w:id="143" w:name="_Toc259093691"/>
      <w:bookmarkStart w:id="144" w:name="_Toc487900372"/>
      <w:bookmarkStart w:id="145" w:name="_Toc279701262"/>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bookmarkEnd w:id="141"/>
      <w:bookmarkEnd w:id="142"/>
    </w:p>
    <w:p w14:paraId="4B3CDE6F">
      <w:pPr>
        <w:spacing w:line="560" w:lineRule="exact"/>
        <w:ind w:firstLine="480" w:firstLineChars="200"/>
        <w:rPr>
          <w:rFonts w:ascii="仿宋_GB2312" w:hAnsi="仿宋" w:eastAsia="仿宋_GB2312" w:cs="仿宋"/>
          <w:color w:val="auto"/>
          <w:sz w:val="24"/>
          <w:highlight w:val="none"/>
        </w:rPr>
      </w:pPr>
      <w:bookmarkStart w:id="146" w:name="_Toc23128"/>
      <w:bookmarkStart w:id="147" w:name="_Toc23294"/>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14:paraId="25656A2E">
      <w:pPr>
        <w:spacing w:line="560" w:lineRule="exact"/>
        <w:ind w:firstLine="482" w:firstLineChars="200"/>
        <w:outlineLvl w:val="0"/>
        <w:rPr>
          <w:rFonts w:ascii="仿宋_GB2312" w:hAnsi="仿宋" w:eastAsia="仿宋_GB2312" w:cs="仿宋"/>
          <w:b/>
          <w:color w:val="auto"/>
          <w:sz w:val="24"/>
          <w:highlight w:val="none"/>
        </w:rPr>
      </w:pPr>
      <w:bookmarkStart w:id="148" w:name="_Toc4355"/>
      <w:bookmarkStart w:id="149" w:name="_Toc30599"/>
      <w:bookmarkStart w:id="150" w:name="_Toc18540"/>
      <w:r>
        <w:rPr>
          <w:rFonts w:hint="eastAsia" w:ascii="仿宋_GB2312" w:hAnsi="仿宋" w:eastAsia="仿宋_GB2312" w:cs="仿宋"/>
          <w:b/>
          <w:color w:val="auto"/>
          <w:sz w:val="24"/>
          <w:highlight w:val="none"/>
        </w:rPr>
        <w:t>2.18 计量单位</w:t>
      </w:r>
      <w:bookmarkEnd w:id="143"/>
      <w:bookmarkEnd w:id="144"/>
      <w:bookmarkEnd w:id="145"/>
      <w:bookmarkEnd w:id="148"/>
      <w:bookmarkEnd w:id="149"/>
      <w:bookmarkEnd w:id="150"/>
    </w:p>
    <w:p w14:paraId="147B912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14:paraId="4D0BCDC6">
      <w:pPr>
        <w:spacing w:line="560" w:lineRule="exact"/>
        <w:ind w:firstLine="482" w:firstLineChars="200"/>
        <w:outlineLvl w:val="0"/>
        <w:rPr>
          <w:rFonts w:ascii="仿宋_GB2312" w:hAnsi="仿宋" w:eastAsia="仿宋_GB2312" w:cs="仿宋"/>
          <w:b/>
          <w:color w:val="auto"/>
          <w:sz w:val="24"/>
          <w:highlight w:val="none"/>
        </w:rPr>
      </w:pPr>
      <w:bookmarkStart w:id="151" w:name="_Toc279701263"/>
      <w:bookmarkStart w:id="152" w:name="_Toc12773"/>
      <w:bookmarkStart w:id="153" w:name="_Toc18567"/>
      <w:bookmarkStart w:id="154" w:name="_Toc259093692"/>
      <w:bookmarkStart w:id="155" w:name="_Toc10330"/>
      <w:bookmarkStart w:id="156" w:name="_Toc487900373"/>
      <w:r>
        <w:rPr>
          <w:rFonts w:hint="eastAsia" w:ascii="仿宋_GB2312" w:hAnsi="仿宋" w:eastAsia="仿宋_GB2312" w:cs="仿宋"/>
          <w:b/>
          <w:color w:val="auto"/>
          <w:sz w:val="24"/>
          <w:highlight w:val="none"/>
        </w:rPr>
        <w:t>2.19 合同使用的文字和适用的法律</w:t>
      </w:r>
      <w:bookmarkEnd w:id="151"/>
      <w:bookmarkEnd w:id="152"/>
      <w:bookmarkEnd w:id="153"/>
      <w:bookmarkEnd w:id="154"/>
      <w:bookmarkEnd w:id="155"/>
      <w:bookmarkEnd w:id="156"/>
    </w:p>
    <w:p w14:paraId="5A4B3BE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14:paraId="1A803038">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14:paraId="732BF986">
      <w:pPr>
        <w:spacing w:line="560" w:lineRule="exact"/>
        <w:ind w:firstLine="482" w:firstLineChars="200"/>
        <w:outlineLvl w:val="0"/>
        <w:rPr>
          <w:rFonts w:ascii="仿宋_GB2312" w:hAnsi="仿宋" w:eastAsia="仿宋_GB2312" w:cs="仿宋"/>
          <w:b/>
          <w:color w:val="auto"/>
          <w:sz w:val="24"/>
          <w:highlight w:val="none"/>
        </w:rPr>
      </w:pPr>
      <w:bookmarkStart w:id="157" w:name="_Toc19890"/>
      <w:bookmarkStart w:id="158" w:name="_Toc14001"/>
      <w:bookmarkStart w:id="159" w:name="_Toc6885"/>
      <w:r>
        <w:rPr>
          <w:rFonts w:hint="eastAsia" w:ascii="仿宋_GB2312" w:hAnsi="仿宋" w:eastAsia="仿宋_GB2312" w:cs="仿宋"/>
          <w:b/>
          <w:color w:val="auto"/>
          <w:sz w:val="24"/>
          <w:highlight w:val="none"/>
        </w:rPr>
        <w:t>2.20 合同份数</w:t>
      </w:r>
      <w:bookmarkEnd w:id="157"/>
      <w:bookmarkEnd w:id="158"/>
      <w:bookmarkEnd w:id="159"/>
    </w:p>
    <w:p w14:paraId="43697E2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14:paraId="2CB0E544">
      <w:pPr>
        <w:spacing w:line="360" w:lineRule="auto"/>
        <w:ind w:firstLine="480" w:firstLineChars="200"/>
        <w:jc w:val="center"/>
        <w:outlineLvl w:val="0"/>
        <w:rPr>
          <w:rFonts w:ascii="仿宋_GB2312" w:hAnsi="仿宋" w:eastAsia="仿宋_GB2312" w:cs="仿宋"/>
          <w:b/>
          <w:color w:val="auto"/>
          <w:highlight w:val="none"/>
        </w:rPr>
      </w:pPr>
      <w:r>
        <w:rPr>
          <w:rFonts w:hint="eastAsia" w:ascii="仿宋_GB2312" w:hAnsi="仿宋" w:eastAsia="仿宋_GB2312" w:cs="仿宋"/>
          <w:color w:val="auto"/>
          <w:sz w:val="24"/>
          <w:highlight w:val="none"/>
        </w:rPr>
        <w:br w:type="page"/>
      </w:r>
      <w:r>
        <w:rPr>
          <w:rFonts w:hint="eastAsia" w:ascii="仿宋_GB2312" w:hAnsi="仿宋" w:eastAsia="仿宋_GB2312" w:cs="仿宋"/>
          <w:b/>
          <w:color w:val="auto"/>
          <w:sz w:val="32"/>
          <w:szCs w:val="20"/>
          <w:highlight w:val="none"/>
        </w:rPr>
        <w:t xml:space="preserve"> </w:t>
      </w:r>
      <w:r>
        <w:rPr>
          <w:rFonts w:hint="eastAsia" w:ascii="仿宋_GB2312" w:hAnsi="仿宋" w:eastAsia="仿宋_GB2312" w:cs="仿宋"/>
          <w:b/>
          <w:color w:val="auto"/>
          <w:sz w:val="24"/>
          <w:highlight w:val="none"/>
        </w:rPr>
        <w:t>第三部分  合同专用条款</w:t>
      </w:r>
    </w:p>
    <w:p w14:paraId="3D47F152">
      <w:pPr>
        <w:spacing w:line="560" w:lineRule="exac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2DB786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2F9BD837">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76" w:type="dxa"/>
            <w:vAlign w:val="center"/>
          </w:tcPr>
          <w:p w14:paraId="352EE38F">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14:paraId="3EA1DC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9EA7EA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76" w:type="dxa"/>
            <w:vAlign w:val="center"/>
          </w:tcPr>
          <w:p w14:paraId="30027861">
            <w:pPr>
              <w:spacing w:line="360" w:lineRule="auto"/>
              <w:rPr>
                <w:rFonts w:ascii="仿宋_GB2312" w:hAnsi="仿宋" w:eastAsia="仿宋_GB2312" w:cs="仿宋"/>
                <w:color w:val="auto"/>
                <w:sz w:val="24"/>
                <w:highlight w:val="none"/>
              </w:rPr>
            </w:pPr>
          </w:p>
        </w:tc>
      </w:tr>
      <w:tr w14:paraId="6CB49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C9BF8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1.5.1</w:t>
            </w:r>
          </w:p>
        </w:tc>
        <w:tc>
          <w:tcPr>
            <w:tcW w:w="8176" w:type="dxa"/>
            <w:vAlign w:val="center"/>
          </w:tcPr>
          <w:p w14:paraId="193C1EDB">
            <w:pPr>
              <w:spacing w:line="360" w:lineRule="auto"/>
              <w:rPr>
                <w:rFonts w:ascii="仿宋_GB2312" w:hAnsi="仿宋" w:eastAsia="仿宋_GB2312" w:cs="仿宋"/>
                <w:color w:val="auto"/>
                <w:sz w:val="24"/>
                <w:highlight w:val="none"/>
              </w:rPr>
            </w:pPr>
          </w:p>
        </w:tc>
      </w:tr>
      <w:tr w14:paraId="17BB2F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CB9283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1.5.2 </w:t>
            </w:r>
          </w:p>
        </w:tc>
        <w:tc>
          <w:tcPr>
            <w:tcW w:w="8176" w:type="dxa"/>
            <w:vAlign w:val="center"/>
          </w:tcPr>
          <w:p w14:paraId="368C3EF1">
            <w:pPr>
              <w:spacing w:line="360" w:lineRule="auto"/>
              <w:rPr>
                <w:rFonts w:ascii="仿宋_GB2312" w:hAnsi="仿宋" w:eastAsia="仿宋_GB2312" w:cs="仿宋"/>
                <w:color w:val="auto"/>
                <w:sz w:val="24"/>
                <w:highlight w:val="none"/>
              </w:rPr>
            </w:pPr>
          </w:p>
        </w:tc>
      </w:tr>
      <w:tr w14:paraId="2ADB3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A3CC19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1.5.3</w:t>
            </w:r>
          </w:p>
        </w:tc>
        <w:tc>
          <w:tcPr>
            <w:tcW w:w="8176" w:type="dxa"/>
            <w:vAlign w:val="center"/>
          </w:tcPr>
          <w:p w14:paraId="6FFE7268">
            <w:pPr>
              <w:spacing w:line="360" w:lineRule="auto"/>
              <w:rPr>
                <w:rFonts w:ascii="仿宋_GB2312" w:hAnsi="仿宋" w:eastAsia="仿宋_GB2312" w:cs="仿宋"/>
                <w:color w:val="auto"/>
                <w:sz w:val="24"/>
                <w:highlight w:val="none"/>
              </w:rPr>
            </w:pPr>
          </w:p>
        </w:tc>
      </w:tr>
      <w:tr w14:paraId="2EA56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F8883E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76" w:type="dxa"/>
            <w:vAlign w:val="center"/>
          </w:tcPr>
          <w:p w14:paraId="14C2DFF2">
            <w:pPr>
              <w:spacing w:line="360" w:lineRule="auto"/>
              <w:rPr>
                <w:rFonts w:ascii="仿宋_GB2312" w:hAnsi="仿宋" w:eastAsia="仿宋_GB2312" w:cs="仿宋"/>
                <w:color w:val="auto"/>
                <w:sz w:val="24"/>
                <w:highlight w:val="none"/>
              </w:rPr>
            </w:pPr>
          </w:p>
        </w:tc>
      </w:tr>
      <w:tr w14:paraId="0EE7A8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9518F8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76" w:type="dxa"/>
            <w:vAlign w:val="center"/>
          </w:tcPr>
          <w:p w14:paraId="7F05FAA5">
            <w:pPr>
              <w:spacing w:line="360" w:lineRule="auto"/>
              <w:rPr>
                <w:rFonts w:ascii="仿宋_GB2312" w:hAnsi="仿宋" w:eastAsia="仿宋_GB2312" w:cs="仿宋"/>
                <w:color w:val="auto"/>
                <w:sz w:val="24"/>
                <w:highlight w:val="none"/>
              </w:rPr>
            </w:pPr>
          </w:p>
        </w:tc>
      </w:tr>
      <w:tr w14:paraId="259B3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6ACD68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76" w:type="dxa"/>
            <w:vAlign w:val="center"/>
          </w:tcPr>
          <w:p w14:paraId="36C0B3D5">
            <w:pPr>
              <w:spacing w:line="360" w:lineRule="auto"/>
              <w:rPr>
                <w:rFonts w:ascii="仿宋_GB2312" w:hAnsi="仿宋" w:eastAsia="仿宋_GB2312" w:cs="仿宋"/>
                <w:color w:val="auto"/>
                <w:sz w:val="24"/>
                <w:highlight w:val="none"/>
              </w:rPr>
            </w:pPr>
          </w:p>
        </w:tc>
      </w:tr>
      <w:tr w14:paraId="4FD06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6C4F5E3">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76" w:type="dxa"/>
            <w:vAlign w:val="center"/>
          </w:tcPr>
          <w:p w14:paraId="3B2FB649">
            <w:pPr>
              <w:spacing w:line="360" w:lineRule="auto"/>
              <w:rPr>
                <w:rFonts w:ascii="仿宋_GB2312" w:hAnsi="仿宋" w:eastAsia="仿宋_GB2312" w:cs="仿宋"/>
                <w:color w:val="auto"/>
                <w:sz w:val="24"/>
                <w:highlight w:val="none"/>
              </w:rPr>
            </w:pPr>
          </w:p>
        </w:tc>
      </w:tr>
      <w:tr w14:paraId="376D7B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B316DC9">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w:t>
            </w:r>
          </w:p>
        </w:tc>
        <w:tc>
          <w:tcPr>
            <w:tcW w:w="8176" w:type="dxa"/>
            <w:vAlign w:val="center"/>
          </w:tcPr>
          <w:p w14:paraId="733803FA">
            <w:pPr>
              <w:spacing w:line="360" w:lineRule="auto"/>
              <w:rPr>
                <w:rFonts w:ascii="仿宋_GB2312" w:hAnsi="仿宋" w:eastAsia="仿宋_GB2312" w:cs="仿宋"/>
                <w:color w:val="auto"/>
                <w:sz w:val="24"/>
                <w:highlight w:val="none"/>
              </w:rPr>
            </w:pPr>
          </w:p>
        </w:tc>
      </w:tr>
      <w:tr w14:paraId="73695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3C90E7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76" w:type="dxa"/>
            <w:vAlign w:val="center"/>
          </w:tcPr>
          <w:p w14:paraId="332062D1">
            <w:pP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30C845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934F409">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w:t>
            </w:r>
          </w:p>
        </w:tc>
        <w:tc>
          <w:tcPr>
            <w:tcW w:w="8176" w:type="dxa"/>
            <w:vAlign w:val="center"/>
          </w:tcPr>
          <w:p w14:paraId="575A23F4">
            <w:pP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3BCA29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008ED0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w:t>
            </w:r>
          </w:p>
        </w:tc>
        <w:tc>
          <w:tcPr>
            <w:tcW w:w="8176" w:type="dxa"/>
            <w:vAlign w:val="center"/>
          </w:tcPr>
          <w:p w14:paraId="269A45CD">
            <w:pPr>
              <w:spacing w:line="360" w:lineRule="auto"/>
              <w:rPr>
                <w:rFonts w:ascii="仿宋_GB2312" w:hAnsi="仿宋" w:eastAsia="仿宋_GB2312" w:cs="仿宋"/>
                <w:color w:val="auto"/>
                <w:sz w:val="24"/>
                <w:highlight w:val="none"/>
              </w:rPr>
            </w:pPr>
          </w:p>
        </w:tc>
      </w:tr>
      <w:tr w14:paraId="7DB3B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1D9DD274">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2.8 </w:t>
            </w:r>
          </w:p>
        </w:tc>
        <w:tc>
          <w:tcPr>
            <w:tcW w:w="8176" w:type="dxa"/>
          </w:tcPr>
          <w:p w14:paraId="45F09D67">
            <w:pPr>
              <w:spacing w:line="360" w:lineRule="auto"/>
              <w:rPr>
                <w:rFonts w:ascii="仿宋_GB2312" w:hAnsi="仿宋" w:eastAsia="仿宋_GB2312" w:cs="仿宋"/>
                <w:color w:val="auto"/>
                <w:sz w:val="24"/>
                <w:highlight w:val="none"/>
              </w:rPr>
            </w:pPr>
          </w:p>
        </w:tc>
      </w:tr>
      <w:tr w14:paraId="7051B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F351D5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w:t>
            </w:r>
          </w:p>
        </w:tc>
        <w:tc>
          <w:tcPr>
            <w:tcW w:w="8176" w:type="dxa"/>
            <w:vAlign w:val="center"/>
          </w:tcPr>
          <w:p w14:paraId="265E7D99">
            <w:pPr>
              <w:spacing w:line="360" w:lineRule="auto"/>
              <w:rPr>
                <w:rFonts w:ascii="仿宋_GB2312" w:hAnsi="仿宋" w:eastAsia="仿宋_GB2312" w:cs="仿宋"/>
                <w:color w:val="auto"/>
                <w:sz w:val="24"/>
                <w:highlight w:val="none"/>
              </w:rPr>
            </w:pPr>
          </w:p>
        </w:tc>
      </w:tr>
      <w:tr w14:paraId="174806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51BCDC9">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w:t>
            </w:r>
          </w:p>
        </w:tc>
        <w:tc>
          <w:tcPr>
            <w:tcW w:w="8176" w:type="dxa"/>
            <w:vAlign w:val="center"/>
          </w:tcPr>
          <w:p w14:paraId="672651F1">
            <w:pPr>
              <w:spacing w:line="360" w:lineRule="auto"/>
              <w:rPr>
                <w:rFonts w:ascii="仿宋_GB2312" w:hAnsi="仿宋" w:eastAsia="仿宋_GB2312" w:cs="仿宋"/>
                <w:color w:val="auto"/>
                <w:sz w:val="24"/>
                <w:highlight w:val="none"/>
              </w:rPr>
            </w:pPr>
          </w:p>
        </w:tc>
      </w:tr>
      <w:tr w14:paraId="5CCF4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21D1D5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w:t>
            </w:r>
          </w:p>
        </w:tc>
        <w:tc>
          <w:tcPr>
            <w:tcW w:w="8176" w:type="dxa"/>
            <w:vAlign w:val="center"/>
          </w:tcPr>
          <w:p w14:paraId="3531BD69">
            <w:pPr>
              <w:spacing w:line="360" w:lineRule="auto"/>
              <w:rPr>
                <w:rFonts w:ascii="仿宋_GB2312" w:hAnsi="仿宋" w:eastAsia="仿宋_GB2312" w:cs="仿宋"/>
                <w:color w:val="auto"/>
                <w:sz w:val="24"/>
                <w:highlight w:val="none"/>
              </w:rPr>
            </w:pPr>
          </w:p>
        </w:tc>
      </w:tr>
      <w:tr w14:paraId="5574E4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7A562B84">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w:t>
            </w:r>
          </w:p>
        </w:tc>
        <w:tc>
          <w:tcPr>
            <w:tcW w:w="8176" w:type="dxa"/>
            <w:vAlign w:val="center"/>
          </w:tcPr>
          <w:p w14:paraId="344ADD52">
            <w:pPr>
              <w:spacing w:line="360" w:lineRule="auto"/>
              <w:rPr>
                <w:rFonts w:ascii="仿宋_GB2312" w:hAnsi="仿宋" w:eastAsia="仿宋_GB2312" w:cs="仿宋"/>
                <w:color w:val="auto"/>
                <w:sz w:val="24"/>
                <w:highlight w:val="none"/>
              </w:rPr>
            </w:pPr>
          </w:p>
        </w:tc>
      </w:tr>
      <w:tr w14:paraId="65ED1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3948AFC2">
            <w:pPr>
              <w:spacing w:line="360" w:lineRule="auto"/>
              <w:ind w:left="-420" w:leftChars="-200" w:right="-420" w:rightChars="-200"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2.20 </w:t>
            </w:r>
          </w:p>
        </w:tc>
        <w:tc>
          <w:tcPr>
            <w:tcW w:w="8176" w:type="dxa"/>
            <w:vAlign w:val="center"/>
          </w:tcPr>
          <w:p w14:paraId="1B1D073C">
            <w:pPr>
              <w:spacing w:line="360" w:lineRule="auto"/>
              <w:rPr>
                <w:rFonts w:ascii="仿宋_GB2312" w:hAnsi="仿宋" w:eastAsia="仿宋_GB2312" w:cs="仿宋"/>
                <w:color w:val="auto"/>
                <w:sz w:val="24"/>
                <w:highlight w:val="none"/>
              </w:rPr>
            </w:pPr>
          </w:p>
        </w:tc>
      </w:tr>
    </w:tbl>
    <w:p w14:paraId="4E53D65B">
      <w:pPr>
        <w:rPr>
          <w:rFonts w:ascii="仿宋_GB2312" w:hAnsi="仿宋" w:eastAsia="仿宋_GB2312" w:cs="仿宋"/>
          <w:color w:val="auto"/>
          <w:highlight w:val="none"/>
        </w:rPr>
      </w:pPr>
    </w:p>
    <w:p w14:paraId="403E2299">
      <w:pPr>
        <w:pStyle w:val="34"/>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14:paraId="66F5587D">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14:paraId="47531F67">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2D0FCED">
      <w:pPr>
        <w:spacing w:line="440" w:lineRule="exact"/>
        <w:ind w:firstLine="472" w:firstLineChars="196"/>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BFA7D49">
      <w:pPr>
        <w:spacing w:line="440" w:lineRule="exact"/>
        <w:ind w:firstLine="482" w:firstLineChars="200"/>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113E38D">
      <w:pPr>
        <w:spacing w:line="440" w:lineRule="exact"/>
        <w:rPr>
          <w:rFonts w:hint="eastAsia" w:ascii="仿宋_GB2312" w:hAnsi="宋体" w:eastAsia="仿宋_GB2312"/>
          <w:color w:val="auto"/>
          <w:sz w:val="24"/>
          <w:highlight w:val="none"/>
        </w:rPr>
      </w:pPr>
      <w:r>
        <w:rPr>
          <w:rFonts w:hint="eastAsia" w:ascii="仿宋_GB2312" w:hAnsi="宋体" w:eastAsia="仿宋_GB2312"/>
          <w:b/>
          <w:color w:val="auto"/>
          <w:sz w:val="24"/>
          <w:highlight w:val="none"/>
        </w:rPr>
        <w:t>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u w:val="single"/>
          <w:lang w:val="en-US" w:eastAsia="zh-CN"/>
        </w:rPr>
        <w:t>60</w:t>
      </w:r>
      <w:r>
        <w:rPr>
          <w:rFonts w:hint="eastAsia" w:ascii="仿宋_GB2312" w:hAnsi="宋体" w:eastAsia="仿宋_GB2312"/>
          <w:color w:val="auto"/>
          <w:sz w:val="24"/>
          <w:highlight w:val="none"/>
        </w:rPr>
        <w:t>分，价格分</w:t>
      </w:r>
      <w:r>
        <w:rPr>
          <w:rFonts w:hint="eastAsia" w:ascii="仿宋_GB2312" w:hAnsi="宋体" w:eastAsia="仿宋_GB2312"/>
          <w:color w:val="auto"/>
          <w:sz w:val="24"/>
          <w:highlight w:val="none"/>
          <w:u w:val="single"/>
          <w:lang w:val="en-US" w:eastAsia="zh-CN"/>
        </w:rPr>
        <w:t>40</w:t>
      </w:r>
      <w:r>
        <w:rPr>
          <w:rFonts w:hint="eastAsia" w:ascii="仿宋_GB2312" w:hAnsi="宋体" w:eastAsia="仿宋_GB2312"/>
          <w:color w:val="auto"/>
          <w:sz w:val="24"/>
          <w:highlight w:val="none"/>
        </w:rPr>
        <w:t>分。评分依下述所列为评标打分依据，分值如下（计算分值时，按其算术平均值保留小数2位）。</w:t>
      </w:r>
    </w:p>
    <w:p w14:paraId="551FCB79">
      <w:pPr>
        <w:spacing w:line="440" w:lineRule="exact"/>
        <w:rPr>
          <w:rFonts w:hint="eastAsia"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60</w:t>
      </w:r>
      <w:r>
        <w:rPr>
          <w:rFonts w:hint="eastAsia" w:ascii="仿宋_GB2312" w:hAnsi="宋体" w:eastAsia="仿宋_GB2312"/>
          <w:b/>
          <w:bCs/>
          <w:iCs/>
          <w:color w:val="auto"/>
          <w:sz w:val="24"/>
          <w:highlight w:val="none"/>
        </w:rPr>
        <w:t>分）</w:t>
      </w:r>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1442"/>
        <w:gridCol w:w="6079"/>
        <w:gridCol w:w="749"/>
      </w:tblGrid>
      <w:tr w14:paraId="3885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3" w:type="pct"/>
            <w:tcBorders>
              <w:top w:val="single" w:color="auto" w:sz="4" w:space="0"/>
              <w:left w:val="single" w:color="auto" w:sz="4" w:space="0"/>
              <w:bottom w:val="single" w:color="auto" w:sz="4" w:space="0"/>
              <w:right w:val="single" w:color="auto" w:sz="4" w:space="0"/>
            </w:tcBorders>
            <w:vAlign w:val="center"/>
          </w:tcPr>
          <w:p w14:paraId="14495D1F">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6" w:type="pct"/>
            <w:tcBorders>
              <w:top w:val="single" w:color="auto" w:sz="4" w:space="0"/>
              <w:left w:val="single" w:color="auto" w:sz="4" w:space="0"/>
              <w:bottom w:val="single" w:color="auto" w:sz="4" w:space="0"/>
              <w:right w:val="single" w:color="auto" w:sz="4" w:space="0"/>
            </w:tcBorders>
            <w:vAlign w:val="center"/>
          </w:tcPr>
          <w:p w14:paraId="5D862DF3">
            <w:pPr>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w:t>
            </w:r>
          </w:p>
        </w:tc>
        <w:tc>
          <w:tcPr>
            <w:tcW w:w="3313" w:type="pct"/>
            <w:tcBorders>
              <w:top w:val="single" w:color="auto" w:sz="4" w:space="0"/>
              <w:left w:val="single" w:color="auto" w:sz="4" w:space="0"/>
              <w:bottom w:val="single" w:color="auto" w:sz="4" w:space="0"/>
              <w:right w:val="single" w:color="auto" w:sz="4" w:space="0"/>
            </w:tcBorders>
            <w:vAlign w:val="center"/>
          </w:tcPr>
          <w:p w14:paraId="7F9DAC40">
            <w:pPr>
              <w:jc w:val="center"/>
              <w:rPr>
                <w:rFonts w:ascii="仿宋" w:hAnsi="仿宋" w:eastAsia="仿宋" w:cs="仿宋"/>
                <w:color w:val="auto"/>
                <w:sz w:val="24"/>
                <w:highlight w:val="none"/>
              </w:rPr>
            </w:pPr>
            <w:r>
              <w:rPr>
                <w:rFonts w:hint="eastAsia" w:ascii="仿宋" w:hAnsi="仿宋" w:eastAsia="仿宋" w:cs="仿宋"/>
                <w:color w:val="auto"/>
                <w:sz w:val="24"/>
                <w:highlight w:val="none"/>
              </w:rPr>
              <w:t>评分内容和标准</w:t>
            </w:r>
          </w:p>
        </w:tc>
        <w:tc>
          <w:tcPr>
            <w:tcW w:w="408" w:type="pct"/>
            <w:tcBorders>
              <w:top w:val="single" w:color="auto" w:sz="4" w:space="0"/>
              <w:left w:val="single" w:color="auto" w:sz="4" w:space="0"/>
              <w:bottom w:val="single" w:color="auto" w:sz="4" w:space="0"/>
              <w:right w:val="single" w:color="auto" w:sz="4" w:space="0"/>
            </w:tcBorders>
            <w:vAlign w:val="center"/>
          </w:tcPr>
          <w:p w14:paraId="5EE5FF72">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分值</w:t>
            </w:r>
          </w:p>
        </w:tc>
      </w:tr>
      <w:tr w14:paraId="7B020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6" w:hRule="atLeast"/>
          <w:jc w:val="center"/>
        </w:trPr>
        <w:tc>
          <w:tcPr>
            <w:tcW w:w="493" w:type="pct"/>
            <w:tcBorders>
              <w:top w:val="single" w:color="auto" w:sz="4" w:space="0"/>
              <w:left w:val="single" w:color="auto" w:sz="4" w:space="0"/>
              <w:bottom w:val="single" w:color="auto" w:sz="4" w:space="0"/>
              <w:right w:val="single" w:color="auto" w:sz="4" w:space="0"/>
            </w:tcBorders>
            <w:vAlign w:val="center"/>
          </w:tcPr>
          <w:p w14:paraId="78F20624">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786" w:type="pct"/>
            <w:tcBorders>
              <w:top w:val="single" w:color="auto" w:sz="4" w:space="0"/>
              <w:left w:val="single" w:color="auto" w:sz="4" w:space="0"/>
              <w:bottom w:val="single" w:color="auto" w:sz="4" w:space="0"/>
              <w:right w:val="single" w:color="auto" w:sz="4" w:space="0"/>
            </w:tcBorders>
            <w:vAlign w:val="center"/>
          </w:tcPr>
          <w:p w14:paraId="77E296B9">
            <w:pPr>
              <w:jc w:val="center"/>
              <w:rPr>
                <w:rFonts w:ascii="仿宋" w:hAnsi="仿宋" w:eastAsia="仿宋" w:cs="仿宋"/>
                <w:color w:val="auto"/>
                <w:sz w:val="24"/>
                <w:highlight w:val="none"/>
              </w:rPr>
            </w:pPr>
            <w:r>
              <w:rPr>
                <w:rFonts w:hint="eastAsia" w:ascii="仿宋" w:hAnsi="仿宋" w:eastAsia="仿宋" w:cs="仿宋"/>
                <w:color w:val="auto"/>
                <w:sz w:val="24"/>
                <w:highlight w:val="none"/>
              </w:rPr>
              <w:t>设备技术参数与功能配置</w:t>
            </w:r>
          </w:p>
        </w:tc>
        <w:tc>
          <w:tcPr>
            <w:tcW w:w="3313" w:type="pct"/>
            <w:tcBorders>
              <w:top w:val="single" w:color="auto" w:sz="4" w:space="0"/>
              <w:left w:val="single" w:color="auto" w:sz="4" w:space="0"/>
              <w:bottom w:val="single" w:color="auto" w:sz="4" w:space="0"/>
              <w:right w:val="single" w:color="auto" w:sz="4" w:space="0"/>
            </w:tcBorders>
            <w:vAlign w:val="center"/>
          </w:tcPr>
          <w:p w14:paraId="4ABD3CF4">
            <w:pPr>
              <w:jc w:val="left"/>
              <w:rPr>
                <w:rFonts w:ascii="仿宋" w:hAnsi="仿宋" w:eastAsia="仿宋" w:cs="仿宋"/>
                <w:color w:val="auto"/>
                <w:sz w:val="24"/>
                <w:highlight w:val="none"/>
              </w:rPr>
            </w:pPr>
            <w:r>
              <w:rPr>
                <w:rFonts w:hint="eastAsia" w:ascii="仿宋" w:hAnsi="仿宋" w:eastAsia="仿宋" w:cs="仿宋"/>
                <w:color w:val="auto"/>
                <w:sz w:val="24"/>
                <w:highlight w:val="none"/>
              </w:rPr>
              <w:t>技术参数响应情况：对应于招标文件第三部分招标项目范围及要求——二、详细技术参数——技术指标要求：完全满足指标参数得24分。打“★”号的性能指标为实质性指标，若出现负偏离作无效标处理；打“▲”为主要性能指标，每有一项负偏离扣3分；其他指标，每有一项负偏离扣1分，扣完为止。</w:t>
            </w:r>
          </w:p>
        </w:tc>
        <w:tc>
          <w:tcPr>
            <w:tcW w:w="408" w:type="pct"/>
            <w:tcBorders>
              <w:top w:val="single" w:color="auto" w:sz="4" w:space="0"/>
              <w:left w:val="single" w:color="auto" w:sz="4" w:space="0"/>
              <w:bottom w:val="single" w:color="auto" w:sz="4" w:space="0"/>
              <w:right w:val="single" w:color="auto" w:sz="4" w:space="0"/>
            </w:tcBorders>
            <w:vAlign w:val="center"/>
          </w:tcPr>
          <w:p w14:paraId="58D83F52">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24</w:t>
            </w:r>
          </w:p>
        </w:tc>
      </w:tr>
      <w:tr w14:paraId="11F7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93" w:type="pct"/>
            <w:tcBorders>
              <w:top w:val="single" w:color="auto" w:sz="4" w:space="0"/>
              <w:left w:val="single" w:color="auto" w:sz="4" w:space="0"/>
              <w:bottom w:val="single" w:color="auto" w:sz="4" w:space="0"/>
              <w:right w:val="single" w:color="auto" w:sz="4" w:space="0"/>
            </w:tcBorders>
            <w:vAlign w:val="center"/>
          </w:tcPr>
          <w:p w14:paraId="1909F18D">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786" w:type="pct"/>
            <w:tcBorders>
              <w:top w:val="single" w:color="auto" w:sz="4" w:space="0"/>
              <w:left w:val="single" w:color="auto" w:sz="4" w:space="0"/>
              <w:bottom w:val="single" w:color="auto" w:sz="4" w:space="0"/>
              <w:right w:val="single" w:color="auto" w:sz="4" w:space="0"/>
            </w:tcBorders>
            <w:vAlign w:val="center"/>
          </w:tcPr>
          <w:p w14:paraId="2D845C01">
            <w:pPr>
              <w:jc w:val="center"/>
              <w:rPr>
                <w:rFonts w:ascii="仿宋" w:hAnsi="仿宋" w:eastAsia="仿宋" w:cs="仿宋"/>
                <w:color w:val="auto"/>
                <w:sz w:val="24"/>
                <w:highlight w:val="none"/>
              </w:rPr>
            </w:pPr>
            <w:r>
              <w:rPr>
                <w:rFonts w:hint="eastAsia" w:ascii="仿宋" w:hAnsi="仿宋" w:eastAsia="仿宋" w:cs="仿宋"/>
                <w:color w:val="auto"/>
                <w:sz w:val="24"/>
                <w:highlight w:val="none"/>
              </w:rPr>
              <w:t>企业资质</w:t>
            </w:r>
          </w:p>
        </w:tc>
        <w:tc>
          <w:tcPr>
            <w:tcW w:w="3313" w:type="pct"/>
            <w:tcBorders>
              <w:top w:val="single" w:color="auto" w:sz="4" w:space="0"/>
              <w:left w:val="single" w:color="auto" w:sz="4" w:space="0"/>
              <w:bottom w:val="single" w:color="auto" w:sz="4" w:space="0"/>
              <w:right w:val="single" w:color="auto" w:sz="4" w:space="0"/>
            </w:tcBorders>
            <w:vAlign w:val="center"/>
          </w:tcPr>
          <w:p w14:paraId="15F82CB0">
            <w:pPr>
              <w:pStyle w:val="120"/>
              <w:numPr>
                <w:ilvl w:val="0"/>
                <w:numId w:val="12"/>
              </w:numPr>
              <w:jc w:val="left"/>
              <w:rPr>
                <w:rFonts w:ascii="仿宋" w:hAnsi="仿宋" w:eastAsia="仿宋" w:cs="仿宋"/>
                <w:color w:val="auto"/>
                <w:sz w:val="24"/>
                <w:highlight w:val="none"/>
              </w:rPr>
            </w:pPr>
            <w:r>
              <w:rPr>
                <w:rFonts w:hint="eastAsia" w:ascii="仿宋" w:hAnsi="仿宋" w:eastAsia="仿宋" w:cs="仿宋"/>
                <w:color w:val="auto"/>
                <w:sz w:val="24"/>
                <w:highlight w:val="none"/>
              </w:rPr>
              <w:t>根据投标人企业认证证书等方面由评委综合打分，得3，2，1，0.5，0分，提供相关证明并加盖投标人公章,否则不得分。</w:t>
            </w:r>
          </w:p>
          <w:p w14:paraId="6CD726CA">
            <w:pPr>
              <w:pStyle w:val="120"/>
              <w:numPr>
                <w:ilvl w:val="0"/>
                <w:numId w:val="12"/>
              </w:numPr>
              <w:rPr>
                <w:rFonts w:ascii="仿宋" w:hAnsi="仿宋" w:eastAsia="仿宋" w:cs="仿宋"/>
                <w:color w:val="auto"/>
                <w:sz w:val="24"/>
                <w:highlight w:val="none"/>
              </w:rPr>
            </w:pPr>
            <w:r>
              <w:rPr>
                <w:rFonts w:hint="eastAsia" w:ascii="仿宋" w:hAnsi="仿宋" w:eastAsia="仿宋" w:cs="仿宋"/>
                <w:color w:val="auto"/>
                <w:sz w:val="24"/>
                <w:highlight w:val="none"/>
              </w:rPr>
              <w:t>投标人项目实施团队工程师具有信息系统项目管理师；每有一名工程师得1分，最高1分，不提供不得分。</w:t>
            </w:r>
          </w:p>
          <w:p w14:paraId="14F7FED5">
            <w:pPr>
              <w:pStyle w:val="120"/>
              <w:numPr>
                <w:ilvl w:val="0"/>
                <w:numId w:val="12"/>
              </w:numPr>
              <w:rPr>
                <w:rFonts w:ascii="仿宋" w:hAnsi="仿宋" w:eastAsia="仿宋" w:cs="仿宋"/>
                <w:color w:val="auto"/>
                <w:sz w:val="24"/>
                <w:highlight w:val="none"/>
              </w:rPr>
            </w:pPr>
            <w:r>
              <w:rPr>
                <w:rFonts w:hint="eastAsia" w:ascii="仿宋" w:hAnsi="仿宋" w:eastAsia="仿宋" w:cs="仿宋"/>
                <w:color w:val="auto"/>
                <w:sz w:val="24"/>
                <w:highlight w:val="none"/>
              </w:rPr>
              <w:t>投标人项目实施团队工程师具有所投品牌网络设备原厂认证工程师；每有一名原厂认证工程师得1分，最高2分，不提供不得分。</w:t>
            </w:r>
          </w:p>
          <w:p w14:paraId="08F7F724">
            <w:pPr>
              <w:pStyle w:val="120"/>
              <w:numPr>
                <w:ilvl w:val="0"/>
                <w:numId w:val="12"/>
              </w:numPr>
              <w:rPr>
                <w:rFonts w:ascii="仿宋" w:hAnsi="仿宋" w:eastAsia="仿宋" w:cs="仿宋"/>
                <w:color w:val="auto"/>
                <w:sz w:val="24"/>
                <w:highlight w:val="none"/>
              </w:rPr>
            </w:pPr>
            <w:r>
              <w:rPr>
                <w:rFonts w:hint="eastAsia" w:ascii="仿宋" w:hAnsi="仿宋" w:eastAsia="仿宋" w:cs="仿宋"/>
                <w:color w:val="auto"/>
                <w:sz w:val="24"/>
                <w:highlight w:val="none"/>
              </w:rPr>
              <w:t>投标人项目实施团队工程师具有所投防火墙产品原厂认证工程师；每有一名原厂认证工程师得1分，最高2分，不提供不得分。</w:t>
            </w:r>
          </w:p>
          <w:p w14:paraId="2BD0D7AD">
            <w:pPr>
              <w:pStyle w:val="120"/>
              <w:numPr>
                <w:ilvl w:val="0"/>
                <w:numId w:val="12"/>
              </w:numPr>
              <w:rPr>
                <w:rFonts w:ascii="仿宋" w:hAnsi="仿宋" w:eastAsia="仿宋" w:cs="仿宋"/>
                <w:color w:val="auto"/>
                <w:sz w:val="24"/>
                <w:highlight w:val="none"/>
              </w:rPr>
            </w:pPr>
            <w:r>
              <w:rPr>
                <w:rFonts w:hint="eastAsia" w:ascii="仿宋" w:hAnsi="仿宋" w:eastAsia="仿宋" w:cs="仿宋"/>
                <w:color w:val="auto"/>
                <w:sz w:val="24"/>
                <w:highlight w:val="none"/>
              </w:rPr>
              <w:t>投标人项目实施团队工程师具有中国网络安全审查技术与认证中心颁发的信息安全保障人员认证证书（CISAW），每有一名原厂认证工程师得1分，最高2分。</w:t>
            </w:r>
          </w:p>
          <w:p w14:paraId="05EED926">
            <w:pPr>
              <w:jc w:val="left"/>
              <w:rPr>
                <w:rFonts w:ascii="仿宋" w:hAnsi="仿宋" w:eastAsia="仿宋" w:cs="仿宋"/>
                <w:color w:val="auto"/>
                <w:sz w:val="24"/>
                <w:highlight w:val="none"/>
              </w:rPr>
            </w:pPr>
            <w:r>
              <w:rPr>
                <w:rFonts w:hint="eastAsia" w:ascii="仿宋" w:hAnsi="仿宋" w:eastAsia="仿宋" w:cs="仿宋"/>
                <w:color w:val="auto"/>
                <w:sz w:val="24"/>
                <w:highlight w:val="none"/>
              </w:rPr>
              <w:t>注：以上所涉及的项目团队工程师需提供相关工程师证书扫描件及本单位社保缴纳证明，同一工程师持有多个证书不能重复得分，按单项的最高分得分。</w:t>
            </w:r>
          </w:p>
        </w:tc>
        <w:tc>
          <w:tcPr>
            <w:tcW w:w="408" w:type="pct"/>
            <w:tcBorders>
              <w:top w:val="single" w:color="auto" w:sz="4" w:space="0"/>
              <w:left w:val="single" w:color="auto" w:sz="4" w:space="0"/>
              <w:bottom w:val="single" w:color="auto" w:sz="4" w:space="0"/>
              <w:right w:val="single" w:color="auto" w:sz="4" w:space="0"/>
            </w:tcBorders>
            <w:vAlign w:val="center"/>
          </w:tcPr>
          <w:p w14:paraId="370D3D5A">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r>
      <w:tr w14:paraId="2932F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93" w:type="pct"/>
            <w:tcBorders>
              <w:top w:val="single" w:color="auto" w:sz="4" w:space="0"/>
              <w:left w:val="single" w:color="auto" w:sz="4" w:space="0"/>
              <w:bottom w:val="single" w:color="auto" w:sz="4" w:space="0"/>
              <w:right w:val="single" w:color="auto" w:sz="4" w:space="0"/>
            </w:tcBorders>
            <w:vAlign w:val="center"/>
          </w:tcPr>
          <w:p w14:paraId="603D6CE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786" w:type="pct"/>
            <w:tcBorders>
              <w:top w:val="single" w:color="auto" w:sz="4" w:space="0"/>
              <w:left w:val="single" w:color="auto" w:sz="4" w:space="0"/>
              <w:bottom w:val="single" w:color="auto" w:sz="4" w:space="0"/>
              <w:right w:val="single" w:color="auto" w:sz="4" w:space="0"/>
            </w:tcBorders>
            <w:vAlign w:val="center"/>
          </w:tcPr>
          <w:p w14:paraId="2F887752">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技术兼容</w:t>
            </w:r>
          </w:p>
        </w:tc>
        <w:tc>
          <w:tcPr>
            <w:tcW w:w="3313" w:type="pct"/>
            <w:tcBorders>
              <w:top w:val="single" w:color="auto" w:sz="4" w:space="0"/>
              <w:left w:val="single" w:color="auto" w:sz="4" w:space="0"/>
              <w:bottom w:val="single" w:color="auto" w:sz="4" w:space="0"/>
              <w:right w:val="single" w:color="auto" w:sz="4" w:space="0"/>
            </w:tcBorders>
            <w:vAlign w:val="center"/>
          </w:tcPr>
          <w:p w14:paraId="2156599C">
            <w:pPr>
              <w:jc w:val="left"/>
              <w:rPr>
                <w:rFonts w:ascii="仿宋" w:hAnsi="仿宋" w:eastAsia="仿宋" w:cs="仿宋"/>
                <w:color w:val="auto"/>
                <w:sz w:val="24"/>
                <w:highlight w:val="none"/>
              </w:rPr>
            </w:pPr>
            <w:r>
              <w:rPr>
                <w:rFonts w:hint="eastAsia" w:ascii="仿宋" w:hAnsi="仿宋" w:eastAsia="仿宋" w:cs="仿宋"/>
                <w:color w:val="auto"/>
                <w:sz w:val="24"/>
                <w:highlight w:val="none"/>
              </w:rPr>
              <w:t>根据投标人的设备技术先进性，与原有网络的兼容性、成熟性等方面由专家进行打分，得4，3，2，1，0</w:t>
            </w:r>
            <w:r>
              <w:rPr>
                <w:rFonts w:ascii="仿宋" w:hAnsi="仿宋" w:eastAsia="仿宋" w:cs="仿宋"/>
                <w:color w:val="auto"/>
                <w:sz w:val="24"/>
                <w:highlight w:val="none"/>
              </w:rPr>
              <w:t>.5</w:t>
            </w:r>
            <w:r>
              <w:rPr>
                <w:rFonts w:hint="eastAsia" w:ascii="仿宋" w:hAnsi="仿宋" w:eastAsia="仿宋" w:cs="仿宋"/>
                <w:color w:val="auto"/>
                <w:sz w:val="24"/>
                <w:highlight w:val="none"/>
              </w:rPr>
              <w:t>，0分。</w:t>
            </w:r>
          </w:p>
        </w:tc>
        <w:tc>
          <w:tcPr>
            <w:tcW w:w="408" w:type="pct"/>
            <w:tcBorders>
              <w:top w:val="single" w:color="auto" w:sz="4" w:space="0"/>
              <w:left w:val="single" w:color="auto" w:sz="4" w:space="0"/>
              <w:bottom w:val="single" w:color="auto" w:sz="4" w:space="0"/>
              <w:right w:val="single" w:color="auto" w:sz="4" w:space="0"/>
            </w:tcBorders>
            <w:vAlign w:val="center"/>
          </w:tcPr>
          <w:p w14:paraId="08B880D4">
            <w:pPr>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r>
      <w:tr w14:paraId="319F5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93" w:type="pct"/>
            <w:tcBorders>
              <w:top w:val="single" w:color="auto" w:sz="4" w:space="0"/>
              <w:left w:val="single" w:color="auto" w:sz="4" w:space="0"/>
              <w:bottom w:val="single" w:color="auto" w:sz="4" w:space="0"/>
              <w:right w:val="single" w:color="auto" w:sz="4" w:space="0"/>
            </w:tcBorders>
            <w:vAlign w:val="center"/>
          </w:tcPr>
          <w:p w14:paraId="2484DF29">
            <w:pPr>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786" w:type="pct"/>
            <w:tcBorders>
              <w:top w:val="single" w:color="auto" w:sz="4" w:space="0"/>
              <w:left w:val="single" w:color="auto" w:sz="4" w:space="0"/>
              <w:bottom w:val="single" w:color="auto" w:sz="4" w:space="0"/>
              <w:right w:val="single" w:color="auto" w:sz="4" w:space="0"/>
            </w:tcBorders>
            <w:vAlign w:val="center"/>
          </w:tcPr>
          <w:p w14:paraId="1871F96B">
            <w:pPr>
              <w:jc w:val="center"/>
              <w:rPr>
                <w:rFonts w:ascii="仿宋" w:hAnsi="仿宋" w:eastAsia="仿宋" w:cs="仿宋"/>
                <w:color w:val="auto"/>
                <w:sz w:val="24"/>
                <w:highlight w:val="none"/>
              </w:rPr>
            </w:pPr>
            <w:r>
              <w:rPr>
                <w:rFonts w:hint="eastAsia" w:ascii="仿宋" w:hAnsi="仿宋" w:eastAsia="仿宋" w:cs="仿宋"/>
                <w:color w:val="auto"/>
                <w:sz w:val="24"/>
                <w:highlight w:val="none"/>
              </w:rPr>
              <w:t>产品质量控制</w:t>
            </w:r>
          </w:p>
        </w:tc>
        <w:tc>
          <w:tcPr>
            <w:tcW w:w="3313" w:type="pct"/>
            <w:tcBorders>
              <w:top w:val="single" w:color="auto" w:sz="4" w:space="0"/>
              <w:left w:val="single" w:color="auto" w:sz="4" w:space="0"/>
              <w:bottom w:val="single" w:color="auto" w:sz="4" w:space="0"/>
              <w:right w:val="single" w:color="auto" w:sz="4" w:space="0"/>
            </w:tcBorders>
            <w:vAlign w:val="center"/>
          </w:tcPr>
          <w:p w14:paraId="677A4952">
            <w:pPr>
              <w:jc w:val="left"/>
              <w:rPr>
                <w:rFonts w:ascii="仿宋" w:hAnsi="仿宋" w:eastAsia="仿宋" w:cs="仿宋"/>
                <w:color w:val="auto"/>
                <w:sz w:val="24"/>
                <w:highlight w:val="none"/>
              </w:rPr>
            </w:pPr>
            <w:r>
              <w:rPr>
                <w:rFonts w:hint="eastAsia" w:ascii="仿宋" w:hAnsi="仿宋" w:eastAsia="仿宋" w:cs="仿宋"/>
                <w:color w:val="auto"/>
                <w:sz w:val="24"/>
                <w:highlight w:val="none"/>
              </w:rPr>
              <w:t>投标人按采购人要求提供的有明确的质量保证目标，具备完整的质量管控和保证措施，具备完整的项目风险控制手段和机制，具有详细的方案等进行打分，得3，2，1，0</w:t>
            </w:r>
            <w:r>
              <w:rPr>
                <w:rFonts w:ascii="仿宋" w:hAnsi="仿宋" w:eastAsia="仿宋" w:cs="仿宋"/>
                <w:color w:val="auto"/>
                <w:sz w:val="24"/>
                <w:highlight w:val="none"/>
              </w:rPr>
              <w:t>.5</w:t>
            </w:r>
            <w:r>
              <w:rPr>
                <w:rFonts w:hint="eastAsia" w:ascii="仿宋" w:hAnsi="仿宋" w:eastAsia="仿宋" w:cs="仿宋"/>
                <w:color w:val="auto"/>
                <w:sz w:val="24"/>
                <w:highlight w:val="none"/>
              </w:rPr>
              <w:t>，0分。</w:t>
            </w:r>
          </w:p>
        </w:tc>
        <w:tc>
          <w:tcPr>
            <w:tcW w:w="408" w:type="pct"/>
            <w:tcBorders>
              <w:top w:val="single" w:color="auto" w:sz="4" w:space="0"/>
              <w:left w:val="single" w:color="auto" w:sz="4" w:space="0"/>
              <w:bottom w:val="single" w:color="auto" w:sz="4" w:space="0"/>
              <w:right w:val="single" w:color="auto" w:sz="4" w:space="0"/>
            </w:tcBorders>
            <w:vAlign w:val="center"/>
          </w:tcPr>
          <w:p w14:paraId="595BCB9E">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r>
      <w:tr w14:paraId="4D48D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93" w:type="pct"/>
            <w:vMerge w:val="restart"/>
            <w:tcBorders>
              <w:top w:val="single" w:color="auto" w:sz="4" w:space="0"/>
              <w:left w:val="single" w:color="auto" w:sz="4" w:space="0"/>
              <w:bottom w:val="single" w:color="auto" w:sz="4" w:space="0"/>
              <w:right w:val="single" w:color="auto" w:sz="4" w:space="0"/>
            </w:tcBorders>
            <w:vAlign w:val="center"/>
          </w:tcPr>
          <w:p w14:paraId="49DCFB39">
            <w:pPr>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786" w:type="pct"/>
            <w:vMerge w:val="restart"/>
            <w:tcBorders>
              <w:top w:val="single" w:color="auto" w:sz="4" w:space="0"/>
              <w:left w:val="single" w:color="auto" w:sz="4" w:space="0"/>
              <w:bottom w:val="single" w:color="auto" w:sz="4" w:space="0"/>
              <w:right w:val="single" w:color="auto" w:sz="4" w:space="0"/>
            </w:tcBorders>
            <w:vAlign w:val="center"/>
          </w:tcPr>
          <w:p w14:paraId="3D9E9D70">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售后服务</w:t>
            </w:r>
          </w:p>
        </w:tc>
        <w:tc>
          <w:tcPr>
            <w:tcW w:w="3313" w:type="pct"/>
            <w:tcBorders>
              <w:top w:val="single" w:color="auto" w:sz="4" w:space="0"/>
              <w:left w:val="single" w:color="auto" w:sz="4" w:space="0"/>
              <w:right w:val="single" w:color="auto" w:sz="4" w:space="0"/>
            </w:tcBorders>
            <w:vAlign w:val="center"/>
          </w:tcPr>
          <w:p w14:paraId="090AA277">
            <w:pPr>
              <w:jc w:val="left"/>
              <w:rPr>
                <w:rFonts w:ascii="仿宋" w:hAnsi="仿宋" w:eastAsia="仿宋" w:cs="仿宋"/>
                <w:color w:val="auto"/>
                <w:sz w:val="24"/>
                <w:highlight w:val="none"/>
              </w:rPr>
            </w:pPr>
            <w:r>
              <w:rPr>
                <w:rFonts w:hint="eastAsia" w:ascii="仿宋" w:hAnsi="仿宋" w:eastAsia="仿宋" w:cs="仿宋"/>
                <w:color w:val="auto"/>
                <w:sz w:val="24"/>
                <w:highlight w:val="none"/>
              </w:rPr>
              <w:t>根据投标人提供的售后服务能力方案，包括售后响应能力、响应时效情况进行打分，得4，3，2，1，0</w:t>
            </w:r>
            <w:r>
              <w:rPr>
                <w:rFonts w:ascii="仿宋" w:hAnsi="仿宋" w:eastAsia="仿宋" w:cs="仿宋"/>
                <w:color w:val="auto"/>
                <w:sz w:val="24"/>
                <w:highlight w:val="none"/>
              </w:rPr>
              <w:t>.5</w:t>
            </w:r>
            <w:r>
              <w:rPr>
                <w:rFonts w:hint="eastAsia" w:ascii="仿宋" w:hAnsi="仿宋" w:eastAsia="仿宋" w:cs="仿宋"/>
                <w:color w:val="auto"/>
                <w:sz w:val="24"/>
                <w:highlight w:val="none"/>
              </w:rPr>
              <w:t>，0分。</w:t>
            </w:r>
          </w:p>
        </w:tc>
        <w:tc>
          <w:tcPr>
            <w:tcW w:w="408" w:type="pct"/>
            <w:tcBorders>
              <w:top w:val="single" w:color="auto" w:sz="4" w:space="0"/>
              <w:left w:val="single" w:color="auto" w:sz="4" w:space="0"/>
              <w:right w:val="single" w:color="auto" w:sz="4" w:space="0"/>
            </w:tcBorders>
            <w:vAlign w:val="center"/>
          </w:tcPr>
          <w:p w14:paraId="78075B5C">
            <w:pPr>
              <w:jc w:val="center"/>
              <w:rPr>
                <w:rFonts w:ascii="仿宋" w:hAnsi="仿宋" w:eastAsia="仿宋" w:cs="仿宋"/>
                <w:color w:val="auto"/>
                <w:sz w:val="24"/>
                <w:highlight w:val="none"/>
              </w:rPr>
            </w:pPr>
            <w:r>
              <w:rPr>
                <w:rFonts w:ascii="仿宋" w:hAnsi="仿宋" w:eastAsia="仿宋" w:cs="仿宋"/>
                <w:color w:val="auto"/>
                <w:sz w:val="24"/>
                <w:highlight w:val="none"/>
              </w:rPr>
              <w:t>4</w:t>
            </w:r>
          </w:p>
        </w:tc>
      </w:tr>
      <w:tr w14:paraId="2763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93" w:type="pct"/>
            <w:vMerge w:val="continue"/>
            <w:tcBorders>
              <w:top w:val="single" w:color="auto" w:sz="4" w:space="0"/>
              <w:left w:val="single" w:color="auto" w:sz="4" w:space="0"/>
              <w:bottom w:val="single" w:color="auto" w:sz="4" w:space="0"/>
              <w:right w:val="single" w:color="auto" w:sz="4" w:space="0"/>
            </w:tcBorders>
            <w:vAlign w:val="center"/>
          </w:tcPr>
          <w:p w14:paraId="7E9724B3">
            <w:pPr>
              <w:jc w:val="center"/>
              <w:rPr>
                <w:rFonts w:ascii="仿宋" w:hAnsi="仿宋" w:eastAsia="仿宋" w:cs="仿宋"/>
                <w:color w:val="auto"/>
                <w:sz w:val="24"/>
                <w:highlight w:val="none"/>
              </w:rPr>
            </w:pPr>
          </w:p>
        </w:tc>
        <w:tc>
          <w:tcPr>
            <w:tcW w:w="786" w:type="pct"/>
            <w:vMerge w:val="continue"/>
            <w:tcBorders>
              <w:top w:val="single" w:color="auto" w:sz="4" w:space="0"/>
              <w:left w:val="single" w:color="auto" w:sz="4" w:space="0"/>
              <w:bottom w:val="single" w:color="auto" w:sz="4" w:space="0"/>
              <w:right w:val="single" w:color="auto" w:sz="4" w:space="0"/>
            </w:tcBorders>
            <w:vAlign w:val="center"/>
          </w:tcPr>
          <w:p w14:paraId="0767DD45">
            <w:pPr>
              <w:jc w:val="center"/>
              <w:rPr>
                <w:rFonts w:ascii="仿宋" w:hAnsi="仿宋" w:eastAsia="仿宋" w:cs="仿宋"/>
                <w:color w:val="auto"/>
                <w:sz w:val="24"/>
                <w:highlight w:val="none"/>
              </w:rPr>
            </w:pPr>
          </w:p>
        </w:tc>
        <w:tc>
          <w:tcPr>
            <w:tcW w:w="3313" w:type="pct"/>
            <w:tcBorders>
              <w:top w:val="single" w:color="auto" w:sz="4" w:space="0"/>
              <w:left w:val="single" w:color="auto" w:sz="4" w:space="0"/>
              <w:right w:val="single" w:color="auto" w:sz="4" w:space="0"/>
            </w:tcBorders>
            <w:vAlign w:val="center"/>
          </w:tcPr>
          <w:p w14:paraId="36A04575">
            <w:pPr>
              <w:jc w:val="left"/>
              <w:rPr>
                <w:rFonts w:ascii="仿宋" w:hAnsi="仿宋" w:eastAsia="仿宋" w:cs="仿宋"/>
                <w:color w:val="auto"/>
                <w:sz w:val="24"/>
                <w:highlight w:val="none"/>
              </w:rPr>
            </w:pPr>
            <w:r>
              <w:rPr>
                <w:rFonts w:hint="eastAsia" w:ascii="仿宋" w:hAnsi="仿宋" w:eastAsia="仿宋" w:cs="仿宋"/>
                <w:color w:val="auto"/>
                <w:sz w:val="24"/>
                <w:highlight w:val="none"/>
              </w:rPr>
              <w:t>根据投标人提供的对项目具有实质性优惠措施（不包含质保）进行打分，得3，2，1，0</w:t>
            </w:r>
            <w:r>
              <w:rPr>
                <w:rFonts w:ascii="仿宋" w:hAnsi="仿宋" w:eastAsia="仿宋" w:cs="仿宋"/>
                <w:color w:val="auto"/>
                <w:sz w:val="24"/>
                <w:highlight w:val="none"/>
              </w:rPr>
              <w:t>.5</w:t>
            </w:r>
            <w:r>
              <w:rPr>
                <w:rFonts w:hint="eastAsia" w:ascii="仿宋" w:hAnsi="仿宋" w:eastAsia="仿宋" w:cs="仿宋"/>
                <w:color w:val="auto"/>
                <w:sz w:val="24"/>
                <w:highlight w:val="none"/>
              </w:rPr>
              <w:t>，0分。</w:t>
            </w:r>
          </w:p>
        </w:tc>
        <w:tc>
          <w:tcPr>
            <w:tcW w:w="408" w:type="pct"/>
            <w:tcBorders>
              <w:top w:val="single" w:color="auto" w:sz="4" w:space="0"/>
              <w:left w:val="single" w:color="auto" w:sz="4" w:space="0"/>
              <w:right w:val="single" w:color="auto" w:sz="4" w:space="0"/>
            </w:tcBorders>
            <w:vAlign w:val="center"/>
          </w:tcPr>
          <w:p w14:paraId="3D95657B">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r>
      <w:tr w14:paraId="37DB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493" w:type="pct"/>
            <w:vMerge w:val="continue"/>
            <w:tcBorders>
              <w:top w:val="single" w:color="auto" w:sz="4" w:space="0"/>
              <w:left w:val="single" w:color="auto" w:sz="4" w:space="0"/>
              <w:bottom w:val="single" w:color="auto" w:sz="4" w:space="0"/>
              <w:right w:val="single" w:color="auto" w:sz="4" w:space="0"/>
            </w:tcBorders>
            <w:vAlign w:val="center"/>
          </w:tcPr>
          <w:p w14:paraId="1C198F33">
            <w:pPr>
              <w:widowControl/>
              <w:jc w:val="left"/>
              <w:rPr>
                <w:rFonts w:ascii="仿宋" w:hAnsi="仿宋" w:eastAsia="仿宋" w:cs="仿宋"/>
                <w:color w:val="auto"/>
                <w:sz w:val="24"/>
                <w:highlight w:val="none"/>
              </w:rPr>
            </w:pPr>
          </w:p>
        </w:tc>
        <w:tc>
          <w:tcPr>
            <w:tcW w:w="786" w:type="pct"/>
            <w:vMerge w:val="continue"/>
            <w:tcBorders>
              <w:top w:val="single" w:color="auto" w:sz="4" w:space="0"/>
              <w:left w:val="single" w:color="auto" w:sz="4" w:space="0"/>
              <w:bottom w:val="single" w:color="auto" w:sz="4" w:space="0"/>
              <w:right w:val="single" w:color="auto" w:sz="4" w:space="0"/>
            </w:tcBorders>
            <w:vAlign w:val="center"/>
          </w:tcPr>
          <w:p w14:paraId="1B9746CF">
            <w:pPr>
              <w:widowControl/>
              <w:jc w:val="left"/>
              <w:rPr>
                <w:rFonts w:ascii="仿宋" w:hAnsi="仿宋" w:eastAsia="仿宋" w:cs="仿宋"/>
                <w:color w:val="auto"/>
                <w:sz w:val="24"/>
                <w:highlight w:val="none"/>
              </w:rPr>
            </w:pPr>
          </w:p>
        </w:tc>
        <w:tc>
          <w:tcPr>
            <w:tcW w:w="3313" w:type="pct"/>
            <w:tcBorders>
              <w:top w:val="single" w:color="auto" w:sz="4" w:space="0"/>
              <w:left w:val="single" w:color="auto" w:sz="4" w:space="0"/>
              <w:bottom w:val="single" w:color="auto" w:sz="4" w:space="0"/>
              <w:right w:val="single" w:color="auto" w:sz="4" w:space="0"/>
            </w:tcBorders>
            <w:vAlign w:val="center"/>
          </w:tcPr>
          <w:p w14:paraId="15843E48">
            <w:pPr>
              <w:jc w:val="left"/>
              <w:rPr>
                <w:rFonts w:ascii="仿宋" w:hAnsi="仿宋" w:eastAsia="仿宋" w:cs="仿宋"/>
                <w:color w:val="auto"/>
                <w:sz w:val="24"/>
                <w:highlight w:val="none"/>
              </w:rPr>
            </w:pPr>
            <w:r>
              <w:rPr>
                <w:rFonts w:hint="eastAsia" w:ascii="仿宋" w:hAnsi="仿宋" w:eastAsia="仿宋" w:cs="仿宋"/>
                <w:color w:val="auto"/>
                <w:sz w:val="24"/>
                <w:highlight w:val="none"/>
              </w:rPr>
              <w:t>整体项目设备在满足采购文件约定的免费质保期限基础上，每增加1年原厂免费质保服务加 1.5 分，部分设备不得分。</w:t>
            </w:r>
          </w:p>
        </w:tc>
        <w:tc>
          <w:tcPr>
            <w:tcW w:w="408" w:type="pct"/>
            <w:tcBorders>
              <w:top w:val="single" w:color="auto" w:sz="4" w:space="0"/>
              <w:left w:val="single" w:color="auto" w:sz="4" w:space="0"/>
              <w:bottom w:val="single" w:color="auto" w:sz="4" w:space="0"/>
              <w:right w:val="single" w:color="auto" w:sz="4" w:space="0"/>
            </w:tcBorders>
            <w:vAlign w:val="center"/>
          </w:tcPr>
          <w:p w14:paraId="0D5603C9">
            <w:pPr>
              <w:jc w:val="center"/>
              <w:rPr>
                <w:rFonts w:ascii="仿宋" w:hAnsi="仿宋" w:eastAsia="仿宋" w:cs="仿宋"/>
                <w:color w:val="auto"/>
                <w:sz w:val="24"/>
                <w:highlight w:val="none"/>
              </w:rPr>
            </w:pPr>
            <w:r>
              <w:rPr>
                <w:rFonts w:ascii="仿宋" w:hAnsi="仿宋" w:eastAsia="仿宋" w:cs="仿宋"/>
                <w:color w:val="auto"/>
                <w:sz w:val="24"/>
                <w:highlight w:val="none"/>
              </w:rPr>
              <w:t>3</w:t>
            </w:r>
          </w:p>
        </w:tc>
      </w:tr>
      <w:tr w14:paraId="563C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493" w:type="pct"/>
            <w:vMerge w:val="continue"/>
            <w:tcBorders>
              <w:left w:val="single" w:color="auto" w:sz="4" w:space="0"/>
              <w:bottom w:val="single" w:color="auto" w:sz="4" w:space="0"/>
              <w:right w:val="single" w:color="auto" w:sz="4" w:space="0"/>
            </w:tcBorders>
            <w:vAlign w:val="center"/>
          </w:tcPr>
          <w:p w14:paraId="0B76D4DB">
            <w:pPr>
              <w:jc w:val="center"/>
              <w:rPr>
                <w:rFonts w:ascii="仿宋" w:hAnsi="仿宋" w:eastAsia="仿宋" w:cs="仿宋"/>
                <w:color w:val="auto"/>
                <w:sz w:val="24"/>
                <w:highlight w:val="none"/>
              </w:rPr>
            </w:pPr>
          </w:p>
        </w:tc>
        <w:tc>
          <w:tcPr>
            <w:tcW w:w="786" w:type="pct"/>
            <w:vMerge w:val="continue"/>
            <w:tcBorders>
              <w:left w:val="single" w:color="auto" w:sz="4" w:space="0"/>
              <w:bottom w:val="single" w:color="auto" w:sz="4" w:space="0"/>
              <w:right w:val="single" w:color="auto" w:sz="4" w:space="0"/>
            </w:tcBorders>
            <w:vAlign w:val="center"/>
          </w:tcPr>
          <w:p w14:paraId="68D07E2B">
            <w:pPr>
              <w:jc w:val="center"/>
              <w:rPr>
                <w:rFonts w:ascii="仿宋" w:hAnsi="仿宋" w:eastAsia="仿宋" w:cs="仿宋"/>
                <w:color w:val="auto"/>
                <w:sz w:val="24"/>
                <w:highlight w:val="none"/>
              </w:rPr>
            </w:pPr>
          </w:p>
        </w:tc>
        <w:tc>
          <w:tcPr>
            <w:tcW w:w="3313" w:type="pct"/>
            <w:tcBorders>
              <w:top w:val="single" w:color="auto" w:sz="4" w:space="0"/>
              <w:left w:val="single" w:color="auto" w:sz="4" w:space="0"/>
              <w:bottom w:val="single" w:color="auto" w:sz="4" w:space="0"/>
              <w:right w:val="single" w:color="auto" w:sz="4" w:space="0"/>
            </w:tcBorders>
            <w:vAlign w:val="center"/>
          </w:tcPr>
          <w:p w14:paraId="3B8E5A6A">
            <w:pPr>
              <w:pStyle w:val="24"/>
              <w:ind w:firstLine="0" w:firstLineChars="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投标人自2022年1月1日以来（以合同签订时间为准）完成的同类案例（需包含网络设备及安全设备），每有1个得1分，满分4分。 </w:t>
            </w:r>
          </w:p>
          <w:p w14:paraId="0B90CFCC">
            <w:pPr>
              <w:jc w:val="left"/>
              <w:rPr>
                <w:rFonts w:ascii="仿宋" w:hAnsi="仿宋" w:eastAsia="仿宋" w:cs="仿宋"/>
                <w:color w:val="auto"/>
                <w:sz w:val="24"/>
                <w:highlight w:val="none"/>
              </w:rPr>
            </w:pPr>
            <w:r>
              <w:rPr>
                <w:rFonts w:hint="eastAsia" w:ascii="仿宋" w:hAnsi="仿宋" w:eastAsia="仿宋" w:cs="仿宋"/>
                <w:color w:val="auto"/>
                <w:sz w:val="24"/>
                <w:highlight w:val="none"/>
              </w:rPr>
              <w:t>注：每个案例提供合同复印件加盖投标人公章。</w:t>
            </w:r>
          </w:p>
        </w:tc>
        <w:tc>
          <w:tcPr>
            <w:tcW w:w="408" w:type="pct"/>
            <w:tcBorders>
              <w:top w:val="single" w:color="auto" w:sz="4" w:space="0"/>
              <w:left w:val="single" w:color="auto" w:sz="4" w:space="0"/>
              <w:bottom w:val="single" w:color="auto" w:sz="4" w:space="0"/>
              <w:right w:val="single" w:color="auto" w:sz="4" w:space="0"/>
            </w:tcBorders>
            <w:vAlign w:val="center"/>
          </w:tcPr>
          <w:p w14:paraId="4D808360">
            <w:pPr>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r>
      <w:tr w14:paraId="08F5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493" w:type="pct"/>
            <w:tcBorders>
              <w:left w:val="single" w:color="auto" w:sz="4" w:space="0"/>
              <w:right w:val="single" w:color="auto" w:sz="4" w:space="0"/>
            </w:tcBorders>
            <w:vAlign w:val="center"/>
          </w:tcPr>
          <w:p w14:paraId="763F88E6">
            <w:pPr>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786" w:type="pct"/>
            <w:tcBorders>
              <w:left w:val="single" w:color="auto" w:sz="4" w:space="0"/>
              <w:right w:val="single" w:color="auto" w:sz="4" w:space="0"/>
            </w:tcBorders>
            <w:vAlign w:val="center"/>
          </w:tcPr>
          <w:p w14:paraId="7E73E3BA">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切换方案</w:t>
            </w:r>
          </w:p>
        </w:tc>
        <w:tc>
          <w:tcPr>
            <w:tcW w:w="3313" w:type="pct"/>
            <w:tcBorders>
              <w:top w:val="single" w:color="auto" w:sz="4" w:space="0"/>
              <w:left w:val="single" w:color="auto" w:sz="4" w:space="0"/>
              <w:bottom w:val="single" w:color="auto" w:sz="4" w:space="0"/>
              <w:right w:val="single" w:color="auto" w:sz="4" w:space="0"/>
            </w:tcBorders>
            <w:vAlign w:val="center"/>
          </w:tcPr>
          <w:p w14:paraId="3EF4404B">
            <w:pPr>
              <w:jc w:val="left"/>
              <w:rPr>
                <w:rFonts w:ascii="仿宋" w:hAnsi="仿宋" w:eastAsia="仿宋" w:cs="仿宋"/>
                <w:color w:val="auto"/>
                <w:sz w:val="24"/>
                <w:highlight w:val="none"/>
              </w:rPr>
            </w:pPr>
            <w:r>
              <w:rPr>
                <w:rFonts w:hint="eastAsia" w:ascii="仿宋" w:hAnsi="仿宋" w:eastAsia="仿宋" w:cs="仿宋"/>
                <w:color w:val="auto"/>
                <w:sz w:val="24"/>
                <w:highlight w:val="none"/>
              </w:rPr>
              <w:t>针对本项目不停机网络迁移和切换，投标人提供详细切换方案进行打分，得3，2，1，0</w:t>
            </w:r>
            <w:r>
              <w:rPr>
                <w:rFonts w:ascii="仿宋" w:hAnsi="仿宋" w:eastAsia="仿宋" w:cs="仿宋"/>
                <w:color w:val="auto"/>
                <w:sz w:val="24"/>
                <w:highlight w:val="none"/>
              </w:rPr>
              <w:t>.5</w:t>
            </w:r>
            <w:r>
              <w:rPr>
                <w:rFonts w:hint="eastAsia" w:ascii="仿宋" w:hAnsi="仿宋" w:eastAsia="仿宋" w:cs="仿宋"/>
                <w:color w:val="auto"/>
                <w:sz w:val="24"/>
                <w:highlight w:val="none"/>
              </w:rPr>
              <w:t>，0分。</w:t>
            </w:r>
          </w:p>
        </w:tc>
        <w:tc>
          <w:tcPr>
            <w:tcW w:w="408" w:type="pct"/>
            <w:tcBorders>
              <w:top w:val="single" w:color="auto" w:sz="4" w:space="0"/>
              <w:left w:val="single" w:color="auto" w:sz="4" w:space="0"/>
              <w:bottom w:val="single" w:color="auto" w:sz="4" w:space="0"/>
              <w:right w:val="single" w:color="auto" w:sz="4" w:space="0"/>
            </w:tcBorders>
            <w:vAlign w:val="center"/>
          </w:tcPr>
          <w:p w14:paraId="3B53627A">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r>
      <w:tr w14:paraId="0878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493" w:type="pct"/>
            <w:tcBorders>
              <w:left w:val="single" w:color="auto" w:sz="4" w:space="0"/>
              <w:bottom w:val="single" w:color="auto" w:sz="4" w:space="0"/>
              <w:right w:val="single" w:color="auto" w:sz="4" w:space="0"/>
            </w:tcBorders>
            <w:vAlign w:val="center"/>
          </w:tcPr>
          <w:p w14:paraId="52C80A87">
            <w:pPr>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786" w:type="pct"/>
            <w:tcBorders>
              <w:left w:val="single" w:color="auto" w:sz="4" w:space="0"/>
              <w:bottom w:val="single" w:color="auto" w:sz="4" w:space="0"/>
              <w:right w:val="single" w:color="auto" w:sz="4" w:space="0"/>
            </w:tcBorders>
            <w:vAlign w:val="center"/>
          </w:tcPr>
          <w:p w14:paraId="5F48BDD9">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应急方案</w:t>
            </w:r>
          </w:p>
        </w:tc>
        <w:tc>
          <w:tcPr>
            <w:tcW w:w="3313" w:type="pct"/>
            <w:tcBorders>
              <w:top w:val="single" w:color="auto" w:sz="4" w:space="0"/>
              <w:left w:val="single" w:color="auto" w:sz="4" w:space="0"/>
              <w:bottom w:val="single" w:color="auto" w:sz="4" w:space="0"/>
              <w:right w:val="single" w:color="auto" w:sz="4" w:space="0"/>
            </w:tcBorders>
            <w:vAlign w:val="center"/>
          </w:tcPr>
          <w:p w14:paraId="04A821C0">
            <w:pPr>
              <w:jc w:val="left"/>
              <w:rPr>
                <w:rFonts w:ascii="仿宋" w:hAnsi="仿宋" w:eastAsia="仿宋" w:cs="仿宋"/>
                <w:color w:val="auto"/>
                <w:sz w:val="24"/>
                <w:highlight w:val="none"/>
              </w:rPr>
            </w:pPr>
            <w:r>
              <w:rPr>
                <w:rFonts w:hint="eastAsia" w:ascii="仿宋" w:hAnsi="仿宋" w:eastAsia="仿宋" w:cs="仿宋"/>
                <w:color w:val="auto"/>
                <w:sz w:val="24"/>
                <w:highlight w:val="none"/>
              </w:rPr>
              <w:t>根据投标人提供的项目应急方案进行打分，得2，1，0</w:t>
            </w:r>
            <w:r>
              <w:rPr>
                <w:rFonts w:ascii="仿宋" w:hAnsi="仿宋" w:eastAsia="仿宋" w:cs="仿宋"/>
                <w:color w:val="auto"/>
                <w:sz w:val="24"/>
                <w:highlight w:val="none"/>
              </w:rPr>
              <w:t>.5</w:t>
            </w:r>
            <w:r>
              <w:rPr>
                <w:rFonts w:hint="eastAsia" w:ascii="仿宋" w:hAnsi="仿宋" w:eastAsia="仿宋" w:cs="仿宋"/>
                <w:color w:val="auto"/>
                <w:sz w:val="24"/>
                <w:highlight w:val="none"/>
              </w:rPr>
              <w:t>，0分。</w:t>
            </w:r>
          </w:p>
        </w:tc>
        <w:tc>
          <w:tcPr>
            <w:tcW w:w="408" w:type="pct"/>
            <w:tcBorders>
              <w:top w:val="single" w:color="auto" w:sz="4" w:space="0"/>
              <w:left w:val="single" w:color="auto" w:sz="4" w:space="0"/>
              <w:bottom w:val="single" w:color="auto" w:sz="4" w:space="0"/>
              <w:right w:val="single" w:color="auto" w:sz="4" w:space="0"/>
            </w:tcBorders>
            <w:vAlign w:val="center"/>
          </w:tcPr>
          <w:p w14:paraId="41237627">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r>
    </w:tbl>
    <w:p w14:paraId="5C7ACEEA">
      <w:pPr>
        <w:spacing w:line="440" w:lineRule="exact"/>
        <w:rPr>
          <w:rFonts w:hint="eastAsia" w:ascii="仿宋_GB2312" w:hAnsi="宋体" w:eastAsia="仿宋_GB2312"/>
          <w:b/>
          <w:bCs/>
          <w:iCs/>
          <w:color w:val="auto"/>
          <w:sz w:val="24"/>
          <w:highlight w:val="none"/>
        </w:rPr>
      </w:pPr>
    </w:p>
    <w:p w14:paraId="569FB6ED">
      <w:pPr>
        <w:snapToGrid w:val="0"/>
        <w:spacing w:line="440" w:lineRule="exact"/>
        <w:rPr>
          <w:rFonts w:hint="eastAsia" w:ascii="仿宋_GB2312" w:hAnsi="宋体" w:eastAsia="仿宋_GB2312"/>
          <w:b/>
          <w:bCs/>
          <w:iCs/>
          <w:color w:val="auto"/>
          <w:sz w:val="24"/>
          <w:highlight w:val="none"/>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bookmarkStart w:id="166" w:name="_GoBack"/>
      <w:bookmarkEnd w:id="166"/>
    </w:p>
    <w:p w14:paraId="7FB6D2E1">
      <w:pPr>
        <w:spacing w:line="440" w:lineRule="exact"/>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40</w:t>
      </w:r>
      <w:r>
        <w:rPr>
          <w:rFonts w:hint="eastAsia" w:ascii="仿宋_GB2312" w:hAnsi="宋体" w:eastAsia="仿宋_GB2312"/>
          <w:b/>
          <w:bCs/>
          <w:iCs/>
          <w:color w:val="auto"/>
          <w:sz w:val="24"/>
          <w:highlight w:val="none"/>
        </w:rPr>
        <w:t>分）</w:t>
      </w:r>
    </w:p>
    <w:p w14:paraId="0A02AA10">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14:paraId="66090050">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14:paraId="59DE5D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14:paraId="009B0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仿宋_GB2312" w:eastAsia="仿宋_GB2312" w:cs="仿宋_GB2312"/>
          <w:b/>
          <w:color w:val="auto"/>
          <w:sz w:val="36"/>
          <w:szCs w:val="20"/>
          <w:highlight w:val="none"/>
          <w:lang w:val="en-US"/>
        </w:rPr>
      </w:pPr>
      <w:r>
        <w:rPr>
          <w:rFonts w:hint="eastAsia" w:ascii="仿宋_GB2312" w:hAnsi="宋体" w:eastAsia="仿宋_GB2312"/>
          <w:bCs/>
          <w:iCs/>
          <w:color w:val="auto"/>
          <w:sz w:val="24"/>
          <w:highlight w:val="none"/>
        </w:rPr>
        <w:t>即：投标报价得分=(评标基准价／投标报价)×</w:t>
      </w:r>
      <w:bookmarkEnd w:id="7"/>
      <w:bookmarkEnd w:id="8"/>
      <w:bookmarkEnd w:id="9"/>
      <w:bookmarkEnd w:id="10"/>
      <w:r>
        <w:rPr>
          <w:rFonts w:hint="eastAsia" w:ascii="仿宋_GB2312" w:hAnsi="宋体" w:eastAsia="仿宋_GB2312"/>
          <w:bCs/>
          <w:iCs/>
          <w:color w:val="auto"/>
          <w:sz w:val="24"/>
          <w:highlight w:val="none"/>
          <w:lang w:val="en-US" w:eastAsia="zh-CN"/>
        </w:rPr>
        <w:t>40</w:t>
      </w:r>
    </w:p>
    <w:p w14:paraId="7F459353">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14:paraId="52BF9047">
      <w:pPr>
        <w:spacing w:line="360" w:lineRule="auto"/>
        <w:ind w:firstLine="480" w:firstLineChars="200"/>
        <w:outlineLvl w:val="0"/>
        <w:rPr>
          <w:rFonts w:ascii="仿宋_GB2312" w:hAnsi="仿宋_GB2312" w:eastAsia="仿宋_GB2312" w:cs="仿宋_GB2312"/>
          <w:color w:val="auto"/>
          <w:sz w:val="24"/>
          <w:highlight w:val="none"/>
        </w:rPr>
      </w:pPr>
    </w:p>
    <w:p w14:paraId="1CA313CE">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14:paraId="2FCAA48B">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14:paraId="025F135F">
      <w:pPr>
        <w:adjustRightInd w:val="0"/>
        <w:spacing w:line="360" w:lineRule="auto"/>
        <w:jc w:val="center"/>
        <w:outlineLvl w:val="0"/>
        <w:rPr>
          <w:rFonts w:ascii="仿宋_GB2312" w:hAnsi="仿宋" w:eastAsia="仿宋_GB2312" w:cs="仿宋"/>
          <w:b/>
          <w:color w:val="auto"/>
          <w:kern w:val="0"/>
          <w:sz w:val="36"/>
          <w:szCs w:val="36"/>
          <w:highlight w:val="none"/>
        </w:rPr>
      </w:pPr>
    </w:p>
    <w:p w14:paraId="6936C828">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14:paraId="46E49411">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14:paraId="6C133028">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14:paraId="091A4A82">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14:paraId="55BDF5E6">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14:paraId="57BF6981">
      <w:pPr>
        <w:spacing w:line="360" w:lineRule="auto"/>
        <w:ind w:firstLine="480" w:firstLineChars="200"/>
        <w:outlineLvl w:val="0"/>
        <w:rPr>
          <w:rFonts w:ascii="仿宋_GB2312" w:hAnsi="仿宋_GB2312" w:eastAsia="仿宋_GB2312" w:cs="仿宋_GB2312"/>
          <w:color w:val="auto"/>
          <w:sz w:val="24"/>
          <w:highlight w:val="none"/>
        </w:rPr>
      </w:pPr>
    </w:p>
    <w:p w14:paraId="0F6755B2">
      <w:pPr>
        <w:pStyle w:val="26"/>
        <w:spacing w:line="800" w:lineRule="atLeast"/>
        <w:ind w:left="0" w:leftChars="0"/>
        <w:rPr>
          <w:rFonts w:ascii="仿宋_GB2312" w:hAnsi="宋体" w:eastAsia="仿宋_GB2312"/>
          <w:b/>
          <w:color w:val="auto"/>
          <w:sz w:val="36"/>
          <w:szCs w:val="36"/>
          <w:highlight w:val="none"/>
        </w:rPr>
      </w:pPr>
    </w:p>
    <w:p w14:paraId="3E133C48">
      <w:pPr>
        <w:pStyle w:val="26"/>
        <w:spacing w:line="800" w:lineRule="atLeast"/>
        <w:ind w:left="0" w:leftChars="0"/>
        <w:rPr>
          <w:rFonts w:ascii="仿宋_GB2312" w:hAnsi="宋体" w:eastAsia="仿宋_GB2312"/>
          <w:b/>
          <w:color w:val="auto"/>
          <w:sz w:val="36"/>
          <w:szCs w:val="36"/>
          <w:highlight w:val="none"/>
        </w:rPr>
      </w:pPr>
    </w:p>
    <w:p w14:paraId="1C3F0778">
      <w:pPr>
        <w:rPr>
          <w:rFonts w:ascii="仿宋_GB2312" w:hAnsi="宋体" w:eastAsia="仿宋_GB2312"/>
          <w:b/>
          <w:color w:val="auto"/>
          <w:sz w:val="30"/>
          <w:szCs w:val="30"/>
          <w:highlight w:val="none"/>
        </w:rPr>
      </w:pPr>
    </w:p>
    <w:p w14:paraId="5C5B9FE7">
      <w:pPr>
        <w:rPr>
          <w:rFonts w:ascii="仿宋_GB2312" w:hAnsi="宋体" w:eastAsia="仿宋_GB2312"/>
          <w:b/>
          <w:color w:val="auto"/>
          <w:sz w:val="30"/>
          <w:szCs w:val="30"/>
          <w:highlight w:val="none"/>
        </w:rPr>
      </w:pPr>
    </w:p>
    <w:p w14:paraId="68013BC1">
      <w:pPr>
        <w:snapToGrid w:val="0"/>
        <w:spacing w:line="440" w:lineRule="exact"/>
        <w:rPr>
          <w:rFonts w:ascii="仿宋_GB2312" w:hAnsi="仿宋_GB2312" w:eastAsia="仿宋_GB2312" w:cs="仿宋_GB2312"/>
          <w:color w:val="auto"/>
          <w:sz w:val="24"/>
          <w:highlight w:val="none"/>
        </w:rPr>
      </w:pPr>
    </w:p>
    <w:p w14:paraId="601AFF01">
      <w:pPr>
        <w:snapToGrid w:val="0"/>
        <w:spacing w:line="440" w:lineRule="exact"/>
        <w:rPr>
          <w:rFonts w:ascii="仿宋_GB2312" w:hAnsi="仿宋_GB2312" w:eastAsia="仿宋_GB2312" w:cs="仿宋_GB2312"/>
          <w:color w:val="auto"/>
          <w:sz w:val="24"/>
          <w:highlight w:val="none"/>
        </w:rPr>
      </w:pPr>
    </w:p>
    <w:p w14:paraId="5A85AEC8">
      <w:pPr>
        <w:snapToGrid w:val="0"/>
        <w:spacing w:line="440" w:lineRule="exact"/>
        <w:rPr>
          <w:rFonts w:ascii="仿宋_GB2312" w:hAnsi="仿宋_GB2312" w:eastAsia="仿宋_GB2312" w:cs="仿宋_GB2312"/>
          <w:color w:val="auto"/>
          <w:sz w:val="24"/>
          <w:highlight w:val="none"/>
        </w:rPr>
      </w:pPr>
    </w:p>
    <w:p w14:paraId="58EDE3F5">
      <w:pPr>
        <w:snapToGrid w:val="0"/>
        <w:spacing w:line="440" w:lineRule="exact"/>
        <w:rPr>
          <w:rFonts w:ascii="仿宋_GB2312" w:hAnsi="仿宋_GB2312" w:eastAsia="仿宋_GB2312" w:cs="仿宋_GB2312"/>
          <w:color w:val="auto"/>
          <w:sz w:val="24"/>
          <w:highlight w:val="none"/>
        </w:rPr>
      </w:pPr>
    </w:p>
    <w:p w14:paraId="6022FE00">
      <w:pPr>
        <w:snapToGrid w:val="0"/>
        <w:spacing w:line="440" w:lineRule="exact"/>
        <w:rPr>
          <w:rFonts w:ascii="仿宋_GB2312" w:hAnsi="仿宋_GB2312" w:eastAsia="仿宋_GB2312" w:cs="仿宋_GB2312"/>
          <w:color w:val="auto"/>
          <w:sz w:val="24"/>
          <w:highlight w:val="none"/>
        </w:rPr>
      </w:pPr>
    </w:p>
    <w:p w14:paraId="26178C63">
      <w:pPr>
        <w:snapToGrid w:val="0"/>
        <w:spacing w:line="440" w:lineRule="exact"/>
        <w:rPr>
          <w:rFonts w:ascii="仿宋_GB2312" w:hAnsi="仿宋_GB2312" w:eastAsia="仿宋_GB2312" w:cs="仿宋_GB2312"/>
          <w:color w:val="auto"/>
          <w:sz w:val="24"/>
          <w:highlight w:val="none"/>
        </w:rPr>
      </w:pPr>
    </w:p>
    <w:p w14:paraId="705F656A">
      <w:pPr>
        <w:snapToGrid w:val="0"/>
        <w:spacing w:line="440" w:lineRule="exact"/>
        <w:rPr>
          <w:rFonts w:ascii="仿宋_GB2312" w:hAnsi="仿宋_GB2312" w:eastAsia="仿宋_GB2312" w:cs="仿宋_GB2312"/>
          <w:color w:val="auto"/>
          <w:sz w:val="24"/>
          <w:highlight w:val="none"/>
        </w:rPr>
      </w:pPr>
    </w:p>
    <w:p w14:paraId="51C08687">
      <w:pPr>
        <w:snapToGrid w:val="0"/>
        <w:spacing w:line="440" w:lineRule="exact"/>
        <w:rPr>
          <w:rFonts w:ascii="仿宋_GB2312" w:hAnsi="仿宋_GB2312" w:eastAsia="仿宋_GB2312" w:cs="仿宋_GB2312"/>
          <w:color w:val="auto"/>
          <w:sz w:val="24"/>
          <w:highlight w:val="none"/>
        </w:rPr>
      </w:pPr>
    </w:p>
    <w:p w14:paraId="4D8D3842">
      <w:pPr>
        <w:snapToGrid w:val="0"/>
        <w:spacing w:line="440" w:lineRule="exact"/>
        <w:rPr>
          <w:rFonts w:ascii="仿宋_GB2312" w:hAnsi="仿宋_GB2312" w:eastAsia="仿宋_GB2312" w:cs="仿宋_GB2312"/>
          <w:color w:val="auto"/>
          <w:sz w:val="24"/>
          <w:highlight w:val="none"/>
        </w:rPr>
      </w:pPr>
    </w:p>
    <w:p w14:paraId="1E98865B">
      <w:pPr>
        <w:snapToGrid w:val="0"/>
        <w:spacing w:line="440" w:lineRule="exact"/>
        <w:rPr>
          <w:rFonts w:ascii="仿宋_GB2312" w:hAnsi="仿宋_GB2312" w:eastAsia="仿宋_GB2312" w:cs="仿宋_GB2312"/>
          <w:color w:val="auto"/>
          <w:sz w:val="24"/>
          <w:highlight w:val="none"/>
        </w:rPr>
      </w:pPr>
    </w:p>
    <w:p w14:paraId="3415FAAA">
      <w:pPr>
        <w:snapToGrid w:val="0"/>
        <w:spacing w:line="440" w:lineRule="exact"/>
        <w:rPr>
          <w:rFonts w:hint="eastAsia" w:ascii="仿宋_GB2312" w:hAnsi="仿宋" w:eastAsia="仿宋_GB2312" w:cs="仿宋"/>
          <w:b/>
          <w:color w:val="auto"/>
          <w:kern w:val="0"/>
          <w:sz w:val="32"/>
          <w:szCs w:val="32"/>
          <w:highlight w:val="none"/>
        </w:rPr>
      </w:pPr>
    </w:p>
    <w:p w14:paraId="77E57612">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14:paraId="734642B1">
      <w:pPr>
        <w:snapToGrid w:val="0"/>
        <w:spacing w:line="440" w:lineRule="exact"/>
        <w:rPr>
          <w:rFonts w:ascii="仿宋_GB2312" w:hAnsi="仿宋_GB2312" w:eastAsia="仿宋_GB2312" w:cs="仿宋_GB2312"/>
          <w:color w:val="auto"/>
          <w:sz w:val="24"/>
          <w:highlight w:val="none"/>
        </w:rPr>
      </w:pPr>
    </w:p>
    <w:p w14:paraId="036BB8E8">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绍兴市人民医院</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eastAsia="zh-CN"/>
        </w:rPr>
        <w:t>浙江翔实建设项目管理有限公司</w:t>
      </w:r>
      <w:r>
        <w:rPr>
          <w:rFonts w:hint="eastAsia" w:ascii="仿宋_GB2312" w:hAnsi="仿宋" w:eastAsia="仿宋_GB2312" w:cs="仿宋"/>
          <w:color w:val="auto"/>
          <w:sz w:val="24"/>
          <w:highlight w:val="none"/>
        </w:rPr>
        <w:t>：</w:t>
      </w:r>
    </w:p>
    <w:p w14:paraId="771F4D4D">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绍兴市人民医院2025年度网络安全购置项目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ZJXSC-2025-131</w:t>
      </w:r>
      <w:r>
        <w:rPr>
          <w:rFonts w:hint="eastAsia" w:ascii="仿宋_GB2312" w:hAnsi="仿宋" w:eastAsia="仿宋_GB2312" w:cs="仿宋"/>
          <w:color w:val="auto"/>
          <w:sz w:val="24"/>
          <w:highlight w:val="none"/>
        </w:rPr>
        <w:t>）政府采购活动，郑重承诺：</w:t>
      </w:r>
    </w:p>
    <w:p w14:paraId="40D66214">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14:paraId="54F2556E">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504CA16">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14:paraId="2C408AB9">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14:paraId="7043851F">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14:paraId="385BB5C8">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14:paraId="27121BB1">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14:paraId="57D77ABA">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w:t>
      </w:r>
      <w:r>
        <w:rPr>
          <w:rFonts w:hint="eastAsia" w:ascii="仿宋_GB2312" w:hAnsi="仿宋" w:eastAsia="仿宋_GB2312" w:cs="仿宋"/>
          <w:color w:val="auto"/>
          <w:sz w:val="24"/>
          <w:highlight w:val="none"/>
          <w:lang w:eastAsia="zh-CN"/>
        </w:rPr>
        <w:t>重大税收违法失信主体</w:t>
      </w:r>
      <w:r>
        <w:rPr>
          <w:rFonts w:hint="eastAsia" w:ascii="仿宋_GB2312" w:hAnsi="仿宋" w:eastAsia="仿宋_GB2312" w:cs="仿宋"/>
          <w:color w:val="auto"/>
          <w:sz w:val="24"/>
          <w:highlight w:val="none"/>
        </w:rPr>
        <w:t>、政府采购严重违法失信行为记录名单。</w:t>
      </w:r>
    </w:p>
    <w:p w14:paraId="009D56BB">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14:paraId="48B40A63">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14:paraId="7E0C4374">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14:paraId="1DD12AB2">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14:paraId="0B7639DB">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14:paraId="2181F6E7">
      <w:pPr>
        <w:snapToGrid w:val="0"/>
        <w:spacing w:line="440" w:lineRule="exact"/>
        <w:rPr>
          <w:rFonts w:ascii="仿宋_GB2312" w:hAnsi="仿宋_GB2312" w:eastAsia="仿宋_GB2312" w:cs="仿宋_GB2312"/>
          <w:color w:val="auto"/>
          <w:sz w:val="24"/>
          <w:highlight w:val="none"/>
        </w:rPr>
      </w:pPr>
    </w:p>
    <w:p w14:paraId="2CFFAC85">
      <w:pPr>
        <w:snapToGrid w:val="0"/>
        <w:spacing w:line="440" w:lineRule="exact"/>
        <w:rPr>
          <w:rFonts w:ascii="仿宋_GB2312" w:hAnsi="仿宋_GB2312" w:eastAsia="仿宋_GB2312" w:cs="仿宋_GB2312"/>
          <w:color w:val="auto"/>
          <w:sz w:val="24"/>
          <w:highlight w:val="none"/>
        </w:rPr>
      </w:pPr>
    </w:p>
    <w:p w14:paraId="193F1E80">
      <w:pPr>
        <w:widowControl/>
        <w:spacing w:line="360" w:lineRule="auto"/>
        <w:jc w:val="center"/>
        <w:rPr>
          <w:rFonts w:hint="eastAsia" w:ascii="仿宋_GB2312" w:hAnsi="仿宋" w:eastAsia="仿宋_GB2312" w:cs="仿宋"/>
          <w:b/>
          <w:color w:val="auto"/>
          <w:kern w:val="0"/>
          <w:sz w:val="32"/>
          <w:szCs w:val="32"/>
          <w:highlight w:val="none"/>
        </w:rPr>
      </w:pPr>
    </w:p>
    <w:p w14:paraId="32FAFB84">
      <w:pPr>
        <w:widowControl/>
        <w:spacing w:line="360" w:lineRule="auto"/>
        <w:jc w:val="center"/>
        <w:rPr>
          <w:rFonts w:hint="eastAsia" w:ascii="仿宋_GB2312" w:hAnsi="仿宋" w:eastAsia="仿宋_GB2312" w:cs="仿宋"/>
          <w:b/>
          <w:color w:val="auto"/>
          <w:kern w:val="0"/>
          <w:sz w:val="32"/>
          <w:szCs w:val="32"/>
          <w:highlight w:val="none"/>
        </w:rPr>
      </w:pPr>
    </w:p>
    <w:p w14:paraId="25F0D953">
      <w:pPr>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14:paraId="56B783CF">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14:paraId="3E0092A2">
      <w:pPr>
        <w:pStyle w:val="80"/>
        <w:rPr>
          <w:color w:val="auto"/>
          <w:highlight w:val="none"/>
        </w:rPr>
      </w:pPr>
    </w:p>
    <w:p w14:paraId="6984ED07">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14:paraId="6F073F6A">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14:paraId="1AA88380">
      <w:pPr>
        <w:snapToGrid w:val="0"/>
        <w:spacing w:line="360" w:lineRule="auto"/>
        <w:ind w:right="480"/>
        <w:jc w:val="center"/>
        <w:rPr>
          <w:rFonts w:ascii="仿宋_GB2312" w:hAnsi="仿宋" w:eastAsia="仿宋_GB2312" w:cs="仿宋"/>
          <w:b/>
          <w:color w:val="auto"/>
          <w:kern w:val="0"/>
          <w:sz w:val="32"/>
          <w:szCs w:val="32"/>
          <w:highlight w:val="none"/>
        </w:rPr>
      </w:pPr>
    </w:p>
    <w:p w14:paraId="2FE376A9">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14:paraId="2167EEF3">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14:paraId="2C8B4CD9">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14:paraId="3455706B">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14:paraId="5AA7B040">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14:paraId="7D723887">
      <w:pPr>
        <w:widowControl/>
        <w:spacing w:line="360" w:lineRule="auto"/>
        <w:ind w:left="150"/>
        <w:jc w:val="center"/>
        <w:rPr>
          <w:rFonts w:ascii="仿宋_GB2312" w:hAnsi="仿宋" w:eastAsia="仿宋_GB2312" w:cs="仿宋"/>
          <w:b/>
          <w:color w:val="auto"/>
          <w:kern w:val="0"/>
          <w:sz w:val="32"/>
          <w:szCs w:val="32"/>
          <w:highlight w:val="none"/>
        </w:rPr>
      </w:pPr>
    </w:p>
    <w:p w14:paraId="18313D72">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14:paraId="56E2A382">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14:paraId="6934847C">
      <w:pPr>
        <w:spacing w:line="336" w:lineRule="auto"/>
        <w:jc w:val="center"/>
        <w:rPr>
          <w:rFonts w:ascii="仿宋_GB2312" w:hAnsi="仿宋" w:eastAsia="仿宋_GB2312" w:cs="仿宋"/>
          <w:b/>
          <w:color w:val="auto"/>
          <w:kern w:val="0"/>
          <w:sz w:val="36"/>
          <w:szCs w:val="36"/>
          <w:highlight w:val="none"/>
        </w:rPr>
      </w:pPr>
    </w:p>
    <w:p w14:paraId="07FCC9F6">
      <w:pPr>
        <w:spacing w:line="336" w:lineRule="auto"/>
        <w:jc w:val="center"/>
        <w:rPr>
          <w:rFonts w:ascii="仿宋_GB2312" w:hAnsi="仿宋" w:eastAsia="仿宋_GB2312" w:cs="仿宋"/>
          <w:b/>
          <w:color w:val="auto"/>
          <w:kern w:val="0"/>
          <w:sz w:val="36"/>
          <w:szCs w:val="36"/>
          <w:highlight w:val="none"/>
        </w:rPr>
      </w:pPr>
    </w:p>
    <w:p w14:paraId="7016CD81">
      <w:pPr>
        <w:spacing w:line="336" w:lineRule="auto"/>
        <w:jc w:val="center"/>
        <w:rPr>
          <w:rFonts w:hint="eastAsia" w:ascii="仿宋_GB2312" w:hAnsi="仿宋" w:eastAsia="仿宋_GB2312" w:cs="仿宋"/>
          <w:b/>
          <w:color w:val="auto"/>
          <w:kern w:val="0"/>
          <w:sz w:val="36"/>
          <w:szCs w:val="36"/>
          <w:highlight w:val="none"/>
        </w:rPr>
      </w:pPr>
    </w:p>
    <w:p w14:paraId="124070C0">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14:paraId="43497C69">
      <w:pPr>
        <w:spacing w:line="336" w:lineRule="auto"/>
        <w:jc w:val="center"/>
        <w:outlineLvl w:val="0"/>
        <w:rPr>
          <w:rFonts w:ascii="仿宋_GB2312" w:hAnsi="仿宋" w:eastAsia="仿宋_GB2312" w:cs="仿宋"/>
          <w:b/>
          <w:color w:val="auto"/>
          <w:kern w:val="0"/>
          <w:sz w:val="24"/>
          <w:highlight w:val="none"/>
        </w:rPr>
      </w:pPr>
    </w:p>
    <w:p w14:paraId="1B4E0944">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14:paraId="07B17885">
      <w:pPr>
        <w:pStyle w:val="223"/>
        <w:spacing w:line="336" w:lineRule="auto"/>
        <w:ind w:left="0" w:firstLine="0" w:firstLineChars="0"/>
        <w:rPr>
          <w:rFonts w:cs="仿宋"/>
          <w:color w:val="auto"/>
          <w:highlight w:val="none"/>
        </w:rPr>
      </w:pPr>
      <w:r>
        <w:rPr>
          <w:rFonts w:hint="eastAsia" w:hAnsi="仿宋_GB2312" w:cs="仿宋_GB2312"/>
          <w:color w:val="auto"/>
          <w:highlight w:val="none"/>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14:paraId="3F7855D5">
      <w:pPr>
        <w:pStyle w:val="223"/>
        <w:spacing w:line="336" w:lineRule="auto"/>
        <w:ind w:left="0" w:firstLine="0" w:firstLineChars="0"/>
        <w:rPr>
          <w:rFonts w:cs="仿宋"/>
          <w:color w:val="auto"/>
          <w:highlight w:val="none"/>
        </w:rPr>
      </w:pPr>
      <w:r>
        <w:rPr>
          <w:rFonts w:hint="eastAsia" w:hAnsi="仿宋_GB2312" w:cs="仿宋_GB2312"/>
          <w:color w:val="auto"/>
          <w:highlight w:val="none"/>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14:paraId="5609331B">
      <w:pPr>
        <w:pStyle w:val="223"/>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14:paraId="744C530D">
      <w:pPr>
        <w:pStyle w:val="223"/>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14:paraId="5A268DBF">
      <w:pPr>
        <w:pStyle w:val="223"/>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14:paraId="6DD30276">
      <w:pPr>
        <w:pStyle w:val="223"/>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14:paraId="07D7CBA6">
      <w:pPr>
        <w:pStyle w:val="223"/>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14:paraId="7F0E9987">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14:paraId="4E95D3F9">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181DF8E7">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7B871CDA">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1F0B33B">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14:paraId="767E8335">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2AC8094A">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7DB6BD18">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51F64527">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05B65359">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4C9DAEE8">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438BF8F">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40C69819">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457E1909">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515453CF">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247478BE">
      <w:pPr>
        <w:snapToGrid w:val="0"/>
        <w:spacing w:line="360" w:lineRule="auto"/>
        <w:ind w:firstLine="3855" w:firstLineChars="1200"/>
        <w:outlineLvl w:val="0"/>
        <w:rPr>
          <w:rFonts w:hint="eastAsia" w:ascii="仿宋_GB2312" w:hAnsi="仿宋" w:eastAsia="仿宋_GB2312" w:cs="仿宋"/>
          <w:b/>
          <w:color w:val="auto"/>
          <w:kern w:val="0"/>
          <w:sz w:val="32"/>
          <w:szCs w:val="32"/>
          <w:highlight w:val="none"/>
        </w:rPr>
      </w:pPr>
    </w:p>
    <w:p w14:paraId="55DD262C">
      <w:pPr>
        <w:snapToGrid w:val="0"/>
        <w:spacing w:line="360" w:lineRule="auto"/>
        <w:ind w:firstLine="3855" w:firstLineChars="1200"/>
        <w:outlineLvl w:val="0"/>
        <w:rPr>
          <w:rFonts w:hint="eastAsia" w:ascii="仿宋_GB2312" w:hAnsi="仿宋" w:eastAsia="仿宋_GB2312" w:cs="仿宋"/>
          <w:b/>
          <w:color w:val="auto"/>
          <w:kern w:val="0"/>
          <w:sz w:val="32"/>
          <w:szCs w:val="32"/>
          <w:highlight w:val="none"/>
        </w:rPr>
      </w:pPr>
    </w:p>
    <w:p w14:paraId="65216559">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14:paraId="10C20D68">
      <w:pPr>
        <w:pStyle w:val="100"/>
        <w:spacing w:after="120" w:line="336" w:lineRule="auto"/>
        <w:ind w:firstLine="0" w:firstLineChars="0"/>
        <w:rPr>
          <w:rFonts w:hint="eastAsia" w:ascii="仿宋_GB2312" w:hAnsi="仿宋" w:eastAsia="仿宋_GB2312" w:cs="仿宋"/>
          <w:color w:val="auto"/>
          <w:szCs w:val="24"/>
          <w:highlight w:val="none"/>
          <w:lang w:eastAsia="zh-CN"/>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绍兴市人民医院</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u w:val="single"/>
          <w:lang w:eastAsia="zh-CN"/>
        </w:rPr>
        <w:t>浙江翔实建设项目管理有限公司</w:t>
      </w:r>
    </w:p>
    <w:p w14:paraId="11A904A9">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14:paraId="1F8703D3">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14:paraId="14722A1B">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14:paraId="534F42F3">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14:paraId="6A1648BD">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154D4BE">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14:paraId="4EB031F0">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14:paraId="1BCE47EF">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A5026BB">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14:paraId="040C0623">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14:paraId="0276FE93">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14:paraId="5A8FBD17">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14:paraId="45584745">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14:paraId="72970D14">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14:paraId="21B66B6F">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14:paraId="3885AAA3">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14:paraId="7774388A">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14:paraId="407A419B">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14:paraId="2E369566">
      <w:pPr>
        <w:pStyle w:val="100"/>
        <w:spacing w:after="120" w:line="336" w:lineRule="auto"/>
        <w:ind w:firstLine="480"/>
        <w:rPr>
          <w:rFonts w:ascii="仿宋_GB2312" w:hAnsi="仿宋" w:eastAsia="仿宋_GB2312" w:cs="仿宋"/>
          <w:color w:val="auto"/>
          <w:szCs w:val="24"/>
          <w:highlight w:val="none"/>
        </w:rPr>
      </w:pPr>
    </w:p>
    <w:p w14:paraId="402676F7">
      <w:pPr>
        <w:pStyle w:val="100"/>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14:paraId="24F0E3E1">
      <w:pPr>
        <w:snapToGrid w:val="0"/>
        <w:spacing w:line="336" w:lineRule="auto"/>
        <w:ind w:firstLine="480" w:firstLineChars="200"/>
        <w:jc w:val="left"/>
        <w:rPr>
          <w:rFonts w:ascii="仿宋_GB2312" w:hAnsi="仿宋" w:eastAsia="仿宋_GB2312" w:cs="仿宋"/>
          <w:color w:val="auto"/>
          <w:sz w:val="24"/>
          <w:highlight w:val="none"/>
        </w:rPr>
      </w:pPr>
    </w:p>
    <w:p w14:paraId="3EA95FA9">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14:paraId="2E085F8A">
      <w:pPr>
        <w:snapToGrid w:val="0"/>
        <w:spacing w:line="360" w:lineRule="auto"/>
        <w:jc w:val="center"/>
        <w:rPr>
          <w:rFonts w:ascii="仿宋_GB2312" w:hAnsi="仿宋" w:eastAsia="仿宋_GB2312" w:cs="仿宋"/>
          <w:b/>
          <w:color w:val="auto"/>
          <w:kern w:val="0"/>
          <w:sz w:val="32"/>
          <w:szCs w:val="32"/>
          <w:highlight w:val="none"/>
        </w:rPr>
      </w:pPr>
    </w:p>
    <w:p w14:paraId="132D79E3">
      <w:pPr>
        <w:spacing w:line="360" w:lineRule="auto"/>
        <w:jc w:val="center"/>
        <w:rPr>
          <w:rFonts w:ascii="仿宋_GB2312" w:hAnsi="仿宋_GB2312" w:eastAsia="仿宋_GB2312" w:cs="仿宋_GB2312"/>
          <w:b/>
          <w:color w:val="auto"/>
          <w:sz w:val="24"/>
          <w:highlight w:val="none"/>
        </w:rPr>
      </w:pPr>
    </w:p>
    <w:p w14:paraId="41AF626D">
      <w:pPr>
        <w:spacing w:line="360" w:lineRule="auto"/>
        <w:jc w:val="center"/>
        <w:rPr>
          <w:rFonts w:ascii="仿宋_GB2312" w:hAnsi="仿宋_GB2312" w:eastAsia="仿宋_GB2312" w:cs="仿宋_GB2312"/>
          <w:b/>
          <w:bCs/>
          <w:color w:val="auto"/>
          <w:sz w:val="32"/>
          <w:szCs w:val="32"/>
          <w:highlight w:val="none"/>
        </w:rPr>
      </w:pPr>
    </w:p>
    <w:p w14:paraId="122748F3">
      <w:pPr>
        <w:spacing w:line="360" w:lineRule="auto"/>
        <w:jc w:val="center"/>
        <w:rPr>
          <w:rFonts w:ascii="仿宋_GB2312" w:hAnsi="仿宋_GB2312" w:eastAsia="仿宋_GB2312" w:cs="仿宋_GB2312"/>
          <w:b/>
          <w:bCs/>
          <w:color w:val="auto"/>
          <w:sz w:val="32"/>
          <w:szCs w:val="32"/>
          <w:highlight w:val="none"/>
        </w:rPr>
      </w:pPr>
    </w:p>
    <w:p w14:paraId="7DB27981">
      <w:pPr>
        <w:spacing w:line="360" w:lineRule="auto"/>
        <w:jc w:val="center"/>
        <w:rPr>
          <w:rFonts w:ascii="仿宋_GB2312" w:hAnsi="仿宋_GB2312" w:eastAsia="仿宋_GB2312" w:cs="仿宋_GB2312"/>
          <w:b/>
          <w:bCs/>
          <w:color w:val="auto"/>
          <w:sz w:val="32"/>
          <w:szCs w:val="32"/>
          <w:highlight w:val="none"/>
        </w:rPr>
      </w:pPr>
    </w:p>
    <w:p w14:paraId="37EDEC3D">
      <w:pPr>
        <w:spacing w:line="360" w:lineRule="auto"/>
        <w:jc w:val="center"/>
        <w:rPr>
          <w:rFonts w:ascii="仿宋_GB2312" w:hAnsi="仿宋_GB2312" w:eastAsia="仿宋_GB2312" w:cs="仿宋_GB2312"/>
          <w:b/>
          <w:bCs/>
          <w:color w:val="auto"/>
          <w:sz w:val="32"/>
          <w:szCs w:val="32"/>
          <w:highlight w:val="none"/>
        </w:rPr>
      </w:pPr>
    </w:p>
    <w:p w14:paraId="3DAE020E">
      <w:pPr>
        <w:spacing w:line="360" w:lineRule="auto"/>
        <w:jc w:val="center"/>
        <w:rPr>
          <w:rFonts w:ascii="仿宋_GB2312" w:hAnsi="仿宋_GB2312" w:eastAsia="仿宋_GB2312" w:cs="仿宋_GB2312"/>
          <w:b/>
          <w:bCs/>
          <w:color w:val="auto"/>
          <w:sz w:val="32"/>
          <w:szCs w:val="32"/>
          <w:highlight w:val="none"/>
        </w:rPr>
      </w:pPr>
    </w:p>
    <w:p w14:paraId="001C4B5E">
      <w:pPr>
        <w:spacing w:line="360" w:lineRule="auto"/>
        <w:jc w:val="center"/>
        <w:rPr>
          <w:rFonts w:ascii="仿宋_GB2312" w:hAnsi="仿宋_GB2312" w:eastAsia="仿宋_GB2312" w:cs="仿宋_GB2312"/>
          <w:b/>
          <w:bCs/>
          <w:color w:val="auto"/>
          <w:sz w:val="32"/>
          <w:szCs w:val="32"/>
          <w:highlight w:val="none"/>
        </w:rPr>
      </w:pPr>
    </w:p>
    <w:p w14:paraId="552F202B">
      <w:pPr>
        <w:spacing w:line="360" w:lineRule="auto"/>
        <w:jc w:val="center"/>
        <w:rPr>
          <w:rFonts w:ascii="仿宋_GB2312" w:hAnsi="仿宋_GB2312" w:eastAsia="仿宋_GB2312" w:cs="仿宋_GB2312"/>
          <w:b/>
          <w:bCs/>
          <w:color w:val="auto"/>
          <w:sz w:val="32"/>
          <w:szCs w:val="32"/>
          <w:highlight w:val="none"/>
        </w:rPr>
      </w:pPr>
    </w:p>
    <w:p w14:paraId="4F8201AD">
      <w:pPr>
        <w:spacing w:line="360" w:lineRule="auto"/>
        <w:jc w:val="center"/>
        <w:rPr>
          <w:rFonts w:ascii="仿宋_GB2312" w:hAnsi="仿宋_GB2312" w:eastAsia="仿宋_GB2312" w:cs="仿宋_GB2312"/>
          <w:b/>
          <w:bCs/>
          <w:color w:val="auto"/>
          <w:sz w:val="32"/>
          <w:szCs w:val="32"/>
          <w:highlight w:val="none"/>
        </w:rPr>
      </w:pPr>
    </w:p>
    <w:p w14:paraId="1055F0DA">
      <w:pPr>
        <w:spacing w:line="360" w:lineRule="auto"/>
        <w:jc w:val="center"/>
        <w:rPr>
          <w:rFonts w:ascii="仿宋_GB2312" w:hAnsi="仿宋_GB2312" w:eastAsia="仿宋_GB2312" w:cs="仿宋_GB2312"/>
          <w:b/>
          <w:bCs/>
          <w:color w:val="auto"/>
          <w:sz w:val="32"/>
          <w:szCs w:val="32"/>
          <w:highlight w:val="none"/>
        </w:rPr>
      </w:pPr>
    </w:p>
    <w:p w14:paraId="2D9BCC26">
      <w:pPr>
        <w:spacing w:line="360" w:lineRule="auto"/>
        <w:jc w:val="center"/>
        <w:rPr>
          <w:rFonts w:ascii="仿宋_GB2312" w:hAnsi="仿宋_GB2312" w:eastAsia="仿宋_GB2312" w:cs="仿宋_GB2312"/>
          <w:b/>
          <w:bCs/>
          <w:color w:val="auto"/>
          <w:sz w:val="32"/>
          <w:szCs w:val="32"/>
          <w:highlight w:val="none"/>
        </w:rPr>
      </w:pPr>
    </w:p>
    <w:p w14:paraId="3DA22ADC">
      <w:pPr>
        <w:spacing w:line="360" w:lineRule="auto"/>
        <w:jc w:val="center"/>
        <w:rPr>
          <w:rFonts w:ascii="仿宋_GB2312" w:hAnsi="仿宋_GB2312" w:eastAsia="仿宋_GB2312" w:cs="仿宋_GB2312"/>
          <w:b/>
          <w:bCs/>
          <w:color w:val="auto"/>
          <w:sz w:val="32"/>
          <w:szCs w:val="32"/>
          <w:highlight w:val="none"/>
        </w:rPr>
      </w:pPr>
    </w:p>
    <w:p w14:paraId="603A3305">
      <w:pPr>
        <w:widowControl/>
        <w:jc w:val="center"/>
        <w:rPr>
          <w:rFonts w:ascii="仿宋_GB2312" w:hAnsi="仿宋" w:eastAsia="仿宋_GB2312" w:cs="仿宋"/>
          <w:b/>
          <w:color w:val="auto"/>
          <w:sz w:val="30"/>
          <w:szCs w:val="30"/>
          <w:highlight w:val="none"/>
        </w:rPr>
      </w:pPr>
    </w:p>
    <w:p w14:paraId="5FA72269">
      <w:pPr>
        <w:widowControl/>
        <w:jc w:val="center"/>
        <w:rPr>
          <w:rFonts w:ascii="仿宋_GB2312" w:hAnsi="仿宋" w:eastAsia="仿宋_GB2312" w:cs="仿宋"/>
          <w:b/>
          <w:color w:val="auto"/>
          <w:sz w:val="30"/>
          <w:szCs w:val="30"/>
          <w:highlight w:val="none"/>
        </w:rPr>
      </w:pPr>
    </w:p>
    <w:p w14:paraId="4F3D967D">
      <w:pPr>
        <w:widowControl/>
        <w:jc w:val="center"/>
        <w:rPr>
          <w:rFonts w:ascii="仿宋_GB2312" w:hAnsi="仿宋" w:eastAsia="仿宋_GB2312" w:cs="仿宋"/>
          <w:b/>
          <w:color w:val="auto"/>
          <w:sz w:val="30"/>
          <w:szCs w:val="30"/>
          <w:highlight w:val="none"/>
        </w:rPr>
      </w:pPr>
    </w:p>
    <w:p w14:paraId="7E55541D">
      <w:pPr>
        <w:widowControl/>
        <w:jc w:val="center"/>
        <w:rPr>
          <w:rFonts w:ascii="仿宋_GB2312" w:hAnsi="仿宋" w:eastAsia="仿宋_GB2312" w:cs="仿宋"/>
          <w:b/>
          <w:color w:val="auto"/>
          <w:sz w:val="30"/>
          <w:szCs w:val="30"/>
          <w:highlight w:val="none"/>
        </w:rPr>
      </w:pPr>
    </w:p>
    <w:p w14:paraId="6E73DD48">
      <w:pPr>
        <w:widowControl/>
        <w:jc w:val="center"/>
        <w:rPr>
          <w:rFonts w:ascii="仿宋_GB2312" w:hAnsi="仿宋" w:eastAsia="仿宋_GB2312" w:cs="仿宋"/>
          <w:b/>
          <w:color w:val="auto"/>
          <w:sz w:val="30"/>
          <w:szCs w:val="30"/>
          <w:highlight w:val="none"/>
        </w:rPr>
      </w:pPr>
    </w:p>
    <w:p w14:paraId="6FCFDD0D">
      <w:pPr>
        <w:widowControl/>
        <w:jc w:val="center"/>
        <w:rPr>
          <w:rFonts w:ascii="仿宋_GB2312" w:hAnsi="仿宋" w:eastAsia="仿宋_GB2312" w:cs="仿宋"/>
          <w:b/>
          <w:color w:val="auto"/>
          <w:sz w:val="30"/>
          <w:szCs w:val="30"/>
          <w:highlight w:val="none"/>
        </w:rPr>
      </w:pPr>
    </w:p>
    <w:p w14:paraId="01106D86">
      <w:pPr>
        <w:widowControl/>
        <w:jc w:val="center"/>
        <w:rPr>
          <w:rFonts w:hint="eastAsia" w:ascii="仿宋_GB2312" w:hAnsi="仿宋" w:eastAsia="仿宋_GB2312" w:cs="仿宋"/>
          <w:b/>
          <w:color w:val="auto"/>
          <w:sz w:val="30"/>
          <w:szCs w:val="30"/>
          <w:highlight w:val="none"/>
        </w:rPr>
      </w:pPr>
    </w:p>
    <w:p w14:paraId="17BAFFE4">
      <w:pPr>
        <w:widowControl/>
        <w:jc w:val="center"/>
        <w:rPr>
          <w:rFonts w:hint="eastAsia" w:ascii="仿宋_GB2312" w:hAnsi="仿宋" w:eastAsia="仿宋_GB2312" w:cs="仿宋"/>
          <w:b/>
          <w:color w:val="auto"/>
          <w:sz w:val="30"/>
          <w:szCs w:val="30"/>
          <w:highlight w:val="none"/>
        </w:rPr>
      </w:pPr>
    </w:p>
    <w:p w14:paraId="4CF6214C">
      <w:pPr>
        <w:widowControl/>
        <w:jc w:val="center"/>
        <w:rPr>
          <w:rFonts w:hint="eastAsia" w:ascii="仿宋_GB2312" w:hAnsi="仿宋" w:eastAsia="仿宋_GB2312" w:cs="仿宋"/>
          <w:b/>
          <w:color w:val="auto"/>
          <w:sz w:val="30"/>
          <w:szCs w:val="30"/>
          <w:highlight w:val="none"/>
        </w:rPr>
      </w:pPr>
    </w:p>
    <w:p w14:paraId="303682C8">
      <w:pPr>
        <w:widowControl/>
        <w:jc w:val="center"/>
        <w:rPr>
          <w:rFonts w:hint="eastAsia" w:ascii="仿宋_GB2312" w:hAnsi="仿宋" w:eastAsia="仿宋_GB2312" w:cs="仿宋"/>
          <w:b/>
          <w:color w:val="auto"/>
          <w:sz w:val="30"/>
          <w:szCs w:val="30"/>
          <w:highlight w:val="none"/>
        </w:rPr>
      </w:pPr>
    </w:p>
    <w:p w14:paraId="4ABC5687">
      <w:pPr>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14:paraId="7F95E626">
      <w:pPr>
        <w:jc w:val="center"/>
        <w:rPr>
          <w:rFonts w:ascii="仿宋_GB2312" w:hAnsi="仿宋" w:eastAsia="仿宋_GB2312" w:cs="仿宋"/>
          <w:b/>
          <w:color w:val="auto"/>
          <w:sz w:val="24"/>
          <w:highlight w:val="none"/>
        </w:rPr>
      </w:pPr>
    </w:p>
    <w:p w14:paraId="4E51BAEE">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绍兴市人民医院</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u w:val="single"/>
          <w:lang w:eastAsia="zh-CN"/>
        </w:rPr>
        <w:t>浙江翔实建设项目管理有限公司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绍兴市人民医院2025年度网络安全购置项目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ZJXSC-2025-131</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14:paraId="658B9565">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14:paraId="0C048E6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14:paraId="5080AC0E">
      <w:pPr>
        <w:snapToGrid w:val="0"/>
        <w:spacing w:line="600" w:lineRule="exact"/>
        <w:jc w:val="left"/>
        <w:rPr>
          <w:rFonts w:ascii="仿宋_GB2312" w:hAnsi="仿宋" w:eastAsia="仿宋_GB2312" w:cs="仿宋"/>
          <w:color w:val="auto"/>
          <w:sz w:val="24"/>
          <w:highlight w:val="none"/>
        </w:rPr>
      </w:pPr>
    </w:p>
    <w:p w14:paraId="11BB34C0">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14:paraId="1BB23F9A">
      <w:pPr>
        <w:spacing w:line="360" w:lineRule="exact"/>
        <w:rPr>
          <w:rFonts w:ascii="仿宋_GB2312" w:hAnsi="仿宋" w:eastAsia="仿宋_GB2312" w:cs="仿宋"/>
          <w:color w:val="auto"/>
          <w:sz w:val="24"/>
          <w:highlight w:val="none"/>
        </w:rPr>
      </w:pPr>
    </w:p>
    <w:p w14:paraId="2C00FD82">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14:paraId="3260C41E">
      <w:pPr>
        <w:spacing w:line="360" w:lineRule="exact"/>
        <w:rPr>
          <w:rFonts w:ascii="仿宋_GB2312" w:hAnsi="仿宋" w:eastAsia="仿宋_GB2312" w:cs="仿宋"/>
          <w:color w:val="auto"/>
          <w:sz w:val="24"/>
          <w:highlight w:val="none"/>
        </w:rPr>
      </w:pPr>
    </w:p>
    <w:p w14:paraId="58D9637A">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14:paraId="3161C8B0">
      <w:pPr>
        <w:spacing w:line="360" w:lineRule="exact"/>
        <w:rPr>
          <w:rFonts w:ascii="仿宋_GB2312" w:hAnsi="仿宋" w:eastAsia="仿宋_GB2312" w:cs="仿宋"/>
          <w:color w:val="auto"/>
          <w:sz w:val="24"/>
          <w:highlight w:val="none"/>
        </w:rPr>
      </w:pPr>
    </w:p>
    <w:p w14:paraId="5A76F86A">
      <w:pPr>
        <w:spacing w:line="360" w:lineRule="exact"/>
        <w:rPr>
          <w:rFonts w:ascii="仿宋_GB2312" w:hAnsi="仿宋" w:eastAsia="仿宋_GB2312" w:cs="仿宋"/>
          <w:color w:val="auto"/>
          <w:sz w:val="24"/>
          <w:highlight w:val="none"/>
        </w:rPr>
      </w:pPr>
    </w:p>
    <w:p w14:paraId="7F707733">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14:paraId="2D70BBCB">
      <w:pPr>
        <w:spacing w:line="360" w:lineRule="exact"/>
        <w:rPr>
          <w:rFonts w:ascii="仿宋_GB2312" w:hAnsi="仿宋" w:eastAsia="仿宋_GB2312" w:cs="仿宋"/>
          <w:color w:val="auto"/>
          <w:sz w:val="24"/>
          <w:highlight w:val="none"/>
        </w:rPr>
      </w:pPr>
    </w:p>
    <w:p w14:paraId="6EA06AA0">
      <w:pPr>
        <w:spacing w:line="360" w:lineRule="exact"/>
        <w:rPr>
          <w:rFonts w:ascii="仿宋_GB2312" w:hAnsi="仿宋" w:eastAsia="仿宋_GB2312" w:cs="仿宋"/>
          <w:color w:val="auto"/>
          <w:sz w:val="24"/>
          <w:highlight w:val="none"/>
        </w:rPr>
      </w:pPr>
    </w:p>
    <w:p w14:paraId="29ED9505">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14:paraId="63B28D01">
      <w:pPr>
        <w:spacing w:line="360" w:lineRule="exact"/>
        <w:rPr>
          <w:rFonts w:ascii="仿宋_GB2312" w:hAnsi="仿宋" w:eastAsia="仿宋_GB2312" w:cs="仿宋"/>
          <w:color w:val="auto"/>
          <w:sz w:val="24"/>
          <w:highlight w:val="none"/>
        </w:rPr>
      </w:pPr>
    </w:p>
    <w:p w14:paraId="2C9FE1F2">
      <w:pPr>
        <w:spacing w:line="360" w:lineRule="exact"/>
        <w:rPr>
          <w:rFonts w:ascii="仿宋_GB2312" w:hAnsi="仿宋" w:eastAsia="仿宋_GB2312" w:cs="仿宋"/>
          <w:color w:val="auto"/>
          <w:sz w:val="24"/>
          <w:highlight w:val="none"/>
        </w:rPr>
      </w:pPr>
    </w:p>
    <w:p w14:paraId="3F0B49DE">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14:paraId="336AA9AB">
      <w:pPr>
        <w:ind w:firstLine="4920" w:firstLineChars="2050"/>
        <w:jc w:val="left"/>
        <w:rPr>
          <w:rFonts w:ascii="仿宋_GB2312" w:hAnsi="仿宋" w:eastAsia="仿宋_GB2312" w:cs="仿宋"/>
          <w:color w:val="auto"/>
          <w:sz w:val="24"/>
          <w:highlight w:val="none"/>
        </w:rPr>
      </w:pPr>
    </w:p>
    <w:p w14:paraId="1DE3A6C9">
      <w:pPr>
        <w:spacing w:line="800" w:lineRule="exact"/>
        <w:rPr>
          <w:rFonts w:ascii="仿宋_GB2312" w:hAnsi="仿宋" w:eastAsia="仿宋_GB2312" w:cs="仿宋"/>
          <w:b/>
          <w:color w:val="auto"/>
          <w:sz w:val="24"/>
          <w:highlight w:val="none"/>
        </w:rPr>
      </w:pPr>
    </w:p>
    <w:p w14:paraId="26697FA8">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14:paraId="62F9387D">
      <w:pPr>
        <w:jc w:val="center"/>
        <w:rPr>
          <w:rFonts w:ascii="仿宋_GB2312" w:hAnsi="仿宋" w:eastAsia="仿宋_GB2312" w:cs="仿宋"/>
          <w:b/>
          <w:color w:val="auto"/>
          <w:sz w:val="24"/>
          <w:highlight w:val="none"/>
        </w:rPr>
      </w:pPr>
    </w:p>
    <w:p w14:paraId="152A62C0">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14:paraId="0C8F1532">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绍兴市人民医院</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u w:val="single"/>
          <w:lang w:eastAsia="zh-CN"/>
        </w:rPr>
        <w:t>浙江翔实建设项目管理有限公司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绍兴市人民医院2025年度网络安全购置项目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ZJXSC-2025-131</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14:paraId="21A589FF">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14:paraId="1D22F90B">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14:paraId="4D9AB03A">
      <w:pPr>
        <w:snapToGrid w:val="0"/>
        <w:spacing w:line="600" w:lineRule="exact"/>
        <w:jc w:val="left"/>
        <w:rPr>
          <w:rFonts w:ascii="仿宋_GB2312" w:hAnsi="仿宋" w:eastAsia="仿宋_GB2312" w:cs="仿宋"/>
          <w:color w:val="auto"/>
          <w:sz w:val="24"/>
          <w:highlight w:val="none"/>
        </w:rPr>
      </w:pPr>
    </w:p>
    <w:p w14:paraId="4801666F">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14:paraId="1AFA6B55">
      <w:pPr>
        <w:spacing w:line="360" w:lineRule="exact"/>
        <w:rPr>
          <w:rFonts w:ascii="仿宋_GB2312" w:hAnsi="仿宋" w:eastAsia="仿宋_GB2312" w:cs="仿宋"/>
          <w:color w:val="auto"/>
          <w:sz w:val="24"/>
          <w:highlight w:val="none"/>
        </w:rPr>
      </w:pPr>
    </w:p>
    <w:p w14:paraId="133A873E">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14:paraId="4B23511C">
      <w:pPr>
        <w:spacing w:line="360" w:lineRule="exact"/>
        <w:rPr>
          <w:rFonts w:ascii="仿宋_GB2312" w:hAnsi="仿宋" w:eastAsia="仿宋_GB2312" w:cs="仿宋"/>
          <w:color w:val="auto"/>
          <w:sz w:val="24"/>
          <w:highlight w:val="none"/>
        </w:rPr>
      </w:pPr>
    </w:p>
    <w:p w14:paraId="202A5B7A">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14:paraId="5BF21450">
      <w:pPr>
        <w:spacing w:line="360" w:lineRule="exact"/>
        <w:rPr>
          <w:rFonts w:ascii="仿宋_GB2312" w:hAnsi="仿宋" w:eastAsia="仿宋_GB2312" w:cs="仿宋"/>
          <w:color w:val="auto"/>
          <w:sz w:val="24"/>
          <w:highlight w:val="none"/>
        </w:rPr>
      </w:pPr>
    </w:p>
    <w:p w14:paraId="0D5FEA2D">
      <w:pPr>
        <w:spacing w:line="360" w:lineRule="exact"/>
        <w:rPr>
          <w:rFonts w:ascii="仿宋_GB2312" w:hAnsi="仿宋" w:eastAsia="仿宋_GB2312" w:cs="仿宋"/>
          <w:color w:val="auto"/>
          <w:sz w:val="24"/>
          <w:highlight w:val="none"/>
        </w:rPr>
      </w:pPr>
    </w:p>
    <w:p w14:paraId="411BC2B6">
      <w:pPr>
        <w:jc w:val="center"/>
        <w:rPr>
          <w:rFonts w:ascii="仿宋_GB2312" w:hAnsi="仿宋" w:eastAsia="仿宋_GB2312" w:cs="仿宋"/>
          <w:b/>
          <w:color w:val="auto"/>
          <w:kern w:val="0"/>
          <w:sz w:val="32"/>
          <w:szCs w:val="32"/>
          <w:highlight w:val="none"/>
        </w:rPr>
      </w:pPr>
    </w:p>
    <w:p w14:paraId="0FA34843">
      <w:pPr>
        <w:rPr>
          <w:rFonts w:ascii="仿宋_GB2312" w:hAnsi="仿宋" w:eastAsia="仿宋_GB2312" w:cs="仿宋"/>
          <w:color w:val="auto"/>
          <w:highlight w:val="none"/>
        </w:rPr>
      </w:pPr>
    </w:p>
    <w:p w14:paraId="1259C5E0">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59E58BA7">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02D65B74">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14:paraId="00A5B3A0">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14:paraId="197D8575">
      <w:pPr>
        <w:autoSpaceDE w:val="0"/>
        <w:autoSpaceDN w:val="0"/>
        <w:spacing w:line="360" w:lineRule="auto"/>
        <w:jc w:val="center"/>
        <w:rPr>
          <w:rFonts w:ascii="仿宋_GB2312" w:hAnsi="仿宋" w:eastAsia="仿宋_GB2312" w:cs="仿宋"/>
          <w:b/>
          <w:color w:val="auto"/>
          <w:kern w:val="0"/>
          <w:sz w:val="32"/>
          <w:szCs w:val="32"/>
          <w:highlight w:val="none"/>
          <w:lang w:val="zh-CN"/>
        </w:rPr>
      </w:pPr>
    </w:p>
    <w:p w14:paraId="02C0B85E">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485AD15F">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79E1E7E">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14:paraId="0FF0A2F9">
      <w:pPr>
        <w:spacing w:line="800" w:lineRule="exact"/>
        <w:rPr>
          <w:rFonts w:ascii="仿宋_GB2312" w:hAnsi="仿宋" w:eastAsia="仿宋_GB2312" w:cs="仿宋"/>
          <w:b/>
          <w:color w:val="auto"/>
          <w:sz w:val="24"/>
          <w:highlight w:val="none"/>
        </w:rPr>
      </w:pPr>
    </w:p>
    <w:p w14:paraId="66D90F22">
      <w:pPr>
        <w:spacing w:line="800" w:lineRule="exact"/>
        <w:rPr>
          <w:rFonts w:ascii="仿宋_GB2312" w:hAnsi="仿宋" w:eastAsia="仿宋_GB2312" w:cs="仿宋"/>
          <w:b/>
          <w:color w:val="auto"/>
          <w:sz w:val="24"/>
          <w:highlight w:val="none"/>
        </w:rPr>
      </w:pPr>
    </w:p>
    <w:p w14:paraId="3F2C6A03">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14:paraId="19CC8883">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14:paraId="28BBFE10">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14:paraId="3220206E">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14:paraId="1E2BB0A6">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14:paraId="23E96793">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14:paraId="12ECDF75">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14:paraId="079C06B5">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14:paraId="156E8B8A">
      <w:pPr>
        <w:spacing w:line="440" w:lineRule="exact"/>
        <w:rPr>
          <w:rFonts w:ascii="仿宋_GB2312" w:hAnsi="仿宋" w:eastAsia="仿宋_GB2312" w:cs="仿宋"/>
          <w:color w:val="auto"/>
          <w:sz w:val="24"/>
          <w:highlight w:val="none"/>
        </w:rPr>
      </w:pPr>
    </w:p>
    <w:p w14:paraId="3CBFA384">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14:paraId="4C31F21F">
      <w:pPr>
        <w:spacing w:line="440" w:lineRule="exact"/>
        <w:ind w:right="480"/>
        <w:rPr>
          <w:rFonts w:ascii="仿宋_GB2312" w:hAnsi="仿宋" w:eastAsia="仿宋_GB2312" w:cs="仿宋"/>
          <w:color w:val="auto"/>
          <w:sz w:val="24"/>
          <w:highlight w:val="none"/>
        </w:rPr>
      </w:pPr>
    </w:p>
    <w:p w14:paraId="1592B04D">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14:paraId="2B6AC081">
      <w:pPr>
        <w:jc w:val="center"/>
        <w:rPr>
          <w:rFonts w:ascii="仿宋_GB2312" w:hAnsi="仿宋" w:eastAsia="仿宋_GB2312" w:cs="仿宋"/>
          <w:b/>
          <w:color w:val="auto"/>
          <w:kern w:val="0"/>
          <w:sz w:val="32"/>
          <w:szCs w:val="32"/>
          <w:highlight w:val="none"/>
        </w:rPr>
      </w:pPr>
    </w:p>
    <w:p w14:paraId="70BE8846">
      <w:pPr>
        <w:jc w:val="center"/>
        <w:rPr>
          <w:rFonts w:ascii="仿宋_GB2312" w:hAnsi="仿宋" w:eastAsia="仿宋_GB2312" w:cs="仿宋"/>
          <w:b/>
          <w:color w:val="auto"/>
          <w:kern w:val="0"/>
          <w:sz w:val="32"/>
          <w:szCs w:val="32"/>
          <w:highlight w:val="none"/>
        </w:rPr>
      </w:pPr>
    </w:p>
    <w:p w14:paraId="1B4B8FD6">
      <w:pPr>
        <w:rPr>
          <w:rFonts w:ascii="仿宋_GB2312" w:eastAsia="仿宋_GB2312"/>
          <w:color w:val="auto"/>
          <w:highlight w:val="none"/>
        </w:rPr>
      </w:pPr>
    </w:p>
    <w:p w14:paraId="006D6602">
      <w:pPr>
        <w:jc w:val="center"/>
        <w:rPr>
          <w:rFonts w:ascii="仿宋_GB2312" w:hAnsi="仿宋" w:eastAsia="仿宋_GB2312" w:cs="仿宋"/>
          <w:b/>
          <w:color w:val="auto"/>
          <w:kern w:val="0"/>
          <w:sz w:val="32"/>
          <w:szCs w:val="32"/>
          <w:highlight w:val="none"/>
        </w:rPr>
      </w:pPr>
    </w:p>
    <w:p w14:paraId="1C1CE383">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5769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06230B04">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14:paraId="0A47F90A">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14:paraId="5609175C">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14:paraId="2D70929A">
            <w:pPr>
              <w:jc w:val="center"/>
              <w:rPr>
                <w:rFonts w:ascii="仿宋_GB2312" w:eastAsia="仿宋_GB2312"/>
                <w:b/>
                <w:color w:val="auto"/>
                <w:highlight w:val="none"/>
              </w:rPr>
            </w:pPr>
            <w:r>
              <w:rPr>
                <w:rFonts w:hint="eastAsia" w:ascii="仿宋_GB2312" w:eastAsia="仿宋_GB2312"/>
                <w:b/>
                <w:color w:val="auto"/>
                <w:highlight w:val="none"/>
              </w:rPr>
              <w:t>偏离说明</w:t>
            </w:r>
          </w:p>
        </w:tc>
      </w:tr>
      <w:tr w14:paraId="77EFA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6FD015D0">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14:paraId="696F5FE4">
            <w:pPr>
              <w:jc w:val="center"/>
              <w:rPr>
                <w:rFonts w:ascii="仿宋_GB2312" w:eastAsia="仿宋_GB2312"/>
                <w:b/>
                <w:color w:val="auto"/>
                <w:highlight w:val="none"/>
              </w:rPr>
            </w:pPr>
          </w:p>
        </w:tc>
        <w:tc>
          <w:tcPr>
            <w:tcW w:w="3514" w:type="dxa"/>
            <w:vAlign w:val="center"/>
          </w:tcPr>
          <w:p w14:paraId="27A789C2">
            <w:pPr>
              <w:jc w:val="center"/>
              <w:rPr>
                <w:rFonts w:ascii="仿宋_GB2312" w:eastAsia="仿宋_GB2312"/>
                <w:b/>
                <w:color w:val="auto"/>
                <w:highlight w:val="none"/>
              </w:rPr>
            </w:pPr>
          </w:p>
        </w:tc>
        <w:tc>
          <w:tcPr>
            <w:tcW w:w="1265" w:type="dxa"/>
            <w:vAlign w:val="center"/>
          </w:tcPr>
          <w:p w14:paraId="2CDF8E0F">
            <w:pPr>
              <w:jc w:val="center"/>
              <w:rPr>
                <w:rFonts w:ascii="仿宋_GB2312" w:eastAsia="仿宋_GB2312"/>
                <w:b/>
                <w:color w:val="auto"/>
                <w:highlight w:val="none"/>
              </w:rPr>
            </w:pPr>
          </w:p>
        </w:tc>
      </w:tr>
      <w:tr w14:paraId="34B8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4813BB25">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14:paraId="395AB948">
            <w:pPr>
              <w:jc w:val="center"/>
              <w:rPr>
                <w:rFonts w:ascii="仿宋_GB2312" w:eastAsia="仿宋_GB2312"/>
                <w:b/>
                <w:color w:val="auto"/>
                <w:highlight w:val="none"/>
              </w:rPr>
            </w:pPr>
          </w:p>
        </w:tc>
        <w:tc>
          <w:tcPr>
            <w:tcW w:w="3514" w:type="dxa"/>
            <w:vAlign w:val="center"/>
          </w:tcPr>
          <w:p w14:paraId="0676846F">
            <w:pPr>
              <w:jc w:val="center"/>
              <w:rPr>
                <w:rFonts w:ascii="仿宋_GB2312" w:eastAsia="仿宋_GB2312"/>
                <w:b/>
                <w:color w:val="auto"/>
                <w:highlight w:val="none"/>
              </w:rPr>
            </w:pPr>
          </w:p>
        </w:tc>
        <w:tc>
          <w:tcPr>
            <w:tcW w:w="1265" w:type="dxa"/>
            <w:vAlign w:val="center"/>
          </w:tcPr>
          <w:p w14:paraId="3748A767">
            <w:pPr>
              <w:jc w:val="center"/>
              <w:rPr>
                <w:rFonts w:ascii="仿宋_GB2312" w:eastAsia="仿宋_GB2312"/>
                <w:b/>
                <w:color w:val="auto"/>
                <w:highlight w:val="none"/>
              </w:rPr>
            </w:pPr>
          </w:p>
        </w:tc>
      </w:tr>
      <w:tr w14:paraId="482D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1A78EF18">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14:paraId="3DE1C444">
            <w:pPr>
              <w:jc w:val="center"/>
              <w:rPr>
                <w:rFonts w:ascii="仿宋_GB2312" w:eastAsia="仿宋_GB2312"/>
                <w:b/>
                <w:color w:val="auto"/>
                <w:highlight w:val="none"/>
              </w:rPr>
            </w:pPr>
          </w:p>
        </w:tc>
        <w:tc>
          <w:tcPr>
            <w:tcW w:w="3514" w:type="dxa"/>
            <w:vAlign w:val="center"/>
          </w:tcPr>
          <w:p w14:paraId="0FDFD682">
            <w:pPr>
              <w:jc w:val="center"/>
              <w:rPr>
                <w:rFonts w:ascii="仿宋_GB2312" w:eastAsia="仿宋_GB2312"/>
                <w:b/>
                <w:color w:val="auto"/>
                <w:highlight w:val="none"/>
              </w:rPr>
            </w:pPr>
          </w:p>
        </w:tc>
        <w:tc>
          <w:tcPr>
            <w:tcW w:w="1265" w:type="dxa"/>
            <w:vAlign w:val="center"/>
          </w:tcPr>
          <w:p w14:paraId="42C3600F">
            <w:pPr>
              <w:jc w:val="center"/>
              <w:rPr>
                <w:rFonts w:ascii="仿宋_GB2312" w:eastAsia="仿宋_GB2312"/>
                <w:b/>
                <w:color w:val="auto"/>
                <w:highlight w:val="none"/>
              </w:rPr>
            </w:pPr>
          </w:p>
        </w:tc>
      </w:tr>
    </w:tbl>
    <w:p w14:paraId="054DAFF3">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14:paraId="2BFBF227">
      <w:pPr>
        <w:jc w:val="center"/>
        <w:rPr>
          <w:rFonts w:ascii="仿宋_GB2312" w:hAnsi="仿宋" w:eastAsia="仿宋_GB2312" w:cs="仿宋"/>
          <w:b/>
          <w:color w:val="auto"/>
          <w:kern w:val="0"/>
          <w:sz w:val="32"/>
          <w:szCs w:val="32"/>
          <w:highlight w:val="none"/>
        </w:rPr>
      </w:pPr>
    </w:p>
    <w:p w14:paraId="0354E6C1">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097468F8">
      <w:pPr>
        <w:tabs>
          <w:tab w:val="left" w:pos="3570"/>
        </w:tabs>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ab/>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 xml:space="preserve">投标人名称（电子签名）：                          </w:t>
      </w:r>
    </w:p>
    <w:p w14:paraId="73089ADF">
      <w:pPr>
        <w:ind w:firstLine="5503" w:firstLineChars="2293"/>
        <w:jc w:val="both"/>
        <w:rPr>
          <w:rFonts w:ascii="仿宋_GB2312" w:hAnsi="仿宋" w:eastAsia="仿宋_GB2312" w:cs="仿宋"/>
          <w:b/>
          <w:bCs/>
          <w:color w:val="auto"/>
          <w:sz w:val="32"/>
          <w:szCs w:val="32"/>
          <w:highlight w:val="none"/>
        </w:rPr>
      </w:pPr>
      <w:r>
        <w:rPr>
          <w:rFonts w:hint="eastAsia" w:ascii="仿宋_GB2312" w:hAnsi="仿宋" w:eastAsia="仿宋_GB2312" w:cs="仿宋"/>
          <w:color w:val="auto"/>
          <w:sz w:val="24"/>
          <w:highlight w:val="none"/>
        </w:rPr>
        <w:t xml:space="preserve">   日期：  年   月   日</w:t>
      </w:r>
    </w:p>
    <w:p w14:paraId="666227B6">
      <w:pPr>
        <w:widowControl/>
        <w:jc w:val="center"/>
        <w:rPr>
          <w:rFonts w:hint="eastAsia" w:ascii="仿宋_GB2312" w:hAnsi="仿宋" w:eastAsia="仿宋_GB2312" w:cs="仿宋"/>
          <w:b/>
          <w:bCs/>
          <w:color w:val="auto"/>
          <w:sz w:val="32"/>
          <w:szCs w:val="32"/>
          <w:highlight w:val="none"/>
        </w:rPr>
      </w:pPr>
    </w:p>
    <w:p w14:paraId="2645F97E">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14:paraId="524B3532">
      <w:pPr>
        <w:snapToGrid w:val="0"/>
        <w:spacing w:line="360" w:lineRule="auto"/>
        <w:rPr>
          <w:rFonts w:ascii="仿宋_GB2312" w:hAnsi="仿宋" w:eastAsia="仿宋_GB2312" w:cs="仿宋"/>
          <w:color w:val="auto"/>
          <w:sz w:val="24"/>
          <w:highlight w:val="none"/>
        </w:rPr>
      </w:pPr>
    </w:p>
    <w:p w14:paraId="27B95321">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绍兴市人民医院</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eastAsia="zh-CN"/>
        </w:rPr>
        <w:t>浙江翔实建设项目管理有限公司</w:t>
      </w:r>
      <w:r>
        <w:rPr>
          <w:rFonts w:hint="eastAsia" w:ascii="仿宋_GB2312" w:hAnsi="仿宋" w:eastAsia="仿宋_GB2312" w:cs="仿宋"/>
          <w:color w:val="auto"/>
          <w:kern w:val="0"/>
          <w:sz w:val="24"/>
          <w:highlight w:val="none"/>
          <w:lang w:val="zh-CN"/>
        </w:rPr>
        <w:t>：</w:t>
      </w:r>
    </w:p>
    <w:p w14:paraId="6E7908DB">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14:paraId="5B720494">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14:paraId="15E67B39">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14:paraId="49D59AD6">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14:paraId="31C1FB27">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14:paraId="5677C2FB">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14:paraId="00B868C2">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14:paraId="3533DDFF">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14:paraId="51DED776">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14:paraId="6EBD76F7">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14:paraId="6BCF8466">
      <w:pPr>
        <w:autoSpaceDE w:val="0"/>
        <w:autoSpaceDN w:val="0"/>
        <w:spacing w:line="360" w:lineRule="auto"/>
        <w:ind w:left="2"/>
        <w:jc w:val="left"/>
        <w:rPr>
          <w:rFonts w:ascii="仿宋_GB2312" w:hAnsi="仿宋" w:eastAsia="仿宋_GB2312" w:cs="仿宋"/>
          <w:color w:val="auto"/>
          <w:kern w:val="0"/>
          <w:sz w:val="24"/>
          <w:highlight w:val="none"/>
          <w:lang w:val="zh-CN"/>
        </w:rPr>
      </w:pPr>
    </w:p>
    <w:p w14:paraId="75C895D0">
      <w:pPr>
        <w:autoSpaceDE w:val="0"/>
        <w:autoSpaceDN w:val="0"/>
        <w:spacing w:line="360" w:lineRule="auto"/>
        <w:ind w:left="2"/>
        <w:jc w:val="left"/>
        <w:rPr>
          <w:rFonts w:ascii="仿宋_GB2312" w:hAnsi="仿宋" w:eastAsia="仿宋_GB2312" w:cs="仿宋"/>
          <w:color w:val="auto"/>
          <w:kern w:val="0"/>
          <w:sz w:val="24"/>
          <w:highlight w:val="none"/>
          <w:lang w:val="zh-CN"/>
        </w:rPr>
      </w:pPr>
    </w:p>
    <w:p w14:paraId="60EB8D3C">
      <w:pPr>
        <w:autoSpaceDE w:val="0"/>
        <w:autoSpaceDN w:val="0"/>
        <w:spacing w:line="360" w:lineRule="auto"/>
        <w:ind w:left="2"/>
        <w:jc w:val="left"/>
        <w:rPr>
          <w:rFonts w:ascii="仿宋_GB2312" w:hAnsi="仿宋" w:eastAsia="仿宋_GB2312" w:cs="仿宋"/>
          <w:color w:val="auto"/>
          <w:kern w:val="0"/>
          <w:sz w:val="24"/>
          <w:highlight w:val="none"/>
          <w:lang w:val="zh-CN"/>
        </w:rPr>
      </w:pPr>
    </w:p>
    <w:p w14:paraId="4A4A0655">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14:paraId="2C197E18">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14:paraId="0091D59C">
      <w:pPr>
        <w:spacing w:line="360" w:lineRule="auto"/>
        <w:jc w:val="center"/>
        <w:rPr>
          <w:rFonts w:ascii="仿宋_GB2312" w:hAnsi="仿宋" w:eastAsia="仿宋_GB2312" w:cs="仿宋"/>
          <w:b/>
          <w:bCs/>
          <w:color w:val="auto"/>
          <w:sz w:val="24"/>
          <w:highlight w:val="none"/>
        </w:rPr>
      </w:pPr>
    </w:p>
    <w:p w14:paraId="3E504DF3">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30E6F095">
      <w:pPr>
        <w:spacing w:line="360" w:lineRule="auto"/>
        <w:jc w:val="center"/>
        <w:rPr>
          <w:rFonts w:ascii="仿宋_GB2312" w:hAnsi="仿宋_GB2312" w:eastAsia="仿宋_GB2312" w:cs="仿宋_GB2312"/>
          <w:b/>
          <w:color w:val="auto"/>
          <w:sz w:val="32"/>
          <w:szCs w:val="32"/>
          <w:highlight w:val="none"/>
        </w:rPr>
      </w:pPr>
    </w:p>
    <w:p w14:paraId="458CF05E">
      <w:pPr>
        <w:spacing w:line="360" w:lineRule="auto"/>
        <w:jc w:val="center"/>
        <w:rPr>
          <w:rFonts w:ascii="仿宋_GB2312" w:hAnsi="仿宋_GB2312" w:eastAsia="仿宋_GB2312" w:cs="仿宋_GB2312"/>
          <w:b/>
          <w:color w:val="auto"/>
          <w:sz w:val="32"/>
          <w:szCs w:val="32"/>
          <w:highlight w:val="none"/>
        </w:rPr>
      </w:pPr>
    </w:p>
    <w:p w14:paraId="20C0E1AA">
      <w:pPr>
        <w:spacing w:line="360" w:lineRule="auto"/>
        <w:jc w:val="center"/>
        <w:rPr>
          <w:rFonts w:hint="eastAsia" w:ascii="仿宋_GB2312" w:hAnsi="仿宋_GB2312" w:eastAsia="仿宋_GB2312" w:cs="仿宋_GB2312"/>
          <w:b/>
          <w:color w:val="auto"/>
          <w:sz w:val="32"/>
          <w:szCs w:val="32"/>
          <w:highlight w:val="none"/>
        </w:rPr>
      </w:pPr>
    </w:p>
    <w:p w14:paraId="7F041989">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6B87428A">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04F5A8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CC819C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47F9E7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3F0D112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7473C1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A28BFD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36BBF1F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199724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9F8151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BDBE3A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EFF79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6150C81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107927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C1C9D7E">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B170299">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F47A9D3">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7F29185">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7183C86">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309B517">
            <w:pPr>
              <w:autoSpaceDE w:val="0"/>
              <w:autoSpaceDN w:val="0"/>
              <w:spacing w:line="360" w:lineRule="auto"/>
              <w:rPr>
                <w:rFonts w:ascii="仿宋_GB2312" w:hAnsi="仿宋_GB2312" w:eastAsia="仿宋_GB2312" w:cs="仿宋_GB2312"/>
                <w:color w:val="auto"/>
                <w:sz w:val="24"/>
                <w:highlight w:val="none"/>
              </w:rPr>
            </w:pPr>
          </w:p>
        </w:tc>
      </w:tr>
      <w:tr w14:paraId="082015D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2E29DB0">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354431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61C8DD1">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81F01F3">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0A8038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68AFF4B">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D975054">
            <w:pPr>
              <w:autoSpaceDE w:val="0"/>
              <w:autoSpaceDN w:val="0"/>
              <w:spacing w:line="360" w:lineRule="auto"/>
              <w:rPr>
                <w:rFonts w:ascii="仿宋_GB2312" w:hAnsi="仿宋_GB2312" w:eastAsia="仿宋_GB2312" w:cs="仿宋_GB2312"/>
                <w:color w:val="auto"/>
                <w:sz w:val="24"/>
                <w:highlight w:val="none"/>
              </w:rPr>
            </w:pPr>
          </w:p>
        </w:tc>
      </w:tr>
      <w:tr w14:paraId="6408632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E0F68DF">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CFEA9A5">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8960D1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DE4B58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BB5B254">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E8F12E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7E2B95E">
            <w:pPr>
              <w:autoSpaceDE w:val="0"/>
              <w:autoSpaceDN w:val="0"/>
              <w:spacing w:line="360" w:lineRule="auto"/>
              <w:rPr>
                <w:rFonts w:ascii="仿宋_GB2312" w:hAnsi="仿宋_GB2312" w:eastAsia="仿宋_GB2312" w:cs="仿宋_GB2312"/>
                <w:color w:val="auto"/>
                <w:sz w:val="24"/>
                <w:highlight w:val="none"/>
              </w:rPr>
            </w:pPr>
          </w:p>
        </w:tc>
      </w:tr>
    </w:tbl>
    <w:p w14:paraId="7641C8A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B509389">
      <w:pPr>
        <w:autoSpaceDE w:val="0"/>
        <w:autoSpaceDN w:val="0"/>
        <w:spacing w:line="360" w:lineRule="auto"/>
        <w:rPr>
          <w:rFonts w:ascii="仿宋_GB2312" w:hAnsi="仿宋_GB2312" w:eastAsia="仿宋_GB2312" w:cs="仿宋_GB2312"/>
          <w:b/>
          <w:color w:val="auto"/>
          <w:sz w:val="24"/>
          <w:highlight w:val="none"/>
        </w:rPr>
      </w:pPr>
    </w:p>
    <w:p w14:paraId="506B55CB">
      <w:pPr>
        <w:autoSpaceDE w:val="0"/>
        <w:autoSpaceDN w:val="0"/>
        <w:spacing w:line="360" w:lineRule="auto"/>
        <w:rPr>
          <w:rFonts w:ascii="仿宋_GB2312" w:hAnsi="仿宋_GB2312" w:eastAsia="仿宋_GB2312" w:cs="仿宋_GB2312"/>
          <w:color w:val="auto"/>
          <w:sz w:val="24"/>
          <w:highlight w:val="none"/>
        </w:rPr>
      </w:pPr>
    </w:p>
    <w:p w14:paraId="00C51A27">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72541577">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724F77F5">
      <w:pPr>
        <w:pStyle w:val="224"/>
        <w:ind w:firstLine="0"/>
        <w:jc w:val="both"/>
        <w:rPr>
          <w:rFonts w:hAnsi="仿宋_GB2312" w:cs="仿宋_GB2312"/>
          <w:color w:val="auto"/>
          <w:highlight w:val="none"/>
        </w:rPr>
      </w:pPr>
    </w:p>
    <w:p w14:paraId="53A70021">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373B337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90E56EC">
      <w:pPr>
        <w:spacing w:line="360" w:lineRule="auto"/>
        <w:jc w:val="center"/>
        <w:rPr>
          <w:rFonts w:ascii="仿宋_GB2312" w:hAnsi="仿宋_GB2312" w:eastAsia="仿宋_GB2312" w:cs="仿宋_GB2312"/>
          <w:color w:val="auto"/>
          <w:sz w:val="24"/>
          <w:highlight w:val="none"/>
        </w:rPr>
      </w:pPr>
    </w:p>
    <w:p w14:paraId="5768F9C9">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F45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1ABFED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1199007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5A2F866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532E19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AF8348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5C7BC4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F23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83F9D0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64FE595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408327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D7112DD">
            <w:pPr>
              <w:spacing w:line="360" w:lineRule="auto"/>
              <w:jc w:val="center"/>
              <w:rPr>
                <w:rFonts w:ascii="仿宋_GB2312" w:hAnsi="仿宋_GB2312" w:eastAsia="仿宋_GB2312" w:cs="仿宋_GB2312"/>
                <w:color w:val="auto"/>
                <w:sz w:val="24"/>
                <w:highlight w:val="none"/>
              </w:rPr>
            </w:pPr>
          </w:p>
        </w:tc>
        <w:tc>
          <w:tcPr>
            <w:tcW w:w="1080" w:type="dxa"/>
            <w:vAlign w:val="center"/>
          </w:tcPr>
          <w:p w14:paraId="76A9EB0B">
            <w:pPr>
              <w:spacing w:line="360" w:lineRule="auto"/>
              <w:jc w:val="center"/>
              <w:rPr>
                <w:rFonts w:ascii="仿宋_GB2312" w:hAnsi="仿宋_GB2312" w:eastAsia="仿宋_GB2312" w:cs="仿宋_GB2312"/>
                <w:color w:val="auto"/>
                <w:sz w:val="24"/>
                <w:highlight w:val="none"/>
              </w:rPr>
            </w:pPr>
          </w:p>
        </w:tc>
        <w:tc>
          <w:tcPr>
            <w:tcW w:w="1332" w:type="dxa"/>
            <w:vAlign w:val="center"/>
          </w:tcPr>
          <w:p w14:paraId="015F5FC6">
            <w:pPr>
              <w:spacing w:line="360" w:lineRule="auto"/>
              <w:jc w:val="center"/>
              <w:rPr>
                <w:rFonts w:ascii="仿宋_GB2312" w:hAnsi="仿宋_GB2312" w:eastAsia="仿宋_GB2312" w:cs="仿宋_GB2312"/>
                <w:color w:val="auto"/>
                <w:sz w:val="24"/>
                <w:highlight w:val="none"/>
              </w:rPr>
            </w:pPr>
          </w:p>
        </w:tc>
      </w:tr>
      <w:tr w14:paraId="2D90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CDDE8C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B1CCC5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3C589B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29A1B25">
            <w:pPr>
              <w:spacing w:line="360" w:lineRule="auto"/>
              <w:jc w:val="center"/>
              <w:rPr>
                <w:rFonts w:ascii="仿宋_GB2312" w:hAnsi="仿宋_GB2312" w:eastAsia="仿宋_GB2312" w:cs="仿宋_GB2312"/>
                <w:color w:val="auto"/>
                <w:sz w:val="24"/>
                <w:highlight w:val="none"/>
              </w:rPr>
            </w:pPr>
          </w:p>
        </w:tc>
        <w:tc>
          <w:tcPr>
            <w:tcW w:w="1080" w:type="dxa"/>
            <w:vAlign w:val="center"/>
          </w:tcPr>
          <w:p w14:paraId="7C52EDB3">
            <w:pPr>
              <w:spacing w:line="360" w:lineRule="auto"/>
              <w:jc w:val="center"/>
              <w:rPr>
                <w:rFonts w:ascii="仿宋_GB2312" w:hAnsi="仿宋_GB2312" w:eastAsia="仿宋_GB2312" w:cs="仿宋_GB2312"/>
                <w:color w:val="auto"/>
                <w:sz w:val="24"/>
                <w:highlight w:val="none"/>
              </w:rPr>
            </w:pPr>
          </w:p>
        </w:tc>
        <w:tc>
          <w:tcPr>
            <w:tcW w:w="1332" w:type="dxa"/>
            <w:vAlign w:val="center"/>
          </w:tcPr>
          <w:p w14:paraId="3DDC691D">
            <w:pPr>
              <w:spacing w:line="360" w:lineRule="auto"/>
              <w:jc w:val="center"/>
              <w:rPr>
                <w:rFonts w:ascii="仿宋_GB2312" w:hAnsi="仿宋_GB2312" w:eastAsia="仿宋_GB2312" w:cs="仿宋_GB2312"/>
                <w:color w:val="auto"/>
                <w:sz w:val="24"/>
                <w:highlight w:val="none"/>
              </w:rPr>
            </w:pPr>
          </w:p>
        </w:tc>
      </w:tr>
      <w:tr w14:paraId="75D99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89B20B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65C7426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95CB4E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A2D26E3">
            <w:pPr>
              <w:spacing w:line="360" w:lineRule="auto"/>
              <w:jc w:val="center"/>
              <w:rPr>
                <w:rFonts w:ascii="仿宋_GB2312" w:hAnsi="仿宋_GB2312" w:eastAsia="仿宋_GB2312" w:cs="仿宋_GB2312"/>
                <w:color w:val="auto"/>
                <w:sz w:val="24"/>
                <w:highlight w:val="none"/>
              </w:rPr>
            </w:pPr>
          </w:p>
        </w:tc>
        <w:tc>
          <w:tcPr>
            <w:tcW w:w="1080" w:type="dxa"/>
            <w:vAlign w:val="center"/>
          </w:tcPr>
          <w:p w14:paraId="47345B1F">
            <w:pPr>
              <w:spacing w:line="360" w:lineRule="auto"/>
              <w:jc w:val="center"/>
              <w:rPr>
                <w:rFonts w:ascii="仿宋_GB2312" w:hAnsi="仿宋_GB2312" w:eastAsia="仿宋_GB2312" w:cs="仿宋_GB2312"/>
                <w:color w:val="auto"/>
                <w:sz w:val="24"/>
                <w:highlight w:val="none"/>
              </w:rPr>
            </w:pPr>
          </w:p>
        </w:tc>
        <w:tc>
          <w:tcPr>
            <w:tcW w:w="1332" w:type="dxa"/>
            <w:vAlign w:val="center"/>
          </w:tcPr>
          <w:p w14:paraId="15445798">
            <w:pPr>
              <w:spacing w:line="360" w:lineRule="auto"/>
              <w:jc w:val="center"/>
              <w:rPr>
                <w:rFonts w:ascii="仿宋_GB2312" w:hAnsi="仿宋_GB2312" w:eastAsia="仿宋_GB2312" w:cs="仿宋_GB2312"/>
                <w:color w:val="auto"/>
                <w:sz w:val="24"/>
                <w:highlight w:val="none"/>
              </w:rPr>
            </w:pPr>
          </w:p>
        </w:tc>
      </w:tr>
      <w:tr w14:paraId="665C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4111F1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6288EDF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1F80E7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6C1D947">
            <w:pPr>
              <w:spacing w:line="360" w:lineRule="auto"/>
              <w:jc w:val="center"/>
              <w:rPr>
                <w:rFonts w:ascii="仿宋_GB2312" w:hAnsi="仿宋_GB2312" w:eastAsia="仿宋_GB2312" w:cs="仿宋_GB2312"/>
                <w:color w:val="auto"/>
                <w:sz w:val="24"/>
                <w:highlight w:val="none"/>
              </w:rPr>
            </w:pPr>
          </w:p>
        </w:tc>
        <w:tc>
          <w:tcPr>
            <w:tcW w:w="1080" w:type="dxa"/>
            <w:vAlign w:val="center"/>
          </w:tcPr>
          <w:p w14:paraId="57CF5D0B">
            <w:pPr>
              <w:spacing w:line="360" w:lineRule="auto"/>
              <w:jc w:val="center"/>
              <w:rPr>
                <w:rFonts w:ascii="仿宋_GB2312" w:hAnsi="仿宋_GB2312" w:eastAsia="仿宋_GB2312" w:cs="仿宋_GB2312"/>
                <w:color w:val="auto"/>
                <w:sz w:val="24"/>
                <w:highlight w:val="none"/>
              </w:rPr>
            </w:pPr>
          </w:p>
        </w:tc>
        <w:tc>
          <w:tcPr>
            <w:tcW w:w="1332" w:type="dxa"/>
            <w:vAlign w:val="center"/>
          </w:tcPr>
          <w:p w14:paraId="740370D3">
            <w:pPr>
              <w:spacing w:line="360" w:lineRule="auto"/>
              <w:jc w:val="center"/>
              <w:rPr>
                <w:rFonts w:ascii="仿宋_GB2312" w:hAnsi="仿宋_GB2312" w:eastAsia="仿宋_GB2312" w:cs="仿宋_GB2312"/>
                <w:color w:val="auto"/>
                <w:sz w:val="24"/>
                <w:highlight w:val="none"/>
              </w:rPr>
            </w:pPr>
          </w:p>
        </w:tc>
      </w:tr>
      <w:tr w14:paraId="400C8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170820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29CC307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B56CEB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F72318A">
            <w:pPr>
              <w:spacing w:line="360" w:lineRule="auto"/>
              <w:jc w:val="center"/>
              <w:rPr>
                <w:rFonts w:ascii="仿宋_GB2312" w:hAnsi="仿宋_GB2312" w:eastAsia="仿宋_GB2312" w:cs="仿宋_GB2312"/>
                <w:color w:val="auto"/>
                <w:sz w:val="24"/>
                <w:highlight w:val="none"/>
              </w:rPr>
            </w:pPr>
          </w:p>
        </w:tc>
        <w:tc>
          <w:tcPr>
            <w:tcW w:w="1080" w:type="dxa"/>
            <w:vAlign w:val="center"/>
          </w:tcPr>
          <w:p w14:paraId="4A346657">
            <w:pPr>
              <w:spacing w:line="360" w:lineRule="auto"/>
              <w:jc w:val="center"/>
              <w:rPr>
                <w:rFonts w:ascii="仿宋_GB2312" w:hAnsi="仿宋_GB2312" w:eastAsia="仿宋_GB2312" w:cs="仿宋_GB2312"/>
                <w:color w:val="auto"/>
                <w:sz w:val="24"/>
                <w:highlight w:val="none"/>
              </w:rPr>
            </w:pPr>
          </w:p>
        </w:tc>
        <w:tc>
          <w:tcPr>
            <w:tcW w:w="1332" w:type="dxa"/>
            <w:vAlign w:val="center"/>
          </w:tcPr>
          <w:p w14:paraId="6FD06CBC">
            <w:pPr>
              <w:spacing w:line="360" w:lineRule="auto"/>
              <w:jc w:val="center"/>
              <w:rPr>
                <w:rFonts w:ascii="仿宋_GB2312" w:hAnsi="仿宋_GB2312" w:eastAsia="仿宋_GB2312" w:cs="仿宋_GB2312"/>
                <w:color w:val="auto"/>
                <w:sz w:val="24"/>
                <w:highlight w:val="none"/>
              </w:rPr>
            </w:pPr>
          </w:p>
        </w:tc>
      </w:tr>
    </w:tbl>
    <w:p w14:paraId="352C1B5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62E51FC2">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1CF39DDA">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14:paraId="20F6555E">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6AD9472C">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2E58B74F">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6FA6EE4E">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75DFA4B5">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300E3327">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14:paraId="5C9B5BC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122318E">
      <w:pPr>
        <w:pStyle w:val="80"/>
        <w:rPr>
          <w:color w:val="auto"/>
          <w:highlight w:val="none"/>
        </w:rPr>
      </w:pPr>
    </w:p>
    <w:p w14:paraId="220695B1">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225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13CFA4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47D9CA3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CEEA10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2E9EA98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80ED83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04EC3BE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117369A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DA9BA4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7B571DF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3E95534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4382B87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31B7D45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A757C8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03CF2F7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4DBBFF5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0F9CF2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15DB41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3692510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04EF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4F77C5F6">
            <w:pPr>
              <w:spacing w:line="360" w:lineRule="auto"/>
              <w:rPr>
                <w:rFonts w:ascii="仿宋_GB2312" w:hAnsi="仿宋_GB2312" w:eastAsia="仿宋_GB2312" w:cs="仿宋_GB2312"/>
                <w:color w:val="auto"/>
                <w:sz w:val="24"/>
                <w:highlight w:val="none"/>
              </w:rPr>
            </w:pPr>
          </w:p>
        </w:tc>
        <w:tc>
          <w:tcPr>
            <w:tcW w:w="552" w:type="dxa"/>
          </w:tcPr>
          <w:p w14:paraId="59A2D485">
            <w:pPr>
              <w:spacing w:line="360" w:lineRule="auto"/>
              <w:rPr>
                <w:rFonts w:ascii="仿宋_GB2312" w:hAnsi="仿宋_GB2312" w:eastAsia="仿宋_GB2312" w:cs="仿宋_GB2312"/>
                <w:color w:val="auto"/>
                <w:sz w:val="24"/>
                <w:highlight w:val="none"/>
              </w:rPr>
            </w:pPr>
          </w:p>
        </w:tc>
        <w:tc>
          <w:tcPr>
            <w:tcW w:w="552" w:type="dxa"/>
          </w:tcPr>
          <w:p w14:paraId="29C8BF02">
            <w:pPr>
              <w:spacing w:line="360" w:lineRule="auto"/>
              <w:rPr>
                <w:rFonts w:ascii="仿宋_GB2312" w:hAnsi="仿宋_GB2312" w:eastAsia="仿宋_GB2312" w:cs="仿宋_GB2312"/>
                <w:color w:val="auto"/>
                <w:sz w:val="24"/>
                <w:highlight w:val="none"/>
              </w:rPr>
            </w:pPr>
          </w:p>
        </w:tc>
        <w:tc>
          <w:tcPr>
            <w:tcW w:w="552" w:type="dxa"/>
          </w:tcPr>
          <w:p w14:paraId="25720C41">
            <w:pPr>
              <w:spacing w:line="360" w:lineRule="auto"/>
              <w:rPr>
                <w:rFonts w:ascii="仿宋_GB2312" w:hAnsi="仿宋_GB2312" w:eastAsia="仿宋_GB2312" w:cs="仿宋_GB2312"/>
                <w:color w:val="auto"/>
                <w:sz w:val="24"/>
                <w:highlight w:val="none"/>
              </w:rPr>
            </w:pPr>
          </w:p>
        </w:tc>
        <w:tc>
          <w:tcPr>
            <w:tcW w:w="552" w:type="dxa"/>
          </w:tcPr>
          <w:p w14:paraId="47F34284">
            <w:pPr>
              <w:spacing w:line="360" w:lineRule="auto"/>
              <w:rPr>
                <w:rFonts w:ascii="仿宋_GB2312" w:hAnsi="仿宋_GB2312" w:eastAsia="仿宋_GB2312" w:cs="仿宋_GB2312"/>
                <w:color w:val="auto"/>
                <w:sz w:val="24"/>
                <w:highlight w:val="none"/>
              </w:rPr>
            </w:pPr>
          </w:p>
        </w:tc>
        <w:tc>
          <w:tcPr>
            <w:tcW w:w="552" w:type="dxa"/>
          </w:tcPr>
          <w:p w14:paraId="47499615">
            <w:pPr>
              <w:spacing w:line="360" w:lineRule="auto"/>
              <w:rPr>
                <w:rFonts w:ascii="仿宋_GB2312" w:hAnsi="仿宋_GB2312" w:eastAsia="仿宋_GB2312" w:cs="仿宋_GB2312"/>
                <w:color w:val="auto"/>
                <w:sz w:val="24"/>
                <w:highlight w:val="none"/>
              </w:rPr>
            </w:pPr>
          </w:p>
        </w:tc>
        <w:tc>
          <w:tcPr>
            <w:tcW w:w="552" w:type="dxa"/>
          </w:tcPr>
          <w:p w14:paraId="089B76DF">
            <w:pPr>
              <w:spacing w:line="360" w:lineRule="auto"/>
              <w:rPr>
                <w:rFonts w:ascii="仿宋_GB2312" w:hAnsi="仿宋_GB2312" w:eastAsia="仿宋_GB2312" w:cs="仿宋_GB2312"/>
                <w:color w:val="auto"/>
                <w:sz w:val="24"/>
                <w:highlight w:val="none"/>
              </w:rPr>
            </w:pPr>
          </w:p>
        </w:tc>
        <w:tc>
          <w:tcPr>
            <w:tcW w:w="553" w:type="dxa"/>
          </w:tcPr>
          <w:p w14:paraId="7C6CD218">
            <w:pPr>
              <w:spacing w:line="360" w:lineRule="auto"/>
              <w:rPr>
                <w:rFonts w:ascii="仿宋_GB2312" w:hAnsi="仿宋_GB2312" w:eastAsia="仿宋_GB2312" w:cs="仿宋_GB2312"/>
                <w:color w:val="auto"/>
                <w:sz w:val="24"/>
                <w:highlight w:val="none"/>
              </w:rPr>
            </w:pPr>
          </w:p>
        </w:tc>
        <w:tc>
          <w:tcPr>
            <w:tcW w:w="553" w:type="dxa"/>
          </w:tcPr>
          <w:p w14:paraId="665C0905">
            <w:pPr>
              <w:spacing w:line="360" w:lineRule="auto"/>
              <w:rPr>
                <w:rFonts w:ascii="仿宋_GB2312" w:hAnsi="仿宋_GB2312" w:eastAsia="仿宋_GB2312" w:cs="仿宋_GB2312"/>
                <w:color w:val="auto"/>
                <w:sz w:val="24"/>
                <w:highlight w:val="none"/>
              </w:rPr>
            </w:pPr>
          </w:p>
        </w:tc>
        <w:tc>
          <w:tcPr>
            <w:tcW w:w="553" w:type="dxa"/>
          </w:tcPr>
          <w:p w14:paraId="06F43D7D">
            <w:pPr>
              <w:spacing w:line="360" w:lineRule="auto"/>
              <w:rPr>
                <w:rFonts w:ascii="仿宋_GB2312" w:hAnsi="仿宋_GB2312" w:eastAsia="仿宋_GB2312" w:cs="仿宋_GB2312"/>
                <w:color w:val="auto"/>
                <w:sz w:val="24"/>
                <w:highlight w:val="none"/>
              </w:rPr>
            </w:pPr>
          </w:p>
        </w:tc>
        <w:tc>
          <w:tcPr>
            <w:tcW w:w="553" w:type="dxa"/>
          </w:tcPr>
          <w:p w14:paraId="010E2D0C">
            <w:pPr>
              <w:spacing w:line="360" w:lineRule="auto"/>
              <w:rPr>
                <w:rFonts w:ascii="仿宋_GB2312" w:hAnsi="仿宋_GB2312" w:eastAsia="仿宋_GB2312" w:cs="仿宋_GB2312"/>
                <w:color w:val="auto"/>
                <w:sz w:val="24"/>
                <w:highlight w:val="none"/>
              </w:rPr>
            </w:pPr>
          </w:p>
        </w:tc>
        <w:tc>
          <w:tcPr>
            <w:tcW w:w="553" w:type="dxa"/>
          </w:tcPr>
          <w:p w14:paraId="75EE8117">
            <w:pPr>
              <w:spacing w:line="360" w:lineRule="auto"/>
              <w:rPr>
                <w:rFonts w:ascii="仿宋_GB2312" w:hAnsi="仿宋_GB2312" w:eastAsia="仿宋_GB2312" w:cs="仿宋_GB2312"/>
                <w:color w:val="auto"/>
                <w:sz w:val="24"/>
                <w:highlight w:val="none"/>
              </w:rPr>
            </w:pPr>
          </w:p>
        </w:tc>
        <w:tc>
          <w:tcPr>
            <w:tcW w:w="553" w:type="dxa"/>
          </w:tcPr>
          <w:p w14:paraId="6E89F105">
            <w:pPr>
              <w:spacing w:line="360" w:lineRule="auto"/>
              <w:rPr>
                <w:rFonts w:ascii="仿宋_GB2312" w:hAnsi="仿宋_GB2312" w:eastAsia="仿宋_GB2312" w:cs="仿宋_GB2312"/>
                <w:color w:val="auto"/>
                <w:sz w:val="24"/>
                <w:highlight w:val="none"/>
              </w:rPr>
            </w:pPr>
          </w:p>
        </w:tc>
        <w:tc>
          <w:tcPr>
            <w:tcW w:w="553" w:type="dxa"/>
          </w:tcPr>
          <w:p w14:paraId="6DABCD6D">
            <w:pPr>
              <w:spacing w:line="360" w:lineRule="auto"/>
              <w:rPr>
                <w:rFonts w:ascii="仿宋_GB2312" w:hAnsi="仿宋_GB2312" w:eastAsia="仿宋_GB2312" w:cs="仿宋_GB2312"/>
                <w:color w:val="auto"/>
                <w:sz w:val="24"/>
                <w:highlight w:val="none"/>
              </w:rPr>
            </w:pPr>
          </w:p>
        </w:tc>
        <w:tc>
          <w:tcPr>
            <w:tcW w:w="553" w:type="dxa"/>
          </w:tcPr>
          <w:p w14:paraId="4ED9760B">
            <w:pPr>
              <w:spacing w:line="360" w:lineRule="auto"/>
              <w:rPr>
                <w:rFonts w:ascii="仿宋_GB2312" w:hAnsi="仿宋_GB2312" w:eastAsia="仿宋_GB2312" w:cs="仿宋_GB2312"/>
                <w:color w:val="auto"/>
                <w:sz w:val="24"/>
                <w:highlight w:val="none"/>
              </w:rPr>
            </w:pPr>
          </w:p>
        </w:tc>
        <w:tc>
          <w:tcPr>
            <w:tcW w:w="553" w:type="dxa"/>
          </w:tcPr>
          <w:p w14:paraId="66AEAC2D">
            <w:pPr>
              <w:spacing w:line="360" w:lineRule="auto"/>
              <w:rPr>
                <w:rFonts w:ascii="仿宋_GB2312" w:hAnsi="仿宋_GB2312" w:eastAsia="仿宋_GB2312" w:cs="仿宋_GB2312"/>
                <w:color w:val="auto"/>
                <w:sz w:val="24"/>
                <w:highlight w:val="none"/>
              </w:rPr>
            </w:pPr>
          </w:p>
        </w:tc>
        <w:tc>
          <w:tcPr>
            <w:tcW w:w="553" w:type="dxa"/>
          </w:tcPr>
          <w:p w14:paraId="54ABA6B7">
            <w:pPr>
              <w:spacing w:line="360" w:lineRule="auto"/>
              <w:rPr>
                <w:rFonts w:ascii="仿宋_GB2312" w:hAnsi="仿宋_GB2312" w:eastAsia="仿宋_GB2312" w:cs="仿宋_GB2312"/>
                <w:color w:val="auto"/>
                <w:sz w:val="24"/>
                <w:highlight w:val="none"/>
              </w:rPr>
            </w:pPr>
          </w:p>
        </w:tc>
      </w:tr>
      <w:tr w14:paraId="1E11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D39960F">
            <w:pPr>
              <w:spacing w:line="360" w:lineRule="auto"/>
              <w:rPr>
                <w:rFonts w:ascii="仿宋_GB2312" w:hAnsi="仿宋_GB2312" w:eastAsia="仿宋_GB2312" w:cs="仿宋_GB2312"/>
                <w:color w:val="auto"/>
                <w:sz w:val="24"/>
                <w:highlight w:val="none"/>
              </w:rPr>
            </w:pPr>
          </w:p>
        </w:tc>
        <w:tc>
          <w:tcPr>
            <w:tcW w:w="552" w:type="dxa"/>
          </w:tcPr>
          <w:p w14:paraId="5FAD9422">
            <w:pPr>
              <w:spacing w:line="360" w:lineRule="auto"/>
              <w:rPr>
                <w:rFonts w:ascii="仿宋_GB2312" w:hAnsi="仿宋_GB2312" w:eastAsia="仿宋_GB2312" w:cs="仿宋_GB2312"/>
                <w:color w:val="auto"/>
                <w:sz w:val="24"/>
                <w:highlight w:val="none"/>
              </w:rPr>
            </w:pPr>
          </w:p>
        </w:tc>
        <w:tc>
          <w:tcPr>
            <w:tcW w:w="552" w:type="dxa"/>
          </w:tcPr>
          <w:p w14:paraId="35FE5C9A">
            <w:pPr>
              <w:spacing w:line="360" w:lineRule="auto"/>
              <w:rPr>
                <w:rFonts w:ascii="仿宋_GB2312" w:hAnsi="仿宋_GB2312" w:eastAsia="仿宋_GB2312" w:cs="仿宋_GB2312"/>
                <w:color w:val="auto"/>
                <w:sz w:val="24"/>
                <w:highlight w:val="none"/>
              </w:rPr>
            </w:pPr>
          </w:p>
        </w:tc>
        <w:tc>
          <w:tcPr>
            <w:tcW w:w="552" w:type="dxa"/>
          </w:tcPr>
          <w:p w14:paraId="18BA153E">
            <w:pPr>
              <w:spacing w:line="360" w:lineRule="auto"/>
              <w:rPr>
                <w:rFonts w:ascii="仿宋_GB2312" w:hAnsi="仿宋_GB2312" w:eastAsia="仿宋_GB2312" w:cs="仿宋_GB2312"/>
                <w:color w:val="auto"/>
                <w:sz w:val="24"/>
                <w:highlight w:val="none"/>
              </w:rPr>
            </w:pPr>
          </w:p>
        </w:tc>
        <w:tc>
          <w:tcPr>
            <w:tcW w:w="552" w:type="dxa"/>
          </w:tcPr>
          <w:p w14:paraId="17BD4A1D">
            <w:pPr>
              <w:spacing w:line="360" w:lineRule="auto"/>
              <w:rPr>
                <w:rFonts w:ascii="仿宋_GB2312" w:hAnsi="仿宋_GB2312" w:eastAsia="仿宋_GB2312" w:cs="仿宋_GB2312"/>
                <w:color w:val="auto"/>
                <w:sz w:val="24"/>
                <w:highlight w:val="none"/>
              </w:rPr>
            </w:pPr>
          </w:p>
        </w:tc>
        <w:tc>
          <w:tcPr>
            <w:tcW w:w="552" w:type="dxa"/>
          </w:tcPr>
          <w:p w14:paraId="4D33C302">
            <w:pPr>
              <w:spacing w:line="360" w:lineRule="auto"/>
              <w:rPr>
                <w:rFonts w:ascii="仿宋_GB2312" w:hAnsi="仿宋_GB2312" w:eastAsia="仿宋_GB2312" w:cs="仿宋_GB2312"/>
                <w:color w:val="auto"/>
                <w:sz w:val="24"/>
                <w:highlight w:val="none"/>
              </w:rPr>
            </w:pPr>
          </w:p>
        </w:tc>
        <w:tc>
          <w:tcPr>
            <w:tcW w:w="552" w:type="dxa"/>
          </w:tcPr>
          <w:p w14:paraId="0E45012C">
            <w:pPr>
              <w:spacing w:line="360" w:lineRule="auto"/>
              <w:rPr>
                <w:rFonts w:ascii="仿宋_GB2312" w:hAnsi="仿宋_GB2312" w:eastAsia="仿宋_GB2312" w:cs="仿宋_GB2312"/>
                <w:color w:val="auto"/>
                <w:sz w:val="24"/>
                <w:highlight w:val="none"/>
              </w:rPr>
            </w:pPr>
          </w:p>
        </w:tc>
        <w:tc>
          <w:tcPr>
            <w:tcW w:w="553" w:type="dxa"/>
          </w:tcPr>
          <w:p w14:paraId="37B7DAC0">
            <w:pPr>
              <w:spacing w:line="360" w:lineRule="auto"/>
              <w:rPr>
                <w:rFonts w:ascii="仿宋_GB2312" w:hAnsi="仿宋_GB2312" w:eastAsia="仿宋_GB2312" w:cs="仿宋_GB2312"/>
                <w:color w:val="auto"/>
                <w:sz w:val="24"/>
                <w:highlight w:val="none"/>
              </w:rPr>
            </w:pPr>
          </w:p>
        </w:tc>
        <w:tc>
          <w:tcPr>
            <w:tcW w:w="553" w:type="dxa"/>
          </w:tcPr>
          <w:p w14:paraId="766FAE68">
            <w:pPr>
              <w:spacing w:line="360" w:lineRule="auto"/>
              <w:rPr>
                <w:rFonts w:ascii="仿宋_GB2312" w:hAnsi="仿宋_GB2312" w:eastAsia="仿宋_GB2312" w:cs="仿宋_GB2312"/>
                <w:color w:val="auto"/>
                <w:sz w:val="24"/>
                <w:highlight w:val="none"/>
              </w:rPr>
            </w:pPr>
          </w:p>
        </w:tc>
        <w:tc>
          <w:tcPr>
            <w:tcW w:w="553" w:type="dxa"/>
          </w:tcPr>
          <w:p w14:paraId="34A4F3DF">
            <w:pPr>
              <w:spacing w:line="360" w:lineRule="auto"/>
              <w:rPr>
                <w:rFonts w:ascii="仿宋_GB2312" w:hAnsi="仿宋_GB2312" w:eastAsia="仿宋_GB2312" w:cs="仿宋_GB2312"/>
                <w:color w:val="auto"/>
                <w:sz w:val="24"/>
                <w:highlight w:val="none"/>
              </w:rPr>
            </w:pPr>
          </w:p>
        </w:tc>
        <w:tc>
          <w:tcPr>
            <w:tcW w:w="553" w:type="dxa"/>
          </w:tcPr>
          <w:p w14:paraId="0AF62603">
            <w:pPr>
              <w:spacing w:line="360" w:lineRule="auto"/>
              <w:rPr>
                <w:rFonts w:ascii="仿宋_GB2312" w:hAnsi="仿宋_GB2312" w:eastAsia="仿宋_GB2312" w:cs="仿宋_GB2312"/>
                <w:color w:val="auto"/>
                <w:sz w:val="24"/>
                <w:highlight w:val="none"/>
              </w:rPr>
            </w:pPr>
          </w:p>
        </w:tc>
        <w:tc>
          <w:tcPr>
            <w:tcW w:w="553" w:type="dxa"/>
          </w:tcPr>
          <w:p w14:paraId="44D6BA6E">
            <w:pPr>
              <w:spacing w:line="360" w:lineRule="auto"/>
              <w:rPr>
                <w:rFonts w:ascii="仿宋_GB2312" w:hAnsi="仿宋_GB2312" w:eastAsia="仿宋_GB2312" w:cs="仿宋_GB2312"/>
                <w:color w:val="auto"/>
                <w:sz w:val="24"/>
                <w:highlight w:val="none"/>
              </w:rPr>
            </w:pPr>
          </w:p>
        </w:tc>
        <w:tc>
          <w:tcPr>
            <w:tcW w:w="553" w:type="dxa"/>
          </w:tcPr>
          <w:p w14:paraId="39EF2154">
            <w:pPr>
              <w:spacing w:line="360" w:lineRule="auto"/>
              <w:rPr>
                <w:rFonts w:ascii="仿宋_GB2312" w:hAnsi="仿宋_GB2312" w:eastAsia="仿宋_GB2312" w:cs="仿宋_GB2312"/>
                <w:color w:val="auto"/>
                <w:sz w:val="24"/>
                <w:highlight w:val="none"/>
              </w:rPr>
            </w:pPr>
          </w:p>
        </w:tc>
        <w:tc>
          <w:tcPr>
            <w:tcW w:w="553" w:type="dxa"/>
          </w:tcPr>
          <w:p w14:paraId="3284403E">
            <w:pPr>
              <w:spacing w:line="360" w:lineRule="auto"/>
              <w:rPr>
                <w:rFonts w:ascii="仿宋_GB2312" w:hAnsi="仿宋_GB2312" w:eastAsia="仿宋_GB2312" w:cs="仿宋_GB2312"/>
                <w:color w:val="auto"/>
                <w:sz w:val="24"/>
                <w:highlight w:val="none"/>
              </w:rPr>
            </w:pPr>
          </w:p>
        </w:tc>
        <w:tc>
          <w:tcPr>
            <w:tcW w:w="553" w:type="dxa"/>
          </w:tcPr>
          <w:p w14:paraId="36AD9A83">
            <w:pPr>
              <w:spacing w:line="360" w:lineRule="auto"/>
              <w:rPr>
                <w:rFonts w:ascii="仿宋_GB2312" w:hAnsi="仿宋_GB2312" w:eastAsia="仿宋_GB2312" w:cs="仿宋_GB2312"/>
                <w:color w:val="auto"/>
                <w:sz w:val="24"/>
                <w:highlight w:val="none"/>
              </w:rPr>
            </w:pPr>
          </w:p>
        </w:tc>
        <w:tc>
          <w:tcPr>
            <w:tcW w:w="553" w:type="dxa"/>
          </w:tcPr>
          <w:p w14:paraId="3159C115">
            <w:pPr>
              <w:spacing w:line="360" w:lineRule="auto"/>
              <w:rPr>
                <w:rFonts w:ascii="仿宋_GB2312" w:hAnsi="仿宋_GB2312" w:eastAsia="仿宋_GB2312" w:cs="仿宋_GB2312"/>
                <w:color w:val="auto"/>
                <w:sz w:val="24"/>
                <w:highlight w:val="none"/>
              </w:rPr>
            </w:pPr>
          </w:p>
        </w:tc>
        <w:tc>
          <w:tcPr>
            <w:tcW w:w="553" w:type="dxa"/>
          </w:tcPr>
          <w:p w14:paraId="7FA12762">
            <w:pPr>
              <w:spacing w:line="360" w:lineRule="auto"/>
              <w:rPr>
                <w:rFonts w:ascii="仿宋_GB2312" w:hAnsi="仿宋_GB2312" w:eastAsia="仿宋_GB2312" w:cs="仿宋_GB2312"/>
                <w:color w:val="auto"/>
                <w:sz w:val="24"/>
                <w:highlight w:val="none"/>
              </w:rPr>
            </w:pPr>
          </w:p>
        </w:tc>
      </w:tr>
      <w:tr w14:paraId="1D506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404F4C6">
            <w:pPr>
              <w:spacing w:line="360" w:lineRule="auto"/>
              <w:rPr>
                <w:rFonts w:ascii="仿宋_GB2312" w:hAnsi="仿宋_GB2312" w:eastAsia="仿宋_GB2312" w:cs="仿宋_GB2312"/>
                <w:color w:val="auto"/>
                <w:sz w:val="24"/>
                <w:highlight w:val="none"/>
              </w:rPr>
            </w:pPr>
          </w:p>
        </w:tc>
        <w:tc>
          <w:tcPr>
            <w:tcW w:w="552" w:type="dxa"/>
          </w:tcPr>
          <w:p w14:paraId="014144C3">
            <w:pPr>
              <w:spacing w:line="360" w:lineRule="auto"/>
              <w:rPr>
                <w:rFonts w:ascii="仿宋_GB2312" w:hAnsi="仿宋_GB2312" w:eastAsia="仿宋_GB2312" w:cs="仿宋_GB2312"/>
                <w:color w:val="auto"/>
                <w:sz w:val="24"/>
                <w:highlight w:val="none"/>
              </w:rPr>
            </w:pPr>
          </w:p>
        </w:tc>
        <w:tc>
          <w:tcPr>
            <w:tcW w:w="552" w:type="dxa"/>
          </w:tcPr>
          <w:p w14:paraId="21CEA3EA">
            <w:pPr>
              <w:spacing w:line="360" w:lineRule="auto"/>
              <w:rPr>
                <w:rFonts w:ascii="仿宋_GB2312" w:hAnsi="仿宋_GB2312" w:eastAsia="仿宋_GB2312" w:cs="仿宋_GB2312"/>
                <w:color w:val="auto"/>
                <w:sz w:val="24"/>
                <w:highlight w:val="none"/>
              </w:rPr>
            </w:pPr>
          </w:p>
        </w:tc>
        <w:tc>
          <w:tcPr>
            <w:tcW w:w="552" w:type="dxa"/>
          </w:tcPr>
          <w:p w14:paraId="315E4E3E">
            <w:pPr>
              <w:spacing w:line="360" w:lineRule="auto"/>
              <w:rPr>
                <w:rFonts w:ascii="仿宋_GB2312" w:hAnsi="仿宋_GB2312" w:eastAsia="仿宋_GB2312" w:cs="仿宋_GB2312"/>
                <w:color w:val="auto"/>
                <w:sz w:val="24"/>
                <w:highlight w:val="none"/>
              </w:rPr>
            </w:pPr>
          </w:p>
        </w:tc>
        <w:tc>
          <w:tcPr>
            <w:tcW w:w="552" w:type="dxa"/>
          </w:tcPr>
          <w:p w14:paraId="3B8957F5">
            <w:pPr>
              <w:spacing w:line="360" w:lineRule="auto"/>
              <w:rPr>
                <w:rFonts w:ascii="仿宋_GB2312" w:hAnsi="仿宋_GB2312" w:eastAsia="仿宋_GB2312" w:cs="仿宋_GB2312"/>
                <w:color w:val="auto"/>
                <w:sz w:val="24"/>
                <w:highlight w:val="none"/>
              </w:rPr>
            </w:pPr>
          </w:p>
        </w:tc>
        <w:tc>
          <w:tcPr>
            <w:tcW w:w="552" w:type="dxa"/>
          </w:tcPr>
          <w:p w14:paraId="580D089C">
            <w:pPr>
              <w:spacing w:line="360" w:lineRule="auto"/>
              <w:rPr>
                <w:rFonts w:ascii="仿宋_GB2312" w:hAnsi="仿宋_GB2312" w:eastAsia="仿宋_GB2312" w:cs="仿宋_GB2312"/>
                <w:color w:val="auto"/>
                <w:sz w:val="24"/>
                <w:highlight w:val="none"/>
              </w:rPr>
            </w:pPr>
          </w:p>
        </w:tc>
        <w:tc>
          <w:tcPr>
            <w:tcW w:w="552" w:type="dxa"/>
          </w:tcPr>
          <w:p w14:paraId="5B5BCA91">
            <w:pPr>
              <w:spacing w:line="360" w:lineRule="auto"/>
              <w:rPr>
                <w:rFonts w:ascii="仿宋_GB2312" w:hAnsi="仿宋_GB2312" w:eastAsia="仿宋_GB2312" w:cs="仿宋_GB2312"/>
                <w:color w:val="auto"/>
                <w:sz w:val="24"/>
                <w:highlight w:val="none"/>
              </w:rPr>
            </w:pPr>
          </w:p>
        </w:tc>
        <w:tc>
          <w:tcPr>
            <w:tcW w:w="553" w:type="dxa"/>
          </w:tcPr>
          <w:p w14:paraId="7CAB8F00">
            <w:pPr>
              <w:spacing w:line="360" w:lineRule="auto"/>
              <w:rPr>
                <w:rFonts w:ascii="仿宋_GB2312" w:hAnsi="仿宋_GB2312" w:eastAsia="仿宋_GB2312" w:cs="仿宋_GB2312"/>
                <w:color w:val="auto"/>
                <w:sz w:val="24"/>
                <w:highlight w:val="none"/>
              </w:rPr>
            </w:pPr>
          </w:p>
        </w:tc>
        <w:tc>
          <w:tcPr>
            <w:tcW w:w="553" w:type="dxa"/>
          </w:tcPr>
          <w:p w14:paraId="24DA67CC">
            <w:pPr>
              <w:spacing w:line="360" w:lineRule="auto"/>
              <w:rPr>
                <w:rFonts w:ascii="仿宋_GB2312" w:hAnsi="仿宋_GB2312" w:eastAsia="仿宋_GB2312" w:cs="仿宋_GB2312"/>
                <w:color w:val="auto"/>
                <w:sz w:val="24"/>
                <w:highlight w:val="none"/>
              </w:rPr>
            </w:pPr>
          </w:p>
        </w:tc>
        <w:tc>
          <w:tcPr>
            <w:tcW w:w="553" w:type="dxa"/>
          </w:tcPr>
          <w:p w14:paraId="56D324C6">
            <w:pPr>
              <w:spacing w:line="360" w:lineRule="auto"/>
              <w:rPr>
                <w:rFonts w:ascii="仿宋_GB2312" w:hAnsi="仿宋_GB2312" w:eastAsia="仿宋_GB2312" w:cs="仿宋_GB2312"/>
                <w:color w:val="auto"/>
                <w:sz w:val="24"/>
                <w:highlight w:val="none"/>
              </w:rPr>
            </w:pPr>
          </w:p>
        </w:tc>
        <w:tc>
          <w:tcPr>
            <w:tcW w:w="553" w:type="dxa"/>
          </w:tcPr>
          <w:p w14:paraId="5043928B">
            <w:pPr>
              <w:spacing w:line="360" w:lineRule="auto"/>
              <w:rPr>
                <w:rFonts w:ascii="仿宋_GB2312" w:hAnsi="仿宋_GB2312" w:eastAsia="仿宋_GB2312" w:cs="仿宋_GB2312"/>
                <w:color w:val="auto"/>
                <w:sz w:val="24"/>
                <w:highlight w:val="none"/>
              </w:rPr>
            </w:pPr>
          </w:p>
        </w:tc>
        <w:tc>
          <w:tcPr>
            <w:tcW w:w="553" w:type="dxa"/>
          </w:tcPr>
          <w:p w14:paraId="74A8C432">
            <w:pPr>
              <w:spacing w:line="360" w:lineRule="auto"/>
              <w:rPr>
                <w:rFonts w:ascii="仿宋_GB2312" w:hAnsi="仿宋_GB2312" w:eastAsia="仿宋_GB2312" w:cs="仿宋_GB2312"/>
                <w:color w:val="auto"/>
                <w:sz w:val="24"/>
                <w:highlight w:val="none"/>
              </w:rPr>
            </w:pPr>
          </w:p>
        </w:tc>
        <w:tc>
          <w:tcPr>
            <w:tcW w:w="553" w:type="dxa"/>
          </w:tcPr>
          <w:p w14:paraId="52D7AEB1">
            <w:pPr>
              <w:spacing w:line="360" w:lineRule="auto"/>
              <w:rPr>
                <w:rFonts w:ascii="仿宋_GB2312" w:hAnsi="仿宋_GB2312" w:eastAsia="仿宋_GB2312" w:cs="仿宋_GB2312"/>
                <w:color w:val="auto"/>
                <w:sz w:val="24"/>
                <w:highlight w:val="none"/>
              </w:rPr>
            </w:pPr>
          </w:p>
        </w:tc>
        <w:tc>
          <w:tcPr>
            <w:tcW w:w="553" w:type="dxa"/>
          </w:tcPr>
          <w:p w14:paraId="3CDA5406">
            <w:pPr>
              <w:spacing w:line="360" w:lineRule="auto"/>
              <w:rPr>
                <w:rFonts w:ascii="仿宋_GB2312" w:hAnsi="仿宋_GB2312" w:eastAsia="仿宋_GB2312" w:cs="仿宋_GB2312"/>
                <w:color w:val="auto"/>
                <w:sz w:val="24"/>
                <w:highlight w:val="none"/>
              </w:rPr>
            </w:pPr>
          </w:p>
        </w:tc>
        <w:tc>
          <w:tcPr>
            <w:tcW w:w="553" w:type="dxa"/>
          </w:tcPr>
          <w:p w14:paraId="5308ADF6">
            <w:pPr>
              <w:spacing w:line="360" w:lineRule="auto"/>
              <w:rPr>
                <w:rFonts w:ascii="仿宋_GB2312" w:hAnsi="仿宋_GB2312" w:eastAsia="仿宋_GB2312" w:cs="仿宋_GB2312"/>
                <w:color w:val="auto"/>
                <w:sz w:val="24"/>
                <w:highlight w:val="none"/>
              </w:rPr>
            </w:pPr>
          </w:p>
        </w:tc>
        <w:tc>
          <w:tcPr>
            <w:tcW w:w="553" w:type="dxa"/>
          </w:tcPr>
          <w:p w14:paraId="54E25C6E">
            <w:pPr>
              <w:spacing w:line="360" w:lineRule="auto"/>
              <w:rPr>
                <w:rFonts w:ascii="仿宋_GB2312" w:hAnsi="仿宋_GB2312" w:eastAsia="仿宋_GB2312" w:cs="仿宋_GB2312"/>
                <w:color w:val="auto"/>
                <w:sz w:val="24"/>
                <w:highlight w:val="none"/>
              </w:rPr>
            </w:pPr>
          </w:p>
        </w:tc>
        <w:tc>
          <w:tcPr>
            <w:tcW w:w="553" w:type="dxa"/>
          </w:tcPr>
          <w:p w14:paraId="013727C2">
            <w:pPr>
              <w:spacing w:line="360" w:lineRule="auto"/>
              <w:rPr>
                <w:rFonts w:ascii="仿宋_GB2312" w:hAnsi="仿宋_GB2312" w:eastAsia="仿宋_GB2312" w:cs="仿宋_GB2312"/>
                <w:color w:val="auto"/>
                <w:sz w:val="24"/>
                <w:highlight w:val="none"/>
              </w:rPr>
            </w:pPr>
          </w:p>
        </w:tc>
      </w:tr>
    </w:tbl>
    <w:p w14:paraId="56A1EE50">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7008E249">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005F957D">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70639D6E">
      <w:pPr>
        <w:spacing w:line="360" w:lineRule="auto"/>
        <w:rPr>
          <w:rFonts w:ascii="仿宋_GB2312" w:hAnsi="仿宋_GB2312" w:eastAsia="仿宋_GB2312" w:cs="仿宋_GB2312"/>
          <w:color w:val="auto"/>
          <w:kern w:val="0"/>
          <w:sz w:val="24"/>
          <w:highlight w:val="none"/>
        </w:rPr>
      </w:pPr>
    </w:p>
    <w:p w14:paraId="667B17C0">
      <w:pPr>
        <w:spacing w:line="360" w:lineRule="auto"/>
        <w:jc w:val="center"/>
        <w:rPr>
          <w:rFonts w:ascii="仿宋_GB2312" w:hAnsi="仿宋_GB2312" w:eastAsia="仿宋_GB2312" w:cs="仿宋_GB2312"/>
          <w:b/>
          <w:bCs/>
          <w:color w:val="auto"/>
          <w:sz w:val="32"/>
          <w:szCs w:val="32"/>
          <w:highlight w:val="none"/>
        </w:rPr>
      </w:pPr>
    </w:p>
    <w:p w14:paraId="499746C0">
      <w:pPr>
        <w:spacing w:line="360" w:lineRule="auto"/>
        <w:jc w:val="center"/>
        <w:rPr>
          <w:rFonts w:ascii="仿宋_GB2312" w:hAnsi="仿宋_GB2312" w:eastAsia="仿宋_GB2312" w:cs="仿宋_GB2312"/>
          <w:b/>
          <w:bCs/>
          <w:color w:val="auto"/>
          <w:sz w:val="32"/>
          <w:szCs w:val="32"/>
          <w:highlight w:val="none"/>
        </w:rPr>
      </w:pPr>
    </w:p>
    <w:p w14:paraId="2F8DB610">
      <w:pPr>
        <w:spacing w:line="360" w:lineRule="auto"/>
        <w:jc w:val="center"/>
        <w:rPr>
          <w:rFonts w:ascii="仿宋_GB2312" w:hAnsi="仿宋_GB2312" w:eastAsia="仿宋_GB2312" w:cs="仿宋_GB2312"/>
          <w:b/>
          <w:bCs/>
          <w:color w:val="auto"/>
          <w:sz w:val="32"/>
          <w:szCs w:val="32"/>
          <w:highlight w:val="none"/>
        </w:rPr>
      </w:pPr>
    </w:p>
    <w:p w14:paraId="4D8FD5BC">
      <w:pPr>
        <w:spacing w:line="360" w:lineRule="auto"/>
        <w:jc w:val="center"/>
        <w:rPr>
          <w:rFonts w:ascii="仿宋_GB2312" w:hAnsi="仿宋_GB2312" w:eastAsia="仿宋_GB2312" w:cs="仿宋_GB2312"/>
          <w:b/>
          <w:bCs/>
          <w:color w:val="auto"/>
          <w:sz w:val="32"/>
          <w:szCs w:val="32"/>
          <w:highlight w:val="none"/>
        </w:rPr>
      </w:pPr>
    </w:p>
    <w:p w14:paraId="34838707">
      <w:pPr>
        <w:spacing w:line="360" w:lineRule="auto"/>
        <w:jc w:val="center"/>
        <w:rPr>
          <w:rFonts w:ascii="仿宋_GB2312" w:hAnsi="仿宋_GB2312" w:eastAsia="仿宋_GB2312" w:cs="仿宋_GB2312"/>
          <w:b/>
          <w:bCs/>
          <w:color w:val="auto"/>
          <w:sz w:val="32"/>
          <w:szCs w:val="32"/>
          <w:highlight w:val="none"/>
        </w:rPr>
      </w:pPr>
    </w:p>
    <w:p w14:paraId="3A3F2C5B">
      <w:pPr>
        <w:spacing w:line="360" w:lineRule="auto"/>
        <w:jc w:val="center"/>
        <w:rPr>
          <w:rFonts w:ascii="仿宋_GB2312" w:hAnsi="仿宋_GB2312" w:eastAsia="仿宋_GB2312" w:cs="仿宋_GB2312"/>
          <w:b/>
          <w:bCs/>
          <w:color w:val="auto"/>
          <w:sz w:val="32"/>
          <w:szCs w:val="32"/>
          <w:highlight w:val="none"/>
        </w:rPr>
      </w:pPr>
    </w:p>
    <w:p w14:paraId="49FC95D6">
      <w:pPr>
        <w:spacing w:line="360" w:lineRule="auto"/>
        <w:jc w:val="center"/>
        <w:rPr>
          <w:rFonts w:ascii="仿宋_GB2312" w:hAnsi="仿宋_GB2312" w:eastAsia="仿宋_GB2312" w:cs="仿宋_GB2312"/>
          <w:b/>
          <w:bCs/>
          <w:color w:val="auto"/>
          <w:sz w:val="32"/>
          <w:szCs w:val="32"/>
          <w:highlight w:val="none"/>
        </w:rPr>
      </w:pPr>
    </w:p>
    <w:p w14:paraId="66B7CB89">
      <w:pPr>
        <w:spacing w:line="360" w:lineRule="auto"/>
        <w:jc w:val="center"/>
        <w:rPr>
          <w:rFonts w:ascii="仿宋_GB2312" w:hAnsi="仿宋_GB2312" w:eastAsia="仿宋_GB2312" w:cs="仿宋_GB2312"/>
          <w:b/>
          <w:bCs/>
          <w:color w:val="auto"/>
          <w:sz w:val="32"/>
          <w:szCs w:val="32"/>
          <w:highlight w:val="none"/>
        </w:rPr>
      </w:pPr>
    </w:p>
    <w:p w14:paraId="4E5488BC">
      <w:pPr>
        <w:spacing w:line="360" w:lineRule="auto"/>
        <w:jc w:val="center"/>
        <w:rPr>
          <w:rFonts w:ascii="仿宋_GB2312" w:hAnsi="仿宋_GB2312" w:eastAsia="仿宋_GB2312" w:cs="仿宋_GB2312"/>
          <w:b/>
          <w:bCs/>
          <w:color w:val="auto"/>
          <w:sz w:val="32"/>
          <w:szCs w:val="32"/>
          <w:highlight w:val="none"/>
        </w:rPr>
      </w:pPr>
    </w:p>
    <w:p w14:paraId="7F804FDB">
      <w:pPr>
        <w:spacing w:line="360" w:lineRule="auto"/>
        <w:jc w:val="center"/>
        <w:rPr>
          <w:rFonts w:ascii="仿宋_GB2312" w:hAnsi="仿宋_GB2312" w:eastAsia="仿宋_GB2312" w:cs="仿宋_GB2312"/>
          <w:b/>
          <w:bCs/>
          <w:color w:val="auto"/>
          <w:sz w:val="32"/>
          <w:szCs w:val="32"/>
          <w:highlight w:val="none"/>
        </w:rPr>
      </w:pPr>
    </w:p>
    <w:p w14:paraId="77F848CF">
      <w:pPr>
        <w:spacing w:line="360" w:lineRule="auto"/>
        <w:jc w:val="center"/>
        <w:rPr>
          <w:rFonts w:ascii="仿宋_GB2312" w:hAnsi="仿宋_GB2312" w:eastAsia="仿宋_GB2312" w:cs="仿宋_GB2312"/>
          <w:b/>
          <w:bCs/>
          <w:color w:val="auto"/>
          <w:sz w:val="32"/>
          <w:szCs w:val="32"/>
          <w:highlight w:val="none"/>
        </w:rPr>
      </w:pPr>
    </w:p>
    <w:p w14:paraId="11936D84">
      <w:pPr>
        <w:spacing w:line="360" w:lineRule="auto"/>
        <w:jc w:val="center"/>
        <w:rPr>
          <w:rFonts w:ascii="仿宋_GB2312" w:hAnsi="仿宋_GB2312" w:eastAsia="仿宋_GB2312" w:cs="仿宋_GB2312"/>
          <w:b/>
          <w:bCs/>
          <w:color w:val="auto"/>
          <w:sz w:val="32"/>
          <w:szCs w:val="32"/>
          <w:highlight w:val="none"/>
        </w:rPr>
      </w:pPr>
    </w:p>
    <w:p w14:paraId="413EEDAD">
      <w:pPr>
        <w:spacing w:line="360" w:lineRule="auto"/>
        <w:jc w:val="center"/>
        <w:rPr>
          <w:rFonts w:hint="eastAsia" w:ascii="仿宋_GB2312" w:hAnsi="仿宋_GB2312" w:eastAsia="仿宋_GB2312" w:cs="仿宋_GB2312"/>
          <w:b/>
          <w:bCs/>
          <w:color w:val="auto"/>
          <w:sz w:val="32"/>
          <w:szCs w:val="32"/>
          <w:highlight w:val="none"/>
        </w:rPr>
      </w:pPr>
    </w:p>
    <w:p w14:paraId="71B95DEB">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2D1EEC6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F2296BF">
      <w:pPr>
        <w:pStyle w:val="80"/>
        <w:rPr>
          <w:color w:val="auto"/>
          <w:highlight w:val="none"/>
        </w:rPr>
      </w:pPr>
    </w:p>
    <w:p w14:paraId="6FA3AFA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212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51D6A8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3FB065D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088E65C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6940243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4C34E8C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10D7DA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88A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7718D1F">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DDB6AE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10BA0E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D830C3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4DCED1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18BB328">
            <w:pPr>
              <w:autoSpaceDE w:val="0"/>
              <w:autoSpaceDN w:val="0"/>
              <w:spacing w:line="360" w:lineRule="auto"/>
              <w:jc w:val="center"/>
              <w:rPr>
                <w:rFonts w:ascii="仿宋_GB2312" w:hAnsi="仿宋_GB2312" w:eastAsia="仿宋_GB2312" w:cs="仿宋_GB2312"/>
                <w:color w:val="auto"/>
                <w:sz w:val="24"/>
                <w:highlight w:val="none"/>
              </w:rPr>
            </w:pPr>
          </w:p>
        </w:tc>
      </w:tr>
      <w:tr w14:paraId="4901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743014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B72313D">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E6E0C06">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B8BDC09">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96B2FD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E036D51">
            <w:pPr>
              <w:autoSpaceDE w:val="0"/>
              <w:autoSpaceDN w:val="0"/>
              <w:spacing w:line="360" w:lineRule="auto"/>
              <w:jc w:val="center"/>
              <w:rPr>
                <w:rFonts w:ascii="仿宋_GB2312" w:hAnsi="仿宋_GB2312" w:eastAsia="仿宋_GB2312" w:cs="仿宋_GB2312"/>
                <w:color w:val="auto"/>
                <w:sz w:val="24"/>
                <w:highlight w:val="none"/>
              </w:rPr>
            </w:pPr>
          </w:p>
        </w:tc>
      </w:tr>
      <w:tr w14:paraId="2177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E4BC127">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46FB1D4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3BAC2B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7F745DB">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BA21C9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C50187E">
            <w:pPr>
              <w:autoSpaceDE w:val="0"/>
              <w:autoSpaceDN w:val="0"/>
              <w:spacing w:line="360" w:lineRule="auto"/>
              <w:jc w:val="center"/>
              <w:rPr>
                <w:rFonts w:ascii="仿宋_GB2312" w:hAnsi="仿宋_GB2312" w:eastAsia="仿宋_GB2312" w:cs="仿宋_GB2312"/>
                <w:color w:val="auto"/>
                <w:sz w:val="24"/>
                <w:highlight w:val="none"/>
              </w:rPr>
            </w:pPr>
          </w:p>
        </w:tc>
      </w:tr>
    </w:tbl>
    <w:p w14:paraId="10BA3B2D">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C728EA7">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9B5024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4C0C46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62FA53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32B269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724E87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D5CFED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1E9A5E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C0EC6F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990CB8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EEE4D6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0A6029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091EE32">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FE339C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CCC161A">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3F7D27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80350ED">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E60D2F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39F83C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62D06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181C6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52DD2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5A23A9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BE3225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0A40110">
            <w:pPr>
              <w:autoSpaceDE w:val="0"/>
              <w:autoSpaceDN w:val="0"/>
              <w:spacing w:line="240" w:lineRule="exact"/>
              <w:rPr>
                <w:rFonts w:ascii="仿宋_GB2312" w:hAnsi="仿宋_GB2312" w:eastAsia="仿宋_GB2312" w:cs="仿宋_GB2312"/>
                <w:color w:val="auto"/>
                <w:sz w:val="24"/>
                <w:highlight w:val="none"/>
              </w:rPr>
            </w:pPr>
          </w:p>
        </w:tc>
      </w:tr>
      <w:tr w14:paraId="5153D02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6941C0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939E8C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469B3B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949CAE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C24EB1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9FDF96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44F9A7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1E06BC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3D4A4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8E6310B">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2AAAD6B">
            <w:pPr>
              <w:autoSpaceDE w:val="0"/>
              <w:autoSpaceDN w:val="0"/>
              <w:spacing w:line="240" w:lineRule="exact"/>
              <w:rPr>
                <w:rFonts w:ascii="仿宋_GB2312" w:hAnsi="仿宋_GB2312" w:eastAsia="仿宋_GB2312" w:cs="仿宋_GB2312"/>
                <w:color w:val="auto"/>
                <w:sz w:val="24"/>
                <w:highlight w:val="none"/>
              </w:rPr>
            </w:pPr>
          </w:p>
        </w:tc>
      </w:tr>
      <w:tr w14:paraId="75743A1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5E2AEDB">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ADA688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F2F90B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649478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1F3430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62CE8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6342C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8E89D5">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A171D3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5200947">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D2EC672">
            <w:pPr>
              <w:autoSpaceDE w:val="0"/>
              <w:autoSpaceDN w:val="0"/>
              <w:spacing w:line="240" w:lineRule="exact"/>
              <w:rPr>
                <w:rFonts w:ascii="仿宋_GB2312" w:hAnsi="仿宋_GB2312" w:eastAsia="仿宋_GB2312" w:cs="仿宋_GB2312"/>
                <w:color w:val="auto"/>
                <w:sz w:val="24"/>
                <w:highlight w:val="none"/>
              </w:rPr>
            </w:pPr>
          </w:p>
        </w:tc>
      </w:tr>
    </w:tbl>
    <w:p w14:paraId="21AD32FD">
      <w:pPr>
        <w:spacing w:line="360" w:lineRule="auto"/>
        <w:ind w:firstLine="480" w:firstLineChars="200"/>
        <w:rPr>
          <w:rFonts w:ascii="仿宋_GB2312" w:hAnsi="仿宋_GB2312" w:eastAsia="仿宋_GB2312" w:cs="仿宋_GB2312"/>
          <w:color w:val="auto"/>
          <w:sz w:val="24"/>
          <w:szCs w:val="20"/>
          <w:highlight w:val="none"/>
        </w:rPr>
      </w:pPr>
    </w:p>
    <w:p w14:paraId="55A613EF">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1E202F33">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1670BC56">
      <w:pPr>
        <w:spacing w:line="360" w:lineRule="auto"/>
        <w:rPr>
          <w:rFonts w:ascii="仿宋_GB2312" w:hAnsi="仿宋_GB2312" w:eastAsia="仿宋_GB2312" w:cs="仿宋_GB2312"/>
          <w:b/>
          <w:color w:val="auto"/>
          <w:sz w:val="30"/>
          <w:szCs w:val="30"/>
          <w:highlight w:val="none"/>
        </w:rPr>
      </w:pPr>
    </w:p>
    <w:p w14:paraId="4DDEE87E">
      <w:pPr>
        <w:spacing w:line="360" w:lineRule="auto"/>
        <w:rPr>
          <w:rFonts w:ascii="仿宋_GB2312" w:hAnsi="仿宋_GB2312" w:eastAsia="仿宋_GB2312" w:cs="仿宋_GB2312"/>
          <w:b/>
          <w:color w:val="auto"/>
          <w:sz w:val="30"/>
          <w:szCs w:val="30"/>
          <w:highlight w:val="none"/>
        </w:rPr>
      </w:pPr>
    </w:p>
    <w:p w14:paraId="145014DC">
      <w:pPr>
        <w:spacing w:line="360" w:lineRule="auto"/>
        <w:rPr>
          <w:rFonts w:ascii="仿宋_GB2312" w:hAnsi="仿宋_GB2312" w:eastAsia="仿宋_GB2312" w:cs="仿宋_GB2312"/>
          <w:b/>
          <w:color w:val="auto"/>
          <w:sz w:val="30"/>
          <w:szCs w:val="30"/>
          <w:highlight w:val="none"/>
        </w:rPr>
      </w:pPr>
    </w:p>
    <w:p w14:paraId="28283CFD">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4B98B4F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3571A282">
      <w:pPr>
        <w:spacing w:line="336" w:lineRule="auto"/>
        <w:ind w:firstLine="3600" w:firstLineChars="1500"/>
        <w:rPr>
          <w:rFonts w:ascii="仿宋_GB2312" w:hAnsi="仿宋" w:eastAsia="仿宋_GB2312" w:cs="仿宋"/>
          <w:color w:val="auto"/>
          <w:sz w:val="24"/>
          <w:highlight w:val="none"/>
        </w:rPr>
      </w:pPr>
    </w:p>
    <w:p w14:paraId="682BC3F6">
      <w:pPr>
        <w:pStyle w:val="80"/>
        <w:rPr>
          <w:color w:val="auto"/>
          <w:highlight w:val="none"/>
        </w:rPr>
      </w:pPr>
    </w:p>
    <w:p w14:paraId="2BC5A0D4">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0CDC54D4">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2FE767B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2D850D91">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92AE11D">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2D0DEC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D0F50BF">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46B3A75">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E3038F8">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B85AB39">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21DCF0D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5998EDA">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21D946">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13A4709">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4943849">
            <w:pPr>
              <w:autoSpaceDE w:val="0"/>
              <w:autoSpaceDN w:val="0"/>
              <w:jc w:val="center"/>
              <w:rPr>
                <w:rFonts w:ascii="仿宋_GB2312" w:hAnsi="仿宋_GB2312" w:eastAsia="仿宋_GB2312" w:cs="仿宋_GB2312"/>
                <w:color w:val="auto"/>
                <w:sz w:val="24"/>
                <w:highlight w:val="none"/>
              </w:rPr>
            </w:pPr>
          </w:p>
        </w:tc>
      </w:tr>
      <w:tr w14:paraId="5EC0D5CF">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8010CC0">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6A115BA">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C2EF905">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499125">
            <w:pPr>
              <w:autoSpaceDE w:val="0"/>
              <w:autoSpaceDN w:val="0"/>
              <w:jc w:val="center"/>
              <w:rPr>
                <w:rFonts w:ascii="仿宋_GB2312" w:hAnsi="仿宋_GB2312" w:eastAsia="仿宋_GB2312" w:cs="仿宋_GB2312"/>
                <w:color w:val="auto"/>
                <w:sz w:val="24"/>
                <w:highlight w:val="none"/>
              </w:rPr>
            </w:pPr>
          </w:p>
        </w:tc>
      </w:tr>
      <w:tr w14:paraId="5A6680C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27DA40B">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C1F2AE">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510908E">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CA7D8D">
            <w:pPr>
              <w:autoSpaceDE w:val="0"/>
              <w:autoSpaceDN w:val="0"/>
              <w:jc w:val="center"/>
              <w:rPr>
                <w:rFonts w:ascii="仿宋_GB2312" w:hAnsi="仿宋_GB2312" w:eastAsia="仿宋_GB2312" w:cs="仿宋_GB2312"/>
                <w:color w:val="auto"/>
                <w:sz w:val="24"/>
                <w:highlight w:val="none"/>
              </w:rPr>
            </w:pPr>
          </w:p>
        </w:tc>
      </w:tr>
      <w:tr w14:paraId="45716D5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D565F16">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A8EEB6A">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5B82287">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E917A2">
            <w:pPr>
              <w:autoSpaceDE w:val="0"/>
              <w:autoSpaceDN w:val="0"/>
              <w:jc w:val="center"/>
              <w:rPr>
                <w:rFonts w:ascii="仿宋_GB2312" w:hAnsi="仿宋_GB2312" w:eastAsia="仿宋_GB2312" w:cs="仿宋_GB2312"/>
                <w:color w:val="auto"/>
                <w:sz w:val="24"/>
                <w:highlight w:val="none"/>
              </w:rPr>
            </w:pPr>
          </w:p>
        </w:tc>
      </w:tr>
      <w:tr w14:paraId="35E3E69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057E4A1">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258D9E8">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6C427BA">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EF61C0">
            <w:pPr>
              <w:autoSpaceDE w:val="0"/>
              <w:autoSpaceDN w:val="0"/>
              <w:jc w:val="center"/>
              <w:rPr>
                <w:rFonts w:ascii="仿宋_GB2312" w:hAnsi="仿宋_GB2312" w:eastAsia="仿宋_GB2312" w:cs="仿宋_GB2312"/>
                <w:color w:val="auto"/>
                <w:sz w:val="24"/>
                <w:highlight w:val="none"/>
              </w:rPr>
            </w:pPr>
          </w:p>
        </w:tc>
      </w:tr>
      <w:tr w14:paraId="4470691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12C68E7">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42DD03D">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5F581ACA">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5910EFB">
            <w:pPr>
              <w:autoSpaceDE w:val="0"/>
              <w:autoSpaceDN w:val="0"/>
              <w:jc w:val="center"/>
              <w:rPr>
                <w:rFonts w:ascii="仿宋_GB2312" w:hAnsi="仿宋_GB2312" w:eastAsia="仿宋_GB2312" w:cs="仿宋_GB2312"/>
                <w:color w:val="auto"/>
                <w:sz w:val="24"/>
                <w:highlight w:val="none"/>
              </w:rPr>
            </w:pPr>
          </w:p>
        </w:tc>
      </w:tr>
      <w:tr w14:paraId="317E629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EB4437D">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9BE7B38">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421F0E9">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C28D9B">
            <w:pPr>
              <w:autoSpaceDE w:val="0"/>
              <w:autoSpaceDN w:val="0"/>
              <w:jc w:val="center"/>
              <w:rPr>
                <w:rFonts w:ascii="仿宋_GB2312" w:hAnsi="仿宋_GB2312" w:eastAsia="仿宋_GB2312" w:cs="仿宋_GB2312"/>
                <w:color w:val="auto"/>
                <w:sz w:val="24"/>
                <w:highlight w:val="none"/>
              </w:rPr>
            </w:pPr>
          </w:p>
        </w:tc>
      </w:tr>
      <w:tr w14:paraId="52B4C1C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D19BBCA">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1C4C6D0">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4A9259C8">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4F2784">
            <w:pPr>
              <w:autoSpaceDE w:val="0"/>
              <w:autoSpaceDN w:val="0"/>
              <w:jc w:val="center"/>
              <w:rPr>
                <w:rFonts w:ascii="仿宋_GB2312" w:hAnsi="仿宋_GB2312" w:eastAsia="仿宋_GB2312" w:cs="仿宋_GB2312"/>
                <w:color w:val="auto"/>
                <w:sz w:val="24"/>
                <w:highlight w:val="none"/>
              </w:rPr>
            </w:pPr>
          </w:p>
        </w:tc>
      </w:tr>
      <w:tr w14:paraId="3E1EB97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14B50EE">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DA247BA">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F78129B">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5DA668">
            <w:pPr>
              <w:autoSpaceDE w:val="0"/>
              <w:autoSpaceDN w:val="0"/>
              <w:jc w:val="center"/>
              <w:rPr>
                <w:rFonts w:ascii="仿宋_GB2312" w:hAnsi="仿宋_GB2312" w:eastAsia="仿宋_GB2312" w:cs="仿宋_GB2312"/>
                <w:color w:val="auto"/>
                <w:sz w:val="24"/>
                <w:highlight w:val="none"/>
              </w:rPr>
            </w:pPr>
          </w:p>
        </w:tc>
      </w:tr>
    </w:tbl>
    <w:p w14:paraId="5651EF1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F2FEBA6">
      <w:pPr>
        <w:pStyle w:val="80"/>
        <w:rPr>
          <w:color w:val="auto"/>
          <w:highlight w:val="none"/>
        </w:rPr>
      </w:pPr>
    </w:p>
    <w:p w14:paraId="0832CDA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B5964A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22BE09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E2CEB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7C74E8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5E846F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10D60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128D1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958FD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6F11997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894E75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709369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CF5CD2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7CD9C3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C7DFB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5A368E9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48D9DD7">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74956D4">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5BC7939">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3613FBC">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A4DCAB9">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FDA80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DD082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748BD1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56012BA">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672A2A2">
            <w:pPr>
              <w:autoSpaceDE w:val="0"/>
              <w:autoSpaceDN w:val="0"/>
              <w:spacing w:line="360" w:lineRule="auto"/>
              <w:rPr>
                <w:rFonts w:ascii="仿宋_GB2312" w:hAnsi="仿宋_GB2312" w:eastAsia="仿宋_GB2312" w:cs="仿宋_GB2312"/>
                <w:color w:val="auto"/>
                <w:sz w:val="24"/>
                <w:highlight w:val="none"/>
              </w:rPr>
            </w:pPr>
          </w:p>
        </w:tc>
      </w:tr>
      <w:tr w14:paraId="4957C3F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9629A14">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30987C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8092246">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F13EE0B">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32FAF1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49A17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3FC048">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07C9BA5">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27FBC6">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85577C9">
            <w:pPr>
              <w:autoSpaceDE w:val="0"/>
              <w:autoSpaceDN w:val="0"/>
              <w:spacing w:line="360" w:lineRule="auto"/>
              <w:rPr>
                <w:rFonts w:ascii="仿宋_GB2312" w:hAnsi="仿宋_GB2312" w:eastAsia="仿宋_GB2312" w:cs="仿宋_GB2312"/>
                <w:color w:val="auto"/>
                <w:sz w:val="24"/>
                <w:highlight w:val="none"/>
              </w:rPr>
            </w:pPr>
          </w:p>
        </w:tc>
      </w:tr>
    </w:tbl>
    <w:p w14:paraId="7DDAF6B5">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22C7B0C">
      <w:pPr>
        <w:pStyle w:val="80"/>
        <w:rPr>
          <w:color w:val="auto"/>
          <w:highlight w:val="none"/>
        </w:rPr>
      </w:pPr>
    </w:p>
    <w:p w14:paraId="780AE858">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0569D112">
      <w:pPr>
        <w:spacing w:line="360" w:lineRule="auto"/>
        <w:ind w:firstLine="480" w:firstLineChars="200"/>
        <w:rPr>
          <w:rFonts w:ascii="仿宋_GB2312" w:hAnsi="仿宋_GB2312" w:eastAsia="仿宋_GB2312" w:cs="仿宋_GB2312"/>
          <w:color w:val="auto"/>
          <w:sz w:val="24"/>
          <w:szCs w:val="20"/>
          <w:highlight w:val="none"/>
        </w:rPr>
      </w:pPr>
    </w:p>
    <w:p w14:paraId="711B0786">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14:paraId="1A352B5D">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598C4085">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41A7DA5A">
      <w:pPr>
        <w:snapToGrid w:val="0"/>
        <w:spacing w:line="360" w:lineRule="auto"/>
        <w:ind w:right="960"/>
        <w:jc w:val="center"/>
        <w:rPr>
          <w:rFonts w:hint="eastAsia" w:ascii="仿宋_GB2312" w:hAnsi="仿宋_GB2312" w:eastAsia="仿宋_GB2312" w:cs="仿宋_GB2312"/>
          <w:b/>
          <w:bCs/>
          <w:color w:val="auto"/>
          <w:sz w:val="32"/>
          <w:szCs w:val="32"/>
          <w:highlight w:val="none"/>
        </w:rPr>
      </w:pPr>
    </w:p>
    <w:p w14:paraId="3E190C22">
      <w:pPr>
        <w:snapToGrid w:val="0"/>
        <w:spacing w:line="360" w:lineRule="auto"/>
        <w:ind w:right="960"/>
        <w:jc w:val="center"/>
        <w:rPr>
          <w:rFonts w:hint="eastAsia" w:ascii="仿宋_GB2312" w:hAnsi="仿宋_GB2312" w:eastAsia="仿宋_GB2312" w:cs="仿宋_GB2312"/>
          <w:b/>
          <w:bCs/>
          <w:color w:val="auto"/>
          <w:sz w:val="32"/>
          <w:szCs w:val="32"/>
          <w:highlight w:val="none"/>
        </w:rPr>
      </w:pPr>
    </w:p>
    <w:p w14:paraId="24756BBD">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768E30C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8D75D51">
      <w:pPr>
        <w:spacing w:line="360" w:lineRule="auto"/>
        <w:rPr>
          <w:rFonts w:ascii="仿宋_GB2312" w:hAnsi="仿宋_GB2312" w:eastAsia="仿宋_GB2312" w:cs="仿宋_GB2312"/>
          <w:color w:val="auto"/>
          <w:sz w:val="18"/>
          <w:szCs w:val="18"/>
          <w:highlight w:val="none"/>
        </w:rPr>
      </w:pPr>
    </w:p>
    <w:p w14:paraId="17F54652">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12AB673C">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05913001">
      <w:pPr>
        <w:spacing w:line="360" w:lineRule="auto"/>
        <w:rPr>
          <w:rFonts w:ascii="仿宋_GB2312" w:hAnsi="仿宋_GB2312" w:eastAsia="仿宋_GB2312" w:cs="仿宋_GB2312"/>
          <w:b/>
          <w:bCs/>
          <w:color w:val="auto"/>
          <w:sz w:val="18"/>
          <w:szCs w:val="18"/>
          <w:highlight w:val="none"/>
        </w:rPr>
      </w:pPr>
    </w:p>
    <w:p w14:paraId="0917E7F0">
      <w:pPr>
        <w:spacing w:line="360" w:lineRule="auto"/>
        <w:rPr>
          <w:rFonts w:ascii="仿宋_GB2312" w:hAnsi="仿宋_GB2312" w:eastAsia="仿宋_GB2312" w:cs="仿宋_GB2312"/>
          <w:b/>
          <w:bCs/>
          <w:color w:val="auto"/>
          <w:sz w:val="32"/>
          <w:szCs w:val="32"/>
          <w:highlight w:val="none"/>
        </w:rPr>
      </w:pPr>
    </w:p>
    <w:p w14:paraId="01227926">
      <w:pPr>
        <w:spacing w:line="360" w:lineRule="auto"/>
        <w:rPr>
          <w:rFonts w:ascii="仿宋_GB2312" w:hAnsi="仿宋_GB2312" w:eastAsia="仿宋_GB2312" w:cs="仿宋_GB2312"/>
          <w:b/>
          <w:bCs/>
          <w:color w:val="auto"/>
          <w:sz w:val="32"/>
          <w:szCs w:val="32"/>
          <w:highlight w:val="none"/>
        </w:rPr>
      </w:pPr>
    </w:p>
    <w:p w14:paraId="76858E9C">
      <w:pPr>
        <w:spacing w:line="360" w:lineRule="auto"/>
        <w:rPr>
          <w:rFonts w:ascii="仿宋_GB2312" w:hAnsi="仿宋_GB2312" w:eastAsia="仿宋_GB2312" w:cs="仿宋_GB2312"/>
          <w:b/>
          <w:bCs/>
          <w:color w:val="auto"/>
          <w:sz w:val="32"/>
          <w:szCs w:val="32"/>
          <w:highlight w:val="none"/>
        </w:rPr>
      </w:pPr>
    </w:p>
    <w:p w14:paraId="097AFC6E">
      <w:pPr>
        <w:spacing w:line="360" w:lineRule="auto"/>
        <w:rPr>
          <w:rFonts w:ascii="仿宋_GB2312" w:hAnsi="仿宋_GB2312" w:eastAsia="仿宋_GB2312" w:cs="仿宋_GB2312"/>
          <w:b/>
          <w:bCs/>
          <w:color w:val="auto"/>
          <w:sz w:val="32"/>
          <w:szCs w:val="32"/>
          <w:highlight w:val="none"/>
        </w:rPr>
      </w:pPr>
    </w:p>
    <w:p w14:paraId="40E3DAA1">
      <w:pPr>
        <w:spacing w:line="360" w:lineRule="auto"/>
        <w:rPr>
          <w:rFonts w:ascii="仿宋_GB2312" w:hAnsi="仿宋_GB2312" w:eastAsia="仿宋_GB2312" w:cs="仿宋_GB2312"/>
          <w:b/>
          <w:bCs/>
          <w:color w:val="auto"/>
          <w:sz w:val="32"/>
          <w:szCs w:val="32"/>
          <w:highlight w:val="none"/>
        </w:rPr>
      </w:pPr>
    </w:p>
    <w:p w14:paraId="0FAC6F5B">
      <w:pPr>
        <w:spacing w:line="360" w:lineRule="auto"/>
        <w:rPr>
          <w:rFonts w:ascii="仿宋_GB2312" w:hAnsi="仿宋_GB2312" w:eastAsia="仿宋_GB2312" w:cs="仿宋_GB2312"/>
          <w:b/>
          <w:bCs/>
          <w:color w:val="auto"/>
          <w:sz w:val="32"/>
          <w:szCs w:val="32"/>
          <w:highlight w:val="none"/>
        </w:rPr>
      </w:pPr>
    </w:p>
    <w:p w14:paraId="11BCF29F">
      <w:pPr>
        <w:spacing w:line="360" w:lineRule="auto"/>
        <w:jc w:val="center"/>
        <w:rPr>
          <w:rFonts w:ascii="仿宋_GB2312" w:hAnsi="仿宋_GB2312" w:eastAsia="仿宋_GB2312" w:cs="仿宋_GB2312"/>
          <w:b/>
          <w:bCs/>
          <w:color w:val="auto"/>
          <w:sz w:val="32"/>
          <w:szCs w:val="32"/>
          <w:highlight w:val="none"/>
        </w:rPr>
      </w:pPr>
    </w:p>
    <w:p w14:paraId="319737C3">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1C4EC6F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BE99100">
      <w:pPr>
        <w:snapToGrid w:val="0"/>
        <w:spacing w:line="360" w:lineRule="auto"/>
        <w:ind w:right="960"/>
        <w:jc w:val="right"/>
        <w:rPr>
          <w:rFonts w:ascii="仿宋_GB2312" w:hAnsi="仿宋_GB2312" w:eastAsia="仿宋_GB2312" w:cs="仿宋_GB2312"/>
          <w:color w:val="auto"/>
          <w:kern w:val="0"/>
          <w:sz w:val="24"/>
          <w:highlight w:val="none"/>
          <w:lang w:val="zh-CN"/>
        </w:rPr>
      </w:pPr>
    </w:p>
    <w:p w14:paraId="486354F6">
      <w:pPr>
        <w:snapToGrid w:val="0"/>
        <w:spacing w:line="360" w:lineRule="auto"/>
        <w:ind w:right="960"/>
        <w:jc w:val="right"/>
        <w:rPr>
          <w:rFonts w:ascii="仿宋_GB2312" w:hAnsi="仿宋_GB2312" w:eastAsia="仿宋_GB2312" w:cs="仿宋_GB2312"/>
          <w:color w:val="auto"/>
          <w:kern w:val="0"/>
          <w:sz w:val="24"/>
          <w:highlight w:val="none"/>
          <w:lang w:val="zh-CN"/>
        </w:rPr>
      </w:pPr>
    </w:p>
    <w:p w14:paraId="2A736751">
      <w:pPr>
        <w:snapToGrid w:val="0"/>
        <w:spacing w:line="360" w:lineRule="auto"/>
        <w:ind w:right="960"/>
        <w:jc w:val="right"/>
        <w:rPr>
          <w:rFonts w:ascii="仿宋_GB2312" w:hAnsi="仿宋_GB2312" w:eastAsia="仿宋_GB2312" w:cs="仿宋_GB2312"/>
          <w:color w:val="auto"/>
          <w:kern w:val="0"/>
          <w:sz w:val="24"/>
          <w:highlight w:val="none"/>
          <w:lang w:val="zh-CN"/>
        </w:rPr>
      </w:pPr>
    </w:p>
    <w:p w14:paraId="19212C84">
      <w:pPr>
        <w:snapToGrid w:val="0"/>
        <w:spacing w:line="360" w:lineRule="auto"/>
        <w:ind w:right="960"/>
        <w:jc w:val="right"/>
        <w:rPr>
          <w:rFonts w:ascii="仿宋_GB2312" w:hAnsi="仿宋_GB2312" w:eastAsia="仿宋_GB2312" w:cs="仿宋_GB2312"/>
          <w:color w:val="auto"/>
          <w:kern w:val="0"/>
          <w:sz w:val="24"/>
          <w:highlight w:val="none"/>
          <w:lang w:val="zh-CN"/>
        </w:rPr>
      </w:pPr>
    </w:p>
    <w:p w14:paraId="0D853148">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65CE9BA9">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70B8DCAA">
      <w:pPr>
        <w:spacing w:line="360" w:lineRule="auto"/>
        <w:jc w:val="center"/>
        <w:rPr>
          <w:rFonts w:ascii="仿宋_GB2312" w:hAnsi="仿宋_GB2312" w:eastAsia="仿宋_GB2312" w:cs="仿宋_GB2312"/>
          <w:b/>
          <w:bCs/>
          <w:color w:val="auto"/>
          <w:sz w:val="32"/>
          <w:szCs w:val="32"/>
          <w:highlight w:val="none"/>
        </w:rPr>
      </w:pPr>
    </w:p>
    <w:p w14:paraId="0FA0747F">
      <w:pPr>
        <w:spacing w:line="360" w:lineRule="auto"/>
        <w:jc w:val="center"/>
        <w:rPr>
          <w:rFonts w:ascii="仿宋_GB2312" w:hAnsi="仿宋_GB2312" w:eastAsia="仿宋_GB2312" w:cs="仿宋_GB2312"/>
          <w:b/>
          <w:bCs/>
          <w:color w:val="auto"/>
          <w:sz w:val="32"/>
          <w:szCs w:val="32"/>
          <w:highlight w:val="none"/>
        </w:rPr>
      </w:pPr>
    </w:p>
    <w:p w14:paraId="7E419348">
      <w:pPr>
        <w:spacing w:line="360" w:lineRule="auto"/>
        <w:jc w:val="center"/>
        <w:rPr>
          <w:rFonts w:ascii="仿宋_GB2312" w:hAnsi="仿宋_GB2312" w:eastAsia="仿宋_GB2312" w:cs="仿宋_GB2312"/>
          <w:b/>
          <w:bCs/>
          <w:color w:val="auto"/>
          <w:sz w:val="32"/>
          <w:szCs w:val="32"/>
          <w:highlight w:val="none"/>
        </w:rPr>
      </w:pPr>
    </w:p>
    <w:p w14:paraId="3B7D0D94">
      <w:pPr>
        <w:spacing w:line="360" w:lineRule="auto"/>
        <w:jc w:val="center"/>
        <w:rPr>
          <w:rFonts w:ascii="仿宋_GB2312" w:hAnsi="仿宋_GB2312" w:eastAsia="仿宋_GB2312" w:cs="仿宋_GB2312"/>
          <w:b/>
          <w:bCs/>
          <w:color w:val="auto"/>
          <w:sz w:val="32"/>
          <w:szCs w:val="32"/>
          <w:highlight w:val="none"/>
        </w:rPr>
      </w:pPr>
    </w:p>
    <w:p w14:paraId="18AA3AE8">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2FF92B8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B096A0F">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387836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6434A49">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E0F252B">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D6CBF51">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0AFD71A">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DF6722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2FC52DE">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2DA9BAD">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5784BF5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4DE2DB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5777F44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D90561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284A916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76B1511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02B1310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32720895">
            <w:pPr>
              <w:suppressAutoHyphens/>
              <w:autoSpaceDE w:val="0"/>
              <w:autoSpaceDN w:val="0"/>
              <w:spacing w:line="360" w:lineRule="auto"/>
              <w:rPr>
                <w:rFonts w:ascii="仿宋_GB2312" w:hAnsi="仿宋_GB2312" w:eastAsia="仿宋_GB2312" w:cs="仿宋_GB2312"/>
                <w:color w:val="auto"/>
                <w:sz w:val="24"/>
                <w:highlight w:val="none"/>
              </w:rPr>
            </w:pPr>
          </w:p>
        </w:tc>
      </w:tr>
      <w:tr w14:paraId="16D6E1F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6E81BA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E71C8C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4B48A4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8A5D98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B554CA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2F7A5A2">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A5FEB66">
            <w:pPr>
              <w:suppressAutoHyphens/>
              <w:autoSpaceDE w:val="0"/>
              <w:autoSpaceDN w:val="0"/>
              <w:spacing w:line="360" w:lineRule="auto"/>
              <w:rPr>
                <w:rFonts w:ascii="仿宋_GB2312" w:hAnsi="仿宋_GB2312" w:eastAsia="仿宋_GB2312" w:cs="仿宋_GB2312"/>
                <w:color w:val="auto"/>
                <w:sz w:val="24"/>
                <w:highlight w:val="none"/>
              </w:rPr>
            </w:pPr>
          </w:p>
        </w:tc>
      </w:tr>
    </w:tbl>
    <w:p w14:paraId="28DCB1D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DF3A685">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025EABF8">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32CF0551">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206A1791">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29C9D700">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12EC636B">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6A5FBA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EC25D71">
      <w:pPr>
        <w:spacing w:line="360" w:lineRule="auto"/>
        <w:ind w:firstLine="480" w:firstLineChars="200"/>
        <w:rPr>
          <w:rFonts w:ascii="仿宋_GB2312" w:hAnsi="仿宋_GB2312" w:eastAsia="仿宋_GB2312" w:cs="仿宋_GB2312"/>
          <w:color w:val="auto"/>
          <w:sz w:val="24"/>
          <w:szCs w:val="20"/>
          <w:highlight w:val="none"/>
        </w:rPr>
      </w:pPr>
    </w:p>
    <w:p w14:paraId="1D84C64D">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56DBD08A">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24FACAB0">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44AB63A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3EA6019">
      <w:pPr>
        <w:spacing w:line="360" w:lineRule="auto"/>
        <w:jc w:val="center"/>
        <w:rPr>
          <w:rFonts w:ascii="仿宋_GB2312" w:hAnsi="仿宋_GB2312" w:eastAsia="仿宋_GB2312" w:cs="仿宋_GB2312"/>
          <w:color w:val="auto"/>
          <w:sz w:val="24"/>
          <w:highlight w:val="none"/>
        </w:rPr>
      </w:pPr>
    </w:p>
    <w:p w14:paraId="0190CABF">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4483525E">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57299695">
      <w:pPr>
        <w:spacing w:line="360" w:lineRule="auto"/>
        <w:jc w:val="center"/>
        <w:rPr>
          <w:rFonts w:ascii="仿宋_GB2312" w:hAnsi="仿宋_GB2312" w:eastAsia="仿宋_GB2312" w:cs="仿宋_GB2312"/>
          <w:b/>
          <w:bCs/>
          <w:color w:val="auto"/>
          <w:sz w:val="30"/>
          <w:szCs w:val="30"/>
          <w:highlight w:val="none"/>
        </w:rPr>
      </w:pPr>
    </w:p>
    <w:p w14:paraId="34D9A860">
      <w:pPr>
        <w:spacing w:line="360" w:lineRule="auto"/>
        <w:jc w:val="center"/>
        <w:rPr>
          <w:rFonts w:ascii="仿宋_GB2312" w:hAnsi="仿宋_GB2312" w:eastAsia="仿宋_GB2312" w:cs="仿宋_GB2312"/>
          <w:b/>
          <w:bCs/>
          <w:color w:val="auto"/>
          <w:sz w:val="30"/>
          <w:szCs w:val="30"/>
          <w:highlight w:val="none"/>
        </w:rPr>
      </w:pPr>
    </w:p>
    <w:p w14:paraId="47F25530">
      <w:pPr>
        <w:spacing w:line="360" w:lineRule="auto"/>
        <w:jc w:val="center"/>
        <w:rPr>
          <w:rFonts w:ascii="仿宋_GB2312" w:hAnsi="仿宋_GB2312" w:eastAsia="仿宋_GB2312" w:cs="仿宋_GB2312"/>
          <w:b/>
          <w:bCs/>
          <w:color w:val="auto"/>
          <w:sz w:val="24"/>
          <w:highlight w:val="none"/>
        </w:rPr>
      </w:pPr>
    </w:p>
    <w:p w14:paraId="328C2965">
      <w:pPr>
        <w:spacing w:line="360" w:lineRule="auto"/>
        <w:jc w:val="center"/>
        <w:rPr>
          <w:rFonts w:ascii="仿宋_GB2312" w:hAnsi="仿宋_GB2312" w:eastAsia="仿宋_GB2312" w:cs="仿宋_GB2312"/>
          <w:b/>
          <w:bCs/>
          <w:color w:val="auto"/>
          <w:sz w:val="24"/>
          <w:highlight w:val="none"/>
        </w:rPr>
      </w:pPr>
    </w:p>
    <w:p w14:paraId="27DB9F79">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24C651D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4E02D1E">
      <w:pPr>
        <w:spacing w:line="360" w:lineRule="auto"/>
        <w:rPr>
          <w:rFonts w:ascii="仿宋_GB2312" w:hAnsi="仿宋_GB2312" w:eastAsia="仿宋_GB2312" w:cs="仿宋_GB2312"/>
          <w:color w:val="auto"/>
          <w:sz w:val="24"/>
          <w:highlight w:val="none"/>
        </w:rPr>
      </w:pPr>
    </w:p>
    <w:p w14:paraId="125CE031">
      <w:pPr>
        <w:pStyle w:val="80"/>
        <w:rPr>
          <w:color w:val="auto"/>
          <w:highlight w:val="none"/>
        </w:rPr>
      </w:pPr>
    </w:p>
    <w:p w14:paraId="2B472BD5">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73948770">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AD8BF32">
      <w:pPr>
        <w:pStyle w:val="81"/>
        <w:rPr>
          <w:rFonts w:ascii="仿宋_GB2312" w:eastAsia="仿宋_GB2312"/>
          <w:color w:val="auto"/>
          <w:highlight w:val="none"/>
        </w:rPr>
        <w:sectPr>
          <w:footerReference r:id="rId6" w:type="first"/>
          <w:footerReference r:id="rId5" w:type="default"/>
          <w:pgSz w:w="11906" w:h="16838"/>
          <w:pgMar w:top="1474" w:right="1474" w:bottom="1474" w:left="1474" w:header="851" w:footer="992" w:gutter="0"/>
          <w:pgBorders>
            <w:top w:val="none" w:sz="0" w:space="0"/>
            <w:left w:val="none" w:sz="0" w:space="0"/>
            <w:bottom w:val="none" w:sz="0" w:space="0"/>
            <w:right w:val="none" w:sz="0" w:space="0"/>
          </w:pgBorders>
          <w:cols w:space="720" w:num="1"/>
          <w:docGrid w:linePitch="312" w:charSpace="0"/>
        </w:sectPr>
      </w:pPr>
    </w:p>
    <w:p w14:paraId="2C8F59B6">
      <w:pPr>
        <w:spacing w:line="360" w:lineRule="auto"/>
        <w:jc w:val="center"/>
        <w:outlineLvl w:val="0"/>
        <w:rPr>
          <w:rFonts w:hint="eastAsia" w:ascii="仿宋_GB2312" w:hAnsi="仿宋" w:eastAsia="仿宋_GB2312" w:cs="仿宋"/>
          <w:b/>
          <w:color w:val="auto"/>
          <w:kern w:val="0"/>
          <w:sz w:val="36"/>
          <w:szCs w:val="36"/>
          <w:highlight w:val="none"/>
        </w:rPr>
      </w:pPr>
    </w:p>
    <w:p w14:paraId="439CE466">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14:paraId="2F9D9140">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14:paraId="4C07C87B">
      <w:pPr>
        <w:spacing w:line="360" w:lineRule="auto"/>
        <w:jc w:val="center"/>
        <w:outlineLvl w:val="0"/>
        <w:rPr>
          <w:rFonts w:ascii="仿宋_GB2312" w:hAnsi="仿宋" w:eastAsia="仿宋_GB2312" w:cs="仿宋"/>
          <w:b/>
          <w:color w:val="auto"/>
          <w:kern w:val="0"/>
          <w:sz w:val="36"/>
          <w:szCs w:val="36"/>
          <w:highlight w:val="none"/>
        </w:rPr>
      </w:pPr>
    </w:p>
    <w:p w14:paraId="0E4AD9F8">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14:paraId="590DD0DC">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14:paraId="008C0045">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14:paraId="28D850B5">
      <w:pPr>
        <w:snapToGrid w:val="0"/>
        <w:spacing w:line="360" w:lineRule="auto"/>
        <w:ind w:right="480"/>
        <w:jc w:val="center"/>
        <w:rPr>
          <w:rFonts w:ascii="仿宋_GB2312" w:hAnsi="仿宋" w:eastAsia="仿宋_GB2312" w:cs="仿宋"/>
          <w:b/>
          <w:color w:val="auto"/>
          <w:kern w:val="0"/>
          <w:sz w:val="32"/>
          <w:szCs w:val="32"/>
          <w:highlight w:val="none"/>
        </w:rPr>
      </w:pPr>
    </w:p>
    <w:p w14:paraId="795DA0BA">
      <w:pPr>
        <w:snapToGrid w:val="0"/>
        <w:spacing w:line="360" w:lineRule="auto"/>
        <w:ind w:right="480"/>
        <w:jc w:val="center"/>
        <w:rPr>
          <w:rFonts w:ascii="仿宋_GB2312" w:hAnsi="仿宋" w:eastAsia="仿宋_GB2312" w:cs="仿宋"/>
          <w:b/>
          <w:color w:val="auto"/>
          <w:kern w:val="0"/>
          <w:sz w:val="32"/>
          <w:szCs w:val="32"/>
          <w:highlight w:val="none"/>
        </w:rPr>
      </w:pPr>
    </w:p>
    <w:p w14:paraId="3F385119">
      <w:pPr>
        <w:snapToGrid w:val="0"/>
        <w:spacing w:line="360" w:lineRule="auto"/>
        <w:ind w:right="480"/>
        <w:jc w:val="center"/>
        <w:rPr>
          <w:rFonts w:ascii="仿宋_GB2312" w:hAnsi="仿宋" w:eastAsia="仿宋_GB2312" w:cs="仿宋"/>
          <w:b/>
          <w:color w:val="auto"/>
          <w:kern w:val="0"/>
          <w:sz w:val="32"/>
          <w:szCs w:val="32"/>
          <w:highlight w:val="none"/>
        </w:rPr>
      </w:pPr>
    </w:p>
    <w:p w14:paraId="2DA6A0C3">
      <w:pPr>
        <w:snapToGrid w:val="0"/>
        <w:spacing w:line="360" w:lineRule="auto"/>
        <w:ind w:right="480"/>
        <w:jc w:val="center"/>
        <w:rPr>
          <w:rFonts w:ascii="仿宋_GB2312" w:hAnsi="仿宋" w:eastAsia="仿宋_GB2312" w:cs="仿宋"/>
          <w:b/>
          <w:color w:val="auto"/>
          <w:kern w:val="0"/>
          <w:sz w:val="32"/>
          <w:szCs w:val="32"/>
          <w:highlight w:val="none"/>
        </w:rPr>
      </w:pPr>
    </w:p>
    <w:p w14:paraId="0F46E068">
      <w:pPr>
        <w:snapToGrid w:val="0"/>
        <w:spacing w:line="360" w:lineRule="auto"/>
        <w:ind w:right="480"/>
        <w:jc w:val="center"/>
        <w:rPr>
          <w:rFonts w:ascii="仿宋_GB2312" w:hAnsi="仿宋" w:eastAsia="仿宋_GB2312" w:cs="仿宋"/>
          <w:b/>
          <w:color w:val="auto"/>
          <w:kern w:val="0"/>
          <w:sz w:val="32"/>
          <w:szCs w:val="32"/>
          <w:highlight w:val="none"/>
        </w:rPr>
      </w:pPr>
    </w:p>
    <w:p w14:paraId="217BD85B">
      <w:pPr>
        <w:snapToGrid w:val="0"/>
        <w:spacing w:line="360" w:lineRule="auto"/>
        <w:ind w:right="480"/>
        <w:jc w:val="center"/>
        <w:rPr>
          <w:rFonts w:ascii="仿宋_GB2312" w:hAnsi="仿宋" w:eastAsia="仿宋_GB2312" w:cs="仿宋"/>
          <w:b/>
          <w:color w:val="auto"/>
          <w:kern w:val="0"/>
          <w:sz w:val="32"/>
          <w:szCs w:val="32"/>
          <w:highlight w:val="none"/>
        </w:rPr>
      </w:pPr>
    </w:p>
    <w:p w14:paraId="6A90F3D5">
      <w:pPr>
        <w:snapToGrid w:val="0"/>
        <w:spacing w:line="360" w:lineRule="auto"/>
        <w:ind w:right="480"/>
        <w:jc w:val="center"/>
        <w:rPr>
          <w:rFonts w:ascii="仿宋_GB2312" w:hAnsi="仿宋" w:eastAsia="仿宋_GB2312" w:cs="仿宋"/>
          <w:b/>
          <w:color w:val="auto"/>
          <w:kern w:val="0"/>
          <w:sz w:val="32"/>
          <w:szCs w:val="32"/>
          <w:highlight w:val="none"/>
        </w:rPr>
      </w:pPr>
    </w:p>
    <w:p w14:paraId="1C68A7F1">
      <w:pPr>
        <w:snapToGrid w:val="0"/>
        <w:spacing w:line="360" w:lineRule="auto"/>
        <w:ind w:right="480"/>
        <w:jc w:val="center"/>
        <w:rPr>
          <w:rFonts w:ascii="仿宋_GB2312" w:hAnsi="仿宋" w:eastAsia="仿宋_GB2312" w:cs="仿宋"/>
          <w:b/>
          <w:color w:val="auto"/>
          <w:kern w:val="0"/>
          <w:sz w:val="32"/>
          <w:szCs w:val="32"/>
          <w:highlight w:val="none"/>
        </w:rPr>
      </w:pPr>
    </w:p>
    <w:p w14:paraId="2373B2FC">
      <w:pPr>
        <w:snapToGrid w:val="0"/>
        <w:spacing w:line="360" w:lineRule="auto"/>
        <w:ind w:right="480"/>
        <w:jc w:val="center"/>
        <w:rPr>
          <w:rFonts w:ascii="仿宋_GB2312" w:hAnsi="仿宋" w:eastAsia="仿宋_GB2312" w:cs="仿宋"/>
          <w:b/>
          <w:color w:val="auto"/>
          <w:kern w:val="0"/>
          <w:sz w:val="32"/>
          <w:szCs w:val="32"/>
          <w:highlight w:val="none"/>
        </w:rPr>
      </w:pPr>
    </w:p>
    <w:p w14:paraId="1DB3D2A5">
      <w:pPr>
        <w:snapToGrid w:val="0"/>
        <w:spacing w:line="360" w:lineRule="auto"/>
        <w:ind w:right="480"/>
        <w:jc w:val="center"/>
        <w:rPr>
          <w:rFonts w:ascii="仿宋_GB2312" w:hAnsi="仿宋" w:eastAsia="仿宋_GB2312" w:cs="仿宋"/>
          <w:b/>
          <w:color w:val="auto"/>
          <w:kern w:val="0"/>
          <w:sz w:val="32"/>
          <w:szCs w:val="32"/>
          <w:highlight w:val="none"/>
        </w:rPr>
      </w:pPr>
    </w:p>
    <w:p w14:paraId="050EF0D2">
      <w:pPr>
        <w:snapToGrid w:val="0"/>
        <w:spacing w:line="360" w:lineRule="auto"/>
        <w:ind w:right="480"/>
        <w:jc w:val="center"/>
        <w:rPr>
          <w:rFonts w:ascii="仿宋_GB2312" w:hAnsi="仿宋" w:eastAsia="仿宋_GB2312" w:cs="仿宋"/>
          <w:b/>
          <w:color w:val="auto"/>
          <w:kern w:val="0"/>
          <w:sz w:val="32"/>
          <w:szCs w:val="32"/>
          <w:highlight w:val="none"/>
        </w:rPr>
      </w:pPr>
    </w:p>
    <w:p w14:paraId="6B43BF18">
      <w:pPr>
        <w:snapToGrid w:val="0"/>
        <w:spacing w:line="360" w:lineRule="auto"/>
        <w:ind w:right="480"/>
        <w:jc w:val="center"/>
        <w:rPr>
          <w:rFonts w:ascii="仿宋_GB2312" w:hAnsi="仿宋" w:eastAsia="仿宋_GB2312" w:cs="仿宋"/>
          <w:b/>
          <w:color w:val="auto"/>
          <w:kern w:val="0"/>
          <w:sz w:val="32"/>
          <w:szCs w:val="32"/>
          <w:highlight w:val="none"/>
        </w:rPr>
      </w:pPr>
    </w:p>
    <w:p w14:paraId="41923C70">
      <w:pPr>
        <w:snapToGrid w:val="0"/>
        <w:spacing w:line="360" w:lineRule="auto"/>
        <w:ind w:right="480"/>
        <w:rPr>
          <w:rFonts w:ascii="仿宋_GB2312" w:hAnsi="仿宋" w:eastAsia="仿宋_GB2312" w:cs="仿宋"/>
          <w:b/>
          <w:color w:val="auto"/>
          <w:kern w:val="0"/>
          <w:sz w:val="32"/>
          <w:szCs w:val="32"/>
          <w:highlight w:val="none"/>
        </w:rPr>
      </w:pPr>
    </w:p>
    <w:p w14:paraId="23953992">
      <w:pPr>
        <w:pStyle w:val="220"/>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474" w:right="1474" w:bottom="1474" w:left="1474" w:header="851" w:footer="992" w:gutter="0"/>
          <w:pgBorders>
            <w:top w:val="none" w:sz="0" w:space="0"/>
            <w:left w:val="none" w:sz="0" w:space="0"/>
            <w:bottom w:val="none" w:sz="0" w:space="0"/>
            <w:right w:val="none" w:sz="0" w:space="0"/>
          </w:pgBorders>
          <w:cols w:space="720" w:num="1"/>
          <w:docGrid w:linePitch="312" w:charSpace="0"/>
        </w:sectPr>
      </w:pPr>
    </w:p>
    <w:p w14:paraId="235C45A6">
      <w:pPr>
        <w:pStyle w:val="220"/>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14:paraId="35970A28">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绍兴市人民医院</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eastAsia="zh-CN"/>
        </w:rPr>
        <w:t>浙江翔实建设项目管理有限公司</w:t>
      </w:r>
      <w:r>
        <w:rPr>
          <w:rFonts w:hint="eastAsia" w:ascii="仿宋_GB2312" w:hAnsi="仿宋" w:eastAsia="仿宋_GB2312" w:cs="仿宋"/>
          <w:color w:val="auto"/>
          <w:kern w:val="0"/>
          <w:sz w:val="24"/>
          <w:highlight w:val="none"/>
          <w:lang w:val="zh-CN"/>
        </w:rPr>
        <w:t>：</w:t>
      </w:r>
    </w:p>
    <w:p w14:paraId="617AA0BE">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绍兴市人民医院2025年度网络安全购置项目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ZJXSC-2025-131</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14:paraId="48A166E3">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BAED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2C245B3">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14:paraId="76F31DC1">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14:paraId="57573498">
            <w:pPr>
              <w:spacing w:line="360" w:lineRule="auto"/>
              <w:jc w:val="center"/>
              <w:rPr>
                <w:rFonts w:ascii="仿宋_GB2312" w:hAnsi="仿宋" w:eastAsia="仿宋_GB2312" w:cs="仿宋"/>
                <w:b/>
                <w:color w:val="auto"/>
                <w:sz w:val="24"/>
                <w:highlight w:val="none"/>
              </w:rPr>
            </w:pPr>
          </w:p>
          <w:p w14:paraId="1B01F769">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品牌（如果有）</w:t>
            </w:r>
          </w:p>
        </w:tc>
        <w:tc>
          <w:tcPr>
            <w:tcW w:w="3118" w:type="dxa"/>
            <w:vAlign w:val="center"/>
          </w:tcPr>
          <w:p w14:paraId="76B312B2">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规格型号</w:t>
            </w:r>
          </w:p>
        </w:tc>
        <w:tc>
          <w:tcPr>
            <w:tcW w:w="993" w:type="dxa"/>
            <w:vAlign w:val="center"/>
          </w:tcPr>
          <w:p w14:paraId="4D32C27C">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数量</w:t>
            </w:r>
          </w:p>
        </w:tc>
        <w:tc>
          <w:tcPr>
            <w:tcW w:w="1559" w:type="dxa"/>
            <w:vAlign w:val="center"/>
          </w:tcPr>
          <w:p w14:paraId="6574FD7D">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单价</w:t>
            </w:r>
          </w:p>
        </w:tc>
        <w:tc>
          <w:tcPr>
            <w:tcW w:w="1984" w:type="dxa"/>
            <w:vAlign w:val="center"/>
          </w:tcPr>
          <w:p w14:paraId="53BD5F67">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合计</w:t>
            </w:r>
          </w:p>
        </w:tc>
        <w:tc>
          <w:tcPr>
            <w:tcW w:w="3119" w:type="dxa"/>
            <w:vAlign w:val="center"/>
          </w:tcPr>
          <w:p w14:paraId="192044CC">
            <w:pPr>
              <w:spacing w:line="360" w:lineRule="auto"/>
              <w:jc w:val="center"/>
              <w:rPr>
                <w:rFonts w:ascii="仿宋_GB2312" w:hAnsi="仿宋" w:eastAsia="仿宋_GB2312" w:cs="仿宋"/>
                <w:b/>
                <w:color w:val="auto"/>
                <w:sz w:val="24"/>
                <w:highlight w:val="none"/>
              </w:rPr>
            </w:pPr>
          </w:p>
          <w:p w14:paraId="209A730C">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14:paraId="1E24EC94">
            <w:pPr>
              <w:spacing w:line="360" w:lineRule="auto"/>
              <w:jc w:val="center"/>
              <w:rPr>
                <w:rFonts w:ascii="仿宋_GB2312" w:hAnsi="仿宋" w:eastAsia="仿宋_GB2312" w:cs="仿宋"/>
                <w:b/>
                <w:color w:val="auto"/>
                <w:sz w:val="24"/>
                <w:highlight w:val="none"/>
              </w:rPr>
            </w:pPr>
          </w:p>
        </w:tc>
      </w:tr>
      <w:tr w14:paraId="249D6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84C955F">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14:paraId="32E6218E">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14:paraId="781AD0FC">
            <w:pPr>
              <w:snapToGrid w:val="0"/>
              <w:spacing w:line="360" w:lineRule="auto"/>
              <w:jc w:val="center"/>
              <w:rPr>
                <w:rFonts w:ascii="仿宋_GB2312" w:hAnsi="仿宋" w:eastAsia="仿宋_GB2312" w:cs="仿宋"/>
                <w:color w:val="auto"/>
                <w:sz w:val="24"/>
                <w:highlight w:val="none"/>
              </w:rPr>
            </w:pPr>
          </w:p>
        </w:tc>
        <w:tc>
          <w:tcPr>
            <w:tcW w:w="3118" w:type="dxa"/>
            <w:vAlign w:val="center"/>
          </w:tcPr>
          <w:p w14:paraId="30CF6D16">
            <w:pPr>
              <w:snapToGrid w:val="0"/>
              <w:spacing w:line="360" w:lineRule="auto"/>
              <w:jc w:val="center"/>
              <w:rPr>
                <w:rFonts w:ascii="仿宋_GB2312" w:hAnsi="仿宋" w:eastAsia="仿宋_GB2312" w:cs="仿宋"/>
                <w:color w:val="auto"/>
                <w:sz w:val="24"/>
                <w:highlight w:val="none"/>
              </w:rPr>
            </w:pPr>
          </w:p>
        </w:tc>
        <w:tc>
          <w:tcPr>
            <w:tcW w:w="993" w:type="dxa"/>
            <w:vAlign w:val="center"/>
          </w:tcPr>
          <w:p w14:paraId="7EFA0D9E">
            <w:pPr>
              <w:snapToGrid w:val="0"/>
              <w:spacing w:line="360" w:lineRule="auto"/>
              <w:jc w:val="center"/>
              <w:rPr>
                <w:rFonts w:ascii="仿宋_GB2312" w:hAnsi="仿宋" w:eastAsia="仿宋_GB2312" w:cs="仿宋"/>
                <w:color w:val="auto"/>
                <w:sz w:val="24"/>
                <w:highlight w:val="none"/>
              </w:rPr>
            </w:pPr>
          </w:p>
        </w:tc>
        <w:tc>
          <w:tcPr>
            <w:tcW w:w="1559" w:type="dxa"/>
            <w:vAlign w:val="center"/>
          </w:tcPr>
          <w:p w14:paraId="4934D57E">
            <w:pPr>
              <w:spacing w:line="360" w:lineRule="auto"/>
              <w:jc w:val="center"/>
              <w:rPr>
                <w:rFonts w:ascii="仿宋_GB2312" w:hAnsi="仿宋" w:eastAsia="仿宋_GB2312" w:cs="仿宋"/>
                <w:color w:val="auto"/>
                <w:sz w:val="24"/>
                <w:highlight w:val="none"/>
              </w:rPr>
            </w:pPr>
          </w:p>
        </w:tc>
        <w:tc>
          <w:tcPr>
            <w:tcW w:w="1984" w:type="dxa"/>
            <w:vAlign w:val="center"/>
          </w:tcPr>
          <w:p w14:paraId="169E6B5F">
            <w:pPr>
              <w:spacing w:line="360" w:lineRule="auto"/>
              <w:jc w:val="center"/>
              <w:rPr>
                <w:rFonts w:ascii="仿宋_GB2312" w:hAnsi="仿宋" w:eastAsia="仿宋_GB2312" w:cs="仿宋"/>
                <w:color w:val="auto"/>
                <w:sz w:val="24"/>
                <w:highlight w:val="none"/>
              </w:rPr>
            </w:pPr>
          </w:p>
        </w:tc>
        <w:tc>
          <w:tcPr>
            <w:tcW w:w="3119" w:type="dxa"/>
            <w:vAlign w:val="center"/>
          </w:tcPr>
          <w:p w14:paraId="4EDF4EDE">
            <w:pPr>
              <w:spacing w:line="360" w:lineRule="auto"/>
              <w:jc w:val="center"/>
              <w:rPr>
                <w:rFonts w:ascii="仿宋_GB2312" w:hAnsi="仿宋" w:eastAsia="仿宋_GB2312" w:cs="仿宋"/>
                <w:color w:val="auto"/>
                <w:sz w:val="24"/>
                <w:highlight w:val="none"/>
              </w:rPr>
            </w:pPr>
          </w:p>
        </w:tc>
      </w:tr>
      <w:tr w14:paraId="6FCC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BCEF3E4">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14:paraId="1394D5F0">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14:paraId="260A8702">
            <w:pPr>
              <w:snapToGrid w:val="0"/>
              <w:spacing w:line="360" w:lineRule="auto"/>
              <w:jc w:val="center"/>
              <w:rPr>
                <w:rFonts w:ascii="仿宋_GB2312" w:hAnsi="仿宋" w:eastAsia="仿宋_GB2312" w:cs="仿宋"/>
                <w:color w:val="auto"/>
                <w:sz w:val="24"/>
                <w:highlight w:val="none"/>
              </w:rPr>
            </w:pPr>
          </w:p>
        </w:tc>
        <w:tc>
          <w:tcPr>
            <w:tcW w:w="3118" w:type="dxa"/>
            <w:vAlign w:val="center"/>
          </w:tcPr>
          <w:p w14:paraId="7734BCFA">
            <w:pPr>
              <w:snapToGrid w:val="0"/>
              <w:spacing w:line="360" w:lineRule="auto"/>
              <w:jc w:val="center"/>
              <w:rPr>
                <w:rFonts w:ascii="仿宋_GB2312" w:hAnsi="仿宋" w:eastAsia="仿宋_GB2312" w:cs="仿宋"/>
                <w:color w:val="auto"/>
                <w:sz w:val="24"/>
                <w:highlight w:val="none"/>
              </w:rPr>
            </w:pPr>
          </w:p>
        </w:tc>
        <w:tc>
          <w:tcPr>
            <w:tcW w:w="993" w:type="dxa"/>
            <w:vAlign w:val="center"/>
          </w:tcPr>
          <w:p w14:paraId="5BEF73D6">
            <w:pPr>
              <w:snapToGrid w:val="0"/>
              <w:spacing w:line="360" w:lineRule="auto"/>
              <w:jc w:val="center"/>
              <w:rPr>
                <w:rFonts w:ascii="仿宋_GB2312" w:hAnsi="仿宋" w:eastAsia="仿宋_GB2312" w:cs="仿宋"/>
                <w:color w:val="auto"/>
                <w:sz w:val="24"/>
                <w:highlight w:val="none"/>
              </w:rPr>
            </w:pPr>
          </w:p>
        </w:tc>
        <w:tc>
          <w:tcPr>
            <w:tcW w:w="1559" w:type="dxa"/>
            <w:vAlign w:val="center"/>
          </w:tcPr>
          <w:p w14:paraId="566C3BF2">
            <w:pPr>
              <w:spacing w:line="360" w:lineRule="auto"/>
              <w:jc w:val="center"/>
              <w:rPr>
                <w:rFonts w:ascii="仿宋_GB2312" w:hAnsi="仿宋" w:eastAsia="仿宋_GB2312" w:cs="仿宋"/>
                <w:color w:val="auto"/>
                <w:sz w:val="24"/>
                <w:highlight w:val="none"/>
              </w:rPr>
            </w:pPr>
          </w:p>
        </w:tc>
        <w:tc>
          <w:tcPr>
            <w:tcW w:w="1984" w:type="dxa"/>
            <w:vAlign w:val="center"/>
          </w:tcPr>
          <w:p w14:paraId="68620288">
            <w:pPr>
              <w:spacing w:line="360" w:lineRule="auto"/>
              <w:jc w:val="center"/>
              <w:rPr>
                <w:rFonts w:ascii="仿宋_GB2312" w:hAnsi="仿宋" w:eastAsia="仿宋_GB2312" w:cs="仿宋"/>
                <w:color w:val="auto"/>
                <w:sz w:val="24"/>
                <w:highlight w:val="none"/>
              </w:rPr>
            </w:pPr>
          </w:p>
        </w:tc>
        <w:tc>
          <w:tcPr>
            <w:tcW w:w="3119" w:type="dxa"/>
            <w:vAlign w:val="center"/>
          </w:tcPr>
          <w:p w14:paraId="280AB5F5">
            <w:pPr>
              <w:spacing w:line="360" w:lineRule="auto"/>
              <w:jc w:val="center"/>
              <w:rPr>
                <w:rFonts w:ascii="仿宋_GB2312" w:hAnsi="仿宋" w:eastAsia="仿宋_GB2312" w:cs="仿宋"/>
                <w:color w:val="auto"/>
                <w:sz w:val="24"/>
                <w:highlight w:val="none"/>
              </w:rPr>
            </w:pPr>
          </w:p>
        </w:tc>
      </w:tr>
      <w:tr w14:paraId="0841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E6ACAF2">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14:paraId="091B2F55">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3B1CF7C3">
            <w:pPr>
              <w:snapToGrid w:val="0"/>
              <w:spacing w:line="360" w:lineRule="auto"/>
              <w:jc w:val="center"/>
              <w:rPr>
                <w:rFonts w:ascii="仿宋_GB2312" w:hAnsi="仿宋" w:eastAsia="仿宋_GB2312" w:cs="仿宋"/>
                <w:color w:val="auto"/>
                <w:sz w:val="24"/>
                <w:highlight w:val="none"/>
              </w:rPr>
            </w:pPr>
          </w:p>
        </w:tc>
        <w:tc>
          <w:tcPr>
            <w:tcW w:w="3118" w:type="dxa"/>
            <w:vAlign w:val="center"/>
          </w:tcPr>
          <w:p w14:paraId="2295FE79">
            <w:pPr>
              <w:snapToGrid w:val="0"/>
              <w:spacing w:line="360" w:lineRule="auto"/>
              <w:jc w:val="center"/>
              <w:rPr>
                <w:rFonts w:ascii="仿宋_GB2312" w:hAnsi="仿宋" w:eastAsia="仿宋_GB2312" w:cs="仿宋"/>
                <w:color w:val="auto"/>
                <w:sz w:val="24"/>
                <w:highlight w:val="none"/>
              </w:rPr>
            </w:pPr>
          </w:p>
        </w:tc>
        <w:tc>
          <w:tcPr>
            <w:tcW w:w="993" w:type="dxa"/>
            <w:vAlign w:val="center"/>
          </w:tcPr>
          <w:p w14:paraId="13ECC95E">
            <w:pPr>
              <w:snapToGrid w:val="0"/>
              <w:spacing w:line="360" w:lineRule="auto"/>
              <w:jc w:val="center"/>
              <w:rPr>
                <w:rFonts w:ascii="仿宋_GB2312" w:hAnsi="仿宋" w:eastAsia="仿宋_GB2312" w:cs="仿宋"/>
                <w:color w:val="auto"/>
                <w:sz w:val="24"/>
                <w:highlight w:val="none"/>
              </w:rPr>
            </w:pPr>
          </w:p>
        </w:tc>
        <w:tc>
          <w:tcPr>
            <w:tcW w:w="1559" w:type="dxa"/>
            <w:vAlign w:val="center"/>
          </w:tcPr>
          <w:p w14:paraId="0E7E108F">
            <w:pPr>
              <w:spacing w:line="360" w:lineRule="auto"/>
              <w:jc w:val="center"/>
              <w:rPr>
                <w:rFonts w:ascii="仿宋_GB2312" w:hAnsi="仿宋" w:eastAsia="仿宋_GB2312" w:cs="仿宋"/>
                <w:color w:val="auto"/>
                <w:sz w:val="24"/>
                <w:highlight w:val="none"/>
              </w:rPr>
            </w:pPr>
          </w:p>
        </w:tc>
        <w:tc>
          <w:tcPr>
            <w:tcW w:w="1984" w:type="dxa"/>
            <w:vAlign w:val="center"/>
          </w:tcPr>
          <w:p w14:paraId="6E6D80EC">
            <w:pPr>
              <w:spacing w:line="360" w:lineRule="auto"/>
              <w:jc w:val="center"/>
              <w:rPr>
                <w:rFonts w:ascii="仿宋_GB2312" w:hAnsi="仿宋" w:eastAsia="仿宋_GB2312" w:cs="仿宋"/>
                <w:color w:val="auto"/>
                <w:sz w:val="24"/>
                <w:highlight w:val="none"/>
              </w:rPr>
            </w:pPr>
          </w:p>
        </w:tc>
        <w:tc>
          <w:tcPr>
            <w:tcW w:w="3119" w:type="dxa"/>
            <w:vAlign w:val="center"/>
          </w:tcPr>
          <w:p w14:paraId="2E07A243">
            <w:pPr>
              <w:spacing w:line="360" w:lineRule="auto"/>
              <w:jc w:val="center"/>
              <w:rPr>
                <w:rFonts w:ascii="仿宋_GB2312" w:hAnsi="仿宋" w:eastAsia="仿宋_GB2312" w:cs="仿宋"/>
                <w:color w:val="auto"/>
                <w:sz w:val="24"/>
                <w:highlight w:val="none"/>
              </w:rPr>
            </w:pPr>
          </w:p>
        </w:tc>
      </w:tr>
      <w:tr w14:paraId="174B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92F2020">
            <w:pPr>
              <w:spacing w:line="360" w:lineRule="auto"/>
              <w:jc w:val="center"/>
              <w:rPr>
                <w:rFonts w:ascii="仿宋_GB2312" w:hAnsi="仿宋" w:eastAsia="仿宋_GB2312" w:cs="仿宋"/>
                <w:color w:val="auto"/>
                <w:sz w:val="24"/>
                <w:highlight w:val="none"/>
              </w:rPr>
            </w:pPr>
          </w:p>
        </w:tc>
        <w:tc>
          <w:tcPr>
            <w:tcW w:w="1417" w:type="dxa"/>
            <w:vAlign w:val="center"/>
          </w:tcPr>
          <w:p w14:paraId="2E087B83">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2A0F4A18">
            <w:pPr>
              <w:snapToGrid w:val="0"/>
              <w:spacing w:line="360" w:lineRule="auto"/>
              <w:jc w:val="center"/>
              <w:rPr>
                <w:rFonts w:ascii="仿宋_GB2312" w:hAnsi="仿宋" w:eastAsia="仿宋_GB2312" w:cs="仿宋"/>
                <w:color w:val="auto"/>
                <w:sz w:val="24"/>
                <w:highlight w:val="none"/>
              </w:rPr>
            </w:pPr>
          </w:p>
        </w:tc>
        <w:tc>
          <w:tcPr>
            <w:tcW w:w="3118" w:type="dxa"/>
            <w:vAlign w:val="center"/>
          </w:tcPr>
          <w:p w14:paraId="1B95AB1F">
            <w:pPr>
              <w:snapToGrid w:val="0"/>
              <w:spacing w:line="360" w:lineRule="auto"/>
              <w:jc w:val="center"/>
              <w:rPr>
                <w:rFonts w:ascii="仿宋_GB2312" w:hAnsi="仿宋" w:eastAsia="仿宋_GB2312" w:cs="仿宋"/>
                <w:color w:val="auto"/>
                <w:sz w:val="24"/>
                <w:highlight w:val="none"/>
              </w:rPr>
            </w:pPr>
          </w:p>
        </w:tc>
        <w:tc>
          <w:tcPr>
            <w:tcW w:w="993" w:type="dxa"/>
            <w:vAlign w:val="center"/>
          </w:tcPr>
          <w:p w14:paraId="0E4F8728">
            <w:pPr>
              <w:snapToGrid w:val="0"/>
              <w:spacing w:line="360" w:lineRule="auto"/>
              <w:jc w:val="center"/>
              <w:rPr>
                <w:rFonts w:ascii="仿宋_GB2312" w:hAnsi="仿宋" w:eastAsia="仿宋_GB2312" w:cs="仿宋"/>
                <w:color w:val="auto"/>
                <w:sz w:val="24"/>
                <w:highlight w:val="none"/>
              </w:rPr>
            </w:pPr>
          </w:p>
        </w:tc>
        <w:tc>
          <w:tcPr>
            <w:tcW w:w="1559" w:type="dxa"/>
            <w:vAlign w:val="center"/>
          </w:tcPr>
          <w:p w14:paraId="104BD062">
            <w:pPr>
              <w:spacing w:line="360" w:lineRule="auto"/>
              <w:jc w:val="center"/>
              <w:rPr>
                <w:rFonts w:ascii="仿宋_GB2312" w:hAnsi="仿宋" w:eastAsia="仿宋_GB2312" w:cs="仿宋"/>
                <w:color w:val="auto"/>
                <w:sz w:val="24"/>
                <w:highlight w:val="none"/>
              </w:rPr>
            </w:pPr>
          </w:p>
        </w:tc>
        <w:tc>
          <w:tcPr>
            <w:tcW w:w="1984" w:type="dxa"/>
            <w:vAlign w:val="center"/>
          </w:tcPr>
          <w:p w14:paraId="49634AB7">
            <w:pPr>
              <w:spacing w:line="360" w:lineRule="auto"/>
              <w:jc w:val="center"/>
              <w:rPr>
                <w:rFonts w:ascii="仿宋_GB2312" w:hAnsi="仿宋" w:eastAsia="仿宋_GB2312" w:cs="仿宋"/>
                <w:color w:val="auto"/>
                <w:sz w:val="24"/>
                <w:highlight w:val="none"/>
              </w:rPr>
            </w:pPr>
          </w:p>
        </w:tc>
        <w:tc>
          <w:tcPr>
            <w:tcW w:w="3119" w:type="dxa"/>
            <w:vAlign w:val="center"/>
          </w:tcPr>
          <w:p w14:paraId="06700F45">
            <w:pPr>
              <w:spacing w:line="360" w:lineRule="auto"/>
              <w:jc w:val="center"/>
              <w:rPr>
                <w:rFonts w:ascii="仿宋_GB2312" w:hAnsi="仿宋" w:eastAsia="仿宋_GB2312" w:cs="仿宋"/>
                <w:color w:val="auto"/>
                <w:sz w:val="24"/>
                <w:highlight w:val="none"/>
              </w:rPr>
            </w:pPr>
          </w:p>
        </w:tc>
      </w:tr>
      <w:tr w14:paraId="7D2D1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29396E21">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7655" w:type="dxa"/>
            <w:gridSpan w:val="4"/>
            <w:vAlign w:val="center"/>
          </w:tcPr>
          <w:p w14:paraId="28BDA3AF">
            <w:pPr>
              <w:spacing w:line="360" w:lineRule="auto"/>
              <w:jc w:val="center"/>
              <w:rPr>
                <w:rFonts w:ascii="仿宋_GB2312" w:hAnsi="仿宋" w:eastAsia="仿宋_GB2312" w:cs="仿宋"/>
                <w:color w:val="auto"/>
                <w:sz w:val="24"/>
                <w:highlight w:val="none"/>
              </w:rPr>
            </w:pPr>
          </w:p>
        </w:tc>
      </w:tr>
      <w:tr w14:paraId="4AC55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0C02AA3C">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7655" w:type="dxa"/>
            <w:gridSpan w:val="4"/>
            <w:vAlign w:val="center"/>
          </w:tcPr>
          <w:p w14:paraId="0ED28D41">
            <w:pPr>
              <w:spacing w:line="360" w:lineRule="auto"/>
              <w:jc w:val="center"/>
              <w:rPr>
                <w:rFonts w:ascii="仿宋_GB2312" w:hAnsi="仿宋" w:eastAsia="仿宋_GB2312" w:cs="仿宋"/>
                <w:color w:val="auto"/>
                <w:sz w:val="24"/>
                <w:highlight w:val="none"/>
              </w:rPr>
            </w:pPr>
          </w:p>
        </w:tc>
      </w:tr>
    </w:tbl>
    <w:p w14:paraId="0A39AD8D">
      <w:pPr>
        <w:snapToGrid w:val="0"/>
        <w:spacing w:line="360" w:lineRule="auto"/>
        <w:ind w:left="480"/>
        <w:rPr>
          <w:rFonts w:ascii="仿宋_GB2312" w:hAnsi="仿宋" w:eastAsia="仿宋_GB2312" w:cs="仿宋"/>
          <w:b/>
          <w:color w:val="auto"/>
          <w:kern w:val="0"/>
          <w:sz w:val="24"/>
          <w:highlight w:val="none"/>
          <w:lang w:val="zh-CN"/>
        </w:rPr>
      </w:pPr>
    </w:p>
    <w:p w14:paraId="657DD21B">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14:paraId="00890383">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14:paraId="1BFB8197">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14:paraId="4C37C034">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3A08B340">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02D8C04">
      <w:pPr>
        <w:pStyle w:val="220"/>
        <w:keepNext w:val="0"/>
        <w:pageBreakBefore w:val="0"/>
        <w:tabs>
          <w:tab w:val="clear" w:pos="720"/>
        </w:tabs>
        <w:snapToGrid w:val="0"/>
        <w:spacing w:before="120" w:after="120"/>
        <w:jc w:val="both"/>
        <w:outlineLvl w:val="9"/>
        <w:rPr>
          <w:rFonts w:hint="default" w:ascii="仿宋_GB2312" w:hAnsi="仿宋" w:eastAsia="仿宋_GB2312" w:cs="仿宋"/>
          <w:color w:val="auto"/>
          <w:kern w:val="2"/>
          <w:sz w:val="32"/>
          <w:szCs w:val="32"/>
          <w:highlight w:val="none"/>
          <w:lang w:val="en-US" w:eastAsia="zh-CN"/>
        </w:rPr>
      </w:pPr>
    </w:p>
    <w:p w14:paraId="50DC15A6">
      <w:pPr>
        <w:spacing w:line="336" w:lineRule="auto"/>
        <w:ind w:firstLine="6240" w:firstLineChars="2600"/>
        <w:rPr>
          <w:rFonts w:hint="eastAsia" w:ascii="仿宋_GB2312" w:hAnsi="仿宋" w:eastAsia="仿宋_GB2312" w:cs="仿宋"/>
          <w:color w:val="auto"/>
          <w:sz w:val="24"/>
          <w:highlight w:val="none"/>
        </w:rPr>
      </w:pPr>
    </w:p>
    <w:p w14:paraId="083955B3">
      <w:pPr>
        <w:spacing w:line="336" w:lineRule="auto"/>
        <w:ind w:firstLine="8640" w:firstLineChars="36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p>
    <w:p w14:paraId="4F425DF2">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sz w:val="24"/>
          <w:highlight w:val="none"/>
          <w:lang w:val="en-US" w:eastAsia="zh-CN"/>
        </w:rPr>
        <w:t xml:space="preserve">                                        </w:t>
      </w:r>
      <w:r>
        <w:rPr>
          <w:rFonts w:hint="eastAsia" w:ascii="仿宋_GB2312" w:hAnsi="仿宋" w:eastAsia="仿宋_GB2312" w:cs="仿宋"/>
          <w:color w:val="auto"/>
          <w:sz w:val="24"/>
          <w:highlight w:val="none"/>
        </w:rPr>
        <w:t xml:space="preserve"> </w:t>
      </w:r>
    </w:p>
    <w:p w14:paraId="030450AE">
      <w:pPr>
        <w:pStyle w:val="220"/>
        <w:keepNext w:val="0"/>
        <w:pageBreakBefore w:val="0"/>
        <w:tabs>
          <w:tab w:val="clear" w:pos="720"/>
        </w:tabs>
        <w:snapToGrid w:val="0"/>
        <w:spacing w:before="120" w:after="120"/>
        <w:jc w:val="both"/>
        <w:outlineLvl w:val="9"/>
        <w:rPr>
          <w:rFonts w:hint="default" w:ascii="仿宋_GB2312" w:hAnsi="仿宋" w:eastAsia="仿宋_GB2312" w:cs="仿宋"/>
          <w:color w:val="auto"/>
          <w:kern w:val="2"/>
          <w:sz w:val="32"/>
          <w:szCs w:val="32"/>
          <w:highlight w:val="none"/>
          <w:lang w:val="en-US" w:eastAsia="zh-CN"/>
        </w:rPr>
        <w:sectPr>
          <w:pgSz w:w="16838" w:h="11906" w:orient="landscape"/>
          <w:pgMar w:top="1474" w:right="1474" w:bottom="1474" w:left="1474" w:header="851" w:footer="992" w:gutter="0"/>
          <w:pgBorders>
            <w:top w:val="none" w:sz="0" w:space="0"/>
            <w:left w:val="none" w:sz="0" w:space="0"/>
            <w:bottom w:val="none" w:sz="0" w:space="0"/>
            <w:right w:val="none" w:sz="0" w:space="0"/>
          </w:pgBorders>
          <w:cols w:space="720" w:num="1"/>
          <w:docGrid w:linePitch="312" w:charSpace="0"/>
        </w:sectPr>
      </w:pPr>
    </w:p>
    <w:p w14:paraId="7839408A">
      <w:pPr>
        <w:pStyle w:val="220"/>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14:paraId="70F4C947">
      <w:pPr>
        <w:pStyle w:val="220"/>
        <w:keepNext w:val="0"/>
        <w:pageBreakBefore w:val="0"/>
        <w:tabs>
          <w:tab w:val="clear" w:pos="720"/>
        </w:tabs>
        <w:snapToGrid w:val="0"/>
        <w:spacing w:before="120" w:after="120"/>
        <w:ind w:firstLine="643"/>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60" w:name="_Hlk101259491"/>
      <w:r>
        <w:rPr>
          <w:rFonts w:hint="eastAsia" w:ascii="仿宋_GB2312" w:hAnsi="仿宋" w:eastAsia="仿宋_GB2312" w:cs="仿宋"/>
          <w:color w:val="auto"/>
          <w:sz w:val="32"/>
          <w:szCs w:val="32"/>
          <w:highlight w:val="none"/>
        </w:rPr>
        <w:t>（如果有）</w:t>
      </w:r>
      <w:bookmarkEnd w:id="160"/>
    </w:p>
    <w:p w14:paraId="68E8A1F5">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1EF1E13">
      <w:pPr>
        <w:pStyle w:val="80"/>
        <w:rPr>
          <w:rFonts w:hAnsi="仿宋" w:cs="仿宋"/>
          <w:b/>
          <w:color w:val="auto"/>
          <w:highlight w:val="none"/>
        </w:rPr>
      </w:pPr>
    </w:p>
    <w:p w14:paraId="4F9A56FF">
      <w:pPr>
        <w:pStyle w:val="81"/>
        <w:rPr>
          <w:rFonts w:ascii="仿宋_GB2312" w:hAnsi="仿宋" w:eastAsia="仿宋_GB2312" w:cs="仿宋"/>
          <w:b/>
          <w:color w:val="auto"/>
          <w:sz w:val="24"/>
          <w:highlight w:val="none"/>
        </w:rPr>
      </w:pPr>
    </w:p>
    <w:p w14:paraId="4DDB7F34">
      <w:pPr>
        <w:rPr>
          <w:rFonts w:ascii="仿宋_GB2312" w:hAnsi="仿宋" w:eastAsia="仿宋_GB2312" w:cs="仿宋"/>
          <w:b/>
          <w:color w:val="auto"/>
          <w:sz w:val="24"/>
          <w:highlight w:val="none"/>
        </w:rPr>
      </w:pPr>
    </w:p>
    <w:p w14:paraId="0B2EC481">
      <w:pPr>
        <w:pStyle w:val="80"/>
        <w:rPr>
          <w:rFonts w:hAnsi="仿宋" w:cs="仿宋"/>
          <w:b/>
          <w:color w:val="auto"/>
          <w:highlight w:val="none"/>
        </w:rPr>
      </w:pPr>
    </w:p>
    <w:p w14:paraId="67536E0F">
      <w:pPr>
        <w:pStyle w:val="81"/>
        <w:rPr>
          <w:rFonts w:ascii="仿宋_GB2312" w:eastAsia="仿宋_GB2312"/>
          <w:color w:val="auto"/>
          <w:highlight w:val="none"/>
        </w:rPr>
      </w:pPr>
    </w:p>
    <w:p w14:paraId="7C000B4E">
      <w:pPr>
        <w:pStyle w:val="81"/>
        <w:rPr>
          <w:rFonts w:ascii="仿宋_GB2312" w:eastAsia="仿宋_GB2312"/>
          <w:color w:val="auto"/>
          <w:highlight w:val="none"/>
        </w:rPr>
      </w:pPr>
    </w:p>
    <w:p w14:paraId="44819286">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14:paraId="26AEC1F3">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14:paraId="74B3604F">
      <w:pPr>
        <w:pStyle w:val="80"/>
        <w:widowControl/>
        <w:spacing w:line="360" w:lineRule="auto"/>
        <w:ind w:firstLine="120" w:firstLineChars="50"/>
        <w:rPr>
          <w:rFonts w:hAnsi="仿宋" w:cs="仿宋"/>
          <w:b/>
          <w:color w:val="auto"/>
          <w:highlight w:val="none"/>
        </w:rPr>
      </w:pPr>
    </w:p>
    <w:p w14:paraId="74F24763">
      <w:pPr>
        <w:pStyle w:val="81"/>
        <w:spacing w:line="360" w:lineRule="auto"/>
        <w:ind w:left="0" w:firstLine="120" w:firstLineChars="50"/>
        <w:jc w:val="left"/>
        <w:rPr>
          <w:rFonts w:ascii="仿宋_GB2312" w:hAnsi="仿宋" w:eastAsia="仿宋_GB2312" w:cs="仿宋"/>
          <w:b/>
          <w:color w:val="auto"/>
          <w:sz w:val="24"/>
          <w:highlight w:val="none"/>
        </w:rPr>
      </w:pPr>
    </w:p>
    <w:p w14:paraId="7E81FDCA">
      <w:pPr>
        <w:pStyle w:val="220"/>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14:paraId="1129887D">
      <w:pPr>
        <w:spacing w:line="360" w:lineRule="auto"/>
        <w:ind w:right="420" w:firstLine="3614" w:firstLineChars="1000"/>
        <w:rPr>
          <w:rFonts w:ascii="仿宋_GB2312" w:hAnsi="仿宋" w:eastAsia="仿宋_GB2312" w:cs="仿宋"/>
          <w:b/>
          <w:color w:val="auto"/>
          <w:kern w:val="0"/>
          <w:sz w:val="36"/>
          <w:szCs w:val="36"/>
          <w:highlight w:val="none"/>
        </w:rPr>
      </w:pPr>
    </w:p>
    <w:p w14:paraId="66388D7A">
      <w:pPr>
        <w:spacing w:line="360" w:lineRule="auto"/>
        <w:ind w:right="420" w:firstLine="3614" w:firstLineChars="1000"/>
        <w:rPr>
          <w:rFonts w:ascii="仿宋_GB2312" w:hAnsi="仿宋" w:eastAsia="仿宋_GB2312" w:cs="仿宋"/>
          <w:b/>
          <w:color w:val="auto"/>
          <w:kern w:val="0"/>
          <w:sz w:val="36"/>
          <w:szCs w:val="36"/>
          <w:highlight w:val="none"/>
        </w:rPr>
      </w:pPr>
    </w:p>
    <w:p w14:paraId="156C6351">
      <w:pPr>
        <w:spacing w:line="360" w:lineRule="auto"/>
        <w:ind w:right="420" w:firstLine="3614" w:firstLineChars="1000"/>
        <w:rPr>
          <w:rFonts w:ascii="仿宋_GB2312" w:hAnsi="仿宋" w:eastAsia="仿宋_GB2312" w:cs="仿宋"/>
          <w:b/>
          <w:color w:val="auto"/>
          <w:kern w:val="0"/>
          <w:sz w:val="36"/>
          <w:szCs w:val="36"/>
          <w:highlight w:val="none"/>
        </w:rPr>
      </w:pPr>
    </w:p>
    <w:p w14:paraId="33F13902">
      <w:pPr>
        <w:spacing w:line="360" w:lineRule="auto"/>
        <w:ind w:right="420" w:firstLine="3614" w:firstLineChars="1000"/>
        <w:rPr>
          <w:rFonts w:ascii="仿宋_GB2312" w:hAnsi="仿宋" w:eastAsia="仿宋_GB2312" w:cs="仿宋"/>
          <w:b/>
          <w:color w:val="auto"/>
          <w:kern w:val="0"/>
          <w:sz w:val="36"/>
          <w:szCs w:val="36"/>
          <w:highlight w:val="none"/>
        </w:rPr>
      </w:pPr>
    </w:p>
    <w:p w14:paraId="24EB2954">
      <w:pPr>
        <w:spacing w:line="360" w:lineRule="auto"/>
        <w:ind w:right="420" w:firstLine="3614" w:firstLineChars="1000"/>
        <w:rPr>
          <w:rFonts w:ascii="仿宋_GB2312" w:hAnsi="仿宋" w:eastAsia="仿宋_GB2312" w:cs="仿宋"/>
          <w:b/>
          <w:color w:val="auto"/>
          <w:kern w:val="0"/>
          <w:sz w:val="36"/>
          <w:szCs w:val="36"/>
          <w:highlight w:val="none"/>
        </w:rPr>
      </w:pPr>
    </w:p>
    <w:p w14:paraId="5B54033E">
      <w:pPr>
        <w:spacing w:line="360" w:lineRule="auto"/>
        <w:ind w:right="420" w:firstLine="3614" w:firstLineChars="1000"/>
        <w:rPr>
          <w:rFonts w:ascii="仿宋_GB2312" w:hAnsi="仿宋" w:eastAsia="仿宋_GB2312" w:cs="仿宋"/>
          <w:b/>
          <w:color w:val="auto"/>
          <w:kern w:val="0"/>
          <w:sz w:val="36"/>
          <w:szCs w:val="36"/>
          <w:highlight w:val="none"/>
        </w:rPr>
      </w:pPr>
    </w:p>
    <w:p w14:paraId="5AC034B9">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61" w:name="_Toc465665161"/>
      <w:r>
        <w:rPr>
          <w:rFonts w:hint="eastAsia" w:ascii="仿宋_GB2312" w:hAnsi="仿宋" w:cs="仿宋"/>
          <w:color w:val="auto"/>
          <w:highlight w:val="none"/>
        </w:rPr>
        <w:t>附件</w:t>
      </w:r>
      <w:bookmarkEnd w:id="161"/>
    </w:p>
    <w:p w14:paraId="6F57CB00">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14:paraId="33A3820C">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14:paraId="28C897EB">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14:paraId="40BCBC42">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14:paraId="65CDDA22">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14:paraId="15D16D16">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1BD53E6A">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14:paraId="6A136475">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7BD12A14">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14:paraId="32039275">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14:paraId="27D6EFE7">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14:paraId="43657200">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14:paraId="507582C5">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14:paraId="6BBD5D86">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14:paraId="2A1AE9A7">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14:paraId="0048E6D6">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14:paraId="5566B968">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14:paraId="1010747A">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14:paraId="497E9468">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14:paraId="1B31C8A8">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538DEA1B">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14:paraId="6D40F7C4">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32566F70">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14:paraId="320CB661">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14:paraId="01F86B6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14:paraId="5BDBB9D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14:paraId="6E0F5028">
      <w:pPr>
        <w:spacing w:line="360" w:lineRule="auto"/>
        <w:jc w:val="center"/>
        <w:rPr>
          <w:rFonts w:ascii="仿宋_GB2312" w:hAnsi="仿宋" w:eastAsia="仿宋_GB2312" w:cs="仿宋"/>
          <w:b/>
          <w:bCs/>
          <w:color w:val="auto"/>
          <w:sz w:val="24"/>
          <w:highlight w:val="none"/>
        </w:rPr>
      </w:pPr>
    </w:p>
    <w:p w14:paraId="42B367FE">
      <w:pPr>
        <w:spacing w:line="360" w:lineRule="auto"/>
        <w:rPr>
          <w:rFonts w:ascii="仿宋_GB2312" w:hAnsi="仿宋" w:eastAsia="仿宋_GB2312" w:cs="仿宋"/>
          <w:b/>
          <w:color w:val="auto"/>
          <w:sz w:val="24"/>
          <w:highlight w:val="none"/>
        </w:rPr>
      </w:pPr>
    </w:p>
    <w:p w14:paraId="30A9441A">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14:paraId="064D875F">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14:paraId="2DDC625E">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14:paraId="2BC76D55">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14:paraId="48401D40">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14:paraId="1A571535">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14:paraId="474F3222">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CB9F2D2">
      <w:pPr>
        <w:widowControl/>
        <w:spacing w:line="360" w:lineRule="auto"/>
        <w:ind w:firstLine="600" w:firstLineChars="200"/>
        <w:jc w:val="left"/>
        <w:rPr>
          <w:rFonts w:ascii="仿宋_GB2312" w:hAnsi="仿宋" w:eastAsia="仿宋_GB2312" w:cs="仿宋"/>
          <w:color w:val="auto"/>
          <w:sz w:val="30"/>
          <w:szCs w:val="30"/>
          <w:highlight w:val="none"/>
        </w:rPr>
      </w:pPr>
    </w:p>
    <w:p w14:paraId="367C3216">
      <w:pPr>
        <w:spacing w:line="360" w:lineRule="auto"/>
        <w:jc w:val="center"/>
        <w:rPr>
          <w:rFonts w:ascii="仿宋_GB2312" w:hAnsi="仿宋" w:eastAsia="仿宋_GB2312" w:cs="仿宋"/>
          <w:b/>
          <w:color w:val="auto"/>
          <w:spacing w:val="6"/>
          <w:sz w:val="32"/>
          <w:szCs w:val="32"/>
          <w:highlight w:val="none"/>
        </w:rPr>
      </w:pPr>
    </w:p>
    <w:p w14:paraId="73F5BA0F">
      <w:pPr>
        <w:spacing w:line="360" w:lineRule="auto"/>
        <w:jc w:val="center"/>
        <w:rPr>
          <w:rFonts w:ascii="仿宋_GB2312" w:hAnsi="仿宋" w:eastAsia="仿宋_GB2312" w:cs="仿宋"/>
          <w:b/>
          <w:color w:val="auto"/>
          <w:spacing w:val="6"/>
          <w:sz w:val="32"/>
          <w:szCs w:val="32"/>
          <w:highlight w:val="none"/>
        </w:rPr>
      </w:pPr>
    </w:p>
    <w:p w14:paraId="1EED18D1">
      <w:pPr>
        <w:spacing w:line="360" w:lineRule="auto"/>
        <w:jc w:val="left"/>
        <w:rPr>
          <w:rFonts w:ascii="仿宋_GB2312" w:hAnsi="仿宋" w:eastAsia="仿宋_GB2312" w:cs="仿宋"/>
          <w:b/>
          <w:color w:val="auto"/>
          <w:spacing w:val="6"/>
          <w:sz w:val="32"/>
          <w:szCs w:val="32"/>
          <w:highlight w:val="none"/>
        </w:rPr>
      </w:pPr>
    </w:p>
    <w:p w14:paraId="0FCFB27D">
      <w:pPr>
        <w:spacing w:line="360" w:lineRule="auto"/>
        <w:jc w:val="left"/>
        <w:rPr>
          <w:rFonts w:ascii="仿宋_GB2312" w:hAnsi="仿宋" w:eastAsia="仿宋_GB2312" w:cs="仿宋"/>
          <w:b/>
          <w:color w:val="auto"/>
          <w:spacing w:val="6"/>
          <w:sz w:val="32"/>
          <w:szCs w:val="32"/>
          <w:highlight w:val="none"/>
        </w:rPr>
      </w:pPr>
    </w:p>
    <w:p w14:paraId="7CA7294B">
      <w:pPr>
        <w:spacing w:line="360" w:lineRule="auto"/>
        <w:jc w:val="left"/>
        <w:rPr>
          <w:rFonts w:ascii="仿宋_GB2312" w:hAnsi="仿宋" w:eastAsia="仿宋_GB2312" w:cs="仿宋"/>
          <w:b/>
          <w:color w:val="auto"/>
          <w:spacing w:val="6"/>
          <w:sz w:val="32"/>
          <w:szCs w:val="32"/>
          <w:highlight w:val="none"/>
        </w:rPr>
      </w:pPr>
    </w:p>
    <w:p w14:paraId="77A0AB7B">
      <w:pPr>
        <w:spacing w:line="360" w:lineRule="auto"/>
        <w:jc w:val="left"/>
        <w:rPr>
          <w:rFonts w:ascii="仿宋_GB2312" w:hAnsi="仿宋" w:eastAsia="仿宋_GB2312" w:cs="仿宋"/>
          <w:b/>
          <w:color w:val="auto"/>
          <w:spacing w:val="6"/>
          <w:sz w:val="32"/>
          <w:szCs w:val="32"/>
          <w:highlight w:val="none"/>
        </w:rPr>
      </w:pPr>
    </w:p>
    <w:p w14:paraId="7BC25C0F">
      <w:pPr>
        <w:spacing w:line="360" w:lineRule="auto"/>
        <w:jc w:val="left"/>
        <w:rPr>
          <w:rFonts w:ascii="仿宋_GB2312" w:hAnsi="仿宋" w:eastAsia="仿宋_GB2312" w:cs="仿宋"/>
          <w:b/>
          <w:color w:val="auto"/>
          <w:spacing w:val="6"/>
          <w:sz w:val="32"/>
          <w:szCs w:val="32"/>
          <w:highlight w:val="none"/>
        </w:rPr>
      </w:pPr>
    </w:p>
    <w:p w14:paraId="200F9175">
      <w:pPr>
        <w:spacing w:line="360" w:lineRule="auto"/>
        <w:jc w:val="left"/>
        <w:rPr>
          <w:rFonts w:ascii="仿宋_GB2312" w:hAnsi="仿宋" w:eastAsia="仿宋_GB2312" w:cs="仿宋"/>
          <w:b/>
          <w:color w:val="auto"/>
          <w:spacing w:val="6"/>
          <w:sz w:val="32"/>
          <w:szCs w:val="32"/>
          <w:highlight w:val="none"/>
        </w:rPr>
      </w:pPr>
    </w:p>
    <w:p w14:paraId="13AEF003">
      <w:pPr>
        <w:spacing w:line="360" w:lineRule="auto"/>
        <w:jc w:val="left"/>
        <w:rPr>
          <w:rFonts w:ascii="仿宋_GB2312" w:hAnsi="仿宋" w:eastAsia="仿宋_GB2312" w:cs="仿宋"/>
          <w:b/>
          <w:color w:val="auto"/>
          <w:spacing w:val="6"/>
          <w:sz w:val="32"/>
          <w:szCs w:val="32"/>
          <w:highlight w:val="none"/>
        </w:rPr>
      </w:pPr>
    </w:p>
    <w:p w14:paraId="47CAA409">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14:paraId="7F5EE4D8">
      <w:pPr>
        <w:spacing w:line="360" w:lineRule="auto"/>
        <w:jc w:val="center"/>
        <w:rPr>
          <w:rFonts w:ascii="仿宋_GB2312" w:hAnsi="仿宋" w:eastAsia="仿宋_GB2312" w:cs="仿宋"/>
          <w:b/>
          <w:color w:val="auto"/>
          <w:sz w:val="24"/>
          <w:highlight w:val="none"/>
        </w:rPr>
      </w:pPr>
    </w:p>
    <w:p w14:paraId="255DBE46">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14:paraId="24C44FA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14:paraId="6337EE2D">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14:paraId="69D4DCD9">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293CA37F">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7FBD1949">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2E40ADCA">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660A8B64">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14:paraId="539BE013">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22F3AA70">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136AE51A">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23F318F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14:paraId="5B57BB93">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14:paraId="280AE4DD">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0721863E">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40F3D2C1">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046B404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14:paraId="63366932">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14:paraId="620B0C0A">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14:paraId="12C278F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3F7DBBC2">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14:paraId="714EE9AF">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14:paraId="3A27F078">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14:paraId="01CEF92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14:paraId="4936D8A6">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14:paraId="5D2D9E30">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2717A6A8">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14:paraId="2CE2CA5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14:paraId="024C7AA7">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14:paraId="55B46C49">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14:paraId="0EF48C37">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7A331A6A">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14:paraId="56F440D8">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488A5FD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14:paraId="5E24D89E">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14:paraId="7B1298E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14:paraId="45AD84AC">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25E2E2FC">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14:paraId="2EE52B9D">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14:paraId="461D363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14:paraId="2667166B">
      <w:pPr>
        <w:spacing w:line="360" w:lineRule="auto"/>
        <w:rPr>
          <w:rFonts w:ascii="仿宋_GB2312" w:hAnsi="仿宋" w:eastAsia="仿宋_GB2312" w:cs="仿宋"/>
          <w:b/>
          <w:color w:val="auto"/>
          <w:sz w:val="24"/>
          <w:highlight w:val="none"/>
        </w:rPr>
      </w:pPr>
    </w:p>
    <w:p w14:paraId="7EF496F6">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14:paraId="25882B3A">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14:paraId="4E76D2E8">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14:paraId="10D45F15">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14:paraId="3998C6D5">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14:paraId="75C9B30D">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14:paraId="637E2910">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14:paraId="4FA7C537">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7394070">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14:paraId="50E25E22">
      <w:pPr>
        <w:spacing w:line="360" w:lineRule="auto"/>
        <w:rPr>
          <w:rFonts w:ascii="仿宋_GB2312" w:hAnsi="仿宋" w:eastAsia="仿宋_GB2312" w:cs="仿宋"/>
          <w:color w:val="auto"/>
          <w:sz w:val="24"/>
          <w:highlight w:val="none"/>
          <w:u w:val="single"/>
        </w:rPr>
      </w:pPr>
    </w:p>
    <w:p w14:paraId="2CBB0028">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14:paraId="66F65F64">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14:paraId="1F9829B2">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14:paraId="77516217">
      <w:pPr>
        <w:spacing w:line="360" w:lineRule="auto"/>
        <w:ind w:firstLine="494"/>
        <w:rPr>
          <w:rFonts w:ascii="仿宋_GB2312" w:hAnsi="仿宋" w:eastAsia="仿宋_GB2312" w:cs="仿宋"/>
          <w:color w:val="auto"/>
          <w:sz w:val="24"/>
          <w:highlight w:val="none"/>
        </w:rPr>
      </w:pPr>
    </w:p>
    <w:p w14:paraId="0457ACF3">
      <w:pPr>
        <w:spacing w:line="360" w:lineRule="auto"/>
        <w:ind w:firstLine="494"/>
        <w:rPr>
          <w:rFonts w:ascii="仿宋_GB2312" w:hAnsi="仿宋" w:eastAsia="仿宋_GB2312" w:cs="仿宋"/>
          <w:color w:val="auto"/>
          <w:sz w:val="24"/>
          <w:highlight w:val="none"/>
        </w:rPr>
      </w:pPr>
    </w:p>
    <w:p w14:paraId="54F0FB64">
      <w:pPr>
        <w:spacing w:line="360" w:lineRule="auto"/>
        <w:ind w:firstLine="494"/>
        <w:rPr>
          <w:rFonts w:ascii="仿宋_GB2312" w:hAnsi="仿宋" w:eastAsia="仿宋_GB2312" w:cs="仿宋"/>
          <w:color w:val="auto"/>
          <w:sz w:val="24"/>
          <w:highlight w:val="none"/>
        </w:rPr>
      </w:pPr>
    </w:p>
    <w:p w14:paraId="40614D4D">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14:paraId="0687830D">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202BC95F">
      <w:pPr>
        <w:pStyle w:val="80"/>
        <w:rPr>
          <w:color w:val="auto"/>
          <w:highlight w:val="none"/>
        </w:rPr>
      </w:pPr>
    </w:p>
    <w:p w14:paraId="1E8581E7">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14:paraId="66949A54">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14:paraId="304A062E">
      <w:pPr>
        <w:autoSpaceDE w:val="0"/>
        <w:autoSpaceDN w:val="0"/>
        <w:jc w:val="center"/>
        <w:rPr>
          <w:rFonts w:ascii="仿宋_GB2312" w:hAnsi="仿宋" w:eastAsia="仿宋_GB2312" w:cs="仿宋"/>
          <w:b/>
          <w:color w:val="auto"/>
          <w:spacing w:val="6"/>
          <w:sz w:val="32"/>
          <w:szCs w:val="32"/>
          <w:highlight w:val="none"/>
        </w:rPr>
      </w:pPr>
    </w:p>
    <w:p w14:paraId="38DB89AE">
      <w:pPr>
        <w:autoSpaceDE w:val="0"/>
        <w:autoSpaceDN w:val="0"/>
        <w:jc w:val="center"/>
        <w:rPr>
          <w:rFonts w:ascii="仿宋_GB2312" w:hAnsi="仿宋" w:eastAsia="仿宋_GB2312" w:cs="仿宋"/>
          <w:b/>
          <w:color w:val="auto"/>
          <w:spacing w:val="6"/>
          <w:sz w:val="32"/>
          <w:szCs w:val="32"/>
          <w:highlight w:val="none"/>
        </w:rPr>
      </w:pPr>
    </w:p>
    <w:p w14:paraId="63D2BC14">
      <w:pPr>
        <w:autoSpaceDE w:val="0"/>
        <w:autoSpaceDN w:val="0"/>
        <w:jc w:val="center"/>
        <w:rPr>
          <w:rFonts w:ascii="仿宋_GB2312" w:hAnsi="仿宋" w:eastAsia="仿宋_GB2312" w:cs="仿宋"/>
          <w:b/>
          <w:color w:val="auto"/>
          <w:spacing w:val="6"/>
          <w:sz w:val="32"/>
          <w:szCs w:val="32"/>
          <w:highlight w:val="none"/>
        </w:rPr>
      </w:pPr>
    </w:p>
    <w:p w14:paraId="4F7C96E2">
      <w:pPr>
        <w:autoSpaceDE w:val="0"/>
        <w:autoSpaceDN w:val="0"/>
        <w:jc w:val="center"/>
        <w:rPr>
          <w:rFonts w:ascii="仿宋_GB2312" w:hAnsi="仿宋" w:eastAsia="仿宋_GB2312" w:cs="仿宋"/>
          <w:b/>
          <w:color w:val="auto"/>
          <w:spacing w:val="6"/>
          <w:sz w:val="32"/>
          <w:szCs w:val="32"/>
          <w:highlight w:val="none"/>
        </w:rPr>
      </w:pPr>
    </w:p>
    <w:p w14:paraId="49A20DBE">
      <w:pPr>
        <w:autoSpaceDE w:val="0"/>
        <w:autoSpaceDN w:val="0"/>
        <w:jc w:val="center"/>
        <w:rPr>
          <w:rFonts w:ascii="仿宋_GB2312" w:hAnsi="仿宋" w:eastAsia="仿宋_GB2312" w:cs="仿宋"/>
          <w:b/>
          <w:color w:val="auto"/>
          <w:spacing w:val="6"/>
          <w:sz w:val="32"/>
          <w:szCs w:val="32"/>
          <w:highlight w:val="none"/>
        </w:rPr>
      </w:pPr>
    </w:p>
    <w:p w14:paraId="22FA7948">
      <w:pPr>
        <w:autoSpaceDE w:val="0"/>
        <w:autoSpaceDN w:val="0"/>
        <w:jc w:val="center"/>
        <w:rPr>
          <w:rFonts w:ascii="仿宋_GB2312" w:hAnsi="仿宋" w:eastAsia="仿宋_GB2312" w:cs="仿宋"/>
          <w:b/>
          <w:color w:val="auto"/>
          <w:spacing w:val="6"/>
          <w:sz w:val="32"/>
          <w:szCs w:val="32"/>
          <w:highlight w:val="none"/>
        </w:rPr>
      </w:pPr>
    </w:p>
    <w:p w14:paraId="1289AE55">
      <w:pPr>
        <w:autoSpaceDE w:val="0"/>
        <w:autoSpaceDN w:val="0"/>
        <w:jc w:val="center"/>
        <w:rPr>
          <w:rFonts w:ascii="仿宋_GB2312" w:hAnsi="仿宋" w:eastAsia="仿宋_GB2312" w:cs="仿宋"/>
          <w:b/>
          <w:color w:val="auto"/>
          <w:spacing w:val="6"/>
          <w:sz w:val="32"/>
          <w:szCs w:val="32"/>
          <w:highlight w:val="none"/>
        </w:rPr>
      </w:pPr>
    </w:p>
    <w:p w14:paraId="558C273B">
      <w:pPr>
        <w:autoSpaceDE w:val="0"/>
        <w:autoSpaceDN w:val="0"/>
        <w:jc w:val="center"/>
        <w:rPr>
          <w:rFonts w:ascii="仿宋_GB2312" w:hAnsi="仿宋" w:eastAsia="仿宋_GB2312" w:cs="仿宋"/>
          <w:b/>
          <w:color w:val="auto"/>
          <w:spacing w:val="6"/>
          <w:sz w:val="32"/>
          <w:szCs w:val="32"/>
          <w:highlight w:val="none"/>
        </w:rPr>
      </w:pPr>
    </w:p>
    <w:p w14:paraId="14947AE4">
      <w:pPr>
        <w:autoSpaceDE w:val="0"/>
        <w:autoSpaceDN w:val="0"/>
        <w:jc w:val="center"/>
        <w:rPr>
          <w:rFonts w:ascii="仿宋_GB2312" w:hAnsi="仿宋" w:eastAsia="仿宋_GB2312" w:cs="仿宋"/>
          <w:b/>
          <w:color w:val="auto"/>
          <w:spacing w:val="6"/>
          <w:sz w:val="32"/>
          <w:szCs w:val="32"/>
          <w:highlight w:val="none"/>
        </w:rPr>
      </w:pPr>
    </w:p>
    <w:p w14:paraId="6745ADF2">
      <w:pPr>
        <w:autoSpaceDE w:val="0"/>
        <w:autoSpaceDN w:val="0"/>
        <w:jc w:val="center"/>
        <w:rPr>
          <w:rFonts w:ascii="仿宋_GB2312" w:hAnsi="仿宋" w:eastAsia="仿宋_GB2312" w:cs="仿宋"/>
          <w:b/>
          <w:color w:val="auto"/>
          <w:spacing w:val="6"/>
          <w:sz w:val="32"/>
          <w:szCs w:val="32"/>
          <w:highlight w:val="none"/>
        </w:rPr>
      </w:pPr>
    </w:p>
    <w:p w14:paraId="19451DBD">
      <w:pPr>
        <w:autoSpaceDE w:val="0"/>
        <w:autoSpaceDN w:val="0"/>
        <w:jc w:val="center"/>
        <w:rPr>
          <w:rFonts w:ascii="仿宋_GB2312" w:hAnsi="仿宋" w:eastAsia="仿宋_GB2312" w:cs="仿宋"/>
          <w:b/>
          <w:color w:val="auto"/>
          <w:spacing w:val="6"/>
          <w:sz w:val="32"/>
          <w:szCs w:val="32"/>
          <w:highlight w:val="none"/>
        </w:rPr>
      </w:pPr>
    </w:p>
    <w:p w14:paraId="4ECBB439">
      <w:pPr>
        <w:autoSpaceDE w:val="0"/>
        <w:autoSpaceDN w:val="0"/>
        <w:jc w:val="center"/>
        <w:rPr>
          <w:rFonts w:ascii="仿宋_GB2312" w:hAnsi="仿宋" w:eastAsia="仿宋_GB2312" w:cs="仿宋"/>
          <w:b/>
          <w:color w:val="auto"/>
          <w:spacing w:val="6"/>
          <w:sz w:val="32"/>
          <w:szCs w:val="32"/>
          <w:highlight w:val="none"/>
        </w:rPr>
      </w:pPr>
    </w:p>
    <w:p w14:paraId="6A33492B">
      <w:pPr>
        <w:autoSpaceDE w:val="0"/>
        <w:autoSpaceDN w:val="0"/>
        <w:jc w:val="center"/>
        <w:rPr>
          <w:rFonts w:ascii="仿宋_GB2312" w:hAnsi="仿宋" w:eastAsia="仿宋_GB2312" w:cs="仿宋"/>
          <w:b/>
          <w:color w:val="auto"/>
          <w:spacing w:val="6"/>
          <w:sz w:val="32"/>
          <w:szCs w:val="32"/>
          <w:highlight w:val="none"/>
        </w:rPr>
      </w:pPr>
    </w:p>
    <w:p w14:paraId="2759F3DE">
      <w:pPr>
        <w:autoSpaceDE w:val="0"/>
        <w:autoSpaceDN w:val="0"/>
        <w:jc w:val="center"/>
        <w:rPr>
          <w:rFonts w:ascii="仿宋_GB2312" w:hAnsi="仿宋" w:eastAsia="仿宋_GB2312" w:cs="仿宋"/>
          <w:b/>
          <w:color w:val="auto"/>
          <w:spacing w:val="6"/>
          <w:sz w:val="32"/>
          <w:szCs w:val="32"/>
          <w:highlight w:val="none"/>
        </w:rPr>
      </w:pPr>
    </w:p>
    <w:p w14:paraId="6C2FA25A">
      <w:pPr>
        <w:autoSpaceDE w:val="0"/>
        <w:autoSpaceDN w:val="0"/>
        <w:jc w:val="center"/>
        <w:rPr>
          <w:rFonts w:ascii="仿宋_GB2312" w:hAnsi="仿宋" w:eastAsia="仿宋_GB2312" w:cs="仿宋"/>
          <w:b/>
          <w:color w:val="auto"/>
          <w:spacing w:val="6"/>
          <w:sz w:val="32"/>
          <w:szCs w:val="32"/>
          <w:highlight w:val="none"/>
        </w:rPr>
      </w:pPr>
    </w:p>
    <w:p w14:paraId="6C224000">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14:paraId="24F6749C">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14:paraId="7492ED38">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14:paraId="4B1AC44F">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14:paraId="7522C165">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83BEA7E">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14:paraId="438B9005">
      <w:pPr>
        <w:snapToGrid w:val="0"/>
        <w:spacing w:line="360" w:lineRule="auto"/>
        <w:ind w:firstLine="576"/>
        <w:rPr>
          <w:rFonts w:ascii="仿宋_GB2312" w:hAnsi="仿宋" w:eastAsia="仿宋_GB2312" w:cs="仿宋"/>
          <w:color w:val="auto"/>
          <w:kern w:val="0"/>
          <w:sz w:val="24"/>
          <w:highlight w:val="none"/>
          <w:lang w:val="zh-CN"/>
        </w:rPr>
      </w:pPr>
      <w:bookmarkStart w:id="162" w:name="_Hlk101134295"/>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14:paraId="6F46D8B3">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14:paraId="6E9B7480">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bookmarkEnd w:id="162"/>
    <w:p w14:paraId="04EA8B60">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14:paraId="0F895DA7">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（联合体成员X,……）</w:t>
      </w:r>
      <w:r>
        <w:rPr>
          <w:rFonts w:hint="eastAsia" w:ascii="仿宋_GB2312" w:hAnsi="仿宋" w:eastAsia="仿宋_GB2312" w:cs="仿宋"/>
          <w:color w:val="auto"/>
          <w:kern w:val="0"/>
          <w:sz w:val="24"/>
          <w:highlight w:val="none"/>
        </w:rPr>
        <w:t>提供的全部货物由小微企业制造，其合同份额占到合同总金额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14:paraId="2D6ED52F">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14:paraId="4AADB757">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14:paraId="6F4EFEA4">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14:paraId="61769DB4">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14:paraId="4B198255">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14:paraId="29FB2234">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14:paraId="0BB452C3">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71B754A4">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56C430E9">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14:paraId="64825E81">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14:paraId="5BC615C2">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5FE93C75">
      <w:pPr>
        <w:autoSpaceDE w:val="0"/>
        <w:autoSpaceDN w:val="0"/>
        <w:jc w:val="center"/>
        <w:rPr>
          <w:rFonts w:ascii="仿宋_GB2312" w:hAnsi="仿宋" w:eastAsia="仿宋_GB2312" w:cs="仿宋"/>
          <w:b/>
          <w:color w:val="auto"/>
          <w:spacing w:val="6"/>
          <w:sz w:val="32"/>
          <w:szCs w:val="32"/>
          <w:highlight w:val="none"/>
        </w:rPr>
      </w:pPr>
    </w:p>
    <w:p w14:paraId="07026775">
      <w:pPr>
        <w:autoSpaceDE w:val="0"/>
        <w:autoSpaceDN w:val="0"/>
        <w:jc w:val="center"/>
        <w:rPr>
          <w:rFonts w:ascii="仿宋_GB2312" w:hAnsi="仿宋" w:eastAsia="仿宋_GB2312" w:cs="仿宋"/>
          <w:b/>
          <w:color w:val="auto"/>
          <w:spacing w:val="6"/>
          <w:sz w:val="32"/>
          <w:szCs w:val="32"/>
          <w:highlight w:val="none"/>
        </w:rPr>
      </w:pPr>
    </w:p>
    <w:p w14:paraId="36EEA47E">
      <w:pPr>
        <w:autoSpaceDE w:val="0"/>
        <w:autoSpaceDN w:val="0"/>
        <w:jc w:val="center"/>
        <w:rPr>
          <w:rFonts w:ascii="仿宋_GB2312" w:hAnsi="仿宋" w:eastAsia="仿宋_GB2312" w:cs="仿宋"/>
          <w:b/>
          <w:color w:val="auto"/>
          <w:spacing w:val="6"/>
          <w:sz w:val="32"/>
          <w:szCs w:val="32"/>
          <w:highlight w:val="none"/>
        </w:rPr>
      </w:pPr>
    </w:p>
    <w:p w14:paraId="5C818678">
      <w:pPr>
        <w:autoSpaceDE w:val="0"/>
        <w:autoSpaceDN w:val="0"/>
        <w:jc w:val="center"/>
        <w:rPr>
          <w:rFonts w:ascii="仿宋_GB2312" w:hAnsi="仿宋" w:eastAsia="仿宋_GB2312" w:cs="仿宋"/>
          <w:b/>
          <w:color w:val="auto"/>
          <w:spacing w:val="6"/>
          <w:sz w:val="32"/>
          <w:szCs w:val="32"/>
          <w:highlight w:val="none"/>
        </w:rPr>
      </w:pPr>
    </w:p>
    <w:p w14:paraId="047E5D58">
      <w:pPr>
        <w:autoSpaceDE w:val="0"/>
        <w:autoSpaceDN w:val="0"/>
        <w:jc w:val="center"/>
        <w:rPr>
          <w:rFonts w:ascii="仿宋_GB2312" w:hAnsi="仿宋" w:eastAsia="仿宋_GB2312" w:cs="仿宋"/>
          <w:b/>
          <w:color w:val="auto"/>
          <w:spacing w:val="6"/>
          <w:sz w:val="32"/>
          <w:szCs w:val="32"/>
          <w:highlight w:val="none"/>
        </w:rPr>
      </w:pPr>
    </w:p>
    <w:p w14:paraId="66A3277B">
      <w:pPr>
        <w:autoSpaceDE w:val="0"/>
        <w:autoSpaceDN w:val="0"/>
        <w:jc w:val="center"/>
        <w:rPr>
          <w:rFonts w:ascii="仿宋_GB2312" w:hAnsi="仿宋" w:eastAsia="仿宋_GB2312" w:cs="仿宋"/>
          <w:b/>
          <w:color w:val="auto"/>
          <w:spacing w:val="6"/>
          <w:sz w:val="32"/>
          <w:szCs w:val="32"/>
          <w:highlight w:val="none"/>
        </w:rPr>
      </w:pPr>
    </w:p>
    <w:p w14:paraId="333B9FE2">
      <w:pPr>
        <w:autoSpaceDE w:val="0"/>
        <w:autoSpaceDN w:val="0"/>
        <w:jc w:val="center"/>
        <w:rPr>
          <w:rFonts w:ascii="仿宋_GB2312" w:hAnsi="仿宋" w:eastAsia="仿宋_GB2312" w:cs="仿宋"/>
          <w:b/>
          <w:color w:val="auto"/>
          <w:spacing w:val="6"/>
          <w:sz w:val="32"/>
          <w:szCs w:val="32"/>
          <w:highlight w:val="none"/>
        </w:rPr>
      </w:pPr>
    </w:p>
    <w:p w14:paraId="1AAA1BF1">
      <w:pPr>
        <w:autoSpaceDE w:val="0"/>
        <w:autoSpaceDN w:val="0"/>
        <w:jc w:val="center"/>
        <w:rPr>
          <w:rFonts w:ascii="仿宋_GB2312" w:hAnsi="仿宋" w:eastAsia="仿宋_GB2312" w:cs="仿宋"/>
          <w:b/>
          <w:color w:val="auto"/>
          <w:spacing w:val="6"/>
          <w:sz w:val="32"/>
          <w:szCs w:val="32"/>
          <w:highlight w:val="none"/>
        </w:rPr>
      </w:pPr>
    </w:p>
    <w:p w14:paraId="02AC451A">
      <w:pPr>
        <w:autoSpaceDE w:val="0"/>
        <w:autoSpaceDN w:val="0"/>
        <w:jc w:val="center"/>
        <w:rPr>
          <w:rFonts w:ascii="仿宋_GB2312" w:hAnsi="仿宋" w:eastAsia="仿宋_GB2312" w:cs="仿宋"/>
          <w:b/>
          <w:color w:val="auto"/>
          <w:spacing w:val="6"/>
          <w:sz w:val="32"/>
          <w:szCs w:val="32"/>
          <w:highlight w:val="none"/>
        </w:rPr>
      </w:pPr>
    </w:p>
    <w:p w14:paraId="77F69547">
      <w:pPr>
        <w:autoSpaceDE w:val="0"/>
        <w:autoSpaceDN w:val="0"/>
        <w:jc w:val="center"/>
        <w:rPr>
          <w:rFonts w:ascii="仿宋_GB2312" w:hAnsi="仿宋" w:eastAsia="仿宋_GB2312" w:cs="仿宋"/>
          <w:b/>
          <w:color w:val="auto"/>
          <w:spacing w:val="6"/>
          <w:sz w:val="32"/>
          <w:szCs w:val="32"/>
          <w:highlight w:val="none"/>
        </w:rPr>
      </w:pPr>
    </w:p>
    <w:p w14:paraId="19DC991F">
      <w:pPr>
        <w:autoSpaceDE w:val="0"/>
        <w:autoSpaceDN w:val="0"/>
        <w:jc w:val="center"/>
        <w:rPr>
          <w:rFonts w:ascii="仿宋_GB2312" w:hAnsi="仿宋" w:eastAsia="仿宋_GB2312" w:cs="仿宋"/>
          <w:b/>
          <w:color w:val="auto"/>
          <w:spacing w:val="6"/>
          <w:sz w:val="32"/>
          <w:szCs w:val="32"/>
          <w:highlight w:val="none"/>
        </w:rPr>
      </w:pPr>
    </w:p>
    <w:p w14:paraId="0BB8597F">
      <w:pPr>
        <w:autoSpaceDE w:val="0"/>
        <w:autoSpaceDN w:val="0"/>
        <w:jc w:val="center"/>
        <w:rPr>
          <w:rFonts w:ascii="仿宋_GB2312" w:hAnsi="仿宋" w:eastAsia="仿宋_GB2312" w:cs="仿宋"/>
          <w:b/>
          <w:color w:val="auto"/>
          <w:spacing w:val="6"/>
          <w:sz w:val="32"/>
          <w:szCs w:val="32"/>
          <w:highlight w:val="none"/>
        </w:rPr>
      </w:pPr>
    </w:p>
    <w:p w14:paraId="16302C59">
      <w:pPr>
        <w:autoSpaceDE w:val="0"/>
        <w:autoSpaceDN w:val="0"/>
        <w:jc w:val="center"/>
        <w:rPr>
          <w:rFonts w:ascii="仿宋_GB2312" w:hAnsi="仿宋" w:eastAsia="仿宋_GB2312" w:cs="仿宋"/>
          <w:b/>
          <w:color w:val="auto"/>
          <w:spacing w:val="6"/>
          <w:sz w:val="32"/>
          <w:szCs w:val="32"/>
          <w:highlight w:val="none"/>
        </w:rPr>
      </w:pPr>
    </w:p>
    <w:p w14:paraId="2DC6E14A">
      <w:pPr>
        <w:autoSpaceDE w:val="0"/>
        <w:autoSpaceDN w:val="0"/>
        <w:jc w:val="center"/>
        <w:rPr>
          <w:rFonts w:ascii="仿宋_GB2312" w:hAnsi="仿宋" w:eastAsia="仿宋_GB2312" w:cs="仿宋"/>
          <w:b/>
          <w:color w:val="auto"/>
          <w:spacing w:val="6"/>
          <w:sz w:val="32"/>
          <w:szCs w:val="32"/>
          <w:highlight w:val="none"/>
        </w:rPr>
      </w:pPr>
    </w:p>
    <w:p w14:paraId="0815290D">
      <w:pPr>
        <w:autoSpaceDE w:val="0"/>
        <w:autoSpaceDN w:val="0"/>
        <w:jc w:val="center"/>
        <w:rPr>
          <w:rFonts w:ascii="仿宋_GB2312" w:hAnsi="仿宋" w:eastAsia="仿宋_GB2312" w:cs="仿宋"/>
          <w:b/>
          <w:color w:val="auto"/>
          <w:spacing w:val="6"/>
          <w:sz w:val="32"/>
          <w:szCs w:val="32"/>
          <w:highlight w:val="none"/>
        </w:rPr>
      </w:pPr>
    </w:p>
    <w:p w14:paraId="5F3E1F51">
      <w:pPr>
        <w:autoSpaceDE w:val="0"/>
        <w:autoSpaceDN w:val="0"/>
        <w:jc w:val="center"/>
        <w:rPr>
          <w:rFonts w:ascii="仿宋_GB2312" w:hAnsi="仿宋" w:eastAsia="仿宋_GB2312" w:cs="仿宋"/>
          <w:b/>
          <w:color w:val="auto"/>
          <w:spacing w:val="6"/>
          <w:sz w:val="32"/>
          <w:szCs w:val="32"/>
          <w:highlight w:val="none"/>
        </w:rPr>
      </w:pPr>
    </w:p>
    <w:p w14:paraId="013922DD">
      <w:pPr>
        <w:snapToGrid w:val="0"/>
        <w:spacing w:line="360" w:lineRule="auto"/>
        <w:jc w:val="center"/>
        <w:outlineLvl w:val="0"/>
        <w:rPr>
          <w:rFonts w:ascii="仿宋_GB2312" w:hAnsi="仿宋" w:eastAsia="仿宋_GB2312" w:cs="仿宋"/>
          <w:b/>
          <w:color w:val="auto"/>
          <w:kern w:val="0"/>
          <w:sz w:val="32"/>
          <w:szCs w:val="32"/>
          <w:highlight w:val="none"/>
        </w:rPr>
      </w:pPr>
    </w:p>
    <w:p w14:paraId="08DAA749">
      <w:pPr>
        <w:snapToGrid w:val="0"/>
        <w:spacing w:line="360" w:lineRule="auto"/>
        <w:jc w:val="center"/>
        <w:outlineLvl w:val="0"/>
        <w:rPr>
          <w:rFonts w:ascii="仿宋_GB2312" w:hAnsi="仿宋" w:eastAsia="仿宋_GB2312" w:cs="仿宋"/>
          <w:b/>
          <w:color w:val="auto"/>
          <w:kern w:val="0"/>
          <w:sz w:val="32"/>
          <w:szCs w:val="32"/>
          <w:highlight w:val="none"/>
        </w:rPr>
      </w:pPr>
    </w:p>
    <w:p w14:paraId="24958031">
      <w:pPr>
        <w:snapToGrid w:val="0"/>
        <w:spacing w:line="360" w:lineRule="auto"/>
        <w:jc w:val="center"/>
        <w:outlineLvl w:val="0"/>
        <w:rPr>
          <w:rFonts w:ascii="仿宋_GB2312" w:hAnsi="仿宋" w:eastAsia="仿宋_GB2312" w:cs="仿宋"/>
          <w:b/>
          <w:color w:val="auto"/>
          <w:kern w:val="0"/>
          <w:sz w:val="32"/>
          <w:szCs w:val="32"/>
          <w:highlight w:val="none"/>
        </w:rPr>
      </w:pPr>
    </w:p>
    <w:p w14:paraId="1F2B89EF">
      <w:pPr>
        <w:snapToGrid w:val="0"/>
        <w:spacing w:line="360" w:lineRule="auto"/>
        <w:jc w:val="center"/>
        <w:outlineLvl w:val="0"/>
        <w:rPr>
          <w:rFonts w:ascii="仿宋_GB2312" w:hAnsi="仿宋" w:eastAsia="仿宋_GB2312" w:cs="仿宋"/>
          <w:b/>
          <w:color w:val="auto"/>
          <w:kern w:val="0"/>
          <w:sz w:val="32"/>
          <w:szCs w:val="32"/>
          <w:highlight w:val="none"/>
        </w:rPr>
      </w:pPr>
    </w:p>
    <w:p w14:paraId="48E80021">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14:paraId="67C60EA2">
      <w:pPr>
        <w:widowControl/>
        <w:spacing w:line="360" w:lineRule="auto"/>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14:paraId="50F9F997">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14:paraId="069FF53B">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14:paraId="4C5EB6C5">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14:paraId="576B2498">
      <w:pPr>
        <w:snapToGrid w:val="0"/>
        <w:spacing w:line="360" w:lineRule="auto"/>
        <w:ind w:firstLine="576"/>
        <w:jc w:val="left"/>
        <w:rPr>
          <w:rFonts w:cs="仿宋"/>
          <w:color w:val="auto"/>
          <w:kern w:val="0"/>
          <w:sz w:val="24"/>
          <w:highlight w:val="none"/>
        </w:rPr>
      </w:pPr>
      <w:r>
        <w:rPr>
          <w:rFonts w:hint="eastAsia" w:cs="仿宋"/>
          <w:color w:val="auto"/>
          <w:kern w:val="0"/>
          <w:sz w:val="24"/>
          <w:highlight w:val="none"/>
        </w:rPr>
        <w:t>……</w:t>
      </w:r>
    </w:p>
    <w:p w14:paraId="1A3F8E0B">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14:paraId="69E25801">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（分包供应商X,……）提供的货物全部由小微企业制造，</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14:paraId="4FC591E9">
      <w:pPr>
        <w:spacing w:line="360" w:lineRule="auto"/>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w:t>
      </w:r>
      <w:bookmarkStart w:id="163" w:name="_Hlk101133173"/>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bookmarkEnd w:id="163"/>
    </w:p>
    <w:p w14:paraId="664AD861">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14:paraId="3A5C70D1">
      <w:pPr>
        <w:snapToGrid w:val="0"/>
        <w:spacing w:line="360" w:lineRule="auto"/>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14:paraId="0CC35C0E">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14:paraId="0BB45F05">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24CA074C">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14:paraId="0BCD94EA">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3F10C2C2">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14:paraId="7E435C65">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16C35A9D">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14:paraId="3EFAA7B1">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5056DFDF">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投标人名称(电子签名)：</w:t>
      </w:r>
    </w:p>
    <w:p w14:paraId="5AF452F6">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14:paraId="2267C189">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14:paraId="10780663">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14:paraId="2AAC5FA4">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383FF55B">
      <w:pPr>
        <w:autoSpaceDE w:val="0"/>
        <w:autoSpaceDN w:val="0"/>
        <w:jc w:val="center"/>
        <w:rPr>
          <w:rFonts w:ascii="仿宋_GB2312" w:hAnsi="仿宋" w:eastAsia="仿宋_GB2312" w:cs="仿宋"/>
          <w:b/>
          <w:color w:val="auto"/>
          <w:spacing w:val="6"/>
          <w:sz w:val="32"/>
          <w:szCs w:val="32"/>
          <w:highlight w:val="none"/>
        </w:rPr>
      </w:pPr>
    </w:p>
    <w:p w14:paraId="71DE32CF">
      <w:pPr>
        <w:autoSpaceDE w:val="0"/>
        <w:autoSpaceDN w:val="0"/>
        <w:jc w:val="center"/>
        <w:rPr>
          <w:rFonts w:ascii="仿宋_GB2312" w:hAnsi="仿宋" w:eastAsia="仿宋_GB2312" w:cs="仿宋"/>
          <w:b/>
          <w:color w:val="auto"/>
          <w:spacing w:val="6"/>
          <w:sz w:val="32"/>
          <w:szCs w:val="32"/>
          <w:highlight w:val="none"/>
        </w:rPr>
      </w:pPr>
    </w:p>
    <w:p w14:paraId="69AFCBB7">
      <w:pPr>
        <w:autoSpaceDE w:val="0"/>
        <w:autoSpaceDN w:val="0"/>
        <w:jc w:val="center"/>
        <w:rPr>
          <w:rFonts w:ascii="仿宋_GB2312" w:hAnsi="仿宋" w:eastAsia="仿宋_GB2312" w:cs="仿宋"/>
          <w:b/>
          <w:color w:val="auto"/>
          <w:spacing w:val="6"/>
          <w:sz w:val="32"/>
          <w:szCs w:val="32"/>
          <w:highlight w:val="none"/>
        </w:rPr>
      </w:pPr>
    </w:p>
    <w:p w14:paraId="784B72B9">
      <w:pPr>
        <w:autoSpaceDE w:val="0"/>
        <w:autoSpaceDN w:val="0"/>
        <w:jc w:val="center"/>
        <w:rPr>
          <w:rFonts w:ascii="仿宋_GB2312" w:hAnsi="仿宋" w:eastAsia="仿宋_GB2312" w:cs="仿宋"/>
          <w:b/>
          <w:color w:val="auto"/>
          <w:spacing w:val="6"/>
          <w:sz w:val="32"/>
          <w:szCs w:val="32"/>
          <w:highlight w:val="none"/>
        </w:rPr>
      </w:pPr>
    </w:p>
    <w:p w14:paraId="34604077">
      <w:pPr>
        <w:autoSpaceDE w:val="0"/>
        <w:autoSpaceDN w:val="0"/>
        <w:jc w:val="center"/>
        <w:rPr>
          <w:rFonts w:ascii="仿宋_GB2312" w:hAnsi="仿宋" w:eastAsia="仿宋_GB2312" w:cs="仿宋"/>
          <w:b/>
          <w:color w:val="auto"/>
          <w:spacing w:val="6"/>
          <w:sz w:val="32"/>
          <w:szCs w:val="32"/>
          <w:highlight w:val="none"/>
        </w:rPr>
      </w:pPr>
    </w:p>
    <w:p w14:paraId="41B19A03">
      <w:pPr>
        <w:autoSpaceDE w:val="0"/>
        <w:autoSpaceDN w:val="0"/>
        <w:jc w:val="center"/>
        <w:rPr>
          <w:rFonts w:ascii="仿宋_GB2312" w:hAnsi="仿宋" w:eastAsia="仿宋_GB2312" w:cs="仿宋"/>
          <w:b/>
          <w:color w:val="auto"/>
          <w:spacing w:val="6"/>
          <w:sz w:val="32"/>
          <w:szCs w:val="32"/>
          <w:highlight w:val="none"/>
        </w:rPr>
      </w:pPr>
    </w:p>
    <w:p w14:paraId="1DB5344E">
      <w:pPr>
        <w:autoSpaceDE w:val="0"/>
        <w:autoSpaceDN w:val="0"/>
        <w:jc w:val="center"/>
        <w:rPr>
          <w:rFonts w:ascii="仿宋_GB2312" w:hAnsi="仿宋" w:eastAsia="仿宋_GB2312" w:cs="仿宋"/>
          <w:b/>
          <w:color w:val="auto"/>
          <w:spacing w:val="6"/>
          <w:sz w:val="32"/>
          <w:szCs w:val="32"/>
          <w:highlight w:val="none"/>
        </w:rPr>
      </w:pPr>
    </w:p>
    <w:p w14:paraId="7692649C">
      <w:pPr>
        <w:autoSpaceDE w:val="0"/>
        <w:autoSpaceDN w:val="0"/>
        <w:jc w:val="center"/>
        <w:rPr>
          <w:rFonts w:ascii="仿宋_GB2312" w:hAnsi="仿宋" w:eastAsia="仿宋_GB2312" w:cs="仿宋"/>
          <w:b/>
          <w:color w:val="auto"/>
          <w:spacing w:val="6"/>
          <w:sz w:val="32"/>
          <w:szCs w:val="32"/>
          <w:highlight w:val="none"/>
        </w:rPr>
      </w:pPr>
    </w:p>
    <w:p w14:paraId="4B9B64AF">
      <w:pPr>
        <w:autoSpaceDE w:val="0"/>
        <w:autoSpaceDN w:val="0"/>
        <w:jc w:val="center"/>
        <w:rPr>
          <w:rFonts w:ascii="仿宋_GB2312" w:hAnsi="仿宋" w:eastAsia="仿宋_GB2312" w:cs="仿宋"/>
          <w:b/>
          <w:color w:val="auto"/>
          <w:spacing w:val="6"/>
          <w:sz w:val="32"/>
          <w:szCs w:val="32"/>
          <w:highlight w:val="none"/>
        </w:rPr>
      </w:pPr>
    </w:p>
    <w:p w14:paraId="2BB48523">
      <w:pPr>
        <w:autoSpaceDE w:val="0"/>
        <w:autoSpaceDN w:val="0"/>
        <w:jc w:val="center"/>
        <w:rPr>
          <w:rFonts w:ascii="仿宋_GB2312" w:hAnsi="仿宋" w:eastAsia="仿宋_GB2312" w:cs="仿宋"/>
          <w:b/>
          <w:color w:val="auto"/>
          <w:spacing w:val="6"/>
          <w:sz w:val="32"/>
          <w:szCs w:val="32"/>
          <w:highlight w:val="none"/>
        </w:rPr>
      </w:pPr>
    </w:p>
    <w:p w14:paraId="08E2EDB0">
      <w:pPr>
        <w:autoSpaceDE w:val="0"/>
        <w:autoSpaceDN w:val="0"/>
        <w:jc w:val="center"/>
        <w:rPr>
          <w:rFonts w:ascii="仿宋_GB2312" w:hAnsi="仿宋" w:eastAsia="仿宋_GB2312" w:cs="仿宋"/>
          <w:b/>
          <w:color w:val="auto"/>
          <w:spacing w:val="6"/>
          <w:sz w:val="32"/>
          <w:szCs w:val="32"/>
          <w:highlight w:val="none"/>
        </w:rPr>
      </w:pPr>
    </w:p>
    <w:p w14:paraId="616FF5C7">
      <w:pPr>
        <w:pStyle w:val="80"/>
        <w:rPr>
          <w:rFonts w:hAnsi="仿宋" w:cs="仿宋"/>
          <w:b/>
          <w:color w:val="auto"/>
          <w:spacing w:val="6"/>
          <w:sz w:val="32"/>
          <w:szCs w:val="32"/>
          <w:highlight w:val="none"/>
        </w:rPr>
      </w:pPr>
    </w:p>
    <w:p w14:paraId="2F0B016D">
      <w:pPr>
        <w:pStyle w:val="81"/>
        <w:rPr>
          <w:rFonts w:ascii="仿宋_GB2312" w:hAnsi="仿宋" w:eastAsia="仿宋_GB2312" w:cs="仿宋"/>
          <w:b/>
          <w:color w:val="auto"/>
          <w:spacing w:val="6"/>
          <w:sz w:val="32"/>
          <w:szCs w:val="32"/>
          <w:highlight w:val="none"/>
        </w:rPr>
      </w:pPr>
    </w:p>
    <w:p w14:paraId="2E8CA4B1">
      <w:pPr>
        <w:rPr>
          <w:rFonts w:ascii="仿宋_GB2312" w:hAnsi="仿宋" w:eastAsia="仿宋_GB2312" w:cs="仿宋"/>
          <w:b/>
          <w:color w:val="auto"/>
          <w:spacing w:val="6"/>
          <w:sz w:val="32"/>
          <w:szCs w:val="32"/>
          <w:highlight w:val="none"/>
        </w:rPr>
      </w:pPr>
    </w:p>
    <w:p w14:paraId="734F6C54">
      <w:pPr>
        <w:pStyle w:val="80"/>
        <w:rPr>
          <w:rFonts w:hAnsi="仿宋" w:cs="仿宋"/>
          <w:b/>
          <w:color w:val="auto"/>
          <w:spacing w:val="6"/>
          <w:sz w:val="32"/>
          <w:szCs w:val="32"/>
          <w:highlight w:val="none"/>
        </w:rPr>
      </w:pPr>
    </w:p>
    <w:p w14:paraId="2FA10639">
      <w:pPr>
        <w:pStyle w:val="81"/>
        <w:rPr>
          <w:rFonts w:ascii="仿宋_GB2312" w:eastAsia="仿宋_GB2312"/>
          <w:color w:val="auto"/>
          <w:highlight w:val="none"/>
        </w:rPr>
      </w:pPr>
    </w:p>
    <w:p w14:paraId="3BF68D57">
      <w:pPr>
        <w:spacing w:line="360" w:lineRule="auto"/>
        <w:rPr>
          <w:rFonts w:ascii="仿宋_GB2312" w:hAnsi="仿宋" w:eastAsia="仿宋_GB2312" w:cs="仿宋"/>
          <w:b/>
          <w:color w:val="auto"/>
          <w:spacing w:val="6"/>
          <w:sz w:val="32"/>
          <w:szCs w:val="32"/>
          <w:highlight w:val="none"/>
        </w:rPr>
      </w:pPr>
      <w:bookmarkStart w:id="164" w:name="OLE_LINK14"/>
      <w:bookmarkStart w:id="165" w:name="OLE_LINK13"/>
    </w:p>
    <w:p w14:paraId="56E625C2">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w:t>
      </w:r>
    </w:p>
    <w:p w14:paraId="38CCA7AD">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残疾人福利性单位声明函</w:t>
      </w:r>
    </w:p>
    <w:bookmarkEnd w:id="164"/>
    <w:bookmarkEnd w:id="165"/>
    <w:p w14:paraId="103E0AF5">
      <w:pPr>
        <w:spacing w:line="360" w:lineRule="auto"/>
        <w:rPr>
          <w:rFonts w:ascii="仿宋_GB2312" w:hAnsi="仿宋" w:eastAsia="仿宋_GB2312" w:cs="仿宋"/>
          <w:b/>
          <w:color w:val="auto"/>
          <w:spacing w:val="6"/>
          <w:sz w:val="30"/>
          <w:szCs w:val="30"/>
          <w:highlight w:val="none"/>
        </w:rPr>
      </w:pPr>
    </w:p>
    <w:p w14:paraId="03C5F179">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ECDE80D">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14:paraId="3586FE33">
      <w:pPr>
        <w:spacing w:line="360" w:lineRule="auto"/>
        <w:ind w:firstLine="480" w:firstLineChars="200"/>
        <w:rPr>
          <w:rFonts w:ascii="仿宋_GB2312" w:hAnsi="仿宋" w:eastAsia="仿宋_GB2312" w:cs="仿宋"/>
          <w:color w:val="auto"/>
          <w:sz w:val="24"/>
          <w:highlight w:val="none"/>
        </w:rPr>
      </w:pPr>
    </w:p>
    <w:p w14:paraId="438F17B5">
      <w:pPr>
        <w:spacing w:line="360" w:lineRule="auto"/>
        <w:ind w:firstLine="480" w:firstLineChars="200"/>
        <w:rPr>
          <w:rFonts w:ascii="仿宋_GB2312" w:hAnsi="仿宋" w:eastAsia="仿宋_GB2312" w:cs="仿宋"/>
          <w:color w:val="auto"/>
          <w:sz w:val="24"/>
          <w:highlight w:val="none"/>
        </w:rPr>
      </w:pPr>
    </w:p>
    <w:p w14:paraId="6C219627">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14:paraId="49AEEECB">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14:paraId="6B0C5E47">
      <w:pPr>
        <w:autoSpaceDE w:val="0"/>
        <w:autoSpaceDN w:val="0"/>
        <w:jc w:val="center"/>
        <w:rPr>
          <w:rFonts w:ascii="仿宋_GB2312" w:hAnsi="仿宋" w:eastAsia="仿宋_GB2312" w:cs="仿宋"/>
          <w:b/>
          <w:color w:val="auto"/>
          <w:spacing w:val="6"/>
          <w:sz w:val="32"/>
          <w:szCs w:val="32"/>
          <w:highlight w:val="none"/>
        </w:rPr>
      </w:pPr>
    </w:p>
    <w:p w14:paraId="6241CA58">
      <w:pPr>
        <w:autoSpaceDE w:val="0"/>
        <w:autoSpaceDN w:val="0"/>
        <w:jc w:val="center"/>
        <w:rPr>
          <w:rFonts w:ascii="仿宋_GB2312" w:hAnsi="仿宋" w:eastAsia="仿宋_GB2312" w:cs="仿宋"/>
          <w:b/>
          <w:color w:val="auto"/>
          <w:spacing w:val="6"/>
          <w:sz w:val="32"/>
          <w:szCs w:val="32"/>
          <w:highlight w:val="none"/>
        </w:rPr>
      </w:pPr>
    </w:p>
    <w:p w14:paraId="552ACB04">
      <w:pPr>
        <w:autoSpaceDE w:val="0"/>
        <w:autoSpaceDN w:val="0"/>
        <w:jc w:val="center"/>
        <w:rPr>
          <w:rFonts w:ascii="仿宋_GB2312" w:hAnsi="仿宋" w:eastAsia="仿宋_GB2312" w:cs="仿宋"/>
          <w:b/>
          <w:color w:val="auto"/>
          <w:spacing w:val="6"/>
          <w:sz w:val="32"/>
          <w:szCs w:val="32"/>
          <w:highlight w:val="none"/>
        </w:rPr>
      </w:pPr>
    </w:p>
    <w:p w14:paraId="1B80D9F0">
      <w:pPr>
        <w:autoSpaceDE w:val="0"/>
        <w:autoSpaceDN w:val="0"/>
        <w:jc w:val="center"/>
        <w:rPr>
          <w:rFonts w:ascii="仿宋_GB2312" w:hAnsi="仿宋" w:eastAsia="仿宋_GB2312" w:cs="仿宋"/>
          <w:b/>
          <w:color w:val="auto"/>
          <w:spacing w:val="6"/>
          <w:sz w:val="32"/>
          <w:szCs w:val="32"/>
          <w:highlight w:val="none"/>
        </w:rPr>
      </w:pPr>
    </w:p>
    <w:p w14:paraId="7EEC73FB">
      <w:pPr>
        <w:autoSpaceDE w:val="0"/>
        <w:autoSpaceDN w:val="0"/>
        <w:jc w:val="center"/>
        <w:rPr>
          <w:rFonts w:ascii="仿宋_GB2312" w:hAnsi="仿宋" w:eastAsia="仿宋_GB2312" w:cs="仿宋"/>
          <w:b/>
          <w:color w:val="auto"/>
          <w:spacing w:val="6"/>
          <w:sz w:val="32"/>
          <w:szCs w:val="32"/>
          <w:highlight w:val="none"/>
        </w:rPr>
      </w:pPr>
    </w:p>
    <w:p w14:paraId="53EA872C">
      <w:pPr>
        <w:autoSpaceDE w:val="0"/>
        <w:autoSpaceDN w:val="0"/>
        <w:jc w:val="center"/>
        <w:rPr>
          <w:rFonts w:ascii="仿宋_GB2312" w:hAnsi="仿宋" w:eastAsia="仿宋_GB2312" w:cs="仿宋"/>
          <w:b/>
          <w:color w:val="auto"/>
          <w:spacing w:val="6"/>
          <w:sz w:val="32"/>
          <w:szCs w:val="32"/>
          <w:highlight w:val="none"/>
        </w:rPr>
      </w:pPr>
    </w:p>
    <w:p w14:paraId="0DE945BC">
      <w:pPr>
        <w:autoSpaceDE w:val="0"/>
        <w:autoSpaceDN w:val="0"/>
        <w:jc w:val="center"/>
        <w:rPr>
          <w:rFonts w:ascii="仿宋_GB2312" w:hAnsi="仿宋" w:eastAsia="仿宋_GB2312" w:cs="仿宋"/>
          <w:b/>
          <w:color w:val="auto"/>
          <w:spacing w:val="6"/>
          <w:sz w:val="32"/>
          <w:szCs w:val="32"/>
          <w:highlight w:val="none"/>
        </w:rPr>
      </w:pPr>
    </w:p>
    <w:p w14:paraId="7E3ECE2A">
      <w:pPr>
        <w:autoSpaceDE w:val="0"/>
        <w:autoSpaceDN w:val="0"/>
        <w:jc w:val="center"/>
        <w:rPr>
          <w:rFonts w:ascii="仿宋_GB2312" w:hAnsi="仿宋" w:eastAsia="仿宋_GB2312" w:cs="仿宋"/>
          <w:b/>
          <w:color w:val="auto"/>
          <w:spacing w:val="6"/>
          <w:sz w:val="32"/>
          <w:szCs w:val="32"/>
          <w:highlight w:val="none"/>
        </w:rPr>
      </w:pPr>
    </w:p>
    <w:p w14:paraId="03442B1C">
      <w:pPr>
        <w:autoSpaceDE w:val="0"/>
        <w:autoSpaceDN w:val="0"/>
        <w:jc w:val="center"/>
        <w:rPr>
          <w:rFonts w:ascii="仿宋_GB2312" w:hAnsi="仿宋" w:eastAsia="仿宋_GB2312" w:cs="仿宋"/>
          <w:b/>
          <w:color w:val="auto"/>
          <w:spacing w:val="6"/>
          <w:sz w:val="32"/>
          <w:szCs w:val="32"/>
          <w:highlight w:val="none"/>
        </w:rPr>
      </w:pPr>
    </w:p>
    <w:p w14:paraId="683F1C26">
      <w:pPr>
        <w:autoSpaceDE w:val="0"/>
        <w:autoSpaceDN w:val="0"/>
        <w:jc w:val="center"/>
        <w:rPr>
          <w:rFonts w:ascii="仿宋_GB2312" w:hAnsi="仿宋" w:eastAsia="仿宋_GB2312" w:cs="仿宋"/>
          <w:b/>
          <w:color w:val="auto"/>
          <w:spacing w:val="6"/>
          <w:sz w:val="32"/>
          <w:szCs w:val="32"/>
          <w:highlight w:val="none"/>
        </w:rPr>
      </w:pPr>
    </w:p>
    <w:p w14:paraId="641F229A">
      <w:pPr>
        <w:autoSpaceDE w:val="0"/>
        <w:autoSpaceDN w:val="0"/>
        <w:jc w:val="center"/>
        <w:rPr>
          <w:rFonts w:ascii="仿宋_GB2312" w:hAnsi="仿宋" w:eastAsia="仿宋_GB2312" w:cs="仿宋"/>
          <w:b/>
          <w:color w:val="auto"/>
          <w:spacing w:val="6"/>
          <w:sz w:val="32"/>
          <w:szCs w:val="32"/>
          <w:highlight w:val="none"/>
        </w:rPr>
      </w:pPr>
    </w:p>
    <w:p w14:paraId="449B78CC">
      <w:pPr>
        <w:autoSpaceDE w:val="0"/>
        <w:autoSpaceDN w:val="0"/>
        <w:jc w:val="center"/>
        <w:rPr>
          <w:rFonts w:ascii="仿宋_GB2312" w:hAnsi="仿宋" w:eastAsia="仿宋_GB2312" w:cs="仿宋"/>
          <w:b/>
          <w:color w:val="auto"/>
          <w:spacing w:val="6"/>
          <w:sz w:val="32"/>
          <w:szCs w:val="32"/>
          <w:highlight w:val="none"/>
        </w:rPr>
      </w:pPr>
    </w:p>
    <w:p w14:paraId="52D1FFD7">
      <w:pPr>
        <w:autoSpaceDE w:val="0"/>
        <w:autoSpaceDN w:val="0"/>
        <w:jc w:val="center"/>
        <w:rPr>
          <w:rFonts w:ascii="仿宋_GB2312" w:hAnsi="仿宋" w:eastAsia="仿宋_GB2312" w:cs="仿宋"/>
          <w:b/>
          <w:color w:val="auto"/>
          <w:spacing w:val="6"/>
          <w:sz w:val="32"/>
          <w:szCs w:val="32"/>
          <w:highlight w:val="none"/>
        </w:rPr>
      </w:pPr>
    </w:p>
    <w:p w14:paraId="038B5040">
      <w:pPr>
        <w:autoSpaceDE w:val="0"/>
        <w:autoSpaceDN w:val="0"/>
        <w:jc w:val="center"/>
        <w:rPr>
          <w:rFonts w:ascii="仿宋_GB2312" w:hAnsi="仿宋" w:eastAsia="仿宋_GB2312" w:cs="仿宋"/>
          <w:b/>
          <w:color w:val="auto"/>
          <w:spacing w:val="6"/>
          <w:sz w:val="32"/>
          <w:szCs w:val="32"/>
          <w:highlight w:val="none"/>
        </w:rPr>
      </w:pPr>
    </w:p>
    <w:p w14:paraId="71621434">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p>
    <w:p w14:paraId="356E09D0">
      <w:pPr>
        <w:spacing w:line="360" w:lineRule="auto"/>
        <w:jc w:val="center"/>
        <w:rPr>
          <w:rFonts w:ascii="仿宋_GB2312" w:hAnsi="仿宋" w:eastAsia="仿宋_GB2312" w:cs="仿宋"/>
          <w:color w:val="auto"/>
          <w:sz w:val="24"/>
          <w:highlight w:val="none"/>
          <w:u w:val="single"/>
        </w:rPr>
      </w:pPr>
    </w:p>
    <w:p w14:paraId="2E8862A8">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中小企业声明函（货物）</w:t>
      </w:r>
    </w:p>
    <w:p w14:paraId="57645085">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 xml:space="preserve">的 </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7C281899">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14:paraId="5E639FC4">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14:paraId="3206A630">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1232CE83">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14:paraId="7894DA03">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14:paraId="25FEF117">
      <w:pPr>
        <w:snapToGrid w:val="0"/>
        <w:spacing w:line="360" w:lineRule="auto"/>
        <w:ind w:firstLine="5160" w:firstLineChars="215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14:paraId="4A6C2215">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14:paraId="32CA174D">
      <w:pPr>
        <w:spacing w:line="360" w:lineRule="auto"/>
        <w:jc w:val="left"/>
        <w:rPr>
          <w:rFonts w:ascii="仿宋_GB2312" w:hAnsi="仿宋" w:eastAsia="仿宋_GB2312" w:cs="仿宋"/>
          <w:color w:val="auto"/>
          <w:sz w:val="18"/>
          <w:szCs w:val="18"/>
          <w:highlight w:val="none"/>
        </w:rPr>
      </w:pPr>
      <w:r>
        <w:rPr>
          <w:rFonts w:hint="eastAsia" w:ascii="仿宋_GB2312" w:hAnsi="仿宋" w:eastAsia="仿宋_GB2312" w:cs="仿宋"/>
          <w:color w:val="auto"/>
          <w:sz w:val="18"/>
          <w:szCs w:val="18"/>
          <w:highlight w:val="none"/>
        </w:rPr>
        <w:t>从业人员、营业收入、资产总额填报上一年度数据，无上一年度数据的新成立企业可不填报。</w:t>
      </w:r>
    </w:p>
    <w:p w14:paraId="1EDCFA36">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w:t>
      </w:r>
    </w:p>
    <w:p w14:paraId="4A844487">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8817265">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003405D">
      <w:pPr>
        <w:spacing w:line="360" w:lineRule="auto"/>
        <w:jc w:val="center"/>
        <w:rPr>
          <w:rFonts w:ascii="仿宋_GB2312" w:hAnsi="仿宋" w:eastAsia="仿宋_GB2312" w:cs="仿宋"/>
          <w:b/>
          <w:color w:val="auto"/>
          <w:sz w:val="32"/>
          <w:szCs w:val="32"/>
          <w:highlight w:val="none"/>
        </w:rPr>
      </w:pPr>
    </w:p>
    <w:p w14:paraId="78CC7FC0">
      <w:pPr>
        <w:spacing w:line="360" w:lineRule="auto"/>
        <w:jc w:val="center"/>
        <w:rPr>
          <w:rFonts w:ascii="仿宋_GB2312" w:hAnsi="仿宋" w:eastAsia="仿宋_GB2312" w:cs="仿宋"/>
          <w:b/>
          <w:color w:val="auto"/>
          <w:sz w:val="32"/>
          <w:szCs w:val="32"/>
          <w:highlight w:val="none"/>
        </w:rPr>
      </w:pPr>
    </w:p>
    <w:p w14:paraId="3065CC40">
      <w:pPr>
        <w:spacing w:line="360" w:lineRule="auto"/>
        <w:jc w:val="center"/>
        <w:rPr>
          <w:rFonts w:ascii="仿宋_GB2312" w:hAnsi="仿宋" w:eastAsia="仿宋_GB2312" w:cs="仿宋"/>
          <w:b/>
          <w:color w:val="auto"/>
          <w:sz w:val="32"/>
          <w:szCs w:val="32"/>
          <w:highlight w:val="none"/>
        </w:rPr>
      </w:pPr>
    </w:p>
    <w:p w14:paraId="501DD833">
      <w:pPr>
        <w:spacing w:line="360" w:lineRule="auto"/>
        <w:jc w:val="center"/>
        <w:rPr>
          <w:rFonts w:ascii="仿宋_GB2312" w:hAnsi="仿宋" w:eastAsia="仿宋_GB2312" w:cs="仿宋"/>
          <w:b/>
          <w:color w:val="auto"/>
          <w:sz w:val="32"/>
          <w:szCs w:val="32"/>
          <w:highlight w:val="none"/>
        </w:rPr>
      </w:pPr>
    </w:p>
    <w:p w14:paraId="197D18A3">
      <w:pPr>
        <w:spacing w:line="360" w:lineRule="auto"/>
        <w:jc w:val="center"/>
        <w:rPr>
          <w:rFonts w:ascii="仿宋_GB2312" w:hAnsi="仿宋" w:eastAsia="仿宋_GB2312" w:cs="仿宋"/>
          <w:b/>
          <w:color w:val="auto"/>
          <w:sz w:val="32"/>
          <w:szCs w:val="32"/>
          <w:highlight w:val="none"/>
        </w:rPr>
      </w:pPr>
    </w:p>
    <w:p w14:paraId="221D1A81">
      <w:pPr>
        <w:spacing w:line="360" w:lineRule="auto"/>
        <w:jc w:val="center"/>
        <w:rPr>
          <w:rFonts w:ascii="仿宋_GB2312" w:hAnsi="宋体" w:eastAsia="仿宋_GB2312" w:cs="宋体"/>
          <w:b/>
          <w:color w:val="auto"/>
          <w:sz w:val="32"/>
          <w:szCs w:val="32"/>
          <w:highlight w:val="none"/>
        </w:rPr>
      </w:pPr>
    </w:p>
    <w:p w14:paraId="250A0FB4">
      <w:pPr>
        <w:spacing w:line="360" w:lineRule="auto"/>
        <w:jc w:val="center"/>
        <w:rPr>
          <w:rFonts w:ascii="仿宋_GB2312" w:hAnsi="宋体" w:eastAsia="仿宋_GB2312" w:cs="宋体"/>
          <w:b/>
          <w:color w:val="auto"/>
          <w:sz w:val="32"/>
          <w:szCs w:val="32"/>
          <w:highlight w:val="none"/>
        </w:rPr>
      </w:pPr>
    </w:p>
    <w:p w14:paraId="4467EEF9">
      <w:pPr>
        <w:spacing w:line="360" w:lineRule="auto"/>
        <w:jc w:val="center"/>
        <w:rPr>
          <w:rFonts w:ascii="仿宋_GB2312" w:hAnsi="宋体" w:eastAsia="仿宋_GB2312" w:cs="宋体"/>
          <w:b/>
          <w:color w:val="auto"/>
          <w:sz w:val="32"/>
          <w:szCs w:val="32"/>
          <w:highlight w:val="none"/>
        </w:rPr>
      </w:pPr>
    </w:p>
    <w:p w14:paraId="545571E0">
      <w:pPr>
        <w:spacing w:line="360" w:lineRule="auto"/>
        <w:jc w:val="center"/>
        <w:rPr>
          <w:rFonts w:ascii="仿宋_GB2312" w:hAnsi="宋体" w:eastAsia="仿宋_GB2312" w:cs="宋体"/>
          <w:b/>
          <w:color w:val="auto"/>
          <w:sz w:val="32"/>
          <w:szCs w:val="32"/>
          <w:highlight w:val="none"/>
        </w:rPr>
      </w:pPr>
    </w:p>
    <w:p w14:paraId="44FE7581">
      <w:pPr>
        <w:spacing w:line="360" w:lineRule="auto"/>
        <w:jc w:val="center"/>
        <w:rPr>
          <w:rFonts w:ascii="仿宋_GB2312" w:hAnsi="宋体" w:eastAsia="仿宋_GB2312" w:cs="宋体"/>
          <w:b/>
          <w:color w:val="auto"/>
          <w:sz w:val="32"/>
          <w:szCs w:val="32"/>
          <w:highlight w:val="none"/>
        </w:rPr>
      </w:pPr>
    </w:p>
    <w:p w14:paraId="3519D45A">
      <w:pPr>
        <w:spacing w:line="360" w:lineRule="auto"/>
        <w:jc w:val="center"/>
        <w:rPr>
          <w:rFonts w:ascii="仿宋_GB2312" w:hAnsi="宋体" w:eastAsia="仿宋_GB2312" w:cs="宋体"/>
          <w:b/>
          <w:color w:val="auto"/>
          <w:sz w:val="32"/>
          <w:szCs w:val="32"/>
          <w:highlight w:val="none"/>
        </w:rPr>
      </w:pPr>
    </w:p>
    <w:p w14:paraId="0260BD70">
      <w:pPr>
        <w:pageBreakBefore/>
        <w:shd w:val="clear" w:color="auto"/>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14:paraId="09AB3432">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14:paraId="34D27654">
      <w:pPr>
        <w:widowControl/>
        <w:shd w:val="clear" w:color="auto"/>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D9E2FA5">
      <w:pPr>
        <w:widowControl/>
        <w:shd w:val="clear"/>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14:paraId="75F62411">
      <w:pPr>
        <w:widowControl/>
        <w:shd w:val="clear" w:color="auto"/>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14:paraId="07C39822">
      <w:pPr>
        <w:widowControl/>
        <w:shd w:val="clear" w:color="auto"/>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14:paraId="544B5623">
      <w:pPr>
        <w:pStyle w:val="23"/>
        <w:shd w:val="clear"/>
        <w:rPr>
          <w:rFonts w:ascii="仿宋_GB2312"/>
          <w:color w:val="auto"/>
          <w:highlight w:val="none"/>
        </w:rPr>
      </w:pPr>
    </w:p>
    <w:p w14:paraId="23F88BC4">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14:paraId="4EDECEBA">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4E5A658">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14:paraId="0D42906D">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4EA5847">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CBA97CD">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14:paraId="5884B37F">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14:paraId="495334AA">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14:paraId="6A6704A2">
      <w:pPr>
        <w:widowControl/>
        <w:shd w:val="clear"/>
        <w:jc w:val="left"/>
        <w:rPr>
          <w:rFonts w:ascii="仿宋_GB2312" w:hAnsi="仿宋" w:eastAsia="仿宋_GB2312" w:cs="仿宋"/>
          <w:color w:val="auto"/>
          <w:kern w:val="0"/>
          <w:sz w:val="24"/>
          <w:highlight w:val="none"/>
        </w:rPr>
      </w:pPr>
    </w:p>
    <w:p w14:paraId="35C337B1">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F292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91F8F2F">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14:paraId="2C7A811B">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14:paraId="31BF1EFD">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14:paraId="7D18B279">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14:paraId="17E6B19E">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14:paraId="232A083C">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14:paraId="3A50A2C2">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14:paraId="04C49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6F478E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14:paraId="7DC64BF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470CF34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5400C0F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14:paraId="27D73B8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14:paraId="4EBD6AE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14:paraId="4F56F95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14:paraId="3DC5B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086E5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14:paraId="6609CF3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03D8EC0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6FD9F3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06918B4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331E644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2327573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54DA4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7B422B">
            <w:pPr>
              <w:widowControl/>
              <w:shd w:val="clear"/>
              <w:jc w:val="left"/>
              <w:rPr>
                <w:rFonts w:ascii="仿宋_GB2312" w:hAnsi="仿宋" w:eastAsia="仿宋_GB2312" w:cs="仿宋"/>
                <w:color w:val="auto"/>
                <w:kern w:val="0"/>
                <w:sz w:val="24"/>
                <w:highlight w:val="none"/>
              </w:rPr>
            </w:pPr>
          </w:p>
        </w:tc>
        <w:tc>
          <w:tcPr>
            <w:tcW w:w="1560" w:type="dxa"/>
            <w:vAlign w:val="center"/>
          </w:tcPr>
          <w:p w14:paraId="63DEF41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36EAD86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7FA3D47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14:paraId="0836AA4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14:paraId="00CDC29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14:paraId="50A75A0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14:paraId="74E89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61972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14:paraId="4A5DD04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5E39A3B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14DECEC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14:paraId="7FE4359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14:paraId="3C802CE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14:paraId="695C2F4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14:paraId="2A9A4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23ED20">
            <w:pPr>
              <w:widowControl/>
              <w:shd w:val="clear"/>
              <w:jc w:val="left"/>
              <w:rPr>
                <w:rFonts w:ascii="仿宋_GB2312" w:hAnsi="仿宋" w:eastAsia="仿宋_GB2312" w:cs="仿宋"/>
                <w:color w:val="auto"/>
                <w:kern w:val="0"/>
                <w:sz w:val="24"/>
                <w:highlight w:val="none"/>
              </w:rPr>
            </w:pPr>
          </w:p>
        </w:tc>
        <w:tc>
          <w:tcPr>
            <w:tcW w:w="1560" w:type="dxa"/>
            <w:vAlign w:val="center"/>
          </w:tcPr>
          <w:p w14:paraId="031AE09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039557E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6276D2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14:paraId="0FBABA3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14:paraId="5CAB468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14:paraId="114EDE5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14:paraId="4668A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1D73D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14:paraId="24E3FAE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22ED4F2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7FE0C5A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14:paraId="0E956B2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14:paraId="78149AB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14:paraId="1922C41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14:paraId="7CFFF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F2004B">
            <w:pPr>
              <w:widowControl/>
              <w:shd w:val="clear"/>
              <w:jc w:val="left"/>
              <w:rPr>
                <w:rFonts w:ascii="仿宋_GB2312" w:hAnsi="仿宋" w:eastAsia="仿宋_GB2312" w:cs="仿宋"/>
                <w:color w:val="auto"/>
                <w:kern w:val="0"/>
                <w:sz w:val="24"/>
                <w:highlight w:val="none"/>
              </w:rPr>
            </w:pPr>
          </w:p>
        </w:tc>
        <w:tc>
          <w:tcPr>
            <w:tcW w:w="1560" w:type="dxa"/>
            <w:vAlign w:val="center"/>
          </w:tcPr>
          <w:p w14:paraId="46C84E7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490F94B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9829DD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14:paraId="34A32F3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14:paraId="439D238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14:paraId="4FDBF5A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14:paraId="36D9E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F5849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14:paraId="5DA9BF2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5A1951A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5819C22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04FA972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14:paraId="7BFC645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14:paraId="3504EDB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3BAF6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FE87C6">
            <w:pPr>
              <w:widowControl/>
              <w:shd w:val="clear"/>
              <w:jc w:val="left"/>
              <w:rPr>
                <w:rFonts w:ascii="仿宋_GB2312" w:hAnsi="仿宋" w:eastAsia="仿宋_GB2312" w:cs="仿宋"/>
                <w:color w:val="auto"/>
                <w:kern w:val="0"/>
                <w:sz w:val="24"/>
                <w:highlight w:val="none"/>
              </w:rPr>
            </w:pPr>
          </w:p>
        </w:tc>
        <w:tc>
          <w:tcPr>
            <w:tcW w:w="1560" w:type="dxa"/>
            <w:vAlign w:val="center"/>
          </w:tcPr>
          <w:p w14:paraId="76EAC5E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1D613E1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10B4F66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14:paraId="090FC51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14:paraId="1F7655F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14:paraId="7A054D4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732D1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6DB31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14:paraId="5650763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1247B05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EFAEF3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6E0B743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2488ABA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6E56046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5EF2A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B87E79">
            <w:pPr>
              <w:widowControl/>
              <w:shd w:val="clear"/>
              <w:jc w:val="left"/>
              <w:rPr>
                <w:rFonts w:ascii="仿宋_GB2312" w:hAnsi="仿宋" w:eastAsia="仿宋_GB2312" w:cs="仿宋"/>
                <w:color w:val="auto"/>
                <w:kern w:val="0"/>
                <w:sz w:val="24"/>
                <w:highlight w:val="none"/>
              </w:rPr>
            </w:pPr>
          </w:p>
        </w:tc>
        <w:tc>
          <w:tcPr>
            <w:tcW w:w="1560" w:type="dxa"/>
            <w:vAlign w:val="center"/>
          </w:tcPr>
          <w:p w14:paraId="0F8B6B7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3CAFE71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B2A884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35EE8CF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14:paraId="02FA362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14:paraId="4FB1B5D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14:paraId="67471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2F182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14:paraId="00255D8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3455316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3283FF5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14:paraId="77A2114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14:paraId="0B4C19D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14:paraId="4AF2A8C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79ABC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C8A5CD">
            <w:pPr>
              <w:widowControl/>
              <w:shd w:val="clear"/>
              <w:jc w:val="left"/>
              <w:rPr>
                <w:rFonts w:ascii="仿宋_GB2312" w:hAnsi="仿宋" w:eastAsia="仿宋_GB2312" w:cs="仿宋"/>
                <w:color w:val="auto"/>
                <w:kern w:val="0"/>
                <w:sz w:val="24"/>
                <w:highlight w:val="none"/>
              </w:rPr>
            </w:pPr>
          </w:p>
        </w:tc>
        <w:tc>
          <w:tcPr>
            <w:tcW w:w="1560" w:type="dxa"/>
            <w:vAlign w:val="center"/>
          </w:tcPr>
          <w:p w14:paraId="5858997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3D8DF97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0427185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18624AA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14:paraId="1BDEE68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5F306C1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71D65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6F73E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14:paraId="0CC9D20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0245D9F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3D3BCE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4611C6D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253DEA6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112A6F1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336E5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D4F9D9">
            <w:pPr>
              <w:widowControl/>
              <w:shd w:val="clear"/>
              <w:jc w:val="left"/>
              <w:rPr>
                <w:rFonts w:ascii="仿宋_GB2312" w:hAnsi="仿宋" w:eastAsia="仿宋_GB2312" w:cs="仿宋"/>
                <w:color w:val="auto"/>
                <w:kern w:val="0"/>
                <w:sz w:val="24"/>
                <w:highlight w:val="none"/>
              </w:rPr>
            </w:pPr>
          </w:p>
        </w:tc>
        <w:tc>
          <w:tcPr>
            <w:tcW w:w="1560" w:type="dxa"/>
            <w:vAlign w:val="center"/>
          </w:tcPr>
          <w:p w14:paraId="71F47DE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1583D5B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2DB504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508E8FB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14:paraId="11C95AB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251A340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7C32A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7F164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14:paraId="300EDC5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536470F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1F9DC55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769B1D1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54E8FEA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2CD6244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7C392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DDE25D">
            <w:pPr>
              <w:widowControl/>
              <w:shd w:val="clear"/>
              <w:jc w:val="left"/>
              <w:rPr>
                <w:rFonts w:ascii="仿宋_GB2312" w:hAnsi="仿宋" w:eastAsia="仿宋_GB2312" w:cs="仿宋"/>
                <w:color w:val="auto"/>
                <w:kern w:val="0"/>
                <w:sz w:val="24"/>
                <w:highlight w:val="none"/>
              </w:rPr>
            </w:pPr>
          </w:p>
        </w:tc>
        <w:tc>
          <w:tcPr>
            <w:tcW w:w="1560" w:type="dxa"/>
            <w:vAlign w:val="center"/>
          </w:tcPr>
          <w:p w14:paraId="1F469BF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98A04F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07EFFE0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5C10D48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14:paraId="49FE27B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4799B64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7F7B9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8E1F6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14:paraId="4E5756F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3AE9029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6A76229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09B72D1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496C72B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59F4277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43910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6A81A6">
            <w:pPr>
              <w:widowControl/>
              <w:shd w:val="clear"/>
              <w:jc w:val="left"/>
              <w:rPr>
                <w:rFonts w:ascii="仿宋_GB2312" w:hAnsi="仿宋" w:eastAsia="仿宋_GB2312" w:cs="仿宋"/>
                <w:color w:val="auto"/>
                <w:kern w:val="0"/>
                <w:sz w:val="24"/>
                <w:highlight w:val="none"/>
              </w:rPr>
            </w:pPr>
          </w:p>
        </w:tc>
        <w:tc>
          <w:tcPr>
            <w:tcW w:w="1560" w:type="dxa"/>
            <w:vAlign w:val="center"/>
          </w:tcPr>
          <w:p w14:paraId="46399D7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2515F0C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69036A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3475593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14:paraId="7852404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77B63F2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04CFE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BD4F3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14:paraId="53FC1AE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658B6F9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6BF78B8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14:paraId="5AEF1CC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14:paraId="1F800D4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743DA31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41D60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584D4C">
            <w:pPr>
              <w:widowControl/>
              <w:shd w:val="clear"/>
              <w:jc w:val="left"/>
              <w:rPr>
                <w:rFonts w:ascii="仿宋_GB2312" w:hAnsi="仿宋" w:eastAsia="仿宋_GB2312" w:cs="仿宋"/>
                <w:color w:val="auto"/>
                <w:kern w:val="0"/>
                <w:sz w:val="24"/>
                <w:highlight w:val="none"/>
              </w:rPr>
            </w:pPr>
          </w:p>
        </w:tc>
        <w:tc>
          <w:tcPr>
            <w:tcW w:w="1560" w:type="dxa"/>
            <w:vAlign w:val="center"/>
          </w:tcPr>
          <w:p w14:paraId="5E3BA11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BE0FB6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75F1DE7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14:paraId="75B5B1C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14:paraId="7E1BA96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7F008D7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6B7EB6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96AD1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14:paraId="1577E10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6D6E318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57E7C16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4295C23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576E4A4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015583B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256D2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39EF9B">
            <w:pPr>
              <w:widowControl/>
              <w:shd w:val="clear"/>
              <w:jc w:val="left"/>
              <w:rPr>
                <w:rFonts w:ascii="仿宋_GB2312" w:hAnsi="仿宋" w:eastAsia="仿宋_GB2312" w:cs="仿宋"/>
                <w:color w:val="auto"/>
                <w:kern w:val="0"/>
                <w:sz w:val="24"/>
                <w:highlight w:val="none"/>
              </w:rPr>
            </w:pPr>
          </w:p>
        </w:tc>
        <w:tc>
          <w:tcPr>
            <w:tcW w:w="1560" w:type="dxa"/>
            <w:vAlign w:val="center"/>
          </w:tcPr>
          <w:p w14:paraId="31979A9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F74915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FBAB7B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46C1441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14:paraId="5E74DFB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14:paraId="718113E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14:paraId="54E67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AB0F1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14:paraId="2822E92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716E594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0A2269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14:paraId="6895609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14:paraId="51DBC04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70A9966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37CAC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F7E740">
            <w:pPr>
              <w:widowControl/>
              <w:shd w:val="clear"/>
              <w:jc w:val="left"/>
              <w:rPr>
                <w:rFonts w:ascii="仿宋_GB2312" w:hAnsi="仿宋" w:eastAsia="仿宋_GB2312" w:cs="仿宋"/>
                <w:color w:val="auto"/>
                <w:kern w:val="0"/>
                <w:sz w:val="24"/>
                <w:highlight w:val="none"/>
              </w:rPr>
            </w:pPr>
          </w:p>
        </w:tc>
        <w:tc>
          <w:tcPr>
            <w:tcW w:w="1560" w:type="dxa"/>
            <w:vAlign w:val="center"/>
          </w:tcPr>
          <w:p w14:paraId="4B63D2E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05568C8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707252C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14:paraId="6F9E949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14:paraId="629B296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14:paraId="5D50C50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14:paraId="1928C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329B9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14:paraId="3FB0DEB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6968487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0A2628D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485CBEC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7EBF052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14:paraId="1D452D0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14:paraId="26639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08D794">
            <w:pPr>
              <w:widowControl/>
              <w:shd w:val="clear"/>
              <w:jc w:val="left"/>
              <w:rPr>
                <w:rFonts w:ascii="仿宋_GB2312" w:hAnsi="仿宋" w:eastAsia="仿宋_GB2312" w:cs="仿宋"/>
                <w:color w:val="auto"/>
                <w:kern w:val="0"/>
                <w:sz w:val="24"/>
                <w:highlight w:val="none"/>
              </w:rPr>
            </w:pPr>
          </w:p>
        </w:tc>
        <w:tc>
          <w:tcPr>
            <w:tcW w:w="1560" w:type="dxa"/>
            <w:vAlign w:val="center"/>
          </w:tcPr>
          <w:p w14:paraId="045EDFE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6EF8534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D532A6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14:paraId="5C64CB3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14:paraId="6007596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14:paraId="02EDEE2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14:paraId="0A96B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91CE4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14:paraId="43ECB9F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33BA706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5F1ED46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4B24359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2F4012D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70C305E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510FB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0B66ED">
            <w:pPr>
              <w:widowControl/>
              <w:shd w:val="clear"/>
              <w:jc w:val="left"/>
              <w:rPr>
                <w:rFonts w:ascii="仿宋_GB2312" w:hAnsi="仿宋" w:eastAsia="仿宋_GB2312" w:cs="仿宋"/>
                <w:color w:val="auto"/>
                <w:kern w:val="0"/>
                <w:sz w:val="24"/>
                <w:highlight w:val="none"/>
              </w:rPr>
            </w:pPr>
          </w:p>
        </w:tc>
        <w:tc>
          <w:tcPr>
            <w:tcW w:w="1560" w:type="dxa"/>
            <w:vAlign w:val="center"/>
          </w:tcPr>
          <w:p w14:paraId="142EC1B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569D45F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532F0B6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14:paraId="101EAED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14:paraId="50604F5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14:paraId="5D7F6E0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14:paraId="70561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D644FF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14:paraId="143C6B7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4B88010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584E6D8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5979AF7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1D7106D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1E9190B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14:paraId="353B2ED5">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14:paraId="54F1848A">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14:paraId="0FE86E27">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32CC7BC">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14:paraId="7A7D7C59">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14:paraId="4E85FDDA">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BA17B27">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14:paraId="66F2098C">
      <w:pPr>
        <w:widowControl/>
        <w:shd w:val="clear"/>
        <w:jc w:val="left"/>
        <w:rPr>
          <w:rFonts w:ascii="仿宋_GB2312" w:hAnsi="仿宋" w:eastAsia="仿宋_GB2312" w:cs="仿宋"/>
          <w:color w:val="auto"/>
          <w:kern w:val="0"/>
          <w:sz w:val="24"/>
          <w:highlight w:val="none"/>
        </w:rPr>
      </w:pPr>
    </w:p>
    <w:p w14:paraId="1B2331CB">
      <w:pPr>
        <w:widowControl/>
        <w:shd w:val="clear"/>
        <w:jc w:val="left"/>
        <w:rPr>
          <w:rFonts w:ascii="仿宋_GB2312" w:hAnsi="仿宋" w:eastAsia="仿宋_GB2312" w:cs="仿宋"/>
          <w:color w:val="auto"/>
          <w:kern w:val="0"/>
          <w:sz w:val="24"/>
          <w:highlight w:val="none"/>
        </w:rPr>
      </w:pPr>
    </w:p>
    <w:p w14:paraId="0284E86C">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14:paraId="40907722">
      <w:pPr>
        <w:widowControl/>
        <w:shd w:val="clear" w:color="auto"/>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14:paraId="781A52F8">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804A1FC">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52A7E7E">
      <w:pPr>
        <w:widowControl/>
        <w:shd w:val="clear" w:color="auto"/>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14:paraId="1F79F549">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DD2931C">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14:paraId="517682EF">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5DD9CF91">
      <w:pPr>
        <w:widowControl/>
        <w:shd w:val="clear"/>
        <w:jc w:val="left"/>
        <w:rPr>
          <w:rFonts w:ascii="仿宋_GB2312" w:hAnsi="仿宋" w:eastAsia="仿宋_GB2312" w:cs="仿宋"/>
          <w:color w:val="auto"/>
          <w:kern w:val="0"/>
          <w:sz w:val="18"/>
          <w:szCs w:val="18"/>
          <w:highlight w:val="none"/>
        </w:rPr>
      </w:pPr>
    </w:p>
    <w:p w14:paraId="0FBACEB3">
      <w:pPr>
        <w:widowControl/>
        <w:shd w:val="clear"/>
        <w:jc w:val="left"/>
        <w:rPr>
          <w:rFonts w:ascii="仿宋_GB2312" w:hAnsi="仿宋" w:eastAsia="仿宋_GB2312" w:cs="仿宋"/>
          <w:color w:val="auto"/>
          <w:kern w:val="0"/>
          <w:sz w:val="18"/>
          <w:szCs w:val="18"/>
          <w:highlight w:val="none"/>
        </w:rPr>
      </w:pPr>
    </w:p>
    <w:p w14:paraId="01A8DE4E">
      <w:pPr>
        <w:widowControl/>
        <w:shd w:val="clear"/>
        <w:jc w:val="left"/>
        <w:rPr>
          <w:rFonts w:ascii="仿宋_GB2312" w:hAnsi="仿宋" w:eastAsia="仿宋_GB2312" w:cs="仿宋"/>
          <w:color w:val="auto"/>
          <w:kern w:val="0"/>
          <w:sz w:val="18"/>
          <w:szCs w:val="18"/>
          <w:highlight w:val="none"/>
        </w:rPr>
      </w:pPr>
    </w:p>
    <w:p w14:paraId="421BB8BF">
      <w:pPr>
        <w:widowControl/>
        <w:shd w:val="clear" w:color="auto"/>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14:paraId="30182588">
      <w:pPr>
        <w:widowControl/>
        <w:shd w:val="clear" w:color="auto"/>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14:paraId="20CEF25E">
      <w:pPr>
        <w:widowControl/>
        <w:shd w:val="clear" w:color="auto"/>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14:paraId="357BCBC9">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9600A74">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407B605D">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14:paraId="4407DAD3">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p>
    <w:p w14:paraId="0B0732CF">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14:paraId="6175AF98">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61227986">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14:paraId="63893460">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9F5D0FA">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E27447E">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14:paraId="4D51F2F0">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34AD17C">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1E63B59D">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BDED4B0">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7A16A76">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203AD26">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39165B0">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CF81854">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50D695F">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6BE7CA7">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14:paraId="6B1951F7">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D6918BA">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14:paraId="3C551242">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14:paraId="6344A3CC">
      <w:pPr>
        <w:widowControl/>
        <w:shd w:val="clear" w:color="auto"/>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14:paraId="0DDC13C2">
      <w:pPr>
        <w:widowControl/>
        <w:shd w:val="clear" w:color="auto"/>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14:paraId="7050FA34">
      <w:pPr>
        <w:widowControl/>
        <w:shd w:val="clear" w:color="auto"/>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7484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742BA67">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14:paraId="7B01F496">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14:paraId="36ECB127">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14:paraId="4D8A0DDB">
            <w:pPr>
              <w:widowControl/>
              <w:shd w:val="clear"/>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14:paraId="38738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BAEA65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14:paraId="12F32E1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14:paraId="6867CA8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14:paraId="7542008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6C176F2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14:paraId="5EDE2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41B178">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079F3B44">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4E85FECD">
            <w:pPr>
              <w:widowControl/>
              <w:shd w:val="clear"/>
              <w:jc w:val="left"/>
              <w:rPr>
                <w:rFonts w:ascii="仿宋_GB2312" w:hAnsi="仿宋" w:eastAsia="仿宋_GB2312" w:cs="仿宋"/>
                <w:color w:val="auto"/>
                <w:kern w:val="0"/>
                <w:sz w:val="24"/>
                <w:highlight w:val="none"/>
              </w:rPr>
            </w:pPr>
          </w:p>
        </w:tc>
        <w:tc>
          <w:tcPr>
            <w:tcW w:w="606" w:type="dxa"/>
            <w:vAlign w:val="center"/>
          </w:tcPr>
          <w:p w14:paraId="68BA5A0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4BFCA2F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14:paraId="34748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7F3756">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245A2C84">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5B1D2221">
            <w:pPr>
              <w:widowControl/>
              <w:shd w:val="clear"/>
              <w:jc w:val="left"/>
              <w:rPr>
                <w:rFonts w:ascii="仿宋_GB2312" w:hAnsi="仿宋" w:eastAsia="仿宋_GB2312" w:cs="仿宋"/>
                <w:color w:val="auto"/>
                <w:kern w:val="0"/>
                <w:sz w:val="24"/>
                <w:highlight w:val="none"/>
              </w:rPr>
            </w:pPr>
          </w:p>
        </w:tc>
        <w:tc>
          <w:tcPr>
            <w:tcW w:w="606" w:type="dxa"/>
            <w:vAlign w:val="center"/>
          </w:tcPr>
          <w:p w14:paraId="1132949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731DFF8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162C7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87D214">
            <w:pPr>
              <w:widowControl/>
              <w:shd w:val="clear"/>
              <w:jc w:val="left"/>
              <w:rPr>
                <w:rFonts w:ascii="仿宋_GB2312" w:hAnsi="仿宋" w:eastAsia="仿宋_GB2312" w:cs="仿宋"/>
                <w:color w:val="auto"/>
                <w:kern w:val="0"/>
                <w:sz w:val="24"/>
                <w:highlight w:val="none"/>
              </w:rPr>
            </w:pPr>
          </w:p>
        </w:tc>
        <w:tc>
          <w:tcPr>
            <w:tcW w:w="1025" w:type="dxa"/>
            <w:vMerge w:val="restart"/>
            <w:vAlign w:val="center"/>
          </w:tcPr>
          <w:p w14:paraId="6A26A8C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14:paraId="1C6FB4B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14:paraId="761A0C7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29937D9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43AF4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304ABC">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6FCB8D53">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4175DAE0">
            <w:pPr>
              <w:widowControl/>
              <w:shd w:val="clear"/>
              <w:jc w:val="left"/>
              <w:rPr>
                <w:rFonts w:ascii="仿宋_GB2312" w:hAnsi="仿宋" w:eastAsia="仿宋_GB2312" w:cs="仿宋"/>
                <w:color w:val="auto"/>
                <w:kern w:val="0"/>
                <w:sz w:val="24"/>
                <w:highlight w:val="none"/>
              </w:rPr>
            </w:pPr>
          </w:p>
        </w:tc>
        <w:tc>
          <w:tcPr>
            <w:tcW w:w="606" w:type="dxa"/>
            <w:vAlign w:val="center"/>
          </w:tcPr>
          <w:p w14:paraId="571C19C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632B930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60712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DD260E">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716062A8">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5083E56F">
            <w:pPr>
              <w:widowControl/>
              <w:shd w:val="clear"/>
              <w:jc w:val="left"/>
              <w:rPr>
                <w:rFonts w:ascii="仿宋_GB2312" w:hAnsi="仿宋" w:eastAsia="仿宋_GB2312" w:cs="仿宋"/>
                <w:color w:val="auto"/>
                <w:kern w:val="0"/>
                <w:sz w:val="24"/>
                <w:highlight w:val="none"/>
              </w:rPr>
            </w:pPr>
          </w:p>
        </w:tc>
        <w:tc>
          <w:tcPr>
            <w:tcW w:w="606" w:type="dxa"/>
            <w:vAlign w:val="center"/>
          </w:tcPr>
          <w:p w14:paraId="5704908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72895C7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464FA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301F30">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44905B05">
            <w:pPr>
              <w:widowControl/>
              <w:shd w:val="clear"/>
              <w:jc w:val="left"/>
              <w:rPr>
                <w:rFonts w:ascii="仿宋_GB2312" w:hAnsi="仿宋" w:eastAsia="仿宋_GB2312" w:cs="仿宋"/>
                <w:color w:val="auto"/>
                <w:kern w:val="0"/>
                <w:sz w:val="24"/>
                <w:highlight w:val="none"/>
              </w:rPr>
            </w:pPr>
          </w:p>
        </w:tc>
        <w:tc>
          <w:tcPr>
            <w:tcW w:w="2836" w:type="dxa"/>
            <w:vMerge w:val="restart"/>
            <w:vAlign w:val="center"/>
          </w:tcPr>
          <w:p w14:paraId="6B9BD6B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14:paraId="0C1D9EA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5597697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1810D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6F0922">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34D2F2C3">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629484A4">
            <w:pPr>
              <w:widowControl/>
              <w:shd w:val="clear"/>
              <w:jc w:val="left"/>
              <w:rPr>
                <w:rFonts w:ascii="仿宋_GB2312" w:hAnsi="仿宋" w:eastAsia="仿宋_GB2312" w:cs="仿宋"/>
                <w:color w:val="auto"/>
                <w:kern w:val="0"/>
                <w:sz w:val="24"/>
                <w:highlight w:val="none"/>
              </w:rPr>
            </w:pPr>
          </w:p>
        </w:tc>
        <w:tc>
          <w:tcPr>
            <w:tcW w:w="606" w:type="dxa"/>
            <w:vAlign w:val="center"/>
          </w:tcPr>
          <w:p w14:paraId="43314D0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417ADC1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72D78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77563C">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270E90F8">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74FC699D">
            <w:pPr>
              <w:widowControl/>
              <w:shd w:val="clear"/>
              <w:jc w:val="left"/>
              <w:rPr>
                <w:rFonts w:ascii="仿宋_GB2312" w:hAnsi="仿宋" w:eastAsia="仿宋_GB2312" w:cs="仿宋"/>
                <w:color w:val="auto"/>
                <w:kern w:val="0"/>
                <w:sz w:val="24"/>
                <w:highlight w:val="none"/>
              </w:rPr>
            </w:pPr>
          </w:p>
        </w:tc>
        <w:tc>
          <w:tcPr>
            <w:tcW w:w="606" w:type="dxa"/>
            <w:vAlign w:val="center"/>
          </w:tcPr>
          <w:p w14:paraId="47B5B73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57EA25C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1C6FE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6CDB8E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14:paraId="24ACEEC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14:paraId="7005923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32EAEDC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14:paraId="17A82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E57AA1F">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4CA10BB0">
            <w:pPr>
              <w:widowControl/>
              <w:shd w:val="clear"/>
              <w:jc w:val="left"/>
              <w:rPr>
                <w:rFonts w:ascii="仿宋_GB2312" w:hAnsi="仿宋" w:eastAsia="仿宋_GB2312" w:cs="仿宋"/>
                <w:color w:val="auto"/>
                <w:kern w:val="0"/>
                <w:sz w:val="24"/>
                <w:highlight w:val="none"/>
              </w:rPr>
            </w:pPr>
          </w:p>
        </w:tc>
        <w:tc>
          <w:tcPr>
            <w:tcW w:w="606" w:type="dxa"/>
            <w:vAlign w:val="center"/>
          </w:tcPr>
          <w:p w14:paraId="5ECA0C24">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1A581C9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14:paraId="11DA5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B7C9E5A">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6F0426FB">
            <w:pPr>
              <w:widowControl/>
              <w:shd w:val="clear"/>
              <w:jc w:val="left"/>
              <w:rPr>
                <w:rFonts w:ascii="仿宋_GB2312" w:hAnsi="仿宋" w:eastAsia="仿宋_GB2312" w:cs="仿宋"/>
                <w:color w:val="auto"/>
                <w:kern w:val="0"/>
                <w:sz w:val="24"/>
                <w:highlight w:val="none"/>
              </w:rPr>
            </w:pPr>
          </w:p>
        </w:tc>
        <w:tc>
          <w:tcPr>
            <w:tcW w:w="606" w:type="dxa"/>
            <w:vAlign w:val="center"/>
          </w:tcPr>
          <w:p w14:paraId="175C4CE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3BD7847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14:paraId="348B0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D02260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14:paraId="4411C7D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14:paraId="2B05D6B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29B42F0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14:paraId="754B6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F5A5428">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15110FAF">
            <w:pPr>
              <w:widowControl/>
              <w:shd w:val="clear"/>
              <w:jc w:val="left"/>
              <w:rPr>
                <w:rFonts w:ascii="仿宋_GB2312" w:hAnsi="仿宋" w:eastAsia="仿宋_GB2312" w:cs="仿宋"/>
                <w:color w:val="auto"/>
                <w:kern w:val="0"/>
                <w:sz w:val="24"/>
                <w:highlight w:val="none"/>
              </w:rPr>
            </w:pPr>
          </w:p>
        </w:tc>
        <w:tc>
          <w:tcPr>
            <w:tcW w:w="606" w:type="dxa"/>
            <w:vAlign w:val="center"/>
          </w:tcPr>
          <w:p w14:paraId="5DAFADD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2794795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14:paraId="3A5A4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6619A54">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2406757B">
            <w:pPr>
              <w:widowControl/>
              <w:shd w:val="clear"/>
              <w:jc w:val="left"/>
              <w:rPr>
                <w:rFonts w:ascii="仿宋_GB2312" w:hAnsi="仿宋" w:eastAsia="仿宋_GB2312" w:cs="仿宋"/>
                <w:color w:val="auto"/>
                <w:kern w:val="0"/>
                <w:sz w:val="24"/>
                <w:highlight w:val="none"/>
              </w:rPr>
            </w:pPr>
          </w:p>
        </w:tc>
        <w:tc>
          <w:tcPr>
            <w:tcW w:w="606" w:type="dxa"/>
            <w:vAlign w:val="center"/>
          </w:tcPr>
          <w:p w14:paraId="0E91D51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6D21C1A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14:paraId="5C1D6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0A724C0">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14:paraId="05924D0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14:paraId="7EE6DD2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14:paraId="5E5BA8F1">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7A619472">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14:paraId="52641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42539B">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7461AC8F">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6AA09C94">
            <w:pPr>
              <w:widowControl/>
              <w:shd w:val="clear"/>
              <w:jc w:val="left"/>
              <w:rPr>
                <w:rFonts w:ascii="仿宋_GB2312" w:hAnsi="仿宋" w:eastAsia="仿宋_GB2312" w:cs="仿宋"/>
                <w:color w:val="auto"/>
                <w:kern w:val="0"/>
                <w:sz w:val="24"/>
                <w:highlight w:val="none"/>
              </w:rPr>
            </w:pPr>
          </w:p>
        </w:tc>
        <w:tc>
          <w:tcPr>
            <w:tcW w:w="606" w:type="dxa"/>
            <w:vAlign w:val="center"/>
          </w:tcPr>
          <w:p w14:paraId="66DB3DD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5FE5348E">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14:paraId="55EC1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472140">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4705944D">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0B88848B">
            <w:pPr>
              <w:widowControl/>
              <w:shd w:val="clear"/>
              <w:jc w:val="left"/>
              <w:rPr>
                <w:rFonts w:ascii="仿宋_GB2312" w:hAnsi="仿宋" w:eastAsia="仿宋_GB2312" w:cs="仿宋"/>
                <w:color w:val="auto"/>
                <w:kern w:val="0"/>
                <w:sz w:val="24"/>
                <w:highlight w:val="none"/>
              </w:rPr>
            </w:pPr>
          </w:p>
        </w:tc>
        <w:tc>
          <w:tcPr>
            <w:tcW w:w="606" w:type="dxa"/>
            <w:vAlign w:val="center"/>
          </w:tcPr>
          <w:p w14:paraId="60878AC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7D394B59">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14:paraId="2FB91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D95E56">
            <w:pPr>
              <w:widowControl/>
              <w:shd w:val="clear"/>
              <w:jc w:val="left"/>
              <w:rPr>
                <w:rFonts w:ascii="仿宋_GB2312" w:hAnsi="仿宋" w:eastAsia="仿宋_GB2312" w:cs="仿宋"/>
                <w:color w:val="auto"/>
                <w:kern w:val="0"/>
                <w:sz w:val="24"/>
                <w:highlight w:val="none"/>
              </w:rPr>
            </w:pPr>
          </w:p>
        </w:tc>
        <w:tc>
          <w:tcPr>
            <w:tcW w:w="1025" w:type="dxa"/>
            <w:vMerge w:val="restart"/>
            <w:vAlign w:val="center"/>
          </w:tcPr>
          <w:p w14:paraId="7C2CDCD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14:paraId="36D42A13">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14:paraId="2BF8031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25F7E6D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14:paraId="4ED7C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B3771A">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092F0070">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27607EA3">
            <w:pPr>
              <w:widowControl/>
              <w:shd w:val="clear"/>
              <w:jc w:val="left"/>
              <w:rPr>
                <w:rFonts w:ascii="仿宋_GB2312" w:hAnsi="仿宋" w:eastAsia="仿宋_GB2312" w:cs="仿宋"/>
                <w:color w:val="auto"/>
                <w:kern w:val="0"/>
                <w:sz w:val="24"/>
                <w:highlight w:val="none"/>
              </w:rPr>
            </w:pPr>
          </w:p>
        </w:tc>
        <w:tc>
          <w:tcPr>
            <w:tcW w:w="606" w:type="dxa"/>
            <w:vAlign w:val="center"/>
          </w:tcPr>
          <w:p w14:paraId="64F08036">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25B6F14F">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14:paraId="03D9A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79227B">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038CA725">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596EB07E">
            <w:pPr>
              <w:widowControl/>
              <w:shd w:val="clear"/>
              <w:jc w:val="left"/>
              <w:rPr>
                <w:rFonts w:ascii="仿宋_GB2312" w:hAnsi="仿宋" w:eastAsia="仿宋_GB2312" w:cs="仿宋"/>
                <w:color w:val="auto"/>
                <w:kern w:val="0"/>
                <w:sz w:val="24"/>
                <w:highlight w:val="none"/>
              </w:rPr>
            </w:pPr>
          </w:p>
        </w:tc>
        <w:tc>
          <w:tcPr>
            <w:tcW w:w="606" w:type="dxa"/>
            <w:vAlign w:val="center"/>
          </w:tcPr>
          <w:p w14:paraId="549B828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6C0BFB8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0DCB1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B295B5">
            <w:pPr>
              <w:widowControl/>
              <w:shd w:val="clear"/>
              <w:jc w:val="left"/>
              <w:rPr>
                <w:rFonts w:ascii="仿宋_GB2312" w:hAnsi="仿宋" w:eastAsia="仿宋_GB2312" w:cs="仿宋"/>
                <w:color w:val="auto"/>
                <w:kern w:val="0"/>
                <w:sz w:val="24"/>
                <w:highlight w:val="none"/>
              </w:rPr>
            </w:pPr>
          </w:p>
        </w:tc>
        <w:tc>
          <w:tcPr>
            <w:tcW w:w="1025" w:type="dxa"/>
            <w:vMerge w:val="restart"/>
            <w:vAlign w:val="center"/>
          </w:tcPr>
          <w:p w14:paraId="74E56A1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14:paraId="2FE187A7">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14:paraId="013996B8">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62C3CF35">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4AD83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12E51B">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3B714CA1">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27F793DC">
            <w:pPr>
              <w:widowControl/>
              <w:shd w:val="clear"/>
              <w:jc w:val="left"/>
              <w:rPr>
                <w:rFonts w:ascii="仿宋_GB2312" w:hAnsi="仿宋" w:eastAsia="仿宋_GB2312" w:cs="仿宋"/>
                <w:color w:val="auto"/>
                <w:kern w:val="0"/>
                <w:sz w:val="24"/>
                <w:highlight w:val="none"/>
              </w:rPr>
            </w:pPr>
          </w:p>
        </w:tc>
        <w:tc>
          <w:tcPr>
            <w:tcW w:w="606" w:type="dxa"/>
            <w:vAlign w:val="center"/>
          </w:tcPr>
          <w:p w14:paraId="2EA3254C">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70CB18BD">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38510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B4BB75">
            <w:pPr>
              <w:widowControl/>
              <w:shd w:val="clear"/>
              <w:jc w:val="left"/>
              <w:rPr>
                <w:rFonts w:ascii="仿宋_GB2312" w:hAnsi="仿宋" w:eastAsia="仿宋_GB2312" w:cs="仿宋"/>
                <w:color w:val="auto"/>
                <w:kern w:val="0"/>
                <w:sz w:val="24"/>
                <w:highlight w:val="none"/>
              </w:rPr>
            </w:pPr>
          </w:p>
        </w:tc>
        <w:tc>
          <w:tcPr>
            <w:tcW w:w="1025" w:type="dxa"/>
            <w:vMerge w:val="continue"/>
            <w:vAlign w:val="center"/>
          </w:tcPr>
          <w:p w14:paraId="76278D17">
            <w:pPr>
              <w:widowControl/>
              <w:shd w:val="clear"/>
              <w:jc w:val="left"/>
              <w:rPr>
                <w:rFonts w:ascii="仿宋_GB2312" w:hAnsi="仿宋" w:eastAsia="仿宋_GB2312" w:cs="仿宋"/>
                <w:color w:val="auto"/>
                <w:kern w:val="0"/>
                <w:sz w:val="24"/>
                <w:highlight w:val="none"/>
              </w:rPr>
            </w:pPr>
          </w:p>
        </w:tc>
        <w:tc>
          <w:tcPr>
            <w:tcW w:w="2836" w:type="dxa"/>
            <w:vMerge w:val="continue"/>
            <w:vAlign w:val="center"/>
          </w:tcPr>
          <w:p w14:paraId="5A2420AB">
            <w:pPr>
              <w:widowControl/>
              <w:shd w:val="clear"/>
              <w:jc w:val="left"/>
              <w:rPr>
                <w:rFonts w:ascii="仿宋_GB2312" w:hAnsi="仿宋" w:eastAsia="仿宋_GB2312" w:cs="仿宋"/>
                <w:color w:val="auto"/>
                <w:kern w:val="0"/>
                <w:sz w:val="24"/>
                <w:highlight w:val="none"/>
              </w:rPr>
            </w:pPr>
          </w:p>
        </w:tc>
        <w:tc>
          <w:tcPr>
            <w:tcW w:w="606" w:type="dxa"/>
            <w:vAlign w:val="center"/>
          </w:tcPr>
          <w:p w14:paraId="1804227A">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1FDBA8CB">
            <w:pPr>
              <w:widowControl/>
              <w:shd w:val="clea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14:paraId="3FB25585">
      <w:pPr>
        <w:shd w:val="clea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474" w:right="1474" w:bottom="1474" w:left="1474"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Helvetica Neue">
    <w:altName w:val="微软雅黑"/>
    <w:panose1 w:val="00000000000000000000"/>
    <w:charset w:val="00"/>
    <w:family w:val="auto"/>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hakuyoxingshu7000"/>
    <w:panose1 w:val="00000000000000000000"/>
    <w:charset w:val="00"/>
    <w:family w:val="roma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60E12">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26409D82">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FC2AB">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7BD8F742">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2B7EC">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4CED4BE5">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141F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14:paraId="2B2CEBB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2E96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73505F6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CE452">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2DD02473">
    <w:pPr>
      <w:pStyle w:val="4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7CD58">
    <w:pPr>
      <w:pStyle w:val="41"/>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6C836C95">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B8FF3">
    <w:pPr>
      <w:pStyle w:val="42"/>
      <w:jc w:val="both"/>
      <w:rPr>
        <w:rFonts w:hint="eastAsia" w:ascii="仿宋" w:hAnsi="仿宋" w:eastAsia="仿宋" w:cs="仿宋"/>
        <w:lang w:eastAsia="zh-CN"/>
      </w:rPr>
    </w:pPr>
    <w:r>
      <w:rPr>
        <w:rFonts w:hint="eastAsia" w:ascii="仿宋" w:hAnsi="仿宋" w:eastAsia="仿宋" w:cs="仿宋"/>
        <w:lang w:val="en-US" w:eastAsia="zh-CN"/>
      </w:rPr>
      <w:t>浙江翔实建设项目管理有限公司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招标文件招标编号:</w:t>
    </w:r>
    <w:r>
      <w:rPr>
        <w:rFonts w:hint="eastAsia" w:ascii="仿宋" w:hAnsi="仿宋" w:eastAsia="仿宋" w:cs="仿宋"/>
        <w:lang w:eastAsia="zh-CN"/>
      </w:rPr>
      <w:t>ZJXSC-2025-131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9"/>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16A4485C"/>
    <w:multiLevelType w:val="multilevel"/>
    <w:tmpl w:val="16A4485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FE87588"/>
    <w:multiLevelType w:val="multilevel"/>
    <w:tmpl w:val="3FE8758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36074E1"/>
    <w:multiLevelType w:val="multilevel"/>
    <w:tmpl w:val="436074E1"/>
    <w:lvl w:ilvl="0" w:tentative="0">
      <w:start w:val="1"/>
      <w:numFmt w:val="decimal"/>
      <w:lvlText w:val="%1."/>
      <w:lvlJc w:val="left"/>
      <w:pPr>
        <w:ind w:left="420" w:hanging="420"/>
      </w:pPr>
    </w:lvl>
    <w:lvl w:ilvl="1" w:tentative="0">
      <w:start w:val="5"/>
      <w:numFmt w:val="bullet"/>
      <w:lvlText w:val="▲"/>
      <w:lvlJc w:val="left"/>
      <w:pPr>
        <w:ind w:left="660" w:hanging="240"/>
      </w:pPr>
      <w:rPr>
        <w:rFonts w:hint="eastAsia" w:ascii="仿宋" w:hAnsi="仿宋" w:eastAsia="仿宋" w:cs="仿宋"/>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B73121F"/>
    <w:multiLevelType w:val="multilevel"/>
    <w:tmpl w:val="5B73121F"/>
    <w:lvl w:ilvl="0" w:tentative="0">
      <w:start w:val="1"/>
      <w:numFmt w:val="decimal"/>
      <w:lvlText w:val="%1."/>
      <w:lvlJc w:val="left"/>
      <w:pPr>
        <w:ind w:left="420" w:hanging="420"/>
      </w:pPr>
    </w:lvl>
    <w:lvl w:ilvl="1" w:tentative="0">
      <w:start w:val="5"/>
      <w:numFmt w:val="bullet"/>
      <w:lvlText w:val="▲"/>
      <w:lvlJc w:val="left"/>
      <w:pPr>
        <w:ind w:left="660" w:hanging="240"/>
      </w:pPr>
      <w:rPr>
        <w:rFonts w:hint="eastAsia" w:ascii="仿宋" w:hAnsi="仿宋" w:eastAsia="仿宋" w:cs="仿宋"/>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5"/>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5CF56E75"/>
    <w:multiLevelType w:val="multilevel"/>
    <w:tmpl w:val="5CF56E7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8A145F7"/>
    <w:multiLevelType w:val="multilevel"/>
    <w:tmpl w:val="68A145F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2">
    <w:nsid w:val="7F8027C8"/>
    <w:multiLevelType w:val="multilevel"/>
    <w:tmpl w:val="7F8027C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2"/>
  </w:num>
  <w:num w:numId="3">
    <w:abstractNumId w:val="1"/>
  </w:num>
  <w:num w:numId="4">
    <w:abstractNumId w:val="11"/>
  </w:num>
  <w:num w:numId="5">
    <w:abstractNumId w:val="0"/>
  </w:num>
  <w:num w:numId="6">
    <w:abstractNumId w:val="4"/>
  </w:num>
  <w:num w:numId="7">
    <w:abstractNumId w:val="6"/>
  </w:num>
  <w:num w:numId="8">
    <w:abstractNumId w:val="7"/>
  </w:num>
  <w:num w:numId="9">
    <w:abstractNumId w:val="5"/>
  </w:num>
  <w:num w:numId="10">
    <w:abstractNumId w:val="10"/>
  </w:num>
  <w:num w:numId="11">
    <w:abstractNumId w:val="12"/>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lZGZkMjIyYjViMThhNjRhMWEyZDg0YWFmZTE3MjY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C541B"/>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50D"/>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17719B"/>
    <w:rsid w:val="04751857"/>
    <w:rsid w:val="07525A10"/>
    <w:rsid w:val="07724D5B"/>
    <w:rsid w:val="08020E14"/>
    <w:rsid w:val="098B0432"/>
    <w:rsid w:val="09C351FB"/>
    <w:rsid w:val="09E57882"/>
    <w:rsid w:val="0B253438"/>
    <w:rsid w:val="0B537F25"/>
    <w:rsid w:val="0DA83563"/>
    <w:rsid w:val="0EF42C95"/>
    <w:rsid w:val="10337DED"/>
    <w:rsid w:val="10DC40EA"/>
    <w:rsid w:val="12E533D6"/>
    <w:rsid w:val="13306909"/>
    <w:rsid w:val="13337B71"/>
    <w:rsid w:val="13466A59"/>
    <w:rsid w:val="14832432"/>
    <w:rsid w:val="150C0BC9"/>
    <w:rsid w:val="15ED10F7"/>
    <w:rsid w:val="177B1AE6"/>
    <w:rsid w:val="18E24FEA"/>
    <w:rsid w:val="19923DF0"/>
    <w:rsid w:val="19BE5CBA"/>
    <w:rsid w:val="19CF064A"/>
    <w:rsid w:val="19E41CD3"/>
    <w:rsid w:val="1B15671A"/>
    <w:rsid w:val="1BA423FA"/>
    <w:rsid w:val="1E3E386E"/>
    <w:rsid w:val="1F4648B6"/>
    <w:rsid w:val="20FB4C13"/>
    <w:rsid w:val="22CF0F38"/>
    <w:rsid w:val="236D2C2B"/>
    <w:rsid w:val="25866341"/>
    <w:rsid w:val="273B4DEE"/>
    <w:rsid w:val="2989420F"/>
    <w:rsid w:val="299344DE"/>
    <w:rsid w:val="29A83F96"/>
    <w:rsid w:val="2AE3017A"/>
    <w:rsid w:val="2B157704"/>
    <w:rsid w:val="2D2F0F65"/>
    <w:rsid w:val="2EDA14AE"/>
    <w:rsid w:val="2FA54326"/>
    <w:rsid w:val="304A60A2"/>
    <w:rsid w:val="30826BA6"/>
    <w:rsid w:val="3231500B"/>
    <w:rsid w:val="36453593"/>
    <w:rsid w:val="368054A0"/>
    <w:rsid w:val="36F21220"/>
    <w:rsid w:val="391040EB"/>
    <w:rsid w:val="396957EB"/>
    <w:rsid w:val="39DD2800"/>
    <w:rsid w:val="3B517DF8"/>
    <w:rsid w:val="3B621D67"/>
    <w:rsid w:val="3BFF2436"/>
    <w:rsid w:val="3CF8720E"/>
    <w:rsid w:val="41090869"/>
    <w:rsid w:val="42E816D2"/>
    <w:rsid w:val="437C611B"/>
    <w:rsid w:val="44DA359B"/>
    <w:rsid w:val="454F1EDE"/>
    <w:rsid w:val="46EE5581"/>
    <w:rsid w:val="47C440FC"/>
    <w:rsid w:val="48F84495"/>
    <w:rsid w:val="4A084BAC"/>
    <w:rsid w:val="4BC95B46"/>
    <w:rsid w:val="4BEB6533"/>
    <w:rsid w:val="4C29510B"/>
    <w:rsid w:val="4C611D1F"/>
    <w:rsid w:val="4C6E7420"/>
    <w:rsid w:val="4CD82614"/>
    <w:rsid w:val="4D100502"/>
    <w:rsid w:val="4D4D28DD"/>
    <w:rsid w:val="4D77007F"/>
    <w:rsid w:val="50D457E8"/>
    <w:rsid w:val="511A6F97"/>
    <w:rsid w:val="5140605E"/>
    <w:rsid w:val="51C14C15"/>
    <w:rsid w:val="52CF6267"/>
    <w:rsid w:val="55C67DF5"/>
    <w:rsid w:val="55C93236"/>
    <w:rsid w:val="55EE24D3"/>
    <w:rsid w:val="567C6706"/>
    <w:rsid w:val="56DF3CA2"/>
    <w:rsid w:val="57E428FB"/>
    <w:rsid w:val="580D25F6"/>
    <w:rsid w:val="59166000"/>
    <w:rsid w:val="59716292"/>
    <w:rsid w:val="5988716F"/>
    <w:rsid w:val="5AA81633"/>
    <w:rsid w:val="5B0D544B"/>
    <w:rsid w:val="5B430CB2"/>
    <w:rsid w:val="5B6D5D3E"/>
    <w:rsid w:val="5B7256D3"/>
    <w:rsid w:val="5BC07095"/>
    <w:rsid w:val="5DC07141"/>
    <w:rsid w:val="5F576F4A"/>
    <w:rsid w:val="5FDF689B"/>
    <w:rsid w:val="5FEE0364"/>
    <w:rsid w:val="60617BB3"/>
    <w:rsid w:val="609F196E"/>
    <w:rsid w:val="60F7609E"/>
    <w:rsid w:val="620E34D3"/>
    <w:rsid w:val="62876CB6"/>
    <w:rsid w:val="63F5076C"/>
    <w:rsid w:val="64F61D79"/>
    <w:rsid w:val="681A5D7E"/>
    <w:rsid w:val="68CF45AF"/>
    <w:rsid w:val="697B04CD"/>
    <w:rsid w:val="6A261A93"/>
    <w:rsid w:val="6B1B42E7"/>
    <w:rsid w:val="6B321C23"/>
    <w:rsid w:val="6BC06C3D"/>
    <w:rsid w:val="6BC42254"/>
    <w:rsid w:val="6C740CC0"/>
    <w:rsid w:val="6D68758C"/>
    <w:rsid w:val="6EDB63E4"/>
    <w:rsid w:val="6F2474E3"/>
    <w:rsid w:val="6F370FC4"/>
    <w:rsid w:val="701C7922"/>
    <w:rsid w:val="7118405C"/>
    <w:rsid w:val="7237488A"/>
    <w:rsid w:val="725E4CB3"/>
    <w:rsid w:val="72CC6E6D"/>
    <w:rsid w:val="72D80D10"/>
    <w:rsid w:val="72E87C49"/>
    <w:rsid w:val="72F66A42"/>
    <w:rsid w:val="7341725F"/>
    <w:rsid w:val="73C97E65"/>
    <w:rsid w:val="75802AC1"/>
    <w:rsid w:val="762D4ECF"/>
    <w:rsid w:val="76C96C40"/>
    <w:rsid w:val="773329B9"/>
    <w:rsid w:val="7C4A67DB"/>
    <w:rsid w:val="7DFBB8BB"/>
    <w:rsid w:val="7EC87E8B"/>
    <w:rsid w:val="7F7061A1"/>
    <w:rsid w:val="7FD10FC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3"/>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1"/>
    <w:link w:val="8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9"/>
    <w:qFormat/>
    <w:uiPriority w:val="0"/>
    <w:pPr>
      <w:keepNext/>
      <w:widowControl/>
      <w:numPr>
        <w:ilvl w:val="0"/>
        <w:numId w:val="4"/>
      </w:numPr>
      <w:jc w:val="left"/>
      <w:outlineLvl w:val="4"/>
    </w:pPr>
    <w:rPr>
      <w:kern w:val="0"/>
      <w:sz w:val="24"/>
      <w:szCs w:val="20"/>
    </w:rPr>
  </w:style>
  <w:style w:type="paragraph" w:styleId="8">
    <w:name w:val="heading 6"/>
    <w:basedOn w:val="1"/>
    <w:next w:val="1"/>
    <w:link w:val="90"/>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84"/>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0"/>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9"/>
    <w:qFormat/>
    <w:uiPriority w:val="0"/>
    <w:pPr>
      <w:shd w:val="clear" w:color="auto" w:fill="000080"/>
    </w:pPr>
  </w:style>
  <w:style w:type="paragraph" w:styleId="19">
    <w:name w:val="annotation text"/>
    <w:basedOn w:val="1"/>
    <w:link w:val="102"/>
    <w:qFormat/>
    <w:uiPriority w:val="99"/>
    <w:pPr>
      <w:jc w:val="left"/>
    </w:pPr>
  </w:style>
  <w:style w:type="paragraph" w:styleId="20">
    <w:name w:val="Salutation"/>
    <w:basedOn w:val="1"/>
    <w:next w:val="1"/>
    <w:link w:val="317"/>
    <w:qFormat/>
    <w:uiPriority w:val="0"/>
    <w:pPr>
      <w:adjustRightInd w:val="0"/>
    </w:pPr>
    <w:rPr>
      <w:rFonts w:ascii="仿宋_GB2312" w:eastAsia="仿宋_GB2312"/>
      <w:sz w:val="28"/>
      <w:szCs w:val="20"/>
    </w:rPr>
  </w:style>
  <w:style w:type="paragraph" w:styleId="21">
    <w:name w:val="Body Text 3"/>
    <w:basedOn w:val="1"/>
    <w:link w:val="318"/>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5"/>
    <w:qFormat/>
    <w:uiPriority w:val="0"/>
    <w:pPr>
      <w:spacing w:line="360" w:lineRule="auto"/>
    </w:pPr>
    <w:rPr>
      <w:rFonts w:eastAsia="仿宋_GB2312"/>
      <w:sz w:val="28"/>
    </w:rPr>
  </w:style>
  <w:style w:type="paragraph" w:styleId="24">
    <w:name w:val="Body Text First Indent"/>
    <w:basedOn w:val="23"/>
    <w:next w:val="25"/>
    <w:link w:val="232"/>
    <w:qFormat/>
    <w:uiPriority w:val="0"/>
    <w:pPr>
      <w:spacing w:after="120" w:line="240" w:lineRule="auto"/>
      <w:ind w:firstLine="420" w:firstLineChars="100"/>
    </w:pPr>
    <w:rPr>
      <w:rFonts w:eastAsia="宋体"/>
      <w:sz w:val="21"/>
    </w:rPr>
  </w:style>
  <w:style w:type="paragraph" w:styleId="25">
    <w:name w:val="toc 6"/>
    <w:basedOn w:val="1"/>
    <w:next w:val="1"/>
    <w:qFormat/>
    <w:uiPriority w:val="0"/>
    <w:pPr>
      <w:adjustRightInd w:val="0"/>
      <w:ind w:left="2100" w:leftChars="1000"/>
    </w:pPr>
  </w:style>
  <w:style w:type="paragraph" w:styleId="26">
    <w:name w:val="Body Text Indent"/>
    <w:basedOn w:val="1"/>
    <w:link w:val="96"/>
    <w:qFormat/>
    <w:uiPriority w:val="0"/>
    <w:pPr>
      <w:spacing w:after="120"/>
      <w:ind w:left="420" w:leftChars="200"/>
    </w:pPr>
  </w:style>
  <w:style w:type="paragraph" w:styleId="27">
    <w:name w:val="List Number 3"/>
    <w:basedOn w:val="1"/>
    <w:qFormat/>
    <w:uiPriority w:val="0"/>
    <w:pPr>
      <w:widowControl/>
      <w:tabs>
        <w:tab w:val="left" w:pos="482"/>
      </w:tabs>
      <w:spacing w:afterLines="50"/>
      <w:ind w:left="482" w:hanging="340"/>
      <w:jc w:val="left"/>
    </w:pPr>
    <w:rPr>
      <w:kern w:val="0"/>
      <w:sz w:val="24"/>
      <w:szCs w:val="20"/>
    </w:rPr>
  </w:style>
  <w:style w:type="paragraph" w:styleId="28">
    <w:name w:val="List 2"/>
    <w:basedOn w:val="1"/>
    <w:qFormat/>
    <w:uiPriority w:val="0"/>
    <w:pPr>
      <w:spacing w:line="360" w:lineRule="auto"/>
      <w:ind w:left="100" w:leftChars="200" w:hanging="200" w:hangingChars="200"/>
    </w:pPr>
    <w:rPr>
      <w:rFonts w:eastAsia="微软雅黑"/>
    </w:rPr>
  </w:style>
  <w:style w:type="paragraph" w:styleId="29">
    <w:name w:val="Block Text"/>
    <w:basedOn w:val="1"/>
    <w:qFormat/>
    <w:uiPriority w:val="0"/>
    <w:pPr>
      <w:spacing w:before="120" w:line="360" w:lineRule="auto"/>
      <w:ind w:left="824" w:right="202"/>
    </w:pPr>
    <w:rPr>
      <w:rFonts w:ascii="宋体" w:hAnsi="宋体"/>
      <w:sz w:val="24"/>
      <w:szCs w:val="21"/>
    </w:rPr>
  </w:style>
  <w:style w:type="paragraph" w:styleId="30">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19"/>
    <w:qFormat/>
    <w:uiPriority w:val="0"/>
    <w:pPr>
      <w:widowControl/>
      <w:ind w:firstLine="200" w:firstLineChars="200"/>
      <w:jc w:val="left"/>
    </w:pPr>
    <w:rPr>
      <w:rFonts w:ascii="宋体" w:hAnsi="宋体"/>
      <w:i/>
      <w:iCs/>
      <w:kern w:val="0"/>
      <w:sz w:val="24"/>
    </w:rPr>
  </w:style>
  <w:style w:type="paragraph" w:styleId="32">
    <w:name w:val="toc 5"/>
    <w:basedOn w:val="1"/>
    <w:next w:val="1"/>
    <w:qFormat/>
    <w:uiPriority w:val="0"/>
    <w:pPr>
      <w:adjustRightInd w:val="0"/>
      <w:ind w:left="1680" w:leftChars="800"/>
    </w:pPr>
  </w:style>
  <w:style w:type="paragraph" w:styleId="33">
    <w:name w:val="toc 3"/>
    <w:basedOn w:val="1"/>
    <w:next w:val="1"/>
    <w:unhideWhenUsed/>
    <w:qFormat/>
    <w:uiPriority w:val="0"/>
    <w:pPr>
      <w:ind w:left="840" w:leftChars="400"/>
    </w:pPr>
    <w:rPr>
      <w:rFonts w:ascii="Calibri" w:hAnsi="Calibri"/>
      <w:szCs w:val="22"/>
    </w:rPr>
  </w:style>
  <w:style w:type="paragraph" w:styleId="34">
    <w:name w:val="Plain Text"/>
    <w:basedOn w:val="1"/>
    <w:next w:val="1"/>
    <w:link w:val="94"/>
    <w:qFormat/>
    <w:uiPriority w:val="0"/>
    <w:rPr>
      <w:rFonts w:ascii="宋体" w:hAnsi="Courier New"/>
      <w:szCs w:val="20"/>
    </w:rPr>
  </w:style>
  <w:style w:type="paragraph" w:styleId="35">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qFormat/>
    <w:uiPriority w:val="0"/>
    <w:pPr>
      <w:adjustRightInd w:val="0"/>
      <w:ind w:left="2940" w:leftChars="1400"/>
    </w:pPr>
  </w:style>
  <w:style w:type="paragraph" w:styleId="37">
    <w:name w:val="Date"/>
    <w:basedOn w:val="1"/>
    <w:next w:val="1"/>
    <w:link w:val="97"/>
    <w:qFormat/>
    <w:uiPriority w:val="0"/>
    <w:rPr>
      <w:rFonts w:ascii="楷体_GB2312" w:eastAsia="楷体_GB2312"/>
      <w:b/>
      <w:sz w:val="28"/>
      <w:szCs w:val="20"/>
    </w:rPr>
  </w:style>
  <w:style w:type="paragraph" w:styleId="38">
    <w:name w:val="Body Text Indent 2"/>
    <w:basedOn w:val="1"/>
    <w:link w:val="111"/>
    <w:qFormat/>
    <w:uiPriority w:val="0"/>
    <w:pPr>
      <w:spacing w:after="120" w:line="480" w:lineRule="auto"/>
      <w:ind w:left="420" w:leftChars="200"/>
    </w:pPr>
  </w:style>
  <w:style w:type="paragraph" w:styleId="39">
    <w:name w:val="endnote text"/>
    <w:basedOn w:val="1"/>
    <w:link w:val="320"/>
    <w:qFormat/>
    <w:uiPriority w:val="0"/>
    <w:pPr>
      <w:adjustRightInd w:val="0"/>
    </w:pPr>
    <w:rPr>
      <w:lang w:val="zh-CN"/>
    </w:rPr>
  </w:style>
  <w:style w:type="paragraph" w:styleId="40">
    <w:name w:val="Balloon Text"/>
    <w:basedOn w:val="1"/>
    <w:link w:val="228"/>
    <w:qFormat/>
    <w:uiPriority w:val="0"/>
    <w:rPr>
      <w:sz w:val="18"/>
      <w:szCs w:val="18"/>
    </w:rPr>
  </w:style>
  <w:style w:type="paragraph" w:styleId="41">
    <w:name w:val="footer"/>
    <w:basedOn w:val="1"/>
    <w:link w:val="99"/>
    <w:qFormat/>
    <w:uiPriority w:val="99"/>
    <w:pPr>
      <w:tabs>
        <w:tab w:val="center" w:pos="4153"/>
        <w:tab w:val="right" w:pos="8306"/>
      </w:tabs>
      <w:snapToGrid w:val="0"/>
      <w:jc w:val="left"/>
    </w:pPr>
    <w:rPr>
      <w:sz w:val="18"/>
      <w:szCs w:val="18"/>
    </w:rPr>
  </w:style>
  <w:style w:type="paragraph" w:styleId="42">
    <w:name w:val="header"/>
    <w:basedOn w:val="1"/>
    <w:link w:val="98"/>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tabs>
        <w:tab w:val="right" w:leader="dot" w:pos="8314"/>
      </w:tabs>
      <w:ind w:firstLine="588" w:firstLineChars="245"/>
    </w:pPr>
  </w:style>
  <w:style w:type="paragraph" w:styleId="46">
    <w:name w:val="index heading"/>
    <w:basedOn w:val="1"/>
    <w:next w:val="47"/>
    <w:qFormat/>
    <w:uiPriority w:val="0"/>
    <w:pPr>
      <w:ind w:firstLine="200" w:firstLineChars="200"/>
    </w:pPr>
  </w:style>
  <w:style w:type="paragraph" w:styleId="47">
    <w:name w:val="index 1"/>
    <w:basedOn w:val="1"/>
    <w:next w:val="1"/>
    <w:qFormat/>
    <w:uiPriority w:val="0"/>
    <w:pPr>
      <w:spacing w:line="320" w:lineRule="exact"/>
    </w:pPr>
    <w:rPr>
      <w:b/>
      <w:snapToGrid w:val="0"/>
      <w:color w:val="FF6600"/>
      <w:kern w:val="0"/>
      <w:sz w:val="18"/>
      <w:szCs w:val="21"/>
    </w:rPr>
  </w:style>
  <w:style w:type="paragraph" w:styleId="48">
    <w:name w:val="Subtitle"/>
    <w:basedOn w:val="1"/>
    <w:next w:val="1"/>
    <w:link w:val="32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unhideWhenUsed/>
    <w:qFormat/>
    <w:uiPriority w:val="0"/>
    <w:pPr>
      <w:numPr>
        <w:ilvl w:val="0"/>
        <w:numId w:val="5"/>
      </w:numPr>
      <w:contextualSpacing/>
    </w:pPr>
  </w:style>
  <w:style w:type="paragraph" w:styleId="50">
    <w:name w:val="List"/>
    <w:basedOn w:val="1"/>
    <w:qFormat/>
    <w:uiPriority w:val="0"/>
    <w:pPr>
      <w:adjustRightInd w:val="0"/>
      <w:ind w:left="200" w:hanging="200" w:hangingChars="200"/>
    </w:pPr>
  </w:style>
  <w:style w:type="paragraph" w:styleId="51">
    <w:name w:val="footnote text"/>
    <w:basedOn w:val="6"/>
    <w:link w:val="323"/>
    <w:qFormat/>
    <w:uiPriority w:val="0"/>
    <w:pPr>
      <w:widowControl/>
      <w:spacing w:before="60" w:after="60" w:line="300" w:lineRule="exact"/>
      <w:ind w:firstLine="0" w:firstLineChars="0"/>
    </w:pPr>
    <w:rPr>
      <w:rFonts w:ascii="Calibri"/>
      <w:color w:val="0000FF"/>
      <w:kern w:val="0"/>
      <w:szCs w:val="20"/>
    </w:rPr>
  </w:style>
  <w:style w:type="paragraph" w:styleId="52">
    <w:name w:val="List 5"/>
    <w:basedOn w:val="1"/>
    <w:qFormat/>
    <w:uiPriority w:val="0"/>
    <w:pPr>
      <w:ind w:left="100" w:leftChars="800" w:hanging="200" w:hangingChars="200"/>
    </w:pPr>
  </w:style>
  <w:style w:type="paragraph" w:styleId="53">
    <w:name w:val="Body Text Indent 3"/>
    <w:basedOn w:val="1"/>
    <w:link w:val="229"/>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3"/>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3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4"/>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31"/>
    <w:qFormat/>
    <w:uiPriority w:val="0"/>
    <w:pPr>
      <w:widowControl/>
      <w:spacing w:afterLines="50"/>
    </w:pPr>
    <w:rPr>
      <w:b/>
      <w:bCs/>
      <w:kern w:val="0"/>
      <w:sz w:val="24"/>
      <w:szCs w:val="20"/>
    </w:rPr>
  </w:style>
  <w:style w:type="paragraph" w:styleId="62">
    <w:name w:val="Body Text First Indent 2"/>
    <w:basedOn w:val="26"/>
    <w:link w:val="233"/>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31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表格文字"/>
    <w:basedOn w:val="1"/>
    <w:next w:val="23"/>
    <w:qFormat/>
    <w:uiPriority w:val="0"/>
    <w:pPr>
      <w:ind w:firstLine="200" w:firstLineChars="200"/>
    </w:pPr>
    <w:rPr>
      <w:rFonts w:ascii="Arial" w:hAnsi="Arial"/>
      <w:spacing w:val="-5"/>
      <w:kern w:val="0"/>
      <w:sz w:val="24"/>
      <w:szCs w:val="20"/>
    </w:rPr>
  </w:style>
  <w:style w:type="character" w:customStyle="1" w:styleId="83">
    <w:name w:val="标题 1 Char"/>
    <w:link w:val="2"/>
    <w:qFormat/>
    <w:uiPriority w:val="9"/>
    <w:rPr>
      <w:rFonts w:eastAsia="仿宋_GB2312"/>
      <w:b/>
      <w:kern w:val="44"/>
      <w:sz w:val="44"/>
      <w:lang w:val="en-US" w:eastAsia="zh-CN" w:bidi="ar-SA"/>
    </w:rPr>
  </w:style>
  <w:style w:type="character" w:customStyle="1" w:styleId="84">
    <w:name w:val="正文缩进 Char"/>
    <w:link w:val="6"/>
    <w:qFormat/>
    <w:uiPriority w:val="0"/>
    <w:rPr>
      <w:rFonts w:eastAsia="宋体"/>
      <w:kern w:val="2"/>
      <w:sz w:val="21"/>
      <w:szCs w:val="24"/>
      <w:lang w:val="en-US" w:eastAsia="zh-CN" w:bidi="ar-SA"/>
    </w:rPr>
  </w:style>
  <w:style w:type="paragraph" w:customStyle="1" w:styleId="85">
    <w:name w:val="_Style 15"/>
    <w:basedOn w:val="1"/>
    <w:qFormat/>
    <w:uiPriority w:val="0"/>
    <w:rPr>
      <w:rFonts w:ascii="Tahoma" w:hAnsi="Tahoma"/>
      <w:sz w:val="24"/>
      <w:szCs w:val="20"/>
    </w:rPr>
  </w:style>
  <w:style w:type="character" w:customStyle="1" w:styleId="86">
    <w:name w:val="标题 2 Char"/>
    <w:link w:val="3"/>
    <w:qFormat/>
    <w:uiPriority w:val="0"/>
    <w:rPr>
      <w:rFonts w:ascii="Arial" w:hAnsi="Arial" w:eastAsia="黑体"/>
      <w:b/>
      <w:kern w:val="2"/>
      <w:sz w:val="32"/>
      <w:lang w:val="en-US" w:eastAsia="zh-CN" w:bidi="ar-SA"/>
    </w:rPr>
  </w:style>
  <w:style w:type="character" w:customStyle="1" w:styleId="87">
    <w:name w:val="标题 3 Char"/>
    <w:link w:val="4"/>
    <w:qFormat/>
    <w:uiPriority w:val="0"/>
    <w:rPr>
      <w:rFonts w:eastAsia="仿宋_GB2312"/>
      <w:b/>
      <w:kern w:val="2"/>
      <w:sz w:val="32"/>
      <w:lang w:val="en-US" w:eastAsia="zh-CN" w:bidi="ar-SA"/>
    </w:rPr>
  </w:style>
  <w:style w:type="character" w:customStyle="1" w:styleId="88">
    <w:name w:val="标题 4 Char1"/>
    <w:link w:val="5"/>
    <w:qFormat/>
    <w:uiPriority w:val="9"/>
    <w:rPr>
      <w:rFonts w:ascii="Arial" w:hAnsi="Arial" w:eastAsia="黑体"/>
      <w:b/>
      <w:kern w:val="2"/>
      <w:sz w:val="28"/>
      <w:lang w:val="en-US" w:eastAsia="zh-CN" w:bidi="ar-SA"/>
    </w:rPr>
  </w:style>
  <w:style w:type="character" w:customStyle="1" w:styleId="89">
    <w:name w:val="标题 5 Char1"/>
    <w:link w:val="7"/>
    <w:qFormat/>
    <w:uiPriority w:val="0"/>
    <w:rPr>
      <w:rFonts w:eastAsia="宋体"/>
      <w:sz w:val="24"/>
      <w:lang w:val="en-US" w:eastAsia="zh-CN" w:bidi="ar-SA"/>
    </w:rPr>
  </w:style>
  <w:style w:type="character" w:customStyle="1" w:styleId="90">
    <w:name w:val="标题 6 Char1"/>
    <w:link w:val="8"/>
    <w:qFormat/>
    <w:uiPriority w:val="0"/>
    <w:rPr>
      <w:rFonts w:ascii="宋体" w:hAnsi="Arial" w:eastAsia="宋体"/>
      <w:sz w:val="24"/>
      <w:lang w:val="en-US" w:eastAsia="zh-CN" w:bidi="ar-SA"/>
    </w:rPr>
  </w:style>
  <w:style w:type="character" w:customStyle="1" w:styleId="91">
    <w:name w:val="标题 7 Char1"/>
    <w:link w:val="9"/>
    <w:qFormat/>
    <w:uiPriority w:val="0"/>
    <w:rPr>
      <w:rFonts w:ascii="宋体" w:hAnsi="Arial" w:eastAsia="宋体"/>
      <w:b/>
      <w:sz w:val="24"/>
      <w:lang w:val="en-US" w:eastAsia="zh-CN" w:bidi="ar-SA"/>
    </w:rPr>
  </w:style>
  <w:style w:type="character" w:customStyle="1" w:styleId="92">
    <w:name w:val="标题 8 Char1"/>
    <w:link w:val="10"/>
    <w:qFormat/>
    <w:uiPriority w:val="0"/>
    <w:rPr>
      <w:rFonts w:ascii="Arial" w:hAnsi="Arial" w:eastAsia="黑体"/>
      <w:sz w:val="24"/>
      <w:lang w:val="en-US" w:eastAsia="zh-CN" w:bidi="ar-SA"/>
    </w:rPr>
  </w:style>
  <w:style w:type="character" w:customStyle="1" w:styleId="93">
    <w:name w:val="标题 9 Char1"/>
    <w:link w:val="11"/>
    <w:qFormat/>
    <w:uiPriority w:val="0"/>
    <w:rPr>
      <w:rFonts w:ascii="Arial" w:hAnsi="Arial" w:eastAsia="黑体"/>
      <w:sz w:val="24"/>
      <w:lang w:val="en-US" w:eastAsia="zh-CN" w:bidi="ar-SA"/>
    </w:rPr>
  </w:style>
  <w:style w:type="character" w:customStyle="1" w:styleId="94">
    <w:name w:val="纯文本 Char"/>
    <w:link w:val="34"/>
    <w:qFormat/>
    <w:uiPriority w:val="0"/>
    <w:rPr>
      <w:rFonts w:ascii="宋体" w:hAnsi="Courier New" w:eastAsia="宋体"/>
      <w:kern w:val="2"/>
      <w:sz w:val="21"/>
      <w:lang w:val="en-US" w:eastAsia="zh-CN" w:bidi="ar-SA"/>
    </w:rPr>
  </w:style>
  <w:style w:type="paragraph" w:customStyle="1" w:styleId="95">
    <w:name w:val="表正文"/>
    <w:basedOn w:val="1"/>
    <w:next w:val="34"/>
    <w:qFormat/>
    <w:uiPriority w:val="0"/>
    <w:rPr>
      <w:rFonts w:ascii="宋体" w:hAnsi="Courier New"/>
      <w:szCs w:val="20"/>
    </w:rPr>
  </w:style>
  <w:style w:type="character" w:customStyle="1" w:styleId="96">
    <w:name w:val="正文文本缩进 Char"/>
    <w:link w:val="26"/>
    <w:qFormat/>
    <w:uiPriority w:val="0"/>
    <w:rPr>
      <w:rFonts w:eastAsia="宋体"/>
      <w:kern w:val="2"/>
      <w:sz w:val="21"/>
      <w:szCs w:val="24"/>
      <w:lang w:val="en-US" w:eastAsia="zh-CN" w:bidi="ar-SA"/>
    </w:rPr>
  </w:style>
  <w:style w:type="character" w:customStyle="1" w:styleId="97">
    <w:name w:val="日期 Char2"/>
    <w:link w:val="37"/>
    <w:qFormat/>
    <w:uiPriority w:val="0"/>
    <w:rPr>
      <w:rFonts w:ascii="楷体_GB2312" w:eastAsia="楷体_GB2312"/>
      <w:b/>
      <w:kern w:val="2"/>
      <w:sz w:val="28"/>
      <w:lang w:val="en-US" w:eastAsia="zh-CN" w:bidi="ar-SA"/>
    </w:rPr>
  </w:style>
  <w:style w:type="character" w:customStyle="1" w:styleId="98">
    <w:name w:val="页眉 Char1"/>
    <w:link w:val="42"/>
    <w:qFormat/>
    <w:uiPriority w:val="0"/>
    <w:rPr>
      <w:rFonts w:eastAsia="宋体"/>
      <w:kern w:val="2"/>
      <w:sz w:val="18"/>
      <w:szCs w:val="18"/>
      <w:lang w:val="en-US" w:eastAsia="zh-CN" w:bidi="ar-SA"/>
    </w:rPr>
  </w:style>
  <w:style w:type="character" w:customStyle="1" w:styleId="99">
    <w:name w:val="页脚 Char"/>
    <w:link w:val="41"/>
    <w:qFormat/>
    <w:locked/>
    <w:uiPriority w:val="0"/>
    <w:rPr>
      <w:rFonts w:eastAsia="宋体"/>
      <w:kern w:val="2"/>
      <w:sz w:val="18"/>
      <w:szCs w:val="18"/>
      <w:lang w:val="en-US" w:eastAsia="zh-CN" w:bidi="ar-SA"/>
    </w:rPr>
  </w:style>
  <w:style w:type="paragraph" w:customStyle="1" w:styleId="100">
    <w:name w:val="正文段"/>
    <w:basedOn w:val="1"/>
    <w:link w:val="101"/>
    <w:qFormat/>
    <w:uiPriority w:val="0"/>
    <w:pPr>
      <w:widowControl/>
      <w:snapToGrid w:val="0"/>
      <w:spacing w:afterLines="50"/>
      <w:ind w:firstLine="200" w:firstLineChars="200"/>
    </w:pPr>
    <w:rPr>
      <w:kern w:val="0"/>
      <w:sz w:val="24"/>
      <w:szCs w:val="20"/>
    </w:rPr>
  </w:style>
  <w:style w:type="character" w:customStyle="1" w:styleId="101">
    <w:name w:val="正文段 Char"/>
    <w:link w:val="100"/>
    <w:qFormat/>
    <w:uiPriority w:val="0"/>
    <w:rPr>
      <w:rFonts w:eastAsia="宋体"/>
      <w:sz w:val="24"/>
      <w:lang w:val="en-US" w:eastAsia="zh-CN" w:bidi="ar-SA"/>
    </w:rPr>
  </w:style>
  <w:style w:type="character" w:customStyle="1" w:styleId="102">
    <w:name w:val="批注文字 Char1"/>
    <w:link w:val="19"/>
    <w:qFormat/>
    <w:uiPriority w:val="0"/>
    <w:rPr>
      <w:rFonts w:eastAsia="宋体"/>
      <w:kern w:val="2"/>
      <w:sz w:val="21"/>
      <w:szCs w:val="24"/>
      <w:lang w:val="en-US" w:eastAsia="zh-CN" w:bidi="ar-SA"/>
    </w:rPr>
  </w:style>
  <w:style w:type="character" w:customStyle="1" w:styleId="103">
    <w:name w:val="正文文本 2 Char1"/>
    <w:link w:val="56"/>
    <w:qFormat/>
    <w:uiPriority w:val="0"/>
    <w:rPr>
      <w:rFonts w:ascii="隶书" w:eastAsia="隶书"/>
      <w:bCs/>
      <w:sz w:val="72"/>
      <w:szCs w:val="84"/>
      <w:lang w:val="en-US" w:eastAsia="zh-CN" w:bidi="ar-SA"/>
    </w:rPr>
  </w:style>
  <w:style w:type="paragraph" w:customStyle="1" w:styleId="104">
    <w:name w:val="Char"/>
    <w:basedOn w:val="1"/>
    <w:qFormat/>
    <w:uiPriority w:val="0"/>
    <w:rPr>
      <w:rFonts w:ascii="仿宋_GB2312" w:eastAsia="仿宋_GB2312"/>
      <w:b/>
      <w:sz w:val="32"/>
      <w:szCs w:val="32"/>
    </w:rPr>
  </w:style>
  <w:style w:type="paragraph" w:customStyle="1" w:styleId="105">
    <w:name w:val="Table Text"/>
    <w:link w:val="106"/>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qFormat/>
    <w:uiPriority w:val="0"/>
    <w:rPr>
      <w:rFonts w:ascii="Arial" w:hAnsi="Arial"/>
      <w:sz w:val="18"/>
      <w:lang w:val="en-US" w:eastAsia="zh-CN" w:bidi="ar-SA"/>
    </w:rPr>
  </w:style>
  <w:style w:type="character" w:customStyle="1" w:styleId="107">
    <w:name w:val="正文（缩进2汉字） Char"/>
    <w:link w:val="108"/>
    <w:qFormat/>
    <w:uiPriority w:val="0"/>
    <w:rPr>
      <w:rFonts w:ascii="宋体"/>
      <w:kern w:val="2"/>
      <w:sz w:val="21"/>
      <w:lang w:bidi="ar-SA"/>
    </w:rPr>
  </w:style>
  <w:style w:type="paragraph" w:customStyle="1" w:styleId="108">
    <w:name w:val="正文（缩进2汉字）"/>
    <w:basedOn w:val="1"/>
    <w:link w:val="10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qFormat/>
    <w:uiPriority w:val="0"/>
    <w:pPr>
      <w:tabs>
        <w:tab w:val="left" w:pos="432"/>
      </w:tabs>
      <w:spacing w:beforeLines="50" w:afterLines="50"/>
      <w:ind w:left="432" w:hanging="432"/>
      <w:jc w:val="center"/>
    </w:pPr>
    <w:rPr>
      <w:sz w:val="24"/>
    </w:rPr>
  </w:style>
  <w:style w:type="paragraph" w:customStyle="1" w:styleId="110">
    <w:name w:val="模板普通正文"/>
    <w:basedOn w:val="26"/>
    <w:qFormat/>
    <w:uiPriority w:val="0"/>
    <w:pPr>
      <w:spacing w:beforeLines="50" w:after="10" w:line="360" w:lineRule="auto"/>
      <w:ind w:left="0" w:leftChars="0" w:firstLine="175" w:firstLineChars="175"/>
      <w:jc w:val="left"/>
    </w:pPr>
    <w:rPr>
      <w:sz w:val="24"/>
    </w:rPr>
  </w:style>
  <w:style w:type="character" w:customStyle="1" w:styleId="111">
    <w:name w:val="正文文本缩进 2 Char1"/>
    <w:link w:val="38"/>
    <w:qFormat/>
    <w:locked/>
    <w:uiPriority w:val="99"/>
    <w:rPr>
      <w:rFonts w:eastAsia="宋体"/>
      <w:kern w:val="2"/>
      <w:sz w:val="21"/>
      <w:szCs w:val="24"/>
      <w:lang w:val="en-US" w:eastAsia="zh-CN" w:bidi="ar-SA"/>
    </w:rPr>
  </w:style>
  <w:style w:type="paragraph" w:customStyle="1" w:styleId="112">
    <w:name w:val="缺省文本"/>
    <w:basedOn w:val="1"/>
    <w:qFormat/>
    <w:uiPriority w:val="0"/>
    <w:pPr>
      <w:autoSpaceDE w:val="0"/>
      <w:autoSpaceDN w:val="0"/>
      <w:adjustRightInd w:val="0"/>
      <w:jc w:val="left"/>
    </w:pPr>
    <w:rPr>
      <w:kern w:val="0"/>
      <w:sz w:val="24"/>
    </w:rPr>
  </w:style>
  <w:style w:type="paragraph" w:customStyle="1" w:styleId="113">
    <w:name w:val="WW-正文文字缩进 2"/>
    <w:basedOn w:val="1"/>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qFormat/>
    <w:uiPriority w:val="0"/>
    <w:rPr>
      <w:rFonts w:ascii="Tahoma" w:hAnsi="Tahoma"/>
      <w:sz w:val="24"/>
      <w:szCs w:val="20"/>
    </w:rPr>
  </w:style>
  <w:style w:type="character" w:customStyle="1" w:styleId="115">
    <w:name w:val="正文文本 Char1"/>
    <w:link w:val="23"/>
    <w:qFormat/>
    <w:locked/>
    <w:uiPriority w:val="0"/>
    <w:rPr>
      <w:rFonts w:eastAsia="仿宋_GB2312"/>
      <w:kern w:val="2"/>
      <w:sz w:val="28"/>
      <w:szCs w:val="24"/>
      <w:lang w:val="en-US" w:eastAsia="zh-CN" w:bidi="ar-SA"/>
    </w:rPr>
  </w:style>
  <w:style w:type="paragraph" w:customStyle="1" w:styleId="116">
    <w:name w:val="项目排列"/>
    <w:basedOn w:val="1"/>
    <w:link w:val="117"/>
    <w:qFormat/>
    <w:uiPriority w:val="0"/>
    <w:pPr>
      <w:tabs>
        <w:tab w:val="left" w:pos="900"/>
      </w:tabs>
      <w:spacing w:beforeLines="50" w:afterLines="50" w:line="300" w:lineRule="auto"/>
      <w:ind w:left="900" w:hanging="420"/>
    </w:pPr>
    <w:rPr>
      <w:sz w:val="24"/>
    </w:rPr>
  </w:style>
  <w:style w:type="character" w:customStyle="1" w:styleId="117">
    <w:name w:val="项目排列 Char"/>
    <w:link w:val="116"/>
    <w:qFormat/>
    <w:uiPriority w:val="0"/>
    <w:rPr>
      <w:kern w:val="2"/>
      <w:sz w:val="24"/>
      <w:szCs w:val="24"/>
    </w:rPr>
  </w:style>
  <w:style w:type="character" w:customStyle="1" w:styleId="118">
    <w:name w:val="style21"/>
    <w:qFormat/>
    <w:uiPriority w:val="0"/>
    <w:rPr>
      <w:sz w:val="15"/>
      <w:szCs w:val="15"/>
    </w:rPr>
  </w:style>
  <w:style w:type="paragraph" w:customStyle="1" w:styleId="11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qFormat/>
    <w:uiPriority w:val="0"/>
    <w:rPr>
      <w:szCs w:val="20"/>
    </w:rPr>
  </w:style>
  <w:style w:type="paragraph" w:customStyle="1" w:styleId="122">
    <w:name w:val="列出段落1"/>
    <w:basedOn w:val="1"/>
    <w:qFormat/>
    <w:uiPriority w:val="0"/>
    <w:pPr>
      <w:ind w:firstLine="420" w:firstLineChars="200"/>
    </w:pPr>
    <w:rPr>
      <w:rFonts w:ascii="Calibri" w:hAnsi="Calibri"/>
      <w:szCs w:val="22"/>
    </w:rPr>
  </w:style>
  <w:style w:type="paragraph" w:customStyle="1" w:styleId="123">
    <w:name w:val="默认段落字体 Para Char Char Char Char"/>
    <w:basedOn w:val="1"/>
    <w:qFormat/>
    <w:uiPriority w:val="0"/>
  </w:style>
  <w:style w:type="paragraph" w:customStyle="1" w:styleId="124">
    <w:name w:val="Char Char Char1 Char Char Char1 Char Char Char Char"/>
    <w:basedOn w:val="1"/>
    <w:qFormat/>
    <w:uiPriority w:val="0"/>
  </w:style>
  <w:style w:type="character" w:customStyle="1" w:styleId="125">
    <w:name w:val="font1"/>
    <w:qFormat/>
    <w:uiPriority w:val="0"/>
    <w:rPr>
      <w:color w:val="999999"/>
      <w:sz w:val="18"/>
      <w:szCs w:val="18"/>
      <w:u w:val="none"/>
    </w:rPr>
  </w:style>
  <w:style w:type="paragraph" w:customStyle="1" w:styleId="12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qFormat/>
    <w:uiPriority w:val="0"/>
    <w:rPr>
      <w:rFonts w:ascii="Tahoma" w:hAnsi="Tahoma"/>
      <w:sz w:val="24"/>
      <w:szCs w:val="20"/>
    </w:rPr>
  </w:style>
  <w:style w:type="character" w:customStyle="1" w:styleId="128">
    <w:name w:val="apple-style-span"/>
    <w:basedOn w:val="70"/>
    <w:qFormat/>
    <w:uiPriority w:val="0"/>
  </w:style>
  <w:style w:type="paragraph" w:customStyle="1" w:styleId="129">
    <w:name w:val="正文无缩进"/>
    <w:basedOn w:val="1"/>
    <w:link w:val="130"/>
    <w:qFormat/>
    <w:uiPriority w:val="0"/>
    <w:pPr>
      <w:spacing w:line="360" w:lineRule="auto"/>
    </w:pPr>
    <w:rPr>
      <w:rFonts w:ascii="宋体"/>
      <w:color w:val="000000"/>
      <w:sz w:val="24"/>
    </w:rPr>
  </w:style>
  <w:style w:type="character" w:customStyle="1" w:styleId="130">
    <w:name w:val="正文无缩进 Char"/>
    <w:link w:val="129"/>
    <w:qFormat/>
    <w:uiPriority w:val="0"/>
    <w:rPr>
      <w:rFonts w:ascii="宋体" w:eastAsia="宋体"/>
      <w:color w:val="000000"/>
      <w:kern w:val="2"/>
      <w:sz w:val="24"/>
      <w:szCs w:val="24"/>
      <w:lang w:val="en-US" w:eastAsia="zh-CN" w:bidi="ar-SA"/>
    </w:rPr>
  </w:style>
  <w:style w:type="paragraph" w:customStyle="1" w:styleId="13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70"/>
    <w:qFormat/>
    <w:uiPriority w:val="0"/>
  </w:style>
  <w:style w:type="paragraph" w:customStyle="1" w:styleId="13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4">
    <w:name w:val="表格 Char Char"/>
    <w:link w:val="135"/>
    <w:qFormat/>
    <w:locked/>
    <w:uiPriority w:val="0"/>
    <w:rPr>
      <w:rFonts w:ascii="宋体" w:hAnsi="宋体" w:eastAsia="宋体"/>
      <w:lang w:val="en-US" w:eastAsia="zh-CN" w:bidi="ar-SA"/>
    </w:rPr>
  </w:style>
  <w:style w:type="paragraph" w:customStyle="1" w:styleId="135">
    <w:name w:val="表格"/>
    <w:basedOn w:val="1"/>
    <w:link w:val="134"/>
    <w:qFormat/>
    <w:uiPriority w:val="0"/>
    <w:pPr>
      <w:snapToGrid w:val="0"/>
      <w:ind w:firstLine="42" w:firstLineChars="21"/>
    </w:pPr>
    <w:rPr>
      <w:rFonts w:ascii="宋体" w:hAnsi="宋体"/>
      <w:kern w:val="0"/>
      <w:sz w:val="20"/>
      <w:szCs w:val="20"/>
    </w:rPr>
  </w:style>
  <w:style w:type="paragraph" w:customStyle="1" w:styleId="13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qFormat/>
    <w:uiPriority w:val="0"/>
    <w:pPr>
      <w:widowControl/>
      <w:spacing w:after="160" w:line="240" w:lineRule="exact"/>
      <w:jc w:val="left"/>
    </w:pPr>
  </w:style>
  <w:style w:type="character" w:customStyle="1" w:styleId="138">
    <w:name w:val="Char Char"/>
    <w:qFormat/>
    <w:uiPriority w:val="0"/>
    <w:rPr>
      <w:rFonts w:hint="eastAsia" w:ascii="宋体" w:hAnsi="Courier New" w:eastAsia="宋体"/>
      <w:kern w:val="2"/>
      <w:sz w:val="21"/>
      <w:lang w:val="en-US" w:eastAsia="zh-CN" w:bidi="ar-SA"/>
    </w:rPr>
  </w:style>
  <w:style w:type="character" w:customStyle="1" w:styleId="139">
    <w:name w:val="style51"/>
    <w:qFormat/>
    <w:uiPriority w:val="0"/>
    <w:rPr>
      <w:sz w:val="21"/>
      <w:szCs w:val="21"/>
    </w:rPr>
  </w:style>
  <w:style w:type="paragraph" w:customStyle="1" w:styleId="14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qFormat/>
    <w:uiPriority w:val="0"/>
    <w:pPr>
      <w:spacing w:line="360" w:lineRule="auto"/>
      <w:ind w:firstLine="480" w:firstLineChars="200"/>
    </w:pPr>
    <w:rPr>
      <w:rFonts w:cs="宋体"/>
      <w:sz w:val="24"/>
      <w:szCs w:val="20"/>
    </w:rPr>
  </w:style>
  <w:style w:type="character" w:customStyle="1" w:styleId="142">
    <w:name w:val="标准文本 Char"/>
    <w:link w:val="141"/>
    <w:qFormat/>
    <w:uiPriority w:val="0"/>
    <w:rPr>
      <w:rFonts w:eastAsia="宋体" w:cs="宋体"/>
      <w:kern w:val="2"/>
      <w:sz w:val="24"/>
      <w:lang w:val="en-US" w:eastAsia="zh-CN" w:bidi="ar-SA"/>
    </w:rPr>
  </w:style>
  <w:style w:type="paragraph" w:customStyle="1" w:styleId="143">
    <w:name w:val="自定义正文"/>
    <w:basedOn w:val="1"/>
    <w:link w:val="144"/>
    <w:qFormat/>
    <w:uiPriority w:val="0"/>
    <w:pPr>
      <w:spacing w:line="480" w:lineRule="exact"/>
      <w:ind w:firstLine="200" w:firstLineChars="200"/>
      <w:jc w:val="left"/>
    </w:pPr>
    <w:rPr>
      <w:rFonts w:ascii="仿宋_GB2312" w:eastAsia="仿宋_GB2312"/>
      <w:sz w:val="28"/>
    </w:rPr>
  </w:style>
  <w:style w:type="character" w:customStyle="1" w:styleId="144">
    <w:name w:val="自定义正文 Char"/>
    <w:link w:val="143"/>
    <w:qFormat/>
    <w:uiPriority w:val="0"/>
    <w:rPr>
      <w:rFonts w:ascii="仿宋_GB2312" w:eastAsia="仿宋_GB2312"/>
      <w:kern w:val="2"/>
      <w:sz w:val="28"/>
      <w:szCs w:val="24"/>
      <w:lang w:val="en-US" w:eastAsia="zh-CN" w:bidi="ar-SA"/>
    </w:rPr>
  </w:style>
  <w:style w:type="paragraph" w:customStyle="1" w:styleId="14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6">
    <w:name w:val="自定义表格文字"/>
    <w:basedOn w:val="1"/>
    <w:qFormat/>
    <w:uiPriority w:val="0"/>
    <w:pPr>
      <w:spacing w:before="60" w:after="60" w:line="320" w:lineRule="exact"/>
      <w:jc w:val="left"/>
    </w:pPr>
    <w:rPr>
      <w:rFonts w:ascii="宋体" w:eastAsia="楷体_GB2312"/>
    </w:rPr>
  </w:style>
  <w:style w:type="paragraph" w:customStyle="1" w:styleId="14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9">
    <w:name w:val="文档结构图 Char"/>
    <w:link w:val="18"/>
    <w:qFormat/>
    <w:uiPriority w:val="0"/>
    <w:rPr>
      <w:rFonts w:eastAsia="宋体"/>
      <w:kern w:val="2"/>
      <w:sz w:val="21"/>
      <w:szCs w:val="24"/>
      <w:lang w:val="en-US" w:eastAsia="zh-CN" w:bidi="ar-SA"/>
    </w:rPr>
  </w:style>
  <w:style w:type="character" w:customStyle="1" w:styleId="150">
    <w:name w:val="Char Char12"/>
    <w:qFormat/>
    <w:uiPriority w:val="0"/>
    <w:rPr>
      <w:rFonts w:ascii="宋体" w:hAnsi="Courier New" w:eastAsia="宋体"/>
      <w:kern w:val="2"/>
      <w:sz w:val="21"/>
      <w:lang w:val="en-US" w:eastAsia="zh-CN" w:bidi="ar-SA"/>
    </w:rPr>
  </w:style>
  <w:style w:type="character" w:customStyle="1" w:styleId="151">
    <w:name w:val="H4 Char"/>
    <w:qFormat/>
    <w:uiPriority w:val="0"/>
    <w:rPr>
      <w:rFonts w:ascii="宋体" w:hAnsi="宋体" w:eastAsia="黑体"/>
      <w:b/>
      <w:bCs/>
      <w:color w:val="000000"/>
      <w:spacing w:val="-4"/>
      <w:kern w:val="2"/>
      <w:sz w:val="24"/>
      <w:szCs w:val="30"/>
      <w:lang w:val="en-US" w:eastAsia="zh-CN" w:bidi="ar-SA"/>
    </w:rPr>
  </w:style>
  <w:style w:type="character" w:customStyle="1" w:styleId="152">
    <w:name w:val="H5 Char"/>
    <w:qFormat/>
    <w:uiPriority w:val="0"/>
    <w:rPr>
      <w:rFonts w:ascii="Arial" w:hAnsi="Arial" w:eastAsia="宋体"/>
      <w:sz w:val="24"/>
      <w:lang w:val="en-US" w:eastAsia="zh-CN" w:bidi="ar-SA"/>
    </w:rPr>
  </w:style>
  <w:style w:type="character" w:customStyle="1" w:styleId="153">
    <w:name w:val="Char Char8"/>
    <w:qFormat/>
    <w:uiPriority w:val="0"/>
    <w:rPr>
      <w:rFonts w:ascii="宋体" w:eastAsia="宋体"/>
      <w:kern w:val="2"/>
      <w:sz w:val="28"/>
      <w:lang w:val="en-US" w:eastAsia="zh-CN" w:bidi="ar-SA"/>
    </w:rPr>
  </w:style>
  <w:style w:type="character" w:customStyle="1" w:styleId="154">
    <w:name w:val="Char Char7"/>
    <w:qFormat/>
    <w:uiPriority w:val="0"/>
    <w:rPr>
      <w:rFonts w:eastAsia="仿宋_GB2312"/>
      <w:kern w:val="2"/>
      <w:sz w:val="24"/>
      <w:szCs w:val="24"/>
      <w:lang w:val="en-US" w:eastAsia="zh-CN" w:bidi="ar-SA"/>
    </w:rPr>
  </w:style>
  <w:style w:type="paragraph" w:customStyle="1" w:styleId="155">
    <w:name w:val="表内文字"/>
    <w:basedOn w:val="1"/>
    <w:qFormat/>
    <w:uiPriority w:val="0"/>
    <w:pPr>
      <w:jc w:val="center"/>
    </w:pPr>
    <w:rPr>
      <w:color w:val="FF0000"/>
      <w:kern w:val="0"/>
      <w:sz w:val="24"/>
    </w:rPr>
  </w:style>
  <w:style w:type="character" w:customStyle="1" w:styleId="156">
    <w:name w:val="Char Char3"/>
    <w:qFormat/>
    <w:uiPriority w:val="0"/>
    <w:rPr>
      <w:rFonts w:eastAsia="仿宋_GB2312"/>
      <w:kern w:val="2"/>
      <w:sz w:val="28"/>
      <w:szCs w:val="24"/>
      <w:lang w:val="en-US" w:eastAsia="zh-CN" w:bidi="ar-SA"/>
    </w:rPr>
  </w:style>
  <w:style w:type="paragraph" w:customStyle="1" w:styleId="15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1">
    <w:name w:val="项目1"/>
    <w:basedOn w:val="1"/>
    <w:qFormat/>
    <w:uiPriority w:val="0"/>
    <w:pPr>
      <w:tabs>
        <w:tab w:val="left" w:pos="840"/>
      </w:tabs>
      <w:spacing w:after="60"/>
      <w:ind w:left="840" w:hanging="420"/>
    </w:pPr>
    <w:rPr>
      <w:rFonts w:ascii="宋体"/>
      <w:spacing w:val="4"/>
      <w:szCs w:val="20"/>
    </w:rPr>
  </w:style>
  <w:style w:type="paragraph" w:customStyle="1" w:styleId="162">
    <w:name w:val="编10号"/>
    <w:basedOn w:val="1"/>
    <w:qFormat/>
    <w:uiPriority w:val="0"/>
    <w:pPr>
      <w:tabs>
        <w:tab w:val="left" w:pos="1620"/>
      </w:tabs>
      <w:ind w:left="1620" w:hanging="360"/>
    </w:pPr>
  </w:style>
  <w:style w:type="paragraph" w:customStyle="1" w:styleId="163">
    <w:name w:val="段"/>
    <w:basedOn w:val="1"/>
    <w:qFormat/>
    <w:uiPriority w:val="0"/>
    <w:pPr>
      <w:ind w:firstLine="425"/>
    </w:pPr>
    <w:rPr>
      <w:rFonts w:ascii="宋体"/>
      <w:szCs w:val="20"/>
    </w:rPr>
  </w:style>
  <w:style w:type="paragraph" w:customStyle="1" w:styleId="164">
    <w:name w:val="Char Char Char Char"/>
    <w:basedOn w:val="1"/>
    <w:qFormat/>
    <w:uiPriority w:val="0"/>
    <w:pPr>
      <w:widowControl/>
      <w:spacing w:after="160" w:line="240" w:lineRule="exact"/>
      <w:jc w:val="left"/>
    </w:pPr>
    <w:rPr>
      <w:kern w:val="0"/>
      <w:sz w:val="24"/>
    </w:rPr>
  </w:style>
  <w:style w:type="paragraph" w:customStyle="1" w:styleId="16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6">
    <w:name w:val="bulletintext1"/>
    <w:qFormat/>
    <w:uiPriority w:val="0"/>
    <w:rPr>
      <w:rFonts w:hint="eastAsia" w:ascii="宋体" w:hAnsi="宋体" w:eastAsia="宋体"/>
      <w:sz w:val="18"/>
      <w:szCs w:val="18"/>
    </w:rPr>
  </w:style>
  <w:style w:type="paragraph" w:customStyle="1" w:styleId="167">
    <w:name w:val="Char1 Char Char Char Char Char Char"/>
    <w:basedOn w:val="1"/>
    <w:qFormat/>
    <w:uiPriority w:val="0"/>
    <w:rPr>
      <w:rFonts w:ascii="Tahoma" w:hAnsi="Tahoma"/>
      <w:sz w:val="24"/>
      <w:szCs w:val="20"/>
    </w:rPr>
  </w:style>
  <w:style w:type="paragraph" w:customStyle="1" w:styleId="168">
    <w:name w:val="Char Char2 Char Char Char Char"/>
    <w:basedOn w:val="18"/>
    <w:qFormat/>
    <w:uiPriority w:val="0"/>
    <w:rPr>
      <w:rFonts w:ascii="Tahoma" w:hAnsi="Tahoma"/>
      <w:sz w:val="24"/>
    </w:rPr>
  </w:style>
  <w:style w:type="paragraph" w:customStyle="1" w:styleId="169">
    <w:name w:val="Char Char Char"/>
    <w:basedOn w:val="18"/>
    <w:qFormat/>
    <w:uiPriority w:val="0"/>
    <w:rPr>
      <w:rFonts w:ascii="Tahoma" w:hAnsi="Tahoma"/>
      <w:sz w:val="24"/>
    </w:rPr>
  </w:style>
  <w:style w:type="paragraph" w:customStyle="1" w:styleId="170">
    <w:name w:val="正文缩进 New"/>
    <w:basedOn w:val="1"/>
    <w:qFormat/>
    <w:uiPriority w:val="0"/>
    <w:pPr>
      <w:ind w:firstLine="420" w:firstLineChars="200"/>
    </w:pPr>
    <w:rPr>
      <w:szCs w:val="20"/>
    </w:rPr>
  </w:style>
  <w:style w:type="paragraph" w:customStyle="1" w:styleId="17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2">
    <w:name w:val="tpc_content1"/>
    <w:qFormat/>
    <w:uiPriority w:val="0"/>
    <w:rPr>
      <w:sz w:val="20"/>
      <w:szCs w:val="20"/>
    </w:rPr>
  </w:style>
  <w:style w:type="character" w:customStyle="1" w:styleId="173">
    <w:name w:val="Char Char11"/>
    <w:qFormat/>
    <w:uiPriority w:val="0"/>
    <w:rPr>
      <w:b/>
      <w:kern w:val="44"/>
      <w:sz w:val="44"/>
    </w:rPr>
  </w:style>
  <w:style w:type="character" w:customStyle="1" w:styleId="174">
    <w:name w:val="Char Char10"/>
    <w:qFormat/>
    <w:uiPriority w:val="0"/>
    <w:rPr>
      <w:b/>
      <w:kern w:val="2"/>
      <w:sz w:val="28"/>
      <w:szCs w:val="28"/>
    </w:rPr>
  </w:style>
  <w:style w:type="character" w:customStyle="1" w:styleId="175">
    <w:name w:val="Char Char9"/>
    <w:qFormat/>
    <w:uiPriority w:val="0"/>
    <w:rPr>
      <w:b/>
      <w:kern w:val="2"/>
      <w:sz w:val="24"/>
      <w:szCs w:val="24"/>
    </w:rPr>
  </w:style>
  <w:style w:type="paragraph" w:customStyle="1" w:styleId="176">
    <w:name w:val="Char Char Char 字元 字元"/>
    <w:basedOn w:val="1"/>
    <w:qFormat/>
    <w:uiPriority w:val="0"/>
    <w:pPr>
      <w:spacing w:line="360" w:lineRule="auto"/>
      <w:ind w:firstLine="200" w:firstLineChars="200"/>
    </w:pPr>
    <w:rPr>
      <w:szCs w:val="20"/>
    </w:rPr>
  </w:style>
  <w:style w:type="paragraph" w:customStyle="1" w:styleId="17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9">
    <w:name w:val="style11"/>
    <w:qFormat/>
    <w:uiPriority w:val="0"/>
    <w:rPr>
      <w:b/>
      <w:bCs/>
      <w:color w:val="FF0000"/>
    </w:rPr>
  </w:style>
  <w:style w:type="character" w:customStyle="1" w:styleId="180">
    <w:name w:val="info"/>
    <w:basedOn w:val="70"/>
    <w:qFormat/>
    <w:uiPriority w:val="0"/>
  </w:style>
  <w:style w:type="paragraph" w:customStyle="1" w:styleId="181">
    <w:name w:val="样式 正文缩进 + 首行缩进:  2 字符"/>
    <w:basedOn w:val="6"/>
    <w:link w:val="182"/>
    <w:qFormat/>
    <w:uiPriority w:val="0"/>
    <w:pPr>
      <w:spacing w:line="360" w:lineRule="auto"/>
      <w:ind w:firstLine="480"/>
    </w:pPr>
    <w:rPr>
      <w:rFonts w:ascii="宋体" w:hAnsi="宋体"/>
      <w:color w:val="000000"/>
      <w:kern w:val="0"/>
      <w:sz w:val="24"/>
      <w:szCs w:val="20"/>
    </w:rPr>
  </w:style>
  <w:style w:type="character" w:customStyle="1" w:styleId="182">
    <w:name w:val="样式 正文缩进 + 首行缩进:  2 字符 Char"/>
    <w:link w:val="181"/>
    <w:qFormat/>
    <w:locked/>
    <w:uiPriority w:val="0"/>
    <w:rPr>
      <w:rFonts w:ascii="宋体" w:hAnsi="宋体" w:eastAsia="宋体"/>
      <w:color w:val="000000"/>
      <w:sz w:val="24"/>
      <w:lang w:bidi="ar-SA"/>
    </w:rPr>
  </w:style>
  <w:style w:type="paragraph" w:customStyle="1" w:styleId="183">
    <w:name w:val="正文2"/>
    <w:basedOn w:val="1"/>
    <w:link w:val="184"/>
    <w:qFormat/>
    <w:uiPriority w:val="0"/>
    <w:pPr>
      <w:spacing w:before="156" w:line="360" w:lineRule="auto"/>
      <w:ind w:firstLine="510" w:firstLineChars="200"/>
    </w:pPr>
    <w:rPr>
      <w:sz w:val="24"/>
      <w:szCs w:val="20"/>
    </w:rPr>
  </w:style>
  <w:style w:type="character" w:customStyle="1" w:styleId="184">
    <w:name w:val="正文2 Char"/>
    <w:link w:val="183"/>
    <w:qFormat/>
    <w:uiPriority w:val="0"/>
    <w:rPr>
      <w:rFonts w:eastAsia="宋体"/>
      <w:kern w:val="2"/>
      <w:sz w:val="24"/>
      <w:lang w:val="en-US" w:eastAsia="zh-CN" w:bidi="ar-SA"/>
    </w:rPr>
  </w:style>
  <w:style w:type="paragraph" w:customStyle="1" w:styleId="185">
    <w:name w:val="p0"/>
    <w:basedOn w:val="1"/>
    <w:qFormat/>
    <w:uiPriority w:val="0"/>
    <w:pPr>
      <w:widowControl/>
    </w:pPr>
    <w:rPr>
      <w:kern w:val="0"/>
      <w:szCs w:val="21"/>
    </w:rPr>
  </w:style>
  <w:style w:type="character" w:customStyle="1" w:styleId="186">
    <w:name w:val="param-name"/>
    <w:basedOn w:val="70"/>
    <w:qFormat/>
    <w:uiPriority w:val="99"/>
  </w:style>
  <w:style w:type="character" w:customStyle="1" w:styleId="187">
    <w:name w:val="日期 Char"/>
    <w:qFormat/>
    <w:uiPriority w:val="0"/>
    <w:rPr>
      <w:rFonts w:ascii="楷体_GB2312" w:eastAsia="楷体_GB2312"/>
      <w:b/>
      <w:kern w:val="2"/>
      <w:sz w:val="28"/>
      <w:lang w:val="en-US" w:eastAsia="zh-CN" w:bidi="ar-SA"/>
    </w:rPr>
  </w:style>
  <w:style w:type="character" w:customStyle="1" w:styleId="188">
    <w:name w:val="标题 4 Char"/>
    <w:qFormat/>
    <w:uiPriority w:val="0"/>
    <w:rPr>
      <w:rFonts w:ascii="Arial" w:hAnsi="Arial" w:eastAsia="黑体"/>
      <w:b/>
      <w:kern w:val="2"/>
      <w:sz w:val="28"/>
      <w:lang w:val="en-US" w:eastAsia="zh-CN" w:bidi="ar-SA"/>
    </w:rPr>
  </w:style>
  <w:style w:type="character" w:customStyle="1" w:styleId="189">
    <w:name w:val="标题 6 Char"/>
    <w:qFormat/>
    <w:uiPriority w:val="0"/>
    <w:rPr>
      <w:rFonts w:ascii="宋体" w:hAnsi="Arial" w:eastAsia="宋体"/>
      <w:sz w:val="24"/>
      <w:lang w:val="en-US" w:eastAsia="zh-CN" w:bidi="ar-SA"/>
    </w:rPr>
  </w:style>
  <w:style w:type="character" w:customStyle="1" w:styleId="190">
    <w:name w:val="标题 8 Char"/>
    <w:qFormat/>
    <w:uiPriority w:val="0"/>
    <w:rPr>
      <w:rFonts w:ascii="Arial" w:hAnsi="Arial" w:eastAsia="黑体"/>
      <w:sz w:val="24"/>
      <w:lang w:val="en-US" w:eastAsia="zh-CN" w:bidi="ar-SA"/>
    </w:rPr>
  </w:style>
  <w:style w:type="character" w:customStyle="1" w:styleId="191">
    <w:name w:val="标题 9 Char"/>
    <w:qFormat/>
    <w:uiPriority w:val="0"/>
    <w:rPr>
      <w:rFonts w:ascii="Arial" w:hAnsi="Arial" w:eastAsia="黑体"/>
      <w:sz w:val="24"/>
      <w:lang w:val="en-US" w:eastAsia="zh-CN" w:bidi="ar-SA"/>
    </w:rPr>
  </w:style>
  <w:style w:type="character" w:customStyle="1" w:styleId="192">
    <w:name w:val="标题 5 Char"/>
    <w:qFormat/>
    <w:uiPriority w:val="9"/>
    <w:rPr>
      <w:rFonts w:eastAsia="宋体"/>
      <w:sz w:val="24"/>
      <w:lang w:val="en-US" w:eastAsia="zh-CN" w:bidi="ar-SA"/>
    </w:rPr>
  </w:style>
  <w:style w:type="character" w:customStyle="1" w:styleId="193">
    <w:name w:val="正文文本 Char"/>
    <w:qFormat/>
    <w:locked/>
    <w:uiPriority w:val="0"/>
    <w:rPr>
      <w:rFonts w:eastAsia="仿宋_GB2312"/>
      <w:kern w:val="2"/>
      <w:sz w:val="28"/>
      <w:szCs w:val="24"/>
      <w:lang w:val="en-US" w:eastAsia="zh-CN" w:bidi="ar-SA"/>
    </w:rPr>
  </w:style>
  <w:style w:type="character" w:customStyle="1" w:styleId="194">
    <w:name w:val="正文文本缩进 2 Char"/>
    <w:qFormat/>
    <w:locked/>
    <w:uiPriority w:val="0"/>
    <w:rPr>
      <w:rFonts w:eastAsia="宋体"/>
      <w:kern w:val="2"/>
      <w:sz w:val="21"/>
      <w:szCs w:val="24"/>
      <w:lang w:val="en-US" w:eastAsia="zh-CN" w:bidi="ar-SA"/>
    </w:rPr>
  </w:style>
  <w:style w:type="character" w:customStyle="1" w:styleId="195">
    <w:name w:val="正文文本 2 Char"/>
    <w:qFormat/>
    <w:uiPriority w:val="0"/>
    <w:rPr>
      <w:rFonts w:ascii="隶书" w:eastAsia="隶书"/>
      <w:bCs/>
      <w:sz w:val="72"/>
      <w:szCs w:val="84"/>
      <w:lang w:val="en-US" w:eastAsia="zh-CN" w:bidi="ar-SA"/>
    </w:rPr>
  </w:style>
  <w:style w:type="character" w:customStyle="1" w:styleId="196">
    <w:name w:val="标题 7 Char"/>
    <w:qFormat/>
    <w:uiPriority w:val="0"/>
    <w:rPr>
      <w:rFonts w:ascii="宋体" w:hAnsi="Arial" w:eastAsia="宋体"/>
      <w:b/>
      <w:sz w:val="24"/>
      <w:lang w:val="en-US" w:eastAsia="zh-CN" w:bidi="ar-SA"/>
    </w:rPr>
  </w:style>
  <w:style w:type="character" w:customStyle="1" w:styleId="197">
    <w:name w:val="页眉 Char"/>
    <w:qFormat/>
    <w:uiPriority w:val="0"/>
    <w:rPr>
      <w:rFonts w:eastAsia="宋体"/>
      <w:kern w:val="2"/>
      <w:sz w:val="18"/>
      <w:szCs w:val="18"/>
      <w:lang w:val="en-US" w:eastAsia="zh-CN" w:bidi="ar-SA"/>
    </w:rPr>
  </w:style>
  <w:style w:type="character" w:customStyle="1" w:styleId="198">
    <w:name w:val="批注文字 Char"/>
    <w:qFormat/>
    <w:uiPriority w:val="0"/>
    <w:rPr>
      <w:rFonts w:eastAsia="宋体"/>
      <w:kern w:val="2"/>
      <w:sz w:val="21"/>
      <w:szCs w:val="24"/>
      <w:lang w:val="en-US" w:eastAsia="zh-CN" w:bidi="ar-SA"/>
    </w:rPr>
  </w:style>
  <w:style w:type="character" w:customStyle="1" w:styleId="199">
    <w:name w:val="汇视源正文 Char"/>
    <w:link w:val="200"/>
    <w:qFormat/>
    <w:uiPriority w:val="0"/>
    <w:rPr>
      <w:rFonts w:cs="宋体"/>
      <w:kern w:val="2"/>
      <w:sz w:val="24"/>
      <w:lang w:val="en-US" w:eastAsia="zh-CN" w:bidi="ar-SA"/>
    </w:rPr>
  </w:style>
  <w:style w:type="paragraph" w:customStyle="1" w:styleId="200">
    <w:name w:val="汇视源正文"/>
    <w:link w:val="19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1">
    <w:name w:val="样式 列表编号 + 段后: 0.5 行"/>
    <w:basedOn w:val="15"/>
    <w:qFormat/>
    <w:uiPriority w:val="2"/>
    <w:pPr>
      <w:tabs>
        <w:tab w:val="left" w:pos="840"/>
      </w:tabs>
      <w:spacing w:afterLines="0"/>
      <w:ind w:left="425" w:hanging="425"/>
    </w:pPr>
    <w:rPr>
      <w:rFonts w:cs="宋体"/>
    </w:rPr>
  </w:style>
  <w:style w:type="paragraph" w:customStyle="1" w:styleId="20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3">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4">
    <w:name w:val="标题 Char"/>
    <w:link w:val="60"/>
    <w:qFormat/>
    <w:locked/>
    <w:uiPriority w:val="0"/>
    <w:rPr>
      <w:rFonts w:ascii="Calibri Light" w:hAnsi="Calibri Light" w:eastAsia="宋体"/>
      <w:b/>
      <w:bCs/>
      <w:kern w:val="2"/>
      <w:sz w:val="32"/>
      <w:szCs w:val="32"/>
      <w:lang w:val="en-US" w:eastAsia="zh-CN" w:bidi="ar-SA"/>
    </w:rPr>
  </w:style>
  <w:style w:type="character" w:customStyle="1" w:styleId="205">
    <w:name w:val="Date Char"/>
    <w:qFormat/>
    <w:locked/>
    <w:uiPriority w:val="0"/>
    <w:rPr>
      <w:rFonts w:ascii="宋体"/>
      <w:sz w:val="21"/>
      <w:lang w:val="zh-CN"/>
    </w:rPr>
  </w:style>
  <w:style w:type="character" w:customStyle="1" w:styleId="206">
    <w:name w:val="Normal Indent Char"/>
    <w:qFormat/>
    <w:locked/>
    <w:uiPriority w:val="0"/>
    <w:rPr>
      <w:rFonts w:ascii="宋体" w:eastAsia="宋体"/>
      <w:snapToGrid w:val="0"/>
      <w:color w:val="000000"/>
      <w:kern w:val="28"/>
      <w:sz w:val="28"/>
    </w:rPr>
  </w:style>
  <w:style w:type="character" w:customStyle="1" w:styleId="207">
    <w:name w:val="Plain Text Char"/>
    <w:qFormat/>
    <w:locked/>
    <w:uiPriority w:val="0"/>
    <w:rPr>
      <w:rFonts w:ascii="宋体" w:hAnsi="Courier New" w:eastAsia="宋体"/>
      <w:snapToGrid w:val="0"/>
      <w:sz w:val="21"/>
    </w:rPr>
  </w:style>
  <w:style w:type="character" w:customStyle="1" w:styleId="208">
    <w:name w:val="日期 Char1"/>
    <w:qFormat/>
    <w:uiPriority w:val="99"/>
    <w:rPr>
      <w:rFonts w:ascii="Times New Roman" w:hAnsi="Times New Roman" w:eastAsia="宋体" w:cs="Times New Roman"/>
      <w:sz w:val="24"/>
      <w:szCs w:val="24"/>
    </w:rPr>
  </w:style>
  <w:style w:type="character" w:customStyle="1" w:styleId="209">
    <w:name w:val="纯文本 Char1"/>
    <w:link w:val="210"/>
    <w:qFormat/>
    <w:uiPriority w:val="0"/>
    <w:rPr>
      <w:rFonts w:ascii="宋体" w:hAnsi="Courier New" w:eastAsia="宋体" w:cs="Courier New"/>
      <w:sz w:val="21"/>
      <w:szCs w:val="21"/>
    </w:rPr>
  </w:style>
  <w:style w:type="paragraph" w:customStyle="1" w:styleId="210">
    <w:name w:val="纯文本1"/>
    <w:basedOn w:val="1"/>
    <w:link w:val="209"/>
    <w:qFormat/>
    <w:uiPriority w:val="0"/>
    <w:rPr>
      <w:rFonts w:ascii="宋体" w:hAnsi="Courier New" w:cs="Courier New"/>
      <w:kern w:val="0"/>
      <w:szCs w:val="21"/>
    </w:rPr>
  </w:style>
  <w:style w:type="paragraph" w:customStyle="1" w:styleId="21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2">
    <w:name w:val="列出段落112"/>
    <w:basedOn w:val="1"/>
    <w:link w:val="236"/>
    <w:qFormat/>
    <w:uiPriority w:val="0"/>
    <w:pPr>
      <w:adjustRightInd w:val="0"/>
      <w:spacing w:line="360" w:lineRule="auto"/>
      <w:ind w:firstLine="200" w:firstLineChars="200"/>
    </w:pPr>
    <w:rPr>
      <w:rFonts w:eastAsia="楷体_GB2312" w:cs="Lucida Sans"/>
      <w:sz w:val="24"/>
    </w:rPr>
  </w:style>
  <w:style w:type="paragraph" w:customStyle="1" w:styleId="213">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4">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5">
    <w:name w:val="Header Char"/>
    <w:qFormat/>
    <w:locked/>
    <w:uiPriority w:val="0"/>
    <w:rPr>
      <w:rFonts w:ascii="Times New Roman" w:hAnsi="Times New Roman" w:eastAsia="宋体" w:cs="Times New Roman"/>
      <w:sz w:val="18"/>
      <w:szCs w:val="18"/>
    </w:rPr>
  </w:style>
  <w:style w:type="paragraph" w:customStyle="1" w:styleId="21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8">
    <w:name w:val="Comment Text Char"/>
    <w:qFormat/>
    <w:locked/>
    <w:uiPriority w:val="0"/>
    <w:rPr>
      <w:rFonts w:ascii="Times New Roman" w:hAnsi="Times New Roman" w:eastAsia="宋体" w:cs="Times New Roman"/>
      <w:kern w:val="0"/>
      <w:sz w:val="24"/>
      <w:szCs w:val="24"/>
      <w:lang w:val="zh-CN" w:eastAsia="zh-CN"/>
    </w:rPr>
  </w:style>
  <w:style w:type="paragraph" w:customStyle="1" w:styleId="21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1">
    <w:name w:val="Char Char Char Char1"/>
    <w:basedOn w:val="1"/>
    <w:qFormat/>
    <w:uiPriority w:val="0"/>
    <w:rPr>
      <w:rFonts w:ascii="Tahoma" w:hAnsi="Tahoma"/>
      <w:sz w:val="24"/>
      <w:szCs w:val="20"/>
    </w:rPr>
  </w:style>
  <w:style w:type="paragraph" w:customStyle="1" w:styleId="22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5">
    <w:name w:val="正文2 Char Char"/>
    <w:qFormat/>
    <w:uiPriority w:val="0"/>
    <w:rPr>
      <w:kern w:val="2"/>
      <w:sz w:val="24"/>
    </w:rPr>
  </w:style>
  <w:style w:type="character" w:customStyle="1" w:styleId="226">
    <w:name w:val="普通文字 Char Char3"/>
    <w:qFormat/>
    <w:uiPriority w:val="0"/>
    <w:rPr>
      <w:rFonts w:ascii="宋体" w:hAnsi="Courier New"/>
      <w:kern w:val="2"/>
      <w:sz w:val="24"/>
      <w:szCs w:val="24"/>
    </w:rPr>
  </w:style>
  <w:style w:type="character" w:customStyle="1" w:styleId="227">
    <w:name w:val="特点 Char2"/>
    <w:qFormat/>
    <w:uiPriority w:val="0"/>
    <w:rPr>
      <w:rFonts w:ascii="Times New Roman" w:hAnsi="Times New Roman" w:eastAsia="宋体" w:cs="Times New Roman"/>
      <w:szCs w:val="24"/>
    </w:rPr>
  </w:style>
  <w:style w:type="character" w:customStyle="1" w:styleId="228">
    <w:name w:val="批注框文本 Char"/>
    <w:basedOn w:val="70"/>
    <w:link w:val="40"/>
    <w:qFormat/>
    <w:uiPriority w:val="0"/>
    <w:rPr>
      <w:kern w:val="2"/>
      <w:sz w:val="18"/>
      <w:szCs w:val="18"/>
    </w:rPr>
  </w:style>
  <w:style w:type="character" w:customStyle="1" w:styleId="229">
    <w:name w:val="正文文本缩进 3 Char"/>
    <w:basedOn w:val="70"/>
    <w:link w:val="53"/>
    <w:qFormat/>
    <w:uiPriority w:val="0"/>
    <w:rPr>
      <w:kern w:val="2"/>
      <w:sz w:val="16"/>
      <w:szCs w:val="16"/>
    </w:rPr>
  </w:style>
  <w:style w:type="character" w:customStyle="1" w:styleId="230">
    <w:name w:val="HTML 预设格式 Char"/>
    <w:basedOn w:val="70"/>
    <w:link w:val="58"/>
    <w:qFormat/>
    <w:uiPriority w:val="0"/>
    <w:rPr>
      <w:rFonts w:ascii="黑体" w:hAnsi="Courier New" w:eastAsia="黑体" w:cs="Courier New"/>
    </w:rPr>
  </w:style>
  <w:style w:type="character" w:customStyle="1" w:styleId="231">
    <w:name w:val="批注主题 Char"/>
    <w:basedOn w:val="198"/>
    <w:link w:val="61"/>
    <w:qFormat/>
    <w:uiPriority w:val="0"/>
    <w:rPr>
      <w:rFonts w:eastAsia="宋体"/>
      <w:b/>
      <w:bCs/>
      <w:kern w:val="2"/>
      <w:sz w:val="24"/>
      <w:szCs w:val="24"/>
      <w:lang w:val="en-US" w:eastAsia="zh-CN" w:bidi="ar-SA"/>
    </w:rPr>
  </w:style>
  <w:style w:type="character" w:customStyle="1" w:styleId="232">
    <w:name w:val="正文首行缩进 Char"/>
    <w:basedOn w:val="193"/>
    <w:link w:val="24"/>
    <w:qFormat/>
    <w:uiPriority w:val="0"/>
    <w:rPr>
      <w:rFonts w:eastAsia="仿宋_GB2312"/>
      <w:kern w:val="2"/>
      <w:sz w:val="21"/>
      <w:szCs w:val="24"/>
      <w:lang w:val="en-US" w:eastAsia="zh-CN" w:bidi="ar-SA"/>
    </w:rPr>
  </w:style>
  <w:style w:type="character" w:customStyle="1" w:styleId="233">
    <w:name w:val="正文首行缩进 2 Char"/>
    <w:basedOn w:val="96"/>
    <w:link w:val="62"/>
    <w:qFormat/>
    <w:uiPriority w:val="0"/>
    <w:rPr>
      <w:rFonts w:eastAsia="宋体"/>
      <w:kern w:val="2"/>
      <w:sz w:val="21"/>
      <w:szCs w:val="24"/>
      <w:lang w:val="en-US" w:eastAsia="zh-CN" w:bidi="ar-SA"/>
    </w:rPr>
  </w:style>
  <w:style w:type="paragraph" w:customStyle="1" w:styleId="234">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6">
    <w:name w:val="列出段落 Char"/>
    <w:link w:val="212"/>
    <w:qFormat/>
    <w:uiPriority w:val="0"/>
    <w:rPr>
      <w:rFonts w:eastAsia="楷体_GB2312" w:cs="Lucida Sans"/>
      <w:kern w:val="2"/>
      <w:sz w:val="24"/>
      <w:szCs w:val="24"/>
    </w:rPr>
  </w:style>
  <w:style w:type="paragraph" w:customStyle="1" w:styleId="23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8">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9">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0">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1">
    <w:name w:val="正文缩进2格"/>
    <w:basedOn w:val="1"/>
    <w:link w:val="242"/>
    <w:qFormat/>
    <w:uiPriority w:val="0"/>
    <w:pPr>
      <w:spacing w:line="600" w:lineRule="exact"/>
      <w:ind w:firstLine="639" w:firstLineChars="206"/>
    </w:pPr>
    <w:rPr>
      <w:rFonts w:ascii="仿宋_GB2312" w:hAnsi="宋体" w:eastAsia="仿宋_GB2312"/>
      <w:kern w:val="0"/>
      <w:sz w:val="31"/>
      <w:szCs w:val="20"/>
    </w:rPr>
  </w:style>
  <w:style w:type="character" w:customStyle="1" w:styleId="242">
    <w:name w:val="正文缩进2格 Char"/>
    <w:link w:val="241"/>
    <w:qFormat/>
    <w:uiPriority w:val="0"/>
    <w:rPr>
      <w:rFonts w:ascii="仿宋_GB2312" w:hAnsi="宋体" w:eastAsia="仿宋_GB2312"/>
      <w:sz w:val="31"/>
    </w:rPr>
  </w:style>
  <w:style w:type="paragraph" w:customStyle="1" w:styleId="24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正文1级"/>
    <w:link w:val="28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2">
    <w:name w:val="正文1级 Char Char"/>
    <w:link w:val="281"/>
    <w:qFormat/>
    <w:uiPriority w:val="0"/>
    <w:rPr>
      <w:bCs/>
      <w:kern w:val="44"/>
      <w:sz w:val="24"/>
      <w:szCs w:val="44"/>
    </w:rPr>
  </w:style>
  <w:style w:type="character" w:customStyle="1" w:styleId="283">
    <w:name w:val="Char Char1"/>
    <w:qFormat/>
    <w:uiPriority w:val="0"/>
    <w:rPr>
      <w:rFonts w:ascii="宋体" w:hAnsi="Courier New" w:eastAsia="宋体"/>
      <w:kern w:val="2"/>
      <w:sz w:val="21"/>
      <w:lang w:val="en-US" w:eastAsia="zh-CN" w:bidi="ar-SA"/>
    </w:rPr>
  </w:style>
  <w:style w:type="paragraph" w:customStyle="1" w:styleId="284">
    <w:name w:val="列出段落2"/>
    <w:basedOn w:val="1"/>
    <w:qFormat/>
    <w:uiPriority w:val="0"/>
    <w:pPr>
      <w:spacing w:line="440" w:lineRule="exact"/>
      <w:ind w:firstLine="420" w:firstLineChars="200"/>
    </w:pPr>
    <w:rPr>
      <w:rFonts w:eastAsia="仿宋_GB2312"/>
      <w:sz w:val="24"/>
    </w:rPr>
  </w:style>
  <w:style w:type="paragraph" w:customStyle="1" w:styleId="285">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列出段落21"/>
    <w:basedOn w:val="1"/>
    <w:qFormat/>
    <w:uiPriority w:val="0"/>
    <w:pPr>
      <w:ind w:firstLine="420" w:firstLineChars="200"/>
    </w:pPr>
    <w:rPr>
      <w:rFonts w:ascii="Calibri" w:hAnsi="Calibri"/>
      <w:szCs w:val="22"/>
    </w:rPr>
  </w:style>
  <w:style w:type="paragraph" w:customStyle="1" w:styleId="28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_Style 151"/>
    <w:basedOn w:val="1"/>
    <w:qFormat/>
    <w:uiPriority w:val="0"/>
    <w:rPr>
      <w:rFonts w:ascii="Tahoma" w:hAnsi="Tahoma"/>
      <w:sz w:val="24"/>
      <w:szCs w:val="20"/>
    </w:rPr>
  </w:style>
  <w:style w:type="paragraph" w:customStyle="1" w:styleId="29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5">
    <w:name w:val="font01"/>
    <w:basedOn w:val="70"/>
    <w:qFormat/>
    <w:uiPriority w:val="0"/>
    <w:rPr>
      <w:rFonts w:hint="eastAsia" w:ascii="宋体" w:hAnsi="宋体" w:eastAsia="宋体" w:cs="宋体"/>
      <w:color w:val="000000"/>
      <w:sz w:val="22"/>
      <w:szCs w:val="22"/>
      <w:u w:val="none"/>
    </w:rPr>
  </w:style>
  <w:style w:type="character" w:customStyle="1" w:styleId="296">
    <w:name w:val="font11"/>
    <w:basedOn w:val="70"/>
    <w:qFormat/>
    <w:uiPriority w:val="0"/>
    <w:rPr>
      <w:rFonts w:hint="eastAsia" w:ascii="宋体" w:hAnsi="宋体" w:eastAsia="宋体" w:cs="宋体"/>
      <w:color w:val="FF0000"/>
      <w:sz w:val="22"/>
      <w:szCs w:val="22"/>
      <w:u w:val="none"/>
    </w:rPr>
  </w:style>
  <w:style w:type="character" w:customStyle="1" w:styleId="297">
    <w:name w:val="font41"/>
    <w:basedOn w:val="70"/>
    <w:qFormat/>
    <w:uiPriority w:val="0"/>
    <w:rPr>
      <w:rFonts w:hint="default" w:ascii="等线" w:hAnsi="等线" w:eastAsia="等线" w:cs="等线"/>
      <w:color w:val="FF0000"/>
      <w:sz w:val="22"/>
      <w:szCs w:val="22"/>
      <w:u w:val="none"/>
    </w:rPr>
  </w:style>
  <w:style w:type="character" w:customStyle="1" w:styleId="298">
    <w:name w:val="font21"/>
    <w:basedOn w:val="70"/>
    <w:qFormat/>
    <w:uiPriority w:val="0"/>
    <w:rPr>
      <w:rFonts w:hint="default" w:ascii="等线" w:hAnsi="等线" w:eastAsia="等线" w:cs="等线"/>
      <w:color w:val="000000"/>
      <w:sz w:val="22"/>
      <w:szCs w:val="22"/>
      <w:u w:val="none"/>
    </w:rPr>
  </w:style>
  <w:style w:type="character" w:customStyle="1" w:styleId="299">
    <w:name w:val="font51"/>
    <w:basedOn w:val="70"/>
    <w:qFormat/>
    <w:uiPriority w:val="0"/>
    <w:rPr>
      <w:rFonts w:hint="default" w:ascii="等线" w:hAnsi="等线" w:eastAsia="等线" w:cs="等线"/>
      <w:color w:val="FF0000"/>
      <w:sz w:val="22"/>
      <w:szCs w:val="22"/>
      <w:u w:val="none"/>
    </w:rPr>
  </w:style>
  <w:style w:type="character" w:customStyle="1" w:styleId="300">
    <w:name w:val="font61"/>
    <w:basedOn w:val="70"/>
    <w:qFormat/>
    <w:uiPriority w:val="0"/>
    <w:rPr>
      <w:rFonts w:hint="default" w:ascii="等线" w:hAnsi="等线" w:eastAsia="等线" w:cs="等线"/>
      <w:color w:val="000000"/>
      <w:sz w:val="22"/>
      <w:szCs w:val="22"/>
      <w:u w:val="none"/>
    </w:rPr>
  </w:style>
  <w:style w:type="paragraph" w:customStyle="1" w:styleId="30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6">
    <w:name w:val="未处理的提及1"/>
    <w:basedOn w:val="70"/>
    <w:unhideWhenUsed/>
    <w:qFormat/>
    <w:uiPriority w:val="0"/>
    <w:rPr>
      <w:color w:val="605E5C"/>
      <w:shd w:val="clear" w:color="auto" w:fill="E1DFDD"/>
    </w:rPr>
  </w:style>
  <w:style w:type="paragraph" w:customStyle="1" w:styleId="307">
    <w:name w:val="p15"/>
    <w:basedOn w:val="1"/>
    <w:qFormat/>
    <w:uiPriority w:val="0"/>
    <w:pPr>
      <w:widowControl/>
      <w:adjustRightInd w:val="0"/>
    </w:pPr>
    <w:rPr>
      <w:rFonts w:ascii="宋体" w:hAnsi="宋体" w:cs="宋体"/>
      <w:kern w:val="0"/>
      <w:sz w:val="20"/>
      <w:szCs w:val="20"/>
    </w:rPr>
  </w:style>
  <w:style w:type="character" w:customStyle="1" w:styleId="308">
    <w:name w:val="bookmark-item"/>
    <w:basedOn w:val="70"/>
    <w:qFormat/>
    <w:uiPriority w:val="0"/>
  </w:style>
  <w:style w:type="paragraph" w:customStyle="1" w:styleId="30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0">
    <w:name w:val="题注 Char"/>
    <w:link w:val="16"/>
    <w:qFormat/>
    <w:uiPriority w:val="0"/>
    <w:rPr>
      <w:rFonts w:ascii="Calibri" w:hAnsi="Calibri"/>
      <w:kern w:val="2"/>
    </w:rPr>
  </w:style>
  <w:style w:type="paragraph" w:customStyle="1" w:styleId="311">
    <w:name w:val="索引 11"/>
    <w:basedOn w:val="1"/>
    <w:next w:val="1"/>
    <w:qFormat/>
    <w:uiPriority w:val="99"/>
    <w:pPr>
      <w:spacing w:line="360" w:lineRule="auto"/>
    </w:pPr>
    <w:rPr>
      <w:rFonts w:ascii="仿宋_GB2312" w:eastAsia="仿宋_GB2312"/>
      <w:sz w:val="24"/>
      <w:szCs w:val="20"/>
    </w:rPr>
  </w:style>
  <w:style w:type="paragraph" w:customStyle="1" w:styleId="312">
    <w:name w:val="正文缩进1"/>
    <w:basedOn w:val="1"/>
    <w:next w:val="26"/>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3">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4">
    <w:name w:val="页脚 Char2"/>
    <w:qFormat/>
    <w:locked/>
    <w:uiPriority w:val="99"/>
    <w:rPr>
      <w:kern w:val="2"/>
      <w:sz w:val="18"/>
      <w:szCs w:val="18"/>
    </w:rPr>
  </w:style>
  <w:style w:type="character" w:customStyle="1" w:styleId="315">
    <w:name w:val="页眉 Char2"/>
    <w:qFormat/>
    <w:uiPriority w:val="99"/>
    <w:rPr>
      <w:kern w:val="2"/>
      <w:sz w:val="18"/>
      <w:szCs w:val="18"/>
    </w:rPr>
  </w:style>
  <w:style w:type="character" w:customStyle="1" w:styleId="316">
    <w:name w:val="Default Char"/>
    <w:link w:val="80"/>
    <w:qFormat/>
    <w:uiPriority w:val="0"/>
    <w:rPr>
      <w:color w:val="000000"/>
      <w:sz w:val="24"/>
      <w:szCs w:val="24"/>
    </w:rPr>
  </w:style>
  <w:style w:type="character" w:customStyle="1" w:styleId="317">
    <w:name w:val="称呼 Char"/>
    <w:basedOn w:val="70"/>
    <w:link w:val="20"/>
    <w:qFormat/>
    <w:uiPriority w:val="0"/>
    <w:rPr>
      <w:rFonts w:ascii="仿宋_GB2312" w:eastAsia="仿宋_GB2312"/>
      <w:kern w:val="2"/>
      <w:sz w:val="28"/>
    </w:rPr>
  </w:style>
  <w:style w:type="character" w:customStyle="1" w:styleId="318">
    <w:name w:val="正文文本 3 Char"/>
    <w:basedOn w:val="70"/>
    <w:link w:val="21"/>
    <w:qFormat/>
    <w:uiPriority w:val="0"/>
    <w:rPr>
      <w:kern w:val="2"/>
      <w:sz w:val="21"/>
    </w:rPr>
  </w:style>
  <w:style w:type="character" w:customStyle="1" w:styleId="319">
    <w:name w:val="HTML 地址 Char"/>
    <w:basedOn w:val="70"/>
    <w:link w:val="31"/>
    <w:qFormat/>
    <w:uiPriority w:val="0"/>
    <w:rPr>
      <w:rFonts w:ascii="宋体" w:hAnsi="宋体"/>
      <w:i/>
      <w:iCs/>
      <w:sz w:val="24"/>
      <w:szCs w:val="24"/>
    </w:rPr>
  </w:style>
  <w:style w:type="character" w:customStyle="1" w:styleId="320">
    <w:name w:val="尾注文本 Char"/>
    <w:basedOn w:val="70"/>
    <w:link w:val="39"/>
    <w:qFormat/>
    <w:uiPriority w:val="0"/>
    <w:rPr>
      <w:kern w:val="2"/>
      <w:sz w:val="21"/>
      <w:szCs w:val="24"/>
      <w:lang w:val="zh-CN"/>
    </w:rPr>
  </w:style>
  <w:style w:type="character" w:customStyle="1" w:styleId="321">
    <w:name w:val="签名 Char"/>
    <w:basedOn w:val="70"/>
    <w:link w:val="43"/>
    <w:qFormat/>
    <w:uiPriority w:val="0"/>
    <w:rPr>
      <w:rFonts w:eastAsia="仿宋_GB2312"/>
      <w:sz w:val="24"/>
    </w:rPr>
  </w:style>
  <w:style w:type="character" w:customStyle="1" w:styleId="322">
    <w:name w:val="副标题 Char"/>
    <w:basedOn w:val="70"/>
    <w:link w:val="48"/>
    <w:qFormat/>
    <w:uiPriority w:val="0"/>
    <w:rPr>
      <w:rFonts w:ascii="Arial" w:hAnsi="Arial" w:eastAsia="隶书"/>
      <w:b/>
      <w:bCs/>
      <w:kern w:val="28"/>
      <w:sz w:val="44"/>
      <w:szCs w:val="32"/>
    </w:rPr>
  </w:style>
  <w:style w:type="character" w:customStyle="1" w:styleId="323">
    <w:name w:val="脚注文本 Char"/>
    <w:basedOn w:val="70"/>
    <w:link w:val="51"/>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0"/>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3"/>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0"/>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5"/>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2"/>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99"/>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5"/>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basedOn w:val="70"/>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0"/>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0"/>
    <w:qFormat/>
    <w:uiPriority w:val="0"/>
    <w:rPr>
      <w:rFonts w:ascii="Arial" w:hAnsi="Arial" w:eastAsia="黑体" w:cs="Arial"/>
      <w:snapToGrid w:val="0"/>
      <w:kern w:val="0"/>
      <w:szCs w:val="21"/>
    </w:rPr>
  </w:style>
  <w:style w:type="character" w:customStyle="1" w:styleId="594">
    <w:name w:val="hui"/>
    <w:basedOn w:val="70"/>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6"/>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4"/>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3"/>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80"/>
    <w:next w:val="8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80"/>
    <w:next w:val="8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6"/>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4"/>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6"/>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4"/>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3"/>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3"/>
    <w:qFormat/>
    <w:uiPriority w:val="0"/>
    <w:pPr>
      <w:tabs>
        <w:tab w:val="left" w:pos="1260"/>
        <w:tab w:val="left" w:pos="1680"/>
        <w:tab w:val="left" w:pos="2100"/>
      </w:tabs>
      <w:ind w:left="0"/>
      <w:outlineLvl w:val="3"/>
    </w:pPr>
  </w:style>
  <w:style w:type="paragraph" w:customStyle="1" w:styleId="785">
    <w:name w:val="一级条标题"/>
    <w:basedOn w:val="786"/>
    <w:next w:val="163"/>
    <w:qFormat/>
    <w:uiPriority w:val="0"/>
    <w:pPr>
      <w:tabs>
        <w:tab w:val="left" w:pos="1260"/>
        <w:tab w:val="left" w:pos="1680"/>
      </w:tabs>
      <w:ind w:left="1680"/>
      <w:outlineLvl w:val="2"/>
    </w:pPr>
  </w:style>
  <w:style w:type="paragraph" w:customStyle="1" w:styleId="786">
    <w:name w:val="章标题"/>
    <w:next w:val="16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8"/>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0"/>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6"/>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4"/>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3"/>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3"/>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8"/>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2"/>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5"/>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8"/>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2"/>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正文表格"/>
    <w:basedOn w:val="1"/>
    <w:qFormat/>
    <w:uiPriority w:val="0"/>
    <w:rPr>
      <w:rFonts w:ascii="Times New Roman" w:hAnsi="Times New Roman" w:eastAsia="宋体" w:cs="Times New Roman"/>
      <w:szCs w:val="21"/>
    </w:rPr>
  </w:style>
  <w:style w:type="character" w:customStyle="1" w:styleId="1040">
    <w:name w:val="font101"/>
    <w:basedOn w:val="70"/>
    <w:qFormat/>
    <w:uiPriority w:val="0"/>
    <w:rPr>
      <w:rFonts w:ascii="等线" w:hAnsi="等线" w:eastAsia="等线" w:cs="等线"/>
      <w:b/>
      <w:bCs/>
      <w:color w:val="FF0000"/>
      <w:sz w:val="20"/>
      <w:szCs w:val="20"/>
      <w:u w:val="none"/>
    </w:rPr>
  </w:style>
  <w:style w:type="paragraph" w:customStyle="1" w:styleId="1041">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character" w:customStyle="1" w:styleId="1042">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94</Pages>
  <Words>17631</Words>
  <Characters>18891</Characters>
  <Lines>374</Lines>
  <Paragraphs>105</Paragraphs>
  <TotalTime>21</TotalTime>
  <ScaleCrop>false</ScaleCrop>
  <LinksUpToDate>false</LinksUpToDate>
  <CharactersWithSpaces>20451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Mr黄油is娄儿</cp:lastModifiedBy>
  <cp:lastPrinted>2024-07-05T03:29:00Z</cp:lastPrinted>
  <dcterms:modified xsi:type="dcterms:W3CDTF">2025-06-27T05:15:52Z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6E52A985DF794AE994994776C6E8CE5B_13</vt:lpwstr>
  </property>
  <property fmtid="{D5CDD505-2E9C-101B-9397-08002B2CF9AE}" pid="6" name="KSOTemplateDocerSaveRecord">
    <vt:lpwstr>eyJoZGlkIjoiZmU3OGM2YTk2MzhmODUyNzRjYTFlNTUzN2U0M2JhOTQiLCJ1c2VySWQiOiIzMTIyNzczMjgifQ==</vt:lpwstr>
  </property>
</Properties>
</file>