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747">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1DA4C95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48"/>
          <w:szCs w:val="48"/>
          <w:highlight w:val="none"/>
          <w:lang w:eastAsia="zh-CN"/>
        </w:rPr>
      </w:pPr>
      <w:r>
        <w:rPr>
          <w:rFonts w:hint="eastAsia" w:ascii="仿宋" w:hAnsi="仿宋" w:eastAsia="仿宋" w:cs="仿宋"/>
          <w:b/>
          <w:color w:val="auto"/>
          <w:sz w:val="48"/>
          <w:szCs w:val="48"/>
          <w:highlight w:val="none"/>
          <w:lang w:eastAsia="zh-CN"/>
        </w:rPr>
        <w:t xml:space="preserve">绍兴市质量技术监督检测院2025年房屋租赁项目  </w:t>
      </w:r>
    </w:p>
    <w:p w14:paraId="3F363871">
      <w:pPr>
        <w:pStyle w:val="2"/>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649C370E">
      <w:pPr>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56E9E5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B3F9F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C7B8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185B70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B38E5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696CB2E">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D61D3E">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0DFD8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996E4B">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SXQS-202505-GK082</w:t>
      </w:r>
    </w:p>
    <w:tbl>
      <w:tblPr>
        <w:tblStyle w:val="63"/>
        <w:tblW w:w="7801" w:type="dxa"/>
        <w:jc w:val="center"/>
        <w:tblLayout w:type="fixed"/>
        <w:tblCellMar>
          <w:top w:w="0" w:type="dxa"/>
          <w:left w:w="108" w:type="dxa"/>
          <w:bottom w:w="0" w:type="dxa"/>
          <w:right w:w="108" w:type="dxa"/>
        </w:tblCellMar>
      </w:tblPr>
      <w:tblGrid>
        <w:gridCol w:w="2356"/>
        <w:gridCol w:w="5445"/>
      </w:tblGrid>
      <w:tr w14:paraId="70A73040">
        <w:tblPrEx>
          <w:tblCellMar>
            <w:top w:w="0" w:type="dxa"/>
            <w:left w:w="108" w:type="dxa"/>
            <w:bottom w:w="0" w:type="dxa"/>
            <w:right w:w="108" w:type="dxa"/>
          </w:tblCellMar>
        </w:tblPrEx>
        <w:trPr>
          <w:trHeight w:val="443" w:hRule="atLeast"/>
          <w:jc w:val="center"/>
        </w:trPr>
        <w:tc>
          <w:tcPr>
            <w:tcW w:w="2356" w:type="dxa"/>
          </w:tcPr>
          <w:p w14:paraId="339CAE6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C1421B">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i w:val="0"/>
                <w:iCs w:val="0"/>
                <w:caps w:val="0"/>
                <w:color w:val="auto"/>
                <w:spacing w:val="1"/>
                <w:kern w:val="0"/>
                <w:sz w:val="28"/>
                <w:szCs w:val="28"/>
                <w:highlight w:val="none"/>
                <w:lang w:eastAsia="zh-CN"/>
              </w:rPr>
              <w:t>绍兴市质量技术监督检测院</w:t>
            </w:r>
          </w:p>
        </w:tc>
      </w:tr>
      <w:tr w14:paraId="2897F024">
        <w:tblPrEx>
          <w:tblCellMar>
            <w:top w:w="0" w:type="dxa"/>
            <w:left w:w="108" w:type="dxa"/>
            <w:bottom w:w="0" w:type="dxa"/>
            <w:right w:w="108" w:type="dxa"/>
          </w:tblCellMar>
        </w:tblPrEx>
        <w:trPr>
          <w:trHeight w:val="494" w:hRule="atLeast"/>
          <w:jc w:val="center"/>
        </w:trPr>
        <w:tc>
          <w:tcPr>
            <w:tcW w:w="2356" w:type="dxa"/>
          </w:tcPr>
          <w:p w14:paraId="295E4C7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2AFDE3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绍兴虬实企业管理咨询有限公司</w:t>
            </w:r>
          </w:p>
        </w:tc>
      </w:tr>
      <w:tr w14:paraId="0B056B95">
        <w:tblPrEx>
          <w:tblCellMar>
            <w:top w:w="0" w:type="dxa"/>
            <w:left w:w="108" w:type="dxa"/>
            <w:bottom w:w="0" w:type="dxa"/>
            <w:right w:w="108" w:type="dxa"/>
          </w:tblCellMar>
        </w:tblPrEx>
        <w:trPr>
          <w:trHeight w:val="397" w:hRule="atLeast"/>
          <w:jc w:val="center"/>
        </w:trPr>
        <w:tc>
          <w:tcPr>
            <w:tcW w:w="2356" w:type="dxa"/>
            <w:vAlign w:val="center"/>
          </w:tcPr>
          <w:p w14:paraId="02387658">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663CF">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7C11656">
        <w:tblPrEx>
          <w:tblCellMar>
            <w:top w:w="0" w:type="dxa"/>
            <w:left w:w="108" w:type="dxa"/>
            <w:bottom w:w="0" w:type="dxa"/>
            <w:right w:w="108" w:type="dxa"/>
          </w:tblCellMar>
        </w:tblPrEx>
        <w:trPr>
          <w:trHeight w:val="333" w:hRule="atLeast"/>
          <w:jc w:val="center"/>
        </w:trPr>
        <w:tc>
          <w:tcPr>
            <w:tcW w:w="7801" w:type="dxa"/>
            <w:gridSpan w:val="2"/>
          </w:tcPr>
          <w:p w14:paraId="5B74D3C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51EAD561">
      <w:pPr>
        <w:pStyle w:val="637"/>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1889D88">
      <w:pPr>
        <w:pStyle w:val="637"/>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3BEB02D7">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6ABAA80">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024CB8D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20BD1EB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9F0D05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6C79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CF332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5EA87BA">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1F9C60">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973D1">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686A3914">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3F7CB33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D10FF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525A737">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98C2DF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BABB34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D1E666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596A71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13DA805">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B46100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02A4E70">
      <w:pPr>
        <w:kinsoku/>
        <w:overflowPunct/>
        <w:topLinePunct w:val="0"/>
        <w:bidi w:val="0"/>
        <w:spacing w:line="400" w:lineRule="exact"/>
        <w:rPr>
          <w:rFonts w:hint="eastAsia" w:ascii="仿宋" w:hAnsi="仿宋" w:eastAsia="仿宋" w:cs="仿宋"/>
          <w:color w:val="auto"/>
          <w:sz w:val="24"/>
          <w:highlight w:val="none"/>
        </w:rPr>
      </w:pPr>
    </w:p>
    <w:bookmarkEnd w:id="1"/>
    <w:p w14:paraId="259F753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233069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2892CAD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32C9C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3A24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3BFBA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绍兴市质量技术监督检测院2025年房屋租赁项目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16</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7DDEC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EF316C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SXQS-202505-GK082</w:t>
      </w:r>
    </w:p>
    <w:p w14:paraId="3EA7FA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 xml:space="preserve">绍兴市质量技术监督检测院2025年房屋租赁项目  </w:t>
      </w:r>
      <w:r>
        <w:rPr>
          <w:rFonts w:hint="eastAsia" w:ascii="仿宋" w:hAnsi="仿宋" w:eastAsia="仿宋" w:cs="仿宋"/>
          <w:color w:val="auto"/>
          <w:sz w:val="24"/>
          <w:highlight w:val="none"/>
          <w:lang w:val="en-US" w:eastAsia="zh-CN"/>
        </w:rPr>
        <w:t xml:space="preserve"> </w:t>
      </w:r>
    </w:p>
    <w:p w14:paraId="51080A4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216304.00   </w:t>
      </w:r>
    </w:p>
    <w:p w14:paraId="2FAE272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216304.00   </w:t>
      </w:r>
      <w:r>
        <w:rPr>
          <w:rFonts w:hint="eastAsia" w:ascii="仿宋" w:hAnsi="仿宋" w:eastAsia="仿宋" w:cs="仿宋"/>
          <w:b/>
          <w:color w:val="auto"/>
          <w:sz w:val="24"/>
          <w:highlight w:val="none"/>
        </w:rPr>
        <w:t xml:space="preserve"> </w:t>
      </w:r>
    </w:p>
    <w:p w14:paraId="71563C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EA51E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EAF524">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标项名称：绍兴市质量技术监督检测院2025年房屋租赁项目   </w:t>
      </w:r>
    </w:p>
    <w:p w14:paraId="6B74293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3FC473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216304.00   </w:t>
      </w:r>
    </w:p>
    <w:p w14:paraId="32B8253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1481C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557B7E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496D6F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9BAAC0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C16496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28D7B9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814D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9B7D57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4C47B1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7699D00">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A9FC13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4B60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718AF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0E7A00D6">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6BEF9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AAF3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DAF0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B0EF2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14F77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207E5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5926A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年7月21日16点30分00秒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1EC555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CF109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年7月21日16点30分00秒</w:t>
      </w:r>
      <w:r>
        <w:rPr>
          <w:rFonts w:hint="eastAsia" w:ascii="仿宋" w:hAnsi="仿宋" w:eastAsia="仿宋" w:cs="仿宋"/>
          <w:bCs/>
          <w:color w:val="auto"/>
          <w:sz w:val="24"/>
          <w:highlight w:val="none"/>
          <w:u w:val="single"/>
        </w:rPr>
        <w:t xml:space="preserve">  </w:t>
      </w:r>
    </w:p>
    <w:p w14:paraId="21A6876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CA6CE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698984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E978BB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E2900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FC2EC3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78C9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4CEE8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423F2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1C48C39">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5378623">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名称：绍兴市质量技术监督检测院</w:t>
      </w:r>
    </w:p>
    <w:p w14:paraId="660FA872">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w:t>
      </w:r>
      <w:r>
        <w:rPr>
          <w:rFonts w:hint="eastAsia" w:ascii="仿宋_GB2312" w:hAnsi="仿宋_GB2312" w:eastAsia="仿宋_GB2312" w:cs="仿宋_GB2312"/>
          <w:color w:val="auto"/>
          <w:sz w:val="24"/>
          <w:highlight w:val="none"/>
        </w:rPr>
        <w:t>绍兴市越城区沥海街道花宫道8号</w:t>
      </w:r>
    </w:p>
    <w:p w14:paraId="53733CF3">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传真：/</w:t>
      </w:r>
    </w:p>
    <w:p w14:paraId="248249C8">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项目联系人（询问）：钱敏</w:t>
      </w:r>
    </w:p>
    <w:p w14:paraId="4271C514">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项目联系方式（询问）：0575-88409601</w:t>
      </w:r>
    </w:p>
    <w:p w14:paraId="0BDCF858">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w:t>
      </w:r>
      <w:r>
        <w:rPr>
          <w:rFonts w:hint="eastAsia" w:ascii="仿宋_GB2312" w:hAnsi="仿宋_GB2312" w:eastAsia="仿宋_GB2312" w:cs="仿宋_GB2312"/>
          <w:color w:val="auto"/>
          <w:sz w:val="24"/>
          <w:highlight w:val="none"/>
        </w:rPr>
        <w:t>金柘</w:t>
      </w:r>
    </w:p>
    <w:p w14:paraId="35CEB1E3">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质疑联系方式：0575-89199780</w:t>
      </w:r>
      <w:bookmarkStart w:id="9" w:name="_Toc35393638"/>
      <w:bookmarkStart w:id="10" w:name="_Toc28359097"/>
      <w:bookmarkStart w:id="11" w:name="_Toc28359020"/>
      <w:bookmarkStart w:id="12" w:name="_Toc35393807"/>
    </w:p>
    <w:p w14:paraId="65F2E101">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4BF13C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11C9893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A9DBB0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4ECE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57592C1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4FE0AA7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6B7D45C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19218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E4180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4017BD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6AAAD41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41E9BC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19A525E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0E587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B5950E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748AAB">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706B0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E348AB4">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0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6773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4B3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764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FA779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67569C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83D2B3C">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A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ADE66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65F06D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D6C8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09D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5E4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18B01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85DE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0079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F0181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A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6F2A1A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85CD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77B9B6">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F9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DC8616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F288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ED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C6AE7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BDA255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1BCFE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D916DE1">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1EB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F4B20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0A2B14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C7BD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7DDA7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4710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AF58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B093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2499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9C2F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6AB73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0E53D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078D0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B1A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1123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C7F4D0">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1122F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EE08CB7">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2DB120E0">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06C43682">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675FC04">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59B5FFF">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539D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5D463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8FDB810">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7627B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09793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D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432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4110A25">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002C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B850F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556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59D796">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054396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302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039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5AC7F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7AED3C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0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36BB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94B2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1176BB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CB9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FC4B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26826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D0131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1C39B1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6B41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7DD07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71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08454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704CA8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2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2C5D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3850D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6305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1BB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B5E2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97AE9B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6F48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29FBB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D89742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B9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22BED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4243E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008F7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6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A9089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B7858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6BF20E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C8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1012E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11BCD52">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EB4659B">
            <w:pPr>
              <w:numPr>
                <w:ilvl w:val="0"/>
                <w:numId w:val="1"/>
              </w:num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按代理协议约定的内容，</w:t>
            </w:r>
            <w:r>
              <w:rPr>
                <w:rFonts w:hint="eastAsia" w:ascii="仿宋" w:hAnsi="仿宋" w:eastAsia="仿宋" w:cs="仿宋"/>
                <w:b/>
                <w:color w:val="auto"/>
                <w:sz w:val="24"/>
                <w:highlight w:val="none"/>
                <w:u w:val="single"/>
                <w:lang w:val="en-US" w:eastAsia="zh-CN"/>
              </w:rPr>
              <w:t>采购</w:t>
            </w:r>
            <w:r>
              <w:rPr>
                <w:rFonts w:hint="eastAsia" w:ascii="仿宋" w:hAnsi="仿宋" w:eastAsia="仿宋" w:cs="仿宋"/>
                <w:b/>
                <w:color w:val="auto"/>
                <w:sz w:val="24"/>
                <w:highlight w:val="none"/>
                <w:u w:val="single"/>
              </w:rPr>
              <w:t>单位需支付以下费用，并在投标报价中自行考虑：根据项目的中标金额，采用差额定率累进法进行计算,具体费率标准如下:中标金额在100万元以下部分服务招标为1.5%;</w:t>
            </w:r>
            <w:r>
              <w:rPr>
                <w:rFonts w:hint="eastAsia" w:ascii="仿宋" w:hAnsi="仿宋" w:eastAsia="仿宋" w:cs="仿宋"/>
                <w:b/>
                <w:bCs w:val="0"/>
                <w:color w:val="auto"/>
                <w:sz w:val="24"/>
                <w:highlight w:val="none"/>
                <w:u w:val="single"/>
              </w:rPr>
              <w:t>100-500万部分，服务招标收取0.8%</w:t>
            </w:r>
            <w:r>
              <w:rPr>
                <w:rFonts w:hint="eastAsia" w:ascii="仿宋" w:hAnsi="仿宋" w:eastAsia="仿宋" w:cs="仿宋"/>
                <w:b/>
                <w:bCs w:val="0"/>
                <w:color w:val="auto"/>
                <w:sz w:val="24"/>
                <w:highlight w:val="none"/>
                <w:u w:val="single"/>
                <w:lang w:eastAsia="zh-CN"/>
              </w:rPr>
              <w:t>；</w:t>
            </w:r>
            <w:r>
              <w:rPr>
                <w:rFonts w:hint="eastAsia" w:ascii="仿宋" w:hAnsi="仿宋" w:eastAsia="仿宋" w:cs="仿宋"/>
                <w:b/>
                <w:color w:val="auto"/>
                <w:sz w:val="24"/>
                <w:highlight w:val="none"/>
                <w:u w:val="single"/>
              </w:rPr>
              <w:t xml:space="preserve"> 最终代理服务费按协议价收取。</w:t>
            </w:r>
          </w:p>
          <w:p w14:paraId="438D8DB2">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(2)采购代理服务费的交纳方式：</w:t>
            </w:r>
          </w:p>
          <w:p w14:paraId="1B09256C">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用银行支票、汇票、电汇、现金等付款方式直接交纳采购代理服务费。</w:t>
            </w:r>
          </w:p>
          <w:p w14:paraId="5904FDF0">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216F9DF3">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4F7ECC80">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7455C21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 xml:space="preserve">(3)领取中标通知书前交纳。 </w:t>
            </w:r>
          </w:p>
        </w:tc>
      </w:tr>
      <w:tr w14:paraId="3E3C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5FCB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3C9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598A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B242B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F828C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3E53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43316B">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19079C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BD4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A9EE2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419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84FC69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5648A8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B08F8E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CE39C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5B8CDB">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BF9E6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FD00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A21A4E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C010DD">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15D48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9BD73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03004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EA99B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6AAA83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6ACB7E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FACF3D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C108895">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F1839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D3774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7DDD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71AF3">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86A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67F86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11E87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54D2E8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F705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E5A9B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0CC31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28B3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3CF3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AB77E0">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41A6C26">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6FCB704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46598AF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A109A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58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10C23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28154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78B0D3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A0F583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184B3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3280C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D6B7F7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C79C3D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153819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533477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C7582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6C2E0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F118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26903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1BBFA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67CD92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A8BA20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EA15FE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65AD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8C7E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2D98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7C81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331B0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D35C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C4947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E5FE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EB6BAFD">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7F71CCF">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6B737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9C0E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0A54A">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82C0D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42551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FCA0A30">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441962">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B17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699DCA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D6896F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2F54B7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227B01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2F75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D78B7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DFB9D6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E02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C089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FFBBA3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E81C52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13E4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46FB3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16F0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FF9BE60">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F8E6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571C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BF086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07CCF0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A359FCB">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09AADE">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9DF4A5">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76FC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153B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75D0A4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8AD3B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8B109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519E02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C737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7F4491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43301B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F6DBF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5794E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00E919">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121244">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5EA99E">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710C7D3">
      <w:pPr>
        <w:pStyle w:val="132"/>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73168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732041">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F325E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62CDCBF">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93A6A1C">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29D84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31AAFD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47B2945">
      <w:pPr>
        <w:pStyle w:val="132"/>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E223F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0CE9F9">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67C468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560C1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CB47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13785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A20E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E04D6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56CB24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1A4B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CCE6DD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5EAE5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DAD6D0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A7A9B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481E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A2469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F80AD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93FAF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FCB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70648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34A5C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85C63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6D07A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EB2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B97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DDD6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B7EF9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FF284F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D853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DE01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7883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EACEA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BE14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DD44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765CE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86C3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FB34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4463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042977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374B65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89DE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B9F834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FB1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E99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FBFB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A5CA41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625E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3C5DB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C873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D2142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D51C1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872102">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29A3B0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5C496A">
      <w:pPr>
        <w:pStyle w:val="33"/>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603B81">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E6B21A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BE98B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8EC6E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D9CF3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02FAB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09055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A386C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B9450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A319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46D6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6C986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6077CB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74D86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C3620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1817E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D28871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9164D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56740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E396C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2156A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009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3FDE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8C07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10C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D334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44821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A730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E9A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BC4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41A4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2C8BD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01BA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C5574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7843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B1F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1802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9CD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EC4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E35E0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09FE0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D2A9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5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C47CA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CBAD1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18AE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49259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A04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577AB2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6375C1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41A7C6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382D0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B02A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B4DCFC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75334607">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68072990"/>
      <w:bookmarkEnd w:id="21"/>
      <w:bookmarkStart w:id="22" w:name="_Hlt68403820"/>
      <w:bookmarkEnd w:id="22"/>
      <w:bookmarkStart w:id="23" w:name="_Hlt74714665"/>
      <w:bookmarkEnd w:id="23"/>
      <w:bookmarkStart w:id="24" w:name="_Hlt68073093"/>
      <w:bookmarkEnd w:id="24"/>
      <w:bookmarkStart w:id="25" w:name="_Hlt75236101"/>
      <w:bookmarkEnd w:id="25"/>
      <w:bookmarkStart w:id="26" w:name="_Hlt68057669"/>
      <w:bookmarkEnd w:id="26"/>
      <w:bookmarkStart w:id="27" w:name="_Hlt74707468"/>
      <w:bookmarkEnd w:id="27"/>
      <w:bookmarkStart w:id="28" w:name="_Hlt74729768"/>
      <w:bookmarkEnd w:id="28"/>
      <w:bookmarkStart w:id="29" w:name="_Hlt75236290"/>
      <w:bookmarkEnd w:id="29"/>
      <w:bookmarkStart w:id="30" w:name="_Hlt74730295"/>
      <w:bookmarkEnd w:id="30"/>
      <w:bookmarkStart w:id="31" w:name="_Hlt6807299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2329BCEF">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D8CD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8C96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660E9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2E532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0161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5345EA8">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911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F00E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3914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EB8B7D">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D85AB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3A6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70CAE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E59A2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112A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CD179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47505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63E1BE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AF989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E9D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94AF7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C41238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716EA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42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F7F95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CDBA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00C1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F8CC">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158707EB">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812E24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BE795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3E3F83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9AAB02B">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73FCEF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E44D3B">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52DB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7F56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8BE493">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5AE020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E3D70C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715D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D58B866">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18C09A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6AA2A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FAD42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6F0CD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BDB32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C65D7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FB05E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38B05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B70A3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5ADE1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9E0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E27E1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C516B7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DE6300">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A14D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F301498">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8230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3842733">
      <w:pPr>
        <w:pStyle w:val="866"/>
        <w:spacing w:beforeLines="0" w:afterLines="0" w:line="400" w:lineRule="exact"/>
        <w:ind w:firstLine="0" w:firstLineChars="0"/>
        <w:rPr>
          <w:rFonts w:hint="eastAsia" w:ascii="仿宋" w:hAnsi="仿宋" w:eastAsia="仿宋" w:cs="仿宋"/>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lang w:eastAsia="zh-CN"/>
        </w:rPr>
        <w:t>绍兴市质量技术监督检测院</w:t>
      </w:r>
      <w:bookmarkStart w:id="167" w:name="_GoBack"/>
      <w:bookmarkEnd w:id="167"/>
      <w:r>
        <w:rPr>
          <w:rFonts w:hint="eastAsia" w:ascii="仿宋" w:hAnsi="仿宋" w:eastAsia="仿宋" w:cs="仿宋"/>
          <w:b/>
          <w:color w:val="auto"/>
          <w:sz w:val="24"/>
          <w:szCs w:val="24"/>
          <w:highlight w:val="none"/>
          <w:lang w:eastAsia="zh-CN"/>
        </w:rPr>
        <w:t>2025年房屋租赁项目（</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金额</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216304.00</w:t>
      </w:r>
      <w:r>
        <w:rPr>
          <w:rFonts w:hint="eastAsia" w:ascii="仿宋" w:hAnsi="仿宋" w:eastAsia="仿宋" w:cs="仿宋"/>
          <w:b/>
          <w:color w:val="auto"/>
          <w:sz w:val="24"/>
          <w:szCs w:val="24"/>
          <w:highlight w:val="none"/>
        </w:rPr>
        <w:t>元</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 xml:space="preserve"> </w:t>
      </w:r>
    </w:p>
    <w:p w14:paraId="72417DCB">
      <w:pPr>
        <w:numPr>
          <w:ilvl w:val="0"/>
          <w:numId w:val="2"/>
        </w:numPr>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项目概况：</w:t>
      </w:r>
    </w:p>
    <w:p w14:paraId="542AAE4B">
      <w:pPr>
        <w:numPr>
          <w:ilvl w:val="0"/>
          <w:numId w:val="0"/>
        </w:num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质量技术监督检测院承担着全市范围内的量值传递、计量依法强制检定等重要工作，在保障计量准确、维护市场秩序、推动质量提升等方面发挥着关键作用。绍兴市质量技术监督检测院拟于2025年在合适区域租赁房产，以满足日益复杂和多样化的计量检测业务要求，为绍兴市质量技术监督工作提供坚实的硬件支撑和保障。</w:t>
      </w:r>
    </w:p>
    <w:p w14:paraId="5CD65A08">
      <w:pPr>
        <w:pStyle w:val="866"/>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b/>
          <w:color w:val="auto"/>
          <w:sz w:val="24"/>
          <w:szCs w:val="24"/>
          <w:highlight w:val="none"/>
        </w:rPr>
        <w:t>租赁场所的总体要求</w:t>
      </w:r>
      <w:r>
        <w:rPr>
          <w:rFonts w:hint="eastAsia" w:ascii="仿宋" w:hAnsi="仿宋" w:eastAsia="仿宋" w:cs="仿宋"/>
          <w:color w:val="auto"/>
          <w:sz w:val="24"/>
          <w:szCs w:val="24"/>
          <w:highlight w:val="none"/>
        </w:rPr>
        <w:t>：</w:t>
      </w:r>
    </w:p>
    <w:p w14:paraId="1B57F05D">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位置要求：为了避免对采购人原有业务造成影响，本次采购的租赁场所要求在绍兴市世纪东街附近最优。且要求交通便利、办公室的空间布局应该合理，满足办公及接待的不同人员的需求。包括开放式工作区、独立办公室、会议室、会客室等，确保员工有舒适的工作环境。</w:t>
      </w:r>
    </w:p>
    <w:p w14:paraId="69A2B1BB">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（二）场所面积要求及功能需求：</w:t>
      </w:r>
    </w:p>
    <w:p w14:paraId="51EEE053">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1、本次租赁办公用房面积不低于1081平方米。办公场所应符合消防安全标准，配备必要的消防设施，监控摄像头、门禁系统等，以保障办公环境的安全，确保员工的人身安全。</w:t>
      </w:r>
    </w:p>
    <w:p w14:paraId="71AD2269">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2、功能区域设置</w:t>
      </w:r>
    </w:p>
    <w:p w14:paraId="7E282CCC">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办事大厅：需配备独立、宽敞的办事大厅，面积应根据实际使用需求合理规划，确保能够容纳足够数量的办事人员同时开展业务，且大厅内要设置清晰的功能分区标识、排队叫号系统及便民服务设施，为办事群众提供便捷、舒适的服务环境，办事大厅应与实验室相连，方便样品交接。</w:t>
      </w:r>
    </w:p>
    <w:p w14:paraId="5011ED35">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（2）实验室：需配备</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间具备专业实验室条件的房间，每间实验室使用面积应符合实验室专业性需求，层高不低于 [</w:t>
      </w:r>
      <w:r>
        <w:rPr>
          <w:rFonts w:hint="eastAsia" w:ascii="仿宋" w:hAnsi="仿宋" w:eastAsia="仿宋" w:cs="仿宋"/>
          <w:i w:val="0"/>
          <w:iCs w:val="0"/>
          <w:caps w:val="0"/>
          <w:color w:val="auto"/>
          <w:spacing w:val="0"/>
          <w:sz w:val="24"/>
          <w:szCs w:val="24"/>
          <w:highlight w:val="none"/>
          <w:shd w:val="clear"/>
          <w:lang w:val="en-US" w:eastAsia="zh-CN"/>
        </w:rPr>
        <w:t>3.5</w:t>
      </w:r>
      <w:r>
        <w:rPr>
          <w:rFonts w:hint="eastAsia" w:ascii="仿宋" w:hAnsi="仿宋" w:eastAsia="仿宋" w:cs="仿宋"/>
          <w:color w:val="auto"/>
          <w:sz w:val="24"/>
          <w:szCs w:val="24"/>
          <w:highlight w:val="none"/>
        </w:rPr>
        <w:t>] 米，以满足特定实验设备安装、操作及人员活动空间需求。实验室应具备良好的通风、水电及排污条件，地面、墙面需符合实验室专业装修标准，确保实验安全与准确性。特殊实验室装修为白、灰、黑中性环境，辅设地毯，光照度达到标准，应有能控制环境温湿度的硬件设备（如空调等）。</w:t>
      </w:r>
    </w:p>
    <w:p w14:paraId="3F953D23">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3、安全设施配置：配备必要的消防设施，重点实验室内应安装监控摄像头、金属安全实验门，门禁系统，以保障办公环境和样品的安全，确保员工的人身安全。</w:t>
      </w:r>
    </w:p>
    <w:p w14:paraId="0D3315F8">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、产权要求：</w:t>
      </w:r>
    </w:p>
    <w:p w14:paraId="6BD4F347">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投标供应商拟出租的房屋，须产权清晰且独立，不存在任何产权纠纷。</w:t>
      </w:r>
    </w:p>
    <w:p w14:paraId="141ADDD3">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、房屋类型：写字楼或办公用房。</w:t>
      </w:r>
    </w:p>
    <w:p w14:paraId="056107D8">
      <w:pPr>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注：投标供应商需提供租赁房屋的房屋产权证</w:t>
      </w:r>
      <w:r>
        <w:rPr>
          <w:rFonts w:hint="eastAsia" w:ascii="仿宋" w:hAnsi="仿宋" w:eastAsia="仿宋" w:cs="仿宋"/>
          <w:b/>
          <w:color w:val="auto"/>
          <w:sz w:val="24"/>
          <w:highlight w:val="none"/>
        </w:rPr>
        <w:t>复印件或扫描件。</w:t>
      </w:r>
    </w:p>
    <w:p w14:paraId="38995451">
      <w:pPr>
        <w:spacing w:beforeLines="0" w:afterLines="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三、其它配置要求</w:t>
      </w:r>
    </w:p>
    <w:p w14:paraId="6673AECC">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1、电梯要求：须配有电梯（客梯）通达租赁场所所在楼层（第一层无须电梯的除外），电梯为24小时运行，证件齐全，维修保养措施到位。</w:t>
      </w:r>
    </w:p>
    <w:p w14:paraId="02302FB7">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2、停车要求：在租赁期间，租赁场所所在大楼具有封闭式管理的停车场，有电子道闸、无人收费系统等配套设施，提供有偿使用的随到随停的停车服务，停车方便</w:t>
      </w:r>
      <w:r>
        <w:rPr>
          <w:rFonts w:hint="eastAsia" w:ascii="仿宋" w:hAnsi="仿宋" w:eastAsia="仿宋" w:cs="仿宋"/>
          <w:b/>
          <w:color w:val="auto"/>
          <w:sz w:val="24"/>
          <w:szCs w:val="24"/>
          <w:highlight w:val="none"/>
        </w:rPr>
        <w:t>（</w:t>
      </w:r>
      <w:r>
        <w:rPr>
          <w:rFonts w:hint="eastAsia" w:ascii="仿宋" w:hAnsi="仿宋" w:eastAsia="仿宋" w:cs="仿宋"/>
          <w:b/>
          <w:strike w:val="0"/>
          <w:color w:val="auto"/>
          <w:sz w:val="24"/>
          <w:szCs w:val="24"/>
          <w:highlight w:val="none"/>
        </w:rPr>
        <w:t>在</w:t>
      </w:r>
      <w:r>
        <w:rPr>
          <w:rFonts w:hint="eastAsia" w:ascii="仿宋" w:hAnsi="仿宋" w:eastAsia="仿宋" w:cs="仿宋"/>
          <w:b/>
          <w:color w:val="auto"/>
          <w:sz w:val="24"/>
          <w:szCs w:val="24"/>
          <w:highlight w:val="none"/>
        </w:rPr>
        <w:t>投标文件上载明停车场规模，容纳停车数量）</w:t>
      </w:r>
      <w:r>
        <w:rPr>
          <w:rFonts w:hint="eastAsia" w:ascii="仿宋" w:hAnsi="仿宋" w:eastAsia="仿宋" w:cs="仿宋"/>
          <w:color w:val="auto"/>
          <w:sz w:val="24"/>
          <w:szCs w:val="24"/>
          <w:highlight w:val="none"/>
        </w:rPr>
        <w:t>。</w:t>
      </w:r>
    </w:p>
    <w:p w14:paraId="547EF2DD">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保要求：为确保采购人所有资产及设备设施安全，租赁场所必须具备封闭式物业管理条件，具有配置合理的消控室、门卫值班室，配备电子化监控系统，全楼关键位置及停车点进行24小时监控，提高业务场所的安全性。</w:t>
      </w:r>
    </w:p>
    <w:p w14:paraId="667CBADD">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、消防要求：消防安全达到建（构）筑物消防技术标准，消防通道畅通，消防设施和器材始终处于完好状态，确保正常启用，具备租用楼层接入消控室的条件。</w:t>
      </w:r>
    </w:p>
    <w:p w14:paraId="77D7A787">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、要求租赁场所所在楼层配置有卫生间。</w:t>
      </w:r>
    </w:p>
    <w:p w14:paraId="4A24E28C">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、要求配备可供应员工早中晚三餐的食堂及含包厢的公务接待用餐场所，以满足各类用餐需求。</w:t>
      </w:r>
    </w:p>
    <w:p w14:paraId="0092CEA2">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、租赁场所需具有安装完好、可直接使用的空调、照明等基础配套设施，或具备办公场所需要空调等内外机安装的条件。</w:t>
      </w:r>
    </w:p>
    <w:p w14:paraId="1A019CE1">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四、租赁场所交房标准</w:t>
      </w:r>
    </w:p>
    <w:p w14:paraId="289C7A0E">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1、具有“一户一表”，对水电进行分别计算，水电耗用明确，水电起始计量明确，入驻后结算清晰明确不存在任何纠纷；</w:t>
      </w:r>
    </w:p>
    <w:p w14:paraId="78A1E557">
      <w:pPr>
        <w:spacing w:beforeLines="0" w:after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2、安全设施齐全有效，电梯内应急电话保持正常工作状态，保证消防通道畅通，消防设施和器材始终处于完好状态，可随时启用</w:t>
      </w:r>
      <w:r>
        <w:rPr>
          <w:rFonts w:hint="eastAsia" w:ascii="仿宋" w:hAnsi="仿宋" w:eastAsia="仿宋" w:cs="仿宋"/>
          <w:color w:val="auto"/>
          <w:sz w:val="24"/>
          <w:szCs w:val="24"/>
          <w:highlight w:val="none"/>
          <w:lang w:eastAsia="zh-CN"/>
        </w:rPr>
        <w:t>；</w:t>
      </w:r>
    </w:p>
    <w:p w14:paraId="5EB797BC">
      <w:pPr>
        <w:spacing w:beforeLines="0" w:after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3、为采购人提供安全保障，制定完整的安全管理体系，承担租赁过程中所发生的消防安全监督责任</w:t>
      </w:r>
      <w:r>
        <w:rPr>
          <w:rFonts w:hint="eastAsia" w:ascii="仿宋" w:hAnsi="仿宋" w:eastAsia="仿宋" w:cs="仿宋"/>
          <w:color w:val="auto"/>
          <w:sz w:val="24"/>
          <w:szCs w:val="24"/>
          <w:highlight w:val="none"/>
          <w:lang w:eastAsia="zh-CN"/>
        </w:rPr>
        <w:t>；</w:t>
      </w:r>
    </w:p>
    <w:p w14:paraId="26CAC560">
      <w:pPr>
        <w:spacing w:beforeLines="0" w:after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、出租场所楼层外墙、承重墙等主体结构保证完好、无开裂、渗水等问题，有幕墙玻璃的无碎裂、漏水现象，室内外门窗开合正常</w:t>
      </w:r>
      <w:r>
        <w:rPr>
          <w:rFonts w:hint="eastAsia" w:ascii="仿宋" w:hAnsi="仿宋" w:eastAsia="仿宋" w:cs="仿宋"/>
          <w:color w:val="auto"/>
          <w:sz w:val="24"/>
          <w:szCs w:val="24"/>
          <w:highlight w:val="none"/>
          <w:lang w:eastAsia="zh-CN"/>
        </w:rPr>
        <w:t>；</w:t>
      </w:r>
    </w:p>
    <w:p w14:paraId="2A224ED2">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、中标人确保出租场所楼层无杂物堆积，出租楼层楼板为现浇混凝土状态，无漏水情况；</w:t>
      </w:r>
    </w:p>
    <w:p w14:paraId="280C230E">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、中标人确保楼层消防系统正常，现场设备设施应该与提供建筑消防蓝图一致，</w:t>
      </w:r>
      <w:r>
        <w:rPr>
          <w:rFonts w:hint="eastAsia" w:ascii="仿宋" w:hAnsi="仿宋" w:eastAsia="仿宋" w:cs="仿宋"/>
          <w:strike w:val="0"/>
          <w:color w:val="auto"/>
          <w:sz w:val="24"/>
          <w:szCs w:val="24"/>
          <w:highlight w:val="none"/>
          <w:lang w:eastAsia="zh-CN"/>
        </w:rPr>
        <w:t>采购人有权对消防系统</w:t>
      </w:r>
      <w:r>
        <w:rPr>
          <w:rFonts w:hint="eastAsia" w:ascii="仿宋" w:hAnsi="仿宋" w:eastAsia="仿宋" w:cs="仿宋"/>
          <w:color w:val="auto"/>
          <w:sz w:val="24"/>
          <w:szCs w:val="24"/>
          <w:highlight w:val="none"/>
        </w:rPr>
        <w:t>进行测试，如果无法达到使用要求应予以更换；</w:t>
      </w:r>
    </w:p>
    <w:p w14:paraId="787E5CDC">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、中标人须为采购方提供系统设备安装及工程装修施工过程中的临时用电接入口（施工用电可设置独立电表计算）、保障施工材料、设备运输有上下通道电梯，并不额外收取其他费用；</w:t>
      </w:r>
    </w:p>
    <w:p w14:paraId="14657849">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、中标人确保出租场所生活用水供水正常，供水上下水口阀门正常无异，并满足未来正常供水的水压及水质。</w:t>
      </w:r>
    </w:p>
    <w:p w14:paraId="1494ACC1">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、如因中标人转让或抵押该场地导致采购人无法在合同期内继续使用的，视为成交人违约，采购人可要求中标人按实际损失进行赔偿。</w:t>
      </w:r>
    </w:p>
    <w:p w14:paraId="41ABF099">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在合同签订后20天内，中标人按照采购人要求并对照上述交房条件完成对出租场所的整改工作，以达到或满足采购文件要求的交房标准；如未逾期达到要求的，采购人有权中止合同执行，并向中标人索赔相应损失。在交房后的装修施工中如发现存在问题的，并在采购人书面通知中标人后的15天内未完成整改的，采购人有权根据交房标准自行组织整改，因整改产生的费用由中标人承担或由采购人直接从当年租赁费中扣除。</w:t>
      </w:r>
    </w:p>
    <w:p w14:paraId="7EE271B6">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五、商务要求</w:t>
      </w:r>
    </w:p>
    <w:p w14:paraId="36EF67D8">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1、承租期：租期为1年。</w:t>
      </w:r>
    </w:p>
    <w:p w14:paraId="1758B9B0">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2、押金要求及履约保证金：无需采购人缴纳押金，也无需中标人缴纳履约保证金。</w:t>
      </w:r>
    </w:p>
    <w:p w14:paraId="52CAF492">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应结合自身综合实力、市场行情、本项目具体特点和租赁要求等费用自行报价。投标报价是履行合同的最终中标价，应包括租金、租赁期间的配套服务费、采购代理服务费、利润、税金、政策性文件规定及合同包含的所有风险及责任等各项应有费用。</w:t>
      </w:r>
    </w:p>
    <w:p w14:paraId="63E4455C">
      <w:pPr>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4、付款方式：按《浙江省财政厅关于进一步发挥政府采购政策功能全力推动经济稳进提质的通知》（浙财采监〔2022〕3号）等文件要求执行，具体付款方式由双方协商后在合同中明确。</w:t>
      </w:r>
    </w:p>
    <w:p w14:paraId="781A18AB">
      <w:pPr>
        <w:spacing w:beforeLines="0" w:afterLines="0" w:line="400" w:lineRule="exact"/>
        <w:ind w:firstLine="482" w:firstLineChars="200"/>
        <w:rPr>
          <w:rFonts w:hint="eastAsia" w:ascii="仿宋" w:hAnsi="仿宋" w:eastAsia="仿宋" w:cs="仿宋"/>
          <w:b/>
          <w:color w:val="auto"/>
          <w:sz w:val="24"/>
          <w:szCs w:val="24"/>
          <w:highlight w:val="none"/>
        </w:rPr>
      </w:pPr>
    </w:p>
    <w:p w14:paraId="06175B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A06CDE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C6DC8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45E9A7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50E2CA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95D17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062538A">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78F4BCD">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FD64283">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D35ECD">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D00FFCA">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84E8A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5C3F84">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5C853A2C">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76D7AE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4AE7C1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415B1E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30587E">
      <w:pPr>
        <w:pStyle w:val="702"/>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3B44AD07">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9C3F4C3">
      <w:pPr>
        <w:pStyle w:val="3"/>
        <w:kinsoku/>
        <w:overflowPunct/>
        <w:topLinePunct w:val="0"/>
        <w:bidi w:val="0"/>
        <w:spacing w:beforeLines="0" w:afterLines="0" w:line="400" w:lineRule="exact"/>
        <w:rPr>
          <w:rFonts w:hint="eastAsia" w:ascii="仿宋" w:eastAsia="仿宋" w:cs="仿宋"/>
          <w:color w:val="auto"/>
          <w:sz w:val="32"/>
          <w:szCs w:val="32"/>
          <w:highlight w:val="none"/>
        </w:rPr>
      </w:pPr>
    </w:p>
    <w:p w14:paraId="2CDF82E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6352A145">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9737793">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EFC9BAB">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9494DF9">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35A94D7A">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783398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6A75CE8D">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FB4AD49">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60DCF1E3">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E49A741">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3090837">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7FC92D3A">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40A9B68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0B6094F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578DDEB7">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38" w:name="_Toc20421"/>
      <w:bookmarkStart w:id="39" w:name="_Toc19273"/>
      <w:bookmarkStart w:id="40" w:name="_Toc28855"/>
      <w:bookmarkStart w:id="41" w:name="_Toc22967"/>
      <w:bookmarkStart w:id="42" w:name="_Toc15367"/>
      <w:r>
        <w:rPr>
          <w:rFonts w:hint="eastAsia" w:ascii="仿宋" w:hAnsi="仿宋" w:eastAsia="仿宋" w:cs="仿宋"/>
          <w:b/>
          <w:color w:val="auto"/>
          <w:sz w:val="24"/>
          <w:szCs w:val="24"/>
          <w:highlight w:val="none"/>
        </w:rPr>
        <w:t>1.1 合同组成部分</w:t>
      </w:r>
      <w:bookmarkEnd w:id="38"/>
      <w:bookmarkEnd w:id="39"/>
      <w:bookmarkEnd w:id="40"/>
      <w:bookmarkEnd w:id="41"/>
      <w:bookmarkEnd w:id="42"/>
    </w:p>
    <w:p w14:paraId="1E863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C4EDF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733332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1FF7CA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6665DCB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3C3993A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969F7B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43" w:name="_Toc6311"/>
      <w:bookmarkStart w:id="44" w:name="_Toc22185"/>
      <w:bookmarkStart w:id="45" w:name="_Toc6773"/>
      <w:bookmarkStart w:id="46" w:name="_Toc18585"/>
      <w:bookmarkStart w:id="47" w:name="_Toc2918"/>
      <w:r>
        <w:rPr>
          <w:rFonts w:hint="eastAsia" w:ascii="仿宋" w:hAnsi="仿宋" w:eastAsia="仿宋" w:cs="仿宋"/>
          <w:b/>
          <w:color w:val="auto"/>
          <w:sz w:val="24"/>
          <w:szCs w:val="24"/>
          <w:highlight w:val="none"/>
        </w:rPr>
        <w:t>1.2 标的</w:t>
      </w:r>
      <w:bookmarkEnd w:id="43"/>
      <w:bookmarkEnd w:id="44"/>
      <w:bookmarkEnd w:id="45"/>
      <w:bookmarkEnd w:id="46"/>
      <w:bookmarkEnd w:id="47"/>
    </w:p>
    <w:p w14:paraId="382FBB0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A596FF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0C90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11BB5511">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2523C2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77F0342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48" w:name="_Toc13918"/>
      <w:bookmarkStart w:id="49" w:name="_Toc21124"/>
      <w:bookmarkStart w:id="50" w:name="_Toc1386"/>
      <w:bookmarkStart w:id="51" w:name="_Toc4929"/>
      <w:bookmarkStart w:id="52" w:name="_Toc5635"/>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3324A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149392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7D608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48"/>
      <w:bookmarkEnd w:id="49"/>
      <w:bookmarkEnd w:id="50"/>
      <w:bookmarkEnd w:id="51"/>
      <w:bookmarkEnd w:id="52"/>
    </w:p>
    <w:p w14:paraId="42FD2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5E46DF6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77BAD9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7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7196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2019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45C83">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08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44A7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60B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0E87E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1A7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E748D">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DF08E">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BF7E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38D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B60B7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E1D1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9524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5D6E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1790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8C9E7">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60F1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AB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02D7D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7278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19D552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53" w:name="_Toc26916"/>
      <w:bookmarkStart w:id="54" w:name="_Toc30506"/>
      <w:bookmarkStart w:id="55" w:name="_Toc3654"/>
      <w:bookmarkStart w:id="56" w:name="_Toc14993"/>
      <w:bookmarkStart w:id="57" w:name="_Toc30158"/>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54371673">
      <w:pPr>
        <w:pStyle w:val="3"/>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53"/>
    <w:bookmarkEnd w:id="54"/>
    <w:bookmarkEnd w:id="55"/>
    <w:bookmarkEnd w:id="56"/>
    <w:bookmarkEnd w:id="57"/>
    <w:p w14:paraId="78CB1DE1">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58" w:name="_Toc22618"/>
      <w:bookmarkStart w:id="59" w:name="_Toc10340"/>
      <w:bookmarkStart w:id="60" w:name="_Toc1814"/>
      <w:bookmarkStart w:id="61" w:name="_Toc31421"/>
      <w:bookmarkStart w:id="62" w:name="_Toc11108"/>
      <w:bookmarkStart w:id="63" w:name="_Toc3625"/>
      <w:bookmarkStart w:id="64" w:name="_Toc8772"/>
      <w:bookmarkStart w:id="65" w:name="_Toc4760"/>
      <w:r>
        <w:rPr>
          <w:rFonts w:hint="eastAsia" w:ascii="仿宋" w:hAnsi="仿宋" w:eastAsia="仿宋" w:cs="仿宋"/>
          <w:b/>
          <w:color w:val="auto"/>
          <w:sz w:val="24"/>
          <w:szCs w:val="24"/>
          <w:highlight w:val="none"/>
        </w:rPr>
        <w:t>1.4履约保证金</w:t>
      </w:r>
    </w:p>
    <w:p w14:paraId="3930E197">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63F92E05">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2EE0FA0">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E35BC3F">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33F674">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89FAE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58"/>
      <w:bookmarkEnd w:id="59"/>
      <w:bookmarkEnd w:id="60"/>
      <w:r>
        <w:rPr>
          <w:rFonts w:hint="eastAsia" w:ascii="仿宋" w:hAnsi="仿宋" w:eastAsia="仿宋" w:cs="仿宋"/>
          <w:b/>
          <w:color w:val="auto"/>
          <w:sz w:val="24"/>
          <w:szCs w:val="24"/>
          <w:highlight w:val="none"/>
        </w:rPr>
        <w:t>预付款</w:t>
      </w:r>
    </w:p>
    <w:p w14:paraId="687AF9F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5F1D7FAE">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B02D09">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739C0B">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424D956">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3BBD0934">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D1CDB86">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F41A3B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61"/>
      <w:bookmarkEnd w:id="62"/>
      <w:bookmarkEnd w:id="63"/>
      <w:bookmarkEnd w:id="64"/>
      <w:bookmarkEnd w:id="65"/>
    </w:p>
    <w:p w14:paraId="7421C4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35DAE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8FB52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5E5AD59">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66" w:name="_Toc5698"/>
      <w:bookmarkStart w:id="67" w:name="_Toc2375"/>
      <w:bookmarkStart w:id="68" w:name="_Toc3079"/>
      <w:bookmarkStart w:id="69" w:name="_Toc24662"/>
      <w:bookmarkStart w:id="70" w:name="_Toc8586"/>
      <w:r>
        <w:rPr>
          <w:rFonts w:hint="eastAsia" w:ascii="仿宋" w:hAnsi="仿宋" w:eastAsia="仿宋" w:cs="仿宋"/>
          <w:color w:val="auto"/>
          <w:sz w:val="24"/>
          <w:szCs w:val="24"/>
          <w:highlight w:val="none"/>
        </w:rPr>
        <w:t>1.7.4若服务涉及货物的，则货物的：</w:t>
      </w:r>
    </w:p>
    <w:p w14:paraId="74C5723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7994B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3BD97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9BF60E5">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66"/>
      <w:bookmarkEnd w:id="67"/>
      <w:bookmarkEnd w:id="68"/>
      <w:bookmarkEnd w:id="69"/>
      <w:bookmarkEnd w:id="70"/>
    </w:p>
    <w:p w14:paraId="744FD87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739DB6B0">
      <w:pPr>
        <w:pStyle w:val="3"/>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4CB511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119D6A8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71" w:name="_Toc18683"/>
      <w:bookmarkStart w:id="72" w:name="_Toc26807"/>
      <w:bookmarkStart w:id="73" w:name="_Toc30329"/>
      <w:bookmarkStart w:id="74" w:name="_Toc9497"/>
      <w:bookmarkStart w:id="75" w:name="_Toc32454"/>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FA7A65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BCBFE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D7A2368">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71"/>
    <w:bookmarkEnd w:id="72"/>
    <w:bookmarkEnd w:id="73"/>
    <w:bookmarkEnd w:id="74"/>
    <w:bookmarkEnd w:id="75"/>
    <w:p w14:paraId="3BEF750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6" w:name="_Toc15583"/>
      <w:bookmarkStart w:id="77" w:name="_Toc16021"/>
      <w:bookmarkStart w:id="78" w:name="_Toc28375"/>
      <w:r>
        <w:rPr>
          <w:rFonts w:hint="eastAsia" w:ascii="仿宋" w:hAnsi="仿宋" w:eastAsia="仿宋" w:cs="仿宋"/>
          <w:b/>
          <w:color w:val="auto"/>
          <w:sz w:val="24"/>
          <w:szCs w:val="24"/>
          <w:highlight w:val="none"/>
        </w:rPr>
        <w:t>1.9合同争议的解决</w:t>
      </w:r>
      <w:bookmarkEnd w:id="76"/>
      <w:bookmarkEnd w:id="77"/>
      <w:bookmarkEnd w:id="78"/>
    </w:p>
    <w:p w14:paraId="76E559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59A4433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9" w:name="_Toc15322"/>
      <w:bookmarkStart w:id="80" w:name="_Toc7245"/>
      <w:bookmarkStart w:id="81" w:name="_Toc11173"/>
      <w:r>
        <w:rPr>
          <w:rFonts w:hint="eastAsia" w:ascii="仿宋" w:hAnsi="仿宋" w:eastAsia="仿宋" w:cs="仿宋"/>
          <w:b/>
          <w:color w:val="auto"/>
          <w:sz w:val="24"/>
          <w:szCs w:val="24"/>
          <w:highlight w:val="none"/>
        </w:rPr>
        <w:t>2.0 合同生效</w:t>
      </w:r>
      <w:bookmarkEnd w:id="79"/>
      <w:bookmarkEnd w:id="80"/>
      <w:bookmarkEnd w:id="81"/>
    </w:p>
    <w:p w14:paraId="6BD6162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22A6999D">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6FB406F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48AF88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7D45DAC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585F33A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4A2E5DE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480442F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5FB831C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4B3C9A5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6F9CB65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6D2AF97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A15121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F41F0C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42423C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254B6EED">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76CDF7CE">
      <w:pPr>
        <w:pStyle w:val="702"/>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67D1720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2" w:name="_Toc5228"/>
      <w:bookmarkStart w:id="83" w:name="_Toc19680"/>
      <w:bookmarkStart w:id="84" w:name="_Toc25079"/>
      <w:bookmarkStart w:id="85" w:name="_Toc31297"/>
      <w:bookmarkStart w:id="86" w:name="_Toc14021"/>
      <w:r>
        <w:rPr>
          <w:rFonts w:hint="eastAsia" w:ascii="仿宋" w:hAnsi="仿宋" w:eastAsia="仿宋" w:cs="仿宋"/>
          <w:b/>
          <w:color w:val="auto"/>
          <w:sz w:val="24"/>
          <w:szCs w:val="24"/>
          <w:highlight w:val="none"/>
        </w:rPr>
        <w:t>2.1 定义</w:t>
      </w:r>
      <w:bookmarkEnd w:id="82"/>
      <w:bookmarkEnd w:id="83"/>
      <w:bookmarkEnd w:id="84"/>
      <w:bookmarkEnd w:id="85"/>
      <w:bookmarkEnd w:id="86"/>
    </w:p>
    <w:p w14:paraId="51CC19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526FE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A23148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03AC0B3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3130EC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1F1C67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4D4C0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241F35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7" w:name="_Toc23289"/>
      <w:bookmarkStart w:id="88" w:name="_Toc3769"/>
      <w:bookmarkStart w:id="89" w:name="_Toc16752"/>
      <w:bookmarkStart w:id="90" w:name="_Toc31402"/>
      <w:bookmarkStart w:id="91" w:name="_Toc19539"/>
      <w:r>
        <w:rPr>
          <w:rFonts w:hint="eastAsia" w:ascii="仿宋" w:hAnsi="仿宋" w:eastAsia="仿宋" w:cs="仿宋"/>
          <w:b/>
          <w:color w:val="auto"/>
          <w:sz w:val="24"/>
          <w:szCs w:val="24"/>
          <w:highlight w:val="none"/>
        </w:rPr>
        <w:t>2.2 技术规范</w:t>
      </w:r>
      <w:bookmarkEnd w:id="87"/>
      <w:bookmarkEnd w:id="88"/>
      <w:bookmarkEnd w:id="89"/>
      <w:bookmarkEnd w:id="90"/>
      <w:bookmarkEnd w:id="91"/>
    </w:p>
    <w:p w14:paraId="18A729D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58AFC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2" w:name="_Toc9161"/>
      <w:bookmarkStart w:id="93" w:name="_Toc27945"/>
      <w:bookmarkStart w:id="94" w:name="_Toc12412"/>
      <w:bookmarkStart w:id="95" w:name="_Toc13673"/>
      <w:bookmarkStart w:id="96" w:name="_Toc4133"/>
      <w:r>
        <w:rPr>
          <w:rFonts w:hint="eastAsia" w:ascii="仿宋" w:hAnsi="仿宋" w:eastAsia="仿宋" w:cs="仿宋"/>
          <w:b/>
          <w:color w:val="auto"/>
          <w:sz w:val="24"/>
          <w:szCs w:val="24"/>
          <w:highlight w:val="none"/>
        </w:rPr>
        <w:t>2.3 知识产权</w:t>
      </w:r>
      <w:bookmarkEnd w:id="92"/>
      <w:bookmarkEnd w:id="93"/>
      <w:bookmarkEnd w:id="94"/>
      <w:bookmarkEnd w:id="95"/>
      <w:bookmarkEnd w:id="96"/>
    </w:p>
    <w:p w14:paraId="1D7D59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6B7F4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F13CC5C">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333866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50880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4ECBD2C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7" w:name="_Toc32670"/>
      <w:bookmarkStart w:id="98" w:name="_Toc22011"/>
      <w:bookmarkStart w:id="99" w:name="_Toc31233"/>
      <w:bookmarkStart w:id="100" w:name="_Toc15447"/>
      <w:bookmarkStart w:id="101" w:name="_Toc26555"/>
      <w:r>
        <w:rPr>
          <w:rFonts w:hint="eastAsia" w:ascii="仿宋" w:hAnsi="仿宋" w:eastAsia="仿宋" w:cs="仿宋"/>
          <w:b/>
          <w:color w:val="auto"/>
          <w:sz w:val="24"/>
          <w:szCs w:val="24"/>
          <w:highlight w:val="none"/>
        </w:rPr>
        <w:t>2.5 结算方式和付款条件</w:t>
      </w:r>
      <w:bookmarkEnd w:id="97"/>
      <w:bookmarkEnd w:id="98"/>
      <w:bookmarkEnd w:id="99"/>
      <w:bookmarkEnd w:id="100"/>
      <w:bookmarkEnd w:id="101"/>
    </w:p>
    <w:p w14:paraId="66D20F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FE9ABAB">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2" w:name="_Toc30507"/>
      <w:bookmarkStart w:id="103" w:name="_Toc13154"/>
      <w:bookmarkStart w:id="104" w:name="_Toc16163"/>
      <w:bookmarkStart w:id="105" w:name="_Toc18990"/>
      <w:bookmarkStart w:id="106" w:name="_Toc13467"/>
      <w:r>
        <w:rPr>
          <w:rFonts w:hint="eastAsia" w:ascii="仿宋" w:hAnsi="仿宋" w:eastAsia="仿宋" w:cs="仿宋"/>
          <w:b/>
          <w:color w:val="auto"/>
          <w:sz w:val="24"/>
          <w:szCs w:val="24"/>
          <w:highlight w:val="none"/>
        </w:rPr>
        <w:t>2.6 技术资料和保密义务</w:t>
      </w:r>
      <w:bookmarkEnd w:id="102"/>
      <w:bookmarkEnd w:id="103"/>
      <w:bookmarkEnd w:id="104"/>
      <w:bookmarkEnd w:id="105"/>
      <w:bookmarkEnd w:id="106"/>
    </w:p>
    <w:p w14:paraId="46A5DC0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73F6B22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7D996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80C70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7" w:name="_Toc19069"/>
      <w:r>
        <w:rPr>
          <w:rFonts w:hint="eastAsia" w:ascii="仿宋" w:hAnsi="仿宋" w:eastAsia="仿宋" w:cs="仿宋"/>
          <w:b/>
          <w:color w:val="auto"/>
          <w:sz w:val="24"/>
          <w:szCs w:val="24"/>
          <w:highlight w:val="none"/>
        </w:rPr>
        <w:t>2.7 质量保证</w:t>
      </w:r>
      <w:bookmarkEnd w:id="107"/>
    </w:p>
    <w:p w14:paraId="3FE7C6F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F37D9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520EFF1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8" w:name="_Toc22267"/>
      <w:r>
        <w:rPr>
          <w:rFonts w:hint="eastAsia" w:ascii="仿宋" w:hAnsi="仿宋" w:eastAsia="仿宋" w:cs="仿宋"/>
          <w:b/>
          <w:color w:val="auto"/>
          <w:sz w:val="24"/>
          <w:szCs w:val="24"/>
          <w:highlight w:val="none"/>
        </w:rPr>
        <w:t>2.8 延迟履行</w:t>
      </w:r>
      <w:bookmarkEnd w:id="108"/>
    </w:p>
    <w:p w14:paraId="095419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6B7B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9" w:name="_Toc10611"/>
      <w:r>
        <w:rPr>
          <w:rFonts w:hint="eastAsia" w:ascii="仿宋" w:hAnsi="仿宋" w:eastAsia="仿宋" w:cs="仿宋"/>
          <w:b/>
          <w:color w:val="auto"/>
          <w:sz w:val="24"/>
          <w:szCs w:val="24"/>
          <w:highlight w:val="none"/>
        </w:rPr>
        <w:t>2.9 合同变更</w:t>
      </w:r>
      <w:bookmarkEnd w:id="109"/>
    </w:p>
    <w:p w14:paraId="1DACA9C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D1E0B6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0" w:name="_Toc21830"/>
      <w:bookmarkStart w:id="111" w:name="_Toc10663"/>
      <w:bookmarkStart w:id="112" w:name="_Toc26689"/>
      <w:bookmarkStart w:id="113" w:name="_Toc42"/>
      <w:bookmarkStart w:id="114" w:name="_Toc23368"/>
      <w:r>
        <w:rPr>
          <w:rFonts w:hint="eastAsia" w:ascii="仿宋" w:hAnsi="仿宋" w:eastAsia="仿宋" w:cs="仿宋"/>
          <w:b/>
          <w:color w:val="auto"/>
          <w:sz w:val="24"/>
          <w:szCs w:val="24"/>
          <w:highlight w:val="none"/>
        </w:rPr>
        <w:t>2.10 合同转让和分包</w:t>
      </w:r>
      <w:bookmarkEnd w:id="110"/>
      <w:bookmarkEnd w:id="111"/>
      <w:bookmarkEnd w:id="112"/>
      <w:bookmarkEnd w:id="113"/>
      <w:bookmarkEnd w:id="114"/>
    </w:p>
    <w:p w14:paraId="501AC66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03C1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5" w:name="_Toc26633"/>
      <w:bookmarkStart w:id="116" w:name="_Toc14371"/>
      <w:bookmarkStart w:id="117" w:name="_Toc25571"/>
      <w:bookmarkStart w:id="118" w:name="_Toc4720"/>
      <w:bookmarkStart w:id="119" w:name="_Toc32494"/>
      <w:r>
        <w:rPr>
          <w:rFonts w:hint="eastAsia" w:ascii="仿宋" w:hAnsi="仿宋" w:eastAsia="仿宋" w:cs="仿宋"/>
          <w:b/>
          <w:color w:val="auto"/>
          <w:sz w:val="24"/>
          <w:szCs w:val="24"/>
          <w:highlight w:val="none"/>
        </w:rPr>
        <w:t>2.11 不可抗力</w:t>
      </w:r>
      <w:bookmarkEnd w:id="115"/>
      <w:bookmarkEnd w:id="116"/>
      <w:bookmarkEnd w:id="117"/>
      <w:bookmarkEnd w:id="118"/>
      <w:bookmarkEnd w:id="119"/>
    </w:p>
    <w:p w14:paraId="53D423A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6DF3EF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0AA3CF3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C67E3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74C474B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0" w:name="_Toc24465"/>
      <w:bookmarkStart w:id="121" w:name="_Toc3638"/>
      <w:bookmarkStart w:id="122" w:name="_Toc14115"/>
      <w:bookmarkStart w:id="123" w:name="_Toc23854"/>
      <w:bookmarkStart w:id="124" w:name="_Toc25783"/>
      <w:r>
        <w:rPr>
          <w:rFonts w:hint="eastAsia" w:ascii="仿宋" w:hAnsi="仿宋" w:eastAsia="仿宋" w:cs="仿宋"/>
          <w:b/>
          <w:color w:val="auto"/>
          <w:sz w:val="24"/>
          <w:szCs w:val="24"/>
          <w:highlight w:val="none"/>
        </w:rPr>
        <w:t>2.12 税费</w:t>
      </w:r>
      <w:bookmarkEnd w:id="120"/>
      <w:bookmarkEnd w:id="121"/>
      <w:bookmarkEnd w:id="122"/>
      <w:bookmarkEnd w:id="123"/>
      <w:bookmarkEnd w:id="124"/>
    </w:p>
    <w:p w14:paraId="7BE8C90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2D176C8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5" w:name="_Toc30105"/>
      <w:bookmarkStart w:id="126" w:name="_Toc26883"/>
      <w:bookmarkStart w:id="127" w:name="_Toc14814"/>
      <w:bookmarkStart w:id="128" w:name="_Toc25525"/>
      <w:bookmarkStart w:id="129" w:name="_Toc7315"/>
      <w:r>
        <w:rPr>
          <w:rFonts w:hint="eastAsia" w:ascii="仿宋" w:hAnsi="仿宋" w:eastAsia="仿宋" w:cs="仿宋"/>
          <w:b/>
          <w:color w:val="auto"/>
          <w:sz w:val="24"/>
          <w:szCs w:val="24"/>
          <w:highlight w:val="none"/>
        </w:rPr>
        <w:t>2.13 乙方破产</w:t>
      </w:r>
      <w:bookmarkEnd w:id="125"/>
      <w:bookmarkEnd w:id="126"/>
      <w:bookmarkEnd w:id="127"/>
      <w:bookmarkEnd w:id="128"/>
      <w:bookmarkEnd w:id="129"/>
    </w:p>
    <w:p w14:paraId="2EC6E96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225EC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0" w:name="_Toc2016"/>
      <w:bookmarkStart w:id="131" w:name="_Toc1123"/>
      <w:bookmarkStart w:id="132" w:name="_Toc23323"/>
      <w:r>
        <w:rPr>
          <w:rFonts w:hint="eastAsia" w:ascii="仿宋" w:hAnsi="仿宋" w:eastAsia="仿宋" w:cs="仿宋"/>
          <w:b/>
          <w:color w:val="auto"/>
          <w:sz w:val="24"/>
          <w:szCs w:val="24"/>
          <w:highlight w:val="none"/>
        </w:rPr>
        <w:t>2.14 合同中止、终止</w:t>
      </w:r>
      <w:bookmarkEnd w:id="130"/>
      <w:bookmarkEnd w:id="131"/>
      <w:bookmarkEnd w:id="132"/>
    </w:p>
    <w:p w14:paraId="562B86C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55A16B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476EFA0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3" w:name="_Toc14525"/>
      <w:bookmarkStart w:id="134" w:name="_Toc1969"/>
      <w:bookmarkStart w:id="135" w:name="_Toc17363"/>
      <w:r>
        <w:rPr>
          <w:rFonts w:hint="eastAsia" w:ascii="仿宋" w:hAnsi="仿宋" w:eastAsia="仿宋" w:cs="仿宋"/>
          <w:b/>
          <w:color w:val="auto"/>
          <w:sz w:val="24"/>
          <w:szCs w:val="24"/>
          <w:highlight w:val="none"/>
        </w:rPr>
        <w:t>2.15 检验和验收</w:t>
      </w:r>
      <w:bookmarkEnd w:id="133"/>
      <w:bookmarkEnd w:id="134"/>
      <w:bookmarkEnd w:id="135"/>
    </w:p>
    <w:p w14:paraId="2719E41D">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4B3FFFEE">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9F4D53">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1551E4F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6" w:name="_Toc31892"/>
      <w:bookmarkStart w:id="137" w:name="_Toc9808"/>
      <w:bookmarkStart w:id="138" w:name="_Toc2308"/>
      <w:bookmarkStart w:id="139" w:name="_Toc25198"/>
      <w:bookmarkStart w:id="140" w:name="_Toc12666"/>
      <w:r>
        <w:rPr>
          <w:rFonts w:hint="eastAsia" w:ascii="仿宋" w:hAnsi="仿宋" w:eastAsia="仿宋" w:cs="仿宋"/>
          <w:b/>
          <w:color w:val="auto"/>
          <w:sz w:val="24"/>
          <w:szCs w:val="24"/>
          <w:highlight w:val="none"/>
        </w:rPr>
        <w:t>2.16 通知和送达</w:t>
      </w:r>
      <w:bookmarkEnd w:id="136"/>
      <w:bookmarkEnd w:id="137"/>
      <w:bookmarkEnd w:id="138"/>
      <w:bookmarkEnd w:id="139"/>
      <w:bookmarkEnd w:id="140"/>
    </w:p>
    <w:p w14:paraId="025145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41" w:name="_Toc18401"/>
      <w:bookmarkStart w:id="142" w:name="_Toc27674"/>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2AC5DF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5CA20A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3" w:name="_Toc27644"/>
      <w:bookmarkStart w:id="144" w:name="_Toc20808"/>
      <w:bookmarkStart w:id="145" w:name="_Toc28906"/>
      <w:bookmarkStart w:id="146" w:name="_Toc12254"/>
      <w:bookmarkStart w:id="147" w:name="_Toc5063"/>
      <w:r>
        <w:rPr>
          <w:rFonts w:hint="eastAsia" w:ascii="仿宋" w:hAnsi="仿宋" w:eastAsia="仿宋" w:cs="仿宋"/>
          <w:b/>
          <w:color w:val="auto"/>
          <w:sz w:val="24"/>
          <w:szCs w:val="24"/>
          <w:highlight w:val="none"/>
        </w:rPr>
        <w:t>2.17 合同使用的文字和适用的法律</w:t>
      </w:r>
      <w:bookmarkEnd w:id="143"/>
      <w:bookmarkEnd w:id="144"/>
      <w:bookmarkEnd w:id="145"/>
      <w:bookmarkEnd w:id="146"/>
      <w:bookmarkEnd w:id="147"/>
    </w:p>
    <w:p w14:paraId="2600DA6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3C06F3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54B39D1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8" w:name="_Toc18540"/>
      <w:bookmarkStart w:id="149" w:name="_Toc30599"/>
      <w:bookmarkStart w:id="150" w:name="_Toc4355"/>
      <w:r>
        <w:rPr>
          <w:rFonts w:hint="eastAsia" w:ascii="仿宋" w:hAnsi="仿宋" w:eastAsia="仿宋" w:cs="仿宋"/>
          <w:b/>
          <w:color w:val="auto"/>
          <w:sz w:val="24"/>
          <w:szCs w:val="24"/>
          <w:highlight w:val="none"/>
        </w:rPr>
        <w:t>2.18 计量单位</w:t>
      </w:r>
      <w:bookmarkEnd w:id="148"/>
      <w:bookmarkEnd w:id="149"/>
      <w:bookmarkEnd w:id="150"/>
    </w:p>
    <w:p w14:paraId="141710A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3864187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51" w:name="_Toc10330"/>
      <w:bookmarkStart w:id="152" w:name="_Toc259093692"/>
      <w:bookmarkStart w:id="153" w:name="_Toc279701263"/>
      <w:bookmarkStart w:id="154" w:name="_Toc18567"/>
      <w:bookmarkStart w:id="155" w:name="_Toc487900373"/>
      <w:bookmarkStart w:id="156" w:name="_Toc12773"/>
      <w:r>
        <w:rPr>
          <w:rFonts w:hint="eastAsia" w:ascii="仿宋" w:hAnsi="仿宋" w:eastAsia="仿宋" w:cs="仿宋"/>
          <w:b/>
          <w:color w:val="auto"/>
          <w:sz w:val="24"/>
          <w:szCs w:val="24"/>
          <w:highlight w:val="none"/>
        </w:rPr>
        <w:t>2.19 合同使用的文字和适用的法律</w:t>
      </w:r>
      <w:bookmarkEnd w:id="151"/>
      <w:bookmarkEnd w:id="152"/>
      <w:bookmarkEnd w:id="153"/>
      <w:bookmarkEnd w:id="154"/>
      <w:bookmarkEnd w:id="155"/>
      <w:bookmarkEnd w:id="156"/>
    </w:p>
    <w:p w14:paraId="3C10F2F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2.19.1 合同使用汉语书就、变更和解释；</w:t>
      </w:r>
    </w:p>
    <w:p w14:paraId="08F375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2.19.2 合同适用中华人民共和国法律。</w:t>
      </w:r>
    </w:p>
    <w:p w14:paraId="5A4FAE0A">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2.20合同份数</w:t>
      </w:r>
    </w:p>
    <w:p w14:paraId="1020656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71AA204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57" w:name="_Toc331685784"/>
      <w:r>
        <w:rPr>
          <w:rFonts w:hint="eastAsia" w:ascii="仿宋" w:hAnsi="仿宋" w:eastAsia="仿宋" w:cs="仿宋"/>
          <w:b/>
          <w:color w:val="auto"/>
          <w:sz w:val="24"/>
          <w:szCs w:val="24"/>
          <w:highlight w:val="none"/>
        </w:rPr>
        <w:t xml:space="preserve"> </w:t>
      </w:r>
      <w:bookmarkEnd w:id="157"/>
      <w:r>
        <w:rPr>
          <w:rFonts w:hint="eastAsia" w:ascii="仿宋" w:hAnsi="仿宋" w:eastAsia="仿宋" w:cs="仿宋"/>
          <w:b/>
          <w:color w:val="auto"/>
          <w:sz w:val="24"/>
          <w:szCs w:val="24"/>
          <w:highlight w:val="none"/>
        </w:rPr>
        <w:t>第三部分  合同专用条款</w:t>
      </w:r>
    </w:p>
    <w:p w14:paraId="12B6C45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8E4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D13D0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81731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5FD6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8731A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F1C1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AF11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33640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E29F1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4E3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1A747F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5E72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1B48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AB6527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91CF5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6E5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38F01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4EEF9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30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2F9804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1383A5">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6E3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00738B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2C189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4C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D7717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2F947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D6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53E0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A0E0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CDC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253FBA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DE5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175D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E951D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696CC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4D0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F05A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3E76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132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3F7362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8A5D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DC7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392E1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9391">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895F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2F5BC4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0EB4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16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406E1D">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D25ED">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5E5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721F7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429BA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C4C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B0277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584F2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1A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A74C2A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036E1B37">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0D9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BC0C3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2862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56CB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6D3D49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A0F68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2F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306E443">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20</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48382F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45A5053">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54C0BFF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6A13682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8EABD1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6C5BA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D991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7B1558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03A2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70AA324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1D24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C0DD5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66C273">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4AC27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209BE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51CEA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54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0"/>
        <w:gridCol w:w="1656"/>
        <w:gridCol w:w="6782"/>
        <w:gridCol w:w="832"/>
      </w:tblGrid>
      <w:tr w14:paraId="3487E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36039B">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D5C78B">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评分项</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573AF">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评审依据及标准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5E993A">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分值</w:t>
            </w:r>
          </w:p>
        </w:tc>
      </w:tr>
      <w:tr w14:paraId="5A9E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D9E42B">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D2903D">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业绩案例</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9FC61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投标人自2022年1月1日以来（以合同签订时间为准）完成的同类案例，每有一个得1分，最高得2分。</w:t>
            </w:r>
          </w:p>
          <w:p w14:paraId="75D12C04">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注：每个案例提供合同复印件并加盖投标人公章。</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D7615C">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4F27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restart"/>
            <w:tcBorders>
              <w:top w:val="single" w:color="auto" w:sz="4" w:space="0"/>
              <w:left w:val="single" w:color="auto" w:sz="4" w:space="0"/>
              <w:bottom w:val="nil"/>
              <w:right w:val="single" w:color="auto" w:sz="4" w:space="0"/>
              <w:tl2br w:val="nil"/>
              <w:tr2bl w:val="nil"/>
            </w:tcBorders>
            <w:noWrap w:val="0"/>
            <w:vAlign w:val="center"/>
          </w:tcPr>
          <w:p w14:paraId="7509A27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615" w:type="dxa"/>
            <w:vMerge w:val="restart"/>
            <w:tcBorders>
              <w:top w:val="single" w:color="auto" w:sz="4" w:space="0"/>
              <w:left w:val="single" w:color="auto" w:sz="4" w:space="0"/>
              <w:bottom w:val="nil"/>
              <w:right w:val="single" w:color="auto" w:sz="4" w:space="0"/>
              <w:tl2br w:val="nil"/>
              <w:tr2bl w:val="nil"/>
            </w:tcBorders>
            <w:noWrap w:val="0"/>
            <w:vAlign w:val="center"/>
          </w:tcPr>
          <w:p w14:paraId="0FA16086">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技术响应</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E4FF8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根据租赁场所的建筑结构、现有布局对本项目“第三章 招标项目范围及要求”所明确的各项要求及采购人实际需求的满足程度及改造的难易程度进行评价打分。（本项设置分值6，5，4，3，2，1，0.5，0分）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F63D8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9D2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848779E">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5003238B">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DA813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租赁场所满足采购需求位置要求的程度。（本项设置分值6，5，4，3，2，1，0.5，0分）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4486C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18286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1E4BA50">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6D697C95">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EA1280">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租赁场所在满足采购需求位置要求的前提下，公共交通的便利性与通达性。（本项设置分值6，5，4，3，2，1，0.5，0分）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00D8A0">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A98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C2D958D">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2BA8EAF6">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BDBB4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租赁场所在满足采购需求位置要求的前提下，建筑物的标识度及外观形象。（本项设置分值6，5，4，3，2，1，0.5，0分）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7357BE">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140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453F8B46">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56826174">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11175C">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租赁场所在满足采购需求位置要求的前提下，建筑物内外环境整洁度及新旧程度。（本项设置分值6，5，4，3，2，1，0.5，0分）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9F38FF">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EA70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6178445B">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62716A33">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488256">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停车要求满足采购需求的程度。租赁场所应具有停车场及停车位配置情况进行打分。（本项设置分值6，5，4，3，2，1，0.5，0分）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C4331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4972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A6211F1">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19834C84">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E6852D">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安保要求满足采购需求的程度。在租赁期内，提供安全保障，制定完整的安全管理体系进行打分。（本项设置分值6，5，4，3，2，1，0.5，0分）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15E5B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1229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4AF7F7FF">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23ABCB75">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0E00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要求满足采购需求的程度。具备基本办公、生活及消防用水用电要求，每层采用一户一表的方式，对水电进行分别计算，水电耗用明确，可以方便管理计算的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7E347C">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9554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E676204">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13F9C86F">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0C29E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消防要求满足采购需求的程度。消防安全达到建（构）筑物消防技术标准，消防通道畅通，消防设施和器材始终处于完好状态，确保正常启用进行打分。（本项设置分值6，5，4，3，2，1，0.5，0分）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E1B81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9F84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36C3155D">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4EA615A8">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8A174F">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租赁场所所在楼层卫生间满足采购需求的程度。根据卫生间的情况进行打分。（本项设置分值6，5，4，3，2，1，0.5，0分）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079814">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E2DD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5ED61187">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0D82424A">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1D63E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租赁场所需具有安装完好、可直接使用的空调、照明等基础配套设施进行打分。（本项设置分值6，5，4，3，2，1，0.5，0分）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BEE2D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453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single" w:color="auto" w:sz="4" w:space="0"/>
              <w:right w:val="single" w:color="auto" w:sz="4" w:space="0"/>
              <w:tl2br w:val="nil"/>
              <w:tr2bl w:val="nil"/>
            </w:tcBorders>
            <w:noWrap w:val="0"/>
            <w:vAlign w:val="center"/>
          </w:tcPr>
          <w:p w14:paraId="79CB29DC">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single" w:color="auto" w:sz="4" w:space="0"/>
              <w:right w:val="single" w:color="auto" w:sz="4" w:space="0"/>
              <w:tl2br w:val="nil"/>
              <w:tr2bl w:val="nil"/>
            </w:tcBorders>
            <w:noWrap w:val="0"/>
            <w:vAlign w:val="center"/>
          </w:tcPr>
          <w:p w14:paraId="115C3259">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8D3D66">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完成本项目的有利条件或者优惠措施。（本项设置分值6，5，4，3，2，1，0.5，0分）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9FFF2">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5981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4E663A">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253651">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300BD0">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是否有完整的售后服务方案，售后人员安排是否合理，应急维修响应速度是否及时，是否满足采购单位的要求等。（本项设置分值6，5，4，3，2，1，0.5，0分）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3ACFD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bl>
    <w:p w14:paraId="26C0C32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8350B8">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35C2D132">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E214AD">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502FA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FA18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7DE9F3DC">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4D5004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5DE6F4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26C1D2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509046C">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16FFF5B">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4B4C84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76ED53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252AD26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98920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389A1">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8BE3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9B810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C14A4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705F43C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AD526F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9B4349">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绍兴市质量技术监督检测院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6449245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 xml:space="preserve">绍兴市质量技术监督检测院2025年房屋租赁项目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SXQS-202505-GK082</w:t>
      </w:r>
      <w:r>
        <w:rPr>
          <w:rFonts w:hint="eastAsia" w:ascii="仿宋" w:hAnsi="仿宋" w:eastAsia="仿宋" w:cs="仿宋"/>
          <w:color w:val="auto"/>
          <w:sz w:val="24"/>
          <w:highlight w:val="none"/>
        </w:rPr>
        <w:t>】政府采购活动，郑重承诺：</w:t>
      </w:r>
    </w:p>
    <w:p w14:paraId="73725511">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0BD95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0C8B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5DA036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8EB03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F41A5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8CE5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31428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E678AA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2B58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FB7C1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EC1F0B1">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ED3400">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4425E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FB8AE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25A5109">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C35455C">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B1DF96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6DDCAA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09495F4">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353AB4">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D12C9F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1D2B67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F875F7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1581EF7">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1DA10B">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9410DE">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DACBB1">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E14BECE">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BD351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6FBD47">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168695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990E8D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1D4D7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33409A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AB78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F1FE02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199D66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2CE9F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7DDEDE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B349C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27A8E0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271154F">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BCFC6B">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F2C0B91">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59AA2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A948AA">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DF063B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1C292C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992BF7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7B43BE1">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CC0D60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59D5A2">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C1C6AE">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991870">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48CBD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BABBB1">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534DD1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48A0A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81349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DCB8A0">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5A3F0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0620FF">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191D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7013DD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C75DA12">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066A3C49">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5C814A5">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D8E96C">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7FC0D28">
      <w:pPr>
        <w:pStyle w:val="397"/>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14E79B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0E2C73">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62681E">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C7E92A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DDA9C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CF4DF0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3D2A085">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，在投标(响应)截止时间起至投标(响应)有效期届满，我方投标(应)文件不撤销。</w:t>
      </w:r>
    </w:p>
    <w:p w14:paraId="747ECA2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52806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9B1737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D1379F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77CDC1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2E503C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A28570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67903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86D8D4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6B8A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A28541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759AA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795677A">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14:paraId="218E8776">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8828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DB6ABF0">
      <w:pPr>
        <w:kinsoku/>
        <w:overflowPunct/>
        <w:topLinePunct w:val="0"/>
        <w:bidi w:val="0"/>
        <w:spacing w:line="400" w:lineRule="exact"/>
        <w:jc w:val="center"/>
        <w:rPr>
          <w:rFonts w:hint="eastAsia" w:ascii="仿宋" w:hAnsi="仿宋" w:eastAsia="仿宋" w:cs="仿宋"/>
          <w:b/>
          <w:color w:val="auto"/>
          <w:sz w:val="24"/>
          <w:highlight w:val="none"/>
        </w:rPr>
      </w:pPr>
    </w:p>
    <w:p w14:paraId="655B20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23DAB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C58BE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1E2228">
      <w:pPr>
        <w:kinsoku/>
        <w:overflowPunct/>
        <w:topLinePunct w:val="0"/>
        <w:bidi w:val="0"/>
        <w:snapToGrid w:val="0"/>
        <w:spacing w:line="400" w:lineRule="exact"/>
        <w:jc w:val="left"/>
        <w:rPr>
          <w:rFonts w:hint="eastAsia" w:ascii="仿宋" w:hAnsi="仿宋" w:eastAsia="仿宋" w:cs="仿宋"/>
          <w:color w:val="auto"/>
          <w:sz w:val="24"/>
          <w:highlight w:val="none"/>
        </w:rPr>
      </w:pPr>
    </w:p>
    <w:p w14:paraId="381063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F4280">
      <w:pPr>
        <w:kinsoku/>
        <w:overflowPunct/>
        <w:topLinePunct w:val="0"/>
        <w:bidi w:val="0"/>
        <w:spacing w:line="400" w:lineRule="exact"/>
        <w:rPr>
          <w:rFonts w:hint="eastAsia" w:ascii="仿宋" w:hAnsi="仿宋" w:eastAsia="仿宋" w:cs="仿宋"/>
          <w:color w:val="auto"/>
          <w:sz w:val="24"/>
          <w:highlight w:val="none"/>
        </w:rPr>
      </w:pPr>
    </w:p>
    <w:p w14:paraId="088A2D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3B124E">
      <w:pPr>
        <w:kinsoku/>
        <w:overflowPunct/>
        <w:topLinePunct w:val="0"/>
        <w:bidi w:val="0"/>
        <w:spacing w:line="400" w:lineRule="exact"/>
        <w:rPr>
          <w:rFonts w:hint="eastAsia" w:ascii="仿宋" w:hAnsi="仿宋" w:eastAsia="仿宋" w:cs="仿宋"/>
          <w:color w:val="auto"/>
          <w:sz w:val="24"/>
          <w:highlight w:val="none"/>
        </w:rPr>
      </w:pPr>
    </w:p>
    <w:p w14:paraId="17C93A32">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AA5A51">
      <w:pPr>
        <w:kinsoku/>
        <w:overflowPunct/>
        <w:topLinePunct w:val="0"/>
        <w:bidi w:val="0"/>
        <w:spacing w:line="400" w:lineRule="exact"/>
        <w:rPr>
          <w:rFonts w:hint="eastAsia" w:ascii="仿宋" w:hAnsi="仿宋" w:eastAsia="仿宋" w:cs="仿宋"/>
          <w:color w:val="auto"/>
          <w:sz w:val="24"/>
          <w:highlight w:val="none"/>
        </w:rPr>
      </w:pPr>
    </w:p>
    <w:p w14:paraId="36BAF88B">
      <w:pPr>
        <w:kinsoku/>
        <w:overflowPunct/>
        <w:topLinePunct w:val="0"/>
        <w:bidi w:val="0"/>
        <w:spacing w:line="400" w:lineRule="exact"/>
        <w:rPr>
          <w:rFonts w:hint="eastAsia" w:ascii="仿宋" w:hAnsi="仿宋" w:eastAsia="仿宋" w:cs="仿宋"/>
          <w:color w:val="auto"/>
          <w:sz w:val="24"/>
          <w:highlight w:val="none"/>
        </w:rPr>
      </w:pPr>
    </w:p>
    <w:p w14:paraId="6F89C54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38A5A75">
      <w:pPr>
        <w:kinsoku/>
        <w:overflowPunct/>
        <w:topLinePunct w:val="0"/>
        <w:bidi w:val="0"/>
        <w:spacing w:line="400" w:lineRule="exact"/>
        <w:rPr>
          <w:rFonts w:hint="eastAsia" w:ascii="仿宋" w:hAnsi="仿宋" w:eastAsia="仿宋" w:cs="仿宋"/>
          <w:color w:val="auto"/>
          <w:sz w:val="24"/>
          <w:highlight w:val="none"/>
        </w:rPr>
      </w:pPr>
    </w:p>
    <w:p w14:paraId="4A446109">
      <w:pPr>
        <w:kinsoku/>
        <w:overflowPunct/>
        <w:topLinePunct w:val="0"/>
        <w:bidi w:val="0"/>
        <w:spacing w:line="400" w:lineRule="exact"/>
        <w:rPr>
          <w:rFonts w:hint="eastAsia" w:ascii="仿宋" w:hAnsi="仿宋" w:eastAsia="仿宋" w:cs="仿宋"/>
          <w:color w:val="auto"/>
          <w:sz w:val="24"/>
          <w:highlight w:val="none"/>
        </w:rPr>
      </w:pPr>
    </w:p>
    <w:p w14:paraId="533F190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D84897">
      <w:pPr>
        <w:kinsoku/>
        <w:overflowPunct/>
        <w:topLinePunct w:val="0"/>
        <w:bidi w:val="0"/>
        <w:spacing w:line="400" w:lineRule="exact"/>
        <w:rPr>
          <w:rFonts w:hint="eastAsia" w:ascii="仿宋" w:hAnsi="仿宋" w:eastAsia="仿宋" w:cs="仿宋"/>
          <w:color w:val="auto"/>
          <w:sz w:val="24"/>
          <w:highlight w:val="none"/>
        </w:rPr>
      </w:pPr>
    </w:p>
    <w:p w14:paraId="586853C8">
      <w:pPr>
        <w:kinsoku/>
        <w:overflowPunct/>
        <w:topLinePunct w:val="0"/>
        <w:bidi w:val="0"/>
        <w:spacing w:line="400" w:lineRule="exact"/>
        <w:rPr>
          <w:rFonts w:hint="eastAsia" w:ascii="仿宋" w:hAnsi="仿宋" w:eastAsia="仿宋" w:cs="仿宋"/>
          <w:color w:val="auto"/>
          <w:sz w:val="24"/>
          <w:highlight w:val="none"/>
        </w:rPr>
      </w:pPr>
    </w:p>
    <w:p w14:paraId="3102C0F7">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5E89D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4DEA9FB9">
      <w:pPr>
        <w:kinsoku/>
        <w:overflowPunct/>
        <w:topLinePunct w:val="0"/>
        <w:bidi w:val="0"/>
        <w:spacing w:line="400" w:lineRule="exact"/>
        <w:rPr>
          <w:rFonts w:hint="eastAsia" w:ascii="仿宋" w:hAnsi="仿宋" w:eastAsia="仿宋" w:cs="仿宋"/>
          <w:b/>
          <w:color w:val="auto"/>
          <w:sz w:val="24"/>
          <w:highlight w:val="none"/>
        </w:rPr>
      </w:pPr>
    </w:p>
    <w:p w14:paraId="79AB1285">
      <w:pPr>
        <w:kinsoku/>
        <w:overflowPunct/>
        <w:topLinePunct w:val="0"/>
        <w:bidi w:val="0"/>
        <w:spacing w:line="400" w:lineRule="exact"/>
        <w:rPr>
          <w:rFonts w:hint="eastAsia" w:ascii="仿宋" w:hAnsi="仿宋" w:eastAsia="仿宋" w:cs="仿宋"/>
          <w:b/>
          <w:color w:val="auto"/>
          <w:sz w:val="24"/>
          <w:highlight w:val="none"/>
        </w:rPr>
      </w:pPr>
    </w:p>
    <w:p w14:paraId="33C84739">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C6D893C">
      <w:pPr>
        <w:kinsoku/>
        <w:overflowPunct/>
        <w:topLinePunct w:val="0"/>
        <w:bidi w:val="0"/>
        <w:spacing w:line="400" w:lineRule="exact"/>
        <w:jc w:val="center"/>
        <w:rPr>
          <w:rFonts w:hint="eastAsia" w:ascii="仿宋" w:hAnsi="仿宋" w:eastAsia="仿宋" w:cs="仿宋"/>
          <w:b/>
          <w:color w:val="auto"/>
          <w:sz w:val="24"/>
          <w:highlight w:val="none"/>
        </w:rPr>
      </w:pPr>
    </w:p>
    <w:p w14:paraId="47897B1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74C593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F7842C">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1795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1F23A8">
      <w:pPr>
        <w:kinsoku/>
        <w:overflowPunct/>
        <w:topLinePunct w:val="0"/>
        <w:bidi w:val="0"/>
        <w:snapToGrid w:val="0"/>
        <w:spacing w:line="400" w:lineRule="exact"/>
        <w:jc w:val="left"/>
        <w:rPr>
          <w:rFonts w:hint="eastAsia" w:ascii="仿宋" w:hAnsi="仿宋" w:eastAsia="仿宋" w:cs="仿宋"/>
          <w:color w:val="auto"/>
          <w:sz w:val="24"/>
          <w:highlight w:val="none"/>
        </w:rPr>
      </w:pPr>
    </w:p>
    <w:p w14:paraId="7BD4D8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B6EBFB">
      <w:pPr>
        <w:kinsoku/>
        <w:overflowPunct/>
        <w:topLinePunct w:val="0"/>
        <w:bidi w:val="0"/>
        <w:spacing w:line="400" w:lineRule="exact"/>
        <w:rPr>
          <w:rFonts w:hint="eastAsia" w:ascii="仿宋" w:hAnsi="仿宋" w:eastAsia="仿宋" w:cs="仿宋"/>
          <w:color w:val="auto"/>
          <w:sz w:val="24"/>
          <w:highlight w:val="none"/>
        </w:rPr>
      </w:pPr>
    </w:p>
    <w:p w14:paraId="578BD0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2F5FA3">
      <w:pPr>
        <w:kinsoku/>
        <w:overflowPunct/>
        <w:topLinePunct w:val="0"/>
        <w:bidi w:val="0"/>
        <w:spacing w:line="400" w:lineRule="exact"/>
        <w:rPr>
          <w:rFonts w:hint="eastAsia" w:ascii="仿宋" w:hAnsi="仿宋" w:eastAsia="仿宋" w:cs="仿宋"/>
          <w:color w:val="auto"/>
          <w:sz w:val="24"/>
          <w:highlight w:val="none"/>
        </w:rPr>
      </w:pPr>
    </w:p>
    <w:p w14:paraId="0EE81D6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991E85">
      <w:pPr>
        <w:kinsoku/>
        <w:overflowPunct/>
        <w:topLinePunct w:val="0"/>
        <w:bidi w:val="0"/>
        <w:spacing w:line="400" w:lineRule="exact"/>
        <w:rPr>
          <w:rFonts w:hint="eastAsia" w:ascii="仿宋" w:hAnsi="仿宋" w:eastAsia="仿宋" w:cs="仿宋"/>
          <w:color w:val="auto"/>
          <w:sz w:val="24"/>
          <w:highlight w:val="none"/>
        </w:rPr>
      </w:pPr>
    </w:p>
    <w:p w14:paraId="34BE401E">
      <w:pPr>
        <w:kinsoku/>
        <w:overflowPunct/>
        <w:topLinePunct w:val="0"/>
        <w:bidi w:val="0"/>
        <w:spacing w:line="400" w:lineRule="exact"/>
        <w:rPr>
          <w:rFonts w:hint="eastAsia" w:ascii="仿宋" w:hAnsi="仿宋" w:eastAsia="仿宋" w:cs="仿宋"/>
          <w:color w:val="auto"/>
          <w:sz w:val="24"/>
          <w:highlight w:val="none"/>
        </w:rPr>
      </w:pPr>
    </w:p>
    <w:p w14:paraId="2E64DE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5456E74">
      <w:pPr>
        <w:kinsoku/>
        <w:overflowPunct/>
        <w:topLinePunct w:val="0"/>
        <w:bidi w:val="0"/>
        <w:spacing w:line="400" w:lineRule="exact"/>
        <w:rPr>
          <w:rFonts w:hint="eastAsia" w:ascii="仿宋" w:hAnsi="仿宋" w:eastAsia="仿宋" w:cs="仿宋"/>
          <w:color w:val="auto"/>
          <w:highlight w:val="none"/>
        </w:rPr>
      </w:pPr>
    </w:p>
    <w:p w14:paraId="5334955C">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1DBEB4">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1AF0B5">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ACA64D">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98F79">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427271F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44BB26A">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8D81735">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EF54049">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F1586D">
      <w:pPr>
        <w:kinsoku/>
        <w:overflowPunct/>
        <w:topLinePunct w:val="0"/>
        <w:bidi w:val="0"/>
        <w:spacing w:line="400" w:lineRule="exact"/>
        <w:rPr>
          <w:rFonts w:hint="eastAsia" w:ascii="仿宋" w:hAnsi="仿宋" w:eastAsia="仿宋" w:cs="仿宋"/>
          <w:b/>
          <w:color w:val="auto"/>
          <w:sz w:val="24"/>
          <w:highlight w:val="none"/>
        </w:rPr>
      </w:pPr>
    </w:p>
    <w:p w14:paraId="015859AE">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5215B65">
      <w:pPr>
        <w:kinsoku/>
        <w:overflowPunct/>
        <w:topLinePunct w:val="0"/>
        <w:bidi w:val="0"/>
        <w:spacing w:line="400" w:lineRule="exact"/>
        <w:rPr>
          <w:rFonts w:hint="eastAsia" w:ascii="仿宋" w:hAnsi="仿宋" w:eastAsia="仿宋" w:cs="仿宋"/>
          <w:b/>
          <w:color w:val="auto"/>
          <w:sz w:val="24"/>
          <w:highlight w:val="none"/>
        </w:rPr>
      </w:pPr>
    </w:p>
    <w:p w14:paraId="1781EA62">
      <w:pPr>
        <w:kinsoku/>
        <w:overflowPunct/>
        <w:topLinePunct w:val="0"/>
        <w:bidi w:val="0"/>
        <w:spacing w:line="400" w:lineRule="exact"/>
        <w:rPr>
          <w:rFonts w:hint="eastAsia" w:ascii="仿宋" w:hAnsi="仿宋" w:eastAsia="仿宋" w:cs="仿宋"/>
          <w:b/>
          <w:color w:val="auto"/>
          <w:sz w:val="24"/>
          <w:highlight w:val="none"/>
        </w:rPr>
      </w:pPr>
    </w:p>
    <w:p w14:paraId="001571C1">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F148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496F4B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EB2C7E">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362596C">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B4F6A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F082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F3046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C22DC5">
      <w:pPr>
        <w:kinsoku/>
        <w:overflowPunct/>
        <w:topLinePunct w:val="0"/>
        <w:bidi w:val="0"/>
        <w:spacing w:line="400" w:lineRule="exact"/>
        <w:rPr>
          <w:rFonts w:hint="eastAsia" w:ascii="仿宋" w:hAnsi="仿宋" w:eastAsia="仿宋" w:cs="仿宋"/>
          <w:color w:val="auto"/>
          <w:sz w:val="24"/>
          <w:highlight w:val="none"/>
        </w:rPr>
      </w:pPr>
    </w:p>
    <w:p w14:paraId="2980689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B87B601">
      <w:pPr>
        <w:kinsoku/>
        <w:overflowPunct/>
        <w:topLinePunct w:val="0"/>
        <w:bidi w:val="0"/>
        <w:spacing w:line="400" w:lineRule="exact"/>
        <w:ind w:right="480"/>
        <w:rPr>
          <w:rFonts w:hint="eastAsia" w:ascii="仿宋" w:hAnsi="仿宋" w:eastAsia="仿宋" w:cs="仿宋"/>
          <w:color w:val="auto"/>
          <w:sz w:val="24"/>
          <w:highlight w:val="none"/>
        </w:rPr>
      </w:pPr>
    </w:p>
    <w:p w14:paraId="1307CBB4">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5B8E8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76DF08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42702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2508F85A">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A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642575">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4FF5791">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9C291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C0C159E">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3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D1C7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44D641">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C3A325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7805EC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75C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CF948">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082B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0721A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53DBAC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85E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BBAFDE">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C334905">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A238D8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FB309F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E7A19E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A2CC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038F4D">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D8F018">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3E4F9895">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7091B69">
      <w:pPr>
        <w:kinsoku/>
        <w:overflowPunct/>
        <w:topLinePunct w:val="0"/>
        <w:bidi w:val="0"/>
        <w:snapToGrid w:val="0"/>
        <w:spacing w:line="400" w:lineRule="exact"/>
        <w:rPr>
          <w:rFonts w:hint="eastAsia" w:ascii="仿宋" w:hAnsi="仿宋" w:eastAsia="仿宋" w:cs="仿宋"/>
          <w:color w:val="auto"/>
          <w:sz w:val="24"/>
          <w:highlight w:val="none"/>
        </w:rPr>
      </w:pPr>
    </w:p>
    <w:p w14:paraId="0A5525F1">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绍兴市质量技术监督检测院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637FAF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C7E1F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150DC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F3F67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F21756D">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9185D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A06C13">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B6E0B6">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CC1F04">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61759A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521EF3D">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20F99EE3">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FEA02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7D5D3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434477">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84F8FFB">
      <w:pPr>
        <w:kinsoku/>
        <w:overflowPunct/>
        <w:topLinePunct w:val="0"/>
        <w:bidi w:val="0"/>
        <w:spacing w:line="400" w:lineRule="exact"/>
        <w:jc w:val="center"/>
        <w:rPr>
          <w:rFonts w:hint="eastAsia" w:ascii="仿宋" w:hAnsi="仿宋" w:eastAsia="仿宋" w:cs="仿宋"/>
          <w:b/>
          <w:bCs/>
          <w:color w:val="auto"/>
          <w:sz w:val="24"/>
          <w:highlight w:val="none"/>
        </w:rPr>
      </w:pPr>
    </w:p>
    <w:p w14:paraId="56105C7B">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2965E8">
      <w:pPr>
        <w:kinsoku/>
        <w:overflowPunct/>
        <w:topLinePunct w:val="0"/>
        <w:bidi w:val="0"/>
        <w:spacing w:line="400" w:lineRule="exact"/>
        <w:jc w:val="center"/>
        <w:rPr>
          <w:rFonts w:hint="eastAsia" w:ascii="仿宋" w:hAnsi="仿宋" w:eastAsia="仿宋" w:cs="仿宋"/>
          <w:b/>
          <w:bCs/>
          <w:color w:val="auto"/>
          <w:sz w:val="24"/>
          <w:highlight w:val="none"/>
        </w:rPr>
      </w:pPr>
    </w:p>
    <w:p w14:paraId="3FAC47B4">
      <w:pPr>
        <w:pStyle w:val="81"/>
        <w:kinsoku/>
        <w:overflowPunct/>
        <w:topLinePunct w:val="0"/>
        <w:bidi w:val="0"/>
        <w:spacing w:line="400" w:lineRule="exact"/>
        <w:jc w:val="center"/>
        <w:rPr>
          <w:rFonts w:hint="eastAsia" w:ascii="仿宋" w:hAnsi="仿宋" w:eastAsia="仿宋" w:cs="仿宋"/>
          <w:b/>
          <w:bCs/>
          <w:color w:val="auto"/>
          <w:sz w:val="24"/>
          <w:highlight w:val="none"/>
        </w:rPr>
      </w:pPr>
    </w:p>
    <w:p w14:paraId="34F7632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D8989ED">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8CAD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D02FC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4A4FC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53475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629A3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AE0C9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83423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3F00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682D7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381B8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210E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207EF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DC1B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69C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C75E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9F7A4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06B2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A9297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FA1B9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154A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7A2C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FB32B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B5B35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5A586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ED3E4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C478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ABD9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7F6A14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A9DEE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5EFD2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1A566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F0AD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5458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8C741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5130E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A75921A">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F39067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1037BD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6C9B227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89DAF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23224F">
      <w:pPr>
        <w:pStyle w:val="649"/>
        <w:kinsoku/>
        <w:overflowPunct/>
        <w:topLinePunct w:val="0"/>
        <w:bidi w:val="0"/>
        <w:spacing w:line="400" w:lineRule="exact"/>
        <w:ind w:firstLine="0"/>
        <w:jc w:val="both"/>
        <w:rPr>
          <w:rFonts w:hAnsi="仿宋_GB2312" w:cs="仿宋_GB2312"/>
          <w:color w:val="auto"/>
          <w:highlight w:val="none"/>
        </w:rPr>
      </w:pPr>
    </w:p>
    <w:p w14:paraId="485C20EF">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AB382E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D2AF843">
      <w:pPr>
        <w:kinsoku/>
        <w:overflowPunct/>
        <w:topLinePunct w:val="0"/>
        <w:bidi w:val="0"/>
        <w:spacing w:line="400" w:lineRule="exact"/>
        <w:jc w:val="center"/>
        <w:rPr>
          <w:rFonts w:ascii="仿宋_GB2312" w:hAnsi="仿宋_GB2312" w:eastAsia="仿宋_GB2312" w:cs="仿宋_GB2312"/>
          <w:color w:val="auto"/>
          <w:sz w:val="24"/>
          <w:highlight w:val="none"/>
        </w:rPr>
      </w:pPr>
    </w:p>
    <w:p w14:paraId="2D572957">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0CE9FC">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CB35FA">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2AA6BC5">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68F28E">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BFBD1F9">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7F1B243">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CA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9018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282F4F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698D6F1">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7EED84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F7FCE2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18F2D29">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5B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7A04A3">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5CD971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777E0C6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FF07D6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4B2406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B2A3AA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FC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57736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8F31CC">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AADC60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58854AE">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4D7773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CF9564B">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602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80E19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E660FD3">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0527D106">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259BBB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B98E0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425A394">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298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82572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F025B6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698C1A0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7B2D57D">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3F84CC">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2A961434">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0C00A8D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BC2EBE">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00A8F6C">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9B62C2">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286B28B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D313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43FF96">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2844E53">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18A28038">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04F7A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A5B224">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D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01861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A015A4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A1CBB5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679B3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5A0478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77C27F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CD1569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1AAF61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BD44B3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F49CAD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E4764A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22FBA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7BCE2F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1C16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3F0170B">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CCA6CD4">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11805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725B42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E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50B20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66A158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4CD879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0FA02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8B921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180DC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C10638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D322D3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8F27CD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FABD6E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F63CD4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ED95E3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7B78F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235B8B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982F3C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3ABCF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53D841">
            <w:pPr>
              <w:kinsoku/>
              <w:overflowPunct/>
              <w:topLinePunct w:val="0"/>
              <w:bidi w:val="0"/>
              <w:spacing w:line="400" w:lineRule="exact"/>
              <w:rPr>
                <w:rFonts w:ascii="仿宋_GB2312" w:hAnsi="仿宋_GB2312" w:eastAsia="仿宋_GB2312" w:cs="仿宋_GB2312"/>
                <w:color w:val="auto"/>
                <w:sz w:val="24"/>
                <w:highlight w:val="none"/>
              </w:rPr>
            </w:pPr>
          </w:p>
        </w:tc>
      </w:tr>
      <w:tr w14:paraId="718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D04AB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C99266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E71C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2A70D5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4429B7">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054037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93DE2E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B01739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C3CEF1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0C99F4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CD74C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A245E5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C1B565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CA0C54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77C7C3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1700B2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BE31A3">
            <w:pPr>
              <w:kinsoku/>
              <w:overflowPunct/>
              <w:topLinePunct w:val="0"/>
              <w:bidi w:val="0"/>
              <w:spacing w:line="400" w:lineRule="exact"/>
              <w:rPr>
                <w:rFonts w:ascii="仿宋_GB2312" w:hAnsi="仿宋_GB2312" w:eastAsia="仿宋_GB2312" w:cs="仿宋_GB2312"/>
                <w:color w:val="auto"/>
                <w:sz w:val="24"/>
                <w:highlight w:val="none"/>
              </w:rPr>
            </w:pPr>
          </w:p>
        </w:tc>
      </w:tr>
      <w:tr w14:paraId="3FD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09540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167A52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2491E4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CB9A1D">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3199E3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3E587B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21AB14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596B1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0BAB16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53036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9E39E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2E66FB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A7DDF1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E30B0D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94872B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13411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317EA31">
            <w:pPr>
              <w:kinsoku/>
              <w:overflowPunct/>
              <w:topLinePunct w:val="0"/>
              <w:bidi w:val="0"/>
              <w:spacing w:line="400" w:lineRule="exact"/>
              <w:rPr>
                <w:rFonts w:ascii="仿宋_GB2312" w:hAnsi="仿宋_GB2312" w:eastAsia="仿宋_GB2312" w:cs="仿宋_GB2312"/>
                <w:color w:val="auto"/>
                <w:sz w:val="24"/>
                <w:highlight w:val="none"/>
              </w:rPr>
            </w:pPr>
          </w:p>
        </w:tc>
      </w:tr>
    </w:tbl>
    <w:p w14:paraId="0F2D4C01">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65DE17E">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17E69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B0AEB">
      <w:pPr>
        <w:kinsoku/>
        <w:overflowPunct/>
        <w:topLinePunct w:val="0"/>
        <w:bidi w:val="0"/>
        <w:spacing w:line="400" w:lineRule="exact"/>
        <w:rPr>
          <w:rFonts w:ascii="仿宋_GB2312" w:hAnsi="仿宋_GB2312" w:eastAsia="仿宋_GB2312" w:cs="仿宋_GB2312"/>
          <w:color w:val="auto"/>
          <w:kern w:val="0"/>
          <w:sz w:val="24"/>
          <w:highlight w:val="none"/>
        </w:rPr>
      </w:pPr>
    </w:p>
    <w:p w14:paraId="558564F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87E91A6">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00FD0E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229B97E">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6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BA8AB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A7DBB92">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22E077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CBCCE8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FA74F4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EC7641C">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04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A4BB8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37CEA50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306C5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5DF3F2F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63503E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536458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36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33EE6A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9DC198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4A0DD3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BC8C20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3CDBCFB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105494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C1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42C1F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178E7D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36F1870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008D08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09EEE5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30A37B4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683365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AF9686E">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6ECD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7D0F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7D05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6889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BC9AF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1BA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AF9CC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290A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55EFF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3E8B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623A7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22D6C3">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C8104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E1C8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A459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ACDF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AD49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E7E9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B4CA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5B25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57E35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0F50D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403E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399C0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20220B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635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745BA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4470AB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C56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55EB3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7AA3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62B3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A452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46AF1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C909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0F9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3050F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2C62B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A3CFB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17F7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67ADA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F10F7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7A0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C66B8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D7D69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DC8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EDCB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6C21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5D27EA1">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5B125C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49BC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5B52D">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14:paraId="06524576">
      <w:pPr>
        <w:pStyle w:val="81"/>
        <w:kinsoku/>
        <w:overflowPunct/>
        <w:topLinePunct w:val="0"/>
        <w:bidi w:val="0"/>
        <w:spacing w:line="400" w:lineRule="exact"/>
        <w:rPr>
          <w:rFonts w:hint="eastAsia"/>
          <w:color w:val="auto"/>
          <w:highlight w:val="none"/>
          <w:lang w:eastAsia="zh-CN"/>
        </w:rPr>
      </w:pPr>
    </w:p>
    <w:p w14:paraId="61CB4CFB">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E047812">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611299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679BF398">
      <w:pPr>
        <w:pStyle w:val="81"/>
        <w:kinsoku/>
        <w:overflowPunct/>
        <w:topLinePunct w:val="0"/>
        <w:bidi w:val="0"/>
        <w:spacing w:line="400" w:lineRule="exact"/>
        <w:rPr>
          <w:rFonts w:hint="eastAsia"/>
          <w:color w:val="auto"/>
          <w:highlight w:val="none"/>
        </w:rPr>
      </w:pPr>
    </w:p>
    <w:p w14:paraId="7B5B96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D9F2E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DC11B5">
      <w:pPr>
        <w:pStyle w:val="81"/>
        <w:kinsoku/>
        <w:overflowPunct/>
        <w:topLinePunct w:val="0"/>
        <w:bidi w:val="0"/>
        <w:spacing w:line="400" w:lineRule="exact"/>
        <w:rPr>
          <w:color w:val="auto"/>
          <w:highlight w:val="none"/>
        </w:rPr>
      </w:pPr>
    </w:p>
    <w:p w14:paraId="700E1068">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94D8748">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57956">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8F9FE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40B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8104BD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1A18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BEA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EEAD9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76EB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D0391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A8A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ACFB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C09B2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1BF37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33D5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60F07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1A0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6BD48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94D7B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AB96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BE9D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B98B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DFE55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BC4C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C0EF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9FBDC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67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23F2A0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74D6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216BA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EDCD0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E1C9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83BCF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9EF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101E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32F7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2279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A193B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B271E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DCE4B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B27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EDEA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4038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CF4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3742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158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0FA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1EFEB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8D85E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1A318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9F37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238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59E3320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3FFE0F4">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A9C02C">
        <w:tc>
          <w:tcPr>
            <w:tcW w:w="420" w:type="dxa"/>
            <w:tcBorders>
              <w:top w:val="single" w:color="auto" w:sz="6" w:space="0"/>
              <w:left w:val="single" w:color="auto" w:sz="6" w:space="0"/>
              <w:bottom w:val="single" w:color="auto" w:sz="6" w:space="0"/>
              <w:right w:val="single" w:color="auto" w:sz="6" w:space="0"/>
            </w:tcBorders>
            <w:vAlign w:val="center"/>
          </w:tcPr>
          <w:p w14:paraId="7ABB2D3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126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6C9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5806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6F3F3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0C667C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B3D9E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31CBD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0BE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643208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098D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7B03C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387F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75BA56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4660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280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CEA65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B4CFD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8502E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D2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640AD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9C549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1867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5938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FCE2C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D239B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9B09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973E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36638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3FE1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13D3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19B00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62C1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D1F65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02F48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43E2A937">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EEFBA5A">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F347B1B">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49998D5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64160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802379">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14:paraId="43FCAA3F">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14:paraId="0FD7A091">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DAF526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9916FD0">
      <w:pPr>
        <w:kinsoku/>
        <w:overflowPunct/>
        <w:topLinePunct w:val="0"/>
        <w:bidi w:val="0"/>
        <w:spacing w:line="400" w:lineRule="exact"/>
        <w:rPr>
          <w:rFonts w:ascii="仿宋_GB2312" w:hAnsi="仿宋_GB2312" w:eastAsia="仿宋_GB2312" w:cs="仿宋_GB2312"/>
          <w:color w:val="auto"/>
          <w:sz w:val="18"/>
          <w:szCs w:val="18"/>
          <w:highlight w:val="none"/>
        </w:rPr>
      </w:pPr>
    </w:p>
    <w:p w14:paraId="471F3B91">
      <w:pPr>
        <w:pStyle w:val="81"/>
        <w:kinsoku/>
        <w:overflowPunct/>
        <w:topLinePunct w:val="0"/>
        <w:bidi w:val="0"/>
        <w:spacing w:line="400" w:lineRule="exact"/>
        <w:rPr>
          <w:color w:val="auto"/>
          <w:highlight w:val="none"/>
        </w:rPr>
      </w:pPr>
    </w:p>
    <w:p w14:paraId="491CBC1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0B4E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7EE47C">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15D019E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80D647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BF184B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C605279">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D2C8A1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45604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303107B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6B98959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311E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982C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5ED6E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94CF9C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0EC8D7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423B1B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1F3E75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8E74E53">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7F4A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9743D1">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FD599">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281D3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72A37A">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3FF473">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066BD6">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D5DFB5">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6EC5A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44BD5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6BE077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48657B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ACDA8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2FC6F0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C36DACE">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A03E1B">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FF23F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8BF360">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F7FDA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0F178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B70978">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603ED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E878E8">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7B08A1">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8987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F51C77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EC89DA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5531A8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E1FF1F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1FED10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8FD9A4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648B56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D1B6819">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0D4AEB6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A933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DDC33A">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A0735F6">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E99FD4">
      <w:pPr>
        <w:kinsoku/>
        <w:overflowPunct/>
        <w:topLinePunct w:val="0"/>
        <w:bidi w:val="0"/>
        <w:spacing w:line="400" w:lineRule="exact"/>
        <w:jc w:val="center"/>
        <w:rPr>
          <w:rFonts w:ascii="仿宋_GB2312" w:hAnsi="仿宋_GB2312" w:eastAsia="仿宋_GB2312" w:cs="仿宋_GB2312"/>
          <w:color w:val="auto"/>
          <w:sz w:val="24"/>
          <w:highlight w:val="none"/>
        </w:rPr>
      </w:pPr>
    </w:p>
    <w:p w14:paraId="690E0DF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9F752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C60A9">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2238223B">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4C55DE41">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9B7164F">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44171545">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8EF15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CDB9BE">
      <w:pPr>
        <w:kinsoku/>
        <w:overflowPunct/>
        <w:topLinePunct w:val="0"/>
        <w:bidi w:val="0"/>
        <w:spacing w:line="400" w:lineRule="exact"/>
        <w:rPr>
          <w:rFonts w:ascii="仿宋_GB2312" w:hAnsi="仿宋_GB2312" w:eastAsia="仿宋_GB2312" w:cs="仿宋_GB2312"/>
          <w:color w:val="auto"/>
          <w:sz w:val="24"/>
          <w:highlight w:val="none"/>
        </w:rPr>
      </w:pPr>
    </w:p>
    <w:p w14:paraId="4901A92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F75F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2BD04">
      <w:pPr>
        <w:pStyle w:val="82"/>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CA6BB3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B6DC1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69693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0A50BA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84465B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2B0F71">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5CF1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5C411E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370CA7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E0915B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D8B14C5">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918239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F2DA28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870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372E281">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AB1549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71C88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B021E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FFEA7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48D8E84">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193AD32B">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A0A65C5">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DA2E1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绍兴市质量技术监督检测院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11CCABF">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 xml:space="preserve">绍兴市质量技术监督检测院2025年房屋租赁项目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SXQS-202505-GK082</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9F8FF54">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A3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BA17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23DF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0C10528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22DE23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EAD8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92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57642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C60684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9FDC91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98E8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78C3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1679B85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763679A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D2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5AE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F91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5514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C8E1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E55E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A47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CD0B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A1B5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6A6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68A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E12FE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045AA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FF0B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FDCB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B5C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CD0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8A57E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A8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593A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817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396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D01E18">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22EA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05A7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7F3A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2FD6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C90C4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60CF5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0D5D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6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8D7C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E0E0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8675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5B83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B61D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1F0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822751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BB4A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00A3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6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1DE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958166">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F0C9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8D67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C1E9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45BC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5C8E4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4006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60C4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43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7EB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4D25C9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4C55804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159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683AE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3E4778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FD5FD6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7D180B23">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E3D94B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5BC4D73B">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38C3E5">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5DE739F">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77DC260">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1867E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F0951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D4C37AF">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4871F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358E92B7">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72FF67A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D8CC25D">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8194E83">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D06C0">
      <w:pPr>
        <w:pStyle w:val="81"/>
        <w:kinsoku/>
        <w:overflowPunct/>
        <w:topLinePunct w:val="0"/>
        <w:bidi w:val="0"/>
        <w:spacing w:line="400" w:lineRule="exact"/>
        <w:rPr>
          <w:rFonts w:hint="eastAsia" w:ascii="仿宋" w:hAnsi="仿宋" w:eastAsia="仿宋" w:cs="仿宋"/>
          <w:b/>
          <w:color w:val="auto"/>
          <w:sz w:val="24"/>
          <w:highlight w:val="none"/>
        </w:rPr>
      </w:pPr>
    </w:p>
    <w:p w14:paraId="414DE60F">
      <w:pPr>
        <w:pStyle w:val="82"/>
        <w:kinsoku/>
        <w:overflowPunct/>
        <w:topLinePunct w:val="0"/>
        <w:bidi w:val="0"/>
        <w:spacing w:line="400" w:lineRule="exact"/>
        <w:rPr>
          <w:rFonts w:hint="eastAsia" w:ascii="仿宋" w:hAnsi="仿宋" w:eastAsia="仿宋" w:cs="仿宋"/>
          <w:b/>
          <w:color w:val="auto"/>
          <w:sz w:val="24"/>
          <w:highlight w:val="none"/>
        </w:rPr>
      </w:pPr>
    </w:p>
    <w:p w14:paraId="523EB55F">
      <w:pPr>
        <w:kinsoku/>
        <w:overflowPunct/>
        <w:topLinePunct w:val="0"/>
        <w:bidi w:val="0"/>
        <w:spacing w:line="400" w:lineRule="exact"/>
        <w:rPr>
          <w:rFonts w:hint="eastAsia" w:ascii="仿宋" w:hAnsi="仿宋" w:eastAsia="仿宋" w:cs="仿宋"/>
          <w:b/>
          <w:color w:val="auto"/>
          <w:sz w:val="24"/>
          <w:highlight w:val="none"/>
        </w:rPr>
      </w:pPr>
    </w:p>
    <w:p w14:paraId="4B8C9F62">
      <w:pPr>
        <w:pStyle w:val="81"/>
        <w:kinsoku/>
        <w:overflowPunct/>
        <w:topLinePunct w:val="0"/>
        <w:bidi w:val="0"/>
        <w:spacing w:line="400" w:lineRule="exact"/>
        <w:rPr>
          <w:rFonts w:hint="eastAsia" w:ascii="仿宋" w:hAnsi="仿宋" w:eastAsia="仿宋" w:cs="仿宋"/>
          <w:b/>
          <w:color w:val="auto"/>
          <w:sz w:val="24"/>
          <w:highlight w:val="none"/>
        </w:rPr>
      </w:pPr>
    </w:p>
    <w:p w14:paraId="197C9F5A">
      <w:pPr>
        <w:pStyle w:val="82"/>
        <w:kinsoku/>
        <w:overflowPunct/>
        <w:topLinePunct w:val="0"/>
        <w:bidi w:val="0"/>
        <w:spacing w:line="400" w:lineRule="exact"/>
        <w:rPr>
          <w:rFonts w:hint="eastAsia" w:ascii="仿宋" w:hAnsi="仿宋" w:eastAsia="仿宋" w:cs="仿宋"/>
          <w:b/>
          <w:color w:val="auto"/>
          <w:sz w:val="24"/>
          <w:highlight w:val="none"/>
        </w:rPr>
      </w:pPr>
    </w:p>
    <w:p w14:paraId="5EF8C66F">
      <w:pPr>
        <w:kinsoku/>
        <w:overflowPunct/>
        <w:topLinePunct w:val="0"/>
        <w:bidi w:val="0"/>
        <w:spacing w:line="400" w:lineRule="exact"/>
        <w:rPr>
          <w:rFonts w:hint="eastAsia"/>
          <w:color w:val="auto"/>
          <w:highlight w:val="none"/>
          <w:lang w:eastAsia="zh-CN"/>
        </w:rPr>
      </w:pPr>
    </w:p>
    <w:p w14:paraId="2D4C8FC3">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4FF522A">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49DE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4254AD55">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AFD357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F54629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D7B0E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99FCCD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3FF09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CF18CAD">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44F3F1">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8B9A87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776E3BA">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0B47E8F">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B60A3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D4B8A8">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32154E">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A2DDAC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BC4DBD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2ED22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CFA2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B2DB6F">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0F9A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04F0CA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0959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904AA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B51A4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550D5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5BDD14">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B12352">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B07832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E5FF84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3F0B9F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641AF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6A85C3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CEA82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2D72A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D0EFC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2E6F7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9B92D0">
      <w:pPr>
        <w:kinsoku/>
        <w:overflowPunct/>
        <w:topLinePunct w:val="0"/>
        <w:bidi w:val="0"/>
        <w:spacing w:line="400" w:lineRule="exact"/>
        <w:jc w:val="center"/>
        <w:rPr>
          <w:rFonts w:hint="eastAsia" w:ascii="仿宋" w:hAnsi="仿宋" w:eastAsia="仿宋" w:cs="仿宋"/>
          <w:b/>
          <w:bCs/>
          <w:color w:val="auto"/>
          <w:sz w:val="24"/>
          <w:highlight w:val="none"/>
        </w:rPr>
      </w:pPr>
    </w:p>
    <w:p w14:paraId="208002F9">
      <w:pPr>
        <w:kinsoku/>
        <w:overflowPunct/>
        <w:topLinePunct w:val="0"/>
        <w:bidi w:val="0"/>
        <w:spacing w:line="400" w:lineRule="exact"/>
        <w:rPr>
          <w:rFonts w:hint="eastAsia" w:ascii="仿宋" w:hAnsi="仿宋" w:eastAsia="仿宋" w:cs="仿宋"/>
          <w:b/>
          <w:color w:val="auto"/>
          <w:sz w:val="24"/>
          <w:highlight w:val="none"/>
        </w:rPr>
      </w:pPr>
    </w:p>
    <w:p w14:paraId="0CAF9882">
      <w:pPr>
        <w:kinsoku/>
        <w:overflowPunct/>
        <w:topLinePunct w:val="0"/>
        <w:bidi w:val="0"/>
        <w:spacing w:line="400" w:lineRule="exact"/>
        <w:rPr>
          <w:rFonts w:hint="eastAsia" w:ascii="仿宋" w:hAnsi="仿宋" w:eastAsia="仿宋" w:cs="仿宋"/>
          <w:b/>
          <w:color w:val="auto"/>
          <w:sz w:val="24"/>
          <w:highlight w:val="none"/>
        </w:rPr>
      </w:pPr>
    </w:p>
    <w:p w14:paraId="1C71E4E9">
      <w:pPr>
        <w:kinsoku/>
        <w:overflowPunct/>
        <w:topLinePunct w:val="0"/>
        <w:bidi w:val="0"/>
        <w:spacing w:line="400" w:lineRule="exact"/>
        <w:rPr>
          <w:rFonts w:hint="eastAsia" w:ascii="仿宋" w:hAnsi="仿宋" w:eastAsia="仿宋" w:cs="仿宋"/>
          <w:b/>
          <w:color w:val="auto"/>
          <w:sz w:val="24"/>
          <w:highlight w:val="none"/>
        </w:rPr>
      </w:pPr>
    </w:p>
    <w:p w14:paraId="34FAB796">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B30D0D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B0C08B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1F1C37">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D2C35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8C07DA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616CE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734A0">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411621E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A9D04A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139647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6816C9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3FC9EE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50350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35DC72F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50E1513">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5E37936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25888F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1AC151C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3BEB2400">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3C7FD0">
      <w:pPr>
        <w:kinsoku/>
        <w:overflowPunct/>
        <w:topLinePunct w:val="0"/>
        <w:bidi w:val="0"/>
        <w:spacing w:line="400" w:lineRule="exact"/>
        <w:jc w:val="center"/>
        <w:rPr>
          <w:rFonts w:hint="eastAsia" w:ascii="仿宋" w:hAnsi="仿宋" w:eastAsia="仿宋" w:cs="仿宋"/>
          <w:b/>
          <w:color w:val="auto"/>
          <w:sz w:val="24"/>
          <w:highlight w:val="none"/>
        </w:rPr>
      </w:pPr>
    </w:p>
    <w:p w14:paraId="3CDFE286">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1415B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12E01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6DD9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0F46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9CCAAB">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9E9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F2DB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07B8E">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D8F6D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3693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2ABE7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AC401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36E3D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5E54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9CDC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5029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DE7089">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66E0F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707F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E49DA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9AA8E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5B10C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0B7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933626">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2012F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E121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8D542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0E7B9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D6F427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D84C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A607E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E92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5E4D73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99EE3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90FA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B549A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1016F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B471AC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A04D7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0A9D6F">
      <w:pPr>
        <w:kinsoku/>
        <w:overflowPunct/>
        <w:topLinePunct w:val="0"/>
        <w:bidi w:val="0"/>
        <w:spacing w:line="400" w:lineRule="exact"/>
        <w:rPr>
          <w:rFonts w:hint="eastAsia" w:ascii="仿宋" w:hAnsi="仿宋" w:eastAsia="仿宋" w:cs="仿宋"/>
          <w:b/>
          <w:color w:val="auto"/>
          <w:sz w:val="24"/>
          <w:highlight w:val="none"/>
        </w:rPr>
      </w:pPr>
    </w:p>
    <w:p w14:paraId="4B6C8B18">
      <w:pPr>
        <w:kinsoku/>
        <w:overflowPunct/>
        <w:topLinePunct w:val="0"/>
        <w:bidi w:val="0"/>
        <w:spacing w:line="400" w:lineRule="exact"/>
        <w:rPr>
          <w:rFonts w:hint="eastAsia" w:ascii="仿宋" w:hAnsi="仿宋" w:eastAsia="仿宋" w:cs="仿宋"/>
          <w:b/>
          <w:color w:val="auto"/>
          <w:sz w:val="24"/>
          <w:highlight w:val="none"/>
        </w:rPr>
      </w:pPr>
    </w:p>
    <w:p w14:paraId="623F1CAC">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6DA9C9">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068B21">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89A7D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DBB797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0D55F48">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7680F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7F1063">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09F1D8">
      <w:pPr>
        <w:kinsoku/>
        <w:overflowPunct/>
        <w:topLinePunct w:val="0"/>
        <w:bidi w:val="0"/>
        <w:spacing w:line="400" w:lineRule="exact"/>
        <w:rPr>
          <w:rFonts w:hint="eastAsia" w:ascii="仿宋" w:hAnsi="仿宋" w:eastAsia="仿宋" w:cs="仿宋"/>
          <w:b/>
          <w:color w:val="auto"/>
          <w:sz w:val="24"/>
          <w:highlight w:val="none"/>
        </w:rPr>
      </w:pPr>
    </w:p>
    <w:p w14:paraId="2DD7247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4822C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32A851">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0E24387">
      <w:pPr>
        <w:kinsoku/>
        <w:overflowPunct/>
        <w:topLinePunct w:val="0"/>
        <w:bidi w:val="0"/>
        <w:spacing w:line="400" w:lineRule="exact"/>
        <w:rPr>
          <w:rFonts w:hint="eastAsia" w:ascii="仿宋" w:hAnsi="仿宋" w:eastAsia="仿宋" w:cs="仿宋"/>
          <w:color w:val="auto"/>
          <w:sz w:val="24"/>
          <w:highlight w:val="none"/>
          <w:u w:val="single"/>
        </w:rPr>
      </w:pPr>
    </w:p>
    <w:p w14:paraId="311415B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绍兴市质量技术监督检测院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2CE4A68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 xml:space="preserve">绍兴市质量技术监督检测院2025年房屋租赁项目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4CF99B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810ACF">
      <w:pPr>
        <w:kinsoku/>
        <w:overflowPunct/>
        <w:topLinePunct w:val="0"/>
        <w:bidi w:val="0"/>
        <w:spacing w:line="400" w:lineRule="exact"/>
        <w:ind w:firstLine="494"/>
        <w:rPr>
          <w:rFonts w:hint="eastAsia" w:ascii="仿宋" w:hAnsi="仿宋" w:eastAsia="仿宋" w:cs="仿宋"/>
          <w:color w:val="auto"/>
          <w:sz w:val="24"/>
          <w:highlight w:val="none"/>
        </w:rPr>
      </w:pPr>
    </w:p>
    <w:p w14:paraId="39DCAB2A">
      <w:pPr>
        <w:kinsoku/>
        <w:overflowPunct/>
        <w:topLinePunct w:val="0"/>
        <w:bidi w:val="0"/>
        <w:spacing w:line="400" w:lineRule="exact"/>
        <w:ind w:firstLine="494"/>
        <w:rPr>
          <w:rFonts w:hint="eastAsia" w:ascii="仿宋" w:hAnsi="仿宋" w:eastAsia="仿宋" w:cs="仿宋"/>
          <w:color w:val="auto"/>
          <w:sz w:val="24"/>
          <w:highlight w:val="none"/>
        </w:rPr>
      </w:pPr>
    </w:p>
    <w:p w14:paraId="35404AA5">
      <w:pPr>
        <w:kinsoku/>
        <w:overflowPunct/>
        <w:topLinePunct w:val="0"/>
        <w:bidi w:val="0"/>
        <w:spacing w:line="400" w:lineRule="exact"/>
        <w:ind w:firstLine="494"/>
        <w:rPr>
          <w:rFonts w:hint="eastAsia" w:ascii="仿宋" w:hAnsi="仿宋" w:eastAsia="仿宋" w:cs="仿宋"/>
          <w:color w:val="auto"/>
          <w:sz w:val="24"/>
          <w:highlight w:val="none"/>
        </w:rPr>
      </w:pPr>
    </w:p>
    <w:p w14:paraId="4D9C6724">
      <w:pPr>
        <w:kinsoku/>
        <w:overflowPunct/>
        <w:topLinePunct w:val="0"/>
        <w:bidi w:val="0"/>
        <w:spacing w:line="400" w:lineRule="exact"/>
        <w:ind w:firstLine="494"/>
        <w:rPr>
          <w:rFonts w:hint="eastAsia" w:ascii="仿宋" w:hAnsi="仿宋" w:eastAsia="仿宋" w:cs="仿宋"/>
          <w:color w:val="auto"/>
          <w:sz w:val="24"/>
          <w:highlight w:val="none"/>
        </w:rPr>
      </w:pPr>
    </w:p>
    <w:p w14:paraId="42606DD8">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7CF9E17">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892B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784B25">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77E7A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82F47C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31C7A6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94F4F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B89C0B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C784F">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2CDB348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C7A9F6">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203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 xml:space="preserve">绍兴市质量技术监督检测院2025年房屋租赁项目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5822AFC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751ECE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0376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F10EF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22A53A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6C6D3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CD4C5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7E6BA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43D27B9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02F0908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2F32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2C2F0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B733AB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B14C9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B6BA9B8">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BA731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31E2F1">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D99812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01F57">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E4A62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6E6B6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2D79D25">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5B24F9">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C77EC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8978E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384DCC4">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2DC7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 xml:space="preserve">绍兴市质量技术监督检测院2025年房屋租赁项目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CB869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AAFFD9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30770">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D754B06">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5D051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D7089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D09181D">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DAE945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4929E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7181C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9C948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CB48C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22AB2C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BEA710E">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CCCBCD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A6ED3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576A35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4CA01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CBE6F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7A232F">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FFB95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93B36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0FF3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A81FFB">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5D75719">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6F88F4C">
      <w:pPr>
        <w:kinsoku/>
        <w:overflowPunct/>
        <w:topLinePunct w:val="0"/>
        <w:bidi w:val="0"/>
        <w:spacing w:line="400" w:lineRule="exact"/>
        <w:rPr>
          <w:rFonts w:hint="eastAsia" w:ascii="仿宋" w:hAnsi="仿宋" w:eastAsia="仿宋" w:cs="仿宋"/>
          <w:b/>
          <w:color w:val="auto"/>
          <w:spacing w:val="6"/>
          <w:sz w:val="32"/>
          <w:szCs w:val="32"/>
          <w:highlight w:val="none"/>
        </w:rPr>
      </w:pPr>
    </w:p>
    <w:p w14:paraId="236240FB">
      <w:pPr>
        <w:pStyle w:val="81"/>
        <w:kinsoku/>
        <w:overflowPunct/>
        <w:topLinePunct w:val="0"/>
        <w:bidi w:val="0"/>
        <w:spacing w:line="400" w:lineRule="exact"/>
        <w:rPr>
          <w:rFonts w:hint="eastAsia" w:ascii="仿宋" w:hAnsi="仿宋" w:eastAsia="仿宋" w:cs="仿宋"/>
          <w:b/>
          <w:color w:val="auto"/>
          <w:spacing w:val="6"/>
          <w:sz w:val="32"/>
          <w:szCs w:val="32"/>
          <w:highlight w:val="none"/>
        </w:rPr>
      </w:pPr>
    </w:p>
    <w:p w14:paraId="3F8EFFD2">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5A89CE86">
      <w:pPr>
        <w:kinsoku/>
        <w:overflowPunct/>
        <w:topLinePunct w:val="0"/>
        <w:bidi w:val="0"/>
        <w:spacing w:line="400" w:lineRule="exact"/>
        <w:rPr>
          <w:rFonts w:hint="eastAsia" w:ascii="仿宋" w:hAnsi="仿宋" w:eastAsia="仿宋" w:cs="仿宋"/>
          <w:b/>
          <w:color w:val="auto"/>
          <w:spacing w:val="6"/>
          <w:sz w:val="32"/>
          <w:szCs w:val="32"/>
          <w:highlight w:val="none"/>
        </w:rPr>
      </w:pPr>
    </w:p>
    <w:p w14:paraId="755B56C3">
      <w:pPr>
        <w:pStyle w:val="81"/>
        <w:kinsoku/>
        <w:overflowPunct/>
        <w:topLinePunct w:val="0"/>
        <w:bidi w:val="0"/>
        <w:spacing w:line="400" w:lineRule="exact"/>
        <w:rPr>
          <w:rFonts w:hint="eastAsia"/>
          <w:color w:val="auto"/>
          <w:highlight w:val="none"/>
        </w:rPr>
      </w:pPr>
    </w:p>
    <w:p w14:paraId="6BA85C6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68753A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326E8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75EE630">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40FACC7E">
      <w:pPr>
        <w:kinsoku/>
        <w:overflowPunct/>
        <w:topLinePunct w:val="0"/>
        <w:bidi w:val="0"/>
        <w:spacing w:line="400" w:lineRule="exact"/>
        <w:rPr>
          <w:rFonts w:hint="eastAsia" w:ascii="仿宋" w:hAnsi="仿宋" w:eastAsia="仿宋" w:cs="仿宋"/>
          <w:b/>
          <w:color w:val="auto"/>
          <w:spacing w:val="6"/>
          <w:sz w:val="30"/>
          <w:szCs w:val="30"/>
          <w:highlight w:val="none"/>
        </w:rPr>
      </w:pPr>
    </w:p>
    <w:p w14:paraId="0FA9037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 xml:space="preserve">绍兴市质量技术监督检测院2025年房屋租赁项目  </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D0AC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976869">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517F5E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00C11F90">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D4D8B1">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0E3D6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59FEF78">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134445">
      <w:pPr>
        <w:kinsoku/>
        <w:overflowPunct/>
        <w:topLinePunct w:val="0"/>
        <w:bidi w:val="0"/>
        <w:spacing w:line="400" w:lineRule="exact"/>
        <w:jc w:val="center"/>
        <w:rPr>
          <w:rFonts w:hint="eastAsia" w:ascii="仿宋" w:hAnsi="仿宋" w:eastAsia="仿宋" w:cs="仿宋"/>
          <w:color w:val="auto"/>
          <w:sz w:val="24"/>
          <w:highlight w:val="none"/>
          <w:u w:val="single"/>
        </w:rPr>
      </w:pPr>
    </w:p>
    <w:p w14:paraId="5AF9724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A99C1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 xml:space="preserve">绍兴市质量技术监督检测院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绍兴市质量技术监督检测院2025年房屋租赁项目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DF582E">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B66243">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60E705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440B0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B66B0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C2763BD">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60C5">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9807C4">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8C6EAD0">
      <w:pPr>
        <w:kinsoku/>
        <w:overflowPunct/>
        <w:topLinePunct w:val="0"/>
        <w:bidi w:val="0"/>
        <w:spacing w:line="400" w:lineRule="exact"/>
        <w:ind w:right="420"/>
        <w:rPr>
          <w:rFonts w:hint="eastAsia" w:ascii="仿宋" w:hAnsi="仿宋" w:eastAsia="仿宋" w:cs="仿宋"/>
          <w:color w:val="auto"/>
          <w:sz w:val="24"/>
          <w:highlight w:val="none"/>
        </w:rPr>
      </w:pPr>
    </w:p>
    <w:p w14:paraId="47A6FCB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5BC9115">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42DD2">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4B6264">
      <w:pPr>
        <w:pStyle w:val="3"/>
        <w:kinsoku/>
        <w:overflowPunct/>
        <w:topLinePunct w:val="0"/>
        <w:bidi w:val="0"/>
        <w:spacing w:line="400" w:lineRule="exact"/>
        <w:rPr>
          <w:rFonts w:hint="eastAsia" w:ascii="仿宋" w:hAnsi="仿宋" w:eastAsia="仿宋" w:cs="仿宋"/>
          <w:color w:val="auto"/>
          <w:highlight w:val="none"/>
          <w:lang w:val="en-US"/>
        </w:rPr>
      </w:pPr>
    </w:p>
    <w:p w14:paraId="73AEA073">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9C366C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C8EE9E0">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6A7D8">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5F3385">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EF0ECE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F4C85C">
      <w:pPr>
        <w:pStyle w:val="23"/>
        <w:kinsoku/>
        <w:overflowPunct/>
        <w:topLinePunct w:val="0"/>
        <w:bidi w:val="0"/>
        <w:spacing w:line="400" w:lineRule="exact"/>
        <w:rPr>
          <w:rFonts w:hint="eastAsia"/>
          <w:color w:val="auto"/>
          <w:highlight w:val="none"/>
          <w:lang w:val="en-US" w:eastAsia="zh-CN"/>
        </w:rPr>
      </w:pPr>
    </w:p>
    <w:p w14:paraId="3F2F770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FAB9B0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1855B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18A25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9685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E61EC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01CD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764831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3E59CA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836F92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B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71A6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2DECB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C8B5A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33B2C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E5042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ADAB3EF">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31AC8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D0D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CCD9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E823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B8D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C76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049F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89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A0C3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0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5DA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FDEDE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2627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39D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CF6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9B26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A445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3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0D5D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55CF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645B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61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D798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A62EE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8C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305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4B6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ED7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4DCC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26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5745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44E00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03C40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0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865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46B32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7A00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6C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3672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4D65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BA23C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326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5B2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9CC45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521F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166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5DF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777E2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F390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8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8DA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EE319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649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595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C8DAA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FD53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AC9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04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28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9973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B688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F65D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6919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6F40F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B5D2D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75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7D823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C94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8CB4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17F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998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5956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289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82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18D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A974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A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737F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98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09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ED61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30FC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368D6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04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A57B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928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CDFB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849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C9A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DFE5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707F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7A7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968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DEF4D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C6A8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94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AA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0755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C7BA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B0C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374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A69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3A40A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0F74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31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5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3583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B76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0828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F0BA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E95D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10C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03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39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87E61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988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1C98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01C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68D7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7741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C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068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D74E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FBF1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1675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8C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1CE59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D3CA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5D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0F8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F78FF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EBF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90F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8F7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8D4F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F492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44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E2F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896C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881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714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8A5A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6A00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6D9E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9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745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E5CF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2BC4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6403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DAEE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44BB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616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F1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FCE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C387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4AFD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7EA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E0BCA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75DD5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CA69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55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7677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EB526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23A1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86E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54A72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7336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B69B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EB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028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9F90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92F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D6A3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B07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63F8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F7CA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95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C4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2FD2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96D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1EB6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7667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3B67C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BC7AB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E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815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AD4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7F344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A78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B079E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BE7F2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CFA8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60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A12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CCCD3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F13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EE5C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1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0B5E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9EA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6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E8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877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DA3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1E4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523A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166A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91B99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3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1B2E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7205F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62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E70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A421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4612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D0152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50F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101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9DD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D106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A5E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EEE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9DB2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28A62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7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65FE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E015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42A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217B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477F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9C572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3DCA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14AA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DDB2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D5D05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237F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FD3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0EBC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0041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9C6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86E1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DF24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0ACEE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09C4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7578B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224A0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BFF7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71CE6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D083684">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270DE80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DB6B93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E6B57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B9EBB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EAF3A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616C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C3D8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6FA9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0F3DE4">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2C596E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01117B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D475B05">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5D9A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D821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3224C9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4B2D8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8821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8694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352DE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3A8224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2B7F93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0155D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B69C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4C0B07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16995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B93460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EAEBF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C5E19A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52EB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BE9C4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44DBF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714E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F3A88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5C94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9A38A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3ED7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F10A72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0BFBC1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E6771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F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E7619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EAD0D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5EA473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E809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44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981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57187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97CA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78B03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238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B4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5F85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3AC7DA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A80277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1774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C3DB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D2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31B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FED31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5F747B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8AC96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1BD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A9D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B10B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53098A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6B40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9591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712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05D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A35A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7786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B98733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E91E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62B5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87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9CB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A22387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CDFA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AC7C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ADD2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5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57F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6BCEA1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42245F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FCA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12F1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5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C77B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AB52D8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4C642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2B709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463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C2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A19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C69BF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53F5D6">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439D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B8F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CA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50777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461C1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353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4800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BC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0319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B7296A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F16A9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4BA6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79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139F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497718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B58353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D05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0C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6FCE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7058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3E8B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DAE7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D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B045B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2473B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64355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D32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A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480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C26EF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D2F7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05E2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E9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F123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A2734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F98C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682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BEA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5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7619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2979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B919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49B2D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FB6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C8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CE7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D1B76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7F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A04F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163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11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56F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1B1D0A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FC596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8533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C64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8C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84C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5D7F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D36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678C5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9CE8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BAB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108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F99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BF74A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157B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0CB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4D4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88A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40F22D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84DC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30FFD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4D16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1F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FCA7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AAF26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AA30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A6FEA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FC25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A3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3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482D5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BED129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3D885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CA7F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B07BE41">
      <w:pPr>
        <w:kinsoku/>
        <w:overflowPunct/>
        <w:topLinePunct w:val="0"/>
        <w:bidi w:val="0"/>
        <w:spacing w:line="400" w:lineRule="exact"/>
        <w:rPr>
          <w:rFonts w:hint="eastAsia" w:ascii="仿宋" w:hAnsi="仿宋" w:eastAsia="仿宋" w:cs="仿宋"/>
          <w:color w:val="auto"/>
          <w:sz w:val="24"/>
          <w:highlight w:val="none"/>
        </w:rPr>
      </w:pPr>
    </w:p>
    <w:p w14:paraId="40013240">
      <w:pPr>
        <w:kinsoku/>
        <w:overflowPunct/>
        <w:topLinePunct w:val="0"/>
        <w:bidi w:val="0"/>
        <w:spacing w:line="400" w:lineRule="exact"/>
        <w:ind w:firstLine="420" w:firstLineChars="200"/>
        <w:rPr>
          <w:rFonts w:hint="eastAsia" w:ascii="仿宋" w:hAnsi="仿宋" w:eastAsia="仿宋" w:cs="仿宋"/>
          <w:color w:val="auto"/>
          <w:highlight w:val="none"/>
        </w:rPr>
      </w:pPr>
    </w:p>
    <w:p w14:paraId="70275173">
      <w:pPr>
        <w:kinsoku/>
        <w:overflowPunct/>
        <w:topLinePunct w:val="0"/>
        <w:bidi w:val="0"/>
        <w:spacing w:line="400" w:lineRule="exact"/>
        <w:ind w:right="420"/>
        <w:rPr>
          <w:rFonts w:hint="eastAsia" w:ascii="仿宋" w:hAnsi="仿宋" w:eastAsia="仿宋" w:cs="仿宋"/>
          <w:color w:val="auto"/>
          <w:highlight w:val="none"/>
        </w:rPr>
      </w:pPr>
    </w:p>
    <w:p w14:paraId="4C8898B8">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773A">
    <w:pPr>
      <w:pStyle w:val="40"/>
      <w:framePr w:wrap="around" w:vAnchor="text" w:hAnchor="margin" w:xAlign="right" w:y="1"/>
      <w:rPr>
        <w:rStyle w:val="73"/>
      </w:rPr>
    </w:pPr>
    <w:r>
      <w:fldChar w:fldCharType="begin"/>
    </w:r>
    <w:r>
      <w:rPr>
        <w:rStyle w:val="73"/>
      </w:rPr>
      <w:instrText xml:space="preserve">PAGE  </w:instrText>
    </w:r>
    <w:r>
      <w:fldChar w:fldCharType="end"/>
    </w:r>
  </w:p>
  <w:p w14:paraId="036E1AD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64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3DD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9ED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B4AF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333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F3EF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DBCF">
    <w:pPr>
      <w:pStyle w:val="40"/>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E8090">
    <w:pPr>
      <w:pStyle w:val="40"/>
      <w:framePr w:wrap="around" w:vAnchor="text" w:hAnchor="margin" w:xAlign="right" w:y="1"/>
      <w:rPr>
        <w:rStyle w:val="73"/>
      </w:rPr>
    </w:pPr>
    <w:r>
      <w:fldChar w:fldCharType="begin"/>
    </w:r>
    <w:r>
      <w:rPr>
        <w:rStyle w:val="73"/>
      </w:rPr>
      <w:instrText xml:space="preserve">PAGE  </w:instrText>
    </w:r>
    <w:r>
      <w:fldChar w:fldCharType="end"/>
    </w:r>
  </w:p>
  <w:p w14:paraId="3E9F3E99">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DDF7">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B9C1">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A93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p w14:paraId="6A0C6094">
    <w:pPr>
      <w:pStyle w:val="42"/>
      <w:pBdr>
        <w:bottom w:val="none" w:color="auto" w:sz="0" w:space="0"/>
      </w:pBdr>
      <w:tabs>
        <w:tab w:val="clear" w:pos="4153"/>
        <w:tab w:val="clear" w:pos="8306"/>
      </w:tabs>
      <w:jc w:val="both"/>
    </w:pPr>
  </w:p>
  <w:p w14:paraId="2D3EEB8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B5">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p w14:paraId="336F543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D4BAC">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p w14:paraId="38AF4904">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F76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p w14:paraId="6C5E9896">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A459">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SXQS-202505-GK082</w:t>
    </w:r>
    <w:r>
      <w:rPr>
        <w:rFonts w:hint="eastAsia" w:ascii="仿宋" w:hAnsi="仿宋" w:eastAsia="仿宋" w:cs="仿宋"/>
      </w:rPr>
      <w:t xml:space="preserve"> </w:t>
    </w:r>
    <w:r>
      <w:rPr>
        <w:rFonts w:hint="eastAsia" w:ascii="仿宋" w:hAnsi="仿宋" w:eastAsia="仿宋" w:cs="仿宋"/>
        <w:lang w:val="en-US" w:eastAsia="zh-CN"/>
      </w:rPr>
      <w:t xml:space="preserve"> </w:t>
    </w:r>
  </w:p>
  <w:p w14:paraId="7FBD39F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CDFA9"/>
    <w:multiLevelType w:val="singleLevel"/>
    <w:tmpl w:val="BE4CDFA9"/>
    <w:lvl w:ilvl="0" w:tentative="0">
      <w:start w:val="1"/>
      <w:numFmt w:val="decimal"/>
      <w:lvlText w:val="(%1)"/>
      <w:lvlJc w:val="left"/>
      <w:pPr>
        <w:tabs>
          <w:tab w:val="left" w:pos="312"/>
        </w:tabs>
      </w:pPr>
    </w:lvl>
  </w:abstractNum>
  <w:abstractNum w:abstractNumId="1">
    <w:nsid w:val="E84BE35C"/>
    <w:multiLevelType w:val="multilevel"/>
    <w:tmpl w:val="E84BE35C"/>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50A5863"/>
    <w:rsid w:val="0AC56A4E"/>
    <w:rsid w:val="0B9B6BC5"/>
    <w:rsid w:val="0CAF2860"/>
    <w:rsid w:val="0F096B8F"/>
    <w:rsid w:val="0F623F8F"/>
    <w:rsid w:val="0F63063F"/>
    <w:rsid w:val="101709D4"/>
    <w:rsid w:val="10CF3287"/>
    <w:rsid w:val="110C4D44"/>
    <w:rsid w:val="129E745F"/>
    <w:rsid w:val="13B97A2C"/>
    <w:rsid w:val="16C97A32"/>
    <w:rsid w:val="16CD78F7"/>
    <w:rsid w:val="176C06AA"/>
    <w:rsid w:val="18E60774"/>
    <w:rsid w:val="19037516"/>
    <w:rsid w:val="1B822DAD"/>
    <w:rsid w:val="1C99540F"/>
    <w:rsid w:val="1D2F1C3B"/>
    <w:rsid w:val="1F9A7CE4"/>
    <w:rsid w:val="1FBFFEB0"/>
    <w:rsid w:val="235B5EA1"/>
    <w:rsid w:val="250B6D4B"/>
    <w:rsid w:val="254D16A2"/>
    <w:rsid w:val="275DFFED"/>
    <w:rsid w:val="2AF401F0"/>
    <w:rsid w:val="2B070127"/>
    <w:rsid w:val="2CB17133"/>
    <w:rsid w:val="2EB82581"/>
    <w:rsid w:val="2F0C0A43"/>
    <w:rsid w:val="30CD01D9"/>
    <w:rsid w:val="326F4556"/>
    <w:rsid w:val="34310644"/>
    <w:rsid w:val="394713D0"/>
    <w:rsid w:val="396665B7"/>
    <w:rsid w:val="3C6978B0"/>
    <w:rsid w:val="3CDB255C"/>
    <w:rsid w:val="3D5B7388"/>
    <w:rsid w:val="3E6DF6DC"/>
    <w:rsid w:val="3EAE4201"/>
    <w:rsid w:val="3FCFDA4A"/>
    <w:rsid w:val="416C4764"/>
    <w:rsid w:val="417926E6"/>
    <w:rsid w:val="427E60E8"/>
    <w:rsid w:val="46337166"/>
    <w:rsid w:val="4A5863C8"/>
    <w:rsid w:val="4A683BE1"/>
    <w:rsid w:val="4AA74E50"/>
    <w:rsid w:val="4F4B3D85"/>
    <w:rsid w:val="4F664FEF"/>
    <w:rsid w:val="511D2CEB"/>
    <w:rsid w:val="5A7F5187"/>
    <w:rsid w:val="5B2B1B40"/>
    <w:rsid w:val="5B663C13"/>
    <w:rsid w:val="5B73EE39"/>
    <w:rsid w:val="5C68052A"/>
    <w:rsid w:val="5CB54D70"/>
    <w:rsid w:val="5CFAC9C4"/>
    <w:rsid w:val="5F561B6F"/>
    <w:rsid w:val="5F57E5CA"/>
    <w:rsid w:val="6389210B"/>
    <w:rsid w:val="64AFCBD0"/>
    <w:rsid w:val="669706AD"/>
    <w:rsid w:val="669C35D3"/>
    <w:rsid w:val="67855207"/>
    <w:rsid w:val="6A132A85"/>
    <w:rsid w:val="6AC256AA"/>
    <w:rsid w:val="6AFF2A6C"/>
    <w:rsid w:val="6BBC68F7"/>
    <w:rsid w:val="6EBAEEF7"/>
    <w:rsid w:val="6F617213"/>
    <w:rsid w:val="6FC37AD4"/>
    <w:rsid w:val="70531E2E"/>
    <w:rsid w:val="727B6EFA"/>
    <w:rsid w:val="73DD1E00"/>
    <w:rsid w:val="759E3B4B"/>
    <w:rsid w:val="77355878"/>
    <w:rsid w:val="775A26DD"/>
    <w:rsid w:val="778CFDC4"/>
    <w:rsid w:val="77EDE09C"/>
    <w:rsid w:val="78AD1F79"/>
    <w:rsid w:val="7ADF0650"/>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next w:val="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PlainText"/>
    <w:basedOn w:val="1"/>
    <w:unhideWhenUsed/>
    <w:qFormat/>
    <w:uiPriority w:val="0"/>
    <w:pPr>
      <w:spacing w:beforeLines="0" w:afterLines="0"/>
    </w:pPr>
    <w:rPr>
      <w:rFonts w:hint="default" w:ascii="宋体" w:hAnsi="Courier New"/>
      <w:sz w:val="21"/>
      <w:szCs w:val="20"/>
    </w:rPr>
  </w:style>
  <w:style w:type="character" w:customStyle="1" w:styleId="966">
    <w:name w:val="NormalCharacter"/>
    <w:unhideWhenUsed/>
    <w:qFormat/>
    <w:uiPriority w:val="0"/>
    <w:rPr>
      <w:rFonts w:hint="default"/>
      <w:sz w:val="24"/>
      <w:szCs w:val="24"/>
    </w:rPr>
  </w:style>
  <w:style w:type="character" w:customStyle="1" w:styleId="967">
    <w:name w:val="span_0"/>
    <w:basedOn w:val="70"/>
    <w:unhideWhenUsed/>
    <w:qFormat/>
    <w:uiPriority w:val="0"/>
    <w:rPr>
      <w:rFonts w:hint="eastAsia" w:ascii="宋体" w:hAnsi="宋体" w:eastAsia="宋体" w:cs="宋体"/>
      <w:sz w:val="24"/>
      <w:szCs w:val="24"/>
    </w:rPr>
  </w:style>
  <w:style w:type="paragraph" w:customStyle="1" w:styleId="968">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69">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27267</Words>
  <Characters>29105</Characters>
  <Paragraphs>1943</Paragraphs>
  <TotalTime>21</TotalTime>
  <ScaleCrop>false</ScaleCrop>
  <LinksUpToDate>false</LinksUpToDate>
  <CharactersWithSpaces>32024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豆浆</cp:lastModifiedBy>
  <cp:lastPrinted>2022-01-01T19:06:00Z</cp:lastPrinted>
  <dcterms:modified xsi:type="dcterms:W3CDTF">2025-06-30T06:58:20Z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1052F76E0F6D4A96BC544ECB984E3D77_13</vt:lpwstr>
  </property>
  <property fmtid="{D5CDD505-2E9C-101B-9397-08002B2CF9AE}" pid="5" name="KSOTemplateDocerSaveRecord">
    <vt:lpwstr>eyJoZGlkIjoiMzkyZDM2MTkwOGMwYTA5NTU4NzJkYjA2ODEzMTAzNjEiLCJ1c2VySWQiOiI0NDIxNTMyOTkifQ==</vt:lpwstr>
  </property>
</Properties>
</file>