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63747">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auto"/>
          <w:sz w:val="48"/>
          <w:szCs w:val="48"/>
          <w:highlight w:val="none"/>
        </w:rPr>
      </w:pPr>
    </w:p>
    <w:p w14:paraId="39CCFE88">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auto"/>
          <w:sz w:val="48"/>
          <w:szCs w:val="48"/>
          <w:highlight w:val="none"/>
        </w:rPr>
      </w:pPr>
    </w:p>
    <w:p w14:paraId="1DA4C95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48"/>
          <w:szCs w:val="48"/>
          <w:highlight w:val="none"/>
          <w:lang w:eastAsia="zh-CN"/>
        </w:rPr>
      </w:pPr>
      <w:r>
        <w:rPr>
          <w:rFonts w:hint="eastAsia" w:ascii="仿宋" w:hAnsi="仿宋" w:eastAsia="仿宋" w:cs="仿宋"/>
          <w:b/>
          <w:color w:val="auto"/>
          <w:sz w:val="48"/>
          <w:szCs w:val="48"/>
          <w:highlight w:val="none"/>
          <w:lang w:eastAsia="zh-CN"/>
        </w:rPr>
        <w:t xml:space="preserve">绍兴市标准化研究院2025年房产租赁项目  </w:t>
      </w:r>
    </w:p>
    <w:p w14:paraId="3F363871">
      <w:pPr>
        <w:pStyle w:val="2"/>
        <w:pageBreakBefore w:val="0"/>
        <w:widowControl w:val="0"/>
        <w:kinsoku/>
        <w:wordWrap/>
        <w:overflowPunct/>
        <w:topLinePunct w:val="0"/>
        <w:autoSpaceDE/>
        <w:autoSpaceDN/>
        <w:bidi w:val="0"/>
        <w:spacing w:line="240" w:lineRule="auto"/>
        <w:textAlignment w:val="auto"/>
        <w:rPr>
          <w:rFonts w:hint="eastAsia"/>
        </w:rPr>
      </w:pPr>
    </w:p>
    <w:p w14:paraId="649C370E">
      <w:pPr>
        <w:pageBreakBefore w:val="0"/>
        <w:widowControl w:val="0"/>
        <w:kinsoku/>
        <w:wordWrap/>
        <w:overflowPunct/>
        <w:topLinePunct w:val="0"/>
        <w:autoSpaceDE/>
        <w:autoSpaceDN/>
        <w:bidi w:val="0"/>
        <w:spacing w:line="240" w:lineRule="auto"/>
        <w:textAlignment w:val="auto"/>
        <w:rPr>
          <w:rFonts w:hint="eastAsia"/>
        </w:rPr>
      </w:pPr>
    </w:p>
    <w:p w14:paraId="56E9E53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4B3F9F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C7B8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185B70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B38E5C">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696CB2E">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CD61D3E">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50DFD86">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996E4B">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SXQS-202505-GK083</w:t>
      </w:r>
    </w:p>
    <w:tbl>
      <w:tblPr>
        <w:tblStyle w:val="63"/>
        <w:tblW w:w="7801" w:type="dxa"/>
        <w:jc w:val="center"/>
        <w:tblLayout w:type="fixed"/>
        <w:tblCellMar>
          <w:top w:w="0" w:type="dxa"/>
          <w:left w:w="108" w:type="dxa"/>
          <w:bottom w:w="0" w:type="dxa"/>
          <w:right w:w="108" w:type="dxa"/>
        </w:tblCellMar>
      </w:tblPr>
      <w:tblGrid>
        <w:gridCol w:w="2356"/>
        <w:gridCol w:w="5445"/>
      </w:tblGrid>
      <w:tr w14:paraId="70A73040">
        <w:tblPrEx>
          <w:tblCellMar>
            <w:top w:w="0" w:type="dxa"/>
            <w:left w:w="108" w:type="dxa"/>
            <w:bottom w:w="0" w:type="dxa"/>
            <w:right w:w="108" w:type="dxa"/>
          </w:tblCellMar>
        </w:tblPrEx>
        <w:trPr>
          <w:trHeight w:val="443" w:hRule="atLeast"/>
          <w:jc w:val="center"/>
        </w:trPr>
        <w:tc>
          <w:tcPr>
            <w:tcW w:w="2356" w:type="dxa"/>
          </w:tcPr>
          <w:p w14:paraId="339CAE63">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C1421B">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i w:val="0"/>
                <w:iCs w:val="0"/>
                <w:caps w:val="0"/>
                <w:color w:val="auto"/>
                <w:spacing w:val="1"/>
                <w:kern w:val="0"/>
                <w:sz w:val="28"/>
                <w:szCs w:val="28"/>
                <w:highlight w:val="none"/>
                <w:lang w:eastAsia="zh-CN"/>
              </w:rPr>
              <w:t>绍兴市标准化研究院</w:t>
            </w:r>
          </w:p>
        </w:tc>
      </w:tr>
      <w:tr w14:paraId="2897F024">
        <w:tblPrEx>
          <w:tblCellMar>
            <w:top w:w="0" w:type="dxa"/>
            <w:left w:w="108" w:type="dxa"/>
            <w:bottom w:w="0" w:type="dxa"/>
            <w:right w:w="108" w:type="dxa"/>
          </w:tblCellMar>
        </w:tblPrEx>
        <w:trPr>
          <w:trHeight w:val="494" w:hRule="atLeast"/>
          <w:jc w:val="center"/>
        </w:trPr>
        <w:tc>
          <w:tcPr>
            <w:tcW w:w="2356" w:type="dxa"/>
          </w:tcPr>
          <w:p w14:paraId="295E4C7C">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2AFDE3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绍兴虬实企业管理咨询有限公司</w:t>
            </w:r>
          </w:p>
        </w:tc>
      </w:tr>
      <w:tr w14:paraId="0B056B95">
        <w:tblPrEx>
          <w:tblCellMar>
            <w:top w:w="0" w:type="dxa"/>
            <w:left w:w="108" w:type="dxa"/>
            <w:bottom w:w="0" w:type="dxa"/>
            <w:right w:w="108" w:type="dxa"/>
          </w:tblCellMar>
        </w:tblPrEx>
        <w:trPr>
          <w:trHeight w:val="397" w:hRule="atLeast"/>
          <w:jc w:val="center"/>
        </w:trPr>
        <w:tc>
          <w:tcPr>
            <w:tcW w:w="2356" w:type="dxa"/>
            <w:vAlign w:val="center"/>
          </w:tcPr>
          <w:p w14:paraId="02387658">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663CF">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7C11656">
        <w:tblPrEx>
          <w:tblCellMar>
            <w:top w:w="0" w:type="dxa"/>
            <w:left w:w="108" w:type="dxa"/>
            <w:bottom w:w="0" w:type="dxa"/>
            <w:right w:w="108" w:type="dxa"/>
          </w:tblCellMar>
        </w:tblPrEx>
        <w:trPr>
          <w:trHeight w:val="333" w:hRule="atLeast"/>
          <w:jc w:val="center"/>
        </w:trPr>
        <w:tc>
          <w:tcPr>
            <w:tcW w:w="7801" w:type="dxa"/>
            <w:gridSpan w:val="2"/>
          </w:tcPr>
          <w:p w14:paraId="5B74D3C1">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51EAD561">
      <w:pPr>
        <w:pStyle w:val="637"/>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1889D88">
      <w:pPr>
        <w:pStyle w:val="637"/>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3BEB02D7">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6ABAA80">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024CB8D8">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20BD1EB3">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9F0D05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66C79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CF332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5EA87BA">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1F9C60">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973D1">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686A3914">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auto"/>
          <w:sz w:val="24"/>
          <w:highlight w:val="none"/>
        </w:rPr>
      </w:pPr>
    </w:p>
    <w:p w14:paraId="3F7CB33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D10FFC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525A737">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98C2DF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1BABB34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0D1E666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596A71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13DA805">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B46100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02A4E70">
      <w:pPr>
        <w:kinsoku/>
        <w:overflowPunct/>
        <w:topLinePunct w:val="0"/>
        <w:bidi w:val="0"/>
        <w:spacing w:line="400" w:lineRule="exact"/>
        <w:rPr>
          <w:rFonts w:hint="eastAsia" w:ascii="仿宋" w:hAnsi="仿宋" w:eastAsia="仿宋" w:cs="仿宋"/>
          <w:color w:val="auto"/>
          <w:sz w:val="24"/>
          <w:highlight w:val="none"/>
        </w:rPr>
      </w:pPr>
    </w:p>
    <w:bookmarkEnd w:id="1"/>
    <w:p w14:paraId="259F753A">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233069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2892CAD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332C9C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73A24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B3BFBA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绍兴市标准化研究院2025年房产租赁项目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31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7DDECB">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EF316C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SXQS-202505-GK083</w:t>
      </w:r>
    </w:p>
    <w:p w14:paraId="3EA7FA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 xml:space="preserve">绍兴市标准化研究院2025年房产租赁项目  </w:t>
      </w:r>
      <w:r>
        <w:rPr>
          <w:rFonts w:hint="eastAsia" w:ascii="仿宋" w:hAnsi="仿宋" w:eastAsia="仿宋" w:cs="仿宋"/>
          <w:color w:val="auto"/>
          <w:sz w:val="24"/>
          <w:highlight w:val="none"/>
          <w:lang w:val="en-US" w:eastAsia="zh-CN"/>
        </w:rPr>
        <w:t xml:space="preserve"> </w:t>
      </w:r>
    </w:p>
    <w:p w14:paraId="51080A4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117902.60       </w:t>
      </w:r>
    </w:p>
    <w:p w14:paraId="2FAE272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117902.60       </w:t>
      </w:r>
      <w:r>
        <w:rPr>
          <w:rFonts w:hint="eastAsia" w:ascii="仿宋" w:hAnsi="仿宋" w:eastAsia="仿宋" w:cs="仿宋"/>
          <w:b/>
          <w:color w:val="auto"/>
          <w:sz w:val="24"/>
          <w:highlight w:val="none"/>
        </w:rPr>
        <w:t xml:space="preserve"> </w:t>
      </w:r>
    </w:p>
    <w:p w14:paraId="71563C9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EA51E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CEAF524">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标项名称：绍兴市标准化研究院2025年房产租赁项目   </w:t>
      </w:r>
    </w:p>
    <w:p w14:paraId="6B74293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3FC473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117902.60       </w:t>
      </w:r>
    </w:p>
    <w:p w14:paraId="32B8253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1481C5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5557B7E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496D6F3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9BAAC0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C16496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28D7B9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6814D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9B7D57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4C47B14">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77699D00">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A9FC13F">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4B6023">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718AF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0E7A00D6">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6BEF9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BAAF3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DAF0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FB0EF2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14F77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207E5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5926AE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1EC555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CF109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1A6876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4CA6CE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698984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E978BB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E29008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7FC2EC3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78C92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4CEE8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423F23">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1C48C39">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45AACC8">
      <w:pPr>
        <w:widowControl/>
        <w:snapToGrid w:val="0"/>
        <w:spacing w:beforeLines="0" w:afterLines="0" w:line="4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名称：绍兴市标准化研究院</w:t>
      </w:r>
    </w:p>
    <w:p w14:paraId="267F4E0D">
      <w:pPr>
        <w:widowControl/>
        <w:snapToGrid w:val="0"/>
        <w:spacing w:beforeLines="0" w:afterLines="0" w:line="4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地址：绍兴市越城区东池路105号</w:t>
      </w:r>
    </w:p>
    <w:p w14:paraId="02154EAD">
      <w:pPr>
        <w:widowControl/>
        <w:snapToGrid w:val="0"/>
        <w:spacing w:beforeLines="0" w:afterLines="0" w:line="4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传真：0575-88139980</w:t>
      </w:r>
    </w:p>
    <w:p w14:paraId="63C7A832">
      <w:pPr>
        <w:widowControl/>
        <w:snapToGrid w:val="0"/>
        <w:spacing w:beforeLines="0" w:afterLines="0" w:line="4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项目联系人（询问）：郭思亮</w:t>
      </w:r>
    </w:p>
    <w:p w14:paraId="0EDBCCE9">
      <w:pPr>
        <w:widowControl/>
        <w:snapToGrid w:val="0"/>
        <w:spacing w:beforeLines="0" w:afterLines="0" w:line="4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项目联系方式（询问）：0575-88139980</w:t>
      </w:r>
    </w:p>
    <w:p w14:paraId="3D568F72">
      <w:pPr>
        <w:widowControl/>
        <w:snapToGrid w:val="0"/>
        <w:spacing w:beforeLines="0" w:afterLines="0" w:line="4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质疑联系人：</w:t>
      </w:r>
      <w:r>
        <w:rPr>
          <w:rFonts w:hint="eastAsia" w:ascii="仿宋" w:hAnsi="仿宋" w:eastAsia="仿宋" w:cs="仿宋"/>
          <w:color w:val="000000"/>
          <w:sz w:val="24"/>
          <w:szCs w:val="24"/>
          <w:lang w:eastAsia="zh-CN"/>
        </w:rPr>
        <w:t>王坚</w:t>
      </w:r>
    </w:p>
    <w:p w14:paraId="10F36AE9">
      <w:pPr>
        <w:pStyle w:val="3"/>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质疑联系方式：0575-88033312</w:t>
      </w:r>
    </w:p>
    <w:p w14:paraId="65F2E101">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bookmarkStart w:id="167" w:name="_GoBack"/>
      <w:bookmarkEnd w:id="167"/>
      <w:bookmarkStart w:id="9" w:name="_Toc35393807"/>
      <w:bookmarkStart w:id="10" w:name="_Toc35393638"/>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4BF13C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11C9893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7A9DBB0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14ECEC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57592C1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4FE0AA7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6B7D45C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1921801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21"/>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E4180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44017BD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6AAAD41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41E9BC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19A525E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F0E587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B5950E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748AAB">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706B0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E348AB4">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D90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6773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4B32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764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FA779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67569C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83D2B3C">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A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ADE66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65F06D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1D6C83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E09DF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5E4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18B01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785DEF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E4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0079F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F0181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A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6F2A1A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85CD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77B9B6">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F9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DC8616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F288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ED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C6AE7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BDA2550">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1BCFE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D916DE1">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1EB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FF4B20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0A2B14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C7BD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7DDA70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C24710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AF580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B093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2499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9C2FC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6AB735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0E53D6">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078D0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B1A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D1123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7C7F4D0">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71122FF">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EE08CB7">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2DB120E0">
            <w:pPr>
              <w:kinsoku/>
              <w:overflowPunct/>
              <w:topLinePunct w:val="0"/>
              <w:bidi w:val="0"/>
              <w:spacing w:line="40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rPr>
              <w:t>20</w:t>
            </w:r>
            <w:r>
              <w:rPr>
                <w:rFonts w:hint="eastAsia" w:ascii="仿宋" w:hAnsi="仿宋" w:eastAsia="仿宋" w:cs="仿宋"/>
                <w:sz w:val="24"/>
                <w:szCs w:val="24"/>
                <w:lang w:val="zh-CN"/>
              </w:rPr>
              <w:t>分钟，讲解次序以磋商响应文件解密时间先后次序为准。讲解演示结束后按要求解答评标委员会提问。</w:t>
            </w:r>
          </w:p>
          <w:p w14:paraId="06C43682">
            <w:pPr>
              <w:kinsoku/>
              <w:overflowPunct/>
              <w:topLinePunct w:val="0"/>
              <w:bidi w:val="0"/>
              <w:spacing w:line="40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7675FC04">
            <w:pPr>
              <w:kinsoku/>
              <w:overflowPunct/>
              <w:topLinePunct w:val="0"/>
              <w:bidi w:val="0"/>
              <w:spacing w:line="40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259B5FFF">
            <w:pPr>
              <w:kinsoku/>
              <w:overflowPunct/>
              <w:topLinePunct w:val="0"/>
              <w:bidi w:val="0"/>
              <w:spacing w:line="40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szCs w:val="24"/>
                <w:lang w:val="zh-CN"/>
              </w:rPr>
              <w:t>讲解演示人员不超过</w:t>
            </w:r>
            <w:r>
              <w:rPr>
                <w:rFonts w:hint="eastAsia" w:ascii="仿宋" w:hAnsi="仿宋" w:eastAsia="仿宋" w:cs="仿宋"/>
                <w:kern w:val="0"/>
                <w:sz w:val="24"/>
                <w:szCs w:val="24"/>
                <w:u w:val="single"/>
              </w:rPr>
              <w:t>3</w:t>
            </w:r>
            <w:r>
              <w:rPr>
                <w:rFonts w:hint="eastAsia" w:ascii="仿宋" w:hAnsi="仿宋" w:eastAsia="仿宋" w:cs="仿宋"/>
                <w:kern w:val="0"/>
                <w:sz w:val="24"/>
                <w:szCs w:val="24"/>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02539D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5D463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8FDB810">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7627B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09793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D8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6432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4110A25">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002C1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B850F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3E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BC556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59D796">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054396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3020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D039E4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55AC7F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7AED3C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03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336BB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94B20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1176BB5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CB9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FC4BE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26826A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2D01310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1C39B1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A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6B41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07DD07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715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08454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704CA8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F28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42C5D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3850D2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16305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5B1BBA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B5E2D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97AE9B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F6F48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729FBB2">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D89742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B9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F22BED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4243E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F008F7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67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A9089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B7858A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6BF20E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C84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1012E0">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211BCD52">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EB4659B">
            <w:pPr>
              <w:numPr>
                <w:ilvl w:val="0"/>
                <w:numId w:val="1"/>
              </w:num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按代理协议约定的内容，</w:t>
            </w:r>
            <w:r>
              <w:rPr>
                <w:rFonts w:hint="eastAsia" w:ascii="仿宋" w:hAnsi="仿宋" w:eastAsia="仿宋" w:cs="仿宋"/>
                <w:b w:val="0"/>
                <w:bCs/>
                <w:color w:val="auto"/>
                <w:sz w:val="24"/>
                <w:highlight w:val="none"/>
                <w:u w:val="single"/>
                <w:lang w:val="en-US" w:eastAsia="zh-CN"/>
              </w:rPr>
              <w:t>采购</w:t>
            </w:r>
            <w:r>
              <w:rPr>
                <w:rFonts w:hint="eastAsia" w:ascii="仿宋" w:hAnsi="仿宋" w:eastAsia="仿宋" w:cs="仿宋"/>
                <w:b w:val="0"/>
                <w:bCs/>
                <w:color w:val="auto"/>
                <w:sz w:val="24"/>
                <w:highlight w:val="none"/>
                <w:u w:val="single"/>
              </w:rPr>
              <w:t>单位需支付以下费用，并在投标报价中自行考虑：根据项目的中标金额，采用差额定率累进法进行计算,具体费率标准如下:中标金额在100万元以下部分服务招标为1.5%;100-500万部分，服务招标收取0.8%</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rPr>
              <w:t xml:space="preserve"> 最终代理服务费按协议价收取。</w:t>
            </w:r>
          </w:p>
          <w:p w14:paraId="438D8DB2">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(2)采购代理服务费的交纳方式：</w:t>
            </w:r>
          </w:p>
          <w:p w14:paraId="1B09256C">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用银行支票、汇票、电汇、现金等付款方式直接交纳采购代理服务费。</w:t>
            </w:r>
          </w:p>
          <w:p w14:paraId="5904FDF0">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公司名称：绍兴虬实企业管理咨询有限公司</w:t>
            </w:r>
          </w:p>
          <w:p w14:paraId="216F9DF3">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号：2006767942000015</w:t>
            </w:r>
          </w:p>
          <w:p w14:paraId="4F7ECC80">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开 户 行：绍兴银行股份有限公司禹陵支行</w:t>
            </w:r>
          </w:p>
          <w:p w14:paraId="7455C214">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val="0"/>
                <w:bCs/>
                <w:color w:val="auto"/>
                <w:sz w:val="24"/>
                <w:highlight w:val="none"/>
                <w:u w:val="single"/>
              </w:rPr>
              <w:t xml:space="preserve">(3)领取中标通知书前交纳。 </w:t>
            </w:r>
          </w:p>
        </w:tc>
      </w:tr>
      <w:tr w14:paraId="3E3C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5FCB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A6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3C9BF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D598AB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6B242BF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F828CE5">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13E53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43316B">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19079C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1EBD44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A9EE2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419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84FC69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5648A8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B08F8E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CE39C5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15B8CDB">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CBF9E6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FD004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A21A4E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C010DD">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815D48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29BD73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03004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CEA99B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6AAA83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6ACB7EC">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FACF3D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C108895">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3F1839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D3774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7DDD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E571AF3">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86A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67F86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11E87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54D2E8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8F7058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1E5A9B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0CC31B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28B34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E3CF37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AB77E0">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41A6C26">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6FCB7047">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46598AF4">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A109A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95891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10C237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628154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78B0D3D">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A0F583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F184B36">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3280CD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D6B7F7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C79C3D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153819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533477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5C7582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6C2E0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F118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26903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1BBFA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67CD92D">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A8BA20F">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EA15FE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465AD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8C7E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72D98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07C81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331B0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DD35CC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FC4947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CE5FE1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EB6BAFD">
      <w:pPr>
        <w:pStyle w:val="33"/>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7F71CCF">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6B737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9C0E70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40A54A">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82C0D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042551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FCA0A30">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2441962">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70B170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699DCA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D6896F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2F54B7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227B01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2F75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D78B7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DFB9D6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5E020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DC089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FFBBA3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E81C52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D13E41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046FB3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16F0C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FF9BE60">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FF8E6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571C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BF0866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07CCF0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A359FCB">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09AADE">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9DF4A5">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76FC5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F153B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75D0A4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8AD3B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8B109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519E02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C737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7F4491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43301B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F6DBF5">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5794E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600E919">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121244">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5EA99E">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710C7D3">
      <w:pPr>
        <w:pStyle w:val="132"/>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F73168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732041">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FF325E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62CDCBF">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93A6A1C">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29D841">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731AAFD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47B2945">
      <w:pPr>
        <w:pStyle w:val="132"/>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2E223F0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30CE9F9">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67C468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560C18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9CB47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13785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A20E0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E04D66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56CB24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21A4B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CCE6DD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5EAE50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DAD6D0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A7A9B6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481E8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A2469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F80AD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493FAF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FFCB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706489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34A5CF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85C63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56D07A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4EB2B2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5B977C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DDD6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B7EF9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FF284F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4D8539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ADE01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7883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EACEA6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BE14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DD44C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765CE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186C33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9FB34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544637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042977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374B65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B89DE2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B9F834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FB1C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E99B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FBFB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A5CA41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8625EA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3C5DB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C873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CD2142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8D51C1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872102">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29A3B0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5C496A">
      <w:pPr>
        <w:pStyle w:val="33"/>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603B81">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E6B21A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BE98BF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48EC6E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D9CF3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02FABF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09055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A386CD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B94509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C5A319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46D6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6C9866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6077CB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E74D86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5C3620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1817E1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D28871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9164D5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656740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EE396C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2156A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60093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C3FDE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18C07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710C5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D334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44821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A730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1E9A6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4BC4E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41A4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2C8BD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01BA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C5574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7843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2AB1F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1802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39CD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8EC4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E35E0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09FE0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7D2A9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CCE5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C47CA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CBAD1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218AE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49259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0A04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577AB2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6375C1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41A7C64">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1382D0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B02A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B4DCFC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75334607">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5236290"/>
      <w:bookmarkEnd w:id="21"/>
      <w:bookmarkStart w:id="22" w:name="_Hlt68057669"/>
      <w:bookmarkEnd w:id="22"/>
      <w:bookmarkStart w:id="23" w:name="_Hlt68072998"/>
      <w:bookmarkEnd w:id="23"/>
      <w:bookmarkStart w:id="24" w:name="_Hlt74729768"/>
      <w:bookmarkEnd w:id="24"/>
      <w:bookmarkStart w:id="25" w:name="_Hlt68073093"/>
      <w:bookmarkEnd w:id="25"/>
      <w:bookmarkStart w:id="26" w:name="_Hlt75236101"/>
      <w:bookmarkEnd w:id="26"/>
      <w:bookmarkStart w:id="27" w:name="_Hlt74714665"/>
      <w:bookmarkEnd w:id="27"/>
      <w:bookmarkStart w:id="28" w:name="_Hlt74730295"/>
      <w:bookmarkEnd w:id="28"/>
      <w:bookmarkStart w:id="29" w:name="_Hlt75236011"/>
      <w:bookmarkEnd w:id="29"/>
      <w:bookmarkStart w:id="30" w:name="_Hlt68072990"/>
      <w:bookmarkEnd w:id="30"/>
      <w:bookmarkStart w:id="31" w:name="_Hlt68403820"/>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2329BCEF">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D8CD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8C96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660E9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2E532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80161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5345EA8">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0911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7F00E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3914C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EB8B7D">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6D85AB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3A6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70CAE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E59A2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112A3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CD179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475050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63E1BE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AF9894">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34E9D0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394AF7D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C41238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716EA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B421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F7F95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CDBA2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B00C12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F8CC">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158707EB">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812E24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DBE7951">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3E3F83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9AAB02B">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73FCEF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5E44D3B">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F52DBB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7F56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8BE493">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5AE020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E3D70C4">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5715D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D58B866">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18C09A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6AA2A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DFAD42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26F0CD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8BDB32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C65D718">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FB05E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38B05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DB70A3A">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5ADE1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9E02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E27E1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C516B79">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2DE6300">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A14D9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F301498">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8230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3842733">
      <w:pPr>
        <w:pStyle w:val="866"/>
        <w:spacing w:beforeLines="0" w:afterLines="0" w:line="400" w:lineRule="exact"/>
        <w:ind w:firstLine="0" w:firstLineChars="0"/>
        <w:rPr>
          <w:rFonts w:hint="eastAsia" w:ascii="仿宋" w:hAnsi="仿宋" w:eastAsia="仿宋" w:cs="仿宋"/>
          <w:color w:val="000000"/>
          <w:sz w:val="24"/>
          <w:szCs w:val="24"/>
          <w:highlight w:val="none"/>
        </w:rPr>
      </w:pPr>
      <w:bookmarkStart w:id="36" w:name="第五部分"/>
      <w:bookmarkStart w:id="37" w:name="_Toc86217003"/>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lang w:eastAsia="zh-CN"/>
        </w:rPr>
        <w:t>绍兴市标准化研究院2025年房产租赁项目（</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金额</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117902.60</w:t>
      </w:r>
      <w:r>
        <w:rPr>
          <w:rFonts w:hint="eastAsia" w:ascii="仿宋" w:hAnsi="仿宋" w:eastAsia="仿宋" w:cs="仿宋"/>
          <w:b/>
          <w:color w:val="auto"/>
          <w:sz w:val="24"/>
          <w:szCs w:val="24"/>
          <w:highlight w:val="none"/>
        </w:rPr>
        <w:t>元</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 xml:space="preserve"> </w:t>
      </w:r>
    </w:p>
    <w:p w14:paraId="72417DCB">
      <w:pPr>
        <w:numPr>
          <w:ilvl w:val="0"/>
          <w:numId w:val="2"/>
        </w:numPr>
        <w:spacing w:beforeLines="0" w:after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项目概况：</w:t>
      </w:r>
    </w:p>
    <w:p w14:paraId="35EA4738">
      <w:pPr>
        <w:pStyle w:val="866"/>
        <w:spacing w:line="40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绍兴市标准化研究院作为区域标准化建设与高质量发展的重要推动力量，在标准化研究、产业服务、市场规范等关键领域履职担当。为适配标准化科研攻坚、技术服务升级及业务拓展需求，筑牢支撑标准化体系完善与产业水平提升的硬件根基，拟于2025年在绍兴适宜区域租赁房产，以专业阵地赋能城市标准化发展与经济高质量前行。</w:t>
      </w:r>
    </w:p>
    <w:p w14:paraId="5CD65A08">
      <w:pPr>
        <w:pStyle w:val="866"/>
        <w:spacing w:line="400" w:lineRule="exact"/>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r>
        <w:rPr>
          <w:rFonts w:hint="eastAsia" w:ascii="仿宋" w:hAnsi="仿宋" w:eastAsia="仿宋" w:cs="仿宋"/>
          <w:b/>
          <w:sz w:val="24"/>
          <w:szCs w:val="24"/>
          <w:highlight w:val="none"/>
        </w:rPr>
        <w:t>租赁场所的总体要求</w:t>
      </w:r>
      <w:r>
        <w:rPr>
          <w:rFonts w:hint="eastAsia" w:ascii="仿宋" w:hAnsi="仿宋" w:eastAsia="仿宋" w:cs="仿宋"/>
          <w:color w:val="000000"/>
          <w:sz w:val="24"/>
          <w:szCs w:val="24"/>
          <w:highlight w:val="none"/>
        </w:rPr>
        <w:t>：</w:t>
      </w:r>
    </w:p>
    <w:p w14:paraId="1B57F05D">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（一）位置要求：为了避免对采购人原有业务造成影响，本次采购的租赁场所要求在绍兴市</w:t>
      </w:r>
      <w:r>
        <w:rPr>
          <w:rFonts w:hint="eastAsia" w:ascii="仿宋" w:hAnsi="仿宋" w:eastAsia="仿宋" w:cs="仿宋"/>
          <w:color w:val="auto"/>
          <w:sz w:val="24"/>
          <w:szCs w:val="24"/>
          <w:highlight w:val="none"/>
          <w:lang w:eastAsia="zh-CN"/>
        </w:rPr>
        <w:t>越城区东池路</w:t>
      </w:r>
      <w:r>
        <w:rPr>
          <w:rFonts w:hint="eastAsia" w:ascii="仿宋" w:hAnsi="仿宋" w:eastAsia="仿宋" w:cs="仿宋"/>
          <w:sz w:val="24"/>
          <w:szCs w:val="24"/>
          <w:highlight w:val="none"/>
        </w:rPr>
        <w:t>附近最优。且要求交通便利、办公室的空间布局应该合理，满足办公及接待的不同人员的需求。包括独立办公室、会议室、会客室等，确保员工有舒适的工作环境。</w:t>
      </w:r>
    </w:p>
    <w:p w14:paraId="69A2B1BB">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（二）场所面积要求及功能需求：</w:t>
      </w:r>
    </w:p>
    <w:p w14:paraId="51EEE053">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1、本次租赁办公用房面积不低于</w:t>
      </w:r>
      <w:r>
        <w:rPr>
          <w:rFonts w:hint="eastAsia" w:ascii="仿宋" w:hAnsi="仿宋" w:eastAsia="仿宋" w:cs="仿宋"/>
          <w:color w:val="auto"/>
          <w:sz w:val="24"/>
          <w:szCs w:val="24"/>
          <w:highlight w:val="none"/>
        </w:rPr>
        <w:t>512</w:t>
      </w:r>
      <w:r>
        <w:rPr>
          <w:rFonts w:hint="eastAsia" w:ascii="仿宋" w:hAnsi="仿宋" w:eastAsia="仿宋" w:cs="仿宋"/>
          <w:sz w:val="24"/>
          <w:szCs w:val="24"/>
          <w:highlight w:val="none"/>
        </w:rPr>
        <w:t>平方米。办公场所应符合消防安全标准，配备必要的消防设施，监控摄像头等，以保障办公环境的安全，确保员工的人身安全。</w:t>
      </w:r>
    </w:p>
    <w:p w14:paraId="0D3315F8">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2、产权要求：</w:t>
      </w:r>
    </w:p>
    <w:p w14:paraId="6BD4F347">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投标供应商拟出租的房屋，须产权清晰且独立，不存在任何产权纠纷。</w:t>
      </w:r>
    </w:p>
    <w:p w14:paraId="141ADDD3">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3、房屋类型：写字楼或办公用房。</w:t>
      </w:r>
    </w:p>
    <w:p w14:paraId="539B141C">
      <w:pPr>
        <w:spacing w:beforeLines="0" w:afterLines="0" w:line="400" w:lineRule="exact"/>
        <w:ind w:firstLine="482" w:firstLineChars="200"/>
        <w:rPr>
          <w:rFonts w:hint="eastAsia" w:ascii="仿宋" w:hAnsi="仿宋" w:eastAsia="仿宋" w:cs="仿宋"/>
          <w:sz w:val="24"/>
          <w:szCs w:val="24"/>
          <w:highlight w:val="none"/>
        </w:rPr>
      </w:pPr>
      <w:r>
        <w:rPr>
          <w:rFonts w:hint="eastAsia" w:ascii="仿宋" w:hAnsi="仿宋" w:eastAsia="仿宋" w:cs="仿宋"/>
          <w:b/>
          <w:sz w:val="24"/>
          <w:szCs w:val="24"/>
          <w:highlight w:val="none"/>
        </w:rPr>
        <w:t>注：投标供应商需提供租赁房屋的房屋产权证（或具有出租权的有效证明）、房屋建筑结构图等证明文件扫描件。</w:t>
      </w:r>
    </w:p>
    <w:p w14:paraId="38995451">
      <w:pPr>
        <w:spacing w:beforeLines="0" w:afterLines="0" w:line="400" w:lineRule="exact"/>
        <w:ind w:firstLine="482" w:firstLineChars="200"/>
        <w:rPr>
          <w:rFonts w:hint="eastAsia" w:ascii="仿宋" w:hAnsi="仿宋" w:eastAsia="仿宋" w:cs="仿宋"/>
          <w:sz w:val="24"/>
          <w:szCs w:val="24"/>
          <w:highlight w:val="none"/>
        </w:rPr>
      </w:pPr>
      <w:r>
        <w:rPr>
          <w:rFonts w:hint="eastAsia" w:ascii="仿宋" w:hAnsi="仿宋" w:eastAsia="仿宋" w:cs="仿宋"/>
          <w:b/>
          <w:sz w:val="24"/>
          <w:szCs w:val="24"/>
          <w:highlight w:val="none"/>
        </w:rPr>
        <w:t>三、其它配置要求</w:t>
      </w:r>
    </w:p>
    <w:p w14:paraId="02302FB7">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、停车要求：在租赁期间，租赁场所所在大楼具有封闭式管理的停车场，有电子道闸等配套设施</w:t>
      </w:r>
      <w:r>
        <w:rPr>
          <w:rFonts w:hint="eastAsia" w:ascii="仿宋" w:hAnsi="仿宋" w:eastAsia="仿宋" w:cs="仿宋"/>
          <w:b/>
          <w:sz w:val="24"/>
          <w:szCs w:val="24"/>
          <w:highlight w:val="none"/>
        </w:rPr>
        <w:t>（必须在投标文件上载明停车场规模，容纳停车数量）</w:t>
      </w:r>
      <w:r>
        <w:rPr>
          <w:rFonts w:hint="eastAsia" w:ascii="仿宋" w:hAnsi="仿宋" w:eastAsia="仿宋" w:cs="仿宋"/>
          <w:sz w:val="24"/>
          <w:szCs w:val="24"/>
          <w:highlight w:val="none"/>
        </w:rPr>
        <w:t>。</w:t>
      </w:r>
    </w:p>
    <w:p w14:paraId="547EF2DD">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安保要求：为确保采购人所有资产及设备设施安全，租赁场所必须具备封闭式物业管理条件，具有配置合理的消控室、门卫值班室，配备电子化监控系统，全楼关键位置及停车点进行24小时监控，提高业务场所的安全性；在租赁期内，中标人应为采购人提供安全保障，制定完整的安全管理体系。</w:t>
      </w:r>
    </w:p>
    <w:p w14:paraId="44BAC000">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、管理要求：具备基本办公、生活及消防用水用电要求，每层采用一户一表的方式，对水电进行分别计算，水电耗用明确，可以方便管理计算。</w:t>
      </w:r>
    </w:p>
    <w:p w14:paraId="667CBADD">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、消防要求：消防安全达到建（构）筑物消防技术标准，消防通道畅通，消防设施和器材始终处于完好状态，确保正常启用，具备租用楼层接入消控室的条件。</w:t>
      </w:r>
    </w:p>
    <w:p w14:paraId="77D7A787">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、要求租赁场所所在楼层配置有卫生间。</w:t>
      </w:r>
    </w:p>
    <w:p w14:paraId="0A19A751">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trike/>
          <w:sz w:val="24"/>
          <w:szCs w:val="24"/>
          <w:highlight w:val="none"/>
          <w:lang w:eastAsia="zh-CN"/>
        </w:rPr>
        <w:t>6</w:t>
      </w:r>
      <w:r>
        <w:rPr>
          <w:rFonts w:hint="eastAsia" w:ascii="仿宋" w:hAnsi="仿宋" w:eastAsia="仿宋" w:cs="仿宋"/>
          <w:sz w:val="24"/>
          <w:szCs w:val="24"/>
          <w:highlight w:val="none"/>
        </w:rPr>
        <w:t>、中标人负责对房屋及其附着物进行每季检查并承担正常房屋维修费用。</w:t>
      </w:r>
    </w:p>
    <w:p w14:paraId="0092CEA2">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、租赁场所需具有安装完好、可直接使用的空调、照明等基础配套设施，或具备办公场所需要空调等内外机安装的条件。</w:t>
      </w:r>
    </w:p>
    <w:p w14:paraId="1A019CE1">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四、租赁场所交房标准</w:t>
      </w:r>
    </w:p>
    <w:p w14:paraId="289C7A0E">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1、具有“一户一表”，对水电进行分别计算，水电耗用明确，水电起始计量明确，入驻后结算清晰明确不存在任何纠纷；</w:t>
      </w:r>
    </w:p>
    <w:p w14:paraId="78A1E557">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2、安全设施齐全有效，保证消防通道畅通，消防设施和器材始终处于完好状态，可随时启用。</w:t>
      </w:r>
    </w:p>
    <w:p w14:paraId="5EB797BC">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3、为采购人提供安全保障，制定完整的安全管理体系，承担租赁过程中所发生的消防安全监督责任。</w:t>
      </w:r>
    </w:p>
    <w:p w14:paraId="26CAC560">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、出租场所楼层外墙、承重墙等主体结构保证完好、无开裂、渗水等问题，有幕墙玻璃的无碎裂、漏水现象，室内外门窗开合正常。</w:t>
      </w:r>
    </w:p>
    <w:p w14:paraId="2A224ED2">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、中标人确保出租场所楼层无杂物堆积，室内除建筑承重墙（柱）外无内部隔墙（临时隔断），出租楼层楼板为现浇混凝土状态，无漏水情况（后期如出现漏水则由中标人承担相关责任）；</w:t>
      </w:r>
    </w:p>
    <w:p w14:paraId="280C230E">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中标人确保楼层消防系统正常，交房时进行通路测试（通路测试应包含消防灭火系统、消防预警系统等消防相关疏散逃生设施系统的畅通安全性），现场设备设施应该与提供建筑消防蓝图一致，对防火隔断防火门进行测试，如果无法达到使用要求应予以更换；</w:t>
      </w:r>
    </w:p>
    <w:p w14:paraId="14657849">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trike w:val="0"/>
          <w:sz w:val="24"/>
          <w:szCs w:val="24"/>
          <w:highlight w:val="none"/>
          <w:lang w:eastAsia="zh-CN"/>
        </w:rPr>
        <w:t>7</w:t>
      </w:r>
      <w:r>
        <w:rPr>
          <w:rFonts w:hint="eastAsia" w:ascii="仿宋" w:hAnsi="仿宋" w:eastAsia="仿宋" w:cs="仿宋"/>
          <w:sz w:val="24"/>
          <w:szCs w:val="24"/>
          <w:highlight w:val="none"/>
        </w:rPr>
        <w:t>、中标人确保出租场所生活用水供水正常，供水上下水口阀门正常无异，并满足未来正常供水的水压及水质。</w:t>
      </w:r>
    </w:p>
    <w:p w14:paraId="1494ACC1">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、如因中标人转让或抵押该场地导致采购人无法在合同期内继续使用的，视为成交人违约，采购人可要求中标人按实际损失进行赔偿。</w:t>
      </w:r>
    </w:p>
    <w:p w14:paraId="41ABF099">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在合同签订后20天内，中标人按照采购人要求并对照上述交房条件完成对出租场所的整改工作，以达到或满足采购文件要求的交房标准；如未逾期达到要求的，采购人有权中止合同执行，并向中标人索赔相应损失。在交房后的装修施工中如发现存在问题的，并在采购人书面通知中标人后的15天内未完成整改的，采购人有权根据交房标准自行组织整改，因整改产生的费用由中标人承担或由采购人直接从当年租赁费中扣除。</w:t>
      </w:r>
    </w:p>
    <w:p w14:paraId="7EE271B6">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五、商务要求</w:t>
      </w:r>
    </w:p>
    <w:p w14:paraId="36EF67D8">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1、承租期：租期为1年。</w:t>
      </w:r>
    </w:p>
    <w:p w14:paraId="1758B9B0">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2、押金要求及履约保证金：无需采购人缴纳押金，也无需中标人缴纳履约保证金。</w:t>
      </w:r>
    </w:p>
    <w:p w14:paraId="52CAF492">
      <w:pPr>
        <w:spacing w:beforeLines="0" w:after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供应商应结合自身综合实力、市场行情、本项目具体特点和租赁要求等费用自行报价。投标报价是履行合同的最终中标价，应包括租金、租赁期间的配套服务费、采购代理服务费、利润、税金、政策性文件规定及合同包含的所有风险及责任等各项应有费用。</w:t>
      </w:r>
    </w:p>
    <w:p w14:paraId="5301F21A">
      <w:pPr>
        <w:spacing w:beforeLines="0" w:afterLines="0" w:line="400" w:lineRule="exact"/>
        <w:ind w:firstLine="480" w:firstLineChars="200"/>
        <w:rPr>
          <w:rFonts w:hint="eastAsia" w:ascii="仿宋" w:hAnsi="仿宋" w:eastAsia="仿宋" w:cs="仿宋"/>
          <w:b/>
          <w:strike/>
          <w:color w:val="auto"/>
          <w:sz w:val="24"/>
          <w:szCs w:val="24"/>
          <w:highlight w:val="none"/>
        </w:rPr>
      </w:pPr>
      <w:r>
        <w:rPr>
          <w:rFonts w:hint="eastAsia" w:ascii="仿宋" w:hAnsi="仿宋" w:eastAsia="仿宋" w:cs="仿宋"/>
          <w:sz w:val="24"/>
          <w:szCs w:val="24"/>
          <w:highlight w:val="none"/>
        </w:rPr>
        <w:t>4、付款方式：按《浙江省财政厅关于进一步发挥政府采购政策功能全力推动经济稳进提质的通知》（浙财采监〔2022〕3号）等文件要求执行，具体付款方式由双方协商后在合同中明确。</w:t>
      </w:r>
    </w:p>
    <w:p w14:paraId="781A18AB">
      <w:pPr>
        <w:spacing w:beforeLines="0" w:afterLines="0" w:line="400" w:lineRule="exact"/>
        <w:ind w:firstLine="482" w:firstLineChars="200"/>
        <w:rPr>
          <w:rFonts w:hint="eastAsia" w:ascii="仿宋" w:hAnsi="仿宋" w:eastAsia="仿宋" w:cs="仿宋"/>
          <w:b/>
          <w:color w:val="auto"/>
          <w:sz w:val="24"/>
          <w:szCs w:val="24"/>
          <w:highlight w:val="none"/>
        </w:rPr>
      </w:pPr>
    </w:p>
    <w:p w14:paraId="06175B6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1A06CDE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8C6DC8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45E9A7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50E2CA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495D17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AE3214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05F3A3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ECB6B1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AC909E">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88209B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C29366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497ADA4F">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406366C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5A86860">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B7E001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1D029D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A89D68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1ADFE2E">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0E51798">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FE19F7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216F46A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C9DF9A0">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6A98BD0">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4E62247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45F6C3B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84E8A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B5C3F84">
      <w:pPr>
        <w:kinsoku/>
        <w:overflowPunct/>
        <w:topLinePunct w:val="0"/>
        <w:bidi w:val="0"/>
        <w:spacing w:beforeLines="0" w:afterLines="0"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rPr>
        <w:t xml:space="preserve">           </w:t>
      </w:r>
    </w:p>
    <w:p w14:paraId="5C853A2C">
      <w:pPr>
        <w:kinsoku/>
        <w:overflowPunct/>
        <w:topLinePunct w:val="0"/>
        <w:bidi w:val="0"/>
        <w:spacing w:beforeLines="0" w:afterLines="0" w:line="400" w:lineRule="exact"/>
        <w:jc w:val="center"/>
        <w:rPr>
          <w:rFonts w:hint="eastAsia" w:ascii="仿宋" w:hAnsi="仿宋" w:eastAsia="仿宋" w:cs="仿宋"/>
          <w:b/>
          <w:color w:val="auto"/>
          <w:sz w:val="28"/>
          <w:szCs w:val="28"/>
          <w:highlight w:val="none"/>
        </w:rPr>
      </w:pPr>
    </w:p>
    <w:p w14:paraId="76D7AE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4AE7C1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415B1E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30587E">
      <w:pPr>
        <w:pStyle w:val="702"/>
        <w:kinsoku/>
        <w:overflowPunct/>
        <w:topLinePunct w:val="0"/>
        <w:bidi w:val="0"/>
        <w:spacing w:beforeLines="0" w:afterLines="0" w:line="400" w:lineRule="exact"/>
        <w:ind w:firstLine="2843" w:firstLineChars="11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合同书</w:t>
      </w:r>
    </w:p>
    <w:p w14:paraId="3B44AD07">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9C3F4C3">
      <w:pPr>
        <w:pStyle w:val="3"/>
        <w:kinsoku/>
        <w:overflowPunct/>
        <w:topLinePunct w:val="0"/>
        <w:bidi w:val="0"/>
        <w:spacing w:beforeLines="0" w:afterLines="0" w:line="400" w:lineRule="exact"/>
        <w:rPr>
          <w:rFonts w:hint="eastAsia" w:ascii="仿宋" w:eastAsia="仿宋" w:cs="仿宋"/>
          <w:color w:val="auto"/>
          <w:sz w:val="32"/>
          <w:szCs w:val="32"/>
          <w:highlight w:val="none"/>
        </w:rPr>
      </w:pPr>
    </w:p>
    <w:p w14:paraId="2CDF82E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6352A145">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9737793">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EFC9BAB">
      <w:pPr>
        <w:kinsoku/>
        <w:overflowPunct/>
        <w:topLinePunct w:val="0"/>
        <w:bidi w:val="0"/>
        <w:spacing w:beforeLines="0" w:afterLines="0" w:line="400" w:lineRule="exact"/>
        <w:rPr>
          <w:rFonts w:hint="eastAsia" w:ascii="仿宋" w:hAnsi="仿宋" w:eastAsia="仿宋" w:cs="仿宋"/>
          <w:color w:val="auto"/>
          <w:sz w:val="24"/>
          <w:szCs w:val="24"/>
          <w:highlight w:val="none"/>
        </w:rPr>
      </w:pPr>
    </w:p>
    <w:p w14:paraId="59494DF9">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p>
    <w:p w14:paraId="35A94D7A">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783398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14:paraId="6A75CE8D">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FB4AD49">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w:t>
      </w:r>
      <w:r>
        <w:rPr>
          <w:rFonts w:hint="eastAsia" w:ascii="仿宋" w:hAnsi="仿宋" w:eastAsia="仿宋" w:cs="仿宋"/>
          <w:color w:val="auto"/>
          <w:sz w:val="24"/>
          <w:szCs w:val="24"/>
          <w:highlight w:val="none"/>
          <w:u w:val="single"/>
        </w:rPr>
        <w:t xml:space="preserve">                                     </w:t>
      </w:r>
    </w:p>
    <w:p w14:paraId="60DCF1E3">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E49A741">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3090837">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sectPr>
          <w:pgSz w:w="11907" w:h="16840"/>
          <w:pgMar w:top="1474" w:right="1814" w:bottom="1474" w:left="1814" w:header="851" w:footer="851" w:gutter="0"/>
          <w:lnNumType w:countBy="0" w:distance="360"/>
          <w:pgNumType w:fmt="decimal"/>
          <w:cols w:space="720" w:num="1"/>
          <w:titlePg/>
          <w:docGrid w:linePitch="312" w:charSpace="0"/>
        </w:sectPr>
      </w:pPr>
    </w:p>
    <w:p w14:paraId="7FC92D3A">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14:paraId="40A9B68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u w:val="single"/>
        </w:rPr>
        <w:t xml:space="preserve">   （政府采购方式）  </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项目进行了采购。经</w:t>
      </w:r>
      <w:r>
        <w:rPr>
          <w:rFonts w:hint="eastAsia" w:ascii="仿宋" w:hAnsi="仿宋" w:eastAsia="仿宋" w:cs="仿宋"/>
          <w:color w:val="auto"/>
          <w:sz w:val="24"/>
          <w:szCs w:val="24"/>
          <w:highlight w:val="none"/>
          <w:u w:val="single"/>
        </w:rPr>
        <w:t xml:space="preserve">   （相关评定主体名称）   </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rPr>
        <w:t>为该项目中标或者成交供应商。现于中标或者成交通知书发出之日起30日内，按照采购文件确定的事项签订本合同。</w:t>
      </w:r>
    </w:p>
    <w:p w14:paraId="0B6094F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（中或者成交标供应商名称）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578DDEB7">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rPr>
      </w:pPr>
      <w:bookmarkStart w:id="38" w:name="_Toc15367"/>
      <w:bookmarkStart w:id="39" w:name="_Toc20421"/>
      <w:bookmarkStart w:id="40" w:name="_Toc28855"/>
      <w:bookmarkStart w:id="41" w:name="_Toc19273"/>
      <w:bookmarkStart w:id="42" w:name="_Toc22967"/>
      <w:r>
        <w:rPr>
          <w:rFonts w:hint="eastAsia" w:ascii="仿宋" w:hAnsi="仿宋" w:eastAsia="仿宋" w:cs="仿宋"/>
          <w:b/>
          <w:color w:val="auto"/>
          <w:sz w:val="24"/>
          <w:szCs w:val="24"/>
          <w:highlight w:val="none"/>
        </w:rPr>
        <w:t>1.1 合同组成部分</w:t>
      </w:r>
      <w:bookmarkEnd w:id="38"/>
      <w:bookmarkEnd w:id="39"/>
      <w:bookmarkEnd w:id="40"/>
      <w:bookmarkEnd w:id="41"/>
      <w:bookmarkEnd w:id="42"/>
    </w:p>
    <w:p w14:paraId="1E863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C4EDF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本合同及其补充合同、变更协议；</w:t>
      </w:r>
    </w:p>
    <w:p w14:paraId="733332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中标或者成交通知书；</w:t>
      </w:r>
    </w:p>
    <w:p w14:paraId="1FF7CA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投标或者响应文件（含澄清或者说明文件）；</w:t>
      </w:r>
    </w:p>
    <w:p w14:paraId="6665DCB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采购文件（含澄清或者修改文件）；</w:t>
      </w:r>
    </w:p>
    <w:p w14:paraId="3C3993A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其他相关采购文件。</w:t>
      </w:r>
    </w:p>
    <w:p w14:paraId="7969F7B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43" w:name="_Toc2918"/>
      <w:bookmarkStart w:id="44" w:name="_Toc18585"/>
      <w:bookmarkStart w:id="45" w:name="_Toc6311"/>
      <w:bookmarkStart w:id="46" w:name="_Toc22185"/>
      <w:bookmarkStart w:id="47" w:name="_Toc6773"/>
      <w:r>
        <w:rPr>
          <w:rFonts w:hint="eastAsia" w:ascii="仿宋" w:hAnsi="仿宋" w:eastAsia="仿宋" w:cs="仿宋"/>
          <w:b/>
          <w:color w:val="auto"/>
          <w:sz w:val="24"/>
          <w:szCs w:val="24"/>
          <w:highlight w:val="none"/>
        </w:rPr>
        <w:t>1.2 标的</w:t>
      </w:r>
      <w:bookmarkEnd w:id="43"/>
      <w:bookmarkEnd w:id="44"/>
      <w:bookmarkEnd w:id="45"/>
      <w:bookmarkEnd w:id="46"/>
      <w:bookmarkEnd w:id="47"/>
    </w:p>
    <w:p w14:paraId="382FBB0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 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A596FF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 服务标准：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B90C90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1.2.3 技术保障：</w:t>
      </w:r>
      <w:r>
        <w:rPr>
          <w:rFonts w:hint="eastAsia" w:ascii="仿宋" w:hAnsi="仿宋" w:eastAsia="仿宋" w:cs="仿宋"/>
          <w:color w:val="auto"/>
          <w:sz w:val="24"/>
          <w:szCs w:val="24"/>
          <w:highlight w:val="none"/>
          <w:u w:val="single"/>
        </w:rPr>
        <w:t>　　　　　　　　　                      　      ；</w:t>
      </w:r>
    </w:p>
    <w:p w14:paraId="11BB5511">
      <w:p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服务人员组成：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2523C2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1.2.5合同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（是/否）涉及货物。若涉及货物的，则：</w:t>
      </w:r>
    </w:p>
    <w:p w14:paraId="77F0342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bookmarkStart w:id="48" w:name="_Toc13918"/>
      <w:bookmarkStart w:id="49" w:name="_Toc21124"/>
      <w:bookmarkStart w:id="50" w:name="_Toc4929"/>
      <w:bookmarkStart w:id="51" w:name="_Toc1386"/>
      <w:bookmarkStart w:id="52" w:name="_Toc5635"/>
      <w:r>
        <w:rPr>
          <w:rFonts w:hint="eastAsia" w:ascii="仿宋" w:hAnsi="仿宋" w:eastAsia="仿宋" w:cs="仿宋"/>
          <w:color w:val="auto"/>
          <w:sz w:val="24"/>
          <w:szCs w:val="24"/>
          <w:highlight w:val="none"/>
        </w:rPr>
        <w:t>1.2.5.1 货物名称、品牌、规格型号、花色：</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3324A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1.2.5.2 货物数量：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149392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1.2.5.3 货物质量：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A7D608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 价款</w:t>
      </w:r>
      <w:bookmarkEnd w:id="48"/>
      <w:bookmarkEnd w:id="49"/>
      <w:bookmarkEnd w:id="50"/>
      <w:bookmarkEnd w:id="51"/>
      <w:bookmarkEnd w:id="52"/>
    </w:p>
    <w:p w14:paraId="42FD28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本项目采用以下第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条款规定的计价方式计价。</w:t>
      </w:r>
    </w:p>
    <w:p w14:paraId="5E46DF6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1.3.1总价合同，本合同总价（含税）为：￥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77BAD9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17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F7196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2019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045C83">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08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44A7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D60B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0E87E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1A7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E748D">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DF08E">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6BF7E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738D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B60B7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6E1D1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9524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5D6E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1790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B8C9E7">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60F1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AB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602D7D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7278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bl>
    <w:p w14:paraId="19D5526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53" w:name="_Toc30506"/>
      <w:bookmarkStart w:id="54" w:name="_Toc14993"/>
      <w:bookmarkStart w:id="55" w:name="_Toc3654"/>
      <w:bookmarkStart w:id="56" w:name="_Toc30158"/>
      <w:bookmarkStart w:id="57" w:name="_Toc26916"/>
      <w:r>
        <w:rPr>
          <w:rFonts w:hint="eastAsia" w:ascii="仿宋" w:hAnsi="仿宋" w:eastAsia="仿宋" w:cs="仿宋"/>
          <w:color w:val="auto"/>
          <w:sz w:val="24"/>
          <w:szCs w:val="24"/>
          <w:highlight w:val="none"/>
        </w:rPr>
        <w:t>1.3.2单价合同，本合同单价（含税）标准为：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。服务工作量的计量方式为：</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54371673">
      <w:pPr>
        <w:pStyle w:val="3"/>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sz w:val="24"/>
          <w:szCs w:val="32"/>
          <w:highlight w:val="none"/>
          <w:lang w:val="en-US"/>
        </w:rPr>
        <w:t>1.3.3其他计价方式：</w:t>
      </w:r>
      <w:r>
        <w:rPr>
          <w:rFonts w:hint="eastAsia" w:ascii="仿宋" w:eastAsia="仿宋" w:cs="仿宋"/>
          <w:b w:val="0"/>
          <w:color w:val="auto"/>
          <w:sz w:val="24"/>
          <w:szCs w:val="32"/>
          <w:highlight w:val="none"/>
          <w:u w:val="single"/>
          <w:lang w:val="en-US"/>
        </w:rPr>
        <w:t xml:space="preserve">                   </w:t>
      </w:r>
      <w:r>
        <w:rPr>
          <w:rFonts w:hint="eastAsia" w:ascii="仿宋" w:eastAsia="仿宋" w:cs="仿宋"/>
          <w:b w:val="0"/>
          <w:color w:val="auto"/>
          <w:sz w:val="24"/>
          <w:szCs w:val="32"/>
          <w:highlight w:val="none"/>
        </w:rPr>
        <w:t>。</w:t>
      </w:r>
    </w:p>
    <w:bookmarkEnd w:id="53"/>
    <w:bookmarkEnd w:id="54"/>
    <w:bookmarkEnd w:id="55"/>
    <w:bookmarkEnd w:id="56"/>
    <w:bookmarkEnd w:id="57"/>
    <w:p w14:paraId="78CB1DE1">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bookmarkStart w:id="58" w:name="_Toc10340"/>
      <w:bookmarkStart w:id="59" w:name="_Toc22618"/>
      <w:bookmarkStart w:id="60" w:name="_Toc1814"/>
      <w:bookmarkStart w:id="61" w:name="_Toc11108"/>
      <w:bookmarkStart w:id="62" w:name="_Toc4760"/>
      <w:bookmarkStart w:id="63" w:name="_Toc31421"/>
      <w:bookmarkStart w:id="64" w:name="_Toc8772"/>
      <w:bookmarkStart w:id="65" w:name="_Toc3625"/>
      <w:r>
        <w:rPr>
          <w:rFonts w:hint="eastAsia" w:ascii="仿宋" w:hAnsi="仿宋" w:eastAsia="仿宋" w:cs="仿宋"/>
          <w:b/>
          <w:color w:val="auto"/>
          <w:sz w:val="24"/>
          <w:szCs w:val="24"/>
          <w:highlight w:val="none"/>
        </w:rPr>
        <w:t>1.4履约保证金</w:t>
      </w:r>
    </w:p>
    <w:p w14:paraId="3930E197">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（是/否）需要支付履约保证金。若需要支付履约保证金的，则：</w:t>
      </w:r>
    </w:p>
    <w:p w14:paraId="63F92E05">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1.4.1履约保证金的比例为合同金额的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2EE0FA0">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1.4.2履约保证金支付方式详见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E35BC3F">
      <w:pPr>
        <w:pStyle w:val="3"/>
        <w:tabs>
          <w:tab w:val="left" w:pos="0"/>
        </w:tabs>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33F674">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1.4.4甲方在项目验收结束后及时退还履约保证金。甲方在项目通过验收之日起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%计算，最高限额为本合同履约保证金的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089FAE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bookmarkEnd w:id="58"/>
      <w:bookmarkEnd w:id="59"/>
      <w:bookmarkEnd w:id="60"/>
      <w:r>
        <w:rPr>
          <w:rFonts w:hint="eastAsia" w:ascii="仿宋" w:hAnsi="仿宋" w:eastAsia="仿宋" w:cs="仿宋"/>
          <w:b/>
          <w:color w:val="auto"/>
          <w:sz w:val="24"/>
          <w:szCs w:val="24"/>
          <w:highlight w:val="none"/>
        </w:rPr>
        <w:t>预付款</w:t>
      </w:r>
    </w:p>
    <w:p w14:paraId="687AF9F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（是/否）需要支付预付款。若需要支付预付款的，则：</w:t>
      </w:r>
    </w:p>
    <w:p w14:paraId="5F1D7FAE">
      <w:pPr>
        <w:kinsoku/>
        <w:overflowPunct/>
        <w:topLinePunct w:val="0"/>
        <w:bidi w:val="0"/>
        <w:spacing w:beforeLines="0" w:afterLines="0"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1.5.1预付款比例、支付方式、时间详见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4B02D09">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1.5.2预付款的扣回方式详见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D739C0B">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1.5.3预付款的担保措施详见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424D956">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1.6资金支付</w:t>
      </w:r>
    </w:p>
    <w:p w14:paraId="3BBD0934">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D1CDB86">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1.6.2资金支付的方式、时间和条件详见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F41A3B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 履行期限、地点和方式</w:t>
      </w:r>
      <w:bookmarkEnd w:id="61"/>
      <w:bookmarkEnd w:id="62"/>
      <w:bookmarkEnd w:id="63"/>
      <w:bookmarkEnd w:id="64"/>
      <w:bookmarkEnd w:id="65"/>
    </w:p>
    <w:p w14:paraId="7421C4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1.7.1 服务交付（实施）的时间（期限）：</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35DAE5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服务交付（实施）的地点（地域范围）：</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8FB52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 服务交付（实施）的方式：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5E5AD59">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bookmarkStart w:id="66" w:name="_Toc3079"/>
      <w:bookmarkStart w:id="67" w:name="_Toc24662"/>
      <w:bookmarkStart w:id="68" w:name="_Toc5698"/>
      <w:bookmarkStart w:id="69" w:name="_Toc2375"/>
      <w:bookmarkStart w:id="70" w:name="_Toc8586"/>
      <w:r>
        <w:rPr>
          <w:rFonts w:hint="eastAsia" w:ascii="仿宋" w:hAnsi="仿宋" w:eastAsia="仿宋" w:cs="仿宋"/>
          <w:color w:val="auto"/>
          <w:sz w:val="24"/>
          <w:szCs w:val="24"/>
          <w:highlight w:val="none"/>
        </w:rPr>
        <w:t>1.7.4若服务涉及货物的，则货物的：</w:t>
      </w:r>
    </w:p>
    <w:p w14:paraId="74C5723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1.7.4.1 交付期限：详见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7994B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 交付地点：</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3BD97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 交付方式：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19BF60E5">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1.8违约责任</w:t>
      </w:r>
      <w:bookmarkEnd w:id="66"/>
      <w:bookmarkEnd w:id="67"/>
      <w:bookmarkEnd w:id="68"/>
      <w:bookmarkEnd w:id="69"/>
      <w:bookmarkEnd w:id="70"/>
    </w:p>
    <w:p w14:paraId="744FD87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739DB6B0">
      <w:pPr>
        <w:pStyle w:val="3"/>
        <w:kinsoku/>
        <w:overflowPunct/>
        <w:topLinePunct w:val="0"/>
        <w:bidi w:val="0"/>
        <w:spacing w:beforeLines="0" w:afterLines="0" w:line="400" w:lineRule="exact"/>
        <w:ind w:left="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4CB5117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119D6A8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71" w:name="_Toc30329"/>
      <w:bookmarkStart w:id="72" w:name="_Toc9497"/>
      <w:bookmarkStart w:id="73" w:name="_Toc32454"/>
      <w:bookmarkStart w:id="74" w:name="_Toc18683"/>
      <w:bookmarkStart w:id="75" w:name="_Toc26807"/>
      <w:r>
        <w:rPr>
          <w:rFonts w:hint="eastAsia" w:ascii="仿宋" w:hAnsi="仿宋" w:eastAsia="仿宋" w:cs="仿宋"/>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FA7A65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BCBFE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D7A2368">
      <w:pPr>
        <w:kinsoku/>
        <w:overflowPunct/>
        <w:topLinePunct w:val="0"/>
        <w:bidi w:val="0"/>
        <w:spacing w:beforeLines="0" w:afterLines="0"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1.8.7违约责任</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另有约定的，从其约定。</w:t>
      </w:r>
    </w:p>
    <w:bookmarkEnd w:id="71"/>
    <w:bookmarkEnd w:id="72"/>
    <w:bookmarkEnd w:id="73"/>
    <w:bookmarkEnd w:id="74"/>
    <w:bookmarkEnd w:id="75"/>
    <w:p w14:paraId="3BEF750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6" w:name="_Toc16021"/>
      <w:bookmarkStart w:id="77" w:name="_Toc28375"/>
      <w:bookmarkStart w:id="78" w:name="_Toc15583"/>
      <w:r>
        <w:rPr>
          <w:rFonts w:hint="eastAsia" w:ascii="仿宋" w:hAnsi="仿宋" w:eastAsia="仿宋" w:cs="仿宋"/>
          <w:b/>
          <w:color w:val="auto"/>
          <w:sz w:val="24"/>
          <w:szCs w:val="24"/>
          <w:highlight w:val="none"/>
        </w:rPr>
        <w:t>1.9合同争议的解决</w:t>
      </w:r>
      <w:bookmarkEnd w:id="76"/>
      <w:bookmarkEnd w:id="77"/>
      <w:bookmarkEnd w:id="78"/>
    </w:p>
    <w:p w14:paraId="76E5592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p>
    <w:p w14:paraId="59A4433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9" w:name="_Toc15322"/>
      <w:bookmarkStart w:id="80" w:name="_Toc11173"/>
      <w:bookmarkStart w:id="81" w:name="_Toc7245"/>
      <w:r>
        <w:rPr>
          <w:rFonts w:hint="eastAsia" w:ascii="仿宋" w:hAnsi="仿宋" w:eastAsia="仿宋" w:cs="仿宋"/>
          <w:b/>
          <w:color w:val="auto"/>
          <w:sz w:val="24"/>
          <w:szCs w:val="24"/>
          <w:highlight w:val="none"/>
        </w:rPr>
        <w:t>2.0 合同生效</w:t>
      </w:r>
      <w:bookmarkEnd w:id="79"/>
      <w:bookmarkEnd w:id="80"/>
      <w:bookmarkEnd w:id="81"/>
    </w:p>
    <w:p w14:paraId="6BD6162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本合同自双方当事人盖章签字时生效。</w:t>
      </w:r>
    </w:p>
    <w:p w14:paraId="22A6999D">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6FB406F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48AF88C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住所：                                   住所：</w:t>
      </w:r>
    </w:p>
    <w:p w14:paraId="7D45DAC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法定代表人或</w:t>
      </w:r>
    </w:p>
    <w:p w14:paraId="585F33A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授权代表（签字）: </w:t>
      </w:r>
    </w:p>
    <w:p w14:paraId="4A2E5DE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                                 联系人：</w:t>
      </w:r>
    </w:p>
    <w:p w14:paraId="480442F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约定送达地址：                           约定送达地址：</w:t>
      </w:r>
    </w:p>
    <w:p w14:paraId="5FB831C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邮政编码：                               邮政编码：</w:t>
      </w:r>
    </w:p>
    <w:p w14:paraId="4B3C9A5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6F9CB65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6D2AF970">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7A15121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0F41F0C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开户名称：                               开户名称： </w:t>
      </w:r>
    </w:p>
    <w:p w14:paraId="142423C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开户账号：</w:t>
      </w:r>
    </w:p>
    <w:p w14:paraId="254B6EED">
      <w:pPr>
        <w:widowControl/>
        <w:kinsoku/>
        <w:overflowPunct/>
        <w:topLinePunct w:val="0"/>
        <w:bidi w:val="0"/>
        <w:adjustRightInd/>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1"/>
          <w:szCs w:val="24"/>
          <w:highlight w:val="none"/>
        </w:rPr>
        <w:br w:type="page"/>
      </w:r>
    </w:p>
    <w:p w14:paraId="76CDF7CE">
      <w:pPr>
        <w:pStyle w:val="702"/>
        <w:kinsoku/>
        <w:overflowPunct/>
        <w:topLinePunct w:val="0"/>
        <w:bidi w:val="0"/>
        <w:spacing w:beforeLines="0" w:afterLines="0" w:line="400" w:lineRule="exact"/>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 合同一般条款</w:t>
      </w:r>
    </w:p>
    <w:p w14:paraId="67D1720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2" w:name="_Toc25079"/>
      <w:bookmarkStart w:id="83" w:name="_Toc19680"/>
      <w:bookmarkStart w:id="84" w:name="_Toc5228"/>
      <w:bookmarkStart w:id="85" w:name="_Toc31297"/>
      <w:bookmarkStart w:id="86" w:name="_Toc14021"/>
      <w:r>
        <w:rPr>
          <w:rFonts w:hint="eastAsia" w:ascii="仿宋" w:hAnsi="仿宋" w:eastAsia="仿宋" w:cs="仿宋"/>
          <w:b/>
          <w:color w:val="auto"/>
          <w:sz w:val="24"/>
          <w:szCs w:val="24"/>
          <w:highlight w:val="none"/>
        </w:rPr>
        <w:t>2.1 定义</w:t>
      </w:r>
      <w:bookmarkEnd w:id="82"/>
      <w:bookmarkEnd w:id="83"/>
      <w:bookmarkEnd w:id="84"/>
      <w:bookmarkEnd w:id="85"/>
      <w:bookmarkEnd w:id="86"/>
    </w:p>
    <w:p w14:paraId="51CC19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本合同中的下列词语应按以下内容进行解释：</w:t>
      </w:r>
    </w:p>
    <w:p w14:paraId="526FE7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“合同”系指采购人和中标或成交供应商签订的载明双方当事人所达成的协议，并包括所有的附件、附录和构成合同的其他文件。</w:t>
      </w:r>
    </w:p>
    <w:p w14:paraId="6A23148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“合同价”系指根据合同约定，中标或成交供应商在完全履行合同义务后，采购人应支付给中标或成交供应商的价格。</w:t>
      </w:r>
    </w:p>
    <w:p w14:paraId="03AC0B3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3130EC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“甲方”系指与中标或成交供应商签署合同的采购人；采购人委托采购代理机构代表其与乙方签订合同的，采购人的授权委托书作为合同附件。</w:t>
      </w:r>
    </w:p>
    <w:p w14:paraId="61F1C67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4D4C0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 “现场”系指合同约定提供服务的地点。</w:t>
      </w:r>
    </w:p>
    <w:p w14:paraId="241F35D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7" w:name="_Toc23289"/>
      <w:bookmarkStart w:id="88" w:name="_Toc16752"/>
      <w:bookmarkStart w:id="89" w:name="_Toc3769"/>
      <w:bookmarkStart w:id="90" w:name="_Toc19539"/>
      <w:bookmarkStart w:id="91" w:name="_Toc31402"/>
      <w:r>
        <w:rPr>
          <w:rFonts w:hint="eastAsia" w:ascii="仿宋" w:hAnsi="仿宋" w:eastAsia="仿宋" w:cs="仿宋"/>
          <w:b/>
          <w:color w:val="auto"/>
          <w:sz w:val="24"/>
          <w:szCs w:val="24"/>
          <w:highlight w:val="none"/>
        </w:rPr>
        <w:t>2.2 技术规范</w:t>
      </w:r>
      <w:bookmarkEnd w:id="87"/>
      <w:bookmarkEnd w:id="88"/>
      <w:bookmarkEnd w:id="89"/>
      <w:bookmarkEnd w:id="90"/>
      <w:bookmarkEnd w:id="91"/>
    </w:p>
    <w:p w14:paraId="18A729D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58AFC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2" w:name="_Toc27945"/>
      <w:bookmarkStart w:id="93" w:name="_Toc4133"/>
      <w:bookmarkStart w:id="94" w:name="_Toc9161"/>
      <w:bookmarkStart w:id="95" w:name="_Toc12412"/>
      <w:bookmarkStart w:id="96" w:name="_Toc13673"/>
      <w:r>
        <w:rPr>
          <w:rFonts w:hint="eastAsia" w:ascii="仿宋" w:hAnsi="仿宋" w:eastAsia="仿宋" w:cs="仿宋"/>
          <w:b/>
          <w:color w:val="auto"/>
          <w:sz w:val="24"/>
          <w:szCs w:val="24"/>
          <w:highlight w:val="none"/>
        </w:rPr>
        <w:t>2.3 知识产权</w:t>
      </w:r>
      <w:bookmarkEnd w:id="92"/>
      <w:bookmarkEnd w:id="93"/>
      <w:bookmarkEnd w:id="94"/>
      <w:bookmarkEnd w:id="95"/>
      <w:bookmarkEnd w:id="96"/>
    </w:p>
    <w:p w14:paraId="1D7D59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6B7F4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 合同涉及技术成果的归属和收益的分成办法的，详见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F13CC5C">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 履约检查和问题反馈</w:t>
      </w:r>
    </w:p>
    <w:p w14:paraId="333866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50880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合同履行期间，甲方有权将履行过程中出现的问题反馈给乙方，双方当事人应以书面形式约定需要完善和改进的内容。</w:t>
      </w:r>
    </w:p>
    <w:p w14:paraId="4ECBD2C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7" w:name="_Toc22011"/>
      <w:bookmarkStart w:id="98" w:name="_Toc15447"/>
      <w:bookmarkStart w:id="99" w:name="_Toc32670"/>
      <w:bookmarkStart w:id="100" w:name="_Toc26555"/>
      <w:bookmarkStart w:id="101" w:name="_Toc31233"/>
      <w:r>
        <w:rPr>
          <w:rFonts w:hint="eastAsia" w:ascii="仿宋" w:hAnsi="仿宋" w:eastAsia="仿宋" w:cs="仿宋"/>
          <w:b/>
          <w:color w:val="auto"/>
          <w:sz w:val="24"/>
          <w:szCs w:val="24"/>
          <w:highlight w:val="none"/>
        </w:rPr>
        <w:t>2.5 结算方式和付款条件</w:t>
      </w:r>
      <w:bookmarkEnd w:id="97"/>
      <w:bookmarkEnd w:id="98"/>
      <w:bookmarkEnd w:id="99"/>
      <w:bookmarkEnd w:id="100"/>
      <w:bookmarkEnd w:id="101"/>
    </w:p>
    <w:p w14:paraId="66D20F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7FE9ABAB">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2" w:name="_Toc16163"/>
      <w:bookmarkStart w:id="103" w:name="_Toc13467"/>
      <w:bookmarkStart w:id="104" w:name="_Toc30507"/>
      <w:bookmarkStart w:id="105" w:name="_Toc13154"/>
      <w:bookmarkStart w:id="106" w:name="_Toc18990"/>
      <w:r>
        <w:rPr>
          <w:rFonts w:hint="eastAsia" w:ascii="仿宋" w:hAnsi="仿宋" w:eastAsia="仿宋" w:cs="仿宋"/>
          <w:b/>
          <w:color w:val="auto"/>
          <w:sz w:val="24"/>
          <w:szCs w:val="24"/>
          <w:highlight w:val="none"/>
        </w:rPr>
        <w:t>2.6 技术资料和保密义务</w:t>
      </w:r>
      <w:bookmarkEnd w:id="102"/>
      <w:bookmarkEnd w:id="103"/>
      <w:bookmarkEnd w:id="104"/>
      <w:bookmarkEnd w:id="105"/>
      <w:bookmarkEnd w:id="106"/>
    </w:p>
    <w:p w14:paraId="46A5DC0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 乙方有权依据合同约定和项目需要，向甲方了解有关情况，调阅有关资料等，甲方应予积极配合；</w:t>
      </w:r>
    </w:p>
    <w:p w14:paraId="73F6B22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 乙方有义务妥善保管和保护由甲方提供的前款信息和资料等；</w:t>
      </w:r>
    </w:p>
    <w:p w14:paraId="7D996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80C70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7" w:name="_Toc19069"/>
      <w:r>
        <w:rPr>
          <w:rFonts w:hint="eastAsia" w:ascii="仿宋" w:hAnsi="仿宋" w:eastAsia="仿宋" w:cs="仿宋"/>
          <w:b/>
          <w:color w:val="auto"/>
          <w:sz w:val="24"/>
          <w:szCs w:val="24"/>
          <w:highlight w:val="none"/>
        </w:rPr>
        <w:t>2.7 质量保证</w:t>
      </w:r>
      <w:bookmarkEnd w:id="107"/>
    </w:p>
    <w:p w14:paraId="3FE7C6F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乙方应建立和完善履行合同的内部质量保证体系，并提供相关内部规章制度给甲方，以便甲方进行监督检查；</w:t>
      </w:r>
    </w:p>
    <w:p w14:paraId="5F37D93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 乙方应保证履行合同的人员数量和素质、软件和硬件设备的配置、场地、环境和设施等满足全面履行合同的要求，并应接受甲方的监督检查。</w:t>
      </w:r>
    </w:p>
    <w:p w14:paraId="520EFF1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8" w:name="_Toc22267"/>
      <w:r>
        <w:rPr>
          <w:rFonts w:hint="eastAsia" w:ascii="仿宋" w:hAnsi="仿宋" w:eastAsia="仿宋" w:cs="仿宋"/>
          <w:b/>
          <w:color w:val="auto"/>
          <w:sz w:val="24"/>
          <w:szCs w:val="24"/>
          <w:highlight w:val="none"/>
        </w:rPr>
        <w:t>2.8 延迟履行</w:t>
      </w:r>
      <w:bookmarkEnd w:id="108"/>
    </w:p>
    <w:p w14:paraId="095419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46B7B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9" w:name="_Toc10611"/>
      <w:r>
        <w:rPr>
          <w:rFonts w:hint="eastAsia" w:ascii="仿宋" w:hAnsi="仿宋" w:eastAsia="仿宋" w:cs="仿宋"/>
          <w:b/>
          <w:color w:val="auto"/>
          <w:sz w:val="24"/>
          <w:szCs w:val="24"/>
          <w:highlight w:val="none"/>
        </w:rPr>
        <w:t>2.9 合同变更</w:t>
      </w:r>
      <w:bookmarkEnd w:id="109"/>
    </w:p>
    <w:p w14:paraId="1DACA9C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7D1E0B6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0" w:name="_Toc42"/>
      <w:bookmarkStart w:id="111" w:name="_Toc21830"/>
      <w:bookmarkStart w:id="112" w:name="_Toc26689"/>
      <w:bookmarkStart w:id="113" w:name="_Toc10663"/>
      <w:bookmarkStart w:id="114" w:name="_Toc23368"/>
      <w:r>
        <w:rPr>
          <w:rFonts w:hint="eastAsia" w:ascii="仿宋" w:hAnsi="仿宋" w:eastAsia="仿宋" w:cs="仿宋"/>
          <w:b/>
          <w:color w:val="auto"/>
          <w:sz w:val="24"/>
          <w:szCs w:val="24"/>
          <w:highlight w:val="none"/>
        </w:rPr>
        <w:t>2.10 合同转让和分包</w:t>
      </w:r>
      <w:bookmarkEnd w:id="110"/>
      <w:bookmarkEnd w:id="111"/>
      <w:bookmarkEnd w:id="112"/>
      <w:bookmarkEnd w:id="113"/>
      <w:bookmarkEnd w:id="114"/>
    </w:p>
    <w:p w14:paraId="501AC66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03C16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5" w:name="_Toc26633"/>
      <w:bookmarkStart w:id="116" w:name="_Toc14371"/>
      <w:bookmarkStart w:id="117" w:name="_Toc25571"/>
      <w:bookmarkStart w:id="118" w:name="_Toc32494"/>
      <w:bookmarkStart w:id="119" w:name="_Toc4720"/>
      <w:r>
        <w:rPr>
          <w:rFonts w:hint="eastAsia" w:ascii="仿宋" w:hAnsi="仿宋" w:eastAsia="仿宋" w:cs="仿宋"/>
          <w:b/>
          <w:color w:val="auto"/>
          <w:sz w:val="24"/>
          <w:szCs w:val="24"/>
          <w:highlight w:val="none"/>
        </w:rPr>
        <w:t>2.11 不可抗力</w:t>
      </w:r>
      <w:bookmarkEnd w:id="115"/>
      <w:bookmarkEnd w:id="116"/>
      <w:bookmarkEnd w:id="117"/>
      <w:bookmarkEnd w:id="118"/>
      <w:bookmarkEnd w:id="119"/>
    </w:p>
    <w:p w14:paraId="53D423A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2.11.1如果任何一方遭遇法律规定的不可抗力，致使合同履行受阻时，履行合同的期限应予延长，延长的期限应相当于不可抗力所影响的时间；</w:t>
      </w:r>
    </w:p>
    <w:p w14:paraId="6DF3EFB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 因不可抗力致使不能实现合同目的的，当事人可以解除合同；</w:t>
      </w:r>
    </w:p>
    <w:p w14:paraId="0AA3CF3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 因不可抗力致使合同有变更必要的，双方当事人应在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约定时间内以书面形式变更合同；</w:t>
      </w:r>
    </w:p>
    <w:p w14:paraId="2C67E32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2.11.4受不可抗力影响的一方在不可抗力发生后，应在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约定时间内以书面形式通知对方当事人，并在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约定时间内，将有关部门出具的证明文件送达对方当事人。</w:t>
      </w:r>
    </w:p>
    <w:p w14:paraId="74C474B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0" w:name="_Toc23854"/>
      <w:bookmarkStart w:id="121" w:name="_Toc14115"/>
      <w:bookmarkStart w:id="122" w:name="_Toc3638"/>
      <w:bookmarkStart w:id="123" w:name="_Toc24465"/>
      <w:bookmarkStart w:id="124" w:name="_Toc25783"/>
      <w:r>
        <w:rPr>
          <w:rFonts w:hint="eastAsia" w:ascii="仿宋" w:hAnsi="仿宋" w:eastAsia="仿宋" w:cs="仿宋"/>
          <w:b/>
          <w:color w:val="auto"/>
          <w:sz w:val="24"/>
          <w:szCs w:val="24"/>
          <w:highlight w:val="none"/>
        </w:rPr>
        <w:t>2.12 税费</w:t>
      </w:r>
      <w:bookmarkEnd w:id="120"/>
      <w:bookmarkEnd w:id="121"/>
      <w:bookmarkEnd w:id="122"/>
      <w:bookmarkEnd w:id="123"/>
      <w:bookmarkEnd w:id="124"/>
    </w:p>
    <w:p w14:paraId="7BE8C90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与合同有关的一切税费，均按照中华人民共和国法律的相关规定缴纳。</w:t>
      </w:r>
    </w:p>
    <w:p w14:paraId="2D176C85">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5" w:name="_Toc30105"/>
      <w:bookmarkStart w:id="126" w:name="_Toc14814"/>
      <w:bookmarkStart w:id="127" w:name="_Toc7315"/>
      <w:bookmarkStart w:id="128" w:name="_Toc25525"/>
      <w:bookmarkStart w:id="129" w:name="_Toc26883"/>
      <w:r>
        <w:rPr>
          <w:rFonts w:hint="eastAsia" w:ascii="仿宋" w:hAnsi="仿宋" w:eastAsia="仿宋" w:cs="仿宋"/>
          <w:b/>
          <w:color w:val="auto"/>
          <w:sz w:val="24"/>
          <w:szCs w:val="24"/>
          <w:highlight w:val="none"/>
        </w:rPr>
        <w:t>2.13 乙方破产</w:t>
      </w:r>
      <w:bookmarkEnd w:id="125"/>
      <w:bookmarkEnd w:id="126"/>
      <w:bookmarkEnd w:id="127"/>
      <w:bookmarkEnd w:id="128"/>
      <w:bookmarkEnd w:id="129"/>
    </w:p>
    <w:p w14:paraId="2EC6E96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225EC9">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0" w:name="_Toc23323"/>
      <w:bookmarkStart w:id="131" w:name="_Toc2016"/>
      <w:bookmarkStart w:id="132" w:name="_Toc1123"/>
      <w:r>
        <w:rPr>
          <w:rFonts w:hint="eastAsia" w:ascii="仿宋" w:hAnsi="仿宋" w:eastAsia="仿宋" w:cs="仿宋"/>
          <w:b/>
          <w:color w:val="auto"/>
          <w:sz w:val="24"/>
          <w:szCs w:val="24"/>
          <w:highlight w:val="none"/>
        </w:rPr>
        <w:t>2.14 合同中止、终止</w:t>
      </w:r>
      <w:bookmarkEnd w:id="130"/>
      <w:bookmarkEnd w:id="131"/>
      <w:bookmarkEnd w:id="132"/>
    </w:p>
    <w:p w14:paraId="562B86C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2.14.1 双方当事人不得擅自中止或者终止合同；</w:t>
      </w:r>
    </w:p>
    <w:p w14:paraId="55A16B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476EFA0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3" w:name="_Toc17363"/>
      <w:bookmarkStart w:id="134" w:name="_Toc1969"/>
      <w:bookmarkStart w:id="135" w:name="_Toc14525"/>
      <w:r>
        <w:rPr>
          <w:rFonts w:hint="eastAsia" w:ascii="仿宋" w:hAnsi="仿宋" w:eastAsia="仿宋" w:cs="仿宋"/>
          <w:b/>
          <w:color w:val="auto"/>
          <w:sz w:val="24"/>
          <w:szCs w:val="24"/>
          <w:highlight w:val="none"/>
        </w:rPr>
        <w:t>2.15 检验和验收</w:t>
      </w:r>
      <w:bookmarkEnd w:id="133"/>
      <w:bookmarkEnd w:id="134"/>
      <w:bookmarkEnd w:id="135"/>
    </w:p>
    <w:p w14:paraId="2719E41D">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 乙方按照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的约定，定期提交服务报告，甲方按照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的约定进行定期验收；</w:t>
      </w:r>
    </w:p>
    <w:p w14:paraId="4B3FFFEE">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9F4D53">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 检验和验收标准、程序等具体内容以及前述验收书的效力详见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i/>
          <w:color w:val="auto"/>
          <w:sz w:val="24"/>
          <w:szCs w:val="24"/>
          <w:highlight w:val="none"/>
        </w:rPr>
        <w:t>。</w:t>
      </w:r>
    </w:p>
    <w:p w14:paraId="1551E4F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6" w:name="_Toc12666"/>
      <w:bookmarkStart w:id="137" w:name="_Toc25198"/>
      <w:bookmarkStart w:id="138" w:name="_Toc9808"/>
      <w:bookmarkStart w:id="139" w:name="_Toc2308"/>
      <w:bookmarkStart w:id="140" w:name="_Toc31892"/>
      <w:r>
        <w:rPr>
          <w:rFonts w:hint="eastAsia" w:ascii="仿宋" w:hAnsi="仿宋" w:eastAsia="仿宋" w:cs="仿宋"/>
          <w:b/>
          <w:color w:val="auto"/>
          <w:sz w:val="24"/>
          <w:szCs w:val="24"/>
          <w:highlight w:val="none"/>
        </w:rPr>
        <w:t>2.16 通知和送达</w:t>
      </w:r>
      <w:bookmarkEnd w:id="136"/>
      <w:bookmarkEnd w:id="137"/>
      <w:bookmarkEnd w:id="138"/>
      <w:bookmarkEnd w:id="139"/>
      <w:bookmarkEnd w:id="140"/>
    </w:p>
    <w:p w14:paraId="025145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41" w:name="_Toc27674"/>
      <w:bookmarkStart w:id="142" w:name="_Toc18401"/>
      <w:r>
        <w:rPr>
          <w:rFonts w:hint="eastAsia" w:ascii="仿宋" w:hAnsi="仿宋" w:eastAsia="仿宋" w:cs="仿宋"/>
          <w:color w:val="auto"/>
          <w:sz w:val="24"/>
          <w:szCs w:val="24"/>
          <w:highlight w:val="none"/>
        </w:rPr>
        <w:t xml:space="preserve">2.16.1任何一方因履行合同而以合同第一部分尾部所列明的传真或电子邮件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z w:val="24"/>
          <w:szCs w:val="24"/>
          <w:highlight w:val="none"/>
          <w:u w:val="single"/>
        </w:rPr>
        <w:t>3</w:t>
      </w:r>
      <w:r>
        <w:rPr>
          <w:rFonts w:hint="eastAsia" w:ascii="仿宋" w:hAnsi="仿宋" w:eastAsia="仿宋" w:cs="仿宋"/>
          <w:color w:val="auto"/>
          <w:sz w:val="24"/>
          <w:szCs w:val="24"/>
          <w:highlight w:val="none"/>
        </w:rPr>
        <w:t>个工作日内书面通知对方当事人，在对方当事人收到有关变更通知之前，变更前的约定送达方式或者地址仍视为有效。</w:t>
      </w:r>
    </w:p>
    <w:p w14:paraId="2AC5DF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5CA20A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3" w:name="_Toc12254"/>
      <w:bookmarkStart w:id="144" w:name="_Toc28906"/>
      <w:bookmarkStart w:id="145" w:name="_Toc20808"/>
      <w:bookmarkStart w:id="146" w:name="_Toc5063"/>
      <w:bookmarkStart w:id="147" w:name="_Toc27644"/>
      <w:r>
        <w:rPr>
          <w:rFonts w:hint="eastAsia" w:ascii="仿宋" w:hAnsi="仿宋" w:eastAsia="仿宋" w:cs="仿宋"/>
          <w:b/>
          <w:color w:val="auto"/>
          <w:sz w:val="24"/>
          <w:szCs w:val="24"/>
          <w:highlight w:val="none"/>
        </w:rPr>
        <w:t>2.17 合同使用的文字和适用的法律</w:t>
      </w:r>
      <w:bookmarkEnd w:id="143"/>
      <w:bookmarkEnd w:id="144"/>
      <w:bookmarkEnd w:id="145"/>
      <w:bookmarkEnd w:id="146"/>
      <w:bookmarkEnd w:id="147"/>
    </w:p>
    <w:p w14:paraId="2600DA6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2.17.1 合同使用汉语书就、变更和解释；</w:t>
      </w:r>
    </w:p>
    <w:p w14:paraId="3C06F3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2.17.2 合同适用中华人民共和国法律。</w:t>
      </w:r>
    </w:p>
    <w:p w14:paraId="54B39D1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8" w:name="_Toc30599"/>
      <w:bookmarkStart w:id="149" w:name="_Toc18540"/>
      <w:bookmarkStart w:id="150" w:name="_Toc4355"/>
      <w:r>
        <w:rPr>
          <w:rFonts w:hint="eastAsia" w:ascii="仿宋" w:hAnsi="仿宋" w:eastAsia="仿宋" w:cs="仿宋"/>
          <w:b/>
          <w:color w:val="auto"/>
          <w:sz w:val="24"/>
          <w:szCs w:val="24"/>
          <w:highlight w:val="none"/>
        </w:rPr>
        <w:t>2.18 计量单位</w:t>
      </w:r>
      <w:bookmarkEnd w:id="148"/>
      <w:bookmarkEnd w:id="149"/>
      <w:bookmarkEnd w:id="150"/>
    </w:p>
    <w:p w14:paraId="141710A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除技术规范中另有规定外,合同的计量单位均使用国家法定计量单位。</w:t>
      </w:r>
    </w:p>
    <w:p w14:paraId="3864187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51" w:name="_Toc487900373"/>
      <w:bookmarkStart w:id="152" w:name="_Toc259093692"/>
      <w:bookmarkStart w:id="153" w:name="_Toc279701263"/>
      <w:bookmarkStart w:id="154" w:name="_Toc18567"/>
      <w:bookmarkStart w:id="155" w:name="_Toc10330"/>
      <w:bookmarkStart w:id="156" w:name="_Toc12773"/>
      <w:r>
        <w:rPr>
          <w:rFonts w:hint="eastAsia" w:ascii="仿宋" w:hAnsi="仿宋" w:eastAsia="仿宋" w:cs="仿宋"/>
          <w:b/>
          <w:color w:val="auto"/>
          <w:sz w:val="24"/>
          <w:szCs w:val="24"/>
          <w:highlight w:val="none"/>
        </w:rPr>
        <w:t>2.19 合同使用的文字和适用的法律</w:t>
      </w:r>
      <w:bookmarkEnd w:id="151"/>
      <w:bookmarkEnd w:id="152"/>
      <w:bookmarkEnd w:id="153"/>
      <w:bookmarkEnd w:id="154"/>
      <w:bookmarkEnd w:id="155"/>
      <w:bookmarkEnd w:id="156"/>
    </w:p>
    <w:p w14:paraId="3C10F2F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2.19.1 合同使用汉语书就、变更和解释；</w:t>
      </w:r>
    </w:p>
    <w:p w14:paraId="08F375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2.19.2 合同适用中华人民共和国法律。</w:t>
      </w:r>
    </w:p>
    <w:p w14:paraId="5A4FAE0A">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2.20合同份数</w:t>
      </w:r>
    </w:p>
    <w:p w14:paraId="1020656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合同份数按</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规定，每份均具有同等法律效力。</w:t>
      </w:r>
    </w:p>
    <w:p w14:paraId="71AA204B">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auto"/>
          <w:sz w:val="24"/>
          <w:szCs w:val="24"/>
          <w:highlight w:val="none"/>
        </w:rPr>
      </w:pPr>
      <w:r>
        <w:rPr>
          <w:rFonts w:hint="eastAsia" w:ascii="仿宋" w:hAnsi="仿宋" w:eastAsia="仿宋" w:cs="仿宋"/>
          <w:color w:val="auto"/>
          <w:kern w:val="0"/>
          <w:sz w:val="21"/>
          <w:szCs w:val="24"/>
          <w:highlight w:val="none"/>
        </w:rPr>
        <w:br w:type="page"/>
      </w:r>
      <w:bookmarkStart w:id="157" w:name="_Toc331685784"/>
      <w:r>
        <w:rPr>
          <w:rFonts w:hint="eastAsia" w:ascii="仿宋" w:hAnsi="仿宋" w:eastAsia="仿宋" w:cs="仿宋"/>
          <w:b/>
          <w:color w:val="auto"/>
          <w:sz w:val="24"/>
          <w:szCs w:val="24"/>
          <w:highlight w:val="none"/>
        </w:rPr>
        <w:t xml:space="preserve"> </w:t>
      </w:r>
      <w:bookmarkEnd w:id="157"/>
      <w:r>
        <w:rPr>
          <w:rFonts w:hint="eastAsia" w:ascii="仿宋" w:hAnsi="仿宋" w:eastAsia="仿宋" w:cs="仿宋"/>
          <w:b/>
          <w:color w:val="auto"/>
          <w:sz w:val="24"/>
          <w:szCs w:val="24"/>
          <w:highlight w:val="none"/>
        </w:rPr>
        <w:t>第三部分  合同专用条款</w:t>
      </w:r>
    </w:p>
    <w:p w14:paraId="12B6C455">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8E4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DD13D0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81731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5FD6B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8731A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6F1C1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AF11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533640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E29F1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4E3D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1A747F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65E72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1B48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AB6527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91CF5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6E5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38F01A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4EEF9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306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2F9804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1383A5">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6E3C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00738B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2C189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4C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D7717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2F947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D68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A53E0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8A0E0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CDC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253FBA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57DE5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175D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DE951D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696CC2">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4D0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8F05A5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73E76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1322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3F7362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8A5D9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DC76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B392E1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4B9391">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895F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2F5BC4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E0EB4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E162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406E1D">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9D25ED">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5E5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0721F7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429BA9">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0C4CB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B0277F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584F2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1A3E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A74C2A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036E1B37">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0D9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BC0C3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72862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56CB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6D3D49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A0F68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32FB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306E443">
            <w:pPr>
              <w:kinsoku/>
              <w:overflowPunct/>
              <w:topLinePunct w:val="0"/>
              <w:bidi w:val="0"/>
              <w:spacing w:beforeLines="0" w:afterLines="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20</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548382F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bl>
    <w:p w14:paraId="745A5053">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p w14:paraId="54C0BFF5">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auto"/>
          <w:sz w:val="24"/>
          <w:szCs w:val="24"/>
          <w:highlight w:val="none"/>
        </w:rPr>
      </w:pPr>
    </w:p>
    <w:p w14:paraId="6A13682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8EABD1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6C5BA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D991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7B1558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03A2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70AA324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1D248">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C0DD5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66C273">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4AC27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3209BE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051CEA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54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0"/>
        <w:gridCol w:w="1656"/>
        <w:gridCol w:w="6782"/>
        <w:gridCol w:w="832"/>
      </w:tblGrid>
      <w:tr w14:paraId="3487E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36039B">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D5C78B">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评分项</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573AF">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评审依据及标准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5E993A">
            <w:pPr>
              <w:widowControl/>
              <w:snapToGrid w:val="0"/>
              <w:spacing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分值</w:t>
            </w:r>
          </w:p>
        </w:tc>
      </w:tr>
      <w:tr w14:paraId="5A9E0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D9E42B">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D2903D">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业绩案例</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9FC61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投标人自2022年1月1日以来（以合同签订时间为准）完成的同类案例，每有一个得1分，最高得2分。</w:t>
            </w:r>
          </w:p>
          <w:p w14:paraId="75D12C04">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注：每个案例提供合同复印件并加盖投标人公章。</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D7615C">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r>
      <w:tr w14:paraId="4F277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restart"/>
            <w:tcBorders>
              <w:top w:val="single" w:color="auto" w:sz="4" w:space="0"/>
              <w:left w:val="single" w:color="auto" w:sz="4" w:space="0"/>
              <w:bottom w:val="nil"/>
              <w:right w:val="single" w:color="auto" w:sz="4" w:space="0"/>
              <w:tl2br w:val="nil"/>
              <w:tr2bl w:val="nil"/>
            </w:tcBorders>
            <w:noWrap w:val="0"/>
            <w:vAlign w:val="center"/>
          </w:tcPr>
          <w:p w14:paraId="7509A27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615" w:type="dxa"/>
            <w:vMerge w:val="restart"/>
            <w:tcBorders>
              <w:top w:val="single" w:color="auto" w:sz="4" w:space="0"/>
              <w:left w:val="single" w:color="auto" w:sz="4" w:space="0"/>
              <w:bottom w:val="nil"/>
              <w:right w:val="single" w:color="auto" w:sz="4" w:space="0"/>
              <w:tl2br w:val="nil"/>
              <w:tr2bl w:val="nil"/>
            </w:tcBorders>
            <w:noWrap w:val="0"/>
            <w:vAlign w:val="center"/>
          </w:tcPr>
          <w:p w14:paraId="0FA16086">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技术响应</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E4FF81">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根据租赁场所的建筑结构、现有布局对本项目“第三章 招标项目范围及要求”所明确的各项要求及采购人实际需求的满足程度及改造的难易程度进行评价打分。（本项设置分值6，5，4，3，2，1，0.5，0分）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F63D8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9D2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848779E">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5003238B">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DA8131">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租赁场所满足采购需求位置要求的程度。（本项设置分值6，5，4，3，2，1，0.5，0分）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4486C9">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18286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1E4BA50">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6D697C95">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EA1280">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租赁场所在满足采购需求位置要求的前提下，公共交通的便利性与通达性。（本项设置分值6，5，4，3，2，1，0.5，0分）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00D8A0">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3A98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C2D958D">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2BA8EAF6">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BDBB4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租赁场所在满足采购需求位置要求的前提下，建筑物的标识度及外观形象。（本项设置分值6，5，4，3，2，1，0.5，0分）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7357BE">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140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453F8B46">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56826174">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11175C">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租赁场所在满足采购需求位置要求的前提下，建筑物内外环境整洁度及新旧程度。（本项设置分值6，5，4，3，2，1，0.5，0分）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9F38FF">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EA70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6178445B">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62716A33">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488256">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停车要求满足采购需求的程度。租赁场所应具有停车场及停车位配置情况进行打分。（本项设置分值6，5，4，3，2，1，0.5，0分）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C4331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4972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A6211F1">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19834C84">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E6852D">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安保要求满足采购需求的程度。在租赁期内，提供安全保障，制定完整的安全管理体系进行打分。（本项设置分值6，5，4，3，2，1，0.5，0分）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15E5B9">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1229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4AF7F7FF">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23ABCB75">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0E001">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要求满足采购需求的程度。具备基本办公、生活及消防用水用电要求，每层采用一户一表的方式，对水电进行分别计算，水电耗用明确，可以方便管理计算的情况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7E347C">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9554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7E676204">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13F9C86F">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0C29E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消防要求满足采购需求的程度。消防安全达到建（构）筑物消防技术标准，消防通道畅通，消防设施和器材始终处于完好状态，确保正常启用进行打分。（本项设置分值6，5，4，3，2，1，0.5，0分）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E1B81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9F84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36C3155D">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4EA615A8">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8A174F">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租赁场所所在楼层卫生间满足采购需求的程度。根据卫生间的情况进行打分。（本项设置分值6，5，4，3，2，1，0.5，0分）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079814">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3E2DD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nil"/>
              <w:right w:val="single" w:color="auto" w:sz="4" w:space="0"/>
              <w:tl2br w:val="nil"/>
              <w:tr2bl w:val="nil"/>
            </w:tcBorders>
            <w:noWrap w:val="0"/>
            <w:vAlign w:val="center"/>
          </w:tcPr>
          <w:p w14:paraId="5ED61187">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nil"/>
              <w:right w:val="single" w:color="auto" w:sz="4" w:space="0"/>
              <w:tl2br w:val="nil"/>
              <w:tr2bl w:val="nil"/>
            </w:tcBorders>
            <w:noWrap w:val="0"/>
            <w:vAlign w:val="center"/>
          </w:tcPr>
          <w:p w14:paraId="0D82424A">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1D63E3">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租赁场所需具有安装完好、可直接使用的空调、照明等基础配套设施进行打分。（本项设置分值6，5，4，3，2，1，0.5，0分）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BEE2D9">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453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vMerge w:val="continue"/>
            <w:tcBorders>
              <w:top w:val="nil"/>
              <w:left w:val="single" w:color="auto" w:sz="4" w:space="0"/>
              <w:bottom w:val="single" w:color="auto" w:sz="4" w:space="0"/>
              <w:right w:val="single" w:color="auto" w:sz="4" w:space="0"/>
              <w:tl2br w:val="nil"/>
              <w:tr2bl w:val="nil"/>
            </w:tcBorders>
            <w:noWrap w:val="0"/>
            <w:vAlign w:val="center"/>
          </w:tcPr>
          <w:p w14:paraId="79CB29DC">
            <w:pPr>
              <w:widowControl/>
              <w:snapToGrid w:val="0"/>
              <w:spacing w:line="400" w:lineRule="exact"/>
              <w:jc w:val="center"/>
              <w:rPr>
                <w:rFonts w:hint="eastAsia" w:ascii="仿宋" w:hAnsi="仿宋" w:eastAsia="仿宋" w:cs="仿宋"/>
                <w:color w:val="auto"/>
                <w:kern w:val="0"/>
                <w:sz w:val="24"/>
                <w:szCs w:val="24"/>
                <w:highlight w:val="none"/>
              </w:rPr>
            </w:pPr>
          </w:p>
        </w:tc>
        <w:tc>
          <w:tcPr>
            <w:tcW w:w="1615" w:type="dxa"/>
            <w:vMerge w:val="continue"/>
            <w:tcBorders>
              <w:top w:val="nil"/>
              <w:left w:val="single" w:color="auto" w:sz="4" w:space="0"/>
              <w:bottom w:val="single" w:color="auto" w:sz="4" w:space="0"/>
              <w:right w:val="single" w:color="auto" w:sz="4" w:space="0"/>
              <w:tl2br w:val="nil"/>
              <w:tr2bl w:val="nil"/>
            </w:tcBorders>
            <w:noWrap w:val="0"/>
            <w:vAlign w:val="center"/>
          </w:tcPr>
          <w:p w14:paraId="115C3259">
            <w:pPr>
              <w:widowControl/>
              <w:snapToGrid w:val="0"/>
              <w:spacing w:line="400" w:lineRule="exact"/>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8D3D66">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完成本项目的有利条件或者优惠措施。（本项设置分值6，5，4，3，2，1，0.5，0分）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89FFF2">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5981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4E663A">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253651">
            <w:pPr>
              <w:widowControl/>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300BD0">
            <w:pPr>
              <w:widowControl/>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是否有完整的售后服务方案，售后人员安排是否合理，应急维修响应速度是否及时，是否满足采购单位的要求等。（本项设置分值6，5，4，3，2，1，0.5，0分）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3ACFD5">
            <w:pPr>
              <w:widowControl/>
              <w:snapToGrid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bl>
    <w:p w14:paraId="26C0C32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8350B8">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35C2D132">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E214AD">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C502FA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0FA18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7DE9F3DC">
      <w:pPr>
        <w:pStyle w:val="25"/>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4D5004D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5DE6F4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26C1D2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509046C">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16FFF5B">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4B4C84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76ED533">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252AD26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98920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82389A1">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38BE3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F9B810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BC14A4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705F43C2">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4AD526F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9B4349">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绍兴市标准化研究院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14:paraId="6449245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 xml:space="preserve">绍兴市标准化研究院2025年房产租赁项目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SXQS-202505-GK083</w:t>
      </w:r>
      <w:r>
        <w:rPr>
          <w:rFonts w:hint="eastAsia" w:ascii="仿宋" w:hAnsi="仿宋" w:eastAsia="仿宋" w:cs="仿宋"/>
          <w:color w:val="auto"/>
          <w:sz w:val="24"/>
          <w:highlight w:val="none"/>
        </w:rPr>
        <w:t>】政府采购活动，郑重承诺：</w:t>
      </w:r>
    </w:p>
    <w:p w14:paraId="73725511">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0BD95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0C8BC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5DA036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8EB03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F41A5D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A8CE5E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131428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E678AA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62B58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FB7C11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EC1F0B1">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ED3400">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4425ED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FB8AE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25A5109">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C35455C">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B1DF96F">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6DDCAA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09495F4">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0353AB4">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D12C9F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1D2B67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F875F7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1581EF7">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1DA10B">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9410DE">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ADACBB1">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7E14BECE">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BD351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96FBD47">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168695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990E8D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1D4D7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33409A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AB78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F1FE02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199D66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2CE9F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7DDEDE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B349C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27A8E0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271154F">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BCFC6B">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F2C0B91">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659AA2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2A948AA">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DF063B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1C292C7">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992BF7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7B43BE1">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CC0D60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59D5A2">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C1C6AE">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991870">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48CBD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BABBB1">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534DD1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48A0AC">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81349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DCB8A0">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5A3F0D">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0620FF">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191D7">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7013DD5">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3C75DA12">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066A3C49">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25C814A5">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D8E96C">
      <w:pPr>
        <w:kinsoku/>
        <w:overflowPunct/>
        <w:topLinePunct w:val="0"/>
        <w:bidi w:val="0"/>
        <w:snapToGrid w:val="0"/>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7FC0D28">
      <w:pPr>
        <w:pStyle w:val="397"/>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14E79B7">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0E2C73">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E62681E">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C7E92AF">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DDA9C7">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CF4DF0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3D2A085">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5.本投标自开标之日（投标截止之日）起90天内有效</w:t>
      </w:r>
      <w:r>
        <w:rPr>
          <w:rFonts w:hint="eastAsia" w:ascii="仿宋" w:hAnsi="仿宋" w:eastAsia="仿宋" w:cs="仿宋"/>
          <w:color w:val="auto"/>
          <w:sz w:val="24"/>
          <w:szCs w:val="24"/>
          <w:highlight w:val="none"/>
          <w:lang w:eastAsia="zh-CN"/>
        </w:rPr>
        <w:t>，在投标(响应)截止时间起至投标(响应)有效期届满，我方投标(应)文件不撤销。</w:t>
      </w:r>
    </w:p>
    <w:p w14:paraId="747ECA2A">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52806F">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9B1737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D1379F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77CDC1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2E503C7">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A285706">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967903D">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86D8D4F">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6B8AA">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A28541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759AA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795677A">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14:paraId="218E8776">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5A8828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DB6ABF0">
      <w:pPr>
        <w:kinsoku/>
        <w:overflowPunct/>
        <w:topLinePunct w:val="0"/>
        <w:bidi w:val="0"/>
        <w:spacing w:line="400" w:lineRule="exact"/>
        <w:jc w:val="center"/>
        <w:rPr>
          <w:rFonts w:hint="eastAsia" w:ascii="仿宋" w:hAnsi="仿宋" w:eastAsia="仿宋" w:cs="仿宋"/>
          <w:b/>
          <w:color w:val="auto"/>
          <w:sz w:val="24"/>
          <w:highlight w:val="none"/>
        </w:rPr>
      </w:pPr>
    </w:p>
    <w:p w14:paraId="655B201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123DAB0">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C58BE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1E2228">
      <w:pPr>
        <w:kinsoku/>
        <w:overflowPunct/>
        <w:topLinePunct w:val="0"/>
        <w:bidi w:val="0"/>
        <w:snapToGrid w:val="0"/>
        <w:spacing w:line="400" w:lineRule="exact"/>
        <w:jc w:val="left"/>
        <w:rPr>
          <w:rFonts w:hint="eastAsia" w:ascii="仿宋" w:hAnsi="仿宋" w:eastAsia="仿宋" w:cs="仿宋"/>
          <w:color w:val="auto"/>
          <w:sz w:val="24"/>
          <w:highlight w:val="none"/>
        </w:rPr>
      </w:pPr>
    </w:p>
    <w:p w14:paraId="381063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DF4280">
      <w:pPr>
        <w:kinsoku/>
        <w:overflowPunct/>
        <w:topLinePunct w:val="0"/>
        <w:bidi w:val="0"/>
        <w:spacing w:line="400" w:lineRule="exact"/>
        <w:rPr>
          <w:rFonts w:hint="eastAsia" w:ascii="仿宋" w:hAnsi="仿宋" w:eastAsia="仿宋" w:cs="仿宋"/>
          <w:color w:val="auto"/>
          <w:sz w:val="24"/>
          <w:highlight w:val="none"/>
        </w:rPr>
      </w:pPr>
    </w:p>
    <w:p w14:paraId="088A2D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3B124E">
      <w:pPr>
        <w:kinsoku/>
        <w:overflowPunct/>
        <w:topLinePunct w:val="0"/>
        <w:bidi w:val="0"/>
        <w:spacing w:line="400" w:lineRule="exact"/>
        <w:rPr>
          <w:rFonts w:hint="eastAsia" w:ascii="仿宋" w:hAnsi="仿宋" w:eastAsia="仿宋" w:cs="仿宋"/>
          <w:color w:val="auto"/>
          <w:sz w:val="24"/>
          <w:highlight w:val="none"/>
        </w:rPr>
      </w:pPr>
    </w:p>
    <w:p w14:paraId="17C93A32">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AA5A51">
      <w:pPr>
        <w:kinsoku/>
        <w:overflowPunct/>
        <w:topLinePunct w:val="0"/>
        <w:bidi w:val="0"/>
        <w:spacing w:line="400" w:lineRule="exact"/>
        <w:rPr>
          <w:rFonts w:hint="eastAsia" w:ascii="仿宋" w:hAnsi="仿宋" w:eastAsia="仿宋" w:cs="仿宋"/>
          <w:color w:val="auto"/>
          <w:sz w:val="24"/>
          <w:highlight w:val="none"/>
        </w:rPr>
      </w:pPr>
    </w:p>
    <w:p w14:paraId="36BAF88B">
      <w:pPr>
        <w:kinsoku/>
        <w:overflowPunct/>
        <w:topLinePunct w:val="0"/>
        <w:bidi w:val="0"/>
        <w:spacing w:line="400" w:lineRule="exact"/>
        <w:rPr>
          <w:rFonts w:hint="eastAsia" w:ascii="仿宋" w:hAnsi="仿宋" w:eastAsia="仿宋" w:cs="仿宋"/>
          <w:color w:val="auto"/>
          <w:sz w:val="24"/>
          <w:highlight w:val="none"/>
        </w:rPr>
      </w:pPr>
    </w:p>
    <w:p w14:paraId="6F89C54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38A5A75">
      <w:pPr>
        <w:kinsoku/>
        <w:overflowPunct/>
        <w:topLinePunct w:val="0"/>
        <w:bidi w:val="0"/>
        <w:spacing w:line="400" w:lineRule="exact"/>
        <w:rPr>
          <w:rFonts w:hint="eastAsia" w:ascii="仿宋" w:hAnsi="仿宋" w:eastAsia="仿宋" w:cs="仿宋"/>
          <w:color w:val="auto"/>
          <w:sz w:val="24"/>
          <w:highlight w:val="none"/>
        </w:rPr>
      </w:pPr>
    </w:p>
    <w:p w14:paraId="4A446109">
      <w:pPr>
        <w:kinsoku/>
        <w:overflowPunct/>
        <w:topLinePunct w:val="0"/>
        <w:bidi w:val="0"/>
        <w:spacing w:line="400" w:lineRule="exact"/>
        <w:rPr>
          <w:rFonts w:hint="eastAsia" w:ascii="仿宋" w:hAnsi="仿宋" w:eastAsia="仿宋" w:cs="仿宋"/>
          <w:color w:val="auto"/>
          <w:sz w:val="24"/>
          <w:highlight w:val="none"/>
        </w:rPr>
      </w:pPr>
    </w:p>
    <w:p w14:paraId="533F190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D84897">
      <w:pPr>
        <w:kinsoku/>
        <w:overflowPunct/>
        <w:topLinePunct w:val="0"/>
        <w:bidi w:val="0"/>
        <w:spacing w:line="400" w:lineRule="exact"/>
        <w:rPr>
          <w:rFonts w:hint="eastAsia" w:ascii="仿宋" w:hAnsi="仿宋" w:eastAsia="仿宋" w:cs="仿宋"/>
          <w:color w:val="auto"/>
          <w:sz w:val="24"/>
          <w:highlight w:val="none"/>
        </w:rPr>
      </w:pPr>
    </w:p>
    <w:p w14:paraId="586853C8">
      <w:pPr>
        <w:kinsoku/>
        <w:overflowPunct/>
        <w:topLinePunct w:val="0"/>
        <w:bidi w:val="0"/>
        <w:spacing w:line="400" w:lineRule="exact"/>
        <w:rPr>
          <w:rFonts w:hint="eastAsia" w:ascii="仿宋" w:hAnsi="仿宋" w:eastAsia="仿宋" w:cs="仿宋"/>
          <w:color w:val="auto"/>
          <w:sz w:val="24"/>
          <w:highlight w:val="none"/>
        </w:rPr>
      </w:pPr>
    </w:p>
    <w:p w14:paraId="3102C0F7">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5E89D3">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4DEA9FB9">
      <w:pPr>
        <w:kinsoku/>
        <w:overflowPunct/>
        <w:topLinePunct w:val="0"/>
        <w:bidi w:val="0"/>
        <w:spacing w:line="400" w:lineRule="exact"/>
        <w:rPr>
          <w:rFonts w:hint="eastAsia" w:ascii="仿宋" w:hAnsi="仿宋" w:eastAsia="仿宋" w:cs="仿宋"/>
          <w:b/>
          <w:color w:val="auto"/>
          <w:sz w:val="24"/>
          <w:highlight w:val="none"/>
        </w:rPr>
      </w:pPr>
    </w:p>
    <w:p w14:paraId="79AB1285">
      <w:pPr>
        <w:kinsoku/>
        <w:overflowPunct/>
        <w:topLinePunct w:val="0"/>
        <w:bidi w:val="0"/>
        <w:spacing w:line="400" w:lineRule="exact"/>
        <w:rPr>
          <w:rFonts w:hint="eastAsia" w:ascii="仿宋" w:hAnsi="仿宋" w:eastAsia="仿宋" w:cs="仿宋"/>
          <w:b/>
          <w:color w:val="auto"/>
          <w:sz w:val="24"/>
          <w:highlight w:val="none"/>
        </w:rPr>
      </w:pPr>
    </w:p>
    <w:p w14:paraId="33C84739">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C6D893C">
      <w:pPr>
        <w:kinsoku/>
        <w:overflowPunct/>
        <w:topLinePunct w:val="0"/>
        <w:bidi w:val="0"/>
        <w:spacing w:line="400" w:lineRule="exact"/>
        <w:jc w:val="center"/>
        <w:rPr>
          <w:rFonts w:hint="eastAsia" w:ascii="仿宋" w:hAnsi="仿宋" w:eastAsia="仿宋" w:cs="仿宋"/>
          <w:b/>
          <w:color w:val="auto"/>
          <w:sz w:val="24"/>
          <w:highlight w:val="none"/>
        </w:rPr>
      </w:pPr>
    </w:p>
    <w:p w14:paraId="47897B1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74C593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F7842C">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D61795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1F23A8">
      <w:pPr>
        <w:kinsoku/>
        <w:overflowPunct/>
        <w:topLinePunct w:val="0"/>
        <w:bidi w:val="0"/>
        <w:snapToGrid w:val="0"/>
        <w:spacing w:line="400" w:lineRule="exact"/>
        <w:jc w:val="left"/>
        <w:rPr>
          <w:rFonts w:hint="eastAsia" w:ascii="仿宋" w:hAnsi="仿宋" w:eastAsia="仿宋" w:cs="仿宋"/>
          <w:color w:val="auto"/>
          <w:sz w:val="24"/>
          <w:highlight w:val="none"/>
        </w:rPr>
      </w:pPr>
    </w:p>
    <w:p w14:paraId="7BD4D8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B6EBFB">
      <w:pPr>
        <w:kinsoku/>
        <w:overflowPunct/>
        <w:topLinePunct w:val="0"/>
        <w:bidi w:val="0"/>
        <w:spacing w:line="400" w:lineRule="exact"/>
        <w:rPr>
          <w:rFonts w:hint="eastAsia" w:ascii="仿宋" w:hAnsi="仿宋" w:eastAsia="仿宋" w:cs="仿宋"/>
          <w:color w:val="auto"/>
          <w:sz w:val="24"/>
          <w:highlight w:val="none"/>
        </w:rPr>
      </w:pPr>
    </w:p>
    <w:p w14:paraId="578BD0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2F5FA3">
      <w:pPr>
        <w:kinsoku/>
        <w:overflowPunct/>
        <w:topLinePunct w:val="0"/>
        <w:bidi w:val="0"/>
        <w:spacing w:line="400" w:lineRule="exact"/>
        <w:rPr>
          <w:rFonts w:hint="eastAsia" w:ascii="仿宋" w:hAnsi="仿宋" w:eastAsia="仿宋" w:cs="仿宋"/>
          <w:color w:val="auto"/>
          <w:sz w:val="24"/>
          <w:highlight w:val="none"/>
        </w:rPr>
      </w:pPr>
    </w:p>
    <w:p w14:paraId="0EE81D60">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991E85">
      <w:pPr>
        <w:kinsoku/>
        <w:overflowPunct/>
        <w:topLinePunct w:val="0"/>
        <w:bidi w:val="0"/>
        <w:spacing w:line="400" w:lineRule="exact"/>
        <w:rPr>
          <w:rFonts w:hint="eastAsia" w:ascii="仿宋" w:hAnsi="仿宋" w:eastAsia="仿宋" w:cs="仿宋"/>
          <w:color w:val="auto"/>
          <w:sz w:val="24"/>
          <w:highlight w:val="none"/>
        </w:rPr>
      </w:pPr>
    </w:p>
    <w:p w14:paraId="34BE401E">
      <w:pPr>
        <w:kinsoku/>
        <w:overflowPunct/>
        <w:topLinePunct w:val="0"/>
        <w:bidi w:val="0"/>
        <w:spacing w:line="400" w:lineRule="exact"/>
        <w:rPr>
          <w:rFonts w:hint="eastAsia" w:ascii="仿宋" w:hAnsi="仿宋" w:eastAsia="仿宋" w:cs="仿宋"/>
          <w:color w:val="auto"/>
          <w:sz w:val="24"/>
          <w:highlight w:val="none"/>
        </w:rPr>
      </w:pPr>
    </w:p>
    <w:p w14:paraId="2E64DE1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5456E74">
      <w:pPr>
        <w:kinsoku/>
        <w:overflowPunct/>
        <w:topLinePunct w:val="0"/>
        <w:bidi w:val="0"/>
        <w:spacing w:line="400" w:lineRule="exact"/>
        <w:rPr>
          <w:rFonts w:hint="eastAsia" w:ascii="仿宋" w:hAnsi="仿宋" w:eastAsia="仿宋" w:cs="仿宋"/>
          <w:color w:val="auto"/>
          <w:highlight w:val="none"/>
        </w:rPr>
      </w:pPr>
    </w:p>
    <w:p w14:paraId="5334955C">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1DBEB4">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1AF0B5">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ACA64D">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898F79">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427271F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44BB26A">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28D81735">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EF54049">
      <w:pPr>
        <w:kinsoku/>
        <w:overflowPunct/>
        <w:topLinePunct w:val="0"/>
        <w:bidi w:val="0"/>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F1586D">
      <w:pPr>
        <w:kinsoku/>
        <w:overflowPunct/>
        <w:topLinePunct w:val="0"/>
        <w:bidi w:val="0"/>
        <w:spacing w:line="400" w:lineRule="exact"/>
        <w:rPr>
          <w:rFonts w:hint="eastAsia" w:ascii="仿宋" w:hAnsi="仿宋" w:eastAsia="仿宋" w:cs="仿宋"/>
          <w:b/>
          <w:color w:val="auto"/>
          <w:sz w:val="24"/>
          <w:highlight w:val="none"/>
        </w:rPr>
      </w:pPr>
    </w:p>
    <w:p w14:paraId="015859AE">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5215B65">
      <w:pPr>
        <w:kinsoku/>
        <w:overflowPunct/>
        <w:topLinePunct w:val="0"/>
        <w:bidi w:val="0"/>
        <w:spacing w:line="400" w:lineRule="exact"/>
        <w:rPr>
          <w:rFonts w:hint="eastAsia" w:ascii="仿宋" w:hAnsi="仿宋" w:eastAsia="仿宋" w:cs="仿宋"/>
          <w:b/>
          <w:color w:val="auto"/>
          <w:sz w:val="24"/>
          <w:highlight w:val="none"/>
        </w:rPr>
      </w:pPr>
    </w:p>
    <w:p w14:paraId="1781EA62">
      <w:pPr>
        <w:kinsoku/>
        <w:overflowPunct/>
        <w:topLinePunct w:val="0"/>
        <w:bidi w:val="0"/>
        <w:spacing w:line="400" w:lineRule="exact"/>
        <w:rPr>
          <w:rFonts w:hint="eastAsia" w:ascii="仿宋" w:hAnsi="仿宋" w:eastAsia="仿宋" w:cs="仿宋"/>
          <w:b/>
          <w:color w:val="auto"/>
          <w:sz w:val="24"/>
          <w:highlight w:val="none"/>
        </w:rPr>
      </w:pPr>
    </w:p>
    <w:p w14:paraId="001571C1">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F148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496F4B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EB2C7E">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362596C">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BB4F6A1">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F082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0F3046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C22DC5">
      <w:pPr>
        <w:kinsoku/>
        <w:overflowPunct/>
        <w:topLinePunct w:val="0"/>
        <w:bidi w:val="0"/>
        <w:spacing w:line="400" w:lineRule="exact"/>
        <w:rPr>
          <w:rFonts w:hint="eastAsia" w:ascii="仿宋" w:hAnsi="仿宋" w:eastAsia="仿宋" w:cs="仿宋"/>
          <w:color w:val="auto"/>
          <w:sz w:val="24"/>
          <w:highlight w:val="none"/>
        </w:rPr>
      </w:pPr>
    </w:p>
    <w:p w14:paraId="2980689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B87B601">
      <w:pPr>
        <w:kinsoku/>
        <w:overflowPunct/>
        <w:topLinePunct w:val="0"/>
        <w:bidi w:val="0"/>
        <w:spacing w:line="400" w:lineRule="exact"/>
        <w:ind w:right="480"/>
        <w:rPr>
          <w:rFonts w:hint="eastAsia" w:ascii="仿宋" w:hAnsi="仿宋" w:eastAsia="仿宋" w:cs="仿宋"/>
          <w:color w:val="auto"/>
          <w:sz w:val="24"/>
          <w:highlight w:val="none"/>
        </w:rPr>
      </w:pPr>
    </w:p>
    <w:p w14:paraId="1307CBB4">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5B8E8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76DF08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4270296">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2508F85A">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A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642575">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4FF5791">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9C291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C0C159E">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3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6D1C77">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44D641">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0C3A325F">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7805EC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75C9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CF948">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C082B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30721ADD">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53DBAC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285E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BBAFDE">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C334905">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1A238D8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7FB309F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1E7A19E3">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A2CC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038F4D">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D8F018">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3E4F9895">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7091B69">
      <w:pPr>
        <w:kinsoku/>
        <w:overflowPunct/>
        <w:topLinePunct w:val="0"/>
        <w:bidi w:val="0"/>
        <w:snapToGrid w:val="0"/>
        <w:spacing w:line="400" w:lineRule="exact"/>
        <w:rPr>
          <w:rFonts w:hint="eastAsia" w:ascii="仿宋" w:hAnsi="仿宋" w:eastAsia="仿宋" w:cs="仿宋"/>
          <w:color w:val="auto"/>
          <w:sz w:val="24"/>
          <w:highlight w:val="none"/>
        </w:rPr>
      </w:pPr>
    </w:p>
    <w:p w14:paraId="0A5525F1">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绍兴市标准化研究院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637FAFB">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9C7E1F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150DC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1F3F679">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F21756D">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59185D0">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A06C13">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EB6E0B6">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BCC1F04">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61759A4">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521EF3D">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20F99EE3">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32FEA027">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07D5D363">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8434477">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84F8FFB">
      <w:pPr>
        <w:kinsoku/>
        <w:overflowPunct/>
        <w:topLinePunct w:val="0"/>
        <w:bidi w:val="0"/>
        <w:spacing w:line="400" w:lineRule="exact"/>
        <w:jc w:val="center"/>
        <w:rPr>
          <w:rFonts w:hint="eastAsia" w:ascii="仿宋" w:hAnsi="仿宋" w:eastAsia="仿宋" w:cs="仿宋"/>
          <w:b/>
          <w:bCs/>
          <w:color w:val="auto"/>
          <w:sz w:val="24"/>
          <w:highlight w:val="none"/>
        </w:rPr>
      </w:pPr>
    </w:p>
    <w:p w14:paraId="56105C7B">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2965E8">
      <w:pPr>
        <w:kinsoku/>
        <w:overflowPunct/>
        <w:topLinePunct w:val="0"/>
        <w:bidi w:val="0"/>
        <w:spacing w:line="400" w:lineRule="exact"/>
        <w:jc w:val="center"/>
        <w:rPr>
          <w:rFonts w:hint="eastAsia" w:ascii="仿宋" w:hAnsi="仿宋" w:eastAsia="仿宋" w:cs="仿宋"/>
          <w:b/>
          <w:bCs/>
          <w:color w:val="auto"/>
          <w:sz w:val="24"/>
          <w:highlight w:val="none"/>
        </w:rPr>
      </w:pPr>
    </w:p>
    <w:p w14:paraId="3FAC47B4">
      <w:pPr>
        <w:pStyle w:val="81"/>
        <w:kinsoku/>
        <w:overflowPunct/>
        <w:topLinePunct w:val="0"/>
        <w:bidi w:val="0"/>
        <w:spacing w:line="400" w:lineRule="exact"/>
        <w:jc w:val="center"/>
        <w:rPr>
          <w:rFonts w:hint="eastAsia" w:ascii="仿宋" w:hAnsi="仿宋" w:eastAsia="仿宋" w:cs="仿宋"/>
          <w:b/>
          <w:bCs/>
          <w:color w:val="auto"/>
          <w:sz w:val="24"/>
          <w:highlight w:val="none"/>
        </w:rPr>
      </w:pPr>
    </w:p>
    <w:p w14:paraId="34F7632C">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D8989ED">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8CAD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D02FC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4A4FC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534756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629A3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AE0C9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83423A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3F00C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682D7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381B8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1210E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0207EF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DC1B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E69C4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6C75E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9F7A4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106B2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A9297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FA1B9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154AB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7A2C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FB32B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B5B35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5A586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ED3E4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C478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ABD9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7F6A14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A9DEE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F5EFD2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1A566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0F0AD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5458A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8C741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5130E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A75921A">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F39067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1037BD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6C9B227C">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89DAF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23224F">
      <w:pPr>
        <w:pStyle w:val="649"/>
        <w:kinsoku/>
        <w:overflowPunct/>
        <w:topLinePunct w:val="0"/>
        <w:bidi w:val="0"/>
        <w:spacing w:line="400" w:lineRule="exact"/>
        <w:ind w:firstLine="0"/>
        <w:jc w:val="both"/>
        <w:rPr>
          <w:rFonts w:hAnsi="仿宋_GB2312" w:cs="仿宋_GB2312"/>
          <w:color w:val="auto"/>
          <w:highlight w:val="none"/>
        </w:rPr>
      </w:pPr>
    </w:p>
    <w:p w14:paraId="485C20EF">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AB382E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D2AF843">
      <w:pPr>
        <w:kinsoku/>
        <w:overflowPunct/>
        <w:topLinePunct w:val="0"/>
        <w:bidi w:val="0"/>
        <w:spacing w:line="400" w:lineRule="exact"/>
        <w:jc w:val="center"/>
        <w:rPr>
          <w:rFonts w:ascii="仿宋_GB2312" w:hAnsi="仿宋_GB2312" w:eastAsia="仿宋_GB2312" w:cs="仿宋_GB2312"/>
          <w:color w:val="auto"/>
          <w:sz w:val="24"/>
          <w:highlight w:val="none"/>
        </w:rPr>
      </w:pPr>
    </w:p>
    <w:p w14:paraId="2D572957">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9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0CE9FC">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5CB35FA">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2AA6BC5">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C68F28E">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BFBD1F9">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7F1B243">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CA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9018C9">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282F4F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698D6F1">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57EED84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6F7FCE21">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18F2D29">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5BF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7A04A3">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5CD971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777E0C6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FF07D6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54B24066">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B2A3AA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4FCA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57736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8F31CC">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AADC605">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58854AE">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4D7773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CF9564B">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602D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80E19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E660FD3">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0527D106">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3259BBB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7B98E0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425A394">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298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82572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F025B6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698C1A0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47B2D57D">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73F84CC">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2A961434">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0C00A8D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BC2EBE">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00A8F6C">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779B62C2">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286B28B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D313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43FF96">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2844E53">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14:paraId="18A28038">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04F7A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CA5B224">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D5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F01861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A015A4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A1CBB5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C679B3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5A0478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77C27F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CD1569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1AAF61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BD44B3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F49CADF">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E4764A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22FBA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7BCE2F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1C16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3F0170B">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CCA6CD4">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C11805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725B42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E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50B20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66A158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4CD879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0FA02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8B921F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180DC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C10638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D322D3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8F27CD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FABD6E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F63CD4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ED95E3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7B78F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235B8B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982F3C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3ABCF2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E53D841">
            <w:pPr>
              <w:kinsoku/>
              <w:overflowPunct/>
              <w:topLinePunct w:val="0"/>
              <w:bidi w:val="0"/>
              <w:spacing w:line="400" w:lineRule="exact"/>
              <w:rPr>
                <w:rFonts w:ascii="仿宋_GB2312" w:hAnsi="仿宋_GB2312" w:eastAsia="仿宋_GB2312" w:cs="仿宋_GB2312"/>
                <w:color w:val="auto"/>
                <w:sz w:val="24"/>
                <w:highlight w:val="none"/>
              </w:rPr>
            </w:pPr>
          </w:p>
        </w:tc>
      </w:tr>
      <w:tr w14:paraId="718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D04AB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C99266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9E71CF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2A70D5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4429B7">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0540375">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93DE2E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B01739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C3CEF1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0C99F4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6CD74C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A245E5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C1B565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CA0C54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77C7C3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1700B2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BE31A3">
            <w:pPr>
              <w:kinsoku/>
              <w:overflowPunct/>
              <w:topLinePunct w:val="0"/>
              <w:bidi w:val="0"/>
              <w:spacing w:line="400" w:lineRule="exact"/>
              <w:rPr>
                <w:rFonts w:ascii="仿宋_GB2312" w:hAnsi="仿宋_GB2312" w:eastAsia="仿宋_GB2312" w:cs="仿宋_GB2312"/>
                <w:color w:val="auto"/>
                <w:sz w:val="24"/>
                <w:highlight w:val="none"/>
              </w:rPr>
            </w:pPr>
          </w:p>
        </w:tc>
      </w:tr>
      <w:tr w14:paraId="3FD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09540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167A52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2491E4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CB9A1D">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3199E3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3E587B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21AB14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596B12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0BAB16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53036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9E39E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2E66FB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A7DDF1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E30B0D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94872B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13411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317EA31">
            <w:pPr>
              <w:kinsoku/>
              <w:overflowPunct/>
              <w:topLinePunct w:val="0"/>
              <w:bidi w:val="0"/>
              <w:spacing w:line="400" w:lineRule="exact"/>
              <w:rPr>
                <w:rFonts w:ascii="仿宋_GB2312" w:hAnsi="仿宋_GB2312" w:eastAsia="仿宋_GB2312" w:cs="仿宋_GB2312"/>
                <w:color w:val="auto"/>
                <w:sz w:val="24"/>
                <w:highlight w:val="none"/>
              </w:rPr>
            </w:pPr>
          </w:p>
        </w:tc>
      </w:tr>
    </w:tbl>
    <w:p w14:paraId="0F2D4C01">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65DE17E">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17E69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9B0AEB">
      <w:pPr>
        <w:kinsoku/>
        <w:overflowPunct/>
        <w:topLinePunct w:val="0"/>
        <w:bidi w:val="0"/>
        <w:spacing w:line="400" w:lineRule="exact"/>
        <w:rPr>
          <w:rFonts w:ascii="仿宋_GB2312" w:hAnsi="仿宋_GB2312" w:eastAsia="仿宋_GB2312" w:cs="仿宋_GB2312"/>
          <w:color w:val="auto"/>
          <w:kern w:val="0"/>
          <w:sz w:val="24"/>
          <w:highlight w:val="none"/>
        </w:rPr>
      </w:pPr>
    </w:p>
    <w:p w14:paraId="558564FF">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87E91A6">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00FD0E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229B97E">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6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3BA8AB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A7DBB92">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22E0775">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CBCCE88">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FA74F4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EC7641C">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04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A4BB8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37CEA50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306C5D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5DF3F2F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63503E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536458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369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EE6A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09DC198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64A0DD3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BC8C20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3CDBCFB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105494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C1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42C1F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0178E7D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36F1870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008D08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09EEE5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30A37B4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3683365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AF9686E">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6ECD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67D0FC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7D05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26889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BC9AF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61BAE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7AF9CC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290A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55EFF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C3E8B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623A7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22D6C3">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C8104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E1C8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9A459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ACDF8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AD49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E7E9A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B4CA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5B25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57E35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0F50D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403E2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399C0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20220B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2635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745BA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4470AB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6C564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55EB3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27AA3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62B3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7A452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46AF1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C909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650F9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3050F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2C62B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A3CFB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17F7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67ADA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F10F7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7A08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C66B8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D7D69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DC80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EDCB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6C218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5D27EA1">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5B125C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49BC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95B52D">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14:paraId="06524576">
      <w:pPr>
        <w:pStyle w:val="81"/>
        <w:kinsoku/>
        <w:overflowPunct/>
        <w:topLinePunct w:val="0"/>
        <w:bidi w:val="0"/>
        <w:spacing w:line="400" w:lineRule="exact"/>
        <w:rPr>
          <w:rFonts w:hint="eastAsia"/>
          <w:color w:val="auto"/>
          <w:highlight w:val="none"/>
          <w:lang w:eastAsia="zh-CN"/>
        </w:rPr>
      </w:pPr>
    </w:p>
    <w:p w14:paraId="61CB4CFB">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E047812">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6112998">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679BF398">
      <w:pPr>
        <w:pStyle w:val="81"/>
        <w:kinsoku/>
        <w:overflowPunct/>
        <w:topLinePunct w:val="0"/>
        <w:bidi w:val="0"/>
        <w:spacing w:line="400" w:lineRule="exact"/>
        <w:rPr>
          <w:rFonts w:hint="eastAsia"/>
          <w:color w:val="auto"/>
          <w:highlight w:val="none"/>
        </w:rPr>
      </w:pPr>
    </w:p>
    <w:p w14:paraId="7B5B96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D9F2E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DC11B5">
      <w:pPr>
        <w:pStyle w:val="81"/>
        <w:kinsoku/>
        <w:overflowPunct/>
        <w:topLinePunct w:val="0"/>
        <w:bidi w:val="0"/>
        <w:spacing w:line="400" w:lineRule="exact"/>
        <w:rPr>
          <w:color w:val="auto"/>
          <w:highlight w:val="none"/>
        </w:rPr>
      </w:pPr>
    </w:p>
    <w:p w14:paraId="700E1068">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94D8748">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257956">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8F9FEB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40BE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8104BD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1A18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BEA8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EEAD9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76EBF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D0391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A8AC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DACFB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C09B2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1BF37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33D5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60F07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F1A02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16BD48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94D7B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AB96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BE9D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7B98B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DFE55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BC4C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C0EF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9FBDC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674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23F2A0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74D6F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216BA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EDCD0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E1C9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83BCF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9EF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101E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32F7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2279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A193B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B271E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DCE4B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B27D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EDEA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4038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96CF4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3742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158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0FA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1EFEBB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8D85E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1A318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F9F37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238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59E3320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3FFE0F4">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A9C02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ABB2D3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126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E6C9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5806F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6F3F3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0C667C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B3D9E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31CBD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0BE4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643208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5098D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7B03C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7387F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75BA56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46604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2800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CEA65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B4CFD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8502E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EFD2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640AD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9C549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1867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5938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FCE2C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D239B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39B09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973E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36638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3FE1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B13D3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19B00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62C1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D1F65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02F48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43E2A937">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EEFBA5A">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F347B1B">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49998D5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764160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802379">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14:paraId="43FCAA3F">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14:paraId="0FD7A091">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DAF526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9916FD0">
      <w:pPr>
        <w:kinsoku/>
        <w:overflowPunct/>
        <w:topLinePunct w:val="0"/>
        <w:bidi w:val="0"/>
        <w:spacing w:line="400" w:lineRule="exact"/>
        <w:rPr>
          <w:rFonts w:ascii="仿宋_GB2312" w:hAnsi="仿宋_GB2312" w:eastAsia="仿宋_GB2312" w:cs="仿宋_GB2312"/>
          <w:color w:val="auto"/>
          <w:sz w:val="18"/>
          <w:szCs w:val="18"/>
          <w:highlight w:val="none"/>
        </w:rPr>
      </w:pPr>
    </w:p>
    <w:p w14:paraId="471F3B91">
      <w:pPr>
        <w:pStyle w:val="81"/>
        <w:kinsoku/>
        <w:overflowPunct/>
        <w:topLinePunct w:val="0"/>
        <w:bidi w:val="0"/>
        <w:spacing w:line="400" w:lineRule="exact"/>
        <w:rPr>
          <w:color w:val="auto"/>
          <w:highlight w:val="none"/>
        </w:rPr>
      </w:pPr>
    </w:p>
    <w:p w14:paraId="491CBC1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E0B4E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7EE47C">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15D019E2">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80D647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BF184B6">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C605279">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D2C8A1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A45604B">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303107BB">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6B989594">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8311E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982CD">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5ED6EB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94CF9C6">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0EC8D7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423B1B2">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1F3E75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8E74E53">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57F4AD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9743D1">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3FD599">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281D3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372A37A">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3FF473">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066BD6">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D5DFB5">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6EC5AB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44BD5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6BE0773">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48657B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ACDA81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2FC6F01">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C36DACE">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A03E1B">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FF23F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8BF360">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F7FDA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0F1787">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B70978">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4603ED1">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E878E8">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7B08A1">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89879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F51C77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EC89DA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5531A8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E1FF1F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1FED10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8FD9A4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648B56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D1B6819">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0D4AEB6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BA933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DDC33A">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A0735F6">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E99FD4">
      <w:pPr>
        <w:kinsoku/>
        <w:overflowPunct/>
        <w:topLinePunct w:val="0"/>
        <w:bidi w:val="0"/>
        <w:spacing w:line="400" w:lineRule="exact"/>
        <w:jc w:val="center"/>
        <w:rPr>
          <w:rFonts w:ascii="仿宋_GB2312" w:hAnsi="仿宋_GB2312" w:eastAsia="仿宋_GB2312" w:cs="仿宋_GB2312"/>
          <w:color w:val="auto"/>
          <w:sz w:val="24"/>
          <w:highlight w:val="none"/>
        </w:rPr>
      </w:pPr>
    </w:p>
    <w:p w14:paraId="690E0DF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9F752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C60A9">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2238223B">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4C55DE41">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69B7164F">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44171545">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8EF15C9">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CDB9BE">
      <w:pPr>
        <w:kinsoku/>
        <w:overflowPunct/>
        <w:topLinePunct w:val="0"/>
        <w:bidi w:val="0"/>
        <w:spacing w:line="400" w:lineRule="exact"/>
        <w:rPr>
          <w:rFonts w:ascii="仿宋_GB2312" w:hAnsi="仿宋_GB2312" w:eastAsia="仿宋_GB2312" w:cs="仿宋_GB2312"/>
          <w:color w:val="auto"/>
          <w:sz w:val="24"/>
          <w:highlight w:val="none"/>
        </w:rPr>
      </w:pPr>
    </w:p>
    <w:p w14:paraId="4901A92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EF75F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2BD04">
      <w:pPr>
        <w:pStyle w:val="82"/>
        <w:kinsoku/>
        <w:overflowPunct/>
        <w:topLinePunct w:val="0"/>
        <w:bidi w:val="0"/>
        <w:spacing w:line="400" w:lineRule="exact"/>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2CA6BB3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AB6DC1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069693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0A50BA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84465B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B2B0F71">
      <w:pPr>
        <w:pStyle w:val="23"/>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F5CF1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5C411E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370CA7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E0915B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D8B14C5">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918239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F2DA28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57870B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372E281">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AB1549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971C88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AB021E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FFEA75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48D8E84">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193AD32B">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A0A65C5">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3DA2E1D">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绍兴市标准化研究院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11CCABF">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 xml:space="preserve">绍兴市标准化研究院2025年房产租赁项目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SXQS-202505-GK083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9F8FF54">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A3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FBA17C">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23DF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0C10528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22DE23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EAD8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C92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57642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C60684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9FDC91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98E8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78C3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1679B85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763679A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4D2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5AE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3F91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A5514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DC8E1C">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E55E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3A47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ECD0B7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A1B5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6A6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68A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E12FE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045AA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FF0B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2FDCB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B5C1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3CD08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48A57E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A8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6593A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4817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B396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D01E18">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22EA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05A7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E7F3A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2FD6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C90C48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60CF5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00D5D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96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8D7C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E0E0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F8675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5B83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3B61D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61F0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822751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BB4A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00A3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36A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1DE9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958166">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5F0C9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8D67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FC1E9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45BC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5C8E41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04006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60C4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43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1B7EB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4D25C9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4C55804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159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A683AE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3E4778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3FD5FD6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14:paraId="7D180B23">
      <w:pPr>
        <w:kinsoku/>
        <w:overflowPunct/>
        <w:topLinePunct w:val="0"/>
        <w:bidi w:val="0"/>
        <w:snapToGrid w:val="0"/>
        <w:spacing w:beforeLines="0" w:afterLines="0" w:line="400" w:lineRule="exact"/>
        <w:ind w:left="480"/>
        <w:rPr>
          <w:rFonts w:hint="eastAsia" w:ascii="仿宋" w:hAnsi="仿宋" w:eastAsia="仿宋" w:cs="仿宋"/>
          <w:b/>
          <w:color w:val="auto"/>
          <w:kern w:val="0"/>
          <w:sz w:val="24"/>
          <w:szCs w:val="24"/>
          <w:highlight w:val="none"/>
          <w:lang w:val="zh-CN"/>
        </w:rPr>
      </w:pPr>
    </w:p>
    <w:p w14:paraId="3E3D94BA">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5BC4D73B">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B38C3E5">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5DE739F">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77DC260">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A1867E3">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1F0951C">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D4C37AF">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4871FF">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358E92B7">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72FF67A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D8CC25D">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8194E83">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D06C0">
      <w:pPr>
        <w:pStyle w:val="81"/>
        <w:kinsoku/>
        <w:overflowPunct/>
        <w:topLinePunct w:val="0"/>
        <w:bidi w:val="0"/>
        <w:spacing w:line="400" w:lineRule="exact"/>
        <w:rPr>
          <w:rFonts w:hint="eastAsia" w:ascii="仿宋" w:hAnsi="仿宋" w:eastAsia="仿宋" w:cs="仿宋"/>
          <w:b/>
          <w:color w:val="auto"/>
          <w:sz w:val="24"/>
          <w:highlight w:val="none"/>
        </w:rPr>
      </w:pPr>
    </w:p>
    <w:p w14:paraId="414DE60F">
      <w:pPr>
        <w:pStyle w:val="82"/>
        <w:kinsoku/>
        <w:overflowPunct/>
        <w:topLinePunct w:val="0"/>
        <w:bidi w:val="0"/>
        <w:spacing w:line="400" w:lineRule="exact"/>
        <w:rPr>
          <w:rFonts w:hint="eastAsia" w:ascii="仿宋" w:hAnsi="仿宋" w:eastAsia="仿宋" w:cs="仿宋"/>
          <w:b/>
          <w:color w:val="auto"/>
          <w:sz w:val="24"/>
          <w:highlight w:val="none"/>
        </w:rPr>
      </w:pPr>
    </w:p>
    <w:p w14:paraId="523EB55F">
      <w:pPr>
        <w:kinsoku/>
        <w:overflowPunct/>
        <w:topLinePunct w:val="0"/>
        <w:bidi w:val="0"/>
        <w:spacing w:line="400" w:lineRule="exact"/>
        <w:rPr>
          <w:rFonts w:hint="eastAsia" w:ascii="仿宋" w:hAnsi="仿宋" w:eastAsia="仿宋" w:cs="仿宋"/>
          <w:b/>
          <w:color w:val="auto"/>
          <w:sz w:val="24"/>
          <w:highlight w:val="none"/>
        </w:rPr>
      </w:pPr>
    </w:p>
    <w:p w14:paraId="4B8C9F62">
      <w:pPr>
        <w:pStyle w:val="81"/>
        <w:kinsoku/>
        <w:overflowPunct/>
        <w:topLinePunct w:val="0"/>
        <w:bidi w:val="0"/>
        <w:spacing w:line="400" w:lineRule="exact"/>
        <w:rPr>
          <w:rFonts w:hint="eastAsia" w:ascii="仿宋" w:hAnsi="仿宋" w:eastAsia="仿宋" w:cs="仿宋"/>
          <w:b/>
          <w:color w:val="auto"/>
          <w:sz w:val="24"/>
          <w:highlight w:val="none"/>
        </w:rPr>
      </w:pPr>
    </w:p>
    <w:p w14:paraId="197C9F5A">
      <w:pPr>
        <w:pStyle w:val="82"/>
        <w:kinsoku/>
        <w:overflowPunct/>
        <w:topLinePunct w:val="0"/>
        <w:bidi w:val="0"/>
        <w:spacing w:line="400" w:lineRule="exact"/>
        <w:rPr>
          <w:rFonts w:hint="eastAsia" w:ascii="仿宋" w:hAnsi="仿宋" w:eastAsia="仿宋" w:cs="仿宋"/>
          <w:b/>
          <w:color w:val="auto"/>
          <w:sz w:val="24"/>
          <w:highlight w:val="none"/>
        </w:rPr>
      </w:pPr>
    </w:p>
    <w:p w14:paraId="5EF8C66F">
      <w:pPr>
        <w:kinsoku/>
        <w:overflowPunct/>
        <w:topLinePunct w:val="0"/>
        <w:bidi w:val="0"/>
        <w:spacing w:line="400" w:lineRule="exact"/>
        <w:rPr>
          <w:rFonts w:hint="eastAsia"/>
          <w:color w:val="auto"/>
          <w:highlight w:val="none"/>
          <w:lang w:eastAsia="zh-CN"/>
        </w:rPr>
      </w:pPr>
    </w:p>
    <w:p w14:paraId="2D4C8FC3">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4FF522A">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9949DE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4254AD55">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AFD357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2F54629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D7B0E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99FCCD2">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F3FF09A">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CF18CAD">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44F3F1">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8B9A87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776E3BA">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0B47E8F">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B60A34">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D4B8A8">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32154E">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A2DDAC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BC4DBD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2ED22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7CFA2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B2DB6F">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F0F9A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04F0CA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90959C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904AA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DB51A4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A550D5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5BDD14">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EB12352">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B07832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E5FF84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3F0B9F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641AF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6A85C3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CEA821">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F2D72A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D0EFC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2E6F7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9B92D0">
      <w:pPr>
        <w:kinsoku/>
        <w:overflowPunct/>
        <w:topLinePunct w:val="0"/>
        <w:bidi w:val="0"/>
        <w:spacing w:line="400" w:lineRule="exact"/>
        <w:jc w:val="center"/>
        <w:rPr>
          <w:rFonts w:hint="eastAsia" w:ascii="仿宋" w:hAnsi="仿宋" w:eastAsia="仿宋" w:cs="仿宋"/>
          <w:b/>
          <w:bCs/>
          <w:color w:val="auto"/>
          <w:sz w:val="24"/>
          <w:highlight w:val="none"/>
        </w:rPr>
      </w:pPr>
    </w:p>
    <w:p w14:paraId="208002F9">
      <w:pPr>
        <w:kinsoku/>
        <w:overflowPunct/>
        <w:topLinePunct w:val="0"/>
        <w:bidi w:val="0"/>
        <w:spacing w:line="400" w:lineRule="exact"/>
        <w:rPr>
          <w:rFonts w:hint="eastAsia" w:ascii="仿宋" w:hAnsi="仿宋" w:eastAsia="仿宋" w:cs="仿宋"/>
          <w:b/>
          <w:color w:val="auto"/>
          <w:sz w:val="24"/>
          <w:highlight w:val="none"/>
        </w:rPr>
      </w:pPr>
    </w:p>
    <w:p w14:paraId="0CAF9882">
      <w:pPr>
        <w:kinsoku/>
        <w:overflowPunct/>
        <w:topLinePunct w:val="0"/>
        <w:bidi w:val="0"/>
        <w:spacing w:line="400" w:lineRule="exact"/>
        <w:rPr>
          <w:rFonts w:hint="eastAsia" w:ascii="仿宋" w:hAnsi="仿宋" w:eastAsia="仿宋" w:cs="仿宋"/>
          <w:b/>
          <w:color w:val="auto"/>
          <w:sz w:val="24"/>
          <w:highlight w:val="none"/>
        </w:rPr>
      </w:pPr>
    </w:p>
    <w:p w14:paraId="1C71E4E9">
      <w:pPr>
        <w:kinsoku/>
        <w:overflowPunct/>
        <w:topLinePunct w:val="0"/>
        <w:bidi w:val="0"/>
        <w:spacing w:line="400" w:lineRule="exact"/>
        <w:rPr>
          <w:rFonts w:hint="eastAsia" w:ascii="仿宋" w:hAnsi="仿宋" w:eastAsia="仿宋" w:cs="仿宋"/>
          <w:b/>
          <w:color w:val="auto"/>
          <w:sz w:val="24"/>
          <w:highlight w:val="none"/>
        </w:rPr>
      </w:pPr>
    </w:p>
    <w:p w14:paraId="34FAB796">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B30D0D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B0C08B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1F1C37">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D2C35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8C07DA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616CE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1734A0">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411621E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A9D04A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139647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6816C9E">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3FC9EE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50350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35DC72F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50E1513">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5E37936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025888F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1AC151C7">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3BEB2400">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13C7FD0">
      <w:pPr>
        <w:kinsoku/>
        <w:overflowPunct/>
        <w:topLinePunct w:val="0"/>
        <w:bidi w:val="0"/>
        <w:spacing w:line="400" w:lineRule="exact"/>
        <w:jc w:val="center"/>
        <w:rPr>
          <w:rFonts w:hint="eastAsia" w:ascii="仿宋" w:hAnsi="仿宋" w:eastAsia="仿宋" w:cs="仿宋"/>
          <w:b/>
          <w:color w:val="auto"/>
          <w:sz w:val="24"/>
          <w:highlight w:val="none"/>
        </w:rPr>
      </w:pPr>
    </w:p>
    <w:p w14:paraId="3CDFE286">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1415B5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12E015">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D6DD9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90F46C">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9CCAAB">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89E9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AF2DB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07B8E">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D8F6D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3693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2ABE7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4AC4010">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36E3D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5E54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9CDC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5029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DE7089">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A66E0F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9707F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E49DA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9AA8E3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5B10C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0B7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933626">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D2012F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E121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8D542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0E7B9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D6F427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D84C6C">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A607E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E9297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5E4D73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99EE3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90FA2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B549A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1016F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B471AC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3A04D7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0A9D6F">
      <w:pPr>
        <w:kinsoku/>
        <w:overflowPunct/>
        <w:topLinePunct w:val="0"/>
        <w:bidi w:val="0"/>
        <w:spacing w:line="400" w:lineRule="exact"/>
        <w:rPr>
          <w:rFonts w:hint="eastAsia" w:ascii="仿宋" w:hAnsi="仿宋" w:eastAsia="仿宋" w:cs="仿宋"/>
          <w:b/>
          <w:color w:val="auto"/>
          <w:sz w:val="24"/>
          <w:highlight w:val="none"/>
        </w:rPr>
      </w:pPr>
    </w:p>
    <w:p w14:paraId="4B6C8B18">
      <w:pPr>
        <w:kinsoku/>
        <w:overflowPunct/>
        <w:topLinePunct w:val="0"/>
        <w:bidi w:val="0"/>
        <w:spacing w:line="400" w:lineRule="exact"/>
        <w:rPr>
          <w:rFonts w:hint="eastAsia" w:ascii="仿宋" w:hAnsi="仿宋" w:eastAsia="仿宋" w:cs="仿宋"/>
          <w:b/>
          <w:color w:val="auto"/>
          <w:sz w:val="24"/>
          <w:highlight w:val="none"/>
        </w:rPr>
      </w:pPr>
    </w:p>
    <w:p w14:paraId="623F1CAC">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6DA9C9">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068B21">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289A7D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DBB797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0D55F48">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47680F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57F1063">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209F1D8">
      <w:pPr>
        <w:kinsoku/>
        <w:overflowPunct/>
        <w:topLinePunct w:val="0"/>
        <w:bidi w:val="0"/>
        <w:spacing w:line="400" w:lineRule="exact"/>
        <w:rPr>
          <w:rFonts w:hint="eastAsia" w:ascii="仿宋" w:hAnsi="仿宋" w:eastAsia="仿宋" w:cs="仿宋"/>
          <w:b/>
          <w:color w:val="auto"/>
          <w:sz w:val="24"/>
          <w:highlight w:val="none"/>
        </w:rPr>
      </w:pPr>
    </w:p>
    <w:p w14:paraId="2DD7247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44822C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32A851">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0E24387">
      <w:pPr>
        <w:kinsoku/>
        <w:overflowPunct/>
        <w:topLinePunct w:val="0"/>
        <w:bidi w:val="0"/>
        <w:spacing w:line="400" w:lineRule="exact"/>
        <w:rPr>
          <w:rFonts w:hint="eastAsia" w:ascii="仿宋" w:hAnsi="仿宋" w:eastAsia="仿宋" w:cs="仿宋"/>
          <w:color w:val="auto"/>
          <w:sz w:val="24"/>
          <w:highlight w:val="none"/>
          <w:u w:val="single"/>
        </w:rPr>
      </w:pPr>
    </w:p>
    <w:p w14:paraId="311415B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 xml:space="preserve">绍兴市标准化研究院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14:paraId="2CE4A68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 xml:space="preserve">绍兴市标准化研究院2025年房产租赁项目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4CF99B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810ACF">
      <w:pPr>
        <w:kinsoku/>
        <w:overflowPunct/>
        <w:topLinePunct w:val="0"/>
        <w:bidi w:val="0"/>
        <w:spacing w:line="400" w:lineRule="exact"/>
        <w:ind w:firstLine="494"/>
        <w:rPr>
          <w:rFonts w:hint="eastAsia" w:ascii="仿宋" w:hAnsi="仿宋" w:eastAsia="仿宋" w:cs="仿宋"/>
          <w:color w:val="auto"/>
          <w:sz w:val="24"/>
          <w:highlight w:val="none"/>
        </w:rPr>
      </w:pPr>
    </w:p>
    <w:p w14:paraId="39DCAB2A">
      <w:pPr>
        <w:kinsoku/>
        <w:overflowPunct/>
        <w:topLinePunct w:val="0"/>
        <w:bidi w:val="0"/>
        <w:spacing w:line="400" w:lineRule="exact"/>
        <w:ind w:firstLine="494"/>
        <w:rPr>
          <w:rFonts w:hint="eastAsia" w:ascii="仿宋" w:hAnsi="仿宋" w:eastAsia="仿宋" w:cs="仿宋"/>
          <w:color w:val="auto"/>
          <w:sz w:val="24"/>
          <w:highlight w:val="none"/>
        </w:rPr>
      </w:pPr>
    </w:p>
    <w:p w14:paraId="35404AA5">
      <w:pPr>
        <w:kinsoku/>
        <w:overflowPunct/>
        <w:topLinePunct w:val="0"/>
        <w:bidi w:val="0"/>
        <w:spacing w:line="400" w:lineRule="exact"/>
        <w:ind w:firstLine="494"/>
        <w:rPr>
          <w:rFonts w:hint="eastAsia" w:ascii="仿宋" w:hAnsi="仿宋" w:eastAsia="仿宋" w:cs="仿宋"/>
          <w:color w:val="auto"/>
          <w:sz w:val="24"/>
          <w:highlight w:val="none"/>
        </w:rPr>
      </w:pPr>
    </w:p>
    <w:p w14:paraId="4D9C6724">
      <w:pPr>
        <w:kinsoku/>
        <w:overflowPunct/>
        <w:topLinePunct w:val="0"/>
        <w:bidi w:val="0"/>
        <w:spacing w:line="400" w:lineRule="exact"/>
        <w:ind w:firstLine="494"/>
        <w:rPr>
          <w:rFonts w:hint="eastAsia" w:ascii="仿宋" w:hAnsi="仿宋" w:eastAsia="仿宋" w:cs="仿宋"/>
          <w:color w:val="auto"/>
          <w:sz w:val="24"/>
          <w:highlight w:val="none"/>
        </w:rPr>
      </w:pPr>
    </w:p>
    <w:p w14:paraId="42606DD8">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7CF9E17">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892B2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0784B25">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77E7A2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82F47C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31C7A64">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94F4FD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5B89C0B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E6C784F">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2CDB3480">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C7A9F6">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142038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 xml:space="preserve">绍兴市标准化研究院2025年房产租赁项目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5822AFC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751ECE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03761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9F10EF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22A53A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6C6D3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CD4C5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7E6BA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43D27B9F">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02F0908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2F322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52C2F0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B733AB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B14C9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B6BA9B8">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BA731D">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31E2F1">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D99812E">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01F57">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E4A62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36E6B61">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02D79D25">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5B24F9">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C77EC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B8978E0">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384DCC4">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92DC74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 xml:space="preserve">绍兴市标准化研究院2025年房产租赁项目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SXQS-202505-GK083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CB8696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AAFFD9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830770">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D754B06">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5D0514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0D7089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D09181D">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DAE945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4929E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7181C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09C948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CB48C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22AB2C2">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BEA710E">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CCCBCD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A6ED3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576A356">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4CA01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CBE6F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17A232F">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FFB957">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93B36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B0FF3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A81FFB">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5D75719">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66F88F4C">
      <w:pPr>
        <w:kinsoku/>
        <w:overflowPunct/>
        <w:topLinePunct w:val="0"/>
        <w:bidi w:val="0"/>
        <w:spacing w:line="400" w:lineRule="exact"/>
        <w:rPr>
          <w:rFonts w:hint="eastAsia" w:ascii="仿宋" w:hAnsi="仿宋" w:eastAsia="仿宋" w:cs="仿宋"/>
          <w:b/>
          <w:color w:val="auto"/>
          <w:spacing w:val="6"/>
          <w:sz w:val="32"/>
          <w:szCs w:val="32"/>
          <w:highlight w:val="none"/>
        </w:rPr>
      </w:pPr>
    </w:p>
    <w:p w14:paraId="236240FB">
      <w:pPr>
        <w:pStyle w:val="81"/>
        <w:kinsoku/>
        <w:overflowPunct/>
        <w:topLinePunct w:val="0"/>
        <w:bidi w:val="0"/>
        <w:spacing w:line="400" w:lineRule="exact"/>
        <w:rPr>
          <w:rFonts w:hint="eastAsia" w:ascii="仿宋" w:hAnsi="仿宋" w:eastAsia="仿宋" w:cs="仿宋"/>
          <w:b/>
          <w:color w:val="auto"/>
          <w:spacing w:val="6"/>
          <w:sz w:val="32"/>
          <w:szCs w:val="32"/>
          <w:highlight w:val="none"/>
        </w:rPr>
      </w:pPr>
    </w:p>
    <w:p w14:paraId="3F8EFFD2">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5A89CE86">
      <w:pPr>
        <w:kinsoku/>
        <w:overflowPunct/>
        <w:topLinePunct w:val="0"/>
        <w:bidi w:val="0"/>
        <w:spacing w:line="400" w:lineRule="exact"/>
        <w:rPr>
          <w:rFonts w:hint="eastAsia" w:ascii="仿宋" w:hAnsi="仿宋" w:eastAsia="仿宋" w:cs="仿宋"/>
          <w:b/>
          <w:color w:val="auto"/>
          <w:spacing w:val="6"/>
          <w:sz w:val="32"/>
          <w:szCs w:val="32"/>
          <w:highlight w:val="none"/>
        </w:rPr>
      </w:pPr>
    </w:p>
    <w:p w14:paraId="755B56C3">
      <w:pPr>
        <w:pStyle w:val="81"/>
        <w:kinsoku/>
        <w:overflowPunct/>
        <w:topLinePunct w:val="0"/>
        <w:bidi w:val="0"/>
        <w:spacing w:line="400" w:lineRule="exact"/>
        <w:rPr>
          <w:rFonts w:hint="eastAsia"/>
          <w:color w:val="auto"/>
          <w:highlight w:val="none"/>
        </w:rPr>
      </w:pPr>
    </w:p>
    <w:p w14:paraId="6BA85C6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68753AC">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4326E8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575EE630">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40FACC7E">
      <w:pPr>
        <w:kinsoku/>
        <w:overflowPunct/>
        <w:topLinePunct w:val="0"/>
        <w:bidi w:val="0"/>
        <w:spacing w:line="400" w:lineRule="exact"/>
        <w:rPr>
          <w:rFonts w:hint="eastAsia" w:ascii="仿宋" w:hAnsi="仿宋" w:eastAsia="仿宋" w:cs="仿宋"/>
          <w:b/>
          <w:color w:val="auto"/>
          <w:spacing w:val="6"/>
          <w:sz w:val="30"/>
          <w:szCs w:val="30"/>
          <w:highlight w:val="none"/>
        </w:rPr>
      </w:pPr>
    </w:p>
    <w:p w14:paraId="0FA9037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 xml:space="preserve">绍兴市标准化研究院2025年房产租赁项目  </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1D0ACD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6976869">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1517F5E1">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00C11F90">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D4D8B1">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0E3D6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59FEF78">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7134445">
      <w:pPr>
        <w:kinsoku/>
        <w:overflowPunct/>
        <w:topLinePunct w:val="0"/>
        <w:bidi w:val="0"/>
        <w:spacing w:line="400" w:lineRule="exact"/>
        <w:jc w:val="center"/>
        <w:rPr>
          <w:rFonts w:hint="eastAsia" w:ascii="仿宋" w:hAnsi="仿宋" w:eastAsia="仿宋" w:cs="仿宋"/>
          <w:color w:val="auto"/>
          <w:sz w:val="24"/>
          <w:highlight w:val="none"/>
          <w:u w:val="single"/>
        </w:rPr>
      </w:pPr>
    </w:p>
    <w:p w14:paraId="5AF97248">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1A99C19">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 xml:space="preserve">绍兴市标准化研究院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绍兴市标准化研究院2025年房产租赁项目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2DF582E">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B66243">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60E705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440B0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B66B0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C2763BD">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BC60C5">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79807C4">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8C6EAD0">
      <w:pPr>
        <w:kinsoku/>
        <w:overflowPunct/>
        <w:topLinePunct w:val="0"/>
        <w:bidi w:val="0"/>
        <w:spacing w:line="400" w:lineRule="exact"/>
        <w:ind w:right="420"/>
        <w:rPr>
          <w:rFonts w:hint="eastAsia" w:ascii="仿宋" w:hAnsi="仿宋" w:eastAsia="仿宋" w:cs="仿宋"/>
          <w:color w:val="auto"/>
          <w:sz w:val="24"/>
          <w:highlight w:val="none"/>
        </w:rPr>
      </w:pPr>
    </w:p>
    <w:p w14:paraId="47A6FCB2">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5BC9115">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E42DD2">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84B6264">
      <w:pPr>
        <w:pStyle w:val="3"/>
        <w:kinsoku/>
        <w:overflowPunct/>
        <w:topLinePunct w:val="0"/>
        <w:bidi w:val="0"/>
        <w:spacing w:line="400" w:lineRule="exact"/>
        <w:rPr>
          <w:rFonts w:hint="eastAsia" w:ascii="仿宋" w:hAnsi="仿宋" w:eastAsia="仿宋" w:cs="仿宋"/>
          <w:color w:val="auto"/>
          <w:highlight w:val="none"/>
          <w:lang w:val="en-US"/>
        </w:rPr>
      </w:pPr>
    </w:p>
    <w:p w14:paraId="73AEA073">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9C366C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C8EE9E0">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6A7D8">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5F3385">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EF0ECE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F4C85C">
      <w:pPr>
        <w:pStyle w:val="23"/>
        <w:kinsoku/>
        <w:overflowPunct/>
        <w:topLinePunct w:val="0"/>
        <w:bidi w:val="0"/>
        <w:spacing w:line="400" w:lineRule="exact"/>
        <w:rPr>
          <w:rFonts w:hint="eastAsia"/>
          <w:color w:val="auto"/>
          <w:highlight w:val="none"/>
          <w:lang w:val="en-US" w:eastAsia="zh-CN"/>
        </w:rPr>
      </w:pPr>
    </w:p>
    <w:p w14:paraId="3F2F770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FAB9B0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91855B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218A25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9685C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E61EC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B01CDB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764831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3E59CA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0836F926">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B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771A6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2DECB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9C8B5A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33B2C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9E50427">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ADAB3EF">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31AC81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D0D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CCD9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BE8238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B8D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C76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049F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890A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6A0C3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040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25DA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FDEDE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2627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539D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CF6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9B26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A445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30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0D5D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55CF8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645B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8A611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BD798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A62EE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8CF2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305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4B6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ED7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4DCC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26C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F5745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44E00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03C40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C0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865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946B32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7A00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6C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3672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94D65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BA23C7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3269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5B2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79CC45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521F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E166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5DF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777E2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F390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8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8DA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EE319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F649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595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C8DAA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DFD53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0AC91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04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28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19973A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B688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F65D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6919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6F40F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B5D2D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751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7D823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C948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8CB4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717F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6998C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A5956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289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82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18D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A974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00A6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737F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7981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3092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ED61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D30FC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368D6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04F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A57B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928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CDFB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2849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C9A0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2DFE5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707F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67A7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1968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DEF4D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C6A80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5794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AA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0755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C7BA44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1B0C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8374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9AA69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3A40A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0F74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31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15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3583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B76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0828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F0BA0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E95D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E10C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03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B396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87E61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E988A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1C98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01C3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768D7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7741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C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068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D74E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FBF1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1675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A8CC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1CE59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D3CA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5D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0F8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F78FF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6EBF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90F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8F7D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C8D4F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F492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44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E2F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896C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4881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A714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8A5A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6A00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16D9E1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D9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745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E5CF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2BC4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6403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DAEE6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44BB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F616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F1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FCE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8C387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4AFD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7EA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E0BCA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75DD5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CA69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55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7677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EB526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23A1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886E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54A72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7336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B69B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EB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3028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9F90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292F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D6A3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6B07C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63F8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F7CA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95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C4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2FD2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496D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1EB6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57667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3B67C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BC7AB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E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815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AD4A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7F344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A78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B079E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BE7F2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CFA8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60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A12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CCCD3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8F13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EE5C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11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0B5E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29EA7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60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E8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877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DA3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11E4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523A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166AD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91B99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3E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D1B2E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7205F8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062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1E70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9A4214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F4612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D0152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50F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101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A9DD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D106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A5E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EEE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9DB2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28A62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C7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65FE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E015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142A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217B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477F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9C572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63DCA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14AA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DDB23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D5D05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237F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FD34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0EBC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20041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49C6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A86E13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4DF24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0ACEE8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09C4F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17578B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224A0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ABFF7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B71CE6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D083684">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270DE80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DB6B93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5E6B57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B9EBB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EAF3A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2616C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CC3D8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96FA9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30F3DE4">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2C596E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01117B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D475B05">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25D9AC">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D821E">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3224C9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4B2D8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08821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8694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352DE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3A8224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2B7F93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0155D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B69C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4C0B07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16995F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B93460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EAEBF5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C5E19A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52EB2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BE9C4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B44DBF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6714E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F3A88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55C944A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C9A38A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A3ED7D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F10A72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60BFBC1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E6771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5F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E7619B">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EAD0D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5EA473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0E809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944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981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357187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97CA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478B03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2238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1B4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5F85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3AC7DA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A80277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21774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C3DB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D2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531B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FED31E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5F747B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8AC96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1BD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A9D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B10B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53098AF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6B40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9591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1712B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705D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A35A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7786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B98733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E91E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62B5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87B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9CB4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A22387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8CDFAB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9AC7C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ADD2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A51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757F0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6BCEA1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42245F5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FCAE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12F1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5D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C77B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AB52D8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4C6425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2B709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463B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C2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A19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DC69BF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53F5D6">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439D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DB8F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CA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50777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461C1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353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4800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0BCA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C0319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B7296A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F16A9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24BA6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791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2139F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497718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B58353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0D056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20C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6FCE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70580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63E8BE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DAE7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DA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B045B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62473B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64355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BD32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A2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4805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C26EF4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5D2F7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05E2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E96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F123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A2734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F98C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CB682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2BEA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35F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7619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2979F7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11B919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49B2D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FB60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C8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CE7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0D1B76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7FDB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A04F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0163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119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56F9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1B1D0A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FC596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8533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0C64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8C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84CC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5D7F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D361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678C5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9CE8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BAB4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108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F99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BF74A4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1157B2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0CB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4D4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088A5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40F22D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584DC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30FFD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4D16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1F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1FCA7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FAAF26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AA30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A6FEA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2FC25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7A3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35A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2482D5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BED129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3D885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CA7F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B07BE41">
      <w:pPr>
        <w:kinsoku/>
        <w:overflowPunct/>
        <w:topLinePunct w:val="0"/>
        <w:bidi w:val="0"/>
        <w:spacing w:line="400" w:lineRule="exact"/>
        <w:rPr>
          <w:rFonts w:hint="eastAsia" w:ascii="仿宋" w:hAnsi="仿宋" w:eastAsia="仿宋" w:cs="仿宋"/>
          <w:color w:val="auto"/>
          <w:sz w:val="24"/>
          <w:highlight w:val="none"/>
        </w:rPr>
      </w:pPr>
    </w:p>
    <w:p w14:paraId="40013240">
      <w:pPr>
        <w:kinsoku/>
        <w:overflowPunct/>
        <w:topLinePunct w:val="0"/>
        <w:bidi w:val="0"/>
        <w:spacing w:line="400" w:lineRule="exact"/>
        <w:ind w:firstLine="420" w:firstLineChars="200"/>
        <w:rPr>
          <w:rFonts w:hint="eastAsia" w:ascii="仿宋" w:hAnsi="仿宋" w:eastAsia="仿宋" w:cs="仿宋"/>
          <w:color w:val="auto"/>
          <w:highlight w:val="none"/>
        </w:rPr>
      </w:pPr>
    </w:p>
    <w:p w14:paraId="70275173">
      <w:pPr>
        <w:kinsoku/>
        <w:overflowPunct/>
        <w:topLinePunct w:val="0"/>
        <w:bidi w:val="0"/>
        <w:spacing w:line="400" w:lineRule="exact"/>
        <w:ind w:right="420"/>
        <w:rPr>
          <w:rFonts w:hint="eastAsia" w:ascii="仿宋" w:hAnsi="仿宋" w:eastAsia="仿宋" w:cs="仿宋"/>
          <w:color w:val="auto"/>
          <w:highlight w:val="none"/>
        </w:rPr>
      </w:pPr>
    </w:p>
    <w:p w14:paraId="4C8898B8">
      <w:pPr>
        <w:kinsoku/>
        <w:overflowPunct/>
        <w:topLinePunct w:val="0"/>
        <w:bidi w:val="0"/>
        <w:spacing w:line="400" w:lineRule="exact"/>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2" w:usb3="00000000" w:csb0="00040000"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773A">
    <w:pPr>
      <w:pStyle w:val="40"/>
      <w:framePr w:wrap="around" w:vAnchor="text" w:hAnchor="margin" w:xAlign="right" w:y="1"/>
      <w:rPr>
        <w:rStyle w:val="73"/>
      </w:rPr>
    </w:pPr>
    <w:r>
      <w:fldChar w:fldCharType="begin"/>
    </w:r>
    <w:r>
      <w:rPr>
        <w:rStyle w:val="73"/>
      </w:rPr>
      <w:instrText xml:space="preserve">PAGE  </w:instrText>
    </w:r>
    <w:r>
      <w:fldChar w:fldCharType="end"/>
    </w:r>
  </w:p>
  <w:p w14:paraId="036E1AD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64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3DD1">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9ED6">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CB4AFB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333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F3EF4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1DBCF">
    <w:pPr>
      <w:pStyle w:val="40"/>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E8090">
    <w:pPr>
      <w:pStyle w:val="40"/>
      <w:framePr w:wrap="around" w:vAnchor="text" w:hAnchor="margin" w:xAlign="right" w:y="1"/>
      <w:rPr>
        <w:rStyle w:val="73"/>
      </w:rPr>
    </w:pPr>
    <w:r>
      <w:fldChar w:fldCharType="begin"/>
    </w:r>
    <w:r>
      <w:rPr>
        <w:rStyle w:val="73"/>
      </w:rPr>
      <w:instrText xml:space="preserve">PAGE  </w:instrText>
    </w:r>
    <w:r>
      <w:fldChar w:fldCharType="end"/>
    </w:r>
  </w:p>
  <w:p w14:paraId="3E9F3E99">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DDF7">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91899912"/>
                          <w:bookmarkStart w:id="165" w:name="_Toc131845147"/>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91899912"/>
                    <w:bookmarkStart w:id="165" w:name="_Toc131845147"/>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B9C1">
    <w:pPr>
      <w:pStyle w:val="42"/>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SXQS-202505-GK083</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A93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SXQS-202505-GK083</w:t>
    </w:r>
    <w:r>
      <w:rPr>
        <w:rFonts w:hint="eastAsia" w:ascii="仿宋" w:hAnsi="仿宋" w:eastAsia="仿宋" w:cs="仿宋"/>
      </w:rPr>
      <w:t xml:space="preserve"> </w:t>
    </w:r>
    <w:r>
      <w:rPr>
        <w:rFonts w:hint="eastAsia" w:ascii="仿宋" w:hAnsi="仿宋" w:eastAsia="仿宋" w:cs="仿宋"/>
        <w:lang w:val="en-US" w:eastAsia="zh-CN"/>
      </w:rPr>
      <w:t xml:space="preserve"> </w:t>
    </w:r>
  </w:p>
  <w:p w14:paraId="6A0C6094">
    <w:pPr>
      <w:pStyle w:val="42"/>
      <w:pBdr>
        <w:bottom w:val="none" w:color="auto" w:sz="0" w:space="0"/>
      </w:pBdr>
      <w:tabs>
        <w:tab w:val="clear" w:pos="4153"/>
        <w:tab w:val="clear" w:pos="8306"/>
      </w:tabs>
      <w:jc w:val="both"/>
    </w:pPr>
  </w:p>
  <w:p w14:paraId="2D3EEB85">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25B5">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SXQS-202505-GK083</w:t>
    </w:r>
    <w:r>
      <w:rPr>
        <w:rFonts w:hint="eastAsia" w:ascii="仿宋" w:hAnsi="仿宋" w:eastAsia="仿宋" w:cs="仿宋"/>
      </w:rPr>
      <w:t xml:space="preserve"> </w:t>
    </w:r>
    <w:r>
      <w:rPr>
        <w:rFonts w:hint="eastAsia" w:ascii="仿宋" w:hAnsi="仿宋" w:eastAsia="仿宋" w:cs="仿宋"/>
        <w:lang w:val="en-US" w:eastAsia="zh-CN"/>
      </w:rPr>
      <w:t xml:space="preserve"> </w:t>
    </w:r>
  </w:p>
  <w:p w14:paraId="336F543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D4BAC">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SXQS-202505-GK083</w:t>
    </w:r>
    <w:r>
      <w:rPr>
        <w:rFonts w:hint="eastAsia" w:ascii="仿宋" w:hAnsi="仿宋" w:eastAsia="仿宋" w:cs="仿宋"/>
      </w:rPr>
      <w:t xml:space="preserve"> </w:t>
    </w:r>
    <w:r>
      <w:rPr>
        <w:rFonts w:hint="eastAsia" w:ascii="仿宋" w:hAnsi="仿宋" w:eastAsia="仿宋" w:cs="仿宋"/>
        <w:lang w:val="en-US" w:eastAsia="zh-CN"/>
      </w:rPr>
      <w:t xml:space="preserve"> </w:t>
    </w:r>
  </w:p>
  <w:p w14:paraId="38AF4904">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F76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SXQS-202505-GK083</w:t>
    </w:r>
    <w:r>
      <w:rPr>
        <w:rFonts w:hint="eastAsia" w:ascii="仿宋" w:hAnsi="仿宋" w:eastAsia="仿宋" w:cs="仿宋"/>
      </w:rPr>
      <w:t xml:space="preserve"> </w:t>
    </w:r>
    <w:r>
      <w:rPr>
        <w:rFonts w:hint="eastAsia" w:ascii="仿宋" w:hAnsi="仿宋" w:eastAsia="仿宋" w:cs="仿宋"/>
        <w:lang w:val="en-US" w:eastAsia="zh-CN"/>
      </w:rPr>
      <w:t xml:space="preserve"> </w:t>
    </w:r>
  </w:p>
  <w:p w14:paraId="6C5E9896">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A459">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SXQS-202505-GK083</w:t>
    </w:r>
    <w:r>
      <w:rPr>
        <w:rFonts w:hint="eastAsia" w:ascii="仿宋" w:hAnsi="仿宋" w:eastAsia="仿宋" w:cs="仿宋"/>
      </w:rPr>
      <w:t xml:space="preserve"> </w:t>
    </w:r>
    <w:r>
      <w:rPr>
        <w:rFonts w:hint="eastAsia" w:ascii="仿宋" w:hAnsi="仿宋" w:eastAsia="仿宋" w:cs="仿宋"/>
        <w:lang w:val="en-US" w:eastAsia="zh-CN"/>
      </w:rPr>
      <w:t xml:space="preserve"> </w:t>
    </w:r>
  </w:p>
  <w:p w14:paraId="7FBD39F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CDFA9"/>
    <w:multiLevelType w:val="singleLevel"/>
    <w:tmpl w:val="BE4CDFA9"/>
    <w:lvl w:ilvl="0" w:tentative="0">
      <w:start w:val="1"/>
      <w:numFmt w:val="decimal"/>
      <w:lvlText w:val="(%1)"/>
      <w:lvlJc w:val="left"/>
      <w:pPr>
        <w:tabs>
          <w:tab w:val="left" w:pos="312"/>
        </w:tabs>
      </w:pPr>
    </w:lvl>
  </w:abstractNum>
  <w:abstractNum w:abstractNumId="1">
    <w:nsid w:val="E84BE35C"/>
    <w:multiLevelType w:val="multilevel"/>
    <w:tmpl w:val="E84BE35C"/>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2612FCA"/>
    <w:rsid w:val="035BEF8B"/>
    <w:rsid w:val="050A5863"/>
    <w:rsid w:val="0AB26C8A"/>
    <w:rsid w:val="0B9B6BC5"/>
    <w:rsid w:val="0CAF2860"/>
    <w:rsid w:val="0F096B8F"/>
    <w:rsid w:val="0F623F8F"/>
    <w:rsid w:val="0F63063F"/>
    <w:rsid w:val="101709D4"/>
    <w:rsid w:val="10CF3287"/>
    <w:rsid w:val="110C4D44"/>
    <w:rsid w:val="129B73DC"/>
    <w:rsid w:val="129E745F"/>
    <w:rsid w:val="13854144"/>
    <w:rsid w:val="13B97A2C"/>
    <w:rsid w:val="16C97A32"/>
    <w:rsid w:val="16CD78F7"/>
    <w:rsid w:val="176C06AA"/>
    <w:rsid w:val="18E60774"/>
    <w:rsid w:val="1B822DAD"/>
    <w:rsid w:val="1C99540F"/>
    <w:rsid w:val="1D2F1C3B"/>
    <w:rsid w:val="1F9A7CE4"/>
    <w:rsid w:val="1FBFFEB0"/>
    <w:rsid w:val="235B5EA1"/>
    <w:rsid w:val="244842DB"/>
    <w:rsid w:val="254D16A2"/>
    <w:rsid w:val="275DFFED"/>
    <w:rsid w:val="2AF401F0"/>
    <w:rsid w:val="2B895AB1"/>
    <w:rsid w:val="2EB82581"/>
    <w:rsid w:val="2F0C0A43"/>
    <w:rsid w:val="30CD01D9"/>
    <w:rsid w:val="326F4556"/>
    <w:rsid w:val="335E3DB1"/>
    <w:rsid w:val="34310644"/>
    <w:rsid w:val="394713D0"/>
    <w:rsid w:val="396665B7"/>
    <w:rsid w:val="3C6978B0"/>
    <w:rsid w:val="3CDB255C"/>
    <w:rsid w:val="3D5B7388"/>
    <w:rsid w:val="3E6DF6DC"/>
    <w:rsid w:val="3EAE4201"/>
    <w:rsid w:val="3FCFDA4A"/>
    <w:rsid w:val="416C4764"/>
    <w:rsid w:val="417926E6"/>
    <w:rsid w:val="427E60E8"/>
    <w:rsid w:val="46337166"/>
    <w:rsid w:val="4A5863C8"/>
    <w:rsid w:val="4A683BE1"/>
    <w:rsid w:val="4AA74E50"/>
    <w:rsid w:val="4F4B3D85"/>
    <w:rsid w:val="511D2CEB"/>
    <w:rsid w:val="58D73B76"/>
    <w:rsid w:val="5970331C"/>
    <w:rsid w:val="5A7F5187"/>
    <w:rsid w:val="5B2B1B40"/>
    <w:rsid w:val="5B663C13"/>
    <w:rsid w:val="5B73EE39"/>
    <w:rsid w:val="5C68052A"/>
    <w:rsid w:val="5CB54D70"/>
    <w:rsid w:val="5CFAC9C4"/>
    <w:rsid w:val="5D911291"/>
    <w:rsid w:val="5E3FC63C"/>
    <w:rsid w:val="5F561B6F"/>
    <w:rsid w:val="5F57E5CA"/>
    <w:rsid w:val="6389210B"/>
    <w:rsid w:val="64AFCBD0"/>
    <w:rsid w:val="669706AD"/>
    <w:rsid w:val="669C35D3"/>
    <w:rsid w:val="67855207"/>
    <w:rsid w:val="6A132A85"/>
    <w:rsid w:val="6AC256AA"/>
    <w:rsid w:val="6AFF2A6C"/>
    <w:rsid w:val="6EBAEEF7"/>
    <w:rsid w:val="6FC37AD4"/>
    <w:rsid w:val="70531E2E"/>
    <w:rsid w:val="727B6EFA"/>
    <w:rsid w:val="73DD1E00"/>
    <w:rsid w:val="759E3B4B"/>
    <w:rsid w:val="77355878"/>
    <w:rsid w:val="775A26DD"/>
    <w:rsid w:val="778CFDC4"/>
    <w:rsid w:val="77EDE09C"/>
    <w:rsid w:val="78AD1F79"/>
    <w:rsid w:val="7A801888"/>
    <w:rsid w:val="7ADF0650"/>
    <w:rsid w:val="7BDF37D7"/>
    <w:rsid w:val="7DFF3A1B"/>
    <w:rsid w:val="7F2A5316"/>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D5B4465"/>
    <w:rsid w:val="EEF9D11E"/>
    <w:rsid w:val="EFCF3B41"/>
    <w:rsid w:val="EFD3F4F3"/>
    <w:rsid w:val="F23F1151"/>
    <w:rsid w:val="F747A70B"/>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next w:val="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PlainText"/>
    <w:basedOn w:val="1"/>
    <w:unhideWhenUsed/>
    <w:qFormat/>
    <w:uiPriority w:val="0"/>
    <w:pPr>
      <w:spacing w:beforeLines="0" w:afterLines="0"/>
    </w:pPr>
    <w:rPr>
      <w:rFonts w:hint="default" w:ascii="宋体" w:hAnsi="Courier New"/>
      <w:sz w:val="21"/>
      <w:szCs w:val="20"/>
    </w:rPr>
  </w:style>
  <w:style w:type="character" w:customStyle="1" w:styleId="966">
    <w:name w:val="NormalCharacter"/>
    <w:unhideWhenUsed/>
    <w:qFormat/>
    <w:uiPriority w:val="0"/>
    <w:rPr>
      <w:rFonts w:hint="default"/>
      <w:sz w:val="24"/>
      <w:szCs w:val="24"/>
    </w:rPr>
  </w:style>
  <w:style w:type="character" w:customStyle="1" w:styleId="967">
    <w:name w:val="span_0"/>
    <w:basedOn w:val="70"/>
    <w:unhideWhenUsed/>
    <w:qFormat/>
    <w:uiPriority w:val="0"/>
    <w:rPr>
      <w:rFonts w:hint="eastAsia" w:ascii="宋体" w:hAnsi="宋体" w:eastAsia="宋体" w:cs="宋体"/>
      <w:sz w:val="24"/>
      <w:szCs w:val="24"/>
    </w:rPr>
  </w:style>
  <w:style w:type="paragraph" w:customStyle="1" w:styleId="968">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69">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168</Words>
  <Characters>188</Characters>
  <Paragraphs>1943</Paragraphs>
  <TotalTime>111</TotalTime>
  <ScaleCrop>false</ScaleCrop>
  <LinksUpToDate>false</LinksUpToDate>
  <CharactersWithSpaces>216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豆浆</cp:lastModifiedBy>
  <cp:lastPrinted>2022-01-02T03:06:00Z</cp:lastPrinted>
  <dcterms:modified xsi:type="dcterms:W3CDTF">2025-07-11T09:13:29Z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1A889AC8387C45AEBAA893FF61F4E049_13</vt:lpwstr>
  </property>
  <property fmtid="{D5CDD505-2E9C-101B-9397-08002B2CF9AE}" pid="5" name="KSOTemplateDocerSaveRecord">
    <vt:lpwstr>eyJoZGlkIjoiNDI0NmFkZWQyZDNkNDk2ZmZkZTA4NDllY2RjNWVhZTEiLCJ1c2VySWQiOiI0NDIxNTMyOTkifQ==</vt:lpwstr>
  </property>
</Properties>
</file>