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161" w:line="800" w:lineRule="exact"/>
        <w:jc w:val="center"/>
        <w:rPr>
          <w:rFonts w:hint="eastAsia" w:ascii="宋体" w:hAnsi="宋体" w:cs="Times New Roman"/>
          <w:color w:val="auto"/>
          <w:spacing w:val="-16"/>
          <w:sz w:val="48"/>
          <w:szCs w:val="48"/>
          <w:highlight w:val="none"/>
          <w:u w:val="single"/>
          <w:lang w:eastAsia="zh-CN"/>
        </w:rPr>
      </w:pPr>
      <w:r>
        <w:rPr>
          <w:rFonts w:hint="eastAsia" w:ascii="宋体" w:hAnsi="宋体" w:cs="Times New Roman"/>
          <w:color w:val="auto"/>
          <w:spacing w:val="-16"/>
          <w:sz w:val="48"/>
          <w:szCs w:val="48"/>
          <w:highlight w:val="none"/>
          <w:u w:val="single"/>
          <w:lang w:eastAsia="zh-CN"/>
        </w:rPr>
        <w:t>绍兴滨海新区环境应急执法委托检测项目</w:t>
      </w:r>
    </w:p>
    <w:p>
      <w:pPr>
        <w:rPr>
          <w:rFonts w:ascii="宋体" w:hAnsi="宋体" w:cs="宋体"/>
          <w:color w:val="auto"/>
          <w:sz w:val="36"/>
          <w:szCs w:val="36"/>
          <w:highlight w:val="none"/>
        </w:rPr>
      </w:pPr>
    </w:p>
    <w:p>
      <w:pPr>
        <w:rPr>
          <w:rFonts w:ascii="宋体" w:hAnsi="宋体" w:cs="宋体"/>
          <w:color w:val="auto"/>
          <w:sz w:val="36"/>
          <w:szCs w:val="36"/>
          <w:highlight w:val="none"/>
        </w:rPr>
      </w:pPr>
    </w:p>
    <w:p>
      <w:pPr>
        <w:rPr>
          <w:rFonts w:ascii="宋体" w:hAnsi="宋体" w:cs="宋体"/>
          <w:color w:val="auto"/>
          <w:sz w:val="36"/>
          <w:szCs w:val="36"/>
          <w:highlight w:val="none"/>
        </w:rPr>
      </w:pPr>
    </w:p>
    <w:p>
      <w:pP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采</w:t>
      </w:r>
    </w:p>
    <w:p>
      <w:pP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购</w:t>
      </w:r>
    </w:p>
    <w:p>
      <w:pP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文</w:t>
      </w:r>
    </w:p>
    <w:p>
      <w:pP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件</w:t>
      </w:r>
    </w:p>
    <w:p>
      <w:pPr>
        <w:rPr>
          <w:rFonts w:ascii="宋体" w:hAnsi="宋体" w:cs="宋体"/>
          <w:b/>
          <w:bCs/>
          <w:color w:val="auto"/>
          <w:sz w:val="36"/>
          <w:szCs w:val="36"/>
          <w:highlight w:val="none"/>
        </w:rPr>
      </w:pPr>
    </w:p>
    <w:p>
      <w:pPr>
        <w:rPr>
          <w:rFonts w:ascii="宋体" w:hAnsi="宋体" w:cs="宋体"/>
          <w:color w:val="auto"/>
          <w:sz w:val="36"/>
          <w:szCs w:val="36"/>
          <w:highlight w:val="none"/>
        </w:rPr>
      </w:pPr>
    </w:p>
    <w:p>
      <w:pPr>
        <w:rPr>
          <w:rFonts w:ascii="宋体" w:hAnsi="宋体" w:cs="宋体"/>
          <w:color w:val="auto"/>
          <w:sz w:val="36"/>
          <w:szCs w:val="36"/>
          <w:highlight w:val="none"/>
        </w:rPr>
      </w:pPr>
    </w:p>
    <w:tbl>
      <w:tblPr>
        <w:tblStyle w:val="30"/>
        <w:tblW w:w="8593" w:type="dxa"/>
        <w:jc w:val="center"/>
        <w:tblLayout w:type="fixed"/>
        <w:tblCellMar>
          <w:top w:w="0" w:type="dxa"/>
          <w:left w:w="108" w:type="dxa"/>
          <w:bottom w:w="0" w:type="dxa"/>
          <w:right w:w="108" w:type="dxa"/>
        </w:tblCellMar>
      </w:tblPr>
      <w:tblGrid>
        <w:gridCol w:w="2396"/>
        <w:gridCol w:w="6197"/>
      </w:tblGrid>
      <w:tr>
        <w:tblPrEx>
          <w:tblCellMar>
            <w:top w:w="0" w:type="dxa"/>
            <w:left w:w="108" w:type="dxa"/>
            <w:bottom w:w="0" w:type="dxa"/>
            <w:right w:w="108" w:type="dxa"/>
          </w:tblCellMar>
        </w:tblPrEx>
        <w:trPr>
          <w:trHeight w:val="680" w:hRule="atLeast"/>
          <w:jc w:val="center"/>
        </w:trPr>
        <w:tc>
          <w:tcPr>
            <w:tcW w:w="2396" w:type="dxa"/>
            <w:tcBorders>
              <w:top w:val="nil"/>
              <w:left w:val="nil"/>
              <w:bottom w:val="nil"/>
              <w:right w:val="nil"/>
            </w:tcBorders>
            <w:noWrap/>
            <w:vAlign w:val="center"/>
          </w:tcPr>
          <w:p>
            <w:pPr>
              <w:rPr>
                <w:rFonts w:ascii="宋体" w:hAnsi="宋体" w:cs="宋体"/>
                <w:color w:val="auto"/>
                <w:sz w:val="28"/>
                <w:highlight w:val="none"/>
              </w:rPr>
            </w:pPr>
            <w:r>
              <w:rPr>
                <w:rFonts w:hint="eastAsia" w:ascii="宋体" w:hAnsi="宋体" w:cs="宋体"/>
                <w:color w:val="auto"/>
                <w:sz w:val="28"/>
                <w:highlight w:val="none"/>
              </w:rPr>
              <w:t>项目编号：</w:t>
            </w:r>
          </w:p>
        </w:tc>
        <w:tc>
          <w:tcPr>
            <w:tcW w:w="6197" w:type="dxa"/>
            <w:tcBorders>
              <w:top w:val="nil"/>
              <w:left w:val="nil"/>
              <w:bottom w:val="nil"/>
              <w:right w:val="nil"/>
            </w:tcBorders>
            <w:noWrap/>
            <w:vAlign w:val="center"/>
          </w:tcPr>
          <w:p>
            <w:pPr>
              <w:rPr>
                <w:rFonts w:ascii="宋体" w:hAnsi="宋体" w:cs="宋体"/>
                <w:color w:val="auto"/>
                <w:sz w:val="28"/>
                <w:highlight w:val="none"/>
                <w:u w:val="single"/>
              </w:rPr>
            </w:pPr>
            <w:r>
              <w:rPr>
                <w:rFonts w:hint="eastAsia" w:ascii="宋体" w:hAnsi="宋体" w:cs="宋体"/>
                <w:color w:val="auto"/>
                <w:sz w:val="28"/>
                <w:highlight w:val="none"/>
                <w:lang w:val="en-US" w:eastAsia="zh-CN"/>
              </w:rPr>
              <w:t>2024.5.13-01</w:t>
            </w:r>
            <w:r>
              <w:rPr>
                <w:color w:val="auto"/>
                <w:highlight w:val="none"/>
              </w:rPr>
              <w:fldChar w:fldCharType="begin"/>
            </w:r>
            <w:r>
              <w:rPr>
                <w:color w:val="auto"/>
                <w:highlight w:val="none"/>
              </w:rPr>
              <w:instrText xml:space="preserve"> HYPERLINK "https://pay.zcygov.cn/purchaseplan_front/" \l "/plan/list/view?id=1000000000010338643" \t "https://www.zcygov.cn/delegation-order/order/orderInfo/create/100087090_330699_030202/1000000000010338643/_blank" </w:instrText>
            </w:r>
            <w:r>
              <w:rPr>
                <w:color w:val="auto"/>
                <w:highlight w:val="none"/>
              </w:rPr>
              <w:fldChar w:fldCharType="separate"/>
            </w:r>
            <w:r>
              <w:rPr>
                <w:color w:val="auto"/>
                <w:highlight w:val="none"/>
              </w:rPr>
              <w:fldChar w:fldCharType="end"/>
            </w:r>
          </w:p>
        </w:tc>
      </w:tr>
      <w:tr>
        <w:tblPrEx>
          <w:tblCellMar>
            <w:top w:w="0" w:type="dxa"/>
            <w:left w:w="108" w:type="dxa"/>
            <w:bottom w:w="0" w:type="dxa"/>
            <w:right w:w="108" w:type="dxa"/>
          </w:tblCellMar>
        </w:tblPrEx>
        <w:trPr>
          <w:trHeight w:val="680" w:hRule="atLeast"/>
          <w:jc w:val="center"/>
        </w:trPr>
        <w:tc>
          <w:tcPr>
            <w:tcW w:w="2396" w:type="dxa"/>
            <w:tcBorders>
              <w:top w:val="nil"/>
              <w:left w:val="nil"/>
              <w:bottom w:val="nil"/>
              <w:right w:val="nil"/>
            </w:tcBorders>
            <w:noWrap/>
            <w:vAlign w:val="center"/>
          </w:tcPr>
          <w:p>
            <w:pPr>
              <w:rPr>
                <w:rFonts w:ascii="宋体" w:hAnsi="宋体" w:cs="宋体"/>
                <w:color w:val="auto"/>
                <w:sz w:val="28"/>
                <w:highlight w:val="none"/>
              </w:rPr>
            </w:pPr>
            <w:r>
              <w:rPr>
                <w:rFonts w:hint="eastAsia" w:ascii="宋体" w:hAnsi="宋体" w:cs="宋体"/>
                <w:color w:val="auto"/>
                <w:sz w:val="28"/>
                <w:highlight w:val="none"/>
              </w:rPr>
              <w:t>采购单位：</w:t>
            </w:r>
          </w:p>
        </w:tc>
        <w:tc>
          <w:tcPr>
            <w:tcW w:w="6197" w:type="dxa"/>
            <w:tcBorders>
              <w:top w:val="nil"/>
              <w:left w:val="nil"/>
              <w:bottom w:val="nil"/>
              <w:right w:val="nil"/>
            </w:tcBorders>
            <w:noWrap/>
            <w:vAlign w:val="center"/>
          </w:tcPr>
          <w:p>
            <w:pPr>
              <w:rPr>
                <w:rFonts w:ascii="宋体" w:hAnsi="宋体" w:cs="宋体"/>
                <w:color w:val="auto"/>
                <w:sz w:val="28"/>
                <w:highlight w:val="none"/>
              </w:rPr>
            </w:pPr>
            <w:r>
              <w:rPr>
                <w:rFonts w:hint="eastAsia" w:ascii="宋体" w:hAnsi="宋体" w:cs="宋体"/>
                <w:color w:val="auto"/>
                <w:sz w:val="28"/>
                <w:highlight w:val="none"/>
              </w:rPr>
              <w:t>绍兴滨海新区管理委员会</w:t>
            </w:r>
          </w:p>
        </w:tc>
      </w:tr>
      <w:tr>
        <w:tblPrEx>
          <w:tblCellMar>
            <w:top w:w="0" w:type="dxa"/>
            <w:left w:w="108" w:type="dxa"/>
            <w:bottom w:w="0" w:type="dxa"/>
            <w:right w:w="108" w:type="dxa"/>
          </w:tblCellMar>
        </w:tblPrEx>
        <w:trPr>
          <w:trHeight w:val="680" w:hRule="atLeast"/>
          <w:jc w:val="center"/>
        </w:trPr>
        <w:tc>
          <w:tcPr>
            <w:tcW w:w="2396" w:type="dxa"/>
            <w:tcBorders>
              <w:top w:val="nil"/>
              <w:left w:val="nil"/>
              <w:bottom w:val="nil"/>
              <w:right w:val="nil"/>
            </w:tcBorders>
            <w:noWrap/>
            <w:vAlign w:val="center"/>
          </w:tcPr>
          <w:p>
            <w:pPr>
              <w:rPr>
                <w:rFonts w:ascii="宋体" w:hAnsi="宋体" w:cs="宋体"/>
                <w:color w:val="auto"/>
                <w:sz w:val="28"/>
                <w:highlight w:val="none"/>
              </w:rPr>
            </w:pPr>
            <w:r>
              <w:rPr>
                <w:rFonts w:hint="eastAsia" w:ascii="宋体" w:hAnsi="宋体" w:cs="宋体"/>
                <w:color w:val="auto"/>
                <w:sz w:val="28"/>
                <w:highlight w:val="none"/>
              </w:rPr>
              <w:t>采购代理机构：</w:t>
            </w:r>
          </w:p>
        </w:tc>
        <w:tc>
          <w:tcPr>
            <w:tcW w:w="6197" w:type="dxa"/>
            <w:tcBorders>
              <w:top w:val="nil"/>
              <w:left w:val="nil"/>
              <w:bottom w:val="nil"/>
              <w:right w:val="nil"/>
            </w:tcBorders>
            <w:noWrap/>
            <w:vAlign w:val="center"/>
          </w:tcPr>
          <w:p>
            <w:pPr>
              <w:rPr>
                <w:rFonts w:ascii="宋体" w:hAnsi="宋体" w:cs="宋体"/>
                <w:color w:val="auto"/>
                <w:sz w:val="28"/>
                <w:highlight w:val="none"/>
              </w:rPr>
            </w:pPr>
            <w:r>
              <w:rPr>
                <w:rFonts w:hint="eastAsia" w:ascii="宋体" w:hAnsi="宋体" w:cs="宋体"/>
                <w:color w:val="auto"/>
                <w:sz w:val="28"/>
                <w:highlight w:val="none"/>
              </w:rPr>
              <w:t>浙江建诚工程管理咨询有限公司</w:t>
            </w:r>
          </w:p>
        </w:tc>
      </w:tr>
      <w:tr>
        <w:tblPrEx>
          <w:tblCellMar>
            <w:top w:w="0" w:type="dxa"/>
            <w:left w:w="108" w:type="dxa"/>
            <w:bottom w:w="0" w:type="dxa"/>
            <w:right w:w="108" w:type="dxa"/>
          </w:tblCellMar>
        </w:tblPrEx>
        <w:trPr>
          <w:trHeight w:val="680" w:hRule="atLeast"/>
          <w:jc w:val="center"/>
        </w:trPr>
        <w:tc>
          <w:tcPr>
            <w:tcW w:w="2396" w:type="dxa"/>
            <w:tcBorders>
              <w:top w:val="nil"/>
              <w:left w:val="nil"/>
              <w:bottom w:val="nil"/>
              <w:right w:val="nil"/>
            </w:tcBorders>
            <w:noWrap/>
            <w:vAlign w:val="center"/>
          </w:tcPr>
          <w:p>
            <w:pPr>
              <w:rPr>
                <w:rFonts w:ascii="宋体" w:hAnsi="宋体" w:cs="宋体"/>
                <w:color w:val="auto"/>
                <w:sz w:val="28"/>
                <w:highlight w:val="none"/>
              </w:rPr>
            </w:pPr>
            <w:r>
              <w:rPr>
                <w:rFonts w:hint="eastAsia" w:ascii="宋体" w:hAnsi="宋体" w:cs="宋体"/>
                <w:color w:val="auto"/>
                <w:sz w:val="28"/>
                <w:highlight w:val="none"/>
              </w:rPr>
              <w:t>监督单位：</w:t>
            </w:r>
          </w:p>
        </w:tc>
        <w:tc>
          <w:tcPr>
            <w:tcW w:w="6197" w:type="dxa"/>
            <w:tcBorders>
              <w:top w:val="nil"/>
              <w:left w:val="nil"/>
              <w:bottom w:val="nil"/>
              <w:right w:val="nil"/>
            </w:tcBorders>
            <w:noWrap/>
            <w:vAlign w:val="center"/>
          </w:tcPr>
          <w:p>
            <w:pPr>
              <w:rPr>
                <w:rFonts w:ascii="宋体" w:hAnsi="宋体" w:cs="宋体"/>
                <w:color w:val="auto"/>
                <w:sz w:val="28"/>
                <w:highlight w:val="none"/>
              </w:rPr>
            </w:pPr>
            <w:r>
              <w:rPr>
                <w:rFonts w:hint="eastAsia" w:ascii="宋体" w:hAnsi="宋体" w:cs="宋体"/>
                <w:color w:val="auto"/>
                <w:sz w:val="28"/>
                <w:highlight w:val="none"/>
              </w:rPr>
              <w:t>绍兴滨海新区管委会财政局</w:t>
            </w:r>
          </w:p>
        </w:tc>
      </w:tr>
    </w:tbl>
    <w:p>
      <w:pPr>
        <w:jc w:val="center"/>
        <w:rPr>
          <w:rFonts w:ascii="宋体" w:hAnsi="宋体" w:cs="宋体"/>
          <w:color w:val="auto"/>
          <w:sz w:val="28"/>
          <w:highlight w:val="none"/>
        </w:rPr>
      </w:pPr>
      <w:r>
        <w:rPr>
          <w:rFonts w:hint="eastAsia" w:ascii="宋体" w:hAnsi="宋体" w:cs="宋体"/>
          <w:color w:val="auto"/>
          <w:sz w:val="28"/>
          <w:highlight w:val="none"/>
          <w:u w:val="single"/>
        </w:rPr>
        <w:t>202</w:t>
      </w:r>
      <w:r>
        <w:rPr>
          <w:rFonts w:hint="eastAsia" w:ascii="宋体" w:hAnsi="宋体" w:cs="宋体"/>
          <w:color w:val="auto"/>
          <w:sz w:val="28"/>
          <w:highlight w:val="none"/>
          <w:u w:val="single"/>
          <w:lang w:val="en-US" w:eastAsia="zh-CN"/>
        </w:rPr>
        <w:t xml:space="preserve">4 </w:t>
      </w:r>
      <w:r>
        <w:rPr>
          <w:rFonts w:hint="eastAsia" w:ascii="宋体" w:hAnsi="宋体" w:cs="宋体"/>
          <w:color w:val="auto"/>
          <w:sz w:val="28"/>
          <w:highlight w:val="none"/>
        </w:rPr>
        <w:t>年</w:t>
      </w:r>
      <w:r>
        <w:rPr>
          <w:rFonts w:hint="eastAsia" w:ascii="宋体" w:hAnsi="宋体" w:cs="宋体"/>
          <w:color w:val="auto"/>
          <w:sz w:val="28"/>
          <w:highlight w:val="none"/>
          <w:u w:val="single"/>
          <w:lang w:val="en-US" w:eastAsia="zh-CN"/>
        </w:rPr>
        <w:t>5</w:t>
      </w:r>
      <w:r>
        <w:rPr>
          <w:rFonts w:hint="eastAsia" w:ascii="宋体" w:hAnsi="宋体" w:cs="宋体"/>
          <w:color w:val="auto"/>
          <w:sz w:val="28"/>
          <w:highlight w:val="none"/>
        </w:rPr>
        <w:t>月</w:t>
      </w:r>
    </w:p>
    <w:p>
      <w:pPr>
        <w:rPr>
          <w:rFonts w:ascii="宋体" w:hAnsi="宋体" w:cs="宋体"/>
          <w:color w:val="auto"/>
          <w:sz w:val="28"/>
          <w:highlight w:val="none"/>
        </w:rPr>
      </w:pPr>
    </w:p>
    <w:p>
      <w:pPr>
        <w:rPr>
          <w:rFonts w:ascii="宋体" w:hAnsi="宋体" w:cs="宋体"/>
          <w:color w:val="auto"/>
          <w:sz w:val="28"/>
          <w:highlight w:val="none"/>
        </w:rPr>
      </w:pPr>
    </w:p>
    <w:p>
      <w:pPr>
        <w:jc w:val="center"/>
        <w:rPr>
          <w:rFonts w:ascii="宋体" w:hAnsi="宋体" w:cs="宋体"/>
          <w:b/>
          <w:color w:val="auto"/>
          <w:sz w:val="44"/>
          <w:szCs w:val="44"/>
          <w:highlight w:val="none"/>
        </w:rPr>
        <w:sectPr>
          <w:footerReference r:id="rId3" w:type="even"/>
          <w:pgSz w:w="11907" w:h="16840"/>
          <w:pgMar w:top="1440" w:right="1463" w:bottom="1440" w:left="1803" w:header="851" w:footer="992" w:gutter="0"/>
          <w:cols w:space="720" w:num="1"/>
          <w:docGrid w:type="lines" w:linePitch="312" w:charSpace="0"/>
        </w:sectPr>
      </w:pPr>
    </w:p>
    <w:p>
      <w:pPr>
        <w:jc w:val="center"/>
        <w:rPr>
          <w:rFonts w:ascii="宋体" w:hAnsi="宋体" w:cs="宋体"/>
          <w:color w:val="auto"/>
          <w:sz w:val="28"/>
          <w:highlight w:val="none"/>
        </w:rPr>
      </w:pPr>
      <w:r>
        <w:rPr>
          <w:rFonts w:hint="eastAsia" w:ascii="宋体" w:hAnsi="宋体" w:cs="宋体"/>
          <w:b/>
          <w:color w:val="auto"/>
          <w:sz w:val="44"/>
          <w:szCs w:val="44"/>
          <w:highlight w:val="none"/>
        </w:rPr>
        <w:t>目录</w:t>
      </w:r>
    </w:p>
    <w:p>
      <w:pPr>
        <w:jc w:val="center"/>
        <w:rPr>
          <w:rFonts w:ascii="宋体" w:hAnsi="宋体" w:cs="宋体"/>
          <w:b/>
          <w:color w:val="auto"/>
          <w:sz w:val="44"/>
          <w:szCs w:val="44"/>
          <w:highlight w:val="none"/>
        </w:rPr>
      </w:pPr>
    </w:p>
    <w:p>
      <w:pPr>
        <w:pStyle w:val="22"/>
        <w:tabs>
          <w:tab w:val="right" w:leader="dot" w:pos="8641"/>
        </w:tabs>
        <w:rPr>
          <w:rFonts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TOC \o "1-2"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"_Toc27216" </w:instrText>
      </w:r>
      <w:r>
        <w:rPr>
          <w:color w:val="auto"/>
          <w:highlight w:val="none"/>
        </w:rPr>
        <w:fldChar w:fldCharType="separate"/>
      </w:r>
      <w:r>
        <w:rPr>
          <w:rFonts w:hint="eastAsia" w:ascii="宋体" w:hAnsi="宋体" w:cs="宋体"/>
          <w:color w:val="auto"/>
          <w:sz w:val="28"/>
          <w:szCs w:val="28"/>
          <w:highlight w:val="none"/>
        </w:rPr>
        <w:t>第一章  采购公告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_Toc27216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2"/>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"_Toc1678" </w:instrText>
      </w:r>
      <w:r>
        <w:rPr>
          <w:color w:val="auto"/>
          <w:highlight w:val="none"/>
        </w:rPr>
        <w:fldChar w:fldCharType="separate"/>
      </w:r>
      <w:r>
        <w:rPr>
          <w:rFonts w:hint="eastAsia" w:ascii="宋体" w:hAnsi="宋体" w:cs="宋体"/>
          <w:color w:val="auto"/>
          <w:sz w:val="28"/>
          <w:szCs w:val="28"/>
          <w:highlight w:val="none"/>
        </w:rPr>
        <w:t>第二章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_Toc1678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5"/>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"_Toc4885" </w:instrText>
      </w:r>
      <w:r>
        <w:rPr>
          <w:color w:val="auto"/>
          <w:highlight w:val="none"/>
        </w:rPr>
        <w:fldChar w:fldCharType="separate"/>
      </w:r>
      <w:r>
        <w:rPr>
          <w:rFonts w:hint="eastAsia" w:ascii="宋体" w:hAnsi="宋体" w:cs="宋体"/>
          <w:color w:val="auto"/>
          <w:sz w:val="28"/>
          <w:szCs w:val="28"/>
          <w:highlight w:val="none"/>
        </w:rPr>
        <w:t>一、前附表</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_Toc4885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5"/>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"_Toc4902" </w:instrText>
      </w:r>
      <w:r>
        <w:rPr>
          <w:color w:val="auto"/>
          <w:highlight w:val="none"/>
        </w:rPr>
        <w:fldChar w:fldCharType="separate"/>
      </w:r>
      <w:r>
        <w:rPr>
          <w:rFonts w:hint="eastAsia" w:ascii="宋体" w:hAnsi="宋体" w:cs="宋体"/>
          <w:color w:val="auto"/>
          <w:sz w:val="28"/>
          <w:szCs w:val="28"/>
          <w:highlight w:val="none"/>
        </w:rPr>
        <w:t>二、采购文件</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_Toc4902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5"/>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"_Toc1461" </w:instrText>
      </w:r>
      <w:r>
        <w:rPr>
          <w:color w:val="auto"/>
          <w:highlight w:val="none"/>
        </w:rPr>
        <w:fldChar w:fldCharType="separate"/>
      </w:r>
      <w:r>
        <w:rPr>
          <w:rFonts w:hint="eastAsia" w:ascii="宋体" w:hAnsi="宋体" w:cs="宋体"/>
          <w:color w:val="auto"/>
          <w:sz w:val="28"/>
          <w:szCs w:val="28"/>
          <w:highlight w:val="none"/>
        </w:rPr>
        <w:t>三、投标文件</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_Toc1461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5"/>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"_Toc27317" </w:instrText>
      </w:r>
      <w:r>
        <w:rPr>
          <w:color w:val="auto"/>
          <w:highlight w:val="none"/>
        </w:rPr>
        <w:fldChar w:fldCharType="separate"/>
      </w:r>
      <w:r>
        <w:rPr>
          <w:rFonts w:hint="eastAsia" w:ascii="宋体" w:hAnsi="宋体" w:cs="宋体"/>
          <w:color w:val="auto"/>
          <w:sz w:val="28"/>
          <w:szCs w:val="28"/>
          <w:highlight w:val="none"/>
        </w:rPr>
        <w:t>四、开标评标</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_Toc27317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5"/>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"_Toc1753" </w:instrText>
      </w:r>
      <w:r>
        <w:rPr>
          <w:color w:val="auto"/>
          <w:highlight w:val="none"/>
        </w:rPr>
        <w:fldChar w:fldCharType="separate"/>
      </w:r>
      <w:r>
        <w:rPr>
          <w:rFonts w:hint="eastAsia" w:ascii="宋体" w:hAnsi="宋体" w:cs="宋体"/>
          <w:color w:val="auto"/>
          <w:sz w:val="28"/>
          <w:szCs w:val="28"/>
          <w:highlight w:val="none"/>
        </w:rPr>
        <w:t>五、合同签订及履约</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_Toc1753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2"/>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"_Toc3442" </w:instrText>
      </w:r>
      <w:r>
        <w:rPr>
          <w:color w:val="auto"/>
          <w:highlight w:val="none"/>
        </w:rPr>
        <w:fldChar w:fldCharType="separate"/>
      </w:r>
      <w:r>
        <w:rPr>
          <w:rFonts w:hint="eastAsia" w:ascii="宋体" w:hAnsi="宋体" w:cs="宋体"/>
          <w:color w:val="auto"/>
          <w:sz w:val="28"/>
          <w:szCs w:val="28"/>
          <w:highlight w:val="none"/>
        </w:rPr>
        <w:t>第三章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_Toc3442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2"/>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"_Toc14268" </w:instrText>
      </w:r>
      <w:r>
        <w:rPr>
          <w:color w:val="auto"/>
          <w:highlight w:val="none"/>
        </w:rPr>
        <w:fldChar w:fldCharType="separate"/>
      </w:r>
      <w:r>
        <w:rPr>
          <w:rFonts w:hint="eastAsia" w:ascii="宋体" w:hAnsi="宋体" w:cs="宋体"/>
          <w:color w:val="auto"/>
          <w:sz w:val="28"/>
          <w:szCs w:val="28"/>
          <w:highlight w:val="none"/>
        </w:rPr>
        <w:t>第四章  拟签订合同的主要条款</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_Toc14268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2"/>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"_Toc14424" </w:instrText>
      </w:r>
      <w:r>
        <w:rPr>
          <w:color w:val="auto"/>
          <w:highlight w:val="none"/>
        </w:rPr>
        <w:fldChar w:fldCharType="separate"/>
      </w:r>
      <w:r>
        <w:rPr>
          <w:rFonts w:hint="eastAsia" w:ascii="宋体" w:hAnsi="宋体" w:cs="宋体"/>
          <w:color w:val="auto"/>
          <w:sz w:val="28"/>
          <w:szCs w:val="28"/>
          <w:highlight w:val="none"/>
        </w:rPr>
        <w:t>第五章  评标办法及标准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_Toc14424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2"/>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"_Toc15148" </w:instrText>
      </w:r>
      <w:r>
        <w:rPr>
          <w:color w:val="auto"/>
          <w:highlight w:val="none"/>
        </w:rPr>
        <w:fldChar w:fldCharType="separate"/>
      </w:r>
      <w:r>
        <w:rPr>
          <w:rFonts w:hint="eastAsia" w:ascii="宋体" w:hAnsi="宋体" w:cs="宋体"/>
          <w:color w:val="auto"/>
          <w:sz w:val="28"/>
          <w:szCs w:val="28"/>
          <w:highlight w:val="none"/>
        </w:rPr>
        <w:t>第六章  投标文件格式附件</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_Toc15148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2"/>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"_Toc16291" </w:instrText>
      </w:r>
      <w:r>
        <w:rPr>
          <w:color w:val="auto"/>
          <w:highlight w:val="none"/>
        </w:rPr>
        <w:fldChar w:fldCharType="separate"/>
      </w:r>
      <w:r>
        <w:rPr>
          <w:rFonts w:hint="eastAsia" w:ascii="宋体" w:hAnsi="宋体" w:cs="宋体"/>
          <w:color w:val="auto"/>
          <w:sz w:val="28"/>
          <w:szCs w:val="28"/>
          <w:highlight w:val="none"/>
        </w:rPr>
        <w:t>第七章  询问、质疑及投诉</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_Toc16291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50</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5"/>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"_Toc31383" </w:instrText>
      </w:r>
      <w:r>
        <w:rPr>
          <w:color w:val="auto"/>
          <w:highlight w:val="none"/>
        </w:rPr>
        <w:fldChar w:fldCharType="separate"/>
      </w:r>
      <w:r>
        <w:rPr>
          <w:rFonts w:hint="eastAsia" w:ascii="宋体" w:hAnsi="宋体" w:cs="宋体"/>
          <w:color w:val="auto"/>
          <w:sz w:val="28"/>
          <w:szCs w:val="28"/>
          <w:highlight w:val="none"/>
        </w:rPr>
        <w:t>一、供应商询问</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_Toc31383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50</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5"/>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"_Toc25373" </w:instrText>
      </w:r>
      <w:r>
        <w:rPr>
          <w:color w:val="auto"/>
          <w:highlight w:val="none"/>
        </w:rPr>
        <w:fldChar w:fldCharType="separate"/>
      </w:r>
      <w:r>
        <w:rPr>
          <w:rFonts w:hint="eastAsia" w:ascii="宋体" w:hAnsi="宋体" w:cs="宋体"/>
          <w:color w:val="auto"/>
          <w:sz w:val="28"/>
          <w:szCs w:val="28"/>
          <w:highlight w:val="none"/>
        </w:rPr>
        <w:t>二、供应商质疑</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_Toc25373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50</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5"/>
        <w:tabs>
          <w:tab w:val="right" w:leader="dot" w:pos="8641"/>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"_Toc17941" </w:instrText>
      </w:r>
      <w:r>
        <w:rPr>
          <w:color w:val="auto"/>
          <w:highlight w:val="none"/>
        </w:rPr>
        <w:fldChar w:fldCharType="separate"/>
      </w:r>
      <w:r>
        <w:rPr>
          <w:rFonts w:hint="eastAsia" w:ascii="宋体" w:hAnsi="宋体" w:cs="宋体"/>
          <w:color w:val="auto"/>
          <w:sz w:val="28"/>
          <w:szCs w:val="28"/>
          <w:highlight w:val="none"/>
        </w:rPr>
        <w:t>三、供应商投诉</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_Toc17941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5"/>
        <w:tabs>
          <w:tab w:val="right" w:leader="dot" w:pos="8641"/>
        </w:tabs>
        <w:rPr>
          <w:rFonts w:ascii="宋体" w:hAnsi="宋体" w:cs="宋体"/>
          <w:color w:val="auto"/>
          <w:sz w:val="28"/>
          <w:szCs w:val="28"/>
          <w:highlight w:val="none"/>
        </w:rPr>
      </w:pPr>
      <w:r>
        <w:rPr>
          <w:rFonts w:hint="eastAsia" w:ascii="宋体" w:hAnsi="宋体" w:cs="宋体"/>
          <w:color w:val="auto"/>
          <w:sz w:val="28"/>
          <w:szCs w:val="28"/>
          <w:highlight w:val="none"/>
        </w:rPr>
        <w:fldChar w:fldCharType="end"/>
      </w:r>
    </w:p>
    <w:p>
      <w:pPr>
        <w:rPr>
          <w:rFonts w:ascii="宋体" w:hAnsi="宋体" w:cs="宋体"/>
          <w:color w:val="auto"/>
          <w:sz w:val="28"/>
          <w:szCs w:val="28"/>
          <w:highlight w:val="none"/>
        </w:rPr>
      </w:pPr>
    </w:p>
    <w:p>
      <w:pPr>
        <w:pStyle w:val="3"/>
        <w:rPr>
          <w:rFonts w:ascii="宋体" w:hAnsi="宋体" w:eastAsia="宋体" w:cs="宋体"/>
          <w:color w:val="auto"/>
          <w:sz w:val="28"/>
          <w:szCs w:val="28"/>
          <w:highlight w:val="none"/>
        </w:rPr>
        <w:sectPr>
          <w:footerReference r:id="rId4" w:type="default"/>
          <w:pgSz w:w="11907" w:h="16840"/>
          <w:pgMar w:top="1440" w:right="1463" w:bottom="1440" w:left="1803" w:header="851" w:footer="992" w:gutter="0"/>
          <w:cols w:space="720" w:num="1"/>
          <w:docGrid w:type="lines" w:linePitch="312" w:charSpace="0"/>
        </w:sectPr>
      </w:pPr>
    </w:p>
    <w:p>
      <w:pPr>
        <w:pStyle w:val="3"/>
        <w:rPr>
          <w:rFonts w:ascii="宋体" w:hAnsi="宋体" w:eastAsia="宋体" w:cs="宋体"/>
          <w:color w:val="auto"/>
          <w:highlight w:val="none"/>
        </w:rPr>
      </w:pPr>
      <w:bookmarkStart w:id="0" w:name="_Toc27216"/>
      <w:r>
        <w:rPr>
          <w:rFonts w:hint="eastAsia" w:ascii="宋体" w:hAnsi="宋体" w:eastAsia="宋体" w:cs="宋体"/>
          <w:color w:val="auto"/>
          <w:highlight w:val="none"/>
        </w:rPr>
        <w:t>第一章  采购公告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lang w:eastAsia="zh-CN"/>
        </w:rPr>
        <w:t>绍兴滨海新区环境应急执法委托检测项目</w:t>
      </w:r>
      <w:r>
        <w:rPr>
          <w:rFonts w:hint="eastAsia" w:ascii="宋体" w:hAnsi="宋体" w:cs="宋体"/>
          <w:color w:val="auto"/>
          <w:sz w:val="24"/>
          <w:szCs w:val="24"/>
          <w:highlight w:val="none"/>
        </w:rPr>
        <w:t xml:space="preserve"> 招标项目的潜在投标人应在</w:t>
      </w:r>
      <w:r>
        <w:rPr>
          <w:rFonts w:hint="eastAsia" w:ascii="宋体" w:hAnsi="宋体" w:cs="宋体"/>
          <w:bCs/>
          <w:color w:val="auto"/>
          <w:sz w:val="24"/>
          <w:szCs w:val="24"/>
          <w:highlight w:val="none"/>
        </w:rPr>
        <w:t>政采云平台</w:t>
      </w:r>
      <w:r>
        <w:rPr>
          <w:color w:val="auto"/>
          <w:highlight w:val="none"/>
        </w:rPr>
        <w:fldChar w:fldCharType="begin"/>
      </w:r>
      <w:r>
        <w:rPr>
          <w:color w:val="auto"/>
          <w:highlight w:val="none"/>
        </w:rPr>
        <w:instrText xml:space="preserve"> HYPERLINK "http://zcy.gov.cn/" </w:instrText>
      </w:r>
      <w:r>
        <w:rPr>
          <w:color w:val="auto"/>
          <w:highlight w:val="none"/>
        </w:rPr>
        <w:fldChar w:fldCharType="separate"/>
      </w:r>
      <w:r>
        <w:rPr>
          <w:rFonts w:hint="eastAsia" w:ascii="宋体" w:hAnsi="宋体" w:cs="宋体"/>
          <w:bCs/>
          <w:color w:val="auto"/>
          <w:sz w:val="24"/>
          <w:szCs w:val="24"/>
          <w:highlight w:val="none"/>
          <w:u w:val="single"/>
        </w:rPr>
        <w:t>http://www.zcygov.cn/</w:t>
      </w:r>
      <w:r>
        <w:rPr>
          <w:rFonts w:hint="eastAsia" w:ascii="宋体" w:hAnsi="宋体" w:cs="宋体"/>
          <w:bCs/>
          <w:color w:val="auto"/>
          <w:sz w:val="24"/>
          <w:szCs w:val="24"/>
          <w:highlight w:val="none"/>
          <w:u w:val="single"/>
        </w:rPr>
        <w:fldChar w:fldCharType="end"/>
      </w:r>
      <w:r>
        <w:rPr>
          <w:rFonts w:hint="eastAsia" w:ascii="宋体" w:hAnsi="宋体" w:cs="宋体"/>
          <w:color w:val="auto"/>
          <w:sz w:val="24"/>
          <w:szCs w:val="24"/>
          <w:highlight w:val="none"/>
        </w:rPr>
        <w:t>获取（下载）招标文件，并于</w:t>
      </w:r>
      <w:r>
        <w:rPr>
          <w:rFonts w:hint="eastAsia" w:ascii="宋体" w:hAnsi="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06</w:t>
      </w:r>
      <w:r>
        <w:rPr>
          <w:rFonts w:hint="eastAsia" w:ascii="宋体" w:hAnsi="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04</w:t>
      </w:r>
      <w:r>
        <w:rPr>
          <w:rFonts w:hint="eastAsia" w:ascii="宋体" w:hAnsi="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0</w:t>
      </w:r>
      <w:r>
        <w:rPr>
          <w:rFonts w:hint="eastAsia" w:ascii="宋体" w:hAnsi="宋体" w:cs="宋体"/>
          <w:bCs/>
          <w:color w:val="auto"/>
          <w:sz w:val="24"/>
          <w:szCs w:val="24"/>
          <w:highlight w:val="none"/>
          <w:u w:val="single"/>
        </w:rPr>
        <w:t>9：30（</w:t>
      </w:r>
      <w:r>
        <w:rPr>
          <w:rFonts w:hint="eastAsia" w:ascii="宋体" w:hAnsi="宋体" w:cs="宋体"/>
          <w:bCs/>
          <w:color w:val="auto"/>
          <w:sz w:val="24"/>
          <w:szCs w:val="24"/>
          <w:highlight w:val="none"/>
        </w:rPr>
        <w:t>北京时间）前递交（上传）投标文件</w:t>
      </w:r>
      <w:r>
        <w:rPr>
          <w:rFonts w:hint="eastAsia" w:ascii="宋体" w:hAnsi="宋体" w:cs="宋体"/>
          <w:color w:val="auto"/>
          <w:sz w:val="24"/>
          <w:szCs w:val="24"/>
          <w:highlight w:val="none"/>
        </w:rPr>
        <w:t>。</w:t>
      </w:r>
    </w:p>
    <w:p>
      <w:pPr>
        <w:rPr>
          <w:rFonts w:ascii="宋体" w:hAnsi="宋体" w:cs="宋体"/>
          <w:color w:val="auto"/>
          <w:sz w:val="24"/>
          <w:szCs w:val="24"/>
          <w:highlight w:val="none"/>
        </w:rPr>
      </w:pPr>
    </w:p>
    <w:p>
      <w:pPr>
        <w:spacing w:before="312" w:beforeLines="100" w:after="312" w:afterLines="100"/>
        <w:rPr>
          <w:rFonts w:ascii="宋体" w:hAnsi="宋体" w:cs="宋体"/>
          <w:b/>
          <w:bCs/>
          <w:color w:val="auto"/>
          <w:sz w:val="24"/>
          <w:szCs w:val="24"/>
          <w:highlight w:val="none"/>
        </w:rPr>
      </w:pPr>
      <w:bookmarkStart w:id="1" w:name="_Toc28359079"/>
      <w:bookmarkStart w:id="2" w:name="_Toc35393790"/>
      <w:bookmarkStart w:id="3" w:name="_Toc28359002"/>
      <w:bookmarkStart w:id="4" w:name="_Toc35393621"/>
      <w:bookmarkStart w:id="5" w:name="_Hlk24379207"/>
      <w:r>
        <w:rPr>
          <w:rFonts w:hint="eastAsia" w:ascii="宋体" w:hAnsi="宋体" w:cs="宋体"/>
          <w:b/>
          <w:bCs/>
          <w:color w:val="auto"/>
          <w:sz w:val="24"/>
          <w:szCs w:val="24"/>
          <w:highlight w:val="none"/>
        </w:rPr>
        <w:t>一、项目基本情况</w:t>
      </w:r>
      <w:bookmarkEnd w:id="1"/>
      <w:bookmarkEnd w:id="2"/>
      <w:bookmarkEnd w:id="3"/>
      <w:bookmarkEnd w:id="4"/>
    </w:p>
    <w:p>
      <w:pP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t>项目编号：</w:t>
      </w:r>
      <w:r>
        <w:rPr>
          <w:rFonts w:hint="eastAsia" w:ascii="宋体" w:hAnsi="宋体" w:cs="宋体"/>
          <w:bCs/>
          <w:color w:val="auto"/>
          <w:sz w:val="24"/>
          <w:szCs w:val="24"/>
          <w:highlight w:val="none"/>
          <w:lang w:val="en-US" w:eastAsia="zh-CN"/>
        </w:rPr>
        <w:t>2024.5.13-01</w:t>
      </w:r>
      <w:r>
        <w:rPr>
          <w:rFonts w:hint="eastAsia" w:ascii="宋体" w:hAnsi="宋体" w:cs="宋体"/>
          <w:bCs/>
          <w:color w:val="auto"/>
          <w:sz w:val="24"/>
          <w:szCs w:val="24"/>
          <w:highlight w:val="none"/>
        </w:rPr>
        <w:t xml:space="preserve"> </w:t>
      </w:r>
      <w:r>
        <w:rPr>
          <w:color w:val="auto"/>
          <w:highlight w:val="none"/>
        </w:rPr>
        <w:fldChar w:fldCharType="begin"/>
      </w:r>
      <w:r>
        <w:rPr>
          <w:color w:val="auto"/>
          <w:highlight w:val="none"/>
        </w:rPr>
        <w:instrText xml:space="preserve"> HYPERLINK "https://pay.zcygov.cn/purchaseplan_front/" \l "/plan/list/view?id=1000000000010338643" \t "https://www.zcygov.cn/delegation-order/order/orderInfo/create/100087090_330699_030202/1000000000010338643/_blank" </w:instrText>
      </w:r>
      <w:r>
        <w:rPr>
          <w:color w:val="auto"/>
          <w:highlight w:val="none"/>
        </w:rPr>
        <w:fldChar w:fldCharType="separate"/>
      </w:r>
      <w:r>
        <w:rPr>
          <w:color w:val="auto"/>
          <w:highlight w:val="none"/>
        </w:rPr>
        <w:fldChar w:fldCharType="end"/>
      </w:r>
    </w:p>
    <w:p>
      <w:pP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t>项目名称：</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eastAsia="zh-CN"/>
        </w:rPr>
        <w:t>绍兴滨海新区环境应急执法委托检测项目</w:t>
      </w:r>
      <w:r>
        <w:rPr>
          <w:rFonts w:hint="eastAsia" w:ascii="宋体" w:hAnsi="宋体" w:cs="宋体"/>
          <w:bCs/>
          <w:color w:val="auto"/>
          <w:sz w:val="24"/>
          <w:szCs w:val="24"/>
          <w:highlight w:val="none"/>
          <w:u w:val="single"/>
        </w:rPr>
        <w:t xml:space="preserve"> </w:t>
      </w:r>
    </w:p>
    <w:bookmarkEnd w:id="5"/>
    <w:p>
      <w:pP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t>预算金额（元）：</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600000  </w:t>
      </w:r>
      <w:r>
        <w:rPr>
          <w:rFonts w:hint="eastAsia" w:ascii="宋体" w:hAnsi="宋体" w:cs="宋体"/>
          <w:bCs/>
          <w:color w:val="auto"/>
          <w:sz w:val="24"/>
          <w:szCs w:val="24"/>
          <w:highlight w:val="none"/>
          <w:u w:val="single"/>
        </w:rPr>
        <w:t xml:space="preserve"> </w:t>
      </w:r>
    </w:p>
    <w:p>
      <w:pPr>
        <w:spacing w:line="360" w:lineRule="auto"/>
        <w:ind w:firstLine="54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最高限价（元）：</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600000 </w:t>
      </w:r>
    </w:p>
    <w:p>
      <w:pP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t>采购需求：</w:t>
      </w:r>
    </w:p>
    <w:p>
      <w:pPr>
        <w:spacing w:line="360" w:lineRule="auto"/>
        <w:ind w:firstLine="1020" w:firstLineChars="425"/>
        <w:rPr>
          <w:rFonts w:ascii="宋体" w:hAnsi="宋体" w:cs="宋体"/>
          <w:bCs/>
          <w:color w:val="auto"/>
          <w:sz w:val="24"/>
          <w:highlight w:val="none"/>
        </w:rPr>
      </w:pPr>
      <w:r>
        <w:rPr>
          <w:rFonts w:hint="eastAsia" w:ascii="宋体" w:hAnsi="宋体" w:cs="宋体"/>
          <w:bCs/>
          <w:color w:val="auto"/>
          <w:sz w:val="24"/>
          <w:highlight w:val="none"/>
        </w:rPr>
        <w:t>标项一：</w:t>
      </w:r>
    </w:p>
    <w:p>
      <w:pPr>
        <w:spacing w:line="360" w:lineRule="auto"/>
        <w:ind w:firstLine="540"/>
        <w:rPr>
          <w:rFonts w:ascii="宋体" w:hAnsi="宋体" w:cs="宋体"/>
          <w:bCs/>
          <w:color w:val="auto"/>
          <w:sz w:val="24"/>
          <w:highlight w:val="none"/>
        </w:rPr>
      </w:pPr>
      <w:r>
        <w:rPr>
          <w:rFonts w:hint="eastAsia" w:ascii="宋体" w:hAnsi="宋体" w:cs="宋体"/>
          <w:bCs/>
          <w:color w:val="auto"/>
          <w:sz w:val="24"/>
          <w:highlight w:val="none"/>
        </w:rPr>
        <w:t xml:space="preserve">    标项名称：</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eastAsia="zh-CN"/>
        </w:rPr>
        <w:t>绍兴滨海新区环境应急执法委托检测项目</w:t>
      </w:r>
      <w:r>
        <w:rPr>
          <w:rFonts w:hint="eastAsia" w:ascii="宋体" w:hAnsi="宋体" w:cs="宋体"/>
          <w:bCs/>
          <w:color w:val="auto"/>
          <w:sz w:val="24"/>
          <w:szCs w:val="24"/>
          <w:highlight w:val="none"/>
          <w:u w:val="single"/>
        </w:rPr>
        <w:t xml:space="preserve"> </w:t>
      </w:r>
    </w:p>
    <w:p>
      <w:pPr>
        <w:spacing w:line="360" w:lineRule="auto"/>
        <w:ind w:firstLine="540"/>
        <w:rPr>
          <w:rFonts w:ascii="宋体" w:hAnsi="宋体" w:cs="宋体"/>
          <w:bCs/>
          <w:color w:val="auto"/>
          <w:sz w:val="24"/>
          <w:highlight w:val="none"/>
        </w:rPr>
      </w:pPr>
      <w:r>
        <w:rPr>
          <w:rFonts w:hint="eastAsia" w:ascii="宋体" w:hAnsi="宋体" w:cs="宋体"/>
          <w:bCs/>
          <w:color w:val="auto"/>
          <w:sz w:val="24"/>
          <w:highlight w:val="none"/>
        </w:rPr>
        <w:t xml:space="preserve">    数量：</w:t>
      </w:r>
      <w:r>
        <w:rPr>
          <w:rFonts w:hint="eastAsia" w:ascii="宋体" w:hAnsi="宋体" w:cs="宋体"/>
          <w:bCs/>
          <w:color w:val="auto"/>
          <w:sz w:val="24"/>
          <w:szCs w:val="24"/>
          <w:highlight w:val="none"/>
          <w:u w:val="single"/>
        </w:rPr>
        <w:t xml:space="preserve">  1项  </w:t>
      </w:r>
    </w:p>
    <w:p>
      <w:pPr>
        <w:spacing w:line="360" w:lineRule="auto"/>
        <w:ind w:firstLine="54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 xml:space="preserve">    预算金额（元）：</w:t>
      </w:r>
      <w:r>
        <w:rPr>
          <w:rFonts w:hint="eastAsia" w:ascii="宋体" w:hAnsi="宋体" w:cs="宋体"/>
          <w:bCs/>
          <w:color w:val="auto"/>
          <w:sz w:val="24"/>
          <w:szCs w:val="24"/>
          <w:highlight w:val="none"/>
          <w:u w:val="single"/>
          <w:lang w:val="en-US" w:eastAsia="zh-CN"/>
        </w:rPr>
        <w:t xml:space="preserve"> 600000   </w:t>
      </w:r>
    </w:p>
    <w:p>
      <w:pPr>
        <w:spacing w:line="360" w:lineRule="auto"/>
        <w:ind w:firstLine="540"/>
        <w:rPr>
          <w:rFonts w:ascii="宋体" w:hAnsi="宋体" w:cs="宋体"/>
          <w:bCs/>
          <w:color w:val="auto"/>
          <w:sz w:val="24"/>
          <w:highlight w:val="none"/>
        </w:rPr>
      </w:pPr>
      <w:r>
        <w:rPr>
          <w:rFonts w:hint="eastAsia" w:ascii="宋体" w:hAnsi="宋体" w:cs="宋体"/>
          <w:bCs/>
          <w:color w:val="auto"/>
          <w:sz w:val="24"/>
          <w:highlight w:val="none"/>
        </w:rPr>
        <w:t xml:space="preserve">    简要规格描述或项目基本概况介绍、用途：</w:t>
      </w:r>
      <w:r>
        <w:rPr>
          <w:rFonts w:hint="eastAsia" w:ascii="宋体" w:hAnsi="宋体" w:cs="宋体"/>
          <w:bCs/>
          <w:color w:val="auto"/>
          <w:sz w:val="24"/>
          <w:highlight w:val="none"/>
          <w:u w:val="single"/>
        </w:rPr>
        <w:t>详见采购文件。</w:t>
      </w:r>
    </w:p>
    <w:p>
      <w:pPr>
        <w:spacing w:line="360" w:lineRule="auto"/>
        <w:ind w:firstLine="540"/>
        <w:rPr>
          <w:rFonts w:ascii="宋体" w:hAnsi="宋体" w:cs="宋体"/>
          <w:bCs/>
          <w:color w:val="auto"/>
          <w:sz w:val="24"/>
          <w:szCs w:val="24"/>
          <w:highlight w:val="none"/>
        </w:rPr>
      </w:pPr>
      <w:r>
        <w:rPr>
          <w:rFonts w:hint="eastAsia" w:ascii="宋体" w:hAnsi="宋体" w:cs="宋体"/>
          <w:bCs/>
          <w:color w:val="auto"/>
          <w:sz w:val="24"/>
          <w:highlight w:val="none"/>
        </w:rPr>
        <w:t xml:space="preserve">    备注：</w:t>
      </w:r>
      <w:r>
        <w:rPr>
          <w:rFonts w:hint="eastAsia" w:ascii="宋体" w:hAnsi="宋体" w:cs="宋体"/>
          <w:bCs/>
          <w:color w:val="auto"/>
          <w:sz w:val="24"/>
          <w:highlight w:val="none"/>
          <w:u w:val="single"/>
        </w:rPr>
        <w:t xml:space="preserve"> 无 </w:t>
      </w:r>
    </w:p>
    <w:p>
      <w:pP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t>合同履行期限：</w:t>
      </w:r>
      <w:r>
        <w:rPr>
          <w:rFonts w:hint="eastAsia" w:ascii="宋体" w:hAnsi="宋体" w:cs="宋体"/>
          <w:bCs/>
          <w:color w:val="auto"/>
          <w:sz w:val="24"/>
          <w:szCs w:val="24"/>
          <w:highlight w:val="none"/>
          <w:u w:val="single"/>
        </w:rPr>
        <w:t xml:space="preserve">详见采购文件。 </w:t>
      </w:r>
    </w:p>
    <w:p>
      <w:pP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t>本项目（</w:t>
      </w:r>
      <w:r>
        <w:rPr>
          <w:rFonts w:hint="eastAsia" w:ascii="宋体" w:hAnsi="宋体" w:cs="宋体"/>
          <w:bCs/>
          <w:color w:val="auto"/>
          <w:sz w:val="24"/>
          <w:szCs w:val="24"/>
          <w:highlight w:val="none"/>
          <w:u w:val="single"/>
          <w:lang w:val="en-US" w:eastAsia="zh-CN"/>
        </w:rPr>
        <w:t>否</w:t>
      </w:r>
      <w:r>
        <w:rPr>
          <w:rFonts w:hint="eastAsia" w:ascii="宋体" w:hAnsi="宋体" w:cs="宋体"/>
          <w:bCs/>
          <w:color w:val="auto"/>
          <w:sz w:val="24"/>
          <w:szCs w:val="24"/>
          <w:highlight w:val="none"/>
        </w:rPr>
        <w:t>）接受联合体投标。</w:t>
      </w:r>
    </w:p>
    <w:p>
      <w:pPr>
        <w:spacing w:before="312" w:beforeLines="100" w:after="312" w:afterLines="100"/>
        <w:rPr>
          <w:rFonts w:ascii="宋体" w:hAnsi="宋体" w:cs="宋体"/>
          <w:b/>
          <w:bCs/>
          <w:color w:val="auto"/>
          <w:sz w:val="24"/>
          <w:szCs w:val="24"/>
          <w:highlight w:val="none"/>
        </w:rPr>
      </w:pPr>
      <w:bookmarkStart w:id="6" w:name="_Toc28359080"/>
      <w:bookmarkStart w:id="7" w:name="_Toc35393791"/>
      <w:bookmarkStart w:id="8" w:name="_Toc28359003"/>
      <w:bookmarkStart w:id="9" w:name="_Toc35393622"/>
      <w:r>
        <w:rPr>
          <w:rFonts w:hint="eastAsia" w:ascii="宋体" w:hAnsi="宋体" w:cs="宋体"/>
          <w:b/>
          <w:bCs/>
          <w:color w:val="auto"/>
          <w:sz w:val="24"/>
          <w:szCs w:val="24"/>
          <w:highlight w:val="none"/>
        </w:rPr>
        <w:t>二、申请人的资格要求：</w:t>
      </w:r>
      <w:bookmarkEnd w:id="6"/>
      <w:bookmarkEnd w:id="7"/>
      <w:bookmarkEnd w:id="8"/>
      <w:bookmarkEnd w:id="9"/>
    </w:p>
    <w:p>
      <w:pP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ascii="宋体" w:hAnsi="宋体" w:cs="宋体"/>
          <w:bCs/>
          <w:color w:val="auto"/>
          <w:sz w:val="24"/>
          <w:szCs w:val="24"/>
          <w:highlight w:val="none"/>
        </w:rPr>
      </w:pPr>
      <w:bookmarkStart w:id="10" w:name="_Toc28359004"/>
      <w:bookmarkStart w:id="11" w:name="_Toc35393792"/>
      <w:bookmarkStart w:id="12" w:name="_Toc35393623"/>
      <w:bookmarkStart w:id="13" w:name="_Toc28359081"/>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.落实政府采购政策需满足的资格要求：</w:t>
      </w:r>
    </w:p>
    <w:p>
      <w:pP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sym w:font="Wingdings" w:char="00A8"/>
      </w:r>
      <w:r>
        <w:rPr>
          <w:rFonts w:hint="eastAsia" w:ascii="宋体" w:hAnsi="宋体" w:cs="宋体"/>
          <w:bCs/>
          <w:color w:val="auto"/>
          <w:sz w:val="24"/>
          <w:szCs w:val="24"/>
          <w:highlight w:val="none"/>
        </w:rPr>
        <w:t>无；</w:t>
      </w:r>
    </w:p>
    <w:p>
      <w:pP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sym w:font="Wingdings" w:char="00FE"/>
      </w:r>
      <w:r>
        <w:rPr>
          <w:rFonts w:hint="eastAsia" w:ascii="宋体" w:hAnsi="宋体" w:cs="宋体"/>
          <w:bCs/>
          <w:color w:val="auto"/>
          <w:sz w:val="24"/>
          <w:szCs w:val="24"/>
          <w:highlight w:val="none"/>
        </w:rPr>
        <w:t>专门面向中小企业</w:t>
      </w:r>
    </w:p>
    <w:p>
      <w:pP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sym w:font="Wingdings" w:char="00A8"/>
      </w:r>
      <w:r>
        <w:rPr>
          <w:rFonts w:hint="eastAsia" w:ascii="宋体" w:hAnsi="宋体" w:cs="宋体"/>
          <w:bCs/>
          <w:color w:val="auto"/>
          <w:sz w:val="24"/>
          <w:szCs w:val="24"/>
          <w:highlight w:val="none"/>
        </w:rPr>
        <w:t>服务全部由符合政策要求的中小企业承接，提供中小企业声明函；</w:t>
      </w:r>
    </w:p>
    <w:p>
      <w:pP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t>4.本项目的特定资格要求：无。</w:t>
      </w:r>
    </w:p>
    <w:p>
      <w:pPr>
        <w:spacing w:before="312" w:beforeLines="100" w:after="312" w:afterLines="100"/>
        <w:rPr>
          <w:rFonts w:ascii="宋体" w:hAnsi="宋体" w:cs="宋体"/>
          <w:b/>
          <w:bCs/>
          <w:color w:val="auto"/>
          <w:sz w:val="24"/>
          <w:szCs w:val="24"/>
          <w:highlight w:val="none"/>
        </w:rPr>
      </w:pPr>
      <w:r>
        <w:rPr>
          <w:rFonts w:hint="eastAsia" w:ascii="宋体" w:hAnsi="宋体" w:cs="宋体"/>
          <w:b/>
          <w:bCs/>
          <w:color w:val="auto"/>
          <w:sz w:val="24"/>
          <w:szCs w:val="24"/>
          <w:highlight w:val="none"/>
        </w:rPr>
        <w:t>三、获取招标文件</w:t>
      </w:r>
      <w:bookmarkEnd w:id="10"/>
      <w:bookmarkEnd w:id="11"/>
      <w:bookmarkEnd w:id="12"/>
      <w:bookmarkEnd w:id="13"/>
    </w:p>
    <w:p>
      <w:pPr>
        <w:spacing w:line="360"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u w:val="single"/>
        </w:rPr>
        <w:t>/至</w:t>
      </w:r>
      <w:r>
        <w:rPr>
          <w:rFonts w:hint="eastAsia" w:ascii="宋体" w:hAnsi="宋体" w:cs="宋体"/>
          <w:color w:val="auto"/>
          <w:sz w:val="24"/>
          <w:szCs w:val="24"/>
          <w:highlight w:val="none"/>
          <w:u w:val="single"/>
          <w:lang w:val="en-US" w:eastAsia="zh-CN"/>
        </w:rPr>
        <w:t>2024年06月04日</w:t>
      </w:r>
      <w:r>
        <w:rPr>
          <w:rFonts w:hint="eastAsia" w:ascii="宋体" w:hAnsi="宋体" w:cs="宋体"/>
          <w:color w:val="auto"/>
          <w:sz w:val="24"/>
          <w:szCs w:val="24"/>
          <w:highlight w:val="none"/>
        </w:rPr>
        <w:t xml:space="preserve"> ，每天上午00:00至12:00 ，下午12:00至23:59（北京时间，线上获取法定节假日均可，线下获取文件法定节假日除外）。</w:t>
      </w:r>
    </w:p>
    <w:p>
      <w:pPr>
        <w:spacing w:line="360" w:lineRule="auto"/>
        <w:ind w:firstLine="540"/>
        <w:rPr>
          <w:rFonts w:ascii="宋体" w:hAnsi="宋体" w:cs="宋体"/>
          <w:color w:val="auto"/>
          <w:sz w:val="24"/>
          <w:szCs w:val="24"/>
          <w:highlight w:val="none"/>
          <w:u w:val="single"/>
        </w:rPr>
      </w:pPr>
      <w:r>
        <w:rPr>
          <w:rFonts w:hint="eastAsia" w:ascii="宋体" w:hAnsi="宋体" w:cs="宋体"/>
          <w:color w:val="auto"/>
          <w:sz w:val="24"/>
          <w:szCs w:val="24"/>
          <w:highlight w:val="none"/>
        </w:rPr>
        <w:t>地点（网址）：</w:t>
      </w:r>
      <w:r>
        <w:rPr>
          <w:rFonts w:hint="eastAsia" w:ascii="宋体" w:hAnsi="宋体" w:cs="宋体"/>
          <w:bCs/>
          <w:color w:val="auto"/>
          <w:sz w:val="24"/>
          <w:szCs w:val="24"/>
          <w:highlight w:val="none"/>
        </w:rPr>
        <w:t>政采云平台</w:t>
      </w:r>
      <w:r>
        <w:rPr>
          <w:color w:val="auto"/>
          <w:highlight w:val="none"/>
        </w:rPr>
        <w:fldChar w:fldCharType="begin"/>
      </w:r>
      <w:r>
        <w:rPr>
          <w:color w:val="auto"/>
          <w:highlight w:val="none"/>
        </w:rPr>
        <w:instrText xml:space="preserve"> HYPERLINK "http://zcy.gov.cn/" </w:instrText>
      </w:r>
      <w:r>
        <w:rPr>
          <w:color w:val="auto"/>
          <w:highlight w:val="none"/>
        </w:rPr>
        <w:fldChar w:fldCharType="separate"/>
      </w:r>
      <w:r>
        <w:rPr>
          <w:rFonts w:hint="eastAsia" w:ascii="宋体" w:hAnsi="宋体" w:cs="宋体"/>
          <w:bCs/>
          <w:color w:val="auto"/>
          <w:sz w:val="24"/>
          <w:szCs w:val="24"/>
          <w:highlight w:val="none"/>
          <w:u w:val="single"/>
        </w:rPr>
        <w:t>http://www.zcygov.cn/</w:t>
      </w:r>
      <w:r>
        <w:rPr>
          <w:rFonts w:hint="eastAsia" w:ascii="宋体" w:hAnsi="宋体" w:cs="宋体"/>
          <w:bCs/>
          <w:color w:val="auto"/>
          <w:sz w:val="24"/>
          <w:szCs w:val="24"/>
          <w:highlight w:val="none"/>
          <w:u w:val="single"/>
        </w:rPr>
        <w:fldChar w:fldCharType="end"/>
      </w:r>
    </w:p>
    <w:p>
      <w:pPr>
        <w:spacing w:line="360" w:lineRule="auto"/>
        <w:ind w:firstLine="540"/>
        <w:rPr>
          <w:rFonts w:ascii="宋体" w:hAnsi="宋体" w:cs="宋体"/>
          <w:color w:val="auto"/>
          <w:sz w:val="24"/>
          <w:szCs w:val="24"/>
          <w:highlight w:val="none"/>
          <w:u w:val="single"/>
        </w:rPr>
      </w:pPr>
      <w:r>
        <w:rPr>
          <w:rFonts w:hint="eastAsia" w:ascii="宋体" w:hAnsi="宋体" w:cs="宋体"/>
          <w:bCs/>
          <w:color w:val="auto"/>
          <w:sz w:val="24"/>
          <w:szCs w:val="24"/>
          <w:highlight w:val="none"/>
        </w:rPr>
        <w:t>方式：供应商登陆政采云平台https://www.zcygov.cn/在线申请获取采购文件（进入“项目采购”应用，在获取采购文件菜单中选择项目，申请获取采购文件） （如以联合体形式参加政府采购活动的，联合体牵头人须获取采购文件）</w:t>
      </w:r>
    </w:p>
    <w:p>
      <w:pPr>
        <w:spacing w:line="360"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售价（元）：0</w:t>
      </w:r>
    </w:p>
    <w:p>
      <w:pPr>
        <w:spacing w:before="312" w:beforeLines="100" w:after="312" w:afterLines="100"/>
        <w:rPr>
          <w:rFonts w:ascii="宋体" w:hAnsi="宋体" w:cs="宋体"/>
          <w:b/>
          <w:bCs/>
          <w:color w:val="auto"/>
          <w:sz w:val="24"/>
          <w:szCs w:val="24"/>
          <w:highlight w:val="none"/>
        </w:rPr>
      </w:pPr>
      <w:bookmarkStart w:id="14" w:name="_Toc28359082"/>
      <w:bookmarkStart w:id="15" w:name="_Toc28359005"/>
      <w:bookmarkStart w:id="16" w:name="_Toc35393793"/>
      <w:bookmarkStart w:id="17" w:name="_Toc35393624"/>
      <w:r>
        <w:rPr>
          <w:rFonts w:hint="eastAsia" w:ascii="宋体" w:hAnsi="宋体" w:cs="宋体"/>
          <w:b/>
          <w:bCs/>
          <w:color w:val="auto"/>
          <w:sz w:val="24"/>
          <w:szCs w:val="24"/>
          <w:highlight w:val="none"/>
        </w:rPr>
        <w:t>四、提交投标文件</w:t>
      </w:r>
      <w:bookmarkEnd w:id="14"/>
      <w:bookmarkEnd w:id="15"/>
      <w:r>
        <w:rPr>
          <w:rFonts w:hint="eastAsia" w:ascii="宋体" w:hAnsi="宋体" w:cs="宋体"/>
          <w:b/>
          <w:bCs/>
          <w:color w:val="auto"/>
          <w:sz w:val="24"/>
          <w:szCs w:val="24"/>
          <w:highlight w:val="none"/>
        </w:rPr>
        <w:t>截止时间、开标时间和地点</w:t>
      </w:r>
      <w:bookmarkEnd w:id="16"/>
      <w:bookmarkEnd w:id="17"/>
    </w:p>
    <w:p>
      <w:pPr>
        <w:spacing w:line="360" w:lineRule="auto"/>
        <w:ind w:firstLine="480" w:firstLineChars="200"/>
        <w:rPr>
          <w:rFonts w:ascii="宋体" w:hAnsi="宋体" w:cs="宋体"/>
          <w:bCs/>
          <w:color w:val="auto"/>
          <w:sz w:val="24"/>
          <w:szCs w:val="24"/>
          <w:highlight w:val="none"/>
          <w:u w:val="single"/>
        </w:rPr>
      </w:pPr>
      <w:r>
        <w:rPr>
          <w:rFonts w:hint="eastAsia" w:ascii="宋体" w:hAnsi="宋体" w:cs="宋体"/>
          <w:bCs/>
          <w:color w:val="auto"/>
          <w:sz w:val="24"/>
          <w:szCs w:val="24"/>
          <w:highlight w:val="none"/>
        </w:rPr>
        <w:t>提交投标文件截止时间：</w:t>
      </w:r>
      <w:r>
        <w:rPr>
          <w:rFonts w:hint="eastAsia" w:ascii="宋体" w:hAnsi="宋体" w:cs="宋体"/>
          <w:color w:val="auto"/>
          <w:sz w:val="24"/>
          <w:szCs w:val="24"/>
          <w:highlight w:val="none"/>
          <w:u w:val="single"/>
          <w:lang w:val="en-US" w:eastAsia="zh-CN"/>
        </w:rPr>
        <w:t>2024年06月04日0</w:t>
      </w:r>
      <w:r>
        <w:rPr>
          <w:rFonts w:hint="eastAsia" w:ascii="宋体" w:hAnsi="宋体" w:cs="宋体"/>
          <w:bCs/>
          <w:color w:val="auto"/>
          <w:sz w:val="24"/>
          <w:szCs w:val="24"/>
          <w:highlight w:val="none"/>
          <w:u w:val="single"/>
        </w:rPr>
        <w:t>9：30</w:t>
      </w:r>
      <w:r>
        <w:rPr>
          <w:rFonts w:hint="eastAsia" w:ascii="宋体" w:hAnsi="宋体" w:cs="宋体"/>
          <w:bCs/>
          <w:color w:val="auto"/>
          <w:sz w:val="24"/>
          <w:szCs w:val="24"/>
          <w:highlight w:val="none"/>
        </w:rPr>
        <w:t>（北京时间）</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投标地点（网址）：政采云平台http://www.zcygov.cn/在线递交，不接收纸质投标文件。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开标时间：</w:t>
      </w:r>
      <w:r>
        <w:rPr>
          <w:rFonts w:hint="eastAsia" w:ascii="宋体" w:hAnsi="宋体" w:cs="宋体"/>
          <w:color w:val="auto"/>
          <w:sz w:val="24"/>
          <w:szCs w:val="24"/>
          <w:highlight w:val="none"/>
          <w:u w:val="single"/>
          <w:lang w:val="en-US" w:eastAsia="zh-CN"/>
        </w:rPr>
        <w:t>2024年06月04日0</w:t>
      </w:r>
      <w:r>
        <w:rPr>
          <w:rFonts w:hint="eastAsia" w:ascii="宋体" w:hAnsi="宋体" w:cs="宋体"/>
          <w:bCs/>
          <w:color w:val="auto"/>
          <w:sz w:val="24"/>
          <w:szCs w:val="24"/>
          <w:highlight w:val="none"/>
          <w:u w:val="single"/>
        </w:rPr>
        <w:t>9：30</w:t>
      </w:r>
    </w:p>
    <w:p>
      <w:pPr>
        <w:spacing w:line="360" w:lineRule="auto"/>
        <w:ind w:firstLine="480" w:firstLineChars="200"/>
        <w:rPr>
          <w:rFonts w:ascii="宋体" w:hAnsi="宋体" w:cs="宋体"/>
          <w:bCs/>
          <w:color w:val="auto"/>
          <w:sz w:val="24"/>
          <w:szCs w:val="24"/>
          <w:highlight w:val="none"/>
          <w:u w:val="single"/>
        </w:rPr>
      </w:pPr>
      <w:r>
        <w:rPr>
          <w:rFonts w:hint="eastAsia" w:ascii="宋体" w:hAnsi="宋体" w:cs="宋体"/>
          <w:color w:val="auto"/>
          <w:sz w:val="24"/>
          <w:szCs w:val="24"/>
          <w:highlight w:val="none"/>
        </w:rPr>
        <w:t>开标地点（网址）：政采云平台http://www.zcygov.cn/；现场开标地点：浙江省绍兴市越城区迪荡街道龙湖大厦14楼开标室。</w:t>
      </w:r>
    </w:p>
    <w:p>
      <w:pPr>
        <w:spacing w:before="312" w:beforeLines="100" w:after="312" w:afterLines="100"/>
        <w:rPr>
          <w:rFonts w:ascii="宋体" w:hAnsi="宋体" w:cs="宋体"/>
          <w:b/>
          <w:bCs/>
          <w:color w:val="auto"/>
          <w:sz w:val="24"/>
          <w:szCs w:val="24"/>
          <w:highlight w:val="none"/>
        </w:rPr>
      </w:pPr>
      <w:bookmarkStart w:id="18" w:name="_Toc28359007"/>
      <w:bookmarkStart w:id="19" w:name="_Toc35393625"/>
      <w:bookmarkStart w:id="20" w:name="_Toc28359084"/>
      <w:bookmarkStart w:id="21" w:name="_Toc35393794"/>
      <w:r>
        <w:rPr>
          <w:rFonts w:hint="eastAsia" w:ascii="宋体" w:hAnsi="宋体" w:cs="宋体"/>
          <w:b/>
          <w:bCs/>
          <w:color w:val="auto"/>
          <w:sz w:val="24"/>
          <w:szCs w:val="24"/>
          <w:highlight w:val="none"/>
        </w:rPr>
        <w:t>五、公告期限</w:t>
      </w:r>
      <w:bookmarkEnd w:id="18"/>
      <w:bookmarkEnd w:id="19"/>
      <w:bookmarkEnd w:id="20"/>
      <w:bookmarkEnd w:id="21"/>
    </w:p>
    <w:p>
      <w:pPr>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自本公告发布之日起5个工作日。</w:t>
      </w:r>
    </w:p>
    <w:p>
      <w:pPr>
        <w:spacing w:before="312" w:beforeLines="100" w:after="312" w:afterLines="100"/>
        <w:rPr>
          <w:rFonts w:ascii="宋体" w:hAnsi="宋体" w:cs="宋体"/>
          <w:b/>
          <w:bCs/>
          <w:color w:val="auto"/>
          <w:sz w:val="24"/>
          <w:szCs w:val="24"/>
          <w:highlight w:val="none"/>
        </w:rPr>
      </w:pPr>
      <w:bookmarkStart w:id="22" w:name="_Toc35393795"/>
      <w:bookmarkStart w:id="23" w:name="_Toc35393626"/>
      <w:r>
        <w:rPr>
          <w:rFonts w:hint="eastAsia" w:ascii="宋体" w:hAnsi="宋体" w:cs="宋体"/>
          <w:b/>
          <w:bCs/>
          <w:color w:val="auto"/>
          <w:sz w:val="24"/>
          <w:szCs w:val="24"/>
          <w:highlight w:val="none"/>
        </w:rPr>
        <w:t>六、其他补充事宜</w:t>
      </w:r>
      <w:bookmarkEnd w:id="22"/>
      <w:bookmarkEnd w:id="23"/>
    </w:p>
    <w:p>
      <w:pP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详见采购文件第七章。</w:t>
      </w:r>
    </w:p>
    <w:p>
      <w:pP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t>3.其他事项：详见采购文件“采购公告补充事项”。（重要）</w:t>
      </w:r>
    </w:p>
    <w:p>
      <w:pPr>
        <w:spacing w:before="312" w:beforeLines="100" w:after="312" w:afterLines="100"/>
        <w:rPr>
          <w:rFonts w:ascii="宋体" w:hAnsi="宋体" w:cs="宋体"/>
          <w:b/>
          <w:bCs/>
          <w:color w:val="auto"/>
          <w:sz w:val="24"/>
          <w:szCs w:val="24"/>
          <w:highlight w:val="none"/>
        </w:rPr>
      </w:pPr>
      <w:bookmarkStart w:id="24" w:name="_Toc35393796"/>
      <w:bookmarkStart w:id="25" w:name="_Toc35393627"/>
      <w:bookmarkStart w:id="26" w:name="_Toc28359085"/>
      <w:bookmarkStart w:id="27" w:name="_Toc28359008"/>
      <w:r>
        <w:rPr>
          <w:rFonts w:hint="eastAsia" w:ascii="宋体" w:hAnsi="宋体" w:cs="宋体"/>
          <w:b/>
          <w:bCs/>
          <w:color w:val="auto"/>
          <w:sz w:val="24"/>
          <w:szCs w:val="24"/>
          <w:highlight w:val="none"/>
        </w:rPr>
        <w:t>七、对本次招标提出询问、质疑、投诉，请按以下方式联系</w:t>
      </w:r>
      <w:bookmarkEnd w:id="24"/>
      <w:bookmarkEnd w:id="25"/>
      <w:bookmarkEnd w:id="26"/>
      <w:bookmarkEnd w:id="27"/>
    </w:p>
    <w:p>
      <w:pPr>
        <w:widowControl/>
        <w:jc w:val="left"/>
        <w:rPr>
          <w:rFonts w:ascii="宋体" w:hAnsi="宋体" w:cs="宋体"/>
          <w:color w:val="auto"/>
          <w:sz w:val="24"/>
          <w:szCs w:val="24"/>
          <w:highlight w:val="none"/>
        </w:rPr>
      </w:pPr>
      <w:r>
        <w:rPr>
          <w:rFonts w:hint="eastAsia" w:ascii="宋体" w:hAnsi="宋体" w:cs="宋体"/>
          <w:color w:val="auto"/>
          <w:sz w:val="24"/>
          <w:szCs w:val="24"/>
          <w:highlight w:val="none"/>
        </w:rPr>
        <w:t>　　　1.采购人信息</w:t>
      </w:r>
    </w:p>
    <w:p>
      <w:pPr>
        <w:spacing w:line="360" w:lineRule="auto"/>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rPr>
        <w:t>　绍兴滨海新区管理委员会　</w:t>
      </w:r>
    </w:p>
    <w:p>
      <w:pPr>
        <w:spacing w:line="360" w:lineRule="auto"/>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绍兴滨海新区南滨路98号　</w:t>
      </w:r>
    </w:p>
    <w:p>
      <w:pPr>
        <w:spacing w:line="360" w:lineRule="auto"/>
        <w:ind w:left="1079" w:leftChars="371" w:hanging="300" w:hangingChars="12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xml:space="preserve">　/　 </w:t>
      </w:r>
      <w:bookmarkStart w:id="28" w:name="_Toc28359009"/>
      <w:bookmarkStart w:id="29" w:name="_Toc28359086"/>
    </w:p>
    <w:p>
      <w:pPr>
        <w:spacing w:line="360" w:lineRule="auto"/>
        <w:ind w:left="1079" w:leftChars="371" w:hanging="300" w:hangingChars="125"/>
        <w:jc w:val="left"/>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u w:val="single"/>
          <w:lang w:val="en-US" w:eastAsia="zh-CN"/>
        </w:rPr>
        <w:t>赵海军</w:t>
      </w:r>
    </w:p>
    <w:p>
      <w:pPr>
        <w:spacing w:line="360" w:lineRule="auto"/>
        <w:ind w:left="1079" w:leftChars="371" w:hanging="300" w:hangingChars="125"/>
        <w:jc w:val="left"/>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项目联系方式（询问）：</w:t>
      </w:r>
      <w:r>
        <w:rPr>
          <w:rFonts w:hint="eastAsia" w:ascii="宋体" w:hAnsi="宋体" w:cs="宋体"/>
          <w:color w:val="auto"/>
          <w:sz w:val="24"/>
          <w:szCs w:val="24"/>
          <w:highlight w:val="none"/>
          <w:u w:val="single"/>
          <w:lang w:val="en-US" w:eastAsia="zh-CN"/>
        </w:rPr>
        <w:t>0575-89291797</w:t>
      </w:r>
    </w:p>
    <w:p>
      <w:pPr>
        <w:spacing w:line="360" w:lineRule="auto"/>
        <w:ind w:left="1079" w:leftChars="371" w:hanging="300" w:hangingChars="125"/>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u w:val="single"/>
          <w:lang w:val="en-US" w:eastAsia="zh-CN"/>
        </w:rPr>
        <w:t>宋建海</w:t>
      </w:r>
      <w:r>
        <w:rPr>
          <w:rFonts w:hint="eastAsia" w:ascii="宋体" w:hAnsi="宋体" w:cs="宋体"/>
          <w:color w:val="auto"/>
          <w:sz w:val="24"/>
          <w:szCs w:val="24"/>
          <w:highlight w:val="none"/>
          <w:u w:val="single"/>
          <w:lang w:val="en-US" w:eastAsia="zh-CN"/>
        </w:rPr>
        <w:tab/>
      </w:r>
    </w:p>
    <w:p>
      <w:pPr>
        <w:spacing w:line="360" w:lineRule="auto"/>
        <w:ind w:left="1079" w:leftChars="371" w:hanging="300" w:hangingChars="125"/>
        <w:jc w:val="left"/>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质疑联系方式：</w:t>
      </w:r>
      <w:r>
        <w:rPr>
          <w:rFonts w:hint="eastAsia" w:ascii="宋体" w:hAnsi="宋体" w:cs="宋体"/>
          <w:color w:val="auto"/>
          <w:sz w:val="24"/>
          <w:szCs w:val="24"/>
          <w:highlight w:val="none"/>
          <w:u w:val="single"/>
          <w:lang w:val="en-US" w:eastAsia="zh-CN"/>
        </w:rPr>
        <w:t>0575-89291867</w:t>
      </w:r>
    </w:p>
    <w:p>
      <w:pPr>
        <w:spacing w:line="360" w:lineRule="auto"/>
        <w:ind w:left="1079" w:leftChars="371" w:hanging="300" w:hangingChars="125"/>
        <w:jc w:val="left"/>
        <w:rPr>
          <w:rFonts w:hint="eastAsia" w:ascii="宋体" w:hAnsi="宋体" w:cs="宋体"/>
          <w:color w:val="auto"/>
          <w:sz w:val="24"/>
          <w:szCs w:val="24"/>
          <w:highlight w:val="none"/>
        </w:rPr>
      </w:pPr>
    </w:p>
    <w:p>
      <w:pPr>
        <w:spacing w:line="360" w:lineRule="auto"/>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2.采购代理机构信息</w:t>
      </w:r>
      <w:bookmarkEnd w:id="28"/>
      <w:bookmarkEnd w:id="29"/>
    </w:p>
    <w:p>
      <w:pPr>
        <w:spacing w:line="360" w:lineRule="auto"/>
        <w:ind w:left="1079" w:leftChars="371" w:hanging="300" w:hangingChars="125"/>
        <w:jc w:val="left"/>
        <w:rPr>
          <w:rFonts w:ascii="宋体" w:hAnsi="宋体" w:cs="宋体"/>
          <w:color w:val="auto"/>
          <w:sz w:val="24"/>
          <w:szCs w:val="24"/>
          <w:highlight w:val="none"/>
        </w:rPr>
      </w:pPr>
      <w:bookmarkStart w:id="30" w:name="_Toc28359087"/>
      <w:bookmarkStart w:id="31" w:name="_Toc28359010"/>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rPr>
        <w:t>　浙江建诚工程管理咨询有限公司　</w:t>
      </w:r>
    </w:p>
    <w:p>
      <w:pPr>
        <w:spacing w:line="360" w:lineRule="auto"/>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绍兴市越城区迪荡街道龙湖大厦14楼　</w:t>
      </w:r>
    </w:p>
    <w:p>
      <w:pPr>
        <w:spacing w:line="360" w:lineRule="auto"/>
        <w:ind w:left="1079" w:leftChars="371" w:hanging="300" w:hangingChars="12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xml:space="preserve">　0575-88658182 </w:t>
      </w:r>
    </w:p>
    <w:p>
      <w:pPr>
        <w:spacing w:line="360" w:lineRule="auto"/>
        <w:ind w:left="1079" w:leftChars="371" w:hanging="300" w:hangingChars="12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项目联系人（询问）：</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u w:val="single"/>
          <w:lang w:val="en-US" w:eastAsia="zh-CN"/>
        </w:rPr>
        <w:t>郦栋斌</w:t>
      </w:r>
      <w:r>
        <w:rPr>
          <w:rFonts w:hint="eastAsia" w:ascii="宋体" w:hAnsi="宋体" w:cs="宋体"/>
          <w:color w:val="auto"/>
          <w:sz w:val="24"/>
          <w:szCs w:val="24"/>
          <w:highlight w:val="none"/>
          <w:u w:val="single"/>
        </w:rPr>
        <w:t xml:space="preserve"> </w:t>
      </w:r>
    </w:p>
    <w:p>
      <w:pPr>
        <w:spacing w:line="360" w:lineRule="auto"/>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项目联系方式（询问）：</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u w:val="single"/>
          <w:lang w:val="en-US" w:eastAsia="zh-CN"/>
        </w:rPr>
        <w:t>15958545311</w:t>
      </w:r>
      <w:r>
        <w:rPr>
          <w:rFonts w:hint="eastAsia" w:ascii="宋体" w:hAnsi="宋体" w:cs="宋体"/>
          <w:color w:val="auto"/>
          <w:sz w:val="24"/>
          <w:szCs w:val="24"/>
          <w:highlight w:val="none"/>
          <w:u w:val="single"/>
        </w:rPr>
        <w:t>　</w:t>
      </w:r>
    </w:p>
    <w:p>
      <w:pPr>
        <w:spacing w:line="360" w:lineRule="auto"/>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u w:val="single"/>
        </w:rPr>
        <w:t>　徐平阳　</w:t>
      </w:r>
    </w:p>
    <w:p>
      <w:pPr>
        <w:spacing w:line="360" w:lineRule="auto"/>
        <w:ind w:left="1079" w:leftChars="371" w:hanging="300" w:hangingChars="12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质疑联系方式：</w:t>
      </w:r>
      <w:r>
        <w:rPr>
          <w:rFonts w:hint="eastAsia" w:ascii="宋体" w:hAnsi="宋体" w:cs="宋体"/>
          <w:color w:val="auto"/>
          <w:sz w:val="24"/>
          <w:szCs w:val="24"/>
          <w:highlight w:val="none"/>
          <w:u w:val="single"/>
        </w:rPr>
        <w:t>18157591508</w:t>
      </w:r>
    </w:p>
    <w:p>
      <w:pPr>
        <w:spacing w:line="360" w:lineRule="auto"/>
        <w:ind w:firstLine="720" w:firstLineChars="300"/>
        <w:rPr>
          <w:rFonts w:ascii="宋体" w:hAnsi="宋体" w:cs="宋体"/>
          <w:color w:val="auto"/>
          <w:sz w:val="24"/>
          <w:szCs w:val="24"/>
          <w:highlight w:val="none"/>
        </w:rPr>
      </w:pPr>
    </w:p>
    <w:p>
      <w:pPr>
        <w:spacing w:line="360" w:lineRule="auto"/>
        <w:ind w:firstLine="720" w:firstLineChars="300"/>
        <w:rPr>
          <w:rFonts w:ascii="宋体" w:hAnsi="宋体" w:cs="宋体"/>
          <w:color w:val="auto"/>
          <w:sz w:val="24"/>
          <w:szCs w:val="24"/>
          <w:highlight w:val="none"/>
          <w:u w:val="single"/>
        </w:rPr>
      </w:pPr>
      <w:r>
        <w:rPr>
          <w:rFonts w:hint="eastAsia" w:ascii="宋体" w:hAnsi="宋体" w:cs="宋体"/>
          <w:color w:val="auto"/>
          <w:sz w:val="24"/>
          <w:szCs w:val="24"/>
          <w:highlight w:val="none"/>
        </w:rPr>
        <w:t>3.</w:t>
      </w:r>
      <w:bookmarkEnd w:id="30"/>
      <w:bookmarkEnd w:id="31"/>
      <w:r>
        <w:rPr>
          <w:rFonts w:hint="eastAsia" w:ascii="宋体" w:hAnsi="宋体" w:cs="宋体"/>
          <w:color w:val="auto"/>
          <w:sz w:val="24"/>
          <w:szCs w:val="24"/>
          <w:highlight w:val="none"/>
        </w:rPr>
        <w:t>同级政府采购监督管理部门</w:t>
      </w:r>
    </w:p>
    <w:p>
      <w:pPr>
        <w:spacing w:line="360" w:lineRule="auto"/>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rPr>
        <w:t>　　　　绍兴滨海新区管委会财政局　　　　</w:t>
      </w:r>
    </w:p>
    <w:p>
      <w:pPr>
        <w:spacing w:line="360" w:lineRule="auto"/>
        <w:ind w:left="1079" w:leftChars="371" w:hanging="300" w:hangingChars="125"/>
        <w:jc w:val="left"/>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绍兴滨海新区南滨路98号　　　</w:t>
      </w:r>
    </w:p>
    <w:p>
      <w:pPr>
        <w:spacing w:line="360" w:lineRule="auto"/>
        <w:ind w:left="1079" w:leftChars="371" w:hanging="300" w:hangingChars="12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xml:space="preserve">　　　　　　/　　　　　 </w:t>
      </w:r>
    </w:p>
    <w:p>
      <w:pPr>
        <w:pStyle w:val="18"/>
        <w:spacing w:line="360" w:lineRule="auto"/>
        <w:ind w:firstLine="720" w:firstLineChars="300"/>
        <w:rPr>
          <w:rFonts w:hAnsi="宋体" w:cs="宋体"/>
          <w:color w:val="auto"/>
          <w:sz w:val="24"/>
          <w:szCs w:val="24"/>
          <w:highlight w:val="none"/>
        </w:rPr>
      </w:pPr>
      <w:r>
        <w:rPr>
          <w:rFonts w:hint="eastAsia" w:hAnsi="宋体" w:cs="宋体"/>
          <w:color w:val="auto"/>
          <w:sz w:val="24"/>
          <w:szCs w:val="24"/>
          <w:highlight w:val="none"/>
        </w:rPr>
        <w:t>联系人：</w:t>
      </w:r>
      <w:r>
        <w:rPr>
          <w:rFonts w:hint="eastAsia" w:hAnsi="宋体" w:cs="宋体"/>
          <w:color w:val="auto"/>
          <w:sz w:val="24"/>
          <w:szCs w:val="24"/>
          <w:highlight w:val="none"/>
          <w:u w:val="single"/>
        </w:rPr>
        <w:t>沈焱东</w:t>
      </w:r>
    </w:p>
    <w:p>
      <w:pPr>
        <w:spacing w:line="360" w:lineRule="auto"/>
        <w:ind w:firstLine="720" w:firstLineChars="300"/>
        <w:rPr>
          <w:rFonts w:ascii="宋体" w:hAnsi="宋体" w:cs="宋体"/>
          <w:color w:val="auto"/>
          <w:sz w:val="24"/>
          <w:szCs w:val="24"/>
          <w:highlight w:val="none"/>
          <w:u w:val="single"/>
        </w:rPr>
      </w:pPr>
      <w:r>
        <w:rPr>
          <w:rFonts w:hint="eastAsia" w:ascii="宋体" w:hAnsi="宋体" w:cs="宋体"/>
          <w:color w:val="auto"/>
          <w:sz w:val="24"/>
          <w:szCs w:val="24"/>
          <w:highlight w:val="none"/>
        </w:rPr>
        <w:t>监督投诉电话：</w:t>
      </w:r>
      <w:r>
        <w:rPr>
          <w:rFonts w:hint="eastAsia" w:ascii="宋体" w:hAnsi="宋体" w:cs="宋体"/>
          <w:color w:val="auto"/>
          <w:sz w:val="24"/>
          <w:szCs w:val="24"/>
          <w:highlight w:val="none"/>
          <w:u w:val="single"/>
        </w:rPr>
        <w:t>　0575-89181258　　</w:t>
      </w:r>
    </w:p>
    <w:p>
      <w:pP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540"/>
        <w:rPr>
          <w:rFonts w:ascii="宋体" w:hAnsi="宋体" w:cs="宋体"/>
          <w:bCs/>
          <w:color w:val="auto"/>
          <w:sz w:val="24"/>
          <w:szCs w:val="24"/>
          <w:highlight w:val="none"/>
        </w:rPr>
      </w:pPr>
      <w:r>
        <w:rPr>
          <w:rFonts w:hint="eastAsia" w:ascii="宋体" w:hAnsi="宋体" w:cs="宋体"/>
          <w:bCs/>
          <w:color w:val="auto"/>
          <w:sz w:val="24"/>
          <w:szCs w:val="24"/>
          <w:highlight w:val="none"/>
        </w:rPr>
        <w:t>CA问题联系电话（人工）：汇信CA 400-888-4636；天谷CA 400-087-8198。</w:t>
      </w:r>
    </w:p>
    <w:p>
      <w:pPr>
        <w:widowControl/>
        <w:jc w:val="center"/>
        <w:rPr>
          <w:rFonts w:ascii="宋体" w:hAnsi="宋体" w:cs="宋体"/>
          <w:b/>
          <w:bCs/>
          <w:color w:val="auto"/>
          <w:sz w:val="44"/>
          <w:szCs w:val="44"/>
          <w:highlight w:val="none"/>
        </w:rPr>
      </w:pPr>
      <w:r>
        <w:rPr>
          <w:rFonts w:hint="eastAsia" w:ascii="宋体" w:hAnsi="宋体" w:cs="宋体"/>
          <w:color w:val="auto"/>
          <w:sz w:val="28"/>
          <w:szCs w:val="28"/>
          <w:highlight w:val="none"/>
        </w:rPr>
        <w:br w:type="page"/>
      </w:r>
      <w:r>
        <w:rPr>
          <w:rFonts w:hint="eastAsia" w:ascii="宋体" w:hAnsi="宋体" w:cs="宋体"/>
          <w:b/>
          <w:bCs/>
          <w:color w:val="auto"/>
          <w:sz w:val="44"/>
          <w:szCs w:val="44"/>
          <w:highlight w:val="none"/>
        </w:rPr>
        <w:t>采购公告补充事项</w:t>
      </w:r>
    </w:p>
    <w:p>
      <w:pPr>
        <w:numPr>
          <w:ilvl w:val="0"/>
          <w:numId w:val="3"/>
        </w:numPr>
        <w:spacing w:line="360" w:lineRule="auto"/>
        <w:rPr>
          <w:rFonts w:ascii="宋体" w:hAnsi="宋体" w:cs="宋体"/>
          <w:bCs/>
          <w:color w:val="auto"/>
          <w:sz w:val="24"/>
          <w:highlight w:val="none"/>
        </w:rPr>
      </w:pPr>
      <w:r>
        <w:rPr>
          <w:rFonts w:hint="eastAsia" w:ascii="宋体" w:hAnsi="宋体" w:cs="宋体"/>
          <w:b/>
          <w:bCs/>
          <w:color w:val="auto"/>
          <w:sz w:val="24"/>
          <w:highlight w:val="none"/>
        </w:rPr>
        <w:t>采购组织类型：</w:t>
      </w:r>
      <w:r>
        <w:rPr>
          <w:rFonts w:hint="eastAsia" w:ascii="宋体" w:hAnsi="宋体" w:cs="宋体"/>
          <w:bCs/>
          <w:color w:val="auto"/>
          <w:sz w:val="24"/>
          <w:highlight w:val="none"/>
          <w:u w:val="single"/>
        </w:rPr>
        <w:t xml:space="preserve"> 分散采购委托代理  </w:t>
      </w:r>
    </w:p>
    <w:p>
      <w:pPr>
        <w:numPr>
          <w:ilvl w:val="0"/>
          <w:numId w:val="3"/>
        </w:numPr>
        <w:spacing w:line="360" w:lineRule="auto"/>
        <w:rPr>
          <w:rFonts w:ascii="宋体" w:hAnsi="宋体" w:cs="宋体"/>
          <w:bCs/>
          <w:color w:val="auto"/>
          <w:sz w:val="24"/>
          <w:highlight w:val="none"/>
        </w:rPr>
      </w:pPr>
      <w:r>
        <w:rPr>
          <w:rFonts w:hint="eastAsia" w:ascii="宋体" w:hAnsi="宋体" w:cs="宋体"/>
          <w:b/>
          <w:bCs/>
          <w:color w:val="auto"/>
          <w:sz w:val="24"/>
          <w:highlight w:val="none"/>
        </w:rPr>
        <w:t>采购类别：</w:t>
      </w:r>
      <w:r>
        <w:rPr>
          <w:rFonts w:hint="eastAsia" w:ascii="宋体" w:hAnsi="宋体" w:cs="宋体"/>
          <w:b/>
          <w:bCs/>
          <w:color w:val="auto"/>
          <w:sz w:val="24"/>
          <w:highlight w:val="none"/>
          <w:u w:val="single"/>
        </w:rPr>
        <w:t xml:space="preserve">   服务   </w:t>
      </w:r>
    </w:p>
    <w:p>
      <w:pPr>
        <w:numPr>
          <w:ilvl w:val="0"/>
          <w:numId w:val="3"/>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采购方式：</w:t>
      </w:r>
      <w:r>
        <w:rPr>
          <w:rFonts w:hint="eastAsia" w:ascii="宋体" w:hAnsi="宋体" w:cs="宋体"/>
          <w:bCs/>
          <w:color w:val="auto"/>
          <w:sz w:val="24"/>
          <w:highlight w:val="none"/>
          <w:u w:val="single"/>
        </w:rPr>
        <w:t xml:space="preserve">     </w:t>
      </w:r>
      <w:r>
        <w:rPr>
          <w:rFonts w:hint="eastAsia" w:ascii="宋体" w:hAnsi="宋体" w:cs="宋体"/>
          <w:b/>
          <w:bCs/>
          <w:color w:val="auto"/>
          <w:sz w:val="24"/>
          <w:highlight w:val="none"/>
          <w:u w:val="single"/>
        </w:rPr>
        <w:t>公开招标</w:t>
      </w:r>
      <w:r>
        <w:rPr>
          <w:rFonts w:hint="eastAsia" w:ascii="宋体" w:hAnsi="宋体" w:cs="宋体"/>
          <w:bCs/>
          <w:color w:val="auto"/>
          <w:sz w:val="24"/>
          <w:highlight w:val="none"/>
          <w:u w:val="single"/>
        </w:rPr>
        <w:t xml:space="preserve">     </w:t>
      </w:r>
    </w:p>
    <w:p>
      <w:pPr>
        <w:numPr>
          <w:ilvl w:val="0"/>
          <w:numId w:val="3"/>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资格审查方式：资格后审。</w:t>
      </w:r>
    </w:p>
    <w:p>
      <w:pPr>
        <w:numPr>
          <w:ilvl w:val="0"/>
          <w:numId w:val="3"/>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注意事项：</w:t>
      </w:r>
    </w:p>
    <w:p>
      <w:pPr>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1、单位负责人为同一人或者存在直接控股、管理关系的不同供应商，不得同时参加同一标项的投标。</w:t>
      </w:r>
    </w:p>
    <w:p>
      <w:pPr>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2、为项目提供整体设计、规范编制或者项目管理、监理、检测等服务的供应商，不得再参加该采购项目的其他采购活动。</w:t>
      </w:r>
    </w:p>
    <w:p>
      <w:pPr>
        <w:spacing w:line="440" w:lineRule="exact"/>
        <w:ind w:firstLine="464" w:firstLineChars="200"/>
        <w:rPr>
          <w:rFonts w:ascii="宋体" w:hAnsi="宋体" w:cs="宋体"/>
          <w:color w:val="auto"/>
          <w:spacing w:val="-4"/>
          <w:sz w:val="24"/>
          <w:highlight w:val="none"/>
        </w:rPr>
      </w:pPr>
      <w:r>
        <w:rPr>
          <w:rFonts w:hint="eastAsia" w:ascii="宋体" w:hAnsi="宋体" w:cs="宋体"/>
          <w:color w:val="auto"/>
          <w:spacing w:val="-4"/>
          <w:sz w:val="24"/>
          <w:highlight w:val="none"/>
        </w:rPr>
        <w:t>3、请投标供应商务必认真学习网上相关培训课程。电子化交易准备工作详见</w:t>
      </w:r>
      <w:r>
        <w:rPr>
          <w:color w:val="auto"/>
          <w:highlight w:val="none"/>
        </w:rPr>
        <w:fldChar w:fldCharType="begin"/>
      </w:r>
      <w:r>
        <w:rPr>
          <w:color w:val="auto"/>
          <w:highlight w:val="none"/>
        </w:rPr>
        <w:instrText xml:space="preserve">HYPERLINK "http://www.sxyc.gov.cn/art/2019/9/11/art_1559761_38044415.html"</w:instrText>
      </w:r>
      <w:r>
        <w:rPr>
          <w:color w:val="auto"/>
          <w:highlight w:val="none"/>
        </w:rPr>
        <w:fldChar w:fldCharType="separate"/>
      </w:r>
      <w:r>
        <w:rPr>
          <w:rStyle w:val="36"/>
          <w:rFonts w:hint="eastAsia" w:ascii="宋体" w:hAnsi="宋体" w:cs="宋体"/>
          <w:color w:val="auto"/>
          <w:spacing w:val="-4"/>
          <w:sz w:val="24"/>
          <w:highlight w:val="none"/>
        </w:rPr>
        <w:t>http://www.sxyc.gov.cn/art/2019/9/11/art_1559761_38044415.html</w:t>
      </w:r>
      <w:r>
        <w:rPr>
          <w:rStyle w:val="36"/>
          <w:rFonts w:ascii="宋体" w:hAnsi="宋体" w:cs="宋体"/>
          <w:color w:val="auto"/>
          <w:spacing w:val="-4"/>
          <w:sz w:val="24"/>
          <w:highlight w:val="none"/>
        </w:rPr>
        <w:fldChar w:fldCharType="end"/>
      </w:r>
      <w:r>
        <w:rPr>
          <w:rFonts w:hint="eastAsia" w:ascii="宋体" w:hAnsi="宋体" w:cs="宋体"/>
          <w:color w:val="auto"/>
          <w:spacing w:val="-4"/>
          <w:sz w:val="24"/>
          <w:highlight w:val="none"/>
        </w:rPr>
        <w:t xml:space="preserve">  《关于做好政府采购项目电子化交易准备工作的通知》。</w:t>
      </w:r>
    </w:p>
    <w:p>
      <w:pPr>
        <w:spacing w:line="440" w:lineRule="exact"/>
        <w:ind w:firstLine="464" w:firstLineChars="200"/>
        <w:rPr>
          <w:rFonts w:ascii="宋体" w:hAnsi="宋体" w:cs="宋体"/>
          <w:color w:val="auto"/>
          <w:sz w:val="24"/>
          <w:highlight w:val="none"/>
        </w:rPr>
      </w:pPr>
      <w:r>
        <w:rPr>
          <w:rFonts w:hint="eastAsia" w:ascii="宋体" w:hAnsi="宋体" w:cs="宋体"/>
          <w:color w:val="auto"/>
          <w:spacing w:val="-4"/>
          <w:sz w:val="24"/>
          <w:highlight w:val="none"/>
        </w:rPr>
        <w:t>4、</w:t>
      </w:r>
      <w:r>
        <w:rPr>
          <w:rFonts w:hint="eastAsia" w:ascii="宋体" w:hAnsi="宋体" w:cs="宋体"/>
          <w:color w:val="auto"/>
          <w:sz w:val="24"/>
          <w:highlight w:val="none"/>
        </w:rPr>
        <w:t>供应商-政府采购项目电子交易操作指南：</w:t>
      </w:r>
      <w:r>
        <w:rPr>
          <w:rStyle w:val="36"/>
          <w:rFonts w:hint="eastAsia" w:ascii="宋体" w:hAnsi="宋体" w:cs="宋体"/>
          <w:color w:val="auto"/>
          <w:sz w:val="24"/>
          <w:szCs w:val="24"/>
          <w:highlight w:val="none"/>
        </w:rPr>
        <w:t>https://service.zcygov.cn/#/knowledges/CW1EtGwBFdiHxlNd6I3m/6IMVAG0BFdiHxlNdQ8Na</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5、CA申领需要时间，请各潜在投标供应商及时办理和绑定。</w:t>
      </w:r>
    </w:p>
    <w:p>
      <w:pPr>
        <w:spacing w:line="3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6、获取采购文件后不参加投标的供应商，须向采购代理机构提供书面说明。</w:t>
      </w:r>
    </w:p>
    <w:p>
      <w:pPr>
        <w:spacing w:line="36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7、需登陆政采云平台后在交易系统内获取采购文件，只网站下载不视为获取。</w:t>
      </w:r>
    </w:p>
    <w:p>
      <w:pPr>
        <w:spacing w:line="36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8、预留充足时间上传加密电子投标文件（建议提前一天，供应商解密电子投标文件前处于加密状态）。</w:t>
      </w:r>
    </w:p>
    <w:p>
      <w:pPr>
        <w:spacing w:line="360" w:lineRule="auto"/>
        <w:ind w:firstLine="349" w:firstLineChars="150"/>
        <w:rPr>
          <w:rFonts w:ascii="宋体" w:hAnsi="宋体" w:cs="宋体"/>
          <w:bCs/>
          <w:color w:val="auto"/>
          <w:sz w:val="24"/>
          <w:highlight w:val="none"/>
        </w:rPr>
      </w:pPr>
      <w:r>
        <w:rPr>
          <w:rFonts w:hint="eastAsia" w:ascii="宋体" w:hAnsi="宋体" w:cs="宋体"/>
          <w:b/>
          <w:bCs/>
          <w:color w:val="auto"/>
          <w:spacing w:val="-4"/>
          <w:sz w:val="24"/>
          <w:highlight w:val="none"/>
        </w:rPr>
        <w:t>六、</w:t>
      </w:r>
      <w:r>
        <w:rPr>
          <w:rFonts w:hint="eastAsia" w:ascii="宋体" w:hAnsi="宋体" w:cs="宋体"/>
          <w:b/>
          <w:color w:val="auto"/>
          <w:spacing w:val="-4"/>
          <w:sz w:val="24"/>
          <w:highlight w:val="none"/>
        </w:rPr>
        <w:t>采购公告及更正公告发布网址：</w:t>
      </w:r>
      <w:bookmarkStart w:id="32" w:name="_Hlt10553106"/>
      <w:bookmarkEnd w:id="32"/>
      <w:bookmarkStart w:id="33" w:name="_Hlt10553107"/>
      <w:bookmarkEnd w:id="33"/>
      <w:r>
        <w:rPr>
          <w:rFonts w:hint="eastAsia" w:ascii="宋体" w:hAnsi="宋体" w:cs="宋体"/>
          <w:color w:val="auto"/>
          <w:spacing w:val="-4"/>
          <w:sz w:val="24"/>
          <w:highlight w:val="none"/>
        </w:rPr>
        <w:t>http://zfcg.czt.zj.gov.cn/和http://www.sxyc.gov.cn/公共资源交易板块。更正公告</w:t>
      </w:r>
      <w:r>
        <w:rPr>
          <w:rFonts w:hint="eastAsia" w:ascii="宋体" w:hAnsi="宋体" w:cs="宋体"/>
          <w:bCs/>
          <w:color w:val="auto"/>
          <w:sz w:val="24"/>
          <w:highlight w:val="none"/>
        </w:rPr>
        <w:t>请自行登录政采云平台或在浙江政府采购网更正公告页面或越城区人民政府门户网站采购公告页面中下载。</w:t>
      </w:r>
    </w:p>
    <w:p>
      <w:pPr>
        <w:spacing w:line="380" w:lineRule="exact"/>
        <w:rPr>
          <w:rFonts w:ascii="宋体" w:hAnsi="宋体" w:cs="宋体"/>
          <w:b/>
          <w:color w:val="auto"/>
          <w:sz w:val="24"/>
          <w:highlight w:val="none"/>
        </w:rPr>
      </w:pPr>
      <w:r>
        <w:rPr>
          <w:rFonts w:hint="eastAsia" w:ascii="宋体" w:hAnsi="宋体" w:cs="宋体"/>
          <w:b/>
          <w:color w:val="auto"/>
          <w:sz w:val="24"/>
          <w:highlight w:val="none"/>
        </w:rPr>
        <w:t>七、供应商入驻</w:t>
      </w:r>
      <w:r>
        <w:rPr>
          <w:rFonts w:hint="eastAsia" w:ascii="宋体" w:hAnsi="宋体" w:cs="宋体"/>
          <w:color w:val="auto"/>
          <w:sz w:val="24"/>
          <w:highlight w:val="none"/>
        </w:rPr>
        <w:t>（无需提交纸质资料现场审核）：</w:t>
      </w:r>
    </w:p>
    <w:p>
      <w:pPr>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宋体" w:hAnsi="宋体" w:cs="宋体"/>
          <w:b/>
          <w:bCs/>
          <w:color w:val="auto"/>
          <w:sz w:val="24"/>
          <w:highlight w:val="none"/>
        </w:rPr>
        <w:t>越城区内企业入驻咨询电话：0575-89116928；非越城区内企业入驻详询当地集中采购机构；浙江省外企业入驻咨询电话：400-881-7190</w:t>
      </w:r>
    </w:p>
    <w:p>
      <w:pPr>
        <w:spacing w:line="36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供应商入驻操作指南：</w:t>
      </w:r>
    </w:p>
    <w:p>
      <w:pPr>
        <w:spacing w:line="380" w:lineRule="exact"/>
        <w:rPr>
          <w:rFonts w:ascii="宋体" w:hAnsi="宋体" w:cs="宋体"/>
          <w:color w:val="auto"/>
          <w:highlight w:val="none"/>
        </w:rPr>
      </w:pPr>
      <w:r>
        <w:rPr>
          <w:rFonts w:hint="eastAsia" w:ascii="宋体" w:hAnsi="宋体" w:cs="宋体"/>
          <w:color w:val="auto"/>
          <w:highlight w:val="none"/>
        </w:rPr>
        <w:t>https://service.zcygov.cn/#/knowledges/cm2eqWwBFdiHxlNd_otq/w3Cd3GwBFdiHxlNd-BRD</w:t>
      </w:r>
    </w:p>
    <w:p>
      <w:pPr>
        <w:pStyle w:val="3"/>
        <w:rPr>
          <w:rFonts w:ascii="宋体" w:hAnsi="宋体" w:eastAsia="宋体" w:cs="宋体"/>
          <w:color w:val="auto"/>
          <w:highlight w:val="none"/>
        </w:rPr>
      </w:pPr>
      <w:bookmarkStart w:id="34" w:name="_Toc1678"/>
      <w:r>
        <w:rPr>
          <w:rFonts w:hint="eastAsia" w:ascii="宋体" w:hAnsi="宋体" w:eastAsia="宋体" w:cs="宋体"/>
          <w:color w:val="auto"/>
          <w:highlight w:val="none"/>
        </w:rPr>
        <w:br w:type="column"/>
      </w:r>
      <w:r>
        <w:rPr>
          <w:rFonts w:hint="eastAsia" w:ascii="宋体" w:hAnsi="宋体" w:eastAsia="宋体" w:cs="宋体"/>
          <w:color w:val="auto"/>
          <w:highlight w:val="none"/>
        </w:rPr>
        <w:t>第二章  投标人须知</w:t>
      </w:r>
      <w:bookmarkEnd w:id="34"/>
    </w:p>
    <w:p>
      <w:pPr>
        <w:pStyle w:val="4"/>
        <w:rPr>
          <w:rFonts w:ascii="宋体" w:hAnsi="宋体" w:eastAsia="宋体" w:cs="宋体"/>
          <w:color w:val="auto"/>
          <w:highlight w:val="none"/>
        </w:rPr>
      </w:pPr>
      <w:bookmarkStart w:id="35" w:name="_Toc4885"/>
      <w:r>
        <w:rPr>
          <w:rFonts w:hint="eastAsia" w:ascii="宋体" w:hAnsi="宋体" w:eastAsia="宋体" w:cs="宋体"/>
          <w:color w:val="auto"/>
          <w:highlight w:val="none"/>
        </w:rPr>
        <w:t>一、前附表</w:t>
      </w:r>
      <w:bookmarkEnd w:id="35"/>
    </w:p>
    <w:tbl>
      <w:tblPr>
        <w:tblStyle w:val="30"/>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line="30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line="300" w:lineRule="exact"/>
              <w:jc w:val="center"/>
              <w:rPr>
                <w:rFonts w:ascii="宋体" w:hAnsi="宋体" w:cs="宋体"/>
                <w:color w:val="auto"/>
                <w:sz w:val="24"/>
                <w:highlight w:val="none"/>
              </w:rPr>
            </w:pPr>
            <w:r>
              <w:rPr>
                <w:rFonts w:hint="eastAsia" w:ascii="宋体" w:hAnsi="宋体" w:cs="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bCs/>
                <w:color w:val="auto"/>
                <w:sz w:val="24"/>
                <w:szCs w:val="24"/>
                <w:highlight w:val="none"/>
                <w:u w:val="single"/>
                <w:lang w:eastAsia="zh-CN"/>
              </w:rPr>
              <w:t>绍兴滨海新区环境应急执法委托检测项目</w:t>
            </w:r>
            <w:r>
              <w:rPr>
                <w:rFonts w:hint="eastAsia" w:ascii="宋体" w:hAnsi="宋体" w:cs="宋体"/>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宋体" w:hAnsi="宋体" w:cs="宋体"/>
                <w:color w:val="auto"/>
                <w:sz w:val="24"/>
                <w:highlight w:val="none"/>
              </w:rPr>
            </w:pPr>
            <w:r>
              <w:rPr>
                <w:rFonts w:hint="eastAsia" w:ascii="宋体" w:hAnsi="宋体" w:cs="宋体"/>
                <w:b/>
                <w:color w:val="auto"/>
                <w:sz w:val="24"/>
                <w:highlight w:val="none"/>
              </w:rPr>
              <w:t>投标有效期：</w:t>
            </w:r>
            <w:r>
              <w:rPr>
                <w:rFonts w:hint="eastAsia" w:ascii="宋体" w:hAnsi="宋体" w:cs="宋体"/>
                <w:color w:val="auto"/>
                <w:sz w:val="24"/>
                <w:highlight w:val="none"/>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宋体" w:hAnsi="宋体" w:cs="宋体"/>
                <w:b/>
                <w:color w:val="auto"/>
                <w:sz w:val="24"/>
                <w:highlight w:val="none"/>
              </w:rPr>
            </w:pPr>
            <w:r>
              <w:rPr>
                <w:rFonts w:hint="eastAsia" w:ascii="宋体" w:hAnsi="宋体" w:cs="宋体"/>
                <w:b/>
                <w:color w:val="auto"/>
                <w:sz w:val="24"/>
                <w:highlight w:val="none"/>
              </w:rPr>
              <w:t>是否提供样品：</w:t>
            </w:r>
            <w:r>
              <w:rPr>
                <w:rFonts w:hint="eastAsia" w:ascii="宋体" w:hAnsi="宋体" w:cs="宋体"/>
                <w:color w:val="auto"/>
                <w:sz w:val="24"/>
                <w:highlight w:val="none"/>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宋体" w:hAnsi="宋体" w:cs="宋体"/>
                <w:b/>
                <w:color w:val="auto"/>
                <w:sz w:val="24"/>
                <w:highlight w:val="none"/>
                <w:u w:val="single"/>
              </w:rPr>
            </w:pPr>
            <w:r>
              <w:rPr>
                <w:rFonts w:hint="eastAsia" w:ascii="宋体" w:hAnsi="宋体" w:cs="宋体"/>
                <w:b/>
                <w:color w:val="auto"/>
                <w:sz w:val="24"/>
                <w:highlight w:val="none"/>
              </w:rPr>
              <w:t>是否演示：</w:t>
            </w:r>
            <w:r>
              <w:rPr>
                <w:rFonts w:hint="eastAsia" w:ascii="宋体" w:hAnsi="宋体" w:cs="宋体"/>
                <w:color w:val="auto"/>
                <w:sz w:val="24"/>
                <w:highlight w:val="none"/>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宋体" w:hAnsi="宋体" w:cs="宋体"/>
                <w:b/>
                <w:color w:val="auto"/>
                <w:sz w:val="24"/>
                <w:highlight w:val="none"/>
              </w:rPr>
            </w:pPr>
            <w:r>
              <w:rPr>
                <w:rFonts w:hint="eastAsia" w:ascii="宋体" w:hAnsi="宋体" w:cs="宋体"/>
                <w:b/>
                <w:color w:val="auto"/>
                <w:sz w:val="24"/>
                <w:highlight w:val="none"/>
              </w:rPr>
              <w:t>是否组织现场踏勘：</w:t>
            </w:r>
            <w:r>
              <w:rPr>
                <w:rFonts w:hint="eastAsia" w:ascii="宋体" w:hAnsi="宋体" w:cs="宋体"/>
                <w:color w:val="auto"/>
                <w:sz w:val="24"/>
                <w:highlight w:val="none"/>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宋体" w:hAnsi="宋体" w:cs="宋体"/>
                <w:color w:val="auto"/>
                <w:sz w:val="24"/>
                <w:highlight w:val="none"/>
              </w:rPr>
            </w:pPr>
            <w:r>
              <w:rPr>
                <w:rFonts w:hint="eastAsia" w:ascii="宋体" w:hAnsi="宋体" w:cs="宋体"/>
                <w:b/>
                <w:color w:val="auto"/>
                <w:sz w:val="24"/>
                <w:highlight w:val="none"/>
              </w:rPr>
              <w:t>投标文件份数：上传加密电子投标文件一份，准备备份加密电子投标文件一份</w:t>
            </w:r>
            <w:r>
              <w:rPr>
                <w:rFonts w:hint="eastAsia" w:ascii="宋体" w:hAnsi="宋体" w:cs="宋体"/>
                <w:color w:val="auto"/>
                <w:sz w:val="24"/>
                <w:highlight w:val="none"/>
              </w:rPr>
              <w:t>。</w:t>
            </w:r>
          </w:p>
          <w:p>
            <w:pPr>
              <w:spacing w:line="500" w:lineRule="exact"/>
              <w:rPr>
                <w:rFonts w:ascii="宋体" w:hAnsi="宋体" w:cs="宋体"/>
                <w:color w:val="auto"/>
                <w:sz w:val="24"/>
                <w:highlight w:val="none"/>
              </w:rPr>
            </w:pPr>
            <w:r>
              <w:rPr>
                <w:rFonts w:hint="eastAsia" w:ascii="宋体" w:hAnsi="宋体" w:cs="宋体"/>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宋体" w:hAnsi="宋体" w:cs="宋体"/>
                <w:b/>
                <w:color w:val="auto"/>
                <w:sz w:val="24"/>
                <w:highlight w:val="none"/>
              </w:rPr>
            </w:pPr>
            <w:r>
              <w:rPr>
                <w:rFonts w:hint="eastAsia" w:ascii="宋体" w:hAnsi="宋体" w:cs="宋体"/>
                <w:b/>
                <w:color w:val="auto"/>
                <w:sz w:val="24"/>
                <w:highlight w:val="none"/>
              </w:rPr>
              <w:t>履约保证金及缴退时间：</w:t>
            </w:r>
            <w:r>
              <w:rPr>
                <w:rFonts w:hint="eastAsia" w:ascii="宋体" w:hAnsi="宋体" w:cs="宋体"/>
                <w:color w:val="auto"/>
                <w:sz w:val="24"/>
                <w:highlight w:val="none"/>
                <w:u w:val="single"/>
              </w:rPr>
              <w:t>无。</w:t>
            </w:r>
          </w:p>
          <w:p>
            <w:pPr>
              <w:autoSpaceDE w:val="0"/>
              <w:autoSpaceDN w:val="0"/>
              <w:spacing w:line="500" w:lineRule="exact"/>
              <w:textAlignment w:val="bottom"/>
              <w:rPr>
                <w:rFonts w:ascii="宋体" w:hAnsi="宋体" w:cs="宋体"/>
                <w:b/>
                <w:color w:val="auto"/>
                <w:sz w:val="24"/>
                <w:highlight w:val="none"/>
              </w:rPr>
            </w:pPr>
            <w:r>
              <w:rPr>
                <w:rFonts w:hint="eastAsia" w:ascii="宋体" w:hAnsi="宋体" w:cs="宋体"/>
                <w:b/>
                <w:color w:val="auto"/>
                <w:sz w:val="24"/>
                <w:highlight w:val="none"/>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宋体" w:hAnsi="宋体" w:cs="宋体"/>
                <w:color w:val="auto"/>
                <w:sz w:val="24"/>
                <w:highlight w:val="none"/>
              </w:rPr>
            </w:pPr>
            <w:r>
              <w:rPr>
                <w:rFonts w:hint="eastAsia" w:ascii="宋体" w:hAnsi="宋体" w:cs="宋体"/>
                <w:b/>
                <w:bCs/>
                <w:color w:val="auto"/>
                <w:sz w:val="24"/>
                <w:highlight w:val="none"/>
              </w:rPr>
              <w:t>分包与转包</w:t>
            </w:r>
            <w:r>
              <w:rPr>
                <w:rFonts w:hint="eastAsia" w:ascii="宋体" w:hAnsi="宋体" w:cs="宋体"/>
                <w:color w:val="auto"/>
                <w:sz w:val="24"/>
                <w:highlight w:val="none"/>
              </w:rPr>
              <w:t>：本项目</w:t>
            </w:r>
            <w:r>
              <w:rPr>
                <w:rFonts w:hint="eastAsia" w:ascii="宋体" w:hAnsi="宋体" w:cs="宋体"/>
                <w:color w:val="auto"/>
                <w:sz w:val="24"/>
                <w:highlight w:val="none"/>
                <w:u w:val="single"/>
              </w:rPr>
              <w:t xml:space="preserve"> 不允许 </w:t>
            </w:r>
            <w:r>
              <w:rPr>
                <w:rFonts w:hint="eastAsia" w:ascii="宋体" w:hAnsi="宋体" w:cs="宋体"/>
                <w:color w:val="auto"/>
                <w:sz w:val="24"/>
                <w:highlight w:val="none"/>
              </w:rPr>
              <w:t>分包，</w:t>
            </w:r>
            <w:r>
              <w:rPr>
                <w:rFonts w:hint="eastAsia" w:ascii="宋体" w:hAnsi="宋体" w:cs="宋体"/>
                <w:color w:val="auto"/>
                <w:sz w:val="24"/>
                <w:highlight w:val="none"/>
                <w:u w:val="single"/>
              </w:rPr>
              <w:t xml:space="preserve"> 不允许 </w:t>
            </w:r>
            <w:r>
              <w:rPr>
                <w:rFonts w:hint="eastAsia" w:ascii="宋体" w:hAnsi="宋体" w:cs="宋体"/>
                <w:color w:val="auto"/>
                <w:sz w:val="24"/>
                <w:highlight w:val="none"/>
              </w:rPr>
              <w:t>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宋体" w:hAnsi="宋体" w:cs="宋体"/>
                <w:b/>
                <w:bCs/>
                <w:color w:val="auto"/>
                <w:sz w:val="24"/>
                <w:highlight w:val="none"/>
              </w:rPr>
            </w:pPr>
            <w:r>
              <w:rPr>
                <w:rFonts w:hint="eastAsia" w:ascii="宋体" w:hAnsi="宋体" w:cs="宋体"/>
                <w:b/>
                <w:bCs/>
                <w:color w:val="auto"/>
                <w:sz w:val="24"/>
                <w:highlight w:val="none"/>
              </w:rPr>
              <w:t>本项目采购标的（服务部分）所属行业：</w:t>
            </w:r>
          </w:p>
          <w:tbl>
            <w:tblPr>
              <w:tblStyle w:val="31"/>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采购标的名称</w:t>
                  </w:r>
                </w:p>
              </w:tc>
              <w:tc>
                <w:tcPr>
                  <w:tcW w:w="4078" w:type="dxa"/>
                  <w:vAlign w:val="center"/>
                </w:tcPr>
                <w:p>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绍兴滨海新区环境应急执法委托检测项目</w:t>
                  </w:r>
                </w:p>
              </w:tc>
              <w:tc>
                <w:tcPr>
                  <w:tcW w:w="4078" w:type="dxa"/>
                  <w:vAlign w:val="center"/>
                </w:tcPr>
                <w:p>
                  <w:pPr>
                    <w:snapToGrid w:val="0"/>
                    <w:jc w:val="center"/>
                    <w:rPr>
                      <w:rFonts w:ascii="宋体" w:hAnsi="宋体" w:cs="宋体"/>
                      <w:b/>
                      <w:bCs/>
                      <w:color w:val="auto"/>
                      <w:sz w:val="24"/>
                      <w:highlight w:val="none"/>
                    </w:rPr>
                  </w:pPr>
                  <w:r>
                    <w:rPr>
                      <w:rFonts w:hint="eastAsia" w:ascii="宋体" w:hAnsi="宋体" w:cs="宋体"/>
                      <w:b/>
                      <w:bCs/>
                      <w:color w:val="auto"/>
                      <w:sz w:val="24"/>
                      <w:highlight w:val="none"/>
                    </w:rPr>
                    <w:t>其他未列明行业</w:t>
                  </w:r>
                </w:p>
              </w:tc>
            </w:tr>
          </w:tbl>
          <w:p>
            <w:pPr>
              <w:snapToGrid w:val="0"/>
              <w:jc w:val="left"/>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jc w:val="left"/>
              <w:rPr>
                <w:rFonts w:ascii="宋体" w:hAnsi="宋体" w:cs="宋体"/>
                <w:b/>
                <w:bCs/>
                <w:color w:val="auto"/>
                <w:sz w:val="24"/>
                <w:highlight w:val="none"/>
                <w:u w:val="single"/>
              </w:rPr>
            </w:pPr>
            <w:r>
              <w:rPr>
                <w:rFonts w:hint="eastAsia" w:ascii="宋体" w:hAnsi="宋体" w:cs="宋体"/>
                <w:b/>
                <w:bCs/>
                <w:color w:val="auto"/>
                <w:sz w:val="24"/>
                <w:highlight w:val="none"/>
              </w:rPr>
              <w:t>采购代理服务费：</w:t>
            </w:r>
          </w:p>
          <w:p>
            <w:pPr>
              <w:spacing w:line="500" w:lineRule="exact"/>
              <w:jc w:val="left"/>
              <w:rPr>
                <w:rFonts w:ascii="宋体" w:hAnsi="宋体" w:cs="宋体"/>
                <w:b/>
                <w:bCs/>
                <w:color w:val="auto"/>
                <w:sz w:val="24"/>
                <w:highlight w:val="none"/>
                <w:u w:val="single"/>
              </w:rPr>
            </w:pPr>
            <w:r>
              <w:rPr>
                <w:rFonts w:hint="eastAsia" w:ascii="宋体" w:hAnsi="宋体" w:cs="宋体"/>
                <w:b/>
                <w:bCs/>
                <w:color w:val="auto"/>
                <w:sz w:val="24"/>
                <w:highlight w:val="none"/>
                <w:u w:val="single"/>
              </w:rPr>
              <w:t>（1）中标人须向招标代理机构按如下标准交纳招标代理费。</w:t>
            </w:r>
          </w:p>
          <w:p>
            <w:pPr>
              <w:spacing w:line="500" w:lineRule="exact"/>
              <w:jc w:val="left"/>
              <w:rPr>
                <w:rFonts w:ascii="宋体" w:hAnsi="宋体" w:cs="宋体"/>
                <w:b/>
                <w:bCs/>
                <w:color w:val="auto"/>
                <w:sz w:val="24"/>
                <w:highlight w:val="none"/>
                <w:u w:val="single"/>
              </w:rPr>
            </w:pPr>
            <w:r>
              <w:rPr>
                <w:rFonts w:hint="eastAsia" w:ascii="宋体" w:hAnsi="宋体" w:cs="宋体"/>
                <w:b/>
                <w:bCs/>
                <w:color w:val="auto"/>
                <w:sz w:val="24"/>
                <w:highlight w:val="none"/>
                <w:u w:val="single"/>
              </w:rPr>
              <w:t>收费标准：以中标通知中确定的中标总金额作为服务费的计算基数，具体比例参照《国家计委关于印发&lt;招标代理服务收费管理暂行办法&gt;的通知》（计价格[2002]1980号）文件规定的收费基准价格*80%*</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1-6%</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rPr>
              <w:t>执行（按服务类计取）</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单次招标费用未达到6500元的，按照6500元计取代理费（包含专家费）</w:t>
            </w:r>
            <w:r>
              <w:rPr>
                <w:rFonts w:hint="eastAsia" w:ascii="宋体" w:hAnsi="宋体" w:cs="宋体"/>
                <w:b/>
                <w:bCs/>
                <w:color w:val="auto"/>
                <w:sz w:val="24"/>
                <w:highlight w:val="none"/>
                <w:u w:val="single"/>
              </w:rPr>
              <w:t>。</w:t>
            </w:r>
          </w:p>
          <w:p>
            <w:pPr>
              <w:spacing w:line="500" w:lineRule="exact"/>
              <w:jc w:val="left"/>
              <w:rPr>
                <w:rFonts w:ascii="宋体" w:hAnsi="宋体" w:cs="宋体"/>
                <w:b/>
                <w:bCs/>
                <w:color w:val="auto"/>
                <w:sz w:val="24"/>
                <w:highlight w:val="none"/>
                <w:u w:val="single"/>
              </w:rPr>
            </w:pPr>
            <w:r>
              <w:rPr>
                <w:rFonts w:hint="eastAsia" w:ascii="宋体" w:hAnsi="宋体" w:cs="宋体"/>
                <w:b/>
                <w:bCs/>
                <w:color w:val="auto"/>
                <w:sz w:val="24"/>
                <w:highlight w:val="none"/>
                <w:u w:val="single"/>
              </w:rPr>
              <w:t>（2）本项目招标评审所产生的评审费用由中标单位支付（备注：评审费不提供发票，只提供评委签收单据）。</w:t>
            </w:r>
          </w:p>
          <w:p>
            <w:pPr>
              <w:spacing w:line="500" w:lineRule="exact"/>
              <w:jc w:val="left"/>
              <w:rPr>
                <w:rFonts w:ascii="宋体" w:hAnsi="宋体" w:cs="宋体"/>
                <w:b/>
                <w:bCs/>
                <w:color w:val="auto"/>
                <w:sz w:val="24"/>
                <w:highlight w:val="none"/>
                <w:u w:val="single"/>
              </w:rPr>
            </w:pPr>
            <w:r>
              <w:rPr>
                <w:rFonts w:hint="eastAsia" w:ascii="宋体" w:hAnsi="宋体" w:cs="宋体"/>
                <w:b/>
                <w:bCs/>
                <w:color w:val="auto"/>
                <w:sz w:val="24"/>
                <w:highlight w:val="none"/>
                <w:u w:val="single"/>
              </w:rPr>
              <w:t>（3）代理服务费的交纳方式：</w:t>
            </w:r>
          </w:p>
          <w:p>
            <w:pPr>
              <w:spacing w:line="500" w:lineRule="exact"/>
              <w:jc w:val="left"/>
              <w:rPr>
                <w:rFonts w:ascii="宋体" w:hAnsi="宋体" w:cs="宋体"/>
                <w:b/>
                <w:bCs/>
                <w:color w:val="auto"/>
                <w:sz w:val="24"/>
                <w:highlight w:val="none"/>
                <w:u w:val="single"/>
              </w:rPr>
            </w:pPr>
            <w:r>
              <w:rPr>
                <w:rFonts w:hint="eastAsia" w:ascii="宋体" w:hAnsi="宋体" w:cs="宋体"/>
                <w:b/>
                <w:bCs/>
                <w:color w:val="auto"/>
                <w:sz w:val="24"/>
                <w:highlight w:val="none"/>
                <w:u w:val="single"/>
              </w:rPr>
              <w:t>用银行支票、汇票、电汇等付款方式直接交纳代理服务费。</w:t>
            </w:r>
          </w:p>
          <w:p>
            <w:pPr>
              <w:spacing w:line="500" w:lineRule="exact"/>
              <w:jc w:val="left"/>
              <w:rPr>
                <w:rFonts w:ascii="宋体" w:hAnsi="宋体" w:cs="宋体"/>
                <w:b/>
                <w:bCs/>
                <w:color w:val="auto"/>
                <w:sz w:val="24"/>
                <w:highlight w:val="none"/>
                <w:u w:val="single"/>
              </w:rPr>
            </w:pPr>
            <w:r>
              <w:rPr>
                <w:rFonts w:hint="eastAsia" w:ascii="宋体" w:hAnsi="宋体" w:cs="宋体"/>
                <w:b/>
                <w:bCs/>
                <w:color w:val="auto"/>
                <w:sz w:val="24"/>
                <w:highlight w:val="none"/>
                <w:u w:val="single"/>
              </w:rPr>
              <w:t>公司名称：浙江建诚工程管理咨询有限公司</w:t>
            </w:r>
          </w:p>
          <w:p>
            <w:pPr>
              <w:spacing w:line="500" w:lineRule="exact"/>
              <w:jc w:val="left"/>
              <w:rPr>
                <w:rFonts w:ascii="宋体" w:hAnsi="宋体" w:cs="宋体"/>
                <w:b/>
                <w:bCs/>
                <w:color w:val="auto"/>
                <w:sz w:val="24"/>
                <w:highlight w:val="none"/>
                <w:u w:val="single"/>
              </w:rPr>
            </w:pPr>
            <w:r>
              <w:rPr>
                <w:rFonts w:hint="eastAsia" w:ascii="宋体" w:hAnsi="宋体" w:cs="宋体"/>
                <w:b/>
                <w:bCs/>
                <w:color w:val="auto"/>
                <w:sz w:val="24"/>
                <w:highlight w:val="none"/>
                <w:u w:val="single"/>
              </w:rPr>
              <w:t xml:space="preserve">账    号：387 062 315 370 </w:t>
            </w:r>
          </w:p>
          <w:p>
            <w:pPr>
              <w:spacing w:line="500" w:lineRule="exact"/>
              <w:jc w:val="left"/>
              <w:rPr>
                <w:rFonts w:ascii="宋体" w:hAnsi="宋体" w:cs="宋体"/>
                <w:b/>
                <w:bCs/>
                <w:color w:val="auto"/>
                <w:sz w:val="24"/>
                <w:highlight w:val="none"/>
                <w:u w:val="single"/>
              </w:rPr>
            </w:pPr>
            <w:r>
              <w:rPr>
                <w:rFonts w:hint="eastAsia" w:ascii="宋体" w:hAnsi="宋体" w:cs="宋体"/>
                <w:b/>
                <w:bCs/>
                <w:color w:val="auto"/>
                <w:sz w:val="24"/>
                <w:highlight w:val="none"/>
                <w:u w:val="single"/>
              </w:rPr>
              <w:t>开 户 行：中国银行绍兴高新技术开发区支行</w:t>
            </w:r>
          </w:p>
          <w:p>
            <w:pPr>
              <w:spacing w:line="500" w:lineRule="exact"/>
              <w:jc w:val="left"/>
              <w:rPr>
                <w:rFonts w:ascii="宋体" w:hAnsi="宋体" w:cs="宋体"/>
                <w:color w:val="auto"/>
                <w:sz w:val="24"/>
                <w:highlight w:val="none"/>
              </w:rPr>
            </w:pPr>
            <w:r>
              <w:rPr>
                <w:rFonts w:hint="eastAsia" w:ascii="宋体" w:hAnsi="宋体" w:cs="宋体"/>
                <w:b/>
                <w:bCs/>
                <w:color w:val="auto"/>
                <w:sz w:val="24"/>
                <w:highlight w:val="none"/>
                <w:u w:val="single"/>
              </w:rPr>
              <w:t>（4）领取中标通知书前交纳</w:t>
            </w:r>
          </w:p>
        </w:tc>
      </w:tr>
    </w:tbl>
    <w:p>
      <w:pPr>
        <w:ind w:left="238"/>
        <w:jc w:val="center"/>
        <w:rPr>
          <w:rFonts w:ascii="宋体" w:hAnsi="宋体" w:cs="宋体"/>
          <w:color w:val="auto"/>
          <w:sz w:val="24"/>
          <w:highlight w:val="none"/>
        </w:rPr>
      </w:pPr>
    </w:p>
    <w:p>
      <w:pPr>
        <w:pStyle w:val="4"/>
        <w:rPr>
          <w:rFonts w:hint="eastAsia" w:ascii="宋体" w:hAnsi="宋体" w:eastAsia="宋体" w:cs="宋体"/>
          <w:color w:val="auto"/>
          <w:highlight w:val="none"/>
        </w:rPr>
      </w:pPr>
      <w:bookmarkStart w:id="36" w:name="_Toc4902"/>
    </w:p>
    <w:p>
      <w:pPr>
        <w:rPr>
          <w:rFonts w:hint="eastAsia"/>
          <w:color w:val="auto"/>
          <w:highlight w:val="none"/>
        </w:rPr>
      </w:pPr>
    </w:p>
    <w:p>
      <w:pPr>
        <w:pStyle w:val="4"/>
        <w:rPr>
          <w:rFonts w:hint="eastAsia" w:ascii="宋体" w:hAnsi="宋体" w:eastAsia="宋体" w:cs="宋体"/>
          <w:color w:val="auto"/>
          <w:highlight w:val="none"/>
        </w:rPr>
      </w:pPr>
    </w:p>
    <w:p>
      <w:pPr>
        <w:rPr>
          <w:rFonts w:hint="eastAsia"/>
          <w:color w:val="auto"/>
          <w:highlight w:val="none"/>
        </w:rPr>
      </w:pPr>
    </w:p>
    <w:p>
      <w:pPr>
        <w:pStyle w:val="4"/>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rPr>
          <w:rFonts w:hint="eastAsia"/>
          <w:color w:val="auto"/>
          <w:highlight w:val="none"/>
        </w:rPr>
      </w:pPr>
    </w:p>
    <w:p>
      <w:pPr>
        <w:rPr>
          <w:rFonts w:hint="eastAsia" w:ascii="宋体" w:hAnsi="宋体" w:eastAsia="宋体" w:cs="宋体"/>
          <w:color w:val="auto"/>
          <w:highlight w:val="none"/>
        </w:rPr>
      </w:pPr>
    </w:p>
    <w:p>
      <w:pPr>
        <w:pStyle w:val="4"/>
        <w:rPr>
          <w:rFonts w:ascii="宋体" w:hAnsi="宋体" w:eastAsia="宋体" w:cs="宋体"/>
          <w:color w:val="auto"/>
          <w:highlight w:val="none"/>
        </w:rPr>
      </w:pPr>
      <w:r>
        <w:rPr>
          <w:rFonts w:hint="eastAsia" w:ascii="宋体" w:hAnsi="宋体" w:eastAsia="宋体" w:cs="宋体"/>
          <w:color w:val="auto"/>
          <w:highlight w:val="none"/>
        </w:rPr>
        <w:t>二、采购文件</w:t>
      </w:r>
      <w:bookmarkEnd w:id="36"/>
    </w:p>
    <w:p>
      <w:pP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1. 采购文件效力</w:t>
      </w:r>
    </w:p>
    <w:p>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1.1本采购文件适用于本次所述项目的招标、投标、评标、定标、验收、合同签订及履约、付款等全过程（法律法规另有规定的从其规定）。</w:t>
      </w:r>
    </w:p>
    <w:p>
      <w:pPr>
        <w:snapToGrid w:val="0"/>
        <w:spacing w:line="440" w:lineRule="exact"/>
        <w:jc w:val="left"/>
        <w:rPr>
          <w:rFonts w:ascii="宋体" w:hAnsi="宋体" w:cs="宋体"/>
          <w:b/>
          <w:bCs/>
          <w:color w:val="auto"/>
          <w:sz w:val="24"/>
          <w:highlight w:val="none"/>
        </w:rPr>
      </w:pPr>
      <w:r>
        <w:rPr>
          <w:rFonts w:hint="eastAsia" w:ascii="宋体" w:hAnsi="宋体" w:cs="宋体"/>
          <w:color w:val="auto"/>
          <w:sz w:val="24"/>
          <w:highlight w:val="none"/>
        </w:rPr>
        <w:t>1.2</w:t>
      </w:r>
      <w:r>
        <w:rPr>
          <w:rFonts w:hint="eastAsia" w:ascii="宋体" w:hAnsi="宋体" w:cs="宋体"/>
          <w:b/>
          <w:bCs/>
          <w:color w:val="auto"/>
          <w:sz w:val="24"/>
          <w:highlight w:val="none"/>
        </w:rPr>
        <w:t>投标人对本采购文件如有异议，均应在法定时间内提出质疑或投诉，否则即被视为认可采购文件的全部内容。</w:t>
      </w:r>
    </w:p>
    <w:p>
      <w:pP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2、名词定义</w:t>
      </w:r>
    </w:p>
    <w:p>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b/>
          <w:bCs/>
          <w:color w:val="auto"/>
          <w:sz w:val="24"/>
          <w:highlight w:val="none"/>
        </w:rPr>
        <w:t>采购代理机构</w:t>
      </w:r>
      <w:r>
        <w:rPr>
          <w:rFonts w:hint="eastAsia" w:ascii="宋体" w:hAnsi="宋体" w:cs="宋体"/>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b/>
          <w:bCs/>
          <w:color w:val="auto"/>
          <w:sz w:val="24"/>
          <w:highlight w:val="none"/>
        </w:rPr>
        <w:t>采购机构</w:t>
      </w:r>
      <w:r>
        <w:rPr>
          <w:rFonts w:hint="eastAsia" w:ascii="宋体" w:hAnsi="宋体" w:cs="宋体"/>
          <w:color w:val="auto"/>
          <w:sz w:val="24"/>
          <w:highlight w:val="none"/>
        </w:rPr>
        <w:t>”：采购人及其采购代理机构。</w:t>
      </w:r>
    </w:p>
    <w:p>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2.3 “</w:t>
      </w:r>
      <w:r>
        <w:rPr>
          <w:rFonts w:hint="eastAsia" w:ascii="宋体" w:hAnsi="宋体" w:cs="宋体"/>
          <w:b/>
          <w:bCs/>
          <w:color w:val="auto"/>
          <w:sz w:val="24"/>
          <w:highlight w:val="none"/>
        </w:rPr>
        <w:t>产品</w:t>
      </w:r>
      <w:r>
        <w:rPr>
          <w:rFonts w:hint="eastAsia" w:ascii="宋体" w:hAnsi="宋体" w:cs="宋体"/>
          <w:color w:val="auto"/>
          <w:sz w:val="24"/>
          <w:highlight w:val="none"/>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2.4 “</w:t>
      </w:r>
      <w:r>
        <w:rPr>
          <w:rFonts w:hint="eastAsia" w:ascii="宋体" w:hAnsi="宋体" w:cs="宋体"/>
          <w:b/>
          <w:bCs/>
          <w:color w:val="auto"/>
          <w:sz w:val="24"/>
          <w:highlight w:val="none"/>
        </w:rPr>
        <w:t>服务</w:t>
      </w:r>
      <w:r>
        <w:rPr>
          <w:rFonts w:hint="eastAsia" w:ascii="宋体" w:hAnsi="宋体" w:cs="宋体"/>
          <w:color w:val="auto"/>
          <w:sz w:val="24"/>
          <w:highlight w:val="none"/>
        </w:rPr>
        <w:t>”系指采购文件规定投标人须承担的安装、调试、技术协助、校准、培训、技术指导以及其他类似的义务。</w:t>
      </w:r>
    </w:p>
    <w:p>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2.5 “</w:t>
      </w:r>
      <w:r>
        <w:rPr>
          <w:rFonts w:hint="eastAsia" w:ascii="宋体" w:hAnsi="宋体" w:cs="宋体"/>
          <w:b/>
          <w:bCs/>
          <w:color w:val="auto"/>
          <w:sz w:val="24"/>
          <w:highlight w:val="none"/>
        </w:rPr>
        <w:t>投标人</w:t>
      </w:r>
      <w:r>
        <w:rPr>
          <w:rFonts w:hint="eastAsia" w:ascii="宋体" w:hAnsi="宋体" w:cs="宋体"/>
          <w:color w:val="auto"/>
          <w:sz w:val="24"/>
          <w:highlight w:val="none"/>
        </w:rPr>
        <w:t>”指已经按采购公告要求获取采购文件的投标供应商。“</w:t>
      </w:r>
      <w:r>
        <w:rPr>
          <w:rFonts w:hint="eastAsia" w:ascii="宋体" w:hAnsi="宋体" w:cs="宋体"/>
          <w:b/>
          <w:bCs/>
          <w:color w:val="auto"/>
          <w:sz w:val="24"/>
          <w:highlight w:val="none"/>
        </w:rPr>
        <w:t>潜在投标人</w:t>
      </w:r>
      <w:r>
        <w:rPr>
          <w:rFonts w:hint="eastAsia" w:ascii="宋体" w:hAnsi="宋体" w:cs="宋体"/>
          <w:color w:val="auto"/>
          <w:sz w:val="24"/>
          <w:highlight w:val="none"/>
        </w:rPr>
        <w:t>”指未按采购公告要求获取采购文件的供应商。</w:t>
      </w:r>
    </w:p>
    <w:p>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2.6 “</w:t>
      </w:r>
      <w:r>
        <w:rPr>
          <w:rFonts w:hint="eastAsia" w:ascii="宋体" w:hAnsi="宋体" w:cs="宋体"/>
          <w:b/>
          <w:bCs/>
          <w:color w:val="auto"/>
          <w:sz w:val="24"/>
          <w:highlight w:val="none"/>
        </w:rPr>
        <w:t>授权代表</w:t>
      </w:r>
      <w:r>
        <w:rPr>
          <w:rFonts w:hint="eastAsia" w:ascii="宋体" w:hAnsi="宋体" w:cs="宋体"/>
          <w:color w:val="auto"/>
          <w:sz w:val="24"/>
          <w:highlight w:val="none"/>
        </w:rPr>
        <w:t>”即“</w:t>
      </w:r>
      <w:r>
        <w:rPr>
          <w:rFonts w:hint="eastAsia" w:ascii="宋体" w:hAnsi="宋体" w:cs="宋体"/>
          <w:b/>
          <w:bCs/>
          <w:color w:val="auto"/>
          <w:sz w:val="24"/>
          <w:highlight w:val="none"/>
        </w:rPr>
        <w:t>投标人代表</w:t>
      </w:r>
      <w:r>
        <w:rPr>
          <w:rFonts w:hint="eastAsia" w:ascii="宋体" w:hAnsi="宋体" w:cs="宋体"/>
          <w:color w:val="auto"/>
          <w:sz w:val="24"/>
          <w:highlight w:val="none"/>
        </w:rPr>
        <w:t>”，指受投标供应商的法定代表人委托，办理本项目投标、质疑投诉、合同签订等整个采购活动的被授权委托人</w:t>
      </w:r>
      <w:r>
        <w:rPr>
          <w:rFonts w:hint="eastAsia" w:ascii="宋体" w:hAnsi="宋体" w:cs="宋体"/>
          <w:bCs/>
          <w:color w:val="auto"/>
          <w:sz w:val="24"/>
          <w:highlight w:val="none"/>
        </w:rPr>
        <w:t>。</w:t>
      </w:r>
      <w:r>
        <w:rPr>
          <w:rFonts w:hint="eastAsia" w:ascii="宋体" w:hAnsi="宋体" w:cs="宋体"/>
          <w:color w:val="auto"/>
          <w:sz w:val="24"/>
          <w:highlight w:val="none"/>
        </w:rPr>
        <w:t>个体工商户参与投标的，经营者等同于法定代表人。</w:t>
      </w:r>
    </w:p>
    <w:p>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2.7“</w:t>
      </w:r>
      <w:r>
        <w:rPr>
          <w:rFonts w:hint="eastAsia" w:ascii="宋体" w:hAnsi="宋体" w:cs="宋体"/>
          <w:b/>
          <w:bCs/>
          <w:color w:val="auto"/>
          <w:sz w:val="24"/>
          <w:highlight w:val="none"/>
        </w:rPr>
        <w:t>实质性响应条款</w:t>
      </w:r>
      <w:r>
        <w:rPr>
          <w:rFonts w:hint="eastAsia" w:ascii="宋体" w:hAnsi="宋体" w:cs="宋体"/>
          <w:color w:val="auto"/>
          <w:sz w:val="24"/>
          <w:highlight w:val="none"/>
        </w:rPr>
        <w:t>”：投标人必须响应的条款，未响应的作无效投标处理。在本采购文件中，实质性响应条款前标注“★”符号。</w:t>
      </w:r>
    </w:p>
    <w:p>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2.8“</w:t>
      </w:r>
      <w:r>
        <w:rPr>
          <w:rFonts w:hint="eastAsia" w:ascii="宋体" w:hAnsi="宋体" w:cs="宋体"/>
          <w:b/>
          <w:bCs/>
          <w:color w:val="auto"/>
          <w:sz w:val="24"/>
          <w:highlight w:val="none"/>
        </w:rPr>
        <w:t>投标人公章</w:t>
      </w:r>
      <w:r>
        <w:rPr>
          <w:rFonts w:hint="eastAsia" w:ascii="宋体" w:hAnsi="宋体" w:cs="宋体"/>
          <w:color w:val="auto"/>
          <w:sz w:val="24"/>
          <w:highlight w:val="none"/>
        </w:rPr>
        <w:t>”指投标人法定名称章（或其电子签章）。</w:t>
      </w:r>
    </w:p>
    <w:p>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2.9“</w:t>
      </w:r>
      <w:r>
        <w:rPr>
          <w:rFonts w:hint="eastAsia" w:ascii="宋体" w:hAnsi="宋体" w:cs="宋体"/>
          <w:b/>
          <w:bCs/>
          <w:color w:val="auto"/>
          <w:sz w:val="24"/>
          <w:highlight w:val="none"/>
        </w:rPr>
        <w:t>投标有效期</w:t>
      </w:r>
      <w:r>
        <w:rPr>
          <w:rFonts w:hint="eastAsia" w:ascii="宋体" w:hAnsi="宋体" w:cs="宋体"/>
          <w:color w:val="auto"/>
          <w:sz w:val="24"/>
          <w:highlight w:val="none"/>
        </w:rPr>
        <w:t>”指采购文件中规定的一个适当时间，投标有效期内需完成开评标以及与中标人签订合同的事宜。</w:t>
      </w:r>
    </w:p>
    <w:p>
      <w:pP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3、政府采购政策性规定</w:t>
      </w:r>
    </w:p>
    <w:p>
      <w:pPr>
        <w:snapToGrid w:val="0"/>
        <w:spacing w:line="440" w:lineRule="exact"/>
        <w:jc w:val="left"/>
        <w:rPr>
          <w:rFonts w:ascii="宋体" w:hAnsi="宋体" w:cs="宋体"/>
          <w:color w:val="auto"/>
          <w:sz w:val="24"/>
          <w:highlight w:val="none"/>
        </w:rPr>
      </w:pPr>
      <w:r>
        <w:rPr>
          <w:rFonts w:hint="eastAsia" w:ascii="宋体" w:hAnsi="宋体" w:cs="宋体"/>
          <w:b/>
          <w:bCs/>
          <w:color w:val="auto"/>
          <w:sz w:val="24"/>
          <w:highlight w:val="none"/>
        </w:rPr>
        <w:t>3.1采购国产</w:t>
      </w:r>
    </w:p>
    <w:p>
      <w:pPr>
        <w:snapToGrid w:val="0"/>
        <w:spacing w:line="440" w:lineRule="exact"/>
        <w:ind w:firstLine="482" w:firstLineChars="200"/>
        <w:jc w:val="left"/>
        <w:rPr>
          <w:rFonts w:ascii="宋体" w:hAnsi="宋体" w:cs="宋体"/>
          <w:color w:val="auto"/>
          <w:sz w:val="24"/>
          <w:highlight w:val="none"/>
        </w:rPr>
      </w:pPr>
      <w:r>
        <w:rPr>
          <w:rFonts w:hint="eastAsia" w:ascii="宋体" w:hAnsi="宋体" w:cs="宋体"/>
          <w:b/>
          <w:bCs/>
          <w:color w:val="auto"/>
          <w:sz w:val="24"/>
          <w:highlight w:val="none"/>
        </w:rPr>
        <w:t>除采购文件明确允许采购进口产品外，集中采购目录内或分散采购限额标准以上的产品应当提供本国生产的产品，否则作无效投标处理。</w:t>
      </w:r>
      <w:r>
        <w:rPr>
          <w:rFonts w:hint="eastAsia" w:ascii="宋体" w:hAnsi="宋体" w:cs="宋体"/>
          <w:color w:val="auto"/>
          <w:sz w:val="24"/>
          <w:highlight w:val="none"/>
        </w:rPr>
        <w:t>采购进口产品的，不得限制潜在国产的同类产品参与投标。</w:t>
      </w:r>
    </w:p>
    <w:p>
      <w:pPr>
        <w:snapToGrid w:val="0"/>
        <w:spacing w:line="440" w:lineRule="exact"/>
        <w:jc w:val="left"/>
        <w:rPr>
          <w:rFonts w:ascii="宋体" w:hAnsi="宋体" w:cs="宋体"/>
          <w:strike w:val="0"/>
          <w:dstrike w:val="0"/>
          <w:color w:val="auto"/>
          <w:sz w:val="24"/>
          <w:highlight w:val="none"/>
        </w:rPr>
      </w:pPr>
      <w:r>
        <w:rPr>
          <w:rFonts w:hint="eastAsia" w:ascii="宋体" w:hAnsi="宋体" w:cs="宋体"/>
          <w:b/>
          <w:bCs/>
          <w:strike w:val="0"/>
          <w:dstrike w:val="0"/>
          <w:color w:val="auto"/>
          <w:sz w:val="24"/>
          <w:highlight w:val="none"/>
        </w:rPr>
        <w:t>3.2扶持中小微企业</w:t>
      </w:r>
    </w:p>
    <w:p>
      <w:pPr>
        <w:snapToGrid w:val="0"/>
        <w:spacing w:line="420" w:lineRule="exact"/>
        <w:ind w:firstLine="360" w:firstLineChars="150"/>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本项目为专门面向中小企业政府采购项目，投标供应商提供的服务部分（详见前附表）必须为中小企业承接；以分包方式参与的，投标供应商和分包供应商提供的服务部分均需为中小企业承接。</w:t>
      </w:r>
    </w:p>
    <w:p>
      <w:pPr>
        <w:snapToGrid w:val="0"/>
        <w:spacing w:line="420" w:lineRule="exact"/>
        <w:ind w:firstLine="360" w:firstLineChars="150"/>
        <w:rPr>
          <w:rFonts w:ascii="宋体" w:hAnsi="宋体" w:cs="宋体"/>
          <w:b/>
          <w:bCs/>
          <w:strike w:val="0"/>
          <w:dstrike w:val="0"/>
          <w:color w:val="auto"/>
          <w:sz w:val="24"/>
          <w:highlight w:val="none"/>
        </w:rPr>
      </w:pPr>
      <w:r>
        <w:rPr>
          <w:rFonts w:hint="eastAsia" w:ascii="宋体" w:hAnsi="宋体" w:cs="宋体"/>
          <w:strike w:val="0"/>
          <w:dstrike w:val="0"/>
          <w:color w:val="auto"/>
          <w:sz w:val="24"/>
          <w:highlight w:val="none"/>
        </w:rPr>
        <w:t>符合中小企业划分标准的个体工商户，视同中小企业；以联合体方式参与的，联合体各方所提供服务部分均为中小企业承接，则联合体视同中小企业。</w:t>
      </w:r>
    </w:p>
    <w:p>
      <w:pPr>
        <w:snapToGrid w:val="0"/>
        <w:spacing w:line="420" w:lineRule="exact"/>
        <w:ind w:firstLine="360" w:firstLineChars="150"/>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符合《关于促进残疾人就业政府采购政策的通知》（财库〔2017〕141号）规定的条件并按照采购文件的格式要求提供《残疾人福利性单位声明函》的残疾人福利性单位视同小型、微型企业。供应商提供由省级以上监狱管理局、戒毒管理局（含新疆生产建设兵团）出具的属于监狱企业的证明文件（格式自拟），视同为小型和微型企业。</w:t>
      </w:r>
    </w:p>
    <w:p>
      <w:pPr>
        <w:snapToGrid w:val="0"/>
        <w:spacing w:line="440" w:lineRule="exact"/>
        <w:jc w:val="left"/>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中小企业包括中小微企业。</w:t>
      </w:r>
    </w:p>
    <w:p>
      <w:pP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3.3节能环保政策</w:t>
      </w:r>
    </w:p>
    <w:p>
      <w:pPr>
        <w:snapToGrid w:val="0"/>
        <w:spacing w:line="42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3.4优先采购创新产品</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供应商所投核心产品中有被省级及省级以上主管部门认定为“首台套产品”或“制造精品”的，自认定之日起3年内视同已具备相应销售业绩，参加政府采购活动时该供应商的业绩分为满分。</w:t>
      </w:r>
    </w:p>
    <w:p>
      <w:pP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4.采购文件的澄清与修改</w:t>
      </w:r>
    </w:p>
    <w:p>
      <w:pPr>
        <w:pStyle w:val="8"/>
        <w:widowControl w:val="0"/>
        <w:numPr>
          <w:ilvl w:val="0"/>
          <w:numId w:val="0"/>
        </w:numPr>
        <w:spacing w:after="0" w:afterLines="0" w:line="440" w:lineRule="exact"/>
        <w:rPr>
          <w:rFonts w:ascii="宋体" w:hAnsi="宋体" w:cs="宋体"/>
          <w:color w:val="auto"/>
          <w:highlight w:val="none"/>
        </w:rPr>
      </w:pPr>
      <w:r>
        <w:rPr>
          <w:rFonts w:hint="eastAsia" w:ascii="宋体" w:hAnsi="宋体" w:cs="宋体"/>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宋体" w:hAnsi="宋体" w:cs="宋体"/>
          <w:color w:val="auto"/>
          <w:spacing w:val="-4"/>
          <w:highlight w:val="none"/>
        </w:rPr>
        <w:t>http://zfcg.czt.zj.gov.cn/</w:t>
      </w:r>
      <w:r>
        <w:rPr>
          <w:rFonts w:hint="eastAsia" w:ascii="宋体" w:hAnsi="宋体" w:cs="宋体"/>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5、参考品牌</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4"/>
        <w:rPr>
          <w:rFonts w:ascii="宋体" w:hAnsi="宋体" w:eastAsia="宋体" w:cs="宋体"/>
          <w:color w:val="auto"/>
          <w:highlight w:val="none"/>
        </w:rPr>
      </w:pPr>
      <w:bookmarkStart w:id="37" w:name="_Toc1461"/>
      <w:r>
        <w:rPr>
          <w:rFonts w:hint="eastAsia" w:ascii="宋体" w:hAnsi="宋体" w:eastAsia="宋体" w:cs="宋体"/>
          <w:color w:val="auto"/>
          <w:highlight w:val="none"/>
        </w:rPr>
        <w:t>三、投标文件</w:t>
      </w:r>
      <w:bookmarkEnd w:id="37"/>
    </w:p>
    <w:p>
      <w:pPr>
        <w:numPr>
          <w:ilvl w:val="0"/>
          <w:numId w:val="4"/>
        </w:numP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投标文件的语言及货币单位</w:t>
      </w:r>
    </w:p>
    <w:p>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1.1投标文件以及有关投标事宜的所有来往函电均应以中文书写，专业术语和外文证明材料除外。</w:t>
      </w:r>
    </w:p>
    <w:p>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1.2投标文件以人民币元报价或以下浮率（优惠率）报价，具体详见《开标一览表》。</w:t>
      </w:r>
    </w:p>
    <w:p>
      <w:pPr>
        <w:numPr>
          <w:ilvl w:val="0"/>
          <w:numId w:val="4"/>
        </w:numP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投标文件的组成</w:t>
      </w:r>
      <w:r>
        <w:rPr>
          <w:rFonts w:hint="eastAsia" w:ascii="宋体" w:hAnsi="宋体" w:cs="宋体"/>
          <w:bCs/>
          <w:color w:val="auto"/>
          <w:sz w:val="24"/>
          <w:highlight w:val="none"/>
        </w:rPr>
        <w:t>（</w:t>
      </w:r>
      <w:r>
        <w:rPr>
          <w:rFonts w:hint="eastAsia" w:ascii="宋体" w:hAnsi="宋体" w:cs="宋体"/>
          <w:b/>
          <w:bCs/>
          <w:color w:val="auto"/>
          <w:sz w:val="24"/>
          <w:highlight w:val="none"/>
        </w:rPr>
        <w:t>格式详见第六章附件</w:t>
      </w:r>
      <w:r>
        <w:rPr>
          <w:rFonts w:hint="eastAsia" w:ascii="宋体" w:hAnsi="宋体" w:cs="宋体"/>
          <w:bCs/>
          <w:color w:val="auto"/>
          <w:sz w:val="24"/>
          <w:highlight w:val="none"/>
        </w:rPr>
        <w:t>）</w:t>
      </w:r>
    </w:p>
    <w:p>
      <w:pPr>
        <w:snapToGrid w:val="0"/>
        <w:spacing w:line="440" w:lineRule="exact"/>
        <w:ind w:firstLine="479"/>
        <w:jc w:val="left"/>
        <w:rPr>
          <w:rFonts w:ascii="宋体" w:hAnsi="宋体" w:cs="宋体"/>
          <w:color w:val="auto"/>
          <w:sz w:val="24"/>
          <w:highlight w:val="none"/>
        </w:rPr>
      </w:pPr>
      <w:r>
        <w:rPr>
          <w:rFonts w:hint="eastAsia" w:ascii="宋体" w:hAnsi="宋体" w:cs="宋体"/>
          <w:color w:val="auto"/>
          <w:sz w:val="24"/>
          <w:highlight w:val="none"/>
        </w:rPr>
        <w:t>本项目投标文件由“资格文件”、“商务和技术文件”、“报价文件”三部分组成：</w:t>
      </w:r>
    </w:p>
    <w:p>
      <w:pP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2.1“资格文件”包括以下内容：</w:t>
      </w:r>
    </w:p>
    <w:p>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2.1.1投标声明函；</w:t>
      </w:r>
    </w:p>
    <w:p>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2.1.2联合体协议书（如有）；</w:t>
      </w:r>
    </w:p>
    <w:p>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2.1.3法定代表人授权委托书（个体工商户需经营者参与投标，不得授权）</w:t>
      </w:r>
      <w:r>
        <w:rPr>
          <w:rFonts w:hint="eastAsia" w:ascii="宋体" w:hAnsi="宋体" w:cs="宋体"/>
          <w:bCs/>
          <w:color w:val="auto"/>
          <w:sz w:val="24"/>
          <w:highlight w:val="none"/>
        </w:rPr>
        <w:t>；</w:t>
      </w:r>
    </w:p>
    <w:p>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2.1.4法定代表人及其授权代表的身份证；</w:t>
      </w:r>
    </w:p>
    <w:p>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2.1.5 资格条件证明材料：</w:t>
      </w:r>
    </w:p>
    <w:p>
      <w:pPr>
        <w:snapToGrid w:val="0"/>
        <w:spacing w:line="440" w:lineRule="exact"/>
        <w:ind w:firstLine="600" w:firstLineChars="250"/>
        <w:jc w:val="left"/>
        <w:rPr>
          <w:rFonts w:ascii="宋体" w:hAnsi="宋体" w:cs="宋体"/>
          <w:color w:val="auto"/>
          <w:sz w:val="24"/>
          <w:highlight w:val="none"/>
        </w:rPr>
      </w:pPr>
      <w:r>
        <w:rPr>
          <w:rFonts w:hint="eastAsia" w:ascii="宋体" w:hAnsi="宋体" w:cs="宋体"/>
          <w:color w:val="auto"/>
          <w:sz w:val="24"/>
          <w:highlight w:val="none"/>
        </w:rPr>
        <w:t>2.1.5.1营业执照或事业单位法人登记证书；</w:t>
      </w:r>
    </w:p>
    <w:p>
      <w:pPr>
        <w:snapToGrid w:val="0"/>
        <w:spacing w:line="440" w:lineRule="exact"/>
        <w:ind w:firstLine="600" w:firstLineChars="250"/>
        <w:jc w:val="left"/>
        <w:rPr>
          <w:rFonts w:ascii="宋体" w:hAnsi="宋体" w:cs="宋体"/>
          <w:color w:val="auto"/>
          <w:sz w:val="24"/>
          <w:highlight w:val="none"/>
        </w:rPr>
      </w:pPr>
      <w:r>
        <w:rPr>
          <w:rFonts w:hint="eastAsia" w:ascii="宋体" w:hAnsi="宋体" w:cs="宋体"/>
          <w:color w:val="auto"/>
          <w:sz w:val="24"/>
          <w:highlight w:val="none"/>
        </w:rPr>
        <w:t>2.1.5.2特定资格条件证明材料（如有）。</w:t>
      </w:r>
    </w:p>
    <w:p>
      <w:pPr>
        <w:widowControl/>
        <w:snapToGrid w:val="0"/>
        <w:spacing w:line="440" w:lineRule="exact"/>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2.1.6中小企业声明函；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p>
    <w:p>
      <w:pPr>
        <w:widowControl/>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2.1.7残疾人福利性单位声明函（如有）；</w:t>
      </w:r>
    </w:p>
    <w:p>
      <w:pPr>
        <w:snapToGrid w:val="0"/>
        <w:spacing w:line="440" w:lineRule="exact"/>
        <w:jc w:val="left"/>
        <w:rPr>
          <w:rFonts w:ascii="宋体" w:hAnsi="宋体" w:cs="宋体"/>
          <w:b/>
          <w:bCs/>
          <w:color w:val="auto"/>
          <w:sz w:val="32"/>
          <w:szCs w:val="32"/>
          <w:highlight w:val="none"/>
          <w:u w:val="single"/>
        </w:rPr>
      </w:pPr>
      <w:r>
        <w:rPr>
          <w:rFonts w:hint="eastAsia" w:ascii="宋体" w:hAnsi="宋体" w:cs="宋体"/>
          <w:b/>
          <w:bCs/>
          <w:color w:val="auto"/>
          <w:sz w:val="32"/>
          <w:szCs w:val="32"/>
          <w:highlight w:val="none"/>
          <w:u w:val="single"/>
        </w:rPr>
        <w:t>注：“资格文件”需按采购文件的要求制作，2.1.4-2.1.5均为原件扫描件或彩色图片，未按采购文件要求签字、盖CA章或内容有实质性偏离的，资格审查不通过。无需提供纸质资格审查资料。</w:t>
      </w:r>
    </w:p>
    <w:p>
      <w:pP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2.2“商务和技术文件”包括以下内容：</w:t>
      </w:r>
    </w:p>
    <w:p>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2.2.1项目明细清单；</w:t>
      </w:r>
    </w:p>
    <w:p>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2.2.2技术响应表（投标人在技术响应表中，</w:t>
      </w:r>
      <w:r>
        <w:rPr>
          <w:rFonts w:hint="eastAsia" w:ascii="宋体" w:hAnsi="宋体" w:cs="宋体"/>
          <w:color w:val="auto"/>
          <w:kern w:val="0"/>
          <w:sz w:val="24"/>
          <w:highlight w:val="none"/>
          <w:lang w:val="zh-CN"/>
        </w:rPr>
        <w:t>应对</w:t>
      </w:r>
      <w:r>
        <w:rPr>
          <w:rFonts w:hint="eastAsia" w:ascii="宋体" w:hAnsi="宋体" w:cs="宋体"/>
          <w:color w:val="auto"/>
          <w:sz w:val="24"/>
          <w:highlight w:val="none"/>
        </w:rPr>
        <w:t>采购需求中的各项技术规范</w:t>
      </w:r>
      <w:r>
        <w:rPr>
          <w:rFonts w:hint="eastAsia" w:ascii="宋体" w:hAnsi="宋体" w:cs="宋体"/>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宋体" w:hAnsi="宋体" w:cs="宋体"/>
          <w:color w:val="auto"/>
          <w:sz w:val="24"/>
          <w:highlight w:val="none"/>
        </w:rPr>
        <w:t>）；</w:t>
      </w:r>
    </w:p>
    <w:p>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2.2.3商务响应表（需对采购文件中付款方式、服务期限等商务要求进行逐一答复、说明和解释，</w:t>
      </w:r>
      <w:r>
        <w:rPr>
          <w:rFonts w:hint="eastAsia" w:ascii="宋体" w:hAnsi="宋体" w:cs="宋体"/>
          <w:color w:val="auto"/>
          <w:kern w:val="0"/>
          <w:sz w:val="24"/>
          <w:highlight w:val="none"/>
          <w:lang w:val="zh-CN"/>
        </w:rPr>
        <w:t>正偏离的需详细说明）；</w:t>
      </w:r>
    </w:p>
    <w:p>
      <w:pP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2.2.4项目实施方案；</w:t>
      </w:r>
    </w:p>
    <w:p>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2.2.5项目实施人员清单；</w:t>
      </w:r>
    </w:p>
    <w:p>
      <w:pPr>
        <w:pStyle w:val="44"/>
        <w:spacing w:line="360" w:lineRule="auto"/>
        <w:ind w:firstLine="0" w:firstLineChars="0"/>
        <w:jc w:val="left"/>
        <w:rPr>
          <w:rFonts w:ascii="宋体" w:hAnsi="宋体" w:eastAsia="宋体" w:cs="宋体"/>
          <w:color w:val="auto"/>
          <w:szCs w:val="20"/>
          <w:highlight w:val="none"/>
        </w:rPr>
      </w:pPr>
      <w:r>
        <w:rPr>
          <w:rFonts w:hint="eastAsia" w:ascii="宋体" w:hAnsi="宋体" w:eastAsia="宋体" w:cs="宋体"/>
          <w:color w:val="auto"/>
          <w:szCs w:val="20"/>
          <w:highlight w:val="none"/>
        </w:rPr>
        <w:t>2.2.6类似业绩一览表（附业绩证明材料）（如有）；</w:t>
      </w:r>
    </w:p>
    <w:p>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2.2.7享受政府采购政策性规定情况表（如有）（</w:t>
      </w:r>
      <w:r>
        <w:rPr>
          <w:rFonts w:hint="eastAsia" w:ascii="宋体" w:hAnsi="宋体" w:cs="宋体"/>
          <w:color w:val="auto"/>
          <w:sz w:val="24"/>
          <w:szCs w:val="24"/>
          <w:highlight w:val="none"/>
        </w:rPr>
        <w:t>采购清单中有国家强制采购的节能产品的，必须填写相关对应内容，否则视为未提供节能产品）（附证明材料）。</w:t>
      </w:r>
    </w:p>
    <w:p>
      <w:pPr>
        <w:pStyle w:val="44"/>
        <w:spacing w:line="360" w:lineRule="auto"/>
        <w:ind w:firstLine="0" w:firstLineChars="0"/>
        <w:jc w:val="left"/>
        <w:rPr>
          <w:rFonts w:ascii="宋体" w:hAnsi="宋体" w:eastAsia="宋体" w:cs="宋体"/>
          <w:color w:val="auto"/>
          <w:szCs w:val="20"/>
          <w:highlight w:val="none"/>
        </w:rPr>
      </w:pPr>
      <w:r>
        <w:rPr>
          <w:rFonts w:hint="eastAsia" w:ascii="宋体" w:hAnsi="宋体" w:eastAsia="宋体" w:cs="宋体"/>
          <w:color w:val="auto"/>
          <w:szCs w:val="20"/>
          <w:highlight w:val="none"/>
          <w:lang w:val="zh-CN"/>
        </w:rPr>
        <w:t>2.2.8优惠条件及其他额外承诺；</w:t>
      </w:r>
    </w:p>
    <w:p>
      <w:pPr>
        <w:snapToGrid w:val="0"/>
        <w:spacing w:line="440" w:lineRule="exact"/>
        <w:jc w:val="left"/>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2.2.9按评分细则中要求提供的其他资料（重要）；</w:t>
      </w:r>
    </w:p>
    <w:p>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2.2.10其他投标人认为需要提供的材料，如投标人简介等，格式自拟。</w:t>
      </w:r>
    </w:p>
    <w:p>
      <w:pPr>
        <w:snapToGrid w:val="0"/>
        <w:spacing w:line="440" w:lineRule="exact"/>
        <w:jc w:val="left"/>
        <w:rPr>
          <w:rFonts w:ascii="宋体" w:hAnsi="宋体" w:cs="宋体"/>
          <w:color w:val="auto"/>
          <w:sz w:val="24"/>
          <w:highlight w:val="none"/>
        </w:rPr>
      </w:pPr>
      <w:r>
        <w:rPr>
          <w:rFonts w:hint="eastAsia" w:ascii="宋体" w:hAnsi="宋体" w:cs="宋体"/>
          <w:b/>
          <w:bCs/>
          <w:color w:val="auto"/>
          <w:sz w:val="32"/>
          <w:szCs w:val="32"/>
          <w:highlight w:val="none"/>
          <w:u w:val="single"/>
        </w:rPr>
        <w:t>注：“商务和技术文件”可在采购文件格式的基础上适当调整，以使内容更加完备。供应商自有的各类证书、业绩等证明材料均为原件彩色扫描件或图片（标项内另有规定的除外），加盖供应商CA签章。无需提供纸质证明材料核验。</w:t>
      </w:r>
    </w:p>
    <w:p>
      <w:pP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2.3“报价文件”包括以下内容：</w:t>
      </w:r>
    </w:p>
    <w:p>
      <w:pP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2.3.1开标一览表；</w:t>
      </w:r>
    </w:p>
    <w:p>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2.3.2关于报价的其他说明（如有，格式自拟）。</w:t>
      </w:r>
    </w:p>
    <w:p>
      <w:pPr>
        <w:snapToGrid w:val="0"/>
        <w:spacing w:line="440" w:lineRule="exact"/>
        <w:jc w:val="left"/>
        <w:rPr>
          <w:rFonts w:ascii="宋体" w:hAnsi="宋体" w:cs="宋体"/>
          <w:b/>
          <w:bCs/>
          <w:color w:val="auto"/>
          <w:sz w:val="32"/>
          <w:szCs w:val="32"/>
          <w:highlight w:val="none"/>
          <w:u w:val="single"/>
        </w:rPr>
      </w:pPr>
      <w:r>
        <w:rPr>
          <w:rFonts w:hint="eastAsia" w:ascii="宋体" w:hAnsi="宋体" w:cs="宋体"/>
          <w:b/>
          <w:bCs/>
          <w:color w:val="auto"/>
          <w:sz w:val="32"/>
          <w:szCs w:val="32"/>
          <w:highlight w:val="none"/>
          <w:u w:val="single"/>
        </w:rPr>
        <w:t>注：“报价文件”需按采购文件第六章附件的要求制作，未按采购文件要求签字、盖CA章或内容有实质性偏离的，作无效投标处理。</w:t>
      </w:r>
    </w:p>
    <w:p>
      <w:pPr>
        <w:snapToGrid w:val="0"/>
        <w:spacing w:line="440" w:lineRule="exact"/>
        <w:jc w:val="left"/>
        <w:rPr>
          <w:rFonts w:ascii="宋体" w:hAnsi="宋体" w:cs="宋体"/>
          <w:b/>
          <w:bCs/>
          <w:color w:val="auto"/>
          <w:sz w:val="32"/>
          <w:szCs w:val="32"/>
          <w:highlight w:val="none"/>
          <w:u w:val="single"/>
        </w:rPr>
      </w:pPr>
      <w:r>
        <w:rPr>
          <w:rFonts w:hint="eastAsia" w:ascii="宋体" w:hAnsi="宋体" w:cs="宋体"/>
          <w:b/>
          <w:bCs/>
          <w:color w:val="auto"/>
          <w:sz w:val="32"/>
          <w:szCs w:val="32"/>
          <w:highlight w:val="none"/>
          <w:u w:val="single"/>
        </w:rPr>
        <w:t>注：如联合体投标的，“资格文件”、“商务技术文件”、“报价文件”中除联合体协议外，所有盖章、签字部分仅需联合体牵头人盖章和签字。</w:t>
      </w:r>
    </w:p>
    <w:p>
      <w:pPr>
        <w:numPr>
          <w:ilvl w:val="0"/>
          <w:numId w:val="4"/>
        </w:numP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投标文件的制作要求</w:t>
      </w:r>
    </w:p>
    <w:p>
      <w:pP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宋体" w:hAnsi="宋体" w:cs="宋体"/>
          <w:b/>
          <w:bCs/>
          <w:color w:val="auto"/>
          <w:spacing w:val="-4"/>
          <w:sz w:val="24"/>
          <w:highlight w:val="none"/>
        </w:rPr>
        <w:t>未按“政采云”平台电子投标工具（政府采购电子交易客户端）制作将无法上传和解密</w:t>
      </w:r>
      <w:r>
        <w:rPr>
          <w:rFonts w:hint="eastAsia" w:ascii="宋体" w:hAnsi="宋体" w:cs="宋体"/>
          <w:b/>
          <w:color w:val="auto"/>
          <w:sz w:val="24"/>
          <w:highlight w:val="none"/>
        </w:rPr>
        <w:t>。</w:t>
      </w:r>
    </w:p>
    <w:p>
      <w:pP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3.2投标文件须为PDF格式文档。</w:t>
      </w:r>
    </w:p>
    <w:p>
      <w:pP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3.3投标文件需做好“标书关联”（即设置关联点），未设置关联点而导致失分或作无效投标处理的风险由投标人承担。</w:t>
      </w:r>
    </w:p>
    <w:p>
      <w:pPr>
        <w:snapToGrid w:val="0"/>
        <w:spacing w:line="440" w:lineRule="exact"/>
        <w:jc w:val="left"/>
        <w:rPr>
          <w:rFonts w:ascii="宋体" w:hAnsi="宋体" w:cs="宋体"/>
          <w:b/>
          <w:bCs/>
          <w:color w:val="auto"/>
          <w:spacing w:val="-4"/>
          <w:sz w:val="24"/>
          <w:highlight w:val="none"/>
        </w:rPr>
      </w:pPr>
      <w:r>
        <w:rPr>
          <w:rFonts w:hint="eastAsia" w:ascii="宋体" w:hAnsi="宋体" w:cs="宋体"/>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ascii="宋体" w:hAnsi="宋体" w:cs="宋体"/>
          <w:b/>
          <w:bCs/>
          <w:color w:val="auto"/>
          <w:spacing w:val="-4"/>
          <w:sz w:val="24"/>
          <w:highlight w:val="none"/>
        </w:rPr>
      </w:pPr>
      <w:r>
        <w:rPr>
          <w:rFonts w:hint="eastAsia" w:ascii="宋体" w:hAnsi="宋体" w:cs="宋体"/>
          <w:b/>
          <w:bCs/>
          <w:color w:val="auto"/>
          <w:spacing w:val="-4"/>
          <w:sz w:val="24"/>
          <w:highlight w:val="none"/>
        </w:rPr>
        <w:t>3.5个体工商户参与投标的，法定代表人签字（盖章）处由个体工商户经营者签署（盖章）。</w:t>
      </w:r>
    </w:p>
    <w:p>
      <w:pPr>
        <w:snapToGrid w:val="0"/>
        <w:spacing w:line="440" w:lineRule="exact"/>
        <w:jc w:val="left"/>
        <w:rPr>
          <w:rFonts w:ascii="宋体" w:hAnsi="宋体" w:cs="宋体"/>
          <w:color w:val="auto"/>
          <w:sz w:val="24"/>
          <w:highlight w:val="none"/>
          <w:u w:val="single"/>
        </w:rPr>
      </w:pPr>
      <w:r>
        <w:rPr>
          <w:rFonts w:hint="eastAsia" w:ascii="宋体" w:hAnsi="宋体" w:cs="宋体"/>
          <w:b/>
          <w:bCs/>
          <w:color w:val="auto"/>
          <w:spacing w:val="-4"/>
          <w:sz w:val="24"/>
          <w:highlight w:val="none"/>
          <w:u w:val="single"/>
        </w:rPr>
        <w:t>友情提醒：在生成加密电子标书过程中，花费时间较长，预计需要10-20分钟时间，请供应商耐心等待，不要关闭电子交易客户端。</w:t>
      </w:r>
    </w:p>
    <w:p>
      <w:pPr>
        <w:widowControl/>
        <w:snapToGrid w:val="0"/>
        <w:spacing w:line="440" w:lineRule="exact"/>
        <w:rPr>
          <w:rFonts w:ascii="宋体" w:hAnsi="宋体" w:cs="宋体"/>
          <w:b/>
          <w:color w:val="auto"/>
          <w:kern w:val="0"/>
          <w:sz w:val="24"/>
          <w:highlight w:val="none"/>
        </w:rPr>
      </w:pPr>
      <w:r>
        <w:rPr>
          <w:rFonts w:hint="eastAsia" w:ascii="宋体" w:hAnsi="宋体" w:cs="宋体"/>
          <w:b/>
          <w:color w:val="auto"/>
          <w:sz w:val="24"/>
          <w:highlight w:val="none"/>
        </w:rPr>
        <w:t>4．</w:t>
      </w:r>
      <w:r>
        <w:rPr>
          <w:rFonts w:hint="eastAsia" w:ascii="宋体" w:hAnsi="宋体" w:cs="宋体"/>
          <w:b/>
          <w:color w:val="auto"/>
          <w:kern w:val="0"/>
          <w:sz w:val="24"/>
          <w:highlight w:val="none"/>
        </w:rPr>
        <w:t>投标文件的补充和修改</w:t>
      </w:r>
    </w:p>
    <w:p>
      <w:pPr>
        <w:widowControl/>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pPr>
        <w:pStyle w:val="8"/>
        <w:numPr>
          <w:ilvl w:val="0"/>
          <w:numId w:val="0"/>
        </w:numPr>
        <w:spacing w:after="0" w:afterLines="0" w:line="440" w:lineRule="atLeast"/>
        <w:rPr>
          <w:rFonts w:ascii="宋体" w:hAnsi="宋体" w:cs="宋体"/>
          <w:b/>
          <w:color w:val="auto"/>
          <w:szCs w:val="24"/>
          <w:highlight w:val="none"/>
        </w:rPr>
      </w:pPr>
      <w:r>
        <w:rPr>
          <w:rFonts w:hint="eastAsia" w:ascii="宋体" w:hAnsi="宋体" w:cs="宋体"/>
          <w:b/>
          <w:color w:val="auto"/>
          <w:szCs w:val="24"/>
          <w:highlight w:val="none"/>
        </w:rPr>
        <w:t>5.投标文件的有效期</w:t>
      </w:r>
    </w:p>
    <w:p>
      <w:pPr>
        <w:pStyle w:val="8"/>
        <w:numPr>
          <w:ilvl w:val="0"/>
          <w:numId w:val="0"/>
        </w:numPr>
        <w:spacing w:after="0" w:afterLines="0" w:line="440" w:lineRule="atLeast"/>
        <w:rPr>
          <w:rFonts w:ascii="宋体" w:hAnsi="宋体" w:cs="宋体"/>
          <w:color w:val="auto"/>
          <w:szCs w:val="24"/>
          <w:highlight w:val="none"/>
        </w:rPr>
      </w:pPr>
      <w:r>
        <w:rPr>
          <w:rFonts w:hint="eastAsia" w:ascii="宋体" w:hAnsi="宋体" w:cs="宋体"/>
          <w:color w:val="auto"/>
          <w:szCs w:val="24"/>
          <w:highlight w:val="none"/>
        </w:rPr>
        <w:t>5.1</w:t>
      </w:r>
      <w:r>
        <w:rPr>
          <w:rFonts w:hint="eastAsia" w:ascii="宋体" w:hAnsi="宋体" w:cs="宋体"/>
          <w:color w:val="auto"/>
          <w:highlight w:val="none"/>
        </w:rPr>
        <w:t>投标文件有效期详见前附表。投标有效期内，投标人不得撤销或更换投标文件。</w:t>
      </w:r>
    </w:p>
    <w:p>
      <w:pPr>
        <w:pStyle w:val="8"/>
        <w:numPr>
          <w:ilvl w:val="0"/>
          <w:numId w:val="0"/>
        </w:numPr>
        <w:spacing w:after="0" w:afterLines="0" w:line="440" w:lineRule="atLeast"/>
        <w:rPr>
          <w:rFonts w:ascii="宋体" w:hAnsi="宋体" w:cs="宋体"/>
          <w:color w:val="auto"/>
          <w:szCs w:val="24"/>
          <w:highlight w:val="none"/>
        </w:rPr>
      </w:pPr>
      <w:r>
        <w:rPr>
          <w:rFonts w:hint="eastAsia" w:ascii="宋体" w:hAnsi="宋体" w:cs="宋体"/>
          <w:color w:val="auto"/>
          <w:szCs w:val="24"/>
          <w:highlight w:val="none"/>
        </w:rPr>
        <w:t>5.2投标有效期内未完成开评标及与中标人签订合同的，采购人需与投标人书面协商延长投标书的有效期。</w:t>
      </w:r>
    </w:p>
    <w:p>
      <w:pPr>
        <w:pStyle w:val="8"/>
        <w:numPr>
          <w:ilvl w:val="0"/>
          <w:numId w:val="0"/>
        </w:numPr>
        <w:spacing w:after="0" w:afterLines="0" w:line="440" w:lineRule="atLeast"/>
        <w:rPr>
          <w:rFonts w:ascii="宋体" w:hAnsi="宋体" w:cs="宋体"/>
          <w:color w:val="auto"/>
          <w:szCs w:val="24"/>
          <w:highlight w:val="none"/>
        </w:rPr>
      </w:pPr>
      <w:r>
        <w:rPr>
          <w:rFonts w:hint="eastAsia" w:ascii="宋体" w:hAnsi="宋体" w:cs="宋体"/>
          <w:color w:val="auto"/>
          <w:szCs w:val="24"/>
          <w:highlight w:val="none"/>
        </w:rPr>
        <w:t>5.3投标人可拒绝接受延期要求。同意延长有效期的投标人不能修改投标文件。</w:t>
      </w:r>
    </w:p>
    <w:p>
      <w:pPr>
        <w:pStyle w:val="8"/>
        <w:numPr>
          <w:ilvl w:val="0"/>
          <w:numId w:val="0"/>
        </w:numPr>
        <w:spacing w:after="0" w:afterLines="0" w:line="440" w:lineRule="atLeast"/>
        <w:rPr>
          <w:rFonts w:ascii="宋体" w:hAnsi="宋体" w:cs="宋体"/>
          <w:color w:val="auto"/>
          <w:szCs w:val="24"/>
          <w:highlight w:val="none"/>
        </w:rPr>
      </w:pPr>
      <w:r>
        <w:rPr>
          <w:rFonts w:hint="eastAsia" w:ascii="宋体" w:hAnsi="宋体" w:cs="宋体"/>
          <w:color w:val="auto"/>
          <w:szCs w:val="24"/>
          <w:highlight w:val="none"/>
        </w:rPr>
        <w:t>5.4投标文件不予退还。</w:t>
      </w:r>
    </w:p>
    <w:p>
      <w:pPr>
        <w:pStyle w:val="8"/>
        <w:numPr>
          <w:ilvl w:val="0"/>
          <w:numId w:val="0"/>
        </w:numPr>
        <w:spacing w:after="0" w:afterLines="0" w:line="440" w:lineRule="atLeast"/>
        <w:rPr>
          <w:rFonts w:ascii="宋体" w:hAnsi="宋体" w:cs="宋体"/>
          <w:b/>
          <w:bCs/>
          <w:color w:val="auto"/>
          <w:szCs w:val="24"/>
          <w:highlight w:val="none"/>
        </w:rPr>
      </w:pPr>
      <w:r>
        <w:rPr>
          <w:rFonts w:hint="eastAsia" w:ascii="宋体" w:hAnsi="宋体" w:cs="宋体"/>
          <w:b/>
          <w:bCs/>
          <w:color w:val="auto"/>
          <w:szCs w:val="24"/>
          <w:highlight w:val="none"/>
        </w:rPr>
        <w:t>6.投标文件的保密</w:t>
      </w:r>
    </w:p>
    <w:p>
      <w:pPr>
        <w:jc w:val="left"/>
        <w:rPr>
          <w:rFonts w:ascii="宋体" w:hAnsi="宋体" w:cs="宋体"/>
          <w:color w:val="auto"/>
          <w:sz w:val="24"/>
          <w:highlight w:val="none"/>
        </w:rPr>
      </w:pPr>
      <w:r>
        <w:rPr>
          <w:rFonts w:hint="eastAsia" w:ascii="宋体" w:hAnsi="宋体" w:cs="宋体"/>
          <w:color w:val="auto"/>
          <w:sz w:val="24"/>
          <w:highlight w:val="none"/>
        </w:rPr>
        <w:t>6.1备份电子投标文件在解密前处于保密状态。</w:t>
      </w:r>
    </w:p>
    <w:p>
      <w:pPr>
        <w:jc w:val="left"/>
        <w:rPr>
          <w:rFonts w:ascii="宋体" w:hAnsi="宋体" w:cs="宋体"/>
          <w:color w:val="auto"/>
          <w:sz w:val="24"/>
          <w:highlight w:val="none"/>
        </w:rPr>
      </w:pPr>
      <w:r>
        <w:rPr>
          <w:rFonts w:hint="eastAsia" w:ascii="宋体" w:hAnsi="宋体" w:cs="宋体"/>
          <w:color w:val="auto"/>
          <w:sz w:val="24"/>
          <w:highlight w:val="none"/>
        </w:rPr>
        <w:t>6.2解密成功后，“资格文件”、“商务和技术文件”、“报价文件”各自处于数据隔离状态，各部分信息只有在相关环节评审时可见，不受解密影响。</w:t>
      </w:r>
    </w:p>
    <w:p>
      <w:pPr>
        <w:pStyle w:val="4"/>
        <w:rPr>
          <w:rFonts w:ascii="宋体" w:hAnsi="宋体" w:eastAsia="宋体" w:cs="宋体"/>
          <w:color w:val="auto"/>
          <w:highlight w:val="none"/>
        </w:rPr>
      </w:pPr>
      <w:bookmarkStart w:id="38" w:name="_Toc27317"/>
      <w:r>
        <w:rPr>
          <w:rFonts w:hint="eastAsia" w:ascii="宋体" w:hAnsi="宋体" w:eastAsia="宋体" w:cs="宋体"/>
          <w:color w:val="auto"/>
          <w:highlight w:val="none"/>
        </w:rPr>
        <w:t>四、开标评标</w:t>
      </w:r>
      <w:bookmarkEnd w:id="38"/>
    </w:p>
    <w:p>
      <w:pP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1．开标出席</w:t>
      </w:r>
    </w:p>
    <w:p>
      <w:pPr>
        <w:snapToGrid w:val="0"/>
        <w:spacing w:line="480" w:lineRule="exact"/>
        <w:jc w:val="left"/>
        <w:rPr>
          <w:rFonts w:ascii="宋体" w:hAnsi="宋体" w:cs="宋体"/>
          <w:b/>
          <w:bCs/>
          <w:color w:val="auto"/>
          <w:sz w:val="24"/>
          <w:highlight w:val="none"/>
        </w:rPr>
      </w:pPr>
      <w:r>
        <w:rPr>
          <w:rFonts w:hint="eastAsia" w:ascii="宋体" w:hAnsi="宋体" w:cs="宋体"/>
          <w:b/>
          <w:bCs/>
          <w:color w:val="auto"/>
          <w:sz w:val="24"/>
          <w:highlight w:val="none"/>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ascii="宋体" w:hAnsi="宋体" w:cs="宋体"/>
          <w:b/>
          <w:bCs/>
          <w:color w:val="auto"/>
          <w:sz w:val="24"/>
          <w:highlight w:val="none"/>
        </w:rPr>
      </w:pPr>
      <w:r>
        <w:rPr>
          <w:rFonts w:hint="eastAsia" w:ascii="宋体" w:hAnsi="宋体" w:cs="宋体"/>
          <w:b/>
          <w:bCs/>
          <w:color w:val="auto"/>
          <w:sz w:val="24"/>
          <w:highlight w:val="none"/>
        </w:rPr>
        <w:t>1.2投标供应商自主选择是否出席现场开标会议，但除电子交易技术指导外，现场不接受任何与投标有关的资料。</w:t>
      </w:r>
    </w:p>
    <w:p>
      <w:pP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2．开标大会程序</w:t>
      </w:r>
    </w:p>
    <w:p>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开标大会由采购代理机构主持：</w:t>
      </w:r>
    </w:p>
    <w:p>
      <w:pP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2.1主持人宣布开标会开始，介绍到会单位和人员。</w:t>
      </w:r>
    </w:p>
    <w:p>
      <w:pP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2.2宣读完成加密电子投标文件上传的供应商名单。</w:t>
      </w:r>
    </w:p>
    <w:p>
      <w:pP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2.3组织各投标人法定代表人或其授权代表签署《政府采购活动现场确认声明书》（视情）。</w:t>
      </w:r>
    </w:p>
    <w:p>
      <w:pP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pPr>
        <w:snapToGrid w:val="0"/>
        <w:spacing w:line="480" w:lineRule="exact"/>
        <w:jc w:val="left"/>
        <w:rPr>
          <w:rFonts w:ascii="宋体" w:hAnsi="宋体" w:cs="宋体"/>
          <w:b/>
          <w:bCs/>
          <w:color w:val="auto"/>
          <w:sz w:val="24"/>
          <w:highlight w:val="none"/>
          <w:u w:val="single"/>
        </w:rPr>
      </w:pPr>
      <w:r>
        <w:rPr>
          <w:rFonts w:hint="eastAsia" w:ascii="宋体" w:hAnsi="宋体" w:cs="宋体"/>
          <w:b/>
          <w:bCs/>
          <w:color w:val="auto"/>
          <w:sz w:val="24"/>
          <w:highlight w:val="none"/>
          <w:u w:val="single"/>
        </w:rPr>
        <w:t>注：</w:t>
      </w:r>
      <w:r>
        <w:rPr>
          <w:rFonts w:hint="eastAsia" w:ascii="宋体" w:hAnsi="宋体" w:cs="宋体"/>
          <w:b/>
          <w:bCs/>
          <w:color w:val="auto"/>
          <w:spacing w:val="-4"/>
          <w:sz w:val="24"/>
          <w:highlight w:val="none"/>
          <w:u w:val="single"/>
        </w:rPr>
        <w:t>制作电子投标文件和解密投标文件的需为同一把CA。解密时间截止后仍未解密成功的，视为撤回投标文件，放弃投标。</w:t>
      </w:r>
    </w:p>
    <w:p>
      <w:pP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2.5采购机构对“资格文件”进行审查，发布资格审查结果。</w:t>
      </w:r>
    </w:p>
    <w:p>
      <w:pP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2.6评审委员会对“商务和技术文件”进行评审，发布评审结果。</w:t>
      </w:r>
    </w:p>
    <w:p>
      <w:pP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注：评审期间的询标、澄清都将在政采云平台上进行。</w:t>
      </w:r>
    </w:p>
    <w:p>
      <w:pP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2.7评审委员会对报价文件进行评审，计算价格分。</w:t>
      </w:r>
    </w:p>
    <w:p>
      <w:pP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2.8汇总技术商务分、价格分，根据总得分排序确定中标候选人，公布评审结果。</w:t>
      </w:r>
    </w:p>
    <w:p>
      <w:pPr>
        <w:spacing w:line="480" w:lineRule="exact"/>
        <w:jc w:val="left"/>
        <w:rPr>
          <w:rFonts w:ascii="宋体" w:hAnsi="宋体" w:cs="宋体"/>
          <w:b/>
          <w:bCs/>
          <w:color w:val="auto"/>
          <w:sz w:val="24"/>
          <w:highlight w:val="none"/>
        </w:rPr>
      </w:pPr>
      <w:r>
        <w:rPr>
          <w:rFonts w:hint="eastAsia" w:ascii="宋体" w:hAnsi="宋体" w:cs="宋体"/>
          <w:b/>
          <w:bCs/>
          <w:color w:val="auto"/>
          <w:sz w:val="24"/>
          <w:highlight w:val="none"/>
        </w:rPr>
        <w:t>3.评审委员会的组成</w:t>
      </w:r>
    </w:p>
    <w:p>
      <w:pPr>
        <w:spacing w:line="480" w:lineRule="exact"/>
        <w:jc w:val="left"/>
        <w:rPr>
          <w:rFonts w:ascii="宋体" w:hAnsi="宋体" w:cs="宋体"/>
          <w:color w:val="auto"/>
          <w:sz w:val="24"/>
          <w:highlight w:val="none"/>
        </w:rPr>
      </w:pPr>
      <w:r>
        <w:rPr>
          <w:rFonts w:hint="eastAsia" w:ascii="宋体" w:hAnsi="宋体" w:cs="宋体"/>
          <w:color w:val="auto"/>
          <w:sz w:val="24"/>
          <w:highlight w:val="none"/>
        </w:rPr>
        <w:t>3.1评审委员会由采购单位依法组建，负责评标活动及协助处理质疑投诉。参与本项目进口论证的专家不得作为采购评审专家参与同一项目的采购评审工作。</w:t>
      </w:r>
    </w:p>
    <w:p>
      <w:pPr>
        <w:spacing w:line="480" w:lineRule="exact"/>
        <w:jc w:val="left"/>
        <w:rPr>
          <w:rFonts w:ascii="宋体" w:hAnsi="宋体" w:cs="宋体"/>
          <w:color w:val="auto"/>
          <w:sz w:val="24"/>
          <w:highlight w:val="none"/>
        </w:rPr>
      </w:pPr>
      <w:r>
        <w:rPr>
          <w:rFonts w:hint="eastAsia" w:ascii="宋体" w:hAnsi="宋体" w:cs="宋体"/>
          <w:color w:val="auto"/>
          <w:sz w:val="24"/>
          <w:highlight w:val="none"/>
        </w:rPr>
        <w:t>3.2评审委员会由采购人代表和有关方面的专家组成，成员人数为五人及以上单数。预算金额在1000万及以上的，成员人数为七人及以上单数。</w:t>
      </w:r>
    </w:p>
    <w:p>
      <w:pPr>
        <w:spacing w:line="480" w:lineRule="exact"/>
        <w:jc w:val="left"/>
        <w:rPr>
          <w:rFonts w:ascii="宋体" w:hAnsi="宋体" w:cs="宋体"/>
          <w:color w:val="auto"/>
          <w:sz w:val="24"/>
          <w:highlight w:val="none"/>
        </w:rPr>
      </w:pPr>
      <w:r>
        <w:rPr>
          <w:rFonts w:hint="eastAsia" w:ascii="宋体" w:hAnsi="宋体" w:cs="宋体"/>
          <w:color w:val="auto"/>
          <w:sz w:val="24"/>
          <w:highlight w:val="none"/>
        </w:rPr>
        <w:t>3.3采购人代表不担任评审组长。</w:t>
      </w:r>
    </w:p>
    <w:p>
      <w:pPr>
        <w:spacing w:line="480" w:lineRule="exact"/>
        <w:jc w:val="left"/>
        <w:rPr>
          <w:rFonts w:ascii="宋体" w:hAnsi="宋体" w:cs="宋体"/>
          <w:color w:val="auto"/>
          <w:sz w:val="24"/>
          <w:highlight w:val="none"/>
        </w:rPr>
      </w:pPr>
      <w:r>
        <w:rPr>
          <w:rFonts w:hint="eastAsia" w:ascii="宋体" w:hAnsi="宋体" w:cs="宋体"/>
          <w:color w:val="auto"/>
          <w:sz w:val="24"/>
          <w:highlight w:val="none"/>
        </w:rPr>
        <w:t>3.4经采购监督部门同意，由于专家库无相应专业专家或技术复杂等原因允许采购人自行组建或推荐抽取评审专家，相关操作规则需符合法律规定。</w:t>
      </w:r>
    </w:p>
    <w:p>
      <w:pPr>
        <w:spacing w:line="480" w:lineRule="exact"/>
        <w:jc w:val="left"/>
        <w:rPr>
          <w:rFonts w:ascii="宋体" w:hAnsi="宋体" w:cs="宋体"/>
          <w:b/>
          <w:bCs/>
          <w:color w:val="auto"/>
          <w:sz w:val="24"/>
          <w:highlight w:val="none"/>
        </w:rPr>
      </w:pPr>
      <w:r>
        <w:rPr>
          <w:rFonts w:hint="eastAsia" w:ascii="宋体" w:hAnsi="宋体" w:cs="宋体"/>
          <w:b/>
          <w:bCs/>
          <w:color w:val="auto"/>
          <w:sz w:val="24"/>
          <w:highlight w:val="none"/>
        </w:rPr>
        <w:t>4.评审</w:t>
      </w:r>
    </w:p>
    <w:p>
      <w:pPr>
        <w:spacing w:line="480" w:lineRule="exact"/>
        <w:jc w:val="left"/>
        <w:rPr>
          <w:rFonts w:ascii="宋体" w:hAnsi="宋体" w:cs="宋体"/>
          <w:color w:val="auto"/>
          <w:sz w:val="24"/>
          <w:highlight w:val="none"/>
        </w:rPr>
      </w:pPr>
      <w:r>
        <w:rPr>
          <w:rFonts w:hint="eastAsia" w:ascii="宋体" w:hAnsi="宋体" w:cs="宋体"/>
          <w:color w:val="auto"/>
          <w:sz w:val="24"/>
          <w:highlight w:val="none"/>
        </w:rPr>
        <w:t>4.1评审程序：</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4.1.1资格审查：采购人或采购代理机构依据法律、法规和采购文件规定，对投标文件中“资格文件”等进行审查，以确定投标人是否具备投标资格。</w:t>
      </w:r>
      <w:r>
        <w:rPr>
          <w:rFonts w:hint="eastAsia" w:ascii="宋体" w:hAnsi="宋体" w:cs="宋体"/>
          <w:b/>
          <w:bCs/>
          <w:color w:val="auto"/>
          <w:sz w:val="24"/>
          <w:highlight w:val="none"/>
        </w:rPr>
        <w:t>中小企业资格认定详见“二、采购文件”中“3、政府采购政策性规定”。</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4.1.3商务技术评分：对“商务和技术文件”中的响应情况进行评分。</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4.1.4“报价文件”的符合性审查：审查范围包括报价有效性、准确性等。</w:t>
      </w:r>
    </w:p>
    <w:p>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4.1.5报价评分：根据评审价格和价格分计算公式计算各投标人价格分。</w:t>
      </w:r>
    </w:p>
    <w:p>
      <w:pPr>
        <w:spacing w:line="480" w:lineRule="exact"/>
        <w:jc w:val="left"/>
        <w:rPr>
          <w:rFonts w:ascii="宋体" w:hAnsi="宋体" w:cs="宋体"/>
          <w:color w:val="auto"/>
          <w:sz w:val="24"/>
          <w:highlight w:val="none"/>
        </w:rPr>
      </w:pPr>
      <w:r>
        <w:rPr>
          <w:rFonts w:hint="eastAsia" w:ascii="宋体" w:hAnsi="宋体" w:cs="宋体"/>
          <w:color w:val="auto"/>
          <w:sz w:val="24"/>
          <w:highlight w:val="none"/>
        </w:rPr>
        <w:t>4.2评审委员会不负责解释投标人的得分高低和失分情况。</w:t>
      </w:r>
    </w:p>
    <w:p>
      <w:pPr>
        <w:spacing w:line="480" w:lineRule="exact"/>
        <w:jc w:val="left"/>
        <w:rPr>
          <w:rFonts w:ascii="宋体" w:hAnsi="宋体" w:cs="宋体"/>
          <w:color w:val="auto"/>
          <w:sz w:val="24"/>
          <w:highlight w:val="none"/>
        </w:rPr>
      </w:pPr>
      <w:r>
        <w:rPr>
          <w:rFonts w:hint="eastAsia" w:ascii="宋体" w:hAnsi="宋体" w:cs="宋体"/>
          <w:color w:val="auto"/>
          <w:sz w:val="24"/>
          <w:highlight w:val="none"/>
        </w:rPr>
        <w:t>4.3评审委员会不得依据投标文件（包括样品、演示）以外的资料评分。</w:t>
      </w:r>
    </w:p>
    <w:p>
      <w:pPr>
        <w:spacing w:line="480" w:lineRule="exact"/>
        <w:jc w:val="left"/>
        <w:rPr>
          <w:rFonts w:ascii="宋体" w:hAnsi="宋体" w:cs="宋体"/>
          <w:b/>
          <w:bCs/>
          <w:color w:val="auto"/>
          <w:sz w:val="24"/>
          <w:highlight w:val="none"/>
        </w:rPr>
      </w:pPr>
      <w:r>
        <w:rPr>
          <w:rFonts w:hint="eastAsia" w:ascii="宋体" w:hAnsi="宋体" w:cs="宋体"/>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宋体" w:hAnsi="宋体" w:cs="宋体"/>
          <w:b/>
          <w:bCs/>
          <w:color w:val="auto"/>
          <w:sz w:val="24"/>
          <w:highlight w:val="none"/>
        </w:rPr>
        <w:t>不接受投标人提出的主动澄清。</w:t>
      </w:r>
    </w:p>
    <w:p>
      <w:pPr>
        <w:widowControl/>
        <w:snapToGrid w:val="0"/>
        <w:spacing w:line="480" w:lineRule="exact"/>
        <w:rPr>
          <w:rFonts w:ascii="宋体" w:hAnsi="宋体" w:cs="宋体"/>
          <w:color w:val="auto"/>
          <w:sz w:val="24"/>
          <w:highlight w:val="none"/>
        </w:rPr>
      </w:pPr>
      <w:r>
        <w:rPr>
          <w:rFonts w:hint="eastAsia" w:ascii="宋体" w:hAnsi="宋体" w:cs="宋体"/>
          <w:color w:val="auto"/>
          <w:sz w:val="24"/>
          <w:highlight w:val="none"/>
        </w:rPr>
        <w:t>4.5评审委员会不向落标方解释落标的原因，不退还投标文件。</w:t>
      </w:r>
    </w:p>
    <w:p>
      <w:pPr>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5.报价修正规则</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5.1投标文件中开标一览表（报价表）内容与投标文件中相应内容不一致的，以开标一览表（报价表）为准；</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5.2大写金额和小写金额不一致的，以大写金额为准；</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5.3单价金额小数点或者百分比有明显错位的，以开标一览表的总价为准，并修改单价；</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5.4总价金额与按单价汇总金额不一致的，以单价金额计算结果为准。</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rPr>
        <w:t>同时出现两种以上不一致的，按照前款规定的顺序修正。</w:t>
      </w:r>
      <w:r>
        <w:rPr>
          <w:rFonts w:hint="eastAsia" w:ascii="宋体" w:hAnsi="宋体" w:cs="宋体"/>
          <w:bCs/>
          <w:color w:val="auto"/>
          <w:sz w:val="24"/>
          <w:highlight w:val="none"/>
        </w:rPr>
        <w:t>修正后的报价按照财政部公布第87号令 《政府采购货物和服务招标投标管理办法》</w:t>
      </w:r>
      <w:r>
        <w:rPr>
          <w:rFonts w:hint="eastAsia" w:ascii="宋体" w:hAnsi="宋体" w:cs="宋体"/>
          <w:color w:val="auto"/>
          <w:sz w:val="24"/>
          <w:highlight w:val="none"/>
        </w:rPr>
        <w:t>第五十一条第二款的规定经投标人确认后产生约束力，投标人不确认的，其投标无效。</w:t>
      </w:r>
    </w:p>
    <w:p>
      <w:pPr>
        <w:pStyle w:val="18"/>
        <w:snapToGrid w:val="0"/>
        <w:spacing w:line="440" w:lineRule="exact"/>
        <w:jc w:val="left"/>
        <w:rPr>
          <w:rFonts w:hAnsi="宋体" w:cs="宋体"/>
          <w:b/>
          <w:color w:val="auto"/>
          <w:sz w:val="24"/>
          <w:szCs w:val="24"/>
          <w:highlight w:val="none"/>
        </w:rPr>
      </w:pPr>
      <w:r>
        <w:rPr>
          <w:rFonts w:hint="eastAsia" w:hAnsi="宋体" w:cs="宋体"/>
          <w:b/>
          <w:color w:val="auto"/>
          <w:sz w:val="24"/>
          <w:szCs w:val="24"/>
          <w:highlight w:val="none"/>
        </w:rPr>
        <w:t>6．无效投标的情形</w:t>
      </w:r>
    </w:p>
    <w:p>
      <w:pPr>
        <w:tabs>
          <w:tab w:val="left" w:pos="4085"/>
        </w:tabs>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投标响应文件有下列情形之一的作无效投标处理：</w:t>
      </w:r>
    </w:p>
    <w:p>
      <w:pP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6.1单位负责人为同一人或者存在直接控股、管理关系的不同供应商参加同一合同项（标项）下的政府采购活动的（双方均作无效投标处理）；</w:t>
      </w:r>
    </w:p>
    <w:p>
      <w:pP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6.3投标人不具备采购文件中规定的资格要求的（投标人未按采购文件要求提供资格文件的，视为投标人不具备采购文件中规定的资格要求）；</w:t>
      </w:r>
    </w:p>
    <w:p>
      <w:pPr>
        <w:snapToGrid w:val="0"/>
        <w:spacing w:line="44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6.4</w:t>
      </w:r>
      <w:r>
        <w:rPr>
          <w:rFonts w:hint="eastAsia" w:ascii="宋体" w:hAnsi="宋体" w:cs="宋体"/>
          <w:b/>
          <w:color w:val="auto"/>
          <w:kern w:val="0"/>
          <w:sz w:val="24"/>
          <w:szCs w:val="24"/>
          <w:highlight w:val="none"/>
        </w:rPr>
        <w:t>《中小企业声明函》、《残疾人福利性单位声明函》提供不实信息的</w:t>
      </w:r>
      <w:r>
        <w:rPr>
          <w:rFonts w:hint="eastAsia" w:ascii="宋体" w:hAnsi="宋体" w:cs="宋体"/>
          <w:b/>
          <w:color w:val="auto"/>
          <w:kern w:val="0"/>
          <w:sz w:val="24"/>
          <w:highlight w:val="none"/>
        </w:rPr>
        <w:t>；</w:t>
      </w:r>
    </w:p>
    <w:p>
      <w:pPr>
        <w:snapToGrid w:val="0"/>
        <w:spacing w:line="44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6.5投标文件制作出现如下情况：</w:t>
      </w:r>
    </w:p>
    <w:p>
      <w:pPr>
        <w:snapToGrid w:val="0"/>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6.5.1未按采购文件要求制作“资格文件”的；</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6.5.2报价一经涂改，未在涂改处加盖投标单位公章或者未经法定代表人或其授权代表签字或盖章的；</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6.5.4对招标服务或技术或产品等要求未详细应答或应答内容不全、有缺失的,经评审委员会认定为无法评审的；</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6.5.5关键信息填写不完整或字迹不能辨认或有漏项的，经评审委员会认定属于重大偏差的；</w:t>
      </w:r>
    </w:p>
    <w:p>
      <w:pPr>
        <w:snapToGrid w:val="0"/>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6.5.6未按采购文件规定要求签署盖章的。</w:t>
      </w:r>
    </w:p>
    <w:p>
      <w:pP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kern w:val="0"/>
          <w:sz w:val="24"/>
          <w:highlight w:val="none"/>
        </w:rPr>
        <w:t>6.6</w:t>
      </w:r>
      <w:r>
        <w:rPr>
          <w:rFonts w:hint="eastAsia" w:ascii="宋体" w:hAnsi="宋体" w:cs="宋体"/>
          <w:color w:val="auto"/>
          <w:sz w:val="24"/>
          <w:highlight w:val="none"/>
        </w:rPr>
        <w:t>投标人递交的投标文件与项目不符或内容严重不全的；</w:t>
      </w:r>
    </w:p>
    <w:p>
      <w:pPr>
        <w:pStyle w:val="18"/>
        <w:snapToGrid w:val="0"/>
        <w:spacing w:line="440" w:lineRule="exact"/>
        <w:jc w:val="left"/>
        <w:rPr>
          <w:rFonts w:hAnsi="宋体" w:cs="宋体"/>
          <w:color w:val="auto"/>
          <w:sz w:val="24"/>
          <w:szCs w:val="24"/>
          <w:highlight w:val="none"/>
        </w:rPr>
      </w:pPr>
      <w:r>
        <w:rPr>
          <w:rFonts w:hint="eastAsia" w:hAnsi="宋体" w:cs="宋体"/>
          <w:color w:val="auto"/>
          <w:sz w:val="24"/>
          <w:szCs w:val="24"/>
          <w:highlight w:val="none"/>
        </w:rPr>
        <w:t>6.7重要信息前后不一致，经评审委员会询标后仍然无法评审的；</w:t>
      </w:r>
    </w:p>
    <w:p>
      <w:pPr>
        <w:tabs>
          <w:tab w:val="left" w:pos="3870"/>
          <w:tab w:val="left" w:pos="4085"/>
        </w:tabs>
        <w:snapToGrid w:val="0"/>
        <w:spacing w:line="440" w:lineRule="exact"/>
        <w:jc w:val="left"/>
        <w:rPr>
          <w:rFonts w:ascii="宋体" w:hAnsi="宋体" w:cs="宋体"/>
          <w:color w:val="auto"/>
          <w:kern w:val="0"/>
          <w:sz w:val="24"/>
          <w:highlight w:val="none"/>
        </w:rPr>
      </w:pPr>
      <w:r>
        <w:rPr>
          <w:rFonts w:hint="eastAsia" w:ascii="宋体" w:hAnsi="宋体" w:cs="宋体"/>
          <w:color w:val="auto"/>
          <w:sz w:val="24"/>
          <w:highlight w:val="none"/>
        </w:rPr>
        <w:t>6.8</w:t>
      </w:r>
      <w:r>
        <w:rPr>
          <w:rFonts w:hint="eastAsia" w:ascii="宋体" w:hAnsi="宋体" w:cs="宋体"/>
          <w:color w:val="auto"/>
          <w:kern w:val="0"/>
          <w:sz w:val="24"/>
          <w:highlight w:val="none"/>
        </w:rPr>
        <w:t>投标响应文件含有采购人不能接受的附加条件；</w:t>
      </w:r>
    </w:p>
    <w:p>
      <w:pPr>
        <w:tabs>
          <w:tab w:val="left" w:pos="3870"/>
          <w:tab w:val="left" w:pos="4085"/>
        </w:tabs>
        <w:snapToGrid w:val="0"/>
        <w:spacing w:line="4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6.9</w:t>
      </w:r>
      <w:r>
        <w:rPr>
          <w:rFonts w:hint="eastAsia" w:ascii="宋体" w:hAnsi="宋体" w:cs="宋体"/>
          <w:color w:val="auto"/>
          <w:sz w:val="24"/>
          <w:highlight w:val="none"/>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ascii="宋体" w:hAnsi="宋体" w:cs="宋体"/>
          <w:color w:val="auto"/>
          <w:sz w:val="24"/>
          <w:szCs w:val="21"/>
          <w:highlight w:val="none"/>
        </w:rPr>
      </w:pPr>
      <w:r>
        <w:rPr>
          <w:rFonts w:hint="eastAsia" w:ascii="宋体" w:hAnsi="宋体" w:cs="宋体"/>
          <w:color w:val="auto"/>
          <w:sz w:val="24"/>
          <w:szCs w:val="21"/>
          <w:highlight w:val="none"/>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szCs w:val="21"/>
          <w:highlight w:val="none"/>
        </w:rPr>
        <w:t>6.12</w:t>
      </w:r>
      <w:r>
        <w:rPr>
          <w:rFonts w:hint="eastAsia" w:ascii="宋体" w:hAnsi="宋体" w:cs="宋体"/>
          <w:color w:val="auto"/>
          <w:sz w:val="24"/>
          <w:highlight w:val="none"/>
        </w:rPr>
        <w:t>评审委员会认定有重大偏差或实质性不响应采购文件要求的；</w:t>
      </w:r>
    </w:p>
    <w:p>
      <w:pP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6.13投标人对根据修正原则修正后的报价不确认的；</w:t>
      </w:r>
    </w:p>
    <w:p>
      <w:pP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6.14投标人提供虚假材料投标的（包括但不限于以下情节）：</w:t>
      </w:r>
    </w:p>
    <w:p>
      <w:pPr>
        <w:tabs>
          <w:tab w:val="left" w:pos="3870"/>
          <w:tab w:val="left" w:pos="4085"/>
        </w:tabs>
        <w:snapToGrid w:val="0"/>
        <w:spacing w:line="44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6.14.1使用伪造、变造的许可证件、资质证书；</w:t>
      </w:r>
    </w:p>
    <w:p>
      <w:pP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 xml:space="preserve">    6.14.2提供虚假的财务状况或者业绩；</w:t>
      </w:r>
    </w:p>
    <w:p>
      <w:pP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 xml:space="preserve">    6.14.3提供虚假的项目负责人或者主要项目实施人员简历、劳动关系证明；</w:t>
      </w:r>
    </w:p>
    <w:p>
      <w:pP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 xml:space="preserve">    6.14.4提供虚假的信用状况；</w:t>
      </w:r>
    </w:p>
    <w:p>
      <w:pPr>
        <w:tabs>
          <w:tab w:val="left" w:pos="3870"/>
          <w:tab w:val="left" w:pos="4085"/>
        </w:tabs>
        <w:snapToGrid w:val="0"/>
        <w:spacing w:line="440" w:lineRule="exact"/>
        <w:ind w:firstLine="480"/>
        <w:jc w:val="left"/>
        <w:rPr>
          <w:rFonts w:ascii="宋体" w:hAnsi="宋体" w:cs="宋体"/>
          <w:color w:val="auto"/>
          <w:sz w:val="24"/>
          <w:highlight w:val="none"/>
        </w:rPr>
      </w:pPr>
      <w:r>
        <w:rPr>
          <w:rFonts w:hint="eastAsia" w:ascii="宋体" w:hAnsi="宋体" w:cs="宋体"/>
          <w:color w:val="auto"/>
          <w:sz w:val="24"/>
          <w:highlight w:val="none"/>
        </w:rPr>
        <w:t>6.14.5其他弄虚作假的行为。</w:t>
      </w:r>
    </w:p>
    <w:p>
      <w:pP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6.15投标人串通投标的。</w:t>
      </w:r>
    </w:p>
    <w:p>
      <w:pPr>
        <w:tabs>
          <w:tab w:val="left" w:pos="3870"/>
          <w:tab w:val="left" w:pos="4085"/>
        </w:tabs>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有下列情形之一的，视为投标人串通投标，其投标无效：</w:t>
      </w:r>
    </w:p>
    <w:p>
      <w:pPr>
        <w:tabs>
          <w:tab w:val="left" w:pos="3870"/>
          <w:tab w:val="left" w:pos="4085"/>
        </w:tabs>
        <w:snapToGrid w:val="0"/>
        <w:spacing w:line="440" w:lineRule="exact"/>
        <w:ind w:firstLine="422" w:firstLineChars="176"/>
        <w:jc w:val="left"/>
        <w:rPr>
          <w:rFonts w:ascii="宋体" w:hAnsi="宋体" w:cs="宋体"/>
          <w:color w:val="auto"/>
          <w:sz w:val="24"/>
          <w:highlight w:val="none"/>
        </w:rPr>
      </w:pPr>
      <w:r>
        <w:rPr>
          <w:rFonts w:hint="eastAsia" w:ascii="宋体" w:hAnsi="宋体" w:cs="宋体"/>
          <w:color w:val="auto"/>
          <w:sz w:val="24"/>
          <w:highlight w:val="none"/>
        </w:rPr>
        <w:t>6.15.1不同投标人的投标文件由同一单位或者个人编制；</w:t>
      </w:r>
    </w:p>
    <w:p>
      <w:pPr>
        <w:tabs>
          <w:tab w:val="left" w:pos="3870"/>
          <w:tab w:val="left" w:pos="4085"/>
        </w:tabs>
        <w:snapToGrid w:val="0"/>
        <w:spacing w:line="440" w:lineRule="exact"/>
        <w:ind w:firstLine="422" w:firstLineChars="176"/>
        <w:jc w:val="left"/>
        <w:rPr>
          <w:rFonts w:ascii="宋体" w:hAnsi="宋体" w:cs="宋体"/>
          <w:color w:val="auto"/>
          <w:sz w:val="24"/>
          <w:highlight w:val="none"/>
        </w:rPr>
      </w:pPr>
      <w:r>
        <w:rPr>
          <w:rFonts w:hint="eastAsia" w:ascii="宋体" w:hAnsi="宋体" w:cs="宋体"/>
          <w:color w:val="auto"/>
          <w:sz w:val="24"/>
          <w:highlight w:val="none"/>
        </w:rPr>
        <w:t>6.15.2不同投标人委托同一单位或者个人办理投标事宜；</w:t>
      </w:r>
    </w:p>
    <w:p>
      <w:pPr>
        <w:tabs>
          <w:tab w:val="left" w:pos="3870"/>
          <w:tab w:val="left" w:pos="4085"/>
        </w:tabs>
        <w:snapToGrid w:val="0"/>
        <w:spacing w:line="440" w:lineRule="exact"/>
        <w:ind w:firstLine="422" w:firstLineChars="176"/>
        <w:jc w:val="left"/>
        <w:rPr>
          <w:rFonts w:ascii="宋体" w:hAnsi="宋体" w:cs="宋体"/>
          <w:color w:val="auto"/>
          <w:sz w:val="24"/>
          <w:highlight w:val="none"/>
        </w:rPr>
      </w:pPr>
      <w:r>
        <w:rPr>
          <w:rFonts w:hint="eastAsia" w:ascii="宋体" w:hAnsi="宋体" w:cs="宋体"/>
          <w:color w:val="auto"/>
          <w:sz w:val="24"/>
          <w:highlight w:val="none"/>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宋体" w:hAnsi="宋体" w:cs="宋体"/>
          <w:color w:val="auto"/>
          <w:sz w:val="24"/>
          <w:highlight w:val="none"/>
        </w:rPr>
      </w:pPr>
      <w:r>
        <w:rPr>
          <w:rFonts w:hint="eastAsia" w:ascii="宋体" w:hAnsi="宋体" w:cs="宋体"/>
          <w:color w:val="auto"/>
          <w:sz w:val="24"/>
          <w:highlight w:val="none"/>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ascii="宋体" w:hAnsi="宋体" w:cs="宋体"/>
          <w:color w:val="auto"/>
          <w:sz w:val="24"/>
          <w:highlight w:val="none"/>
        </w:rPr>
      </w:pPr>
      <w:r>
        <w:rPr>
          <w:rFonts w:hint="eastAsia" w:ascii="宋体" w:hAnsi="宋体" w:cs="宋体"/>
          <w:color w:val="auto"/>
          <w:sz w:val="24"/>
          <w:highlight w:val="none"/>
        </w:rPr>
        <w:t>6.15.5不同投标人的投标文件相互混装；</w:t>
      </w:r>
    </w:p>
    <w:p>
      <w:pPr>
        <w:tabs>
          <w:tab w:val="left" w:pos="3870"/>
          <w:tab w:val="left" w:pos="4085"/>
        </w:tabs>
        <w:snapToGrid w:val="0"/>
        <w:spacing w:line="440" w:lineRule="exact"/>
        <w:ind w:firstLine="422" w:firstLineChars="176"/>
        <w:jc w:val="left"/>
        <w:rPr>
          <w:rFonts w:ascii="宋体" w:hAnsi="宋体" w:cs="宋体"/>
          <w:color w:val="auto"/>
          <w:sz w:val="24"/>
          <w:highlight w:val="none"/>
        </w:rPr>
      </w:pPr>
      <w:r>
        <w:rPr>
          <w:rFonts w:hint="eastAsia" w:ascii="宋体" w:hAnsi="宋体" w:cs="宋体"/>
          <w:color w:val="auto"/>
          <w:sz w:val="24"/>
          <w:highlight w:val="none"/>
        </w:rPr>
        <w:t>6.15.6法律规定的其他串通投标情形。</w:t>
      </w:r>
    </w:p>
    <w:p>
      <w:pP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6.16属于《中华人民共和国政府采购法实施条例》第七十四条规定的恶意串通情形的，其投标无效；</w:t>
      </w:r>
    </w:p>
    <w:p>
      <w:pP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6.18供应商违反政府采购政策性规定；</w:t>
      </w:r>
    </w:p>
    <w:p>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6.19违反法律、法规及本采购文件规定的其他无效投标情形。</w:t>
      </w:r>
    </w:p>
    <w:p>
      <w:pPr>
        <w:spacing w:line="480" w:lineRule="exact"/>
        <w:jc w:val="left"/>
        <w:rPr>
          <w:rFonts w:ascii="宋体" w:hAnsi="宋体" w:cs="宋体"/>
          <w:b/>
          <w:bCs/>
          <w:color w:val="auto"/>
          <w:sz w:val="24"/>
          <w:highlight w:val="none"/>
        </w:rPr>
      </w:pPr>
      <w:r>
        <w:rPr>
          <w:rFonts w:hint="eastAsia" w:ascii="宋体" w:hAnsi="宋体" w:cs="宋体"/>
          <w:b/>
          <w:bCs/>
          <w:color w:val="auto"/>
          <w:sz w:val="24"/>
          <w:highlight w:val="none"/>
        </w:rPr>
        <w:t>7.定标</w:t>
      </w:r>
    </w:p>
    <w:p>
      <w:pPr>
        <w:widowControl/>
        <w:snapToGrid w:val="0"/>
        <w:spacing w:line="480" w:lineRule="exact"/>
        <w:rPr>
          <w:rFonts w:ascii="宋体" w:hAnsi="宋体" w:cs="宋体"/>
          <w:color w:val="auto"/>
          <w:sz w:val="24"/>
          <w:highlight w:val="none"/>
        </w:rPr>
      </w:pPr>
      <w:r>
        <w:rPr>
          <w:rFonts w:hint="eastAsia" w:ascii="宋体" w:hAnsi="宋体" w:cs="宋体"/>
          <w:color w:val="auto"/>
          <w:sz w:val="24"/>
          <w:highlight w:val="none"/>
        </w:rPr>
        <w:t>7.1采购人在收到评标报告之日起5个工作日内在评审报告推荐的中标或成交候选人中按顺序确定中标或成交供应商。</w:t>
      </w:r>
    </w:p>
    <w:p>
      <w:pPr>
        <w:widowControl/>
        <w:snapToGrid w:val="0"/>
        <w:spacing w:line="480" w:lineRule="exact"/>
        <w:rPr>
          <w:rFonts w:ascii="宋体" w:hAnsi="宋体" w:cs="宋体"/>
          <w:color w:val="auto"/>
          <w:kern w:val="0"/>
          <w:sz w:val="24"/>
          <w:highlight w:val="none"/>
        </w:rPr>
      </w:pPr>
      <w:r>
        <w:rPr>
          <w:rFonts w:hint="eastAsia" w:ascii="宋体" w:hAnsi="宋体" w:cs="宋体"/>
          <w:color w:val="auto"/>
          <w:sz w:val="24"/>
          <w:highlight w:val="none"/>
        </w:rPr>
        <w:t>7.2采购代理机构在采购人确认中标或成交供应商后2个工作日内发布中标公告。中标公告与采购公告发布网址一致。中标公告期限为一个工作日。</w:t>
      </w:r>
    </w:p>
    <w:p>
      <w:pPr>
        <w:spacing w:line="480" w:lineRule="exact"/>
        <w:jc w:val="left"/>
        <w:rPr>
          <w:rFonts w:ascii="宋体" w:hAnsi="宋体" w:cs="宋体"/>
          <w:b/>
          <w:bCs/>
          <w:color w:val="auto"/>
          <w:sz w:val="24"/>
          <w:highlight w:val="none"/>
        </w:rPr>
      </w:pPr>
      <w:r>
        <w:rPr>
          <w:rFonts w:hint="eastAsia" w:ascii="宋体" w:hAnsi="宋体" w:cs="宋体"/>
          <w:b/>
          <w:bCs/>
          <w:color w:val="auto"/>
          <w:sz w:val="24"/>
          <w:highlight w:val="none"/>
        </w:rPr>
        <w:t>8.中标通知书的申领</w:t>
      </w:r>
    </w:p>
    <w:p>
      <w:pPr>
        <w:widowControl/>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8.1本项目采用的</w:t>
      </w:r>
      <w:r>
        <w:rPr>
          <w:rFonts w:hint="eastAsia" w:ascii="宋体" w:hAnsi="宋体" w:cs="宋体"/>
          <w:b/>
          <w:bCs/>
          <w:color w:val="auto"/>
          <w:kern w:val="0"/>
          <w:sz w:val="24"/>
          <w:highlight w:val="none"/>
        </w:rPr>
        <w:t>电子版中标通知书</w:t>
      </w:r>
      <w:r>
        <w:rPr>
          <w:rFonts w:hint="eastAsia" w:ascii="宋体" w:hAnsi="宋体" w:cs="宋体"/>
          <w:color w:val="auto"/>
          <w:kern w:val="0"/>
          <w:sz w:val="24"/>
          <w:highlight w:val="none"/>
        </w:rPr>
        <w:t>，中标供应商在政采云平台中登陆后领取（社会中介代理机构组织的政府采购项目另行规定）。</w:t>
      </w:r>
    </w:p>
    <w:p>
      <w:pPr>
        <w:widowControl/>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8.2中标通知书在中标公告发布的同时发出。</w:t>
      </w:r>
    </w:p>
    <w:p>
      <w:pPr>
        <w:widowControl/>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8.3中标通知书发出后，采购人不得违法改变中标结果，中标人无正当理由不得放弃中标。</w:t>
      </w:r>
    </w:p>
    <w:p>
      <w:pPr>
        <w:widowControl/>
        <w:snapToGrid w:val="0"/>
        <w:spacing w:line="48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ascii="宋体" w:hAnsi="宋体" w:cs="宋体"/>
          <w:b/>
          <w:color w:val="auto"/>
          <w:sz w:val="24"/>
          <w:highlight w:val="none"/>
        </w:rPr>
      </w:pPr>
      <w:r>
        <w:rPr>
          <w:rFonts w:hint="eastAsia" w:ascii="宋体" w:hAnsi="宋体" w:cs="宋体"/>
          <w:b/>
          <w:color w:val="auto"/>
          <w:sz w:val="24"/>
          <w:highlight w:val="none"/>
        </w:rPr>
        <w:t>9、中止电子交易的情形</w:t>
      </w:r>
    </w:p>
    <w:p>
      <w:pPr>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 xml:space="preserve">9.1电子交易平台发生故障而无法完成采购活动的； </w:t>
      </w:r>
    </w:p>
    <w:p>
      <w:pP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9.2电子交易平台应用或数据库出现错误，不能进行正常操作的；</w:t>
      </w:r>
    </w:p>
    <w:p>
      <w:pP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9.3电子交易平台发现严重安全漏洞，有潜在泄密危险的；</w:t>
      </w:r>
    </w:p>
    <w:p>
      <w:pP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 xml:space="preserve">9.4病毒发作导致不能进行正常操作的； </w:t>
      </w:r>
    </w:p>
    <w:p>
      <w:pPr>
        <w:snapToGrid w:val="0"/>
        <w:spacing w:line="480" w:lineRule="exact"/>
        <w:jc w:val="left"/>
        <w:rPr>
          <w:rFonts w:ascii="宋体" w:hAnsi="宋体" w:cs="宋体"/>
          <w:color w:val="auto"/>
          <w:sz w:val="24"/>
          <w:highlight w:val="none"/>
        </w:rPr>
      </w:pPr>
      <w:r>
        <w:rPr>
          <w:rFonts w:hint="eastAsia" w:ascii="宋体" w:hAnsi="宋体" w:cs="宋体"/>
          <w:color w:val="auto"/>
          <w:sz w:val="24"/>
          <w:highlight w:val="none"/>
        </w:rPr>
        <w:t>9.5其他无法保证电子交易的公平、公正和安全的情况。</w:t>
      </w:r>
    </w:p>
    <w:p>
      <w:pPr>
        <w:widowControl/>
        <w:snapToGrid w:val="0"/>
        <w:spacing w:line="480" w:lineRule="exact"/>
        <w:ind w:firstLine="488"/>
        <w:rPr>
          <w:rFonts w:ascii="宋体" w:hAnsi="宋体" w:cs="宋体"/>
          <w:color w:val="auto"/>
          <w:sz w:val="24"/>
          <w:highlight w:val="none"/>
        </w:rPr>
      </w:pPr>
      <w:r>
        <w:rPr>
          <w:rFonts w:hint="eastAsia" w:ascii="宋体" w:hAnsi="宋体" w:cs="宋体"/>
          <w:color w:val="auto"/>
          <w:sz w:val="24"/>
          <w:highlight w:val="none"/>
        </w:rPr>
        <w:t>出现上述情形的，采购组织机构可以待上述情形消除后继续组织电子交易活动，也可以决定某些环节以纸质形式进行；影响或可能影响采购的公开、公平、公正的，应当重新采购。</w:t>
      </w:r>
    </w:p>
    <w:p>
      <w:pPr>
        <w:pStyle w:val="4"/>
        <w:rPr>
          <w:rFonts w:ascii="宋体" w:hAnsi="宋体" w:eastAsia="宋体" w:cs="宋体"/>
          <w:color w:val="auto"/>
          <w:highlight w:val="none"/>
        </w:rPr>
      </w:pPr>
      <w:bookmarkStart w:id="39" w:name="_Toc1753"/>
      <w:r>
        <w:rPr>
          <w:rFonts w:hint="eastAsia" w:ascii="宋体" w:hAnsi="宋体" w:eastAsia="宋体" w:cs="宋体"/>
          <w:color w:val="auto"/>
          <w:highlight w:val="none"/>
        </w:rPr>
        <w:t>五、合同签订及履约</w:t>
      </w:r>
      <w:bookmarkEnd w:id="39"/>
    </w:p>
    <w:p>
      <w:pPr>
        <w:spacing w:line="480" w:lineRule="exact"/>
        <w:jc w:val="left"/>
        <w:rPr>
          <w:rFonts w:ascii="宋体" w:hAnsi="宋体" w:cs="宋体"/>
          <w:b/>
          <w:bCs/>
          <w:color w:val="auto"/>
          <w:sz w:val="24"/>
          <w:highlight w:val="none"/>
        </w:rPr>
      </w:pPr>
      <w:r>
        <w:rPr>
          <w:rFonts w:hint="eastAsia" w:ascii="宋体" w:hAnsi="宋体" w:cs="宋体"/>
          <w:b/>
          <w:bCs/>
          <w:color w:val="auto"/>
          <w:sz w:val="24"/>
          <w:highlight w:val="none"/>
        </w:rPr>
        <w:t>1.合同签订</w:t>
      </w:r>
    </w:p>
    <w:p>
      <w:pPr>
        <w:widowControl/>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1.2采购人和中标人不得向对方提出任何不合理的要求作为签订合同的条件。</w:t>
      </w:r>
    </w:p>
    <w:p>
      <w:pPr>
        <w:widowControl/>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1.3采购人和中标人需在投标有效期内签订采购合同。投标有效期允许延长，但需征得中标人同意。</w:t>
      </w:r>
    </w:p>
    <w:p>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2．履约保证金</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2.1采购合同签订的同时，中标人应当以支票、汇票、本票或者金融机构、担保机构出具的保函等非现金形式交纳履约保证金。</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2.2供应商在履行完合同约定事项后，采购人应及时退还履约保证金。采购人验收不合格的，不予退还履约保证金。</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2.3供应商以银行、保险公司出具保函形式提交履约保证金的，采购人不得拒收。</w:t>
      </w:r>
    </w:p>
    <w:p>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3．合同备案</w:t>
      </w:r>
    </w:p>
    <w:p>
      <w:pPr>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3.1中标人应当自采购合同签订之日起3个工作日内，将采购合同原件报采购代理机构备案存档。</w:t>
      </w:r>
    </w:p>
    <w:p>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4.履约验收</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4.3采购人可以邀请参加本项目的其他投标人或者第三方机构参与验收。参与验收的投标人或者第三方机构的意见作为验收书的参考资料一并存档。</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4.4政府向社会公众提供的公共服务项目验收时应当邀请服务对象参与并出具意见，验收结果应当向社会公告。</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4.5 采购合同的履行、违约责任和解决争议的方式等适用《中华人民共和国民法典》。</w:t>
      </w:r>
    </w:p>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4.6供应商在履约过程中有政府采购法律法规规定的违法违规情形的，采购人应当及时报告本级财政部门。</w:t>
      </w:r>
    </w:p>
    <w:p>
      <w:pP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5.履约检查</w:t>
      </w:r>
    </w:p>
    <w:p>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pPr>
        <w:widowControl/>
        <w:snapToGrid w:val="0"/>
        <w:spacing w:line="480" w:lineRule="exact"/>
        <w:rPr>
          <w:rFonts w:ascii="宋体" w:hAnsi="宋体" w:cs="宋体"/>
          <w:color w:val="auto"/>
          <w:kern w:val="0"/>
          <w:sz w:val="24"/>
          <w:highlight w:val="none"/>
        </w:rPr>
      </w:pPr>
    </w:p>
    <w:p>
      <w:pPr>
        <w:pStyle w:val="3"/>
        <w:rPr>
          <w:rFonts w:ascii="宋体" w:hAnsi="宋体" w:eastAsia="宋体" w:cs="宋体"/>
          <w:color w:val="auto"/>
          <w:highlight w:val="none"/>
        </w:rPr>
      </w:pPr>
      <w:bookmarkStart w:id="40" w:name="_Toc3442"/>
      <w:r>
        <w:rPr>
          <w:rFonts w:hint="eastAsia" w:ascii="宋体" w:hAnsi="宋体" w:eastAsia="宋体" w:cs="宋体"/>
          <w:color w:val="auto"/>
          <w:highlight w:val="none"/>
        </w:rPr>
        <w:t>第三章  采购需求</w:t>
      </w:r>
      <w:bookmarkEnd w:id="40"/>
    </w:p>
    <w:p>
      <w:pPr>
        <w:widowControl/>
        <w:snapToGrid w:val="0"/>
        <w:spacing w:line="480" w:lineRule="exact"/>
        <w:ind w:firstLine="482" w:firstLineChars="200"/>
        <w:jc w:val="center"/>
        <w:rPr>
          <w:rFonts w:ascii="宋体" w:hAnsi="宋体" w:cs="宋体"/>
          <w:b/>
          <w:bCs/>
          <w:color w:val="auto"/>
          <w:sz w:val="24"/>
          <w:szCs w:val="24"/>
          <w:highlight w:val="none"/>
        </w:rPr>
      </w:pPr>
      <w:bookmarkStart w:id="41" w:name="_Toc93172440"/>
      <w:r>
        <w:rPr>
          <w:rFonts w:hint="eastAsia" w:ascii="宋体" w:hAnsi="宋体" w:cs="宋体"/>
          <w:b/>
          <w:bCs/>
          <w:color w:val="auto"/>
          <w:sz w:val="24"/>
          <w:szCs w:val="24"/>
          <w:highlight w:val="none"/>
        </w:rPr>
        <w:t>一、服务清单及要求</w:t>
      </w:r>
      <w:bookmarkEnd w:id="41"/>
    </w:p>
    <w:p>
      <w:pPr>
        <w:pStyle w:val="3"/>
        <w:spacing w:line="360" w:lineRule="auto"/>
        <w:jc w:val="left"/>
        <w:rPr>
          <w:rStyle w:val="48"/>
          <w:rFonts w:ascii="仿宋" w:hAnsi="仿宋" w:cs="仿宋"/>
          <w:b w:val="0"/>
          <w:bCs w:val="0"/>
          <w:color w:val="auto"/>
          <w:szCs w:val="21"/>
          <w:highlight w:val="none"/>
        </w:rPr>
      </w:pPr>
      <w:bookmarkStart w:id="42" w:name="_Toc93172441"/>
      <w:r>
        <w:rPr>
          <w:rStyle w:val="48"/>
          <w:rFonts w:hint="eastAsia" w:ascii="仿宋" w:hAnsi="仿宋" w:cs="仿宋"/>
          <w:b w:val="0"/>
          <w:bCs w:val="0"/>
          <w:color w:val="auto"/>
          <w:szCs w:val="21"/>
          <w:highlight w:val="none"/>
        </w:rPr>
        <w:t>1.项目概况（内容、用途、数量、简要技术要求等）：</w:t>
      </w:r>
    </w:p>
    <w:tbl>
      <w:tblPr>
        <w:tblStyle w:val="30"/>
        <w:tblW w:w="87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24"/>
        <w:gridCol w:w="61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26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监测区块</w:t>
            </w:r>
          </w:p>
        </w:tc>
        <w:tc>
          <w:tcPr>
            <w:tcW w:w="61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采购内容备注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48"/>
                <w:rFonts w:ascii="仿宋" w:eastAsia="仿宋" w:cs="仿宋"/>
                <w:color w:val="auto"/>
                <w:szCs w:val="21"/>
                <w:highlight w:val="none"/>
              </w:rPr>
            </w:pPr>
            <w:r>
              <w:rPr>
                <w:rStyle w:val="48"/>
                <w:rFonts w:hint="eastAsia" w:ascii="仿宋" w:eastAsia="仿宋" w:cs="仿宋"/>
                <w:bCs/>
                <w:color w:val="auto"/>
                <w:szCs w:val="21"/>
                <w:highlight w:val="none"/>
              </w:rPr>
              <w:t>绍兴滨海新区环境应急执法委托检测项目</w:t>
            </w:r>
          </w:p>
        </w:tc>
        <w:tc>
          <w:tcPr>
            <w:tcW w:w="61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配合招标方完成各区块的环境检测及应急处置服务，包括但不限于监督检测、执法监测中不能独立完成的环境监测任务，主要涵盖水质、环境空气、废气、土壤、固废、沉积物、危废、噪声等检测工作。</w:t>
            </w:r>
          </w:p>
        </w:tc>
      </w:tr>
    </w:tbl>
    <w:p>
      <w:pPr>
        <w:snapToGrid w:val="0"/>
        <w:spacing w:line="360" w:lineRule="auto"/>
        <w:jc w:val="left"/>
        <w:textAlignment w:val="baseline"/>
        <w:rPr>
          <w:color w:val="auto"/>
          <w:szCs w:val="21"/>
          <w:highlight w:val="none"/>
        </w:rPr>
      </w:pPr>
      <w:r>
        <w:rPr>
          <w:rStyle w:val="48"/>
          <w:rFonts w:hint="eastAsia" w:ascii="仿宋" w:eastAsia="仿宋" w:cs="仿宋"/>
          <w:b/>
          <w:bCs/>
          <w:color w:val="auto"/>
          <w:szCs w:val="21"/>
          <w:highlight w:val="none"/>
        </w:rPr>
        <w:t>2.服务要求：</w:t>
      </w:r>
    </w:p>
    <w:p>
      <w:pPr>
        <w:snapToGrid w:val="0"/>
        <w:spacing w:line="360" w:lineRule="auto"/>
        <w:ind w:firstLine="420" w:firstLineChars="200"/>
        <w:jc w:val="left"/>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 xml:space="preserve">2.1检测机构提供CMA检测报告，报告的准确性应满足要求。   </w:t>
      </w:r>
    </w:p>
    <w:p>
      <w:pPr>
        <w:snapToGrid w:val="0"/>
        <w:spacing w:line="360" w:lineRule="auto"/>
        <w:ind w:firstLine="420" w:firstLineChars="200"/>
        <w:jc w:val="left"/>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2.2检测报告质控要求必须严格按《环境监测质量管理规定》和《浙江省环境监测质量保证技术规定》等规定对委托的检测任务实施全过程质量控制，并向采购单位提供质控数据。</w:t>
      </w:r>
    </w:p>
    <w:p>
      <w:pPr>
        <w:snapToGrid w:val="0"/>
        <w:spacing w:line="360" w:lineRule="auto"/>
        <w:ind w:firstLine="420" w:firstLineChars="200"/>
        <w:jc w:val="left"/>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2.3现场采样监测时需拍摄视频或照片资料保存备查。</w:t>
      </w:r>
    </w:p>
    <w:p>
      <w:pPr>
        <w:snapToGrid w:val="0"/>
        <w:spacing w:line="360" w:lineRule="auto"/>
        <w:ind w:firstLine="420" w:firstLineChars="200"/>
        <w:jc w:val="left"/>
        <w:textAlignment w:val="baseline"/>
        <w:rPr>
          <w:rFonts w:ascii="仿宋" w:eastAsia="仿宋" w:cs="仿宋"/>
          <w:color w:val="auto"/>
          <w:szCs w:val="21"/>
          <w:highlight w:val="none"/>
        </w:rPr>
      </w:pPr>
      <w:r>
        <w:rPr>
          <w:rStyle w:val="48"/>
          <w:rFonts w:hint="eastAsia" w:ascii="仿宋" w:eastAsia="仿宋" w:cs="仿宋"/>
          <w:color w:val="auto"/>
          <w:szCs w:val="21"/>
          <w:highlight w:val="none"/>
        </w:rPr>
        <w:t>2.4保密责任，中标方对所有检测数据不得自私泄露给其他部门、机构、团体，否则业主有权单方面解除合同协议，并视其造成的影响程度追究责任。</w:t>
      </w:r>
      <w:bookmarkStart w:id="43" w:name="_Toc449439730"/>
      <w:bookmarkStart w:id="44" w:name="_Toc496177675"/>
    </w:p>
    <w:bookmarkEnd w:id="43"/>
    <w:bookmarkEnd w:id="44"/>
    <w:p>
      <w:pPr>
        <w:widowControl/>
        <w:snapToGrid w:val="0"/>
        <w:spacing w:before="100" w:beforeAutospacing="1" w:after="100" w:afterAutospacing="1" w:line="200" w:lineRule="exact"/>
        <w:jc w:val="left"/>
        <w:textAlignment w:val="baseline"/>
        <w:rPr>
          <w:rStyle w:val="48"/>
          <w:rFonts w:ascii="仿宋" w:eastAsia="仿宋" w:cs="仿宋"/>
          <w:b/>
          <w:bCs/>
          <w:color w:val="auto"/>
          <w:szCs w:val="21"/>
          <w:highlight w:val="none"/>
        </w:rPr>
      </w:pPr>
      <w:r>
        <w:rPr>
          <w:rStyle w:val="48"/>
          <w:rFonts w:hint="eastAsia" w:ascii="仿宋" w:eastAsia="仿宋" w:cs="仿宋"/>
          <w:b/>
          <w:bCs/>
          <w:color w:val="auto"/>
          <w:szCs w:val="21"/>
          <w:highlight w:val="none"/>
        </w:rPr>
        <w:t>附件：</w:t>
      </w:r>
    </w:p>
    <w:p>
      <w:pPr>
        <w:pStyle w:val="3"/>
        <w:rPr>
          <w:color w:val="auto"/>
          <w:highlight w:val="none"/>
        </w:rPr>
      </w:pPr>
      <w:r>
        <w:rPr>
          <w:rFonts w:hint="eastAsia"/>
          <w:color w:val="auto"/>
          <w:sz w:val="24"/>
          <w:szCs w:val="24"/>
          <w:highlight w:val="none"/>
        </w:rPr>
        <w:t>2017年</w:t>
      </w:r>
      <w:r>
        <w:rPr>
          <w:color w:val="auto"/>
          <w:sz w:val="24"/>
          <w:szCs w:val="24"/>
          <w:highlight w:val="none"/>
        </w:rPr>
        <w:t>11</w:t>
      </w:r>
      <w:r>
        <w:rPr>
          <w:rFonts w:hint="eastAsia"/>
          <w:color w:val="auto"/>
          <w:sz w:val="24"/>
          <w:szCs w:val="24"/>
          <w:highlight w:val="none"/>
        </w:rPr>
        <w:t>月</w:t>
      </w:r>
      <w:r>
        <w:rPr>
          <w:color w:val="auto"/>
          <w:sz w:val="24"/>
          <w:szCs w:val="24"/>
          <w:highlight w:val="none"/>
        </w:rPr>
        <w:t>20日</w:t>
      </w:r>
      <w:r>
        <w:rPr>
          <w:rFonts w:hint="eastAsia"/>
          <w:color w:val="auto"/>
          <w:sz w:val="24"/>
          <w:szCs w:val="24"/>
          <w:highlight w:val="none"/>
        </w:rPr>
        <w:t>杭州市环境监测中心站在原收费标准的基础上做了补充和调整，发布了《杭州市环境监测中心站环境监测专业服务计费标准（试行稿）》，至今浙江省未有新的环境监测技术专业服务收费标准更新和发布</w:t>
      </w:r>
      <w:r>
        <w:rPr>
          <w:color w:val="auto"/>
          <w:sz w:val="24"/>
          <w:szCs w:val="24"/>
          <w:highlight w:val="none"/>
        </w:rPr>
        <w:t>。</w:t>
      </w:r>
    </w:p>
    <w:p>
      <w:pPr>
        <w:widowControl/>
        <w:snapToGrid w:val="0"/>
        <w:spacing w:before="100" w:beforeAutospacing="1" w:after="100" w:afterAutospacing="1" w:line="200" w:lineRule="exact"/>
        <w:jc w:val="center"/>
        <w:textAlignment w:val="baseline"/>
        <w:rPr>
          <w:rStyle w:val="48"/>
          <w:rFonts w:ascii="仿宋" w:eastAsia="仿宋" w:cs="仿宋"/>
          <w:b/>
          <w:bCs/>
          <w:color w:val="auto"/>
          <w:szCs w:val="21"/>
          <w:highlight w:val="none"/>
        </w:rPr>
      </w:pPr>
      <w:r>
        <w:rPr>
          <w:rStyle w:val="48"/>
          <w:rFonts w:hint="eastAsia" w:ascii="仿宋" w:eastAsia="仿宋" w:cs="仿宋"/>
          <w:b/>
          <w:bCs/>
          <w:color w:val="auto"/>
          <w:szCs w:val="21"/>
          <w:highlight w:val="none"/>
        </w:rPr>
        <w:t>环境监测专业服务计费标准</w:t>
      </w:r>
    </w:p>
    <w:p>
      <w:pPr>
        <w:pStyle w:val="49"/>
        <w:rPr>
          <w:color w:val="auto"/>
          <w:szCs w:val="21"/>
          <w:highlight w:val="none"/>
        </w:rPr>
      </w:pPr>
    </w:p>
    <w:p>
      <w:pPr>
        <w:widowControl/>
        <w:snapToGrid w:val="0"/>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附件一：收费标准中有关计算单位含义</w:t>
      </w:r>
    </w:p>
    <w:p>
      <w:pPr>
        <w:widowControl/>
        <w:snapToGrid w:val="0"/>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附件二：采样费收费标准</w:t>
      </w:r>
    </w:p>
    <w:p>
      <w:pPr>
        <w:widowControl/>
        <w:snapToGrid w:val="0"/>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附件三：样品测试费收费标准</w:t>
      </w:r>
    </w:p>
    <w:p>
      <w:pPr>
        <w:widowControl/>
        <w:snapToGrid w:val="0"/>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附件四：其他相关技术服务收费标准</w:t>
      </w:r>
    </w:p>
    <w:p>
      <w:pPr>
        <w:pStyle w:val="50"/>
        <w:widowControl/>
        <w:ind w:left="0" w:leftChars="0" w:firstLine="0"/>
        <w:rPr>
          <w:rStyle w:val="48"/>
          <w:rFonts w:ascii="仿宋" w:eastAsia="仿宋" w:cs="仿宋"/>
          <w:color w:val="auto"/>
          <w:highlight w:val="none"/>
        </w:rPr>
      </w:pPr>
    </w:p>
    <w:p>
      <w:pPr>
        <w:widowControl/>
        <w:spacing w:before="100" w:beforeAutospacing="1" w:after="100" w:afterAutospacing="1"/>
        <w:jc w:val="left"/>
        <w:textAlignment w:val="baseline"/>
        <w:rPr>
          <w:rStyle w:val="48"/>
          <w:rFonts w:ascii="仿宋" w:eastAsia="仿宋" w:cs="仿宋"/>
          <w:b/>
          <w:bCs/>
          <w:color w:val="auto"/>
          <w:szCs w:val="21"/>
          <w:highlight w:val="none"/>
        </w:rPr>
      </w:pPr>
      <w:r>
        <w:rPr>
          <w:rStyle w:val="48"/>
          <w:rFonts w:hint="eastAsia" w:ascii="仿宋" w:eastAsia="仿宋" w:cs="仿宋"/>
          <w:b/>
          <w:bCs/>
          <w:color w:val="auto"/>
          <w:szCs w:val="21"/>
          <w:highlight w:val="none"/>
        </w:rPr>
        <w:t>附件一  收费标准中有关计算单位含义</w:t>
      </w:r>
    </w:p>
    <w:p>
      <w:pPr>
        <w:widowControl/>
        <w:spacing w:before="100" w:beforeAutospacing="1" w:after="100" w:afterAutospacing="1"/>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“点”——监测点</w:t>
      </w:r>
    </w:p>
    <w:p>
      <w:pPr>
        <w:widowControl/>
        <w:spacing w:before="100" w:beforeAutospacing="1" w:after="100" w:afterAutospacing="1"/>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“项”——监测项目</w:t>
      </w:r>
    </w:p>
    <w:p>
      <w:pPr>
        <w:widowControl/>
        <w:spacing w:before="100" w:beforeAutospacing="1" w:after="100" w:afterAutospacing="1"/>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“个”——样品个数，“单样”——单个样品</w:t>
      </w:r>
    </w:p>
    <w:p>
      <w:pPr>
        <w:widowControl/>
        <w:spacing w:before="100" w:beforeAutospacing="1" w:after="100" w:afterAutospacing="1"/>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“次”——监测次数</w:t>
      </w:r>
    </w:p>
    <w:p>
      <w:pPr>
        <w:widowControl/>
        <w:spacing w:before="100" w:beforeAutospacing="1" w:after="100" w:afterAutospacing="1"/>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“孔”——专门设置的监测孔</w:t>
      </w:r>
    </w:p>
    <w:p>
      <w:pPr>
        <w:widowControl/>
        <w:spacing w:before="100" w:beforeAutospacing="1" w:after="100" w:afterAutospacing="1"/>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“单源”——单个污染源</w:t>
      </w:r>
    </w:p>
    <w:p>
      <w:pPr>
        <w:widowControl/>
        <w:spacing w:before="100" w:beforeAutospacing="1" w:after="100" w:afterAutospacing="1"/>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监测点、孔的设置、样品个数和监测次数均按照国家发布的国家标准和监测技术规范的规定确定。</w:t>
      </w:r>
    </w:p>
    <w:p>
      <w:pPr>
        <w:widowControl/>
        <w:spacing w:before="100" w:beforeAutospacing="1" w:after="100" w:afterAutospacing="1"/>
        <w:jc w:val="left"/>
        <w:textAlignment w:val="baseline"/>
        <w:rPr>
          <w:rStyle w:val="48"/>
          <w:rFonts w:ascii="仿宋" w:eastAsia="仿宋" w:cs="仿宋"/>
          <w:b/>
          <w:bCs/>
          <w:color w:val="auto"/>
          <w:szCs w:val="21"/>
          <w:highlight w:val="none"/>
        </w:rPr>
      </w:pPr>
      <w:r>
        <w:rPr>
          <w:rStyle w:val="48"/>
          <w:rFonts w:hint="eastAsia" w:ascii="仿宋" w:eastAsia="仿宋" w:cs="仿宋"/>
          <w:b/>
          <w:bCs/>
          <w:color w:val="auto"/>
          <w:szCs w:val="21"/>
          <w:highlight w:val="none"/>
        </w:rPr>
        <w:t>附件二  采样费收费标准</w:t>
      </w:r>
    </w:p>
    <w:tbl>
      <w:tblPr>
        <w:tblStyle w:val="30"/>
        <w:tblpPr w:leftFromText="180" w:rightFromText="180" w:vertAnchor="text" w:horzAnchor="page" w:tblpXSpec="center" w:tblpY="593"/>
        <w:tblOverlap w:val="never"/>
        <w:tblW w:w="8166" w:type="dxa"/>
        <w:jc w:val="center"/>
        <w:tblLayout w:type="fixed"/>
        <w:tblCellMar>
          <w:top w:w="0" w:type="dxa"/>
          <w:left w:w="0" w:type="dxa"/>
          <w:bottom w:w="0" w:type="dxa"/>
          <w:right w:w="0" w:type="dxa"/>
        </w:tblCellMar>
      </w:tblPr>
      <w:tblGrid>
        <w:gridCol w:w="2661"/>
        <w:gridCol w:w="2736"/>
        <w:gridCol w:w="1393"/>
        <w:gridCol w:w="1376"/>
      </w:tblGrid>
      <w:tr>
        <w:tblPrEx>
          <w:tblCellMar>
            <w:top w:w="0" w:type="dxa"/>
            <w:left w:w="0" w:type="dxa"/>
            <w:bottom w:w="0" w:type="dxa"/>
            <w:right w:w="0" w:type="dxa"/>
          </w:tblCellMar>
        </w:tblPrEx>
        <w:trPr>
          <w:trHeight w:val="454" w:hRule="atLeast"/>
          <w:jc w:val="center"/>
        </w:trPr>
        <w:tc>
          <w:tcPr>
            <w:tcW w:w="5397"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采样项目</w:t>
            </w:r>
          </w:p>
        </w:tc>
        <w:tc>
          <w:tcPr>
            <w:tcW w:w="1393"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计算单位</w:t>
            </w:r>
          </w:p>
        </w:tc>
        <w:tc>
          <w:tcPr>
            <w:tcW w:w="1376"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收费标准(元)</w:t>
            </w:r>
          </w:p>
        </w:tc>
      </w:tr>
      <w:tr>
        <w:tblPrEx>
          <w:tblCellMar>
            <w:top w:w="0" w:type="dxa"/>
            <w:left w:w="0" w:type="dxa"/>
            <w:bottom w:w="0" w:type="dxa"/>
            <w:right w:w="0" w:type="dxa"/>
          </w:tblCellMar>
        </w:tblPrEx>
        <w:trPr>
          <w:trHeight w:val="454" w:hRule="atLeast"/>
          <w:jc w:val="center"/>
        </w:trPr>
        <w:tc>
          <w:tcPr>
            <w:tcW w:w="2661"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地面水</w:t>
            </w:r>
          </w:p>
        </w:tc>
        <w:tc>
          <w:tcPr>
            <w:tcW w:w="2736"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表层(距水面≤0.5米)</w:t>
            </w:r>
          </w:p>
        </w:tc>
        <w:tc>
          <w:tcPr>
            <w:tcW w:w="1393"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点·个·项</w:t>
            </w:r>
          </w:p>
        </w:tc>
        <w:tc>
          <w:tcPr>
            <w:tcW w:w="1376"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10</w:t>
            </w:r>
          </w:p>
        </w:tc>
      </w:tr>
      <w:tr>
        <w:tblPrEx>
          <w:tblCellMar>
            <w:top w:w="0" w:type="dxa"/>
            <w:left w:w="0" w:type="dxa"/>
            <w:bottom w:w="0" w:type="dxa"/>
            <w:right w:w="0" w:type="dxa"/>
          </w:tblCellMar>
        </w:tblPrEx>
        <w:trPr>
          <w:trHeight w:val="454" w:hRule="atLeast"/>
          <w:jc w:val="center"/>
        </w:trPr>
        <w:tc>
          <w:tcPr>
            <w:tcW w:w="2661"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2736"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中下层(距水面&gt;0.5米)</w:t>
            </w:r>
          </w:p>
        </w:tc>
        <w:tc>
          <w:tcPr>
            <w:tcW w:w="1393"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点·个·项</w:t>
            </w:r>
          </w:p>
        </w:tc>
        <w:tc>
          <w:tcPr>
            <w:tcW w:w="1376"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12</w:t>
            </w:r>
          </w:p>
        </w:tc>
      </w:tr>
      <w:tr>
        <w:tblPrEx>
          <w:tblCellMar>
            <w:top w:w="0" w:type="dxa"/>
            <w:left w:w="0" w:type="dxa"/>
            <w:bottom w:w="0" w:type="dxa"/>
            <w:right w:w="0" w:type="dxa"/>
          </w:tblCellMar>
        </w:tblPrEx>
        <w:trPr>
          <w:trHeight w:val="454" w:hRule="atLeast"/>
          <w:jc w:val="center"/>
        </w:trPr>
        <w:tc>
          <w:tcPr>
            <w:tcW w:w="5397"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地下水</w:t>
            </w:r>
          </w:p>
        </w:tc>
        <w:tc>
          <w:tcPr>
            <w:tcW w:w="1393"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点·个·项</w:t>
            </w:r>
          </w:p>
        </w:tc>
        <w:tc>
          <w:tcPr>
            <w:tcW w:w="1376"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12</w:t>
            </w:r>
          </w:p>
        </w:tc>
      </w:tr>
      <w:tr>
        <w:tblPrEx>
          <w:tblCellMar>
            <w:top w:w="0" w:type="dxa"/>
            <w:left w:w="0" w:type="dxa"/>
            <w:bottom w:w="0" w:type="dxa"/>
            <w:right w:w="0" w:type="dxa"/>
          </w:tblCellMar>
        </w:tblPrEx>
        <w:trPr>
          <w:trHeight w:val="454" w:hRule="atLeast"/>
          <w:jc w:val="center"/>
        </w:trPr>
        <w:tc>
          <w:tcPr>
            <w:tcW w:w="2661"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感潮河流、深水水库等复杂水体</w:t>
            </w:r>
          </w:p>
        </w:tc>
        <w:tc>
          <w:tcPr>
            <w:tcW w:w="2736"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表层(距水面≤0.5米)</w:t>
            </w:r>
          </w:p>
        </w:tc>
        <w:tc>
          <w:tcPr>
            <w:tcW w:w="1393"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点·个·项</w:t>
            </w:r>
          </w:p>
        </w:tc>
        <w:tc>
          <w:tcPr>
            <w:tcW w:w="1376"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15</w:t>
            </w:r>
          </w:p>
        </w:tc>
      </w:tr>
      <w:tr>
        <w:tblPrEx>
          <w:tblCellMar>
            <w:top w:w="0" w:type="dxa"/>
            <w:left w:w="0" w:type="dxa"/>
            <w:bottom w:w="0" w:type="dxa"/>
            <w:right w:w="0" w:type="dxa"/>
          </w:tblCellMar>
        </w:tblPrEx>
        <w:trPr>
          <w:trHeight w:val="454" w:hRule="atLeast"/>
          <w:jc w:val="center"/>
        </w:trPr>
        <w:tc>
          <w:tcPr>
            <w:tcW w:w="2661"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2736"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中下层(距水面&gt;0.5米)</w:t>
            </w:r>
          </w:p>
        </w:tc>
        <w:tc>
          <w:tcPr>
            <w:tcW w:w="1393"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点·个·项</w:t>
            </w:r>
          </w:p>
        </w:tc>
        <w:tc>
          <w:tcPr>
            <w:tcW w:w="1376"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25</w:t>
            </w:r>
          </w:p>
        </w:tc>
      </w:tr>
      <w:tr>
        <w:tblPrEx>
          <w:tblCellMar>
            <w:top w:w="0" w:type="dxa"/>
            <w:left w:w="0" w:type="dxa"/>
            <w:bottom w:w="0" w:type="dxa"/>
            <w:right w:w="0" w:type="dxa"/>
          </w:tblCellMar>
        </w:tblPrEx>
        <w:trPr>
          <w:trHeight w:val="454" w:hRule="atLeast"/>
          <w:jc w:val="center"/>
        </w:trPr>
        <w:tc>
          <w:tcPr>
            <w:tcW w:w="5397"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废水</w:t>
            </w:r>
          </w:p>
        </w:tc>
        <w:tc>
          <w:tcPr>
            <w:tcW w:w="1393"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点·个·项</w:t>
            </w:r>
          </w:p>
        </w:tc>
        <w:tc>
          <w:tcPr>
            <w:tcW w:w="1376"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15</w:t>
            </w:r>
          </w:p>
        </w:tc>
      </w:tr>
      <w:tr>
        <w:tblPrEx>
          <w:tblCellMar>
            <w:top w:w="0" w:type="dxa"/>
            <w:left w:w="0" w:type="dxa"/>
            <w:bottom w:w="0" w:type="dxa"/>
            <w:right w:w="0" w:type="dxa"/>
          </w:tblCellMar>
        </w:tblPrEx>
        <w:trPr>
          <w:trHeight w:val="454" w:hRule="atLeast"/>
          <w:jc w:val="center"/>
        </w:trPr>
        <w:tc>
          <w:tcPr>
            <w:tcW w:w="2661"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海水</w:t>
            </w:r>
          </w:p>
        </w:tc>
        <w:tc>
          <w:tcPr>
            <w:tcW w:w="2736"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近海海域(≤5海里)</w:t>
            </w:r>
          </w:p>
        </w:tc>
        <w:tc>
          <w:tcPr>
            <w:tcW w:w="1393"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点·个·项</w:t>
            </w:r>
          </w:p>
        </w:tc>
        <w:tc>
          <w:tcPr>
            <w:tcW w:w="1376"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15</w:t>
            </w:r>
          </w:p>
        </w:tc>
      </w:tr>
      <w:tr>
        <w:tblPrEx>
          <w:tblCellMar>
            <w:top w:w="0" w:type="dxa"/>
            <w:left w:w="0" w:type="dxa"/>
            <w:bottom w:w="0" w:type="dxa"/>
            <w:right w:w="0" w:type="dxa"/>
          </w:tblCellMar>
        </w:tblPrEx>
        <w:trPr>
          <w:trHeight w:val="454" w:hRule="atLeast"/>
          <w:jc w:val="center"/>
        </w:trPr>
        <w:tc>
          <w:tcPr>
            <w:tcW w:w="2661"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2736"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远海海域(&gt;5海里)</w:t>
            </w:r>
          </w:p>
        </w:tc>
        <w:tc>
          <w:tcPr>
            <w:tcW w:w="1393"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点·个·项</w:t>
            </w:r>
          </w:p>
        </w:tc>
        <w:tc>
          <w:tcPr>
            <w:tcW w:w="1376"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25</w:t>
            </w:r>
          </w:p>
        </w:tc>
      </w:tr>
      <w:tr>
        <w:tblPrEx>
          <w:tblCellMar>
            <w:top w:w="0" w:type="dxa"/>
            <w:left w:w="0" w:type="dxa"/>
            <w:bottom w:w="0" w:type="dxa"/>
            <w:right w:w="0" w:type="dxa"/>
          </w:tblCellMar>
        </w:tblPrEx>
        <w:trPr>
          <w:trHeight w:val="443" w:hRule="atLeast"/>
          <w:jc w:val="center"/>
        </w:trPr>
        <w:tc>
          <w:tcPr>
            <w:tcW w:w="5397" w:type="dxa"/>
            <w:gridSpan w:val="2"/>
            <w:tcBorders>
              <w:top w:val="single" w:color="000000" w:sz="6" w:space="0"/>
              <w:left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流量测试</w:t>
            </w:r>
          </w:p>
        </w:tc>
        <w:tc>
          <w:tcPr>
            <w:tcW w:w="1393" w:type="dxa"/>
            <w:tcBorders>
              <w:top w:val="single" w:color="000000" w:sz="6" w:space="0"/>
              <w:left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点·次</w:t>
            </w:r>
          </w:p>
        </w:tc>
        <w:tc>
          <w:tcPr>
            <w:tcW w:w="1376"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50</w:t>
            </w:r>
          </w:p>
        </w:tc>
      </w:tr>
      <w:tr>
        <w:tblPrEx>
          <w:tblCellMar>
            <w:top w:w="0" w:type="dxa"/>
            <w:left w:w="0" w:type="dxa"/>
            <w:bottom w:w="0" w:type="dxa"/>
            <w:right w:w="0" w:type="dxa"/>
          </w:tblCellMar>
        </w:tblPrEx>
        <w:trPr>
          <w:trHeight w:val="454" w:hRule="atLeast"/>
          <w:jc w:val="center"/>
        </w:trPr>
        <w:tc>
          <w:tcPr>
            <w:tcW w:w="5397"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水深</w:t>
            </w:r>
          </w:p>
        </w:tc>
        <w:tc>
          <w:tcPr>
            <w:tcW w:w="1393"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点·次</w:t>
            </w:r>
          </w:p>
        </w:tc>
        <w:tc>
          <w:tcPr>
            <w:tcW w:w="1376"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20</w:t>
            </w:r>
          </w:p>
        </w:tc>
      </w:tr>
      <w:tr>
        <w:tblPrEx>
          <w:tblCellMar>
            <w:top w:w="0" w:type="dxa"/>
            <w:left w:w="0" w:type="dxa"/>
            <w:bottom w:w="0" w:type="dxa"/>
            <w:right w:w="0" w:type="dxa"/>
          </w:tblCellMar>
        </w:tblPrEx>
        <w:trPr>
          <w:trHeight w:val="454" w:hRule="atLeast"/>
          <w:jc w:val="center"/>
        </w:trPr>
        <w:tc>
          <w:tcPr>
            <w:tcW w:w="5397"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底质</w:t>
            </w:r>
          </w:p>
        </w:tc>
        <w:tc>
          <w:tcPr>
            <w:tcW w:w="1393"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个·项</w:t>
            </w:r>
          </w:p>
        </w:tc>
        <w:tc>
          <w:tcPr>
            <w:tcW w:w="1376"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45</w:t>
            </w:r>
          </w:p>
        </w:tc>
      </w:tr>
      <w:tr>
        <w:tblPrEx>
          <w:tblCellMar>
            <w:top w:w="0" w:type="dxa"/>
            <w:left w:w="0" w:type="dxa"/>
            <w:bottom w:w="0" w:type="dxa"/>
            <w:right w:w="0" w:type="dxa"/>
          </w:tblCellMar>
        </w:tblPrEx>
        <w:trPr>
          <w:trHeight w:val="454" w:hRule="atLeast"/>
          <w:jc w:val="center"/>
        </w:trPr>
        <w:tc>
          <w:tcPr>
            <w:tcW w:w="5397"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水生生物</w:t>
            </w:r>
          </w:p>
        </w:tc>
        <w:tc>
          <w:tcPr>
            <w:tcW w:w="1393"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376"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45</w:t>
            </w:r>
          </w:p>
        </w:tc>
      </w:tr>
      <w:tr>
        <w:tblPrEx>
          <w:tblCellMar>
            <w:top w:w="0" w:type="dxa"/>
            <w:left w:w="0" w:type="dxa"/>
            <w:bottom w:w="0" w:type="dxa"/>
            <w:right w:w="0" w:type="dxa"/>
          </w:tblCellMar>
        </w:tblPrEx>
        <w:trPr>
          <w:trHeight w:val="454" w:hRule="atLeast"/>
          <w:jc w:val="center"/>
        </w:trPr>
        <w:tc>
          <w:tcPr>
            <w:tcW w:w="5397"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降水</w:t>
            </w:r>
          </w:p>
        </w:tc>
        <w:tc>
          <w:tcPr>
            <w:tcW w:w="1393"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376"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45</w:t>
            </w:r>
          </w:p>
        </w:tc>
      </w:tr>
    </w:tbl>
    <w:p>
      <w:pPr>
        <w:widowControl/>
        <w:spacing w:before="100" w:beforeAutospacing="1" w:after="100" w:afterAutospacing="1"/>
        <w:jc w:val="center"/>
        <w:textAlignment w:val="baseline"/>
        <w:rPr>
          <w:rStyle w:val="48"/>
          <w:rFonts w:ascii="仿宋" w:eastAsia="仿宋" w:cs="仿宋"/>
          <w:b/>
          <w:bCs/>
          <w:color w:val="auto"/>
          <w:szCs w:val="21"/>
          <w:highlight w:val="none"/>
        </w:rPr>
      </w:pPr>
      <w:r>
        <w:rPr>
          <w:rStyle w:val="48"/>
          <w:rFonts w:hint="eastAsia" w:ascii="仿宋" w:eastAsia="仿宋" w:cs="仿宋"/>
          <w:b/>
          <w:bCs/>
          <w:color w:val="auto"/>
          <w:szCs w:val="21"/>
          <w:highlight w:val="none"/>
        </w:rPr>
        <w:t>一、水质采样</w:t>
      </w:r>
    </w:p>
    <w:p>
      <w:pPr>
        <w:widowControl/>
        <w:spacing w:before="100" w:beforeAutospacing="1" w:after="100" w:afterAutospacing="1"/>
        <w:ind w:firstLine="422" w:firstLineChars="200"/>
        <w:jc w:val="center"/>
        <w:textAlignment w:val="baseline"/>
        <w:rPr>
          <w:rStyle w:val="48"/>
          <w:rFonts w:ascii="仿宋" w:eastAsia="仿宋" w:cs="仿宋"/>
          <w:b/>
          <w:bCs/>
          <w:color w:val="auto"/>
          <w:szCs w:val="21"/>
          <w:highlight w:val="none"/>
        </w:rPr>
      </w:pPr>
      <w:r>
        <w:rPr>
          <w:rStyle w:val="48"/>
          <w:rFonts w:hint="eastAsia" w:ascii="仿宋" w:eastAsia="仿宋" w:cs="仿宋"/>
          <w:b/>
          <w:bCs/>
          <w:color w:val="auto"/>
          <w:szCs w:val="21"/>
          <w:highlight w:val="none"/>
        </w:rPr>
        <w:t>二、土壤及固体废弃物采样</w:t>
      </w:r>
    </w:p>
    <w:tbl>
      <w:tblPr>
        <w:tblStyle w:val="30"/>
        <w:tblW w:w="8140" w:type="dxa"/>
        <w:jc w:val="center"/>
        <w:tblLayout w:type="fixed"/>
        <w:tblCellMar>
          <w:top w:w="0" w:type="dxa"/>
          <w:left w:w="0" w:type="dxa"/>
          <w:bottom w:w="0" w:type="dxa"/>
          <w:right w:w="0" w:type="dxa"/>
        </w:tblCellMar>
      </w:tblPr>
      <w:tblGrid>
        <w:gridCol w:w="1488"/>
        <w:gridCol w:w="3864"/>
        <w:gridCol w:w="1444"/>
        <w:gridCol w:w="1344"/>
      </w:tblGrid>
      <w:tr>
        <w:tblPrEx>
          <w:tblCellMar>
            <w:top w:w="0" w:type="dxa"/>
            <w:left w:w="0" w:type="dxa"/>
            <w:bottom w:w="0" w:type="dxa"/>
            <w:right w:w="0" w:type="dxa"/>
          </w:tblCellMar>
        </w:tblPrEx>
        <w:trPr>
          <w:trHeight w:val="454" w:hRule="atLeast"/>
          <w:jc w:val="center"/>
        </w:trPr>
        <w:tc>
          <w:tcPr>
            <w:tcW w:w="5352"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采样项目</w:t>
            </w:r>
          </w:p>
        </w:tc>
        <w:tc>
          <w:tcPr>
            <w:tcW w:w="1444"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计算单位</w:t>
            </w:r>
          </w:p>
        </w:tc>
        <w:tc>
          <w:tcPr>
            <w:tcW w:w="1344"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收费标准(元)</w:t>
            </w:r>
          </w:p>
        </w:tc>
      </w:tr>
      <w:tr>
        <w:tblPrEx>
          <w:tblCellMar>
            <w:top w:w="0" w:type="dxa"/>
            <w:left w:w="0" w:type="dxa"/>
            <w:bottom w:w="0" w:type="dxa"/>
            <w:right w:w="0" w:type="dxa"/>
          </w:tblCellMar>
        </w:tblPrEx>
        <w:trPr>
          <w:trHeight w:val="454" w:hRule="atLeast"/>
          <w:jc w:val="center"/>
        </w:trPr>
        <w:tc>
          <w:tcPr>
            <w:tcW w:w="1488"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土壤</w:t>
            </w:r>
          </w:p>
        </w:tc>
        <w:tc>
          <w:tcPr>
            <w:tcW w:w="3864"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表层(深度≤0.5米)</w:t>
            </w:r>
          </w:p>
        </w:tc>
        <w:tc>
          <w:tcPr>
            <w:tcW w:w="1444"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个·项</w:t>
            </w:r>
          </w:p>
        </w:tc>
        <w:tc>
          <w:tcPr>
            <w:tcW w:w="1344"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35</w:t>
            </w:r>
          </w:p>
        </w:tc>
      </w:tr>
      <w:tr>
        <w:tblPrEx>
          <w:tblCellMar>
            <w:top w:w="0" w:type="dxa"/>
            <w:left w:w="0" w:type="dxa"/>
            <w:bottom w:w="0" w:type="dxa"/>
            <w:right w:w="0" w:type="dxa"/>
          </w:tblCellMar>
        </w:tblPrEx>
        <w:trPr>
          <w:trHeight w:val="454" w:hRule="atLeast"/>
          <w:jc w:val="center"/>
        </w:trPr>
        <w:tc>
          <w:tcPr>
            <w:tcW w:w="1488"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3864"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中层(0.5米＜深度≤1米)</w:t>
            </w:r>
          </w:p>
        </w:tc>
        <w:tc>
          <w:tcPr>
            <w:tcW w:w="1444"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个·项</w:t>
            </w:r>
          </w:p>
        </w:tc>
        <w:tc>
          <w:tcPr>
            <w:tcW w:w="1344"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60</w:t>
            </w:r>
          </w:p>
        </w:tc>
      </w:tr>
      <w:tr>
        <w:tblPrEx>
          <w:tblCellMar>
            <w:top w:w="0" w:type="dxa"/>
            <w:left w:w="0" w:type="dxa"/>
            <w:bottom w:w="0" w:type="dxa"/>
            <w:right w:w="0" w:type="dxa"/>
          </w:tblCellMar>
        </w:tblPrEx>
        <w:trPr>
          <w:trHeight w:val="454" w:hRule="atLeast"/>
          <w:jc w:val="center"/>
        </w:trPr>
        <w:tc>
          <w:tcPr>
            <w:tcW w:w="1488"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3864"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下层(深度&gt;1米)</w:t>
            </w:r>
          </w:p>
        </w:tc>
        <w:tc>
          <w:tcPr>
            <w:tcW w:w="1444"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个·项</w:t>
            </w:r>
          </w:p>
        </w:tc>
        <w:tc>
          <w:tcPr>
            <w:tcW w:w="1344"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115</w:t>
            </w:r>
          </w:p>
        </w:tc>
      </w:tr>
      <w:tr>
        <w:tblPrEx>
          <w:tblCellMar>
            <w:top w:w="0" w:type="dxa"/>
            <w:left w:w="0" w:type="dxa"/>
            <w:bottom w:w="0" w:type="dxa"/>
            <w:right w:w="0" w:type="dxa"/>
          </w:tblCellMar>
        </w:tblPrEx>
        <w:trPr>
          <w:trHeight w:val="454" w:hRule="atLeast"/>
          <w:jc w:val="center"/>
        </w:trPr>
        <w:tc>
          <w:tcPr>
            <w:tcW w:w="5352"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固体废物</w:t>
            </w:r>
          </w:p>
        </w:tc>
        <w:tc>
          <w:tcPr>
            <w:tcW w:w="1444"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个·项</w:t>
            </w:r>
          </w:p>
        </w:tc>
        <w:tc>
          <w:tcPr>
            <w:tcW w:w="1344"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50</w:t>
            </w:r>
          </w:p>
        </w:tc>
      </w:tr>
      <w:tr>
        <w:tblPrEx>
          <w:tblCellMar>
            <w:top w:w="0" w:type="dxa"/>
            <w:left w:w="0" w:type="dxa"/>
            <w:bottom w:w="0" w:type="dxa"/>
            <w:right w:w="0" w:type="dxa"/>
          </w:tblCellMar>
        </w:tblPrEx>
        <w:trPr>
          <w:trHeight w:val="454" w:hRule="atLeast"/>
          <w:jc w:val="center"/>
        </w:trPr>
        <w:tc>
          <w:tcPr>
            <w:tcW w:w="5352"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煤质</w:t>
            </w:r>
          </w:p>
        </w:tc>
        <w:tc>
          <w:tcPr>
            <w:tcW w:w="1444"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个·项</w:t>
            </w:r>
          </w:p>
        </w:tc>
        <w:tc>
          <w:tcPr>
            <w:tcW w:w="1344"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35</w:t>
            </w:r>
          </w:p>
        </w:tc>
      </w:tr>
    </w:tbl>
    <w:p>
      <w:pPr>
        <w:widowControl/>
        <w:spacing w:before="100" w:beforeAutospacing="1" w:after="100" w:afterAutospacing="1"/>
        <w:ind w:firstLine="422" w:firstLineChars="200"/>
        <w:jc w:val="center"/>
        <w:textAlignment w:val="baseline"/>
        <w:rPr>
          <w:rStyle w:val="48"/>
          <w:rFonts w:ascii="仿宋" w:eastAsia="仿宋" w:cs="仿宋"/>
          <w:b/>
          <w:bCs/>
          <w:color w:val="auto"/>
          <w:szCs w:val="21"/>
          <w:highlight w:val="none"/>
        </w:rPr>
      </w:pPr>
      <w:r>
        <w:rPr>
          <w:rStyle w:val="48"/>
          <w:rFonts w:hint="eastAsia" w:ascii="仿宋" w:eastAsia="仿宋" w:cs="仿宋"/>
          <w:b/>
          <w:bCs/>
          <w:color w:val="auto"/>
          <w:szCs w:val="21"/>
          <w:highlight w:val="none"/>
        </w:rPr>
        <w:t>三、环境大气采样</w:t>
      </w:r>
    </w:p>
    <w:tbl>
      <w:tblPr>
        <w:tblStyle w:val="30"/>
        <w:tblW w:w="8064" w:type="dxa"/>
        <w:jc w:val="center"/>
        <w:tblLayout w:type="fixed"/>
        <w:tblCellMar>
          <w:top w:w="0" w:type="dxa"/>
          <w:left w:w="0" w:type="dxa"/>
          <w:bottom w:w="0" w:type="dxa"/>
          <w:right w:w="0" w:type="dxa"/>
        </w:tblCellMar>
      </w:tblPr>
      <w:tblGrid>
        <w:gridCol w:w="2263"/>
        <w:gridCol w:w="228"/>
        <w:gridCol w:w="2792"/>
        <w:gridCol w:w="1462"/>
        <w:gridCol w:w="1319"/>
      </w:tblGrid>
      <w:tr>
        <w:tblPrEx>
          <w:tblCellMar>
            <w:top w:w="0" w:type="dxa"/>
            <w:left w:w="0" w:type="dxa"/>
            <w:bottom w:w="0" w:type="dxa"/>
            <w:right w:w="0" w:type="dxa"/>
          </w:tblCellMar>
        </w:tblPrEx>
        <w:trPr>
          <w:trHeight w:val="454" w:hRule="atLeast"/>
          <w:jc w:val="center"/>
        </w:trPr>
        <w:tc>
          <w:tcPr>
            <w:tcW w:w="5283" w:type="dxa"/>
            <w:gridSpan w:val="3"/>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采样项目</w:t>
            </w:r>
          </w:p>
        </w:tc>
        <w:tc>
          <w:tcPr>
            <w:tcW w:w="146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计算单位</w:t>
            </w:r>
          </w:p>
        </w:tc>
        <w:tc>
          <w:tcPr>
            <w:tcW w:w="131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收费标准(元)</w:t>
            </w:r>
          </w:p>
        </w:tc>
      </w:tr>
      <w:tr>
        <w:tblPrEx>
          <w:tblCellMar>
            <w:top w:w="0" w:type="dxa"/>
            <w:left w:w="0" w:type="dxa"/>
            <w:bottom w:w="0" w:type="dxa"/>
            <w:right w:w="0" w:type="dxa"/>
          </w:tblCellMar>
        </w:tblPrEx>
        <w:trPr>
          <w:trHeight w:val="454" w:hRule="atLeast"/>
          <w:jc w:val="center"/>
        </w:trPr>
        <w:tc>
          <w:tcPr>
            <w:tcW w:w="2263"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S02、NOx、TSP</w:t>
            </w:r>
          </w:p>
        </w:tc>
        <w:tc>
          <w:tcPr>
            <w:tcW w:w="3020"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8:00-20:00</w:t>
            </w:r>
          </w:p>
        </w:tc>
        <w:tc>
          <w:tcPr>
            <w:tcW w:w="146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次·点·项</w:t>
            </w:r>
          </w:p>
        </w:tc>
        <w:tc>
          <w:tcPr>
            <w:tcW w:w="131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45</w:t>
            </w:r>
          </w:p>
        </w:tc>
      </w:tr>
      <w:tr>
        <w:tblPrEx>
          <w:tblCellMar>
            <w:top w:w="0" w:type="dxa"/>
            <w:left w:w="0" w:type="dxa"/>
            <w:bottom w:w="0" w:type="dxa"/>
            <w:right w:w="0" w:type="dxa"/>
          </w:tblCellMar>
        </w:tblPrEx>
        <w:trPr>
          <w:trHeight w:val="454" w:hRule="atLeast"/>
          <w:jc w:val="center"/>
        </w:trPr>
        <w:tc>
          <w:tcPr>
            <w:tcW w:w="2263"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3020"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20:00-次日8:00</w:t>
            </w:r>
          </w:p>
        </w:tc>
        <w:tc>
          <w:tcPr>
            <w:tcW w:w="146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次·点·项</w:t>
            </w:r>
          </w:p>
        </w:tc>
        <w:tc>
          <w:tcPr>
            <w:tcW w:w="131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55</w:t>
            </w:r>
          </w:p>
        </w:tc>
      </w:tr>
      <w:tr>
        <w:tblPrEx>
          <w:tblCellMar>
            <w:top w:w="0" w:type="dxa"/>
            <w:left w:w="0" w:type="dxa"/>
            <w:bottom w:w="0" w:type="dxa"/>
            <w:right w:w="0" w:type="dxa"/>
          </w:tblCellMar>
        </w:tblPrEx>
        <w:trPr>
          <w:trHeight w:val="454" w:hRule="atLeast"/>
          <w:jc w:val="center"/>
        </w:trPr>
        <w:tc>
          <w:tcPr>
            <w:tcW w:w="5283" w:type="dxa"/>
            <w:gridSpan w:val="3"/>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可吸入颗粒物(PM</w:t>
            </w:r>
            <w:r>
              <w:rPr>
                <w:rStyle w:val="48"/>
                <w:rFonts w:hint="eastAsia" w:ascii="仿宋" w:eastAsia="仿宋" w:cs="仿宋"/>
                <w:color w:val="auto"/>
                <w:szCs w:val="21"/>
                <w:highlight w:val="none"/>
                <w:vertAlign w:val="subscript"/>
              </w:rPr>
              <w:t>l0</w:t>
            </w:r>
            <w:r>
              <w:rPr>
                <w:rStyle w:val="48"/>
                <w:rFonts w:hint="eastAsia" w:ascii="仿宋" w:eastAsia="仿宋" w:cs="仿宋"/>
                <w:color w:val="auto"/>
                <w:szCs w:val="21"/>
                <w:highlight w:val="none"/>
              </w:rPr>
              <w:t>)</w:t>
            </w:r>
          </w:p>
        </w:tc>
        <w:tc>
          <w:tcPr>
            <w:tcW w:w="146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次·点</w:t>
            </w:r>
          </w:p>
        </w:tc>
        <w:tc>
          <w:tcPr>
            <w:tcW w:w="131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65</w:t>
            </w:r>
          </w:p>
        </w:tc>
      </w:tr>
      <w:tr>
        <w:tblPrEx>
          <w:tblCellMar>
            <w:top w:w="0" w:type="dxa"/>
            <w:left w:w="0" w:type="dxa"/>
            <w:bottom w:w="0" w:type="dxa"/>
            <w:right w:w="0" w:type="dxa"/>
          </w:tblCellMar>
        </w:tblPrEx>
        <w:trPr>
          <w:trHeight w:val="454" w:hRule="atLeast"/>
          <w:jc w:val="center"/>
        </w:trPr>
        <w:tc>
          <w:tcPr>
            <w:tcW w:w="5283" w:type="dxa"/>
            <w:gridSpan w:val="3"/>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PM</w:t>
            </w:r>
            <w:r>
              <w:rPr>
                <w:rStyle w:val="48"/>
                <w:rFonts w:hint="eastAsia" w:ascii="仿宋" w:eastAsia="仿宋" w:cs="仿宋"/>
                <w:color w:val="auto"/>
                <w:szCs w:val="21"/>
                <w:highlight w:val="none"/>
                <w:vertAlign w:val="subscript"/>
              </w:rPr>
              <w:t>2.5</w:t>
            </w:r>
          </w:p>
        </w:tc>
        <w:tc>
          <w:tcPr>
            <w:tcW w:w="146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次·点</w:t>
            </w:r>
          </w:p>
        </w:tc>
        <w:tc>
          <w:tcPr>
            <w:tcW w:w="131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75</w:t>
            </w:r>
          </w:p>
        </w:tc>
      </w:tr>
      <w:tr>
        <w:tblPrEx>
          <w:tblCellMar>
            <w:top w:w="0" w:type="dxa"/>
            <w:left w:w="0" w:type="dxa"/>
            <w:bottom w:w="0" w:type="dxa"/>
            <w:right w:w="0" w:type="dxa"/>
          </w:tblCellMar>
        </w:tblPrEx>
        <w:trPr>
          <w:trHeight w:val="454" w:hRule="atLeast"/>
          <w:jc w:val="center"/>
        </w:trPr>
        <w:tc>
          <w:tcPr>
            <w:tcW w:w="5283" w:type="dxa"/>
            <w:gridSpan w:val="3"/>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C0</w:t>
            </w:r>
          </w:p>
        </w:tc>
        <w:tc>
          <w:tcPr>
            <w:tcW w:w="146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次·点</w:t>
            </w:r>
          </w:p>
        </w:tc>
        <w:tc>
          <w:tcPr>
            <w:tcW w:w="131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25</w:t>
            </w:r>
          </w:p>
        </w:tc>
      </w:tr>
      <w:tr>
        <w:tblPrEx>
          <w:tblCellMar>
            <w:top w:w="0" w:type="dxa"/>
            <w:left w:w="0" w:type="dxa"/>
            <w:bottom w:w="0" w:type="dxa"/>
            <w:right w:w="0" w:type="dxa"/>
          </w:tblCellMar>
        </w:tblPrEx>
        <w:trPr>
          <w:trHeight w:val="454" w:hRule="atLeast"/>
          <w:jc w:val="center"/>
        </w:trPr>
        <w:tc>
          <w:tcPr>
            <w:tcW w:w="5283" w:type="dxa"/>
            <w:gridSpan w:val="3"/>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降水</w:t>
            </w:r>
          </w:p>
        </w:tc>
        <w:tc>
          <w:tcPr>
            <w:tcW w:w="146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次·点</w:t>
            </w:r>
          </w:p>
        </w:tc>
        <w:tc>
          <w:tcPr>
            <w:tcW w:w="131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45</w:t>
            </w:r>
          </w:p>
        </w:tc>
      </w:tr>
      <w:tr>
        <w:tblPrEx>
          <w:tblCellMar>
            <w:top w:w="0" w:type="dxa"/>
            <w:left w:w="0" w:type="dxa"/>
            <w:bottom w:w="0" w:type="dxa"/>
            <w:right w:w="0" w:type="dxa"/>
          </w:tblCellMar>
        </w:tblPrEx>
        <w:trPr>
          <w:trHeight w:val="454" w:hRule="atLeast"/>
          <w:jc w:val="center"/>
        </w:trPr>
        <w:tc>
          <w:tcPr>
            <w:tcW w:w="5283" w:type="dxa"/>
            <w:gridSpan w:val="3"/>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降尘</w:t>
            </w:r>
          </w:p>
        </w:tc>
        <w:tc>
          <w:tcPr>
            <w:tcW w:w="146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次·点</w:t>
            </w:r>
          </w:p>
        </w:tc>
        <w:tc>
          <w:tcPr>
            <w:tcW w:w="131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115</w:t>
            </w:r>
          </w:p>
        </w:tc>
      </w:tr>
      <w:tr>
        <w:tblPrEx>
          <w:tblCellMar>
            <w:top w:w="0" w:type="dxa"/>
            <w:left w:w="0" w:type="dxa"/>
            <w:bottom w:w="0" w:type="dxa"/>
            <w:right w:w="0" w:type="dxa"/>
          </w:tblCellMar>
        </w:tblPrEx>
        <w:trPr>
          <w:trHeight w:val="454" w:hRule="atLeast"/>
          <w:jc w:val="center"/>
        </w:trPr>
        <w:tc>
          <w:tcPr>
            <w:tcW w:w="5283" w:type="dxa"/>
            <w:gridSpan w:val="3"/>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硫酸盐化速率</w:t>
            </w:r>
          </w:p>
        </w:tc>
        <w:tc>
          <w:tcPr>
            <w:tcW w:w="146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次·点</w:t>
            </w:r>
          </w:p>
        </w:tc>
        <w:tc>
          <w:tcPr>
            <w:tcW w:w="131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115</w:t>
            </w:r>
          </w:p>
        </w:tc>
      </w:tr>
      <w:tr>
        <w:tblPrEx>
          <w:tblCellMar>
            <w:top w:w="0" w:type="dxa"/>
            <w:left w:w="0" w:type="dxa"/>
            <w:bottom w:w="0" w:type="dxa"/>
            <w:right w:w="0" w:type="dxa"/>
          </w:tblCellMar>
        </w:tblPrEx>
        <w:trPr>
          <w:trHeight w:val="454" w:hRule="atLeast"/>
          <w:jc w:val="center"/>
        </w:trPr>
        <w:tc>
          <w:tcPr>
            <w:tcW w:w="5283" w:type="dxa"/>
            <w:gridSpan w:val="3"/>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光化学氧化剂、臭氧</w:t>
            </w:r>
          </w:p>
        </w:tc>
        <w:tc>
          <w:tcPr>
            <w:tcW w:w="146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次·点·项</w:t>
            </w:r>
          </w:p>
        </w:tc>
        <w:tc>
          <w:tcPr>
            <w:tcW w:w="131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55</w:t>
            </w:r>
          </w:p>
        </w:tc>
      </w:tr>
      <w:tr>
        <w:tblPrEx>
          <w:tblCellMar>
            <w:top w:w="0" w:type="dxa"/>
            <w:left w:w="0" w:type="dxa"/>
            <w:bottom w:w="0" w:type="dxa"/>
            <w:right w:w="0" w:type="dxa"/>
          </w:tblCellMar>
        </w:tblPrEx>
        <w:trPr>
          <w:trHeight w:val="454" w:hRule="atLeast"/>
          <w:jc w:val="center"/>
        </w:trPr>
        <w:tc>
          <w:tcPr>
            <w:tcW w:w="2491" w:type="dxa"/>
            <w:gridSpan w:val="2"/>
            <w:vMerge w:val="restart"/>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氟化物</w:t>
            </w:r>
          </w:p>
        </w:tc>
        <w:tc>
          <w:tcPr>
            <w:tcW w:w="279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滤膜法</w:t>
            </w:r>
          </w:p>
        </w:tc>
        <w:tc>
          <w:tcPr>
            <w:tcW w:w="146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次·点</w:t>
            </w:r>
          </w:p>
        </w:tc>
        <w:tc>
          <w:tcPr>
            <w:tcW w:w="131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55</w:t>
            </w:r>
          </w:p>
        </w:tc>
      </w:tr>
      <w:tr>
        <w:tblPrEx>
          <w:tblCellMar>
            <w:top w:w="0" w:type="dxa"/>
            <w:left w:w="0" w:type="dxa"/>
            <w:bottom w:w="0" w:type="dxa"/>
            <w:right w:w="0" w:type="dxa"/>
          </w:tblCellMar>
        </w:tblPrEx>
        <w:trPr>
          <w:trHeight w:val="454" w:hRule="atLeast"/>
          <w:jc w:val="center"/>
        </w:trPr>
        <w:tc>
          <w:tcPr>
            <w:tcW w:w="2491" w:type="dxa"/>
            <w:gridSpan w:val="2"/>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279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石灰滤纸法</w:t>
            </w:r>
          </w:p>
        </w:tc>
        <w:tc>
          <w:tcPr>
            <w:tcW w:w="146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次·点</w:t>
            </w:r>
          </w:p>
        </w:tc>
        <w:tc>
          <w:tcPr>
            <w:tcW w:w="131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130</w:t>
            </w:r>
          </w:p>
        </w:tc>
      </w:tr>
      <w:tr>
        <w:tblPrEx>
          <w:tblCellMar>
            <w:top w:w="0" w:type="dxa"/>
            <w:left w:w="0" w:type="dxa"/>
            <w:bottom w:w="0" w:type="dxa"/>
            <w:right w:w="0" w:type="dxa"/>
          </w:tblCellMar>
        </w:tblPrEx>
        <w:trPr>
          <w:trHeight w:val="454" w:hRule="atLeast"/>
          <w:jc w:val="center"/>
        </w:trPr>
        <w:tc>
          <w:tcPr>
            <w:tcW w:w="5283" w:type="dxa"/>
            <w:gridSpan w:val="3"/>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硫酸雾</w:t>
            </w:r>
          </w:p>
        </w:tc>
        <w:tc>
          <w:tcPr>
            <w:tcW w:w="146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次·点</w:t>
            </w:r>
          </w:p>
        </w:tc>
        <w:tc>
          <w:tcPr>
            <w:tcW w:w="131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115</w:t>
            </w:r>
          </w:p>
        </w:tc>
      </w:tr>
      <w:tr>
        <w:tblPrEx>
          <w:tblCellMar>
            <w:top w:w="0" w:type="dxa"/>
            <w:left w:w="0" w:type="dxa"/>
            <w:bottom w:w="0" w:type="dxa"/>
            <w:right w:w="0" w:type="dxa"/>
          </w:tblCellMar>
        </w:tblPrEx>
        <w:trPr>
          <w:trHeight w:val="454" w:hRule="atLeast"/>
          <w:jc w:val="center"/>
        </w:trPr>
        <w:tc>
          <w:tcPr>
            <w:tcW w:w="5283" w:type="dxa"/>
            <w:gridSpan w:val="3"/>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氯化氢</w:t>
            </w:r>
          </w:p>
        </w:tc>
        <w:tc>
          <w:tcPr>
            <w:tcW w:w="146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次·点</w:t>
            </w:r>
          </w:p>
        </w:tc>
        <w:tc>
          <w:tcPr>
            <w:tcW w:w="131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70</w:t>
            </w:r>
          </w:p>
        </w:tc>
      </w:tr>
      <w:tr>
        <w:tblPrEx>
          <w:tblCellMar>
            <w:top w:w="0" w:type="dxa"/>
            <w:left w:w="0" w:type="dxa"/>
            <w:bottom w:w="0" w:type="dxa"/>
            <w:right w:w="0" w:type="dxa"/>
          </w:tblCellMar>
        </w:tblPrEx>
        <w:trPr>
          <w:trHeight w:val="454" w:hRule="atLeast"/>
          <w:jc w:val="center"/>
        </w:trPr>
        <w:tc>
          <w:tcPr>
            <w:tcW w:w="5283" w:type="dxa"/>
            <w:gridSpan w:val="3"/>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汞</w:t>
            </w:r>
          </w:p>
        </w:tc>
        <w:tc>
          <w:tcPr>
            <w:tcW w:w="146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次·点</w:t>
            </w:r>
          </w:p>
        </w:tc>
        <w:tc>
          <w:tcPr>
            <w:tcW w:w="131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70</w:t>
            </w:r>
          </w:p>
        </w:tc>
      </w:tr>
      <w:tr>
        <w:tblPrEx>
          <w:tblCellMar>
            <w:top w:w="0" w:type="dxa"/>
            <w:left w:w="0" w:type="dxa"/>
            <w:bottom w:w="0" w:type="dxa"/>
            <w:right w:w="0" w:type="dxa"/>
          </w:tblCellMar>
        </w:tblPrEx>
        <w:trPr>
          <w:trHeight w:val="454" w:hRule="atLeast"/>
          <w:jc w:val="center"/>
        </w:trPr>
        <w:tc>
          <w:tcPr>
            <w:tcW w:w="5283" w:type="dxa"/>
            <w:gridSpan w:val="3"/>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CS2、H2S等溶液吸收法采样项目</w:t>
            </w:r>
          </w:p>
        </w:tc>
        <w:tc>
          <w:tcPr>
            <w:tcW w:w="146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次·点·项</w:t>
            </w:r>
          </w:p>
        </w:tc>
        <w:tc>
          <w:tcPr>
            <w:tcW w:w="131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45</w:t>
            </w:r>
          </w:p>
        </w:tc>
      </w:tr>
      <w:tr>
        <w:tblPrEx>
          <w:tblCellMar>
            <w:top w:w="0" w:type="dxa"/>
            <w:left w:w="0" w:type="dxa"/>
            <w:bottom w:w="0" w:type="dxa"/>
            <w:right w:w="0" w:type="dxa"/>
          </w:tblCellMar>
        </w:tblPrEx>
        <w:trPr>
          <w:trHeight w:val="454" w:hRule="atLeast"/>
          <w:jc w:val="center"/>
        </w:trPr>
        <w:tc>
          <w:tcPr>
            <w:tcW w:w="5283" w:type="dxa"/>
            <w:gridSpan w:val="3"/>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砷等浸渍滤纸法采样项目</w:t>
            </w:r>
          </w:p>
        </w:tc>
        <w:tc>
          <w:tcPr>
            <w:tcW w:w="146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次·点·项</w:t>
            </w:r>
          </w:p>
        </w:tc>
        <w:tc>
          <w:tcPr>
            <w:tcW w:w="131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70</w:t>
            </w:r>
          </w:p>
        </w:tc>
      </w:tr>
      <w:tr>
        <w:tblPrEx>
          <w:tblCellMar>
            <w:top w:w="0" w:type="dxa"/>
            <w:left w:w="0" w:type="dxa"/>
            <w:bottom w:w="0" w:type="dxa"/>
            <w:right w:w="0" w:type="dxa"/>
          </w:tblCellMar>
        </w:tblPrEx>
        <w:trPr>
          <w:trHeight w:val="454" w:hRule="atLeast"/>
          <w:jc w:val="center"/>
        </w:trPr>
        <w:tc>
          <w:tcPr>
            <w:tcW w:w="5283" w:type="dxa"/>
            <w:gridSpan w:val="3"/>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总烃、非甲烷烃等注射器采样项目</w:t>
            </w:r>
          </w:p>
        </w:tc>
        <w:tc>
          <w:tcPr>
            <w:tcW w:w="146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次·点·项</w:t>
            </w:r>
          </w:p>
        </w:tc>
        <w:tc>
          <w:tcPr>
            <w:tcW w:w="131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35</w:t>
            </w:r>
          </w:p>
        </w:tc>
      </w:tr>
      <w:tr>
        <w:tblPrEx>
          <w:tblCellMar>
            <w:top w:w="0" w:type="dxa"/>
            <w:left w:w="0" w:type="dxa"/>
            <w:bottom w:w="0" w:type="dxa"/>
            <w:right w:w="0" w:type="dxa"/>
          </w:tblCellMar>
        </w:tblPrEx>
        <w:trPr>
          <w:trHeight w:val="454" w:hRule="atLeast"/>
          <w:jc w:val="center"/>
        </w:trPr>
        <w:tc>
          <w:tcPr>
            <w:tcW w:w="5283" w:type="dxa"/>
            <w:gridSpan w:val="3"/>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芳香烃、酯类等固体吸附柱采样项目</w:t>
            </w:r>
          </w:p>
        </w:tc>
        <w:tc>
          <w:tcPr>
            <w:tcW w:w="146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次·点·项</w:t>
            </w:r>
          </w:p>
        </w:tc>
        <w:tc>
          <w:tcPr>
            <w:tcW w:w="131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70</w:t>
            </w:r>
          </w:p>
        </w:tc>
      </w:tr>
      <w:tr>
        <w:tblPrEx>
          <w:tblCellMar>
            <w:top w:w="0" w:type="dxa"/>
            <w:left w:w="0" w:type="dxa"/>
            <w:bottom w:w="0" w:type="dxa"/>
            <w:right w:w="0" w:type="dxa"/>
          </w:tblCellMar>
        </w:tblPrEx>
        <w:trPr>
          <w:trHeight w:val="454" w:hRule="atLeast"/>
          <w:jc w:val="center"/>
        </w:trPr>
        <w:tc>
          <w:tcPr>
            <w:tcW w:w="5283" w:type="dxa"/>
            <w:gridSpan w:val="3"/>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苯并(a)芘及其它对人体三致毒性污染物的采样</w:t>
            </w:r>
          </w:p>
        </w:tc>
        <w:tc>
          <w:tcPr>
            <w:tcW w:w="146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次·点·项</w:t>
            </w:r>
          </w:p>
        </w:tc>
        <w:tc>
          <w:tcPr>
            <w:tcW w:w="131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170</w:t>
            </w:r>
          </w:p>
        </w:tc>
      </w:tr>
      <w:tr>
        <w:tblPrEx>
          <w:tblCellMar>
            <w:top w:w="0" w:type="dxa"/>
            <w:left w:w="0" w:type="dxa"/>
            <w:bottom w:w="0" w:type="dxa"/>
            <w:right w:w="0" w:type="dxa"/>
          </w:tblCellMar>
        </w:tblPrEx>
        <w:trPr>
          <w:trHeight w:val="454" w:hRule="atLeast"/>
          <w:jc w:val="center"/>
        </w:trPr>
        <w:tc>
          <w:tcPr>
            <w:tcW w:w="5283" w:type="dxa"/>
            <w:gridSpan w:val="3"/>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风向、风速、气压</w:t>
            </w:r>
          </w:p>
        </w:tc>
        <w:tc>
          <w:tcPr>
            <w:tcW w:w="146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次·点·项</w:t>
            </w:r>
          </w:p>
        </w:tc>
        <w:tc>
          <w:tcPr>
            <w:tcW w:w="131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18</w:t>
            </w:r>
          </w:p>
        </w:tc>
      </w:tr>
      <w:tr>
        <w:tblPrEx>
          <w:tblCellMar>
            <w:top w:w="0" w:type="dxa"/>
            <w:left w:w="0" w:type="dxa"/>
            <w:bottom w:w="0" w:type="dxa"/>
            <w:right w:w="0" w:type="dxa"/>
          </w:tblCellMar>
        </w:tblPrEx>
        <w:trPr>
          <w:trHeight w:val="454" w:hRule="atLeast"/>
          <w:jc w:val="center"/>
        </w:trPr>
        <w:tc>
          <w:tcPr>
            <w:tcW w:w="5283" w:type="dxa"/>
            <w:gridSpan w:val="3"/>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24小时连续采样</w:t>
            </w:r>
          </w:p>
        </w:tc>
        <w:tc>
          <w:tcPr>
            <w:tcW w:w="146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日·点·项</w:t>
            </w:r>
          </w:p>
        </w:tc>
        <w:tc>
          <w:tcPr>
            <w:tcW w:w="131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300</w:t>
            </w:r>
          </w:p>
        </w:tc>
      </w:tr>
      <w:tr>
        <w:tblPrEx>
          <w:tblCellMar>
            <w:top w:w="0" w:type="dxa"/>
            <w:left w:w="0" w:type="dxa"/>
            <w:bottom w:w="0" w:type="dxa"/>
            <w:right w:w="0" w:type="dxa"/>
          </w:tblCellMar>
        </w:tblPrEx>
        <w:trPr>
          <w:trHeight w:val="454" w:hRule="atLeast"/>
          <w:jc w:val="center"/>
        </w:trPr>
        <w:tc>
          <w:tcPr>
            <w:tcW w:w="5283" w:type="dxa"/>
            <w:gridSpan w:val="3"/>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苏玛罐采样项目</w:t>
            </w:r>
          </w:p>
        </w:tc>
        <w:tc>
          <w:tcPr>
            <w:tcW w:w="146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次·点·项</w:t>
            </w:r>
          </w:p>
        </w:tc>
        <w:tc>
          <w:tcPr>
            <w:tcW w:w="131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150</w:t>
            </w:r>
          </w:p>
        </w:tc>
      </w:tr>
      <w:tr>
        <w:tblPrEx>
          <w:tblCellMar>
            <w:top w:w="0" w:type="dxa"/>
            <w:left w:w="0" w:type="dxa"/>
            <w:bottom w:w="0" w:type="dxa"/>
            <w:right w:w="0" w:type="dxa"/>
          </w:tblCellMar>
        </w:tblPrEx>
        <w:trPr>
          <w:trHeight w:val="454" w:hRule="atLeast"/>
          <w:jc w:val="center"/>
        </w:trPr>
        <w:tc>
          <w:tcPr>
            <w:tcW w:w="5283" w:type="dxa"/>
            <w:gridSpan w:val="3"/>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气袋采样项目</w:t>
            </w:r>
          </w:p>
        </w:tc>
        <w:tc>
          <w:tcPr>
            <w:tcW w:w="1462" w:type="dxa"/>
            <w:tcBorders>
              <w:top w:val="single" w:color="000000" w:sz="6" w:space="0"/>
              <w:left w:val="single" w:color="000000" w:sz="6" w:space="0"/>
              <w:bottom w:val="single" w:color="000000" w:sz="6" w:space="0"/>
              <w:right w:val="single" w:color="000000" w:sz="6" w:space="0"/>
            </w:tcBorders>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次·点·项</w:t>
            </w:r>
          </w:p>
        </w:tc>
        <w:tc>
          <w:tcPr>
            <w:tcW w:w="131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50</w:t>
            </w:r>
          </w:p>
        </w:tc>
      </w:tr>
    </w:tbl>
    <w:p>
      <w:pPr>
        <w:widowControl/>
        <w:spacing w:before="100" w:beforeAutospacing="1" w:after="100" w:afterAutospacing="1"/>
        <w:ind w:firstLine="422" w:firstLineChars="200"/>
        <w:jc w:val="center"/>
        <w:textAlignment w:val="baseline"/>
        <w:rPr>
          <w:rStyle w:val="48"/>
          <w:rFonts w:ascii="仿宋" w:eastAsia="仿宋" w:cs="仿宋"/>
          <w:b/>
          <w:bCs/>
          <w:color w:val="auto"/>
          <w:szCs w:val="21"/>
          <w:highlight w:val="none"/>
        </w:rPr>
      </w:pPr>
      <w:r>
        <w:rPr>
          <w:rStyle w:val="48"/>
          <w:rFonts w:hint="eastAsia" w:ascii="仿宋" w:eastAsia="仿宋" w:cs="仿宋"/>
          <w:b/>
          <w:bCs/>
          <w:color w:val="auto"/>
          <w:szCs w:val="21"/>
          <w:highlight w:val="none"/>
        </w:rPr>
        <w:t>四、污染源废气采样</w:t>
      </w:r>
    </w:p>
    <w:tbl>
      <w:tblPr>
        <w:tblStyle w:val="30"/>
        <w:tblW w:w="8062" w:type="dxa"/>
        <w:jc w:val="center"/>
        <w:tblLayout w:type="fixed"/>
        <w:tblCellMar>
          <w:top w:w="0" w:type="dxa"/>
          <w:left w:w="0" w:type="dxa"/>
          <w:bottom w:w="0" w:type="dxa"/>
          <w:right w:w="0" w:type="dxa"/>
        </w:tblCellMar>
      </w:tblPr>
      <w:tblGrid>
        <w:gridCol w:w="1506"/>
        <w:gridCol w:w="1366"/>
        <w:gridCol w:w="2402"/>
        <w:gridCol w:w="1438"/>
        <w:gridCol w:w="1350"/>
      </w:tblGrid>
      <w:tr>
        <w:tblPrEx>
          <w:tblCellMar>
            <w:top w:w="0" w:type="dxa"/>
            <w:left w:w="0" w:type="dxa"/>
            <w:bottom w:w="0" w:type="dxa"/>
            <w:right w:w="0" w:type="dxa"/>
          </w:tblCellMar>
        </w:tblPrEx>
        <w:trPr>
          <w:trHeight w:val="454" w:hRule="atLeast"/>
          <w:jc w:val="center"/>
        </w:trPr>
        <w:tc>
          <w:tcPr>
            <w:tcW w:w="5274" w:type="dxa"/>
            <w:gridSpan w:val="3"/>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采样项目</w:t>
            </w:r>
          </w:p>
        </w:tc>
        <w:tc>
          <w:tcPr>
            <w:tcW w:w="143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计算单位</w:t>
            </w:r>
          </w:p>
        </w:tc>
        <w:tc>
          <w:tcPr>
            <w:tcW w:w="13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收费标准(元)</w:t>
            </w:r>
          </w:p>
        </w:tc>
      </w:tr>
      <w:tr>
        <w:tblPrEx>
          <w:tblCellMar>
            <w:top w:w="0" w:type="dxa"/>
            <w:left w:w="0" w:type="dxa"/>
            <w:bottom w:w="0" w:type="dxa"/>
            <w:right w:w="0" w:type="dxa"/>
          </w:tblCellMar>
        </w:tblPrEx>
        <w:trPr>
          <w:trHeight w:val="454" w:hRule="atLeast"/>
          <w:jc w:val="center"/>
        </w:trPr>
        <w:tc>
          <w:tcPr>
            <w:tcW w:w="1506"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锅炉烟道废气</w:t>
            </w:r>
          </w:p>
        </w:tc>
        <w:tc>
          <w:tcPr>
            <w:tcW w:w="1366"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烟尘</w:t>
            </w:r>
          </w:p>
        </w:tc>
        <w:tc>
          <w:tcPr>
            <w:tcW w:w="240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锅炉≤4吨</w:t>
            </w:r>
          </w:p>
        </w:tc>
        <w:tc>
          <w:tcPr>
            <w:tcW w:w="143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孔·次</w:t>
            </w:r>
          </w:p>
        </w:tc>
        <w:tc>
          <w:tcPr>
            <w:tcW w:w="13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400</w:t>
            </w:r>
          </w:p>
        </w:tc>
      </w:tr>
      <w:tr>
        <w:tblPrEx>
          <w:tblCellMar>
            <w:top w:w="0" w:type="dxa"/>
            <w:left w:w="0" w:type="dxa"/>
            <w:bottom w:w="0" w:type="dxa"/>
            <w:right w:w="0" w:type="dxa"/>
          </w:tblCellMar>
        </w:tblPrEx>
        <w:trPr>
          <w:trHeight w:val="454" w:hRule="atLeast"/>
          <w:jc w:val="center"/>
        </w:trPr>
        <w:tc>
          <w:tcPr>
            <w:tcW w:w="1506"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1366"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240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4吨&lt;锅炉≤10吨</w:t>
            </w:r>
          </w:p>
        </w:tc>
        <w:tc>
          <w:tcPr>
            <w:tcW w:w="143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孔·次</w:t>
            </w:r>
          </w:p>
        </w:tc>
        <w:tc>
          <w:tcPr>
            <w:tcW w:w="13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500</w:t>
            </w:r>
          </w:p>
        </w:tc>
      </w:tr>
      <w:tr>
        <w:tblPrEx>
          <w:tblCellMar>
            <w:top w:w="0" w:type="dxa"/>
            <w:left w:w="0" w:type="dxa"/>
            <w:bottom w:w="0" w:type="dxa"/>
            <w:right w:w="0" w:type="dxa"/>
          </w:tblCellMar>
        </w:tblPrEx>
        <w:trPr>
          <w:trHeight w:val="454" w:hRule="atLeast"/>
          <w:jc w:val="center"/>
        </w:trPr>
        <w:tc>
          <w:tcPr>
            <w:tcW w:w="1506"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1366"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240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锅炉&gt;10吨</w:t>
            </w:r>
          </w:p>
        </w:tc>
        <w:tc>
          <w:tcPr>
            <w:tcW w:w="143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孔·次</w:t>
            </w:r>
          </w:p>
        </w:tc>
        <w:tc>
          <w:tcPr>
            <w:tcW w:w="13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600</w:t>
            </w:r>
          </w:p>
        </w:tc>
      </w:tr>
      <w:tr>
        <w:tblPrEx>
          <w:tblCellMar>
            <w:top w:w="0" w:type="dxa"/>
            <w:left w:w="0" w:type="dxa"/>
            <w:bottom w:w="0" w:type="dxa"/>
            <w:right w:w="0" w:type="dxa"/>
          </w:tblCellMar>
        </w:tblPrEx>
        <w:trPr>
          <w:trHeight w:val="454" w:hRule="atLeast"/>
          <w:jc w:val="center"/>
        </w:trPr>
        <w:tc>
          <w:tcPr>
            <w:tcW w:w="1506"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1366"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烟气中有害成分</w:t>
            </w:r>
          </w:p>
        </w:tc>
        <w:tc>
          <w:tcPr>
            <w:tcW w:w="240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锅炉≤4吨</w:t>
            </w:r>
          </w:p>
        </w:tc>
        <w:tc>
          <w:tcPr>
            <w:tcW w:w="143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100</w:t>
            </w:r>
          </w:p>
        </w:tc>
      </w:tr>
      <w:tr>
        <w:tblPrEx>
          <w:tblCellMar>
            <w:top w:w="0" w:type="dxa"/>
            <w:left w:w="0" w:type="dxa"/>
            <w:bottom w:w="0" w:type="dxa"/>
            <w:right w:w="0" w:type="dxa"/>
          </w:tblCellMar>
        </w:tblPrEx>
        <w:trPr>
          <w:trHeight w:val="454" w:hRule="atLeast"/>
          <w:jc w:val="center"/>
        </w:trPr>
        <w:tc>
          <w:tcPr>
            <w:tcW w:w="1506"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1366"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240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锅炉&gt;4吨</w:t>
            </w:r>
          </w:p>
        </w:tc>
        <w:tc>
          <w:tcPr>
            <w:tcW w:w="143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140</w:t>
            </w:r>
          </w:p>
        </w:tc>
      </w:tr>
      <w:tr>
        <w:tblPrEx>
          <w:tblCellMar>
            <w:top w:w="0" w:type="dxa"/>
            <w:left w:w="0" w:type="dxa"/>
            <w:bottom w:w="0" w:type="dxa"/>
            <w:right w:w="0" w:type="dxa"/>
          </w:tblCellMar>
        </w:tblPrEx>
        <w:trPr>
          <w:trHeight w:val="454" w:hRule="atLeast"/>
          <w:jc w:val="center"/>
        </w:trPr>
        <w:tc>
          <w:tcPr>
            <w:tcW w:w="1506" w:type="dxa"/>
            <w:vMerge w:val="restart"/>
            <w:tcBorders>
              <w:top w:val="single" w:color="000000" w:sz="6" w:space="0"/>
              <w:left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超低排放锅炉废气</w:t>
            </w:r>
          </w:p>
        </w:tc>
        <w:tc>
          <w:tcPr>
            <w:tcW w:w="3768"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低浓度颗粒物</w:t>
            </w:r>
          </w:p>
        </w:tc>
        <w:tc>
          <w:tcPr>
            <w:tcW w:w="143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样</w:t>
            </w:r>
          </w:p>
        </w:tc>
        <w:tc>
          <w:tcPr>
            <w:tcW w:w="13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Fonts w:ascii="仿宋" w:eastAsia="仿宋" w:cs="仿宋"/>
                <w:b/>
                <w:color w:val="auto"/>
                <w:szCs w:val="21"/>
                <w:highlight w:val="none"/>
              </w:rPr>
            </w:pPr>
            <w:r>
              <w:rPr>
                <w:rStyle w:val="48"/>
                <w:rFonts w:hint="eastAsia" w:ascii="仿宋" w:eastAsia="仿宋" w:cs="仿宋"/>
                <w:b/>
                <w:color w:val="auto"/>
                <w:szCs w:val="21"/>
                <w:highlight w:val="none"/>
              </w:rPr>
              <w:t>1000</w:t>
            </w:r>
          </w:p>
        </w:tc>
      </w:tr>
      <w:tr>
        <w:tblPrEx>
          <w:tblCellMar>
            <w:top w:w="0" w:type="dxa"/>
            <w:left w:w="0" w:type="dxa"/>
            <w:bottom w:w="0" w:type="dxa"/>
            <w:right w:w="0" w:type="dxa"/>
          </w:tblCellMar>
        </w:tblPrEx>
        <w:trPr>
          <w:trHeight w:val="454" w:hRule="atLeast"/>
          <w:jc w:val="center"/>
        </w:trPr>
        <w:tc>
          <w:tcPr>
            <w:tcW w:w="1506" w:type="dxa"/>
            <w:vMerge w:val="continue"/>
            <w:tcBorders>
              <w:left w:val="single" w:color="000000" w:sz="6" w:space="0"/>
              <w:right w:val="single" w:color="000000" w:sz="6" w:space="0"/>
            </w:tcBorders>
            <w:vAlign w:val="center"/>
          </w:tcPr>
          <w:p>
            <w:pPr>
              <w:rPr>
                <w:color w:val="auto"/>
                <w:highlight w:val="none"/>
              </w:rPr>
            </w:pPr>
          </w:p>
        </w:tc>
        <w:tc>
          <w:tcPr>
            <w:tcW w:w="3768"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SO</w:t>
            </w:r>
            <w:r>
              <w:rPr>
                <w:rStyle w:val="48"/>
                <w:rFonts w:hint="eastAsia" w:ascii="仿宋" w:eastAsia="仿宋" w:cs="仿宋"/>
                <w:color w:val="auto"/>
                <w:szCs w:val="21"/>
                <w:highlight w:val="none"/>
                <w:vertAlign w:val="subscript"/>
              </w:rPr>
              <w:t>3</w:t>
            </w:r>
          </w:p>
        </w:tc>
        <w:tc>
          <w:tcPr>
            <w:tcW w:w="143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样</w:t>
            </w:r>
          </w:p>
        </w:tc>
        <w:tc>
          <w:tcPr>
            <w:tcW w:w="13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Fonts w:ascii="仿宋" w:eastAsia="仿宋" w:cs="仿宋"/>
                <w:b/>
                <w:color w:val="auto"/>
                <w:szCs w:val="21"/>
                <w:highlight w:val="none"/>
              </w:rPr>
            </w:pPr>
            <w:r>
              <w:rPr>
                <w:rStyle w:val="48"/>
                <w:rFonts w:hint="eastAsia" w:ascii="仿宋" w:eastAsia="仿宋" w:cs="仿宋"/>
                <w:b/>
                <w:color w:val="auto"/>
                <w:szCs w:val="21"/>
                <w:highlight w:val="none"/>
              </w:rPr>
              <w:t>1000</w:t>
            </w:r>
          </w:p>
        </w:tc>
      </w:tr>
      <w:tr>
        <w:tblPrEx>
          <w:tblCellMar>
            <w:top w:w="0" w:type="dxa"/>
            <w:left w:w="0" w:type="dxa"/>
            <w:bottom w:w="0" w:type="dxa"/>
            <w:right w:w="0" w:type="dxa"/>
          </w:tblCellMar>
        </w:tblPrEx>
        <w:trPr>
          <w:trHeight w:val="454" w:hRule="atLeast"/>
          <w:jc w:val="center"/>
        </w:trPr>
        <w:tc>
          <w:tcPr>
            <w:tcW w:w="1506" w:type="dxa"/>
            <w:vMerge w:val="continue"/>
            <w:tcBorders>
              <w:left w:val="single" w:color="000000" w:sz="6" w:space="0"/>
              <w:bottom w:val="single" w:color="000000" w:sz="6" w:space="0"/>
              <w:right w:val="single" w:color="000000" w:sz="6" w:space="0"/>
            </w:tcBorders>
            <w:vAlign w:val="center"/>
          </w:tcPr>
          <w:p>
            <w:pPr>
              <w:rPr>
                <w:color w:val="auto"/>
                <w:highlight w:val="none"/>
              </w:rPr>
            </w:pPr>
          </w:p>
        </w:tc>
        <w:tc>
          <w:tcPr>
            <w:tcW w:w="3768"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汞</w:t>
            </w:r>
          </w:p>
        </w:tc>
        <w:tc>
          <w:tcPr>
            <w:tcW w:w="143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样</w:t>
            </w:r>
          </w:p>
        </w:tc>
        <w:tc>
          <w:tcPr>
            <w:tcW w:w="13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Fonts w:ascii="仿宋" w:eastAsia="仿宋" w:cs="仿宋"/>
                <w:b/>
                <w:color w:val="auto"/>
                <w:szCs w:val="21"/>
                <w:highlight w:val="none"/>
              </w:rPr>
            </w:pPr>
            <w:r>
              <w:rPr>
                <w:rStyle w:val="48"/>
                <w:rFonts w:hint="eastAsia" w:ascii="仿宋" w:eastAsia="仿宋" w:cs="仿宋"/>
                <w:b/>
                <w:color w:val="auto"/>
                <w:szCs w:val="21"/>
                <w:highlight w:val="none"/>
              </w:rPr>
              <w:t>800</w:t>
            </w:r>
          </w:p>
        </w:tc>
      </w:tr>
      <w:tr>
        <w:tblPrEx>
          <w:tblCellMar>
            <w:top w:w="0" w:type="dxa"/>
            <w:left w:w="0" w:type="dxa"/>
            <w:bottom w:w="0" w:type="dxa"/>
            <w:right w:w="0" w:type="dxa"/>
          </w:tblCellMar>
        </w:tblPrEx>
        <w:trPr>
          <w:trHeight w:val="454" w:hRule="atLeast"/>
          <w:jc w:val="center"/>
        </w:trPr>
        <w:tc>
          <w:tcPr>
            <w:tcW w:w="5274" w:type="dxa"/>
            <w:gridSpan w:val="3"/>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林格曼黑度</w:t>
            </w:r>
          </w:p>
        </w:tc>
        <w:tc>
          <w:tcPr>
            <w:tcW w:w="143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次</w:t>
            </w:r>
          </w:p>
        </w:tc>
        <w:tc>
          <w:tcPr>
            <w:tcW w:w="13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60</w:t>
            </w:r>
          </w:p>
        </w:tc>
      </w:tr>
      <w:tr>
        <w:tblPrEx>
          <w:tblCellMar>
            <w:top w:w="0" w:type="dxa"/>
            <w:left w:w="0" w:type="dxa"/>
            <w:bottom w:w="0" w:type="dxa"/>
            <w:right w:w="0" w:type="dxa"/>
          </w:tblCellMar>
        </w:tblPrEx>
        <w:trPr>
          <w:trHeight w:val="454" w:hRule="atLeast"/>
          <w:jc w:val="center"/>
        </w:trPr>
        <w:tc>
          <w:tcPr>
            <w:tcW w:w="5274" w:type="dxa"/>
            <w:gridSpan w:val="3"/>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煤质分析采样</w:t>
            </w:r>
          </w:p>
        </w:tc>
        <w:tc>
          <w:tcPr>
            <w:tcW w:w="143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次</w:t>
            </w:r>
          </w:p>
        </w:tc>
        <w:tc>
          <w:tcPr>
            <w:tcW w:w="13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35</w:t>
            </w:r>
          </w:p>
        </w:tc>
      </w:tr>
      <w:tr>
        <w:tblPrEx>
          <w:tblCellMar>
            <w:top w:w="0" w:type="dxa"/>
            <w:left w:w="0" w:type="dxa"/>
            <w:bottom w:w="0" w:type="dxa"/>
            <w:right w:w="0" w:type="dxa"/>
          </w:tblCellMar>
        </w:tblPrEx>
        <w:trPr>
          <w:trHeight w:val="454" w:hRule="atLeast"/>
          <w:jc w:val="center"/>
        </w:trPr>
        <w:tc>
          <w:tcPr>
            <w:tcW w:w="2872" w:type="dxa"/>
            <w:gridSpan w:val="2"/>
            <w:vMerge w:val="restart"/>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生产工艺尾气和工业炉窑废气</w:t>
            </w:r>
          </w:p>
        </w:tc>
        <w:tc>
          <w:tcPr>
            <w:tcW w:w="240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等速采样项目</w:t>
            </w:r>
          </w:p>
        </w:tc>
        <w:tc>
          <w:tcPr>
            <w:tcW w:w="143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孔·次</w:t>
            </w:r>
          </w:p>
        </w:tc>
        <w:tc>
          <w:tcPr>
            <w:tcW w:w="13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400</w:t>
            </w:r>
          </w:p>
        </w:tc>
      </w:tr>
      <w:tr>
        <w:tblPrEx>
          <w:tblCellMar>
            <w:top w:w="0" w:type="dxa"/>
            <w:left w:w="0" w:type="dxa"/>
            <w:bottom w:w="0" w:type="dxa"/>
            <w:right w:w="0" w:type="dxa"/>
          </w:tblCellMar>
        </w:tblPrEx>
        <w:trPr>
          <w:trHeight w:val="454" w:hRule="atLeast"/>
          <w:jc w:val="center"/>
        </w:trPr>
        <w:tc>
          <w:tcPr>
            <w:tcW w:w="2872" w:type="dxa"/>
            <w:gridSpan w:val="2"/>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240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不等速采样项目</w:t>
            </w:r>
          </w:p>
        </w:tc>
        <w:tc>
          <w:tcPr>
            <w:tcW w:w="143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100</w:t>
            </w:r>
          </w:p>
        </w:tc>
      </w:tr>
      <w:tr>
        <w:tblPrEx>
          <w:tblCellMar>
            <w:top w:w="0" w:type="dxa"/>
            <w:left w:w="0" w:type="dxa"/>
            <w:bottom w:w="0" w:type="dxa"/>
            <w:right w:w="0" w:type="dxa"/>
          </w:tblCellMar>
        </w:tblPrEx>
        <w:trPr>
          <w:trHeight w:val="454" w:hRule="atLeast"/>
          <w:jc w:val="center"/>
        </w:trPr>
        <w:tc>
          <w:tcPr>
            <w:tcW w:w="5274" w:type="dxa"/>
            <w:gridSpan w:val="3"/>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油烟</w:t>
            </w:r>
          </w:p>
        </w:tc>
        <w:tc>
          <w:tcPr>
            <w:tcW w:w="143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孔·次</w:t>
            </w:r>
          </w:p>
        </w:tc>
        <w:tc>
          <w:tcPr>
            <w:tcW w:w="13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Fonts w:ascii="仿宋" w:eastAsia="仿宋" w:cs="仿宋"/>
                <w:b/>
                <w:color w:val="auto"/>
                <w:szCs w:val="21"/>
                <w:highlight w:val="none"/>
              </w:rPr>
            </w:pPr>
            <w:r>
              <w:rPr>
                <w:rStyle w:val="48"/>
                <w:rFonts w:hint="eastAsia" w:ascii="仿宋" w:eastAsia="仿宋" w:cs="仿宋"/>
                <w:b/>
                <w:color w:val="auto"/>
                <w:szCs w:val="21"/>
                <w:highlight w:val="none"/>
              </w:rPr>
              <w:t>300</w:t>
            </w:r>
          </w:p>
        </w:tc>
      </w:tr>
      <w:tr>
        <w:tblPrEx>
          <w:tblCellMar>
            <w:top w:w="0" w:type="dxa"/>
            <w:left w:w="0" w:type="dxa"/>
            <w:bottom w:w="0" w:type="dxa"/>
            <w:right w:w="0" w:type="dxa"/>
          </w:tblCellMar>
        </w:tblPrEx>
        <w:trPr>
          <w:trHeight w:val="454" w:hRule="atLeast"/>
          <w:jc w:val="center"/>
        </w:trPr>
        <w:tc>
          <w:tcPr>
            <w:tcW w:w="5274" w:type="dxa"/>
            <w:gridSpan w:val="3"/>
            <w:tcBorders>
              <w:top w:val="single" w:color="000000" w:sz="6" w:space="0"/>
              <w:left w:val="single" w:color="000000" w:sz="6" w:space="0"/>
              <w:bottom w:val="single" w:color="auto" w:sz="4"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焚烧废气 二噁英</w:t>
            </w:r>
          </w:p>
        </w:tc>
        <w:tc>
          <w:tcPr>
            <w:tcW w:w="1438" w:type="dxa"/>
            <w:tcBorders>
              <w:top w:val="single" w:color="000000" w:sz="6" w:space="0"/>
              <w:left w:val="single" w:color="000000" w:sz="6" w:space="0"/>
              <w:bottom w:val="single" w:color="auto" w:sz="4"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孔·次</w:t>
            </w:r>
          </w:p>
        </w:tc>
        <w:tc>
          <w:tcPr>
            <w:tcW w:w="1350" w:type="dxa"/>
            <w:tcBorders>
              <w:top w:val="single" w:color="000000" w:sz="6" w:space="0"/>
              <w:left w:val="single" w:color="000000" w:sz="6" w:space="0"/>
              <w:bottom w:val="single" w:color="auto" w:sz="4" w:space="0"/>
              <w:right w:val="single" w:color="000000" w:sz="6" w:space="0"/>
            </w:tcBorders>
            <w:vAlign w:val="center"/>
          </w:tcPr>
          <w:p>
            <w:pPr>
              <w:widowControl/>
              <w:spacing w:before="100" w:beforeAutospacing="1" w:after="100" w:afterAutospacing="1"/>
              <w:jc w:val="center"/>
              <w:textAlignment w:val="baseline"/>
              <w:rPr>
                <w:rFonts w:ascii="仿宋" w:eastAsia="仿宋" w:cs="仿宋"/>
                <w:b/>
                <w:color w:val="auto"/>
                <w:szCs w:val="21"/>
                <w:highlight w:val="none"/>
              </w:rPr>
            </w:pPr>
            <w:r>
              <w:rPr>
                <w:rStyle w:val="48"/>
                <w:rFonts w:hint="eastAsia" w:ascii="仿宋" w:eastAsia="仿宋" w:cs="仿宋"/>
                <w:b/>
                <w:color w:val="auto"/>
                <w:szCs w:val="21"/>
                <w:highlight w:val="none"/>
              </w:rPr>
              <w:t>5000</w:t>
            </w:r>
          </w:p>
        </w:tc>
      </w:tr>
      <w:tr>
        <w:tblPrEx>
          <w:tblCellMar>
            <w:top w:w="0" w:type="dxa"/>
            <w:left w:w="0" w:type="dxa"/>
            <w:bottom w:w="0" w:type="dxa"/>
            <w:right w:w="0" w:type="dxa"/>
          </w:tblCellMar>
        </w:tblPrEx>
        <w:trPr>
          <w:trHeight w:val="440" w:hRule="atLeast"/>
          <w:jc w:val="center"/>
        </w:trPr>
        <w:tc>
          <w:tcPr>
            <w:tcW w:w="5274"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机动车尾气测试（CO、HC、烟度）</w:t>
            </w:r>
          </w:p>
        </w:tc>
        <w:tc>
          <w:tcPr>
            <w:tcW w:w="143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辆•次</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50</w:t>
            </w:r>
          </w:p>
        </w:tc>
      </w:tr>
    </w:tbl>
    <w:p>
      <w:pPr>
        <w:widowControl/>
        <w:spacing w:before="100" w:beforeAutospacing="1" w:after="100" w:afterAutospacing="1"/>
        <w:ind w:firstLine="422" w:firstLineChars="200"/>
        <w:jc w:val="center"/>
        <w:textAlignment w:val="baseline"/>
        <w:rPr>
          <w:rStyle w:val="48"/>
          <w:rFonts w:ascii="仿宋" w:eastAsia="仿宋" w:cs="仿宋"/>
          <w:b/>
          <w:bCs/>
          <w:color w:val="auto"/>
          <w:szCs w:val="21"/>
          <w:highlight w:val="none"/>
        </w:rPr>
      </w:pPr>
      <w:r>
        <w:rPr>
          <w:rStyle w:val="48"/>
          <w:rFonts w:hint="eastAsia" w:ascii="仿宋" w:eastAsia="仿宋" w:cs="仿宋"/>
          <w:b/>
          <w:bCs/>
          <w:color w:val="auto"/>
          <w:szCs w:val="21"/>
          <w:highlight w:val="none"/>
        </w:rPr>
        <w:t>五、放射性监测采样</w:t>
      </w:r>
    </w:p>
    <w:tbl>
      <w:tblPr>
        <w:tblStyle w:val="30"/>
        <w:tblW w:w="8093" w:type="dxa"/>
        <w:jc w:val="center"/>
        <w:tblLayout w:type="fixed"/>
        <w:tblCellMar>
          <w:top w:w="0" w:type="dxa"/>
          <w:left w:w="0" w:type="dxa"/>
          <w:bottom w:w="0" w:type="dxa"/>
          <w:right w:w="0" w:type="dxa"/>
        </w:tblCellMar>
      </w:tblPr>
      <w:tblGrid>
        <w:gridCol w:w="1926"/>
        <w:gridCol w:w="3417"/>
        <w:gridCol w:w="1400"/>
        <w:gridCol w:w="1350"/>
      </w:tblGrid>
      <w:tr>
        <w:tblPrEx>
          <w:tblCellMar>
            <w:top w:w="0" w:type="dxa"/>
            <w:left w:w="0" w:type="dxa"/>
            <w:bottom w:w="0" w:type="dxa"/>
            <w:right w:w="0" w:type="dxa"/>
          </w:tblCellMar>
        </w:tblPrEx>
        <w:trPr>
          <w:trHeight w:val="454" w:hRule="atLeast"/>
          <w:tblHeader/>
          <w:jc w:val="center"/>
        </w:trPr>
        <w:tc>
          <w:tcPr>
            <w:tcW w:w="5343"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采样项目</w:t>
            </w:r>
          </w:p>
        </w:tc>
        <w:tc>
          <w:tcPr>
            <w:tcW w:w="140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计算单位</w:t>
            </w:r>
          </w:p>
        </w:tc>
        <w:tc>
          <w:tcPr>
            <w:tcW w:w="13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收费标准(元)</w:t>
            </w:r>
          </w:p>
        </w:tc>
      </w:tr>
      <w:tr>
        <w:tblPrEx>
          <w:tblCellMar>
            <w:top w:w="0" w:type="dxa"/>
            <w:left w:w="0" w:type="dxa"/>
            <w:bottom w:w="0" w:type="dxa"/>
            <w:right w:w="0" w:type="dxa"/>
          </w:tblCellMar>
        </w:tblPrEx>
        <w:trPr>
          <w:trHeight w:val="454" w:hRule="atLeast"/>
          <w:jc w:val="center"/>
        </w:trPr>
        <w:tc>
          <w:tcPr>
            <w:tcW w:w="1926"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大气</w:t>
            </w:r>
          </w:p>
        </w:tc>
        <w:tc>
          <w:tcPr>
            <w:tcW w:w="3417"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气溶胶</w:t>
            </w:r>
          </w:p>
        </w:tc>
        <w:tc>
          <w:tcPr>
            <w:tcW w:w="1400"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100立方米</w:t>
            </w:r>
          </w:p>
        </w:tc>
        <w:tc>
          <w:tcPr>
            <w:tcW w:w="1350"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48"/>
                <w:rFonts w:ascii="仿宋" w:eastAsia="仿宋" w:cs="仿宋"/>
                <w:b/>
                <w:color w:val="auto"/>
                <w:szCs w:val="21"/>
                <w:highlight w:val="none"/>
              </w:rPr>
            </w:pPr>
            <w:r>
              <w:rPr>
                <w:rStyle w:val="48"/>
                <w:rFonts w:hint="eastAsia" w:ascii="仿宋" w:eastAsia="仿宋" w:cs="仿宋"/>
                <w:b/>
                <w:color w:val="auto"/>
                <w:szCs w:val="21"/>
                <w:highlight w:val="none"/>
              </w:rPr>
              <w:t>20</w:t>
            </w:r>
          </w:p>
        </w:tc>
      </w:tr>
      <w:tr>
        <w:tblPrEx>
          <w:tblCellMar>
            <w:top w:w="0" w:type="dxa"/>
            <w:left w:w="0" w:type="dxa"/>
            <w:bottom w:w="0" w:type="dxa"/>
            <w:right w:w="0" w:type="dxa"/>
          </w:tblCellMar>
        </w:tblPrEx>
        <w:trPr>
          <w:trHeight w:val="454" w:hRule="atLeast"/>
          <w:jc w:val="center"/>
        </w:trPr>
        <w:tc>
          <w:tcPr>
            <w:tcW w:w="1926"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3417"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沉降灰</w:t>
            </w:r>
          </w:p>
        </w:tc>
        <w:tc>
          <w:tcPr>
            <w:tcW w:w="1400"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点•次•项</w:t>
            </w:r>
          </w:p>
        </w:tc>
        <w:tc>
          <w:tcPr>
            <w:tcW w:w="1350"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48"/>
                <w:rFonts w:ascii="仿宋" w:eastAsia="仿宋" w:cs="仿宋"/>
                <w:b/>
                <w:color w:val="auto"/>
                <w:szCs w:val="21"/>
                <w:highlight w:val="none"/>
              </w:rPr>
            </w:pPr>
            <w:r>
              <w:rPr>
                <w:rStyle w:val="48"/>
                <w:rFonts w:hint="eastAsia" w:ascii="仿宋" w:eastAsia="仿宋" w:cs="仿宋"/>
                <w:b/>
                <w:color w:val="auto"/>
                <w:szCs w:val="21"/>
                <w:highlight w:val="none"/>
              </w:rPr>
              <w:t>25</w:t>
            </w:r>
          </w:p>
        </w:tc>
      </w:tr>
      <w:tr>
        <w:tblPrEx>
          <w:tblCellMar>
            <w:top w:w="0" w:type="dxa"/>
            <w:left w:w="0" w:type="dxa"/>
            <w:bottom w:w="0" w:type="dxa"/>
            <w:right w:w="0" w:type="dxa"/>
          </w:tblCellMar>
        </w:tblPrEx>
        <w:trPr>
          <w:trHeight w:val="454" w:hRule="atLeast"/>
          <w:jc w:val="center"/>
        </w:trPr>
        <w:tc>
          <w:tcPr>
            <w:tcW w:w="1926"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3417"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降水</w:t>
            </w:r>
          </w:p>
        </w:tc>
        <w:tc>
          <w:tcPr>
            <w:tcW w:w="1400"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点•次•项</w:t>
            </w:r>
          </w:p>
        </w:tc>
        <w:tc>
          <w:tcPr>
            <w:tcW w:w="1350"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48"/>
                <w:rFonts w:ascii="仿宋" w:eastAsia="仿宋" w:cs="仿宋"/>
                <w:b/>
                <w:color w:val="auto"/>
                <w:szCs w:val="21"/>
                <w:highlight w:val="none"/>
              </w:rPr>
            </w:pPr>
            <w:r>
              <w:rPr>
                <w:rStyle w:val="48"/>
                <w:rFonts w:hint="eastAsia" w:ascii="仿宋" w:eastAsia="仿宋" w:cs="仿宋"/>
                <w:b/>
                <w:color w:val="auto"/>
                <w:szCs w:val="21"/>
                <w:highlight w:val="none"/>
              </w:rPr>
              <w:t>25</w:t>
            </w:r>
          </w:p>
        </w:tc>
      </w:tr>
      <w:tr>
        <w:tblPrEx>
          <w:tblCellMar>
            <w:top w:w="0" w:type="dxa"/>
            <w:left w:w="0" w:type="dxa"/>
            <w:bottom w:w="0" w:type="dxa"/>
            <w:right w:w="0" w:type="dxa"/>
          </w:tblCellMar>
        </w:tblPrEx>
        <w:trPr>
          <w:trHeight w:val="454" w:hRule="atLeast"/>
          <w:jc w:val="center"/>
        </w:trPr>
        <w:tc>
          <w:tcPr>
            <w:tcW w:w="1926"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3417"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氚</w:t>
            </w:r>
          </w:p>
        </w:tc>
        <w:tc>
          <w:tcPr>
            <w:tcW w:w="1400"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样</w:t>
            </w:r>
          </w:p>
        </w:tc>
        <w:tc>
          <w:tcPr>
            <w:tcW w:w="1350"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b/>
                <w:color w:val="auto"/>
                <w:szCs w:val="21"/>
                <w:highlight w:val="none"/>
              </w:rPr>
            </w:pPr>
            <w:r>
              <w:rPr>
                <w:rStyle w:val="48"/>
                <w:rFonts w:hint="eastAsia" w:ascii="仿宋" w:eastAsia="仿宋" w:cs="仿宋"/>
                <w:b/>
                <w:color w:val="auto"/>
                <w:szCs w:val="21"/>
                <w:highlight w:val="none"/>
              </w:rPr>
              <w:t>200</w:t>
            </w:r>
          </w:p>
        </w:tc>
      </w:tr>
      <w:tr>
        <w:tblPrEx>
          <w:tblCellMar>
            <w:top w:w="0" w:type="dxa"/>
            <w:left w:w="0" w:type="dxa"/>
            <w:bottom w:w="0" w:type="dxa"/>
            <w:right w:w="0" w:type="dxa"/>
          </w:tblCellMar>
        </w:tblPrEx>
        <w:trPr>
          <w:trHeight w:val="454" w:hRule="atLeast"/>
          <w:jc w:val="center"/>
        </w:trPr>
        <w:tc>
          <w:tcPr>
            <w:tcW w:w="1926" w:type="dxa"/>
            <w:vMerge w:val="restart"/>
            <w:tcBorders>
              <w:top w:val="single" w:color="000000" w:sz="6" w:space="0"/>
              <w:left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水</w:t>
            </w:r>
          </w:p>
        </w:tc>
        <w:tc>
          <w:tcPr>
            <w:tcW w:w="3417"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地表水</w:t>
            </w:r>
          </w:p>
        </w:tc>
        <w:tc>
          <w:tcPr>
            <w:tcW w:w="1400"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点•次</w:t>
            </w:r>
          </w:p>
        </w:tc>
        <w:tc>
          <w:tcPr>
            <w:tcW w:w="1350"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b/>
                <w:color w:val="auto"/>
                <w:szCs w:val="21"/>
                <w:highlight w:val="none"/>
              </w:rPr>
            </w:pPr>
            <w:r>
              <w:rPr>
                <w:rStyle w:val="48"/>
                <w:rFonts w:hint="eastAsia" w:ascii="仿宋" w:eastAsia="仿宋" w:cs="仿宋"/>
                <w:b/>
                <w:color w:val="auto"/>
                <w:szCs w:val="21"/>
                <w:highlight w:val="none"/>
              </w:rPr>
              <w:t>18</w:t>
            </w:r>
          </w:p>
        </w:tc>
      </w:tr>
      <w:tr>
        <w:tblPrEx>
          <w:tblCellMar>
            <w:top w:w="0" w:type="dxa"/>
            <w:left w:w="0" w:type="dxa"/>
            <w:bottom w:w="0" w:type="dxa"/>
            <w:right w:w="0" w:type="dxa"/>
          </w:tblCellMar>
        </w:tblPrEx>
        <w:trPr>
          <w:trHeight w:val="454" w:hRule="atLeast"/>
          <w:jc w:val="center"/>
        </w:trPr>
        <w:tc>
          <w:tcPr>
            <w:tcW w:w="1926" w:type="dxa"/>
            <w:vMerge w:val="continue"/>
            <w:tcBorders>
              <w:left w:val="single" w:color="000000" w:sz="6" w:space="0"/>
              <w:right w:val="single" w:color="000000" w:sz="6" w:space="0"/>
            </w:tcBorders>
            <w:vAlign w:val="center"/>
          </w:tcPr>
          <w:p>
            <w:pPr>
              <w:rPr>
                <w:color w:val="auto"/>
                <w:highlight w:val="none"/>
              </w:rPr>
            </w:pPr>
          </w:p>
        </w:tc>
        <w:tc>
          <w:tcPr>
            <w:tcW w:w="3417"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地下水</w:t>
            </w:r>
          </w:p>
        </w:tc>
        <w:tc>
          <w:tcPr>
            <w:tcW w:w="1400"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点•次</w:t>
            </w:r>
          </w:p>
        </w:tc>
        <w:tc>
          <w:tcPr>
            <w:tcW w:w="1350"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b/>
                <w:color w:val="auto"/>
                <w:szCs w:val="21"/>
                <w:highlight w:val="none"/>
              </w:rPr>
            </w:pPr>
            <w:r>
              <w:rPr>
                <w:rStyle w:val="48"/>
                <w:rFonts w:hint="eastAsia" w:ascii="仿宋" w:eastAsia="仿宋" w:cs="仿宋"/>
                <w:b/>
                <w:color w:val="auto"/>
                <w:szCs w:val="21"/>
                <w:highlight w:val="none"/>
              </w:rPr>
              <w:t>18</w:t>
            </w:r>
          </w:p>
        </w:tc>
      </w:tr>
      <w:tr>
        <w:tblPrEx>
          <w:tblCellMar>
            <w:top w:w="0" w:type="dxa"/>
            <w:left w:w="0" w:type="dxa"/>
            <w:bottom w:w="0" w:type="dxa"/>
            <w:right w:w="0" w:type="dxa"/>
          </w:tblCellMar>
        </w:tblPrEx>
        <w:trPr>
          <w:trHeight w:val="454" w:hRule="atLeast"/>
          <w:jc w:val="center"/>
        </w:trPr>
        <w:tc>
          <w:tcPr>
            <w:tcW w:w="1926" w:type="dxa"/>
            <w:vMerge w:val="continue"/>
            <w:tcBorders>
              <w:left w:val="single" w:color="000000" w:sz="6" w:space="0"/>
              <w:bottom w:val="single" w:color="000000" w:sz="6" w:space="0"/>
              <w:right w:val="single" w:color="000000" w:sz="6" w:space="0"/>
            </w:tcBorders>
            <w:vAlign w:val="center"/>
          </w:tcPr>
          <w:p>
            <w:pPr>
              <w:rPr>
                <w:color w:val="auto"/>
                <w:highlight w:val="none"/>
              </w:rPr>
            </w:pPr>
          </w:p>
        </w:tc>
        <w:tc>
          <w:tcPr>
            <w:tcW w:w="3417"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废水</w:t>
            </w:r>
          </w:p>
        </w:tc>
        <w:tc>
          <w:tcPr>
            <w:tcW w:w="1400"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点•次</w:t>
            </w:r>
          </w:p>
        </w:tc>
        <w:tc>
          <w:tcPr>
            <w:tcW w:w="1350"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b/>
                <w:color w:val="auto"/>
                <w:szCs w:val="21"/>
                <w:highlight w:val="none"/>
              </w:rPr>
            </w:pPr>
            <w:r>
              <w:rPr>
                <w:rStyle w:val="48"/>
                <w:rFonts w:hint="eastAsia" w:ascii="仿宋" w:eastAsia="仿宋" w:cs="仿宋"/>
                <w:b/>
                <w:color w:val="auto"/>
                <w:szCs w:val="21"/>
                <w:highlight w:val="none"/>
              </w:rPr>
              <w:t>23</w:t>
            </w:r>
          </w:p>
        </w:tc>
      </w:tr>
      <w:tr>
        <w:tblPrEx>
          <w:tblCellMar>
            <w:top w:w="0" w:type="dxa"/>
            <w:left w:w="0" w:type="dxa"/>
            <w:bottom w:w="0" w:type="dxa"/>
            <w:right w:w="0" w:type="dxa"/>
          </w:tblCellMar>
        </w:tblPrEx>
        <w:trPr>
          <w:trHeight w:val="454" w:hRule="atLeast"/>
          <w:jc w:val="center"/>
        </w:trPr>
        <w:tc>
          <w:tcPr>
            <w:tcW w:w="1926" w:type="dxa"/>
            <w:vMerge w:val="restart"/>
            <w:tcBorders>
              <w:top w:val="single" w:color="000000" w:sz="6" w:space="0"/>
              <w:left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固体</w:t>
            </w:r>
          </w:p>
        </w:tc>
        <w:tc>
          <w:tcPr>
            <w:tcW w:w="3417"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土壤</w:t>
            </w:r>
          </w:p>
        </w:tc>
        <w:tc>
          <w:tcPr>
            <w:tcW w:w="1400"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样</w:t>
            </w:r>
          </w:p>
        </w:tc>
        <w:tc>
          <w:tcPr>
            <w:tcW w:w="1350"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b/>
                <w:color w:val="auto"/>
                <w:szCs w:val="21"/>
                <w:highlight w:val="none"/>
              </w:rPr>
            </w:pPr>
            <w:r>
              <w:rPr>
                <w:rStyle w:val="48"/>
                <w:rFonts w:hint="eastAsia" w:ascii="仿宋" w:eastAsia="仿宋" w:cs="仿宋"/>
                <w:b/>
                <w:color w:val="auto"/>
                <w:szCs w:val="21"/>
                <w:highlight w:val="none"/>
              </w:rPr>
              <w:t>100</w:t>
            </w:r>
          </w:p>
        </w:tc>
      </w:tr>
      <w:tr>
        <w:tblPrEx>
          <w:tblCellMar>
            <w:top w:w="0" w:type="dxa"/>
            <w:left w:w="0" w:type="dxa"/>
            <w:bottom w:w="0" w:type="dxa"/>
            <w:right w:w="0" w:type="dxa"/>
          </w:tblCellMar>
        </w:tblPrEx>
        <w:trPr>
          <w:trHeight w:val="454" w:hRule="atLeast"/>
          <w:jc w:val="center"/>
        </w:trPr>
        <w:tc>
          <w:tcPr>
            <w:tcW w:w="1926" w:type="dxa"/>
            <w:vMerge w:val="continue"/>
            <w:tcBorders>
              <w:left w:val="single" w:color="000000" w:sz="6" w:space="0"/>
              <w:right w:val="single" w:color="000000" w:sz="6" w:space="0"/>
            </w:tcBorders>
            <w:vAlign w:val="center"/>
          </w:tcPr>
          <w:p>
            <w:pPr>
              <w:rPr>
                <w:color w:val="auto"/>
                <w:highlight w:val="none"/>
              </w:rPr>
            </w:pPr>
          </w:p>
        </w:tc>
        <w:tc>
          <w:tcPr>
            <w:tcW w:w="3417"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底泥</w:t>
            </w:r>
          </w:p>
        </w:tc>
        <w:tc>
          <w:tcPr>
            <w:tcW w:w="1400"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样</w:t>
            </w:r>
          </w:p>
        </w:tc>
        <w:tc>
          <w:tcPr>
            <w:tcW w:w="1350"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b/>
                <w:color w:val="auto"/>
                <w:szCs w:val="21"/>
                <w:highlight w:val="none"/>
              </w:rPr>
            </w:pPr>
            <w:r>
              <w:rPr>
                <w:rStyle w:val="48"/>
                <w:rFonts w:hint="eastAsia" w:ascii="仿宋" w:eastAsia="仿宋" w:cs="仿宋"/>
                <w:b/>
                <w:color w:val="auto"/>
                <w:szCs w:val="21"/>
                <w:highlight w:val="none"/>
              </w:rPr>
              <w:t>100</w:t>
            </w:r>
          </w:p>
        </w:tc>
      </w:tr>
      <w:tr>
        <w:tblPrEx>
          <w:tblCellMar>
            <w:top w:w="0" w:type="dxa"/>
            <w:left w:w="0" w:type="dxa"/>
            <w:bottom w:w="0" w:type="dxa"/>
            <w:right w:w="0" w:type="dxa"/>
          </w:tblCellMar>
        </w:tblPrEx>
        <w:trPr>
          <w:trHeight w:val="454" w:hRule="atLeast"/>
          <w:jc w:val="center"/>
        </w:trPr>
        <w:tc>
          <w:tcPr>
            <w:tcW w:w="1926" w:type="dxa"/>
            <w:vMerge w:val="continue"/>
            <w:tcBorders>
              <w:left w:val="single" w:color="000000" w:sz="6" w:space="0"/>
              <w:right w:val="single" w:color="000000" w:sz="6" w:space="0"/>
            </w:tcBorders>
            <w:vAlign w:val="center"/>
          </w:tcPr>
          <w:p>
            <w:pPr>
              <w:rPr>
                <w:color w:val="auto"/>
                <w:highlight w:val="none"/>
              </w:rPr>
            </w:pPr>
          </w:p>
        </w:tc>
        <w:tc>
          <w:tcPr>
            <w:tcW w:w="3417"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原料</w:t>
            </w:r>
          </w:p>
        </w:tc>
        <w:tc>
          <w:tcPr>
            <w:tcW w:w="1400"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样</w:t>
            </w:r>
          </w:p>
        </w:tc>
        <w:tc>
          <w:tcPr>
            <w:tcW w:w="1350"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b/>
                <w:color w:val="auto"/>
                <w:szCs w:val="21"/>
                <w:highlight w:val="none"/>
              </w:rPr>
            </w:pPr>
            <w:r>
              <w:rPr>
                <w:rStyle w:val="48"/>
                <w:rFonts w:hint="eastAsia" w:ascii="仿宋" w:eastAsia="仿宋" w:cs="仿宋"/>
                <w:b/>
                <w:color w:val="auto"/>
                <w:szCs w:val="21"/>
                <w:highlight w:val="none"/>
              </w:rPr>
              <w:t>100</w:t>
            </w:r>
          </w:p>
        </w:tc>
      </w:tr>
      <w:tr>
        <w:tblPrEx>
          <w:tblCellMar>
            <w:top w:w="0" w:type="dxa"/>
            <w:left w:w="0" w:type="dxa"/>
            <w:bottom w:w="0" w:type="dxa"/>
            <w:right w:w="0" w:type="dxa"/>
          </w:tblCellMar>
        </w:tblPrEx>
        <w:trPr>
          <w:trHeight w:val="454" w:hRule="atLeast"/>
          <w:jc w:val="center"/>
        </w:trPr>
        <w:tc>
          <w:tcPr>
            <w:tcW w:w="1926" w:type="dxa"/>
            <w:vMerge w:val="continue"/>
            <w:tcBorders>
              <w:left w:val="single" w:color="000000" w:sz="6" w:space="0"/>
              <w:bottom w:val="single" w:color="000000" w:sz="6" w:space="0"/>
              <w:right w:val="single" w:color="000000" w:sz="6" w:space="0"/>
            </w:tcBorders>
            <w:vAlign w:val="center"/>
          </w:tcPr>
          <w:p>
            <w:pPr>
              <w:rPr>
                <w:color w:val="auto"/>
                <w:highlight w:val="none"/>
              </w:rPr>
            </w:pPr>
          </w:p>
        </w:tc>
        <w:tc>
          <w:tcPr>
            <w:tcW w:w="3417"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废渣</w:t>
            </w:r>
          </w:p>
        </w:tc>
        <w:tc>
          <w:tcPr>
            <w:tcW w:w="1400"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样</w:t>
            </w:r>
          </w:p>
        </w:tc>
        <w:tc>
          <w:tcPr>
            <w:tcW w:w="1350"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b/>
                <w:color w:val="auto"/>
                <w:szCs w:val="21"/>
                <w:highlight w:val="none"/>
              </w:rPr>
            </w:pPr>
            <w:r>
              <w:rPr>
                <w:rStyle w:val="48"/>
                <w:rFonts w:hint="eastAsia" w:ascii="仿宋" w:eastAsia="仿宋" w:cs="仿宋"/>
                <w:b/>
                <w:color w:val="auto"/>
                <w:szCs w:val="21"/>
                <w:highlight w:val="none"/>
              </w:rPr>
              <w:t>100</w:t>
            </w:r>
          </w:p>
        </w:tc>
      </w:tr>
      <w:tr>
        <w:tblPrEx>
          <w:tblCellMar>
            <w:top w:w="0" w:type="dxa"/>
            <w:left w:w="0" w:type="dxa"/>
            <w:bottom w:w="0" w:type="dxa"/>
            <w:right w:w="0" w:type="dxa"/>
          </w:tblCellMar>
        </w:tblPrEx>
        <w:trPr>
          <w:trHeight w:val="454" w:hRule="atLeast"/>
          <w:jc w:val="center"/>
        </w:trPr>
        <w:tc>
          <w:tcPr>
            <w:tcW w:w="1926" w:type="dxa"/>
            <w:vMerge w:val="restart"/>
            <w:tcBorders>
              <w:top w:val="single" w:color="000000" w:sz="6" w:space="0"/>
              <w:left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生物</w:t>
            </w:r>
          </w:p>
        </w:tc>
        <w:tc>
          <w:tcPr>
            <w:tcW w:w="3417"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水生动物</w:t>
            </w:r>
          </w:p>
        </w:tc>
        <w:tc>
          <w:tcPr>
            <w:tcW w:w="1400"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样</w:t>
            </w:r>
          </w:p>
        </w:tc>
        <w:tc>
          <w:tcPr>
            <w:tcW w:w="1350"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b/>
                <w:color w:val="auto"/>
                <w:szCs w:val="21"/>
                <w:highlight w:val="none"/>
              </w:rPr>
            </w:pPr>
            <w:r>
              <w:rPr>
                <w:rStyle w:val="48"/>
                <w:rFonts w:hint="eastAsia" w:ascii="仿宋" w:eastAsia="仿宋" w:cs="仿宋"/>
                <w:b/>
                <w:color w:val="auto"/>
                <w:szCs w:val="21"/>
                <w:highlight w:val="none"/>
              </w:rPr>
              <w:t>60</w:t>
            </w:r>
          </w:p>
        </w:tc>
      </w:tr>
      <w:tr>
        <w:tblPrEx>
          <w:tblCellMar>
            <w:top w:w="0" w:type="dxa"/>
            <w:left w:w="0" w:type="dxa"/>
            <w:bottom w:w="0" w:type="dxa"/>
            <w:right w:w="0" w:type="dxa"/>
          </w:tblCellMar>
        </w:tblPrEx>
        <w:trPr>
          <w:trHeight w:val="454" w:hRule="atLeast"/>
          <w:jc w:val="center"/>
        </w:trPr>
        <w:tc>
          <w:tcPr>
            <w:tcW w:w="1926" w:type="dxa"/>
            <w:vMerge w:val="continue"/>
            <w:tcBorders>
              <w:left w:val="single" w:color="000000" w:sz="6" w:space="0"/>
              <w:bottom w:val="single" w:color="000000" w:sz="6" w:space="0"/>
              <w:right w:val="single" w:color="000000" w:sz="6" w:space="0"/>
            </w:tcBorders>
            <w:vAlign w:val="center"/>
          </w:tcPr>
          <w:p>
            <w:pPr>
              <w:rPr>
                <w:color w:val="auto"/>
                <w:highlight w:val="none"/>
              </w:rPr>
            </w:pPr>
          </w:p>
        </w:tc>
        <w:tc>
          <w:tcPr>
            <w:tcW w:w="3417"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陆生动物</w:t>
            </w:r>
          </w:p>
        </w:tc>
        <w:tc>
          <w:tcPr>
            <w:tcW w:w="1400"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样</w:t>
            </w:r>
          </w:p>
        </w:tc>
        <w:tc>
          <w:tcPr>
            <w:tcW w:w="1350"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b/>
                <w:color w:val="auto"/>
                <w:szCs w:val="21"/>
                <w:highlight w:val="none"/>
              </w:rPr>
            </w:pPr>
            <w:r>
              <w:rPr>
                <w:rStyle w:val="48"/>
                <w:rFonts w:hint="eastAsia" w:ascii="仿宋" w:eastAsia="仿宋" w:cs="仿宋"/>
                <w:b/>
                <w:color w:val="auto"/>
                <w:szCs w:val="21"/>
                <w:highlight w:val="none"/>
              </w:rPr>
              <w:t>110</w:t>
            </w:r>
          </w:p>
        </w:tc>
      </w:tr>
    </w:tbl>
    <w:p>
      <w:pPr>
        <w:widowControl/>
        <w:spacing w:before="100" w:beforeAutospacing="1" w:after="100" w:afterAutospacing="1"/>
        <w:jc w:val="left"/>
        <w:textAlignment w:val="baseline"/>
        <w:rPr>
          <w:rStyle w:val="48"/>
          <w:rFonts w:ascii="仿宋" w:eastAsia="仿宋" w:cs="仿宋"/>
          <w:bCs/>
          <w:color w:val="auto"/>
          <w:szCs w:val="21"/>
          <w:highlight w:val="none"/>
        </w:rPr>
      </w:pPr>
      <w:r>
        <w:rPr>
          <w:rStyle w:val="48"/>
          <w:rFonts w:hint="eastAsia" w:ascii="仿宋" w:eastAsia="仿宋" w:cs="仿宋"/>
          <w:bCs/>
          <w:color w:val="auto"/>
          <w:szCs w:val="21"/>
          <w:highlight w:val="none"/>
        </w:rPr>
        <w:t>备注：放射性监测采样收费标准参考《江苏省环境监测专业服务收费标准》制定。</w:t>
      </w:r>
    </w:p>
    <w:p>
      <w:pPr>
        <w:widowControl/>
        <w:spacing w:before="100" w:beforeAutospacing="1" w:after="100" w:afterAutospacing="1"/>
        <w:ind w:firstLine="422" w:firstLineChars="200"/>
        <w:jc w:val="left"/>
        <w:textAlignment w:val="baseline"/>
        <w:rPr>
          <w:rStyle w:val="48"/>
          <w:rFonts w:ascii="仿宋" w:eastAsia="仿宋" w:cs="仿宋"/>
          <w:b/>
          <w:bCs/>
          <w:color w:val="auto"/>
          <w:szCs w:val="21"/>
          <w:highlight w:val="none"/>
        </w:rPr>
      </w:pPr>
      <w:r>
        <w:rPr>
          <w:rStyle w:val="48"/>
          <w:rFonts w:hint="eastAsia" w:ascii="仿宋" w:eastAsia="仿宋" w:cs="仿宋"/>
          <w:b/>
          <w:bCs/>
          <w:color w:val="auto"/>
          <w:szCs w:val="21"/>
          <w:highlight w:val="none"/>
        </w:rPr>
        <w:t>附件三  样品测试费收费标准</w:t>
      </w:r>
    </w:p>
    <w:p>
      <w:pPr>
        <w:widowControl/>
        <w:spacing w:before="100" w:beforeAutospacing="1" w:after="100" w:afterAutospacing="1"/>
        <w:ind w:firstLine="422" w:firstLineChars="200"/>
        <w:jc w:val="center"/>
        <w:textAlignment w:val="baseline"/>
        <w:rPr>
          <w:rStyle w:val="48"/>
          <w:rFonts w:ascii="仿宋" w:eastAsia="仿宋" w:cs="仿宋"/>
          <w:b/>
          <w:bCs/>
          <w:color w:val="auto"/>
          <w:szCs w:val="21"/>
          <w:highlight w:val="none"/>
        </w:rPr>
      </w:pPr>
      <w:r>
        <w:rPr>
          <w:rStyle w:val="48"/>
          <w:rFonts w:hint="eastAsia" w:ascii="仿宋" w:eastAsia="仿宋" w:cs="仿宋"/>
          <w:b/>
          <w:bCs/>
          <w:color w:val="auto"/>
          <w:szCs w:val="21"/>
          <w:highlight w:val="none"/>
        </w:rPr>
        <w:t>一、样品预处理</w:t>
      </w:r>
    </w:p>
    <w:tbl>
      <w:tblPr>
        <w:tblStyle w:val="30"/>
        <w:tblW w:w="8138" w:type="dxa"/>
        <w:tblInd w:w="2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75"/>
        <w:gridCol w:w="1400"/>
        <w:gridCol w:w="1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75"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预处理方法</w:t>
            </w:r>
          </w:p>
        </w:tc>
        <w:tc>
          <w:tcPr>
            <w:tcW w:w="140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计算单位</w:t>
            </w:r>
          </w:p>
        </w:tc>
        <w:tc>
          <w:tcPr>
            <w:tcW w:w="1363"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收费标准(元)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75"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重金属样品现场抽滤</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仿宋" w:eastAsia="仿宋" w:cs="仿宋"/>
                <w:b/>
                <w:color w:val="auto"/>
                <w:szCs w:val="21"/>
                <w:highlight w:val="none"/>
              </w:rPr>
            </w:pPr>
            <w:r>
              <w:rPr>
                <w:rStyle w:val="48"/>
                <w:rFonts w:hint="eastAsia" w:ascii="仿宋" w:eastAsia="仿宋" w:cs="仿宋"/>
                <w:b/>
                <w:color w:val="auto"/>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75"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生物、动植物及底质、土壤样品制备</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仿宋" w:eastAsia="仿宋" w:cs="仿宋"/>
                <w:b/>
                <w:color w:val="auto"/>
                <w:szCs w:val="21"/>
                <w:highlight w:val="none"/>
              </w:rPr>
            </w:pPr>
            <w:r>
              <w:rPr>
                <w:rStyle w:val="48"/>
                <w:rFonts w:hint="eastAsia" w:ascii="仿宋" w:eastAsia="仿宋" w:cs="仿宋"/>
                <w:b/>
                <w:color w:val="auto"/>
                <w:szCs w:val="21"/>
                <w:highlight w:val="non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75"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固废浸出毒性前处理</w:t>
            </w: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 项</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48"/>
                <w:rFonts w:ascii="仿宋" w:eastAsia="仿宋" w:cs="仿宋"/>
                <w:b/>
                <w:color w:val="auto"/>
                <w:szCs w:val="21"/>
                <w:highlight w:val="none"/>
              </w:rPr>
            </w:pPr>
            <w:r>
              <w:rPr>
                <w:rStyle w:val="48"/>
                <w:rFonts w:hint="eastAsia" w:ascii="仿宋" w:eastAsia="仿宋" w:cs="仿宋"/>
                <w:b/>
                <w:color w:val="auto"/>
                <w:szCs w:val="21"/>
                <w:highlight w:val="none"/>
              </w:rPr>
              <w:t>50</w:t>
            </w:r>
          </w:p>
        </w:tc>
      </w:tr>
    </w:tbl>
    <w:p>
      <w:pPr>
        <w:widowControl/>
        <w:spacing w:before="100" w:beforeAutospacing="1" w:after="100" w:afterAutospacing="1" w:line="260" w:lineRule="exact"/>
        <w:jc w:val="left"/>
        <w:textAlignment w:val="baseline"/>
        <w:rPr>
          <w:rStyle w:val="48"/>
          <w:rFonts w:ascii="仿宋" w:eastAsia="仿宋" w:cs="仿宋"/>
          <w:bCs/>
          <w:color w:val="auto"/>
          <w:szCs w:val="21"/>
          <w:highlight w:val="none"/>
        </w:rPr>
      </w:pPr>
      <w:r>
        <w:rPr>
          <w:rStyle w:val="48"/>
          <w:rFonts w:hint="eastAsia" w:ascii="仿宋" w:eastAsia="仿宋" w:cs="仿宋"/>
          <w:bCs/>
          <w:color w:val="auto"/>
          <w:szCs w:val="21"/>
          <w:highlight w:val="none"/>
        </w:rPr>
        <w:t>备注：样品预处理收费标准参考《浙江省环境检测专业服务收费参考标准》（2016年12）月制定。</w:t>
      </w:r>
    </w:p>
    <w:p>
      <w:pPr>
        <w:widowControl/>
        <w:spacing w:before="100" w:beforeAutospacing="1" w:after="100" w:afterAutospacing="1" w:line="200" w:lineRule="exact"/>
        <w:jc w:val="center"/>
        <w:textAlignment w:val="baseline"/>
        <w:rPr>
          <w:rStyle w:val="48"/>
          <w:rFonts w:ascii="仿宋" w:eastAsia="仿宋" w:cs="仿宋"/>
          <w:b/>
          <w:bCs/>
          <w:color w:val="auto"/>
          <w:szCs w:val="21"/>
          <w:highlight w:val="none"/>
        </w:rPr>
      </w:pPr>
      <w:r>
        <w:rPr>
          <w:rStyle w:val="48"/>
          <w:rFonts w:hint="eastAsia" w:ascii="仿宋" w:eastAsia="仿宋" w:cs="仿宋"/>
          <w:b/>
          <w:bCs/>
          <w:color w:val="auto"/>
          <w:szCs w:val="21"/>
          <w:highlight w:val="none"/>
        </w:rPr>
        <w:t>二、水质、水生生物、底质、土壤和固体废物测试费</w:t>
      </w:r>
    </w:p>
    <w:p>
      <w:pPr>
        <w:widowControl/>
        <w:spacing w:before="100" w:beforeAutospacing="1" w:after="100" w:afterAutospacing="1" w:line="200" w:lineRule="exact"/>
        <w:jc w:val="center"/>
        <w:textAlignment w:val="baseline"/>
        <w:rPr>
          <w:rStyle w:val="48"/>
          <w:rFonts w:ascii="仿宋" w:eastAsia="仿宋" w:cs="仿宋"/>
          <w:b/>
          <w:bCs/>
          <w:color w:val="auto"/>
          <w:szCs w:val="21"/>
          <w:highlight w:val="none"/>
        </w:rPr>
      </w:pPr>
      <w:r>
        <w:rPr>
          <w:rStyle w:val="48"/>
          <w:rFonts w:hint="eastAsia" w:ascii="仿宋" w:eastAsia="仿宋" w:cs="仿宋"/>
          <w:b/>
          <w:bCs/>
          <w:color w:val="auto"/>
          <w:szCs w:val="21"/>
          <w:highlight w:val="none"/>
        </w:rPr>
        <w:t xml:space="preserve"> (一)理化测试</w:t>
      </w:r>
    </w:p>
    <w:tbl>
      <w:tblPr>
        <w:tblStyle w:val="30"/>
        <w:tblW w:w="8125" w:type="dxa"/>
        <w:tblInd w:w="2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0"/>
        <w:gridCol w:w="515"/>
        <w:gridCol w:w="3830"/>
        <w:gridCol w:w="1388"/>
        <w:gridCol w:w="1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blHeader/>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监测方法</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计算单位</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收费标准(元)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感观指标</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温度计、浊度计</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稀释、对比法</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透明度</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pH计、电导仪</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溶解氧</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酸碱滴定法</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综合滴定法、氧化还原滴定法</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电极法、电位滴定法</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可见分光光度法</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重量法</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微库仑法</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离子色谱法</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紫外、红外、荧光分光光度法</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冷原子吸收法、冷原子荧光法</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5日培养法</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l00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0" w:type="dxa"/>
            <w:vMerge w:val="restart"/>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原子吸收法</w:t>
            </w:r>
          </w:p>
        </w:tc>
        <w:tc>
          <w:tcPr>
            <w:tcW w:w="4345" w:type="dxa"/>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火焰法</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030" w:type="dxa"/>
            <w:vMerge w:val="continue"/>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4345" w:type="dxa"/>
            <w:gridSpan w:val="2"/>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石墨炉法</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气相色谱法</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液相色谱法</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 w:hRule="atLeast"/>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色—质联机</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流动注射自动分析仪</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微生物传感器快速测定法</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土壤、地质、固废等水分测试</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燃烧氧化-非分散红外吸收法</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电感耦合等离子发射质谱法（ICP-MS）</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电感耦合等离子发射光法（ICP-AES）</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可吸附有机卤化物测定仪</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45"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高分辨气相色谱/高分辨质谱法（时间飞行质谱）</w:t>
            </w:r>
          </w:p>
        </w:tc>
        <w:tc>
          <w:tcPr>
            <w:tcW w:w="383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一般毒性</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45"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383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高毒</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545"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383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剧毒</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X射线荧光法</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X射线荧光定性</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土壤氧化还原电位、有机质、质地分析、全盐量</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375"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土壤全氮、胺态氮、全磷、全硫、硝态氮</w:t>
            </w:r>
          </w:p>
        </w:tc>
        <w:tc>
          <w:tcPr>
            <w:tcW w:w="1388"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62"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65</w:t>
            </w:r>
          </w:p>
        </w:tc>
      </w:tr>
    </w:tbl>
    <w:p>
      <w:pPr>
        <w:widowControl/>
        <w:spacing w:before="100" w:beforeAutospacing="1" w:after="100" w:afterAutospacing="1"/>
        <w:textAlignment w:val="baseline"/>
        <w:rPr>
          <w:rStyle w:val="48"/>
          <w:rFonts w:ascii="仿宋" w:eastAsia="仿宋" w:cs="仿宋"/>
          <w:bCs/>
          <w:color w:val="auto"/>
          <w:szCs w:val="21"/>
          <w:highlight w:val="none"/>
        </w:rPr>
      </w:pPr>
      <w:r>
        <w:rPr>
          <w:rStyle w:val="48"/>
          <w:rFonts w:hint="eastAsia" w:ascii="仿宋" w:eastAsia="仿宋" w:cs="仿宋"/>
          <w:bCs/>
          <w:color w:val="auto"/>
          <w:szCs w:val="21"/>
          <w:highlight w:val="none"/>
        </w:rPr>
        <w:t>备注：原收费标准中斜体部分参考《江苏省环境监测专业服务收费标准》</w:t>
      </w:r>
    </w:p>
    <w:p>
      <w:pPr>
        <w:widowControl/>
        <w:spacing w:before="100" w:beforeAutospacing="1" w:after="100" w:afterAutospacing="1"/>
        <w:jc w:val="center"/>
        <w:textAlignment w:val="baseline"/>
        <w:rPr>
          <w:rStyle w:val="48"/>
          <w:rFonts w:ascii="仿宋" w:eastAsia="仿宋" w:cs="仿宋"/>
          <w:b/>
          <w:bCs/>
          <w:color w:val="auto"/>
          <w:szCs w:val="21"/>
          <w:highlight w:val="none"/>
        </w:rPr>
      </w:pPr>
      <w:r>
        <w:rPr>
          <w:rStyle w:val="48"/>
          <w:rFonts w:hint="eastAsia" w:ascii="仿宋" w:eastAsia="仿宋" w:cs="仿宋"/>
          <w:b/>
          <w:bCs/>
          <w:color w:val="auto"/>
          <w:szCs w:val="21"/>
          <w:highlight w:val="none"/>
        </w:rPr>
        <w:t xml:space="preserve"> (二)生物测试 </w:t>
      </w:r>
    </w:p>
    <w:tbl>
      <w:tblPr>
        <w:tblStyle w:val="30"/>
        <w:tblW w:w="8480" w:type="dxa"/>
        <w:jc w:val="center"/>
        <w:tblLayout w:type="fixed"/>
        <w:tblCellMar>
          <w:top w:w="0" w:type="dxa"/>
          <w:left w:w="0" w:type="dxa"/>
          <w:bottom w:w="0" w:type="dxa"/>
          <w:right w:w="0" w:type="dxa"/>
        </w:tblCellMar>
      </w:tblPr>
      <w:tblGrid>
        <w:gridCol w:w="2637"/>
        <w:gridCol w:w="2713"/>
        <w:gridCol w:w="1755"/>
        <w:gridCol w:w="1375"/>
      </w:tblGrid>
      <w:tr>
        <w:tblPrEx>
          <w:tblCellMar>
            <w:top w:w="0" w:type="dxa"/>
            <w:left w:w="0" w:type="dxa"/>
            <w:bottom w:w="0" w:type="dxa"/>
            <w:right w:w="0" w:type="dxa"/>
          </w:tblCellMar>
        </w:tblPrEx>
        <w:trPr>
          <w:trHeight w:val="454" w:hRule="atLeast"/>
          <w:jc w:val="center"/>
        </w:trPr>
        <w:tc>
          <w:tcPr>
            <w:tcW w:w="5350"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监测项目</w:t>
            </w:r>
          </w:p>
        </w:tc>
        <w:tc>
          <w:tcPr>
            <w:tcW w:w="175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计算单位</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收费标准(元)</w:t>
            </w:r>
          </w:p>
        </w:tc>
      </w:tr>
      <w:tr>
        <w:tblPrEx>
          <w:tblCellMar>
            <w:top w:w="0" w:type="dxa"/>
            <w:left w:w="0" w:type="dxa"/>
            <w:bottom w:w="0" w:type="dxa"/>
            <w:right w:w="0" w:type="dxa"/>
          </w:tblCellMar>
        </w:tblPrEx>
        <w:trPr>
          <w:trHeight w:val="454" w:hRule="atLeast"/>
          <w:jc w:val="center"/>
        </w:trPr>
        <w:tc>
          <w:tcPr>
            <w:tcW w:w="5350"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细菌总数</w:t>
            </w:r>
          </w:p>
        </w:tc>
        <w:tc>
          <w:tcPr>
            <w:tcW w:w="175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60</w:t>
            </w:r>
          </w:p>
        </w:tc>
      </w:tr>
      <w:tr>
        <w:tblPrEx>
          <w:tblCellMar>
            <w:top w:w="0" w:type="dxa"/>
            <w:left w:w="0" w:type="dxa"/>
            <w:bottom w:w="0" w:type="dxa"/>
            <w:right w:w="0" w:type="dxa"/>
          </w:tblCellMar>
        </w:tblPrEx>
        <w:trPr>
          <w:trHeight w:val="454" w:hRule="atLeast"/>
          <w:jc w:val="center"/>
        </w:trPr>
        <w:tc>
          <w:tcPr>
            <w:tcW w:w="5350"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大肠菌群</w:t>
            </w:r>
          </w:p>
        </w:tc>
        <w:tc>
          <w:tcPr>
            <w:tcW w:w="175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60</w:t>
            </w:r>
          </w:p>
        </w:tc>
      </w:tr>
      <w:tr>
        <w:tblPrEx>
          <w:tblCellMar>
            <w:top w:w="0" w:type="dxa"/>
            <w:left w:w="0" w:type="dxa"/>
            <w:bottom w:w="0" w:type="dxa"/>
            <w:right w:w="0" w:type="dxa"/>
          </w:tblCellMar>
        </w:tblPrEx>
        <w:trPr>
          <w:trHeight w:val="454" w:hRule="atLeast"/>
          <w:jc w:val="center"/>
        </w:trPr>
        <w:tc>
          <w:tcPr>
            <w:tcW w:w="2637"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浮游动物</w:t>
            </w:r>
          </w:p>
        </w:tc>
        <w:tc>
          <w:tcPr>
            <w:tcW w:w="2713"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定性</w:t>
            </w:r>
          </w:p>
        </w:tc>
        <w:tc>
          <w:tcPr>
            <w:tcW w:w="175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45</w:t>
            </w:r>
          </w:p>
        </w:tc>
      </w:tr>
      <w:tr>
        <w:tblPrEx>
          <w:tblCellMar>
            <w:top w:w="0" w:type="dxa"/>
            <w:left w:w="0" w:type="dxa"/>
            <w:bottom w:w="0" w:type="dxa"/>
            <w:right w:w="0" w:type="dxa"/>
          </w:tblCellMar>
        </w:tblPrEx>
        <w:trPr>
          <w:trHeight w:val="454" w:hRule="atLeast"/>
          <w:jc w:val="center"/>
        </w:trPr>
        <w:tc>
          <w:tcPr>
            <w:tcW w:w="2637"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2713"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定量</w:t>
            </w:r>
          </w:p>
        </w:tc>
        <w:tc>
          <w:tcPr>
            <w:tcW w:w="175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100</w:t>
            </w:r>
          </w:p>
        </w:tc>
      </w:tr>
      <w:tr>
        <w:tblPrEx>
          <w:tblCellMar>
            <w:top w:w="0" w:type="dxa"/>
            <w:left w:w="0" w:type="dxa"/>
            <w:bottom w:w="0" w:type="dxa"/>
            <w:right w:w="0" w:type="dxa"/>
          </w:tblCellMar>
        </w:tblPrEx>
        <w:trPr>
          <w:trHeight w:val="454" w:hRule="atLeast"/>
          <w:jc w:val="center"/>
        </w:trPr>
        <w:tc>
          <w:tcPr>
            <w:tcW w:w="2637"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浮游植物</w:t>
            </w:r>
          </w:p>
        </w:tc>
        <w:tc>
          <w:tcPr>
            <w:tcW w:w="2713"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定性</w:t>
            </w:r>
          </w:p>
        </w:tc>
        <w:tc>
          <w:tcPr>
            <w:tcW w:w="175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45</w:t>
            </w:r>
          </w:p>
        </w:tc>
      </w:tr>
      <w:tr>
        <w:tblPrEx>
          <w:tblCellMar>
            <w:top w:w="0" w:type="dxa"/>
            <w:left w:w="0" w:type="dxa"/>
            <w:bottom w:w="0" w:type="dxa"/>
            <w:right w:w="0" w:type="dxa"/>
          </w:tblCellMar>
        </w:tblPrEx>
        <w:trPr>
          <w:trHeight w:val="454" w:hRule="atLeast"/>
          <w:jc w:val="center"/>
        </w:trPr>
        <w:tc>
          <w:tcPr>
            <w:tcW w:w="2637"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2713"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定量</w:t>
            </w:r>
          </w:p>
        </w:tc>
        <w:tc>
          <w:tcPr>
            <w:tcW w:w="175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100</w:t>
            </w:r>
          </w:p>
        </w:tc>
      </w:tr>
      <w:tr>
        <w:tblPrEx>
          <w:tblCellMar>
            <w:top w:w="0" w:type="dxa"/>
            <w:left w:w="0" w:type="dxa"/>
            <w:bottom w:w="0" w:type="dxa"/>
            <w:right w:w="0" w:type="dxa"/>
          </w:tblCellMar>
        </w:tblPrEx>
        <w:trPr>
          <w:trHeight w:val="454" w:hRule="atLeast"/>
          <w:jc w:val="center"/>
        </w:trPr>
        <w:tc>
          <w:tcPr>
            <w:tcW w:w="2637"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底栖动物</w:t>
            </w:r>
          </w:p>
        </w:tc>
        <w:tc>
          <w:tcPr>
            <w:tcW w:w="2713"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定性</w:t>
            </w:r>
          </w:p>
        </w:tc>
        <w:tc>
          <w:tcPr>
            <w:tcW w:w="175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55</w:t>
            </w:r>
          </w:p>
        </w:tc>
      </w:tr>
      <w:tr>
        <w:tblPrEx>
          <w:tblCellMar>
            <w:top w:w="0" w:type="dxa"/>
            <w:left w:w="0" w:type="dxa"/>
            <w:bottom w:w="0" w:type="dxa"/>
            <w:right w:w="0" w:type="dxa"/>
          </w:tblCellMar>
        </w:tblPrEx>
        <w:trPr>
          <w:trHeight w:val="454" w:hRule="atLeast"/>
          <w:jc w:val="center"/>
        </w:trPr>
        <w:tc>
          <w:tcPr>
            <w:tcW w:w="2637"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2713"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定量</w:t>
            </w:r>
          </w:p>
        </w:tc>
        <w:tc>
          <w:tcPr>
            <w:tcW w:w="175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120</w:t>
            </w:r>
          </w:p>
        </w:tc>
      </w:tr>
      <w:tr>
        <w:tblPrEx>
          <w:tblCellMar>
            <w:top w:w="0" w:type="dxa"/>
            <w:left w:w="0" w:type="dxa"/>
            <w:bottom w:w="0" w:type="dxa"/>
            <w:right w:w="0" w:type="dxa"/>
          </w:tblCellMar>
        </w:tblPrEx>
        <w:trPr>
          <w:trHeight w:val="454" w:hRule="atLeast"/>
          <w:jc w:val="center"/>
        </w:trPr>
        <w:tc>
          <w:tcPr>
            <w:tcW w:w="2637"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着生生物</w:t>
            </w:r>
          </w:p>
        </w:tc>
        <w:tc>
          <w:tcPr>
            <w:tcW w:w="2713"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定性</w:t>
            </w:r>
          </w:p>
        </w:tc>
        <w:tc>
          <w:tcPr>
            <w:tcW w:w="175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40</w:t>
            </w:r>
          </w:p>
        </w:tc>
      </w:tr>
      <w:tr>
        <w:tblPrEx>
          <w:tblCellMar>
            <w:top w:w="0" w:type="dxa"/>
            <w:left w:w="0" w:type="dxa"/>
            <w:bottom w:w="0" w:type="dxa"/>
            <w:right w:w="0" w:type="dxa"/>
          </w:tblCellMar>
        </w:tblPrEx>
        <w:trPr>
          <w:trHeight w:val="454" w:hRule="atLeast"/>
          <w:jc w:val="center"/>
        </w:trPr>
        <w:tc>
          <w:tcPr>
            <w:tcW w:w="2637"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2713"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定量</w:t>
            </w:r>
          </w:p>
        </w:tc>
        <w:tc>
          <w:tcPr>
            <w:tcW w:w="175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100</w:t>
            </w:r>
          </w:p>
        </w:tc>
      </w:tr>
      <w:tr>
        <w:tblPrEx>
          <w:tblCellMar>
            <w:top w:w="0" w:type="dxa"/>
            <w:left w:w="0" w:type="dxa"/>
            <w:bottom w:w="0" w:type="dxa"/>
            <w:right w:w="0" w:type="dxa"/>
          </w:tblCellMar>
        </w:tblPrEx>
        <w:trPr>
          <w:trHeight w:val="454" w:hRule="atLeast"/>
          <w:jc w:val="center"/>
        </w:trPr>
        <w:tc>
          <w:tcPr>
            <w:tcW w:w="2637"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水生维管束植物</w:t>
            </w:r>
          </w:p>
        </w:tc>
        <w:tc>
          <w:tcPr>
            <w:tcW w:w="2713"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定性</w:t>
            </w:r>
          </w:p>
        </w:tc>
        <w:tc>
          <w:tcPr>
            <w:tcW w:w="175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40</w:t>
            </w:r>
          </w:p>
        </w:tc>
      </w:tr>
      <w:tr>
        <w:tblPrEx>
          <w:tblCellMar>
            <w:top w:w="0" w:type="dxa"/>
            <w:left w:w="0" w:type="dxa"/>
            <w:bottom w:w="0" w:type="dxa"/>
            <w:right w:w="0" w:type="dxa"/>
          </w:tblCellMar>
        </w:tblPrEx>
        <w:trPr>
          <w:trHeight w:val="454" w:hRule="atLeast"/>
          <w:jc w:val="center"/>
        </w:trPr>
        <w:tc>
          <w:tcPr>
            <w:tcW w:w="2637"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2713"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定量</w:t>
            </w:r>
          </w:p>
        </w:tc>
        <w:tc>
          <w:tcPr>
            <w:tcW w:w="175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110</w:t>
            </w:r>
          </w:p>
        </w:tc>
      </w:tr>
      <w:tr>
        <w:trPr>
          <w:trHeight w:val="454" w:hRule="atLeast"/>
          <w:jc w:val="center"/>
        </w:trPr>
        <w:tc>
          <w:tcPr>
            <w:tcW w:w="5350"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叶绿素a</w:t>
            </w:r>
          </w:p>
        </w:tc>
        <w:tc>
          <w:tcPr>
            <w:tcW w:w="175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110</w:t>
            </w:r>
          </w:p>
        </w:tc>
      </w:tr>
      <w:tr>
        <w:tblPrEx>
          <w:tblCellMar>
            <w:top w:w="0" w:type="dxa"/>
            <w:left w:w="0" w:type="dxa"/>
            <w:bottom w:w="0" w:type="dxa"/>
            <w:right w:w="0" w:type="dxa"/>
          </w:tblCellMar>
        </w:tblPrEx>
        <w:trPr>
          <w:trHeight w:val="454" w:hRule="atLeast"/>
          <w:jc w:val="center"/>
        </w:trPr>
        <w:tc>
          <w:tcPr>
            <w:tcW w:w="5350"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鱼类毒性试验</w:t>
            </w:r>
          </w:p>
        </w:tc>
        <w:tc>
          <w:tcPr>
            <w:tcW w:w="175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500</w:t>
            </w:r>
          </w:p>
        </w:tc>
      </w:tr>
      <w:tr>
        <w:tblPrEx>
          <w:tblCellMar>
            <w:top w:w="0" w:type="dxa"/>
            <w:left w:w="0" w:type="dxa"/>
            <w:bottom w:w="0" w:type="dxa"/>
            <w:right w:w="0" w:type="dxa"/>
          </w:tblCellMar>
        </w:tblPrEx>
        <w:trPr>
          <w:trHeight w:val="454" w:hRule="atLeast"/>
          <w:jc w:val="center"/>
        </w:trPr>
        <w:tc>
          <w:tcPr>
            <w:tcW w:w="5350"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藻类毒性试验</w:t>
            </w:r>
          </w:p>
        </w:tc>
        <w:tc>
          <w:tcPr>
            <w:tcW w:w="175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500</w:t>
            </w:r>
          </w:p>
        </w:tc>
      </w:tr>
      <w:tr>
        <w:tblPrEx>
          <w:tblCellMar>
            <w:top w:w="0" w:type="dxa"/>
            <w:left w:w="0" w:type="dxa"/>
            <w:bottom w:w="0" w:type="dxa"/>
            <w:right w:w="0" w:type="dxa"/>
          </w:tblCellMar>
        </w:tblPrEx>
        <w:trPr>
          <w:trHeight w:val="454" w:hRule="atLeast"/>
          <w:jc w:val="center"/>
        </w:trPr>
        <w:tc>
          <w:tcPr>
            <w:tcW w:w="5350"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紫露草致突变性试验</w:t>
            </w:r>
          </w:p>
        </w:tc>
        <w:tc>
          <w:tcPr>
            <w:tcW w:w="175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3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300</w:t>
            </w:r>
          </w:p>
        </w:tc>
      </w:tr>
    </w:tbl>
    <w:p>
      <w:pPr>
        <w:widowControl/>
        <w:spacing w:before="100" w:beforeAutospacing="1" w:after="100" w:afterAutospacing="1"/>
        <w:jc w:val="center"/>
        <w:textAlignment w:val="baseline"/>
        <w:rPr>
          <w:rStyle w:val="48"/>
          <w:rFonts w:ascii="仿宋" w:eastAsia="仿宋" w:cs="仿宋"/>
          <w:b/>
          <w:bCs/>
          <w:color w:val="auto"/>
          <w:szCs w:val="21"/>
          <w:highlight w:val="none"/>
        </w:rPr>
      </w:pPr>
      <w:r>
        <w:rPr>
          <w:rStyle w:val="48"/>
          <w:rFonts w:hint="eastAsia" w:ascii="仿宋" w:eastAsia="仿宋" w:cs="仿宋"/>
          <w:b/>
          <w:bCs/>
          <w:color w:val="auto"/>
          <w:szCs w:val="21"/>
          <w:highlight w:val="none"/>
        </w:rPr>
        <w:t>三、环境空气测试</w:t>
      </w:r>
    </w:p>
    <w:tbl>
      <w:tblPr>
        <w:tblStyle w:val="30"/>
        <w:tblW w:w="8439" w:type="dxa"/>
        <w:jc w:val="center"/>
        <w:tblLayout w:type="fixed"/>
        <w:tblCellMar>
          <w:top w:w="0" w:type="dxa"/>
          <w:left w:w="0" w:type="dxa"/>
          <w:bottom w:w="0" w:type="dxa"/>
          <w:right w:w="0" w:type="dxa"/>
        </w:tblCellMar>
      </w:tblPr>
      <w:tblGrid>
        <w:gridCol w:w="1856"/>
        <w:gridCol w:w="3483"/>
        <w:gridCol w:w="1750"/>
        <w:gridCol w:w="1350"/>
      </w:tblGrid>
      <w:tr>
        <w:tblPrEx>
          <w:tblCellMar>
            <w:top w:w="0" w:type="dxa"/>
            <w:left w:w="0" w:type="dxa"/>
            <w:bottom w:w="0" w:type="dxa"/>
            <w:right w:w="0" w:type="dxa"/>
          </w:tblCellMar>
        </w:tblPrEx>
        <w:trPr>
          <w:trHeight w:val="454" w:hRule="atLeast"/>
          <w:tblHeader/>
          <w:jc w:val="center"/>
        </w:trPr>
        <w:tc>
          <w:tcPr>
            <w:tcW w:w="5339" w:type="dxa"/>
            <w:gridSpan w:val="2"/>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监测项目</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计算单位</w:t>
            </w:r>
          </w:p>
        </w:tc>
        <w:tc>
          <w:tcPr>
            <w:tcW w:w="1350"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收费标准(元)</w:t>
            </w:r>
          </w:p>
        </w:tc>
      </w:tr>
      <w:tr>
        <w:tblPrEx>
          <w:tblCellMar>
            <w:top w:w="0" w:type="dxa"/>
            <w:left w:w="0" w:type="dxa"/>
            <w:bottom w:w="0" w:type="dxa"/>
            <w:right w:w="0" w:type="dxa"/>
          </w:tblCellMar>
        </w:tblPrEx>
        <w:trPr>
          <w:trHeight w:val="454" w:hRule="atLeast"/>
          <w:jc w:val="center"/>
        </w:trPr>
        <w:tc>
          <w:tcPr>
            <w:tcW w:w="5339"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S0</w:t>
            </w:r>
            <w:r>
              <w:rPr>
                <w:rStyle w:val="48"/>
                <w:rFonts w:hint="eastAsia" w:ascii="仿宋" w:eastAsia="仿宋" w:cs="仿宋"/>
                <w:color w:val="auto"/>
                <w:szCs w:val="21"/>
                <w:highlight w:val="none"/>
                <w:vertAlign w:val="subscript"/>
              </w:rPr>
              <w:t>2</w:t>
            </w:r>
            <w:r>
              <w:rPr>
                <w:rStyle w:val="48"/>
                <w:rFonts w:hint="eastAsia" w:ascii="仿宋" w:eastAsia="仿宋" w:cs="仿宋"/>
                <w:color w:val="auto"/>
                <w:szCs w:val="21"/>
                <w:highlight w:val="none"/>
              </w:rPr>
              <w:t>、N0x、N0</w:t>
            </w:r>
            <w:r>
              <w:rPr>
                <w:rStyle w:val="48"/>
                <w:rFonts w:hint="eastAsia" w:ascii="仿宋" w:eastAsia="仿宋" w:cs="仿宋"/>
                <w:color w:val="auto"/>
                <w:szCs w:val="21"/>
                <w:highlight w:val="none"/>
                <w:vertAlign w:val="subscript"/>
              </w:rPr>
              <w:t>2</w:t>
            </w:r>
          </w:p>
        </w:tc>
        <w:tc>
          <w:tcPr>
            <w:tcW w:w="17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50</w:t>
            </w:r>
          </w:p>
        </w:tc>
      </w:tr>
      <w:tr>
        <w:tblPrEx>
          <w:tblCellMar>
            <w:top w:w="0" w:type="dxa"/>
            <w:left w:w="0" w:type="dxa"/>
            <w:bottom w:w="0" w:type="dxa"/>
            <w:right w:w="0" w:type="dxa"/>
          </w:tblCellMar>
        </w:tblPrEx>
        <w:trPr>
          <w:trHeight w:val="454" w:hRule="atLeast"/>
          <w:jc w:val="center"/>
        </w:trPr>
        <w:tc>
          <w:tcPr>
            <w:tcW w:w="5339"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TSP、PM</w:t>
            </w:r>
            <w:r>
              <w:rPr>
                <w:rStyle w:val="48"/>
                <w:rFonts w:hint="eastAsia" w:ascii="仿宋" w:eastAsia="仿宋" w:cs="仿宋"/>
                <w:color w:val="auto"/>
                <w:szCs w:val="21"/>
                <w:highlight w:val="none"/>
                <w:vertAlign w:val="subscript"/>
              </w:rPr>
              <w:t>10</w:t>
            </w:r>
          </w:p>
        </w:tc>
        <w:tc>
          <w:tcPr>
            <w:tcW w:w="17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65</w:t>
            </w:r>
          </w:p>
        </w:tc>
      </w:tr>
      <w:tr>
        <w:tblPrEx>
          <w:tblCellMar>
            <w:top w:w="0" w:type="dxa"/>
            <w:left w:w="0" w:type="dxa"/>
            <w:bottom w:w="0" w:type="dxa"/>
            <w:right w:w="0" w:type="dxa"/>
          </w:tblCellMar>
        </w:tblPrEx>
        <w:trPr>
          <w:trHeight w:val="454" w:hRule="atLeast"/>
          <w:jc w:val="center"/>
        </w:trPr>
        <w:tc>
          <w:tcPr>
            <w:tcW w:w="5339"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C0</w:t>
            </w:r>
          </w:p>
        </w:tc>
        <w:tc>
          <w:tcPr>
            <w:tcW w:w="17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3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40</w:t>
            </w:r>
          </w:p>
        </w:tc>
      </w:tr>
      <w:tr>
        <w:tblPrEx>
          <w:tblCellMar>
            <w:top w:w="0" w:type="dxa"/>
            <w:left w:w="0" w:type="dxa"/>
            <w:bottom w:w="0" w:type="dxa"/>
            <w:right w:w="0" w:type="dxa"/>
          </w:tblCellMar>
        </w:tblPrEx>
        <w:trPr>
          <w:trHeight w:val="454" w:hRule="atLeast"/>
          <w:jc w:val="center"/>
        </w:trPr>
        <w:tc>
          <w:tcPr>
            <w:tcW w:w="5339"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降尘</w:t>
            </w:r>
          </w:p>
        </w:tc>
        <w:tc>
          <w:tcPr>
            <w:tcW w:w="17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3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65</w:t>
            </w:r>
          </w:p>
        </w:tc>
      </w:tr>
      <w:tr>
        <w:tblPrEx>
          <w:tblCellMar>
            <w:top w:w="0" w:type="dxa"/>
            <w:left w:w="0" w:type="dxa"/>
            <w:bottom w:w="0" w:type="dxa"/>
            <w:right w:w="0" w:type="dxa"/>
          </w:tblCellMar>
        </w:tblPrEx>
        <w:trPr>
          <w:trHeight w:val="454" w:hRule="atLeast"/>
          <w:jc w:val="center"/>
        </w:trPr>
        <w:tc>
          <w:tcPr>
            <w:tcW w:w="5339"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硫酸盐化速率</w:t>
            </w:r>
          </w:p>
        </w:tc>
        <w:tc>
          <w:tcPr>
            <w:tcW w:w="17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3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65</w:t>
            </w:r>
          </w:p>
        </w:tc>
      </w:tr>
      <w:tr>
        <w:tblPrEx>
          <w:tblCellMar>
            <w:top w:w="0" w:type="dxa"/>
            <w:left w:w="0" w:type="dxa"/>
            <w:bottom w:w="0" w:type="dxa"/>
            <w:right w:w="0" w:type="dxa"/>
          </w:tblCellMar>
        </w:tblPrEx>
        <w:trPr>
          <w:trHeight w:val="454" w:hRule="atLeast"/>
          <w:jc w:val="center"/>
        </w:trPr>
        <w:tc>
          <w:tcPr>
            <w:tcW w:w="5339"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光化学氧化剂、臭氧</w:t>
            </w:r>
          </w:p>
        </w:tc>
        <w:tc>
          <w:tcPr>
            <w:tcW w:w="17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65</w:t>
            </w:r>
          </w:p>
        </w:tc>
      </w:tr>
      <w:tr>
        <w:tblPrEx>
          <w:tblCellMar>
            <w:top w:w="0" w:type="dxa"/>
            <w:left w:w="0" w:type="dxa"/>
            <w:bottom w:w="0" w:type="dxa"/>
            <w:right w:w="0" w:type="dxa"/>
          </w:tblCellMar>
        </w:tblPrEx>
        <w:trPr>
          <w:trHeight w:val="454" w:hRule="atLeast"/>
          <w:jc w:val="center"/>
        </w:trPr>
        <w:tc>
          <w:tcPr>
            <w:tcW w:w="1856"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氟化物</w:t>
            </w:r>
          </w:p>
        </w:tc>
        <w:tc>
          <w:tcPr>
            <w:tcW w:w="3483"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滤膜法</w:t>
            </w:r>
          </w:p>
        </w:tc>
        <w:tc>
          <w:tcPr>
            <w:tcW w:w="1750"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3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65</w:t>
            </w:r>
          </w:p>
        </w:tc>
      </w:tr>
      <w:tr>
        <w:tblPrEx>
          <w:tblCellMar>
            <w:top w:w="0" w:type="dxa"/>
            <w:left w:w="0" w:type="dxa"/>
            <w:bottom w:w="0" w:type="dxa"/>
            <w:right w:w="0" w:type="dxa"/>
          </w:tblCellMar>
        </w:tblPrEx>
        <w:trPr>
          <w:trHeight w:val="454" w:hRule="atLeast"/>
          <w:jc w:val="center"/>
        </w:trPr>
        <w:tc>
          <w:tcPr>
            <w:tcW w:w="1856"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3483"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石灰滤纸法</w:t>
            </w:r>
          </w:p>
        </w:tc>
        <w:tc>
          <w:tcPr>
            <w:tcW w:w="1750"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13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65</w:t>
            </w:r>
          </w:p>
        </w:tc>
      </w:tr>
      <w:tr>
        <w:tblPrEx>
          <w:tblCellMar>
            <w:top w:w="0" w:type="dxa"/>
            <w:left w:w="0" w:type="dxa"/>
            <w:bottom w:w="0" w:type="dxa"/>
            <w:right w:w="0" w:type="dxa"/>
          </w:tblCellMar>
        </w:tblPrEx>
        <w:trPr>
          <w:trHeight w:val="454" w:hRule="atLeast"/>
          <w:jc w:val="center"/>
        </w:trPr>
        <w:tc>
          <w:tcPr>
            <w:tcW w:w="5339"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硫酸雾</w:t>
            </w:r>
          </w:p>
        </w:tc>
        <w:tc>
          <w:tcPr>
            <w:tcW w:w="17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3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65</w:t>
            </w:r>
          </w:p>
        </w:tc>
      </w:tr>
      <w:tr>
        <w:tblPrEx>
          <w:tblCellMar>
            <w:top w:w="0" w:type="dxa"/>
            <w:left w:w="0" w:type="dxa"/>
            <w:bottom w:w="0" w:type="dxa"/>
            <w:right w:w="0" w:type="dxa"/>
          </w:tblCellMar>
        </w:tblPrEx>
        <w:trPr>
          <w:trHeight w:val="454" w:hRule="atLeast"/>
          <w:jc w:val="center"/>
        </w:trPr>
        <w:tc>
          <w:tcPr>
            <w:tcW w:w="5339"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CS</w:t>
            </w:r>
            <w:r>
              <w:rPr>
                <w:rStyle w:val="48"/>
                <w:rFonts w:hint="eastAsia" w:ascii="仿宋" w:eastAsia="仿宋" w:cs="仿宋"/>
                <w:color w:val="auto"/>
                <w:szCs w:val="21"/>
                <w:highlight w:val="none"/>
                <w:vertAlign w:val="subscript"/>
              </w:rPr>
              <w:t>2</w:t>
            </w:r>
            <w:r>
              <w:rPr>
                <w:rStyle w:val="48"/>
                <w:rFonts w:hint="eastAsia" w:ascii="仿宋" w:eastAsia="仿宋" w:cs="仿宋"/>
                <w:color w:val="auto"/>
                <w:szCs w:val="21"/>
                <w:highlight w:val="none"/>
              </w:rPr>
              <w:t>、H</w:t>
            </w:r>
            <w:r>
              <w:rPr>
                <w:rStyle w:val="48"/>
                <w:rFonts w:hint="eastAsia" w:ascii="仿宋" w:eastAsia="仿宋" w:cs="仿宋"/>
                <w:color w:val="auto"/>
                <w:szCs w:val="21"/>
                <w:highlight w:val="none"/>
                <w:vertAlign w:val="subscript"/>
              </w:rPr>
              <w:t>2</w:t>
            </w:r>
            <w:r>
              <w:rPr>
                <w:rStyle w:val="48"/>
                <w:rFonts w:hint="eastAsia" w:ascii="仿宋" w:eastAsia="仿宋" w:cs="仿宋"/>
                <w:color w:val="auto"/>
                <w:szCs w:val="21"/>
                <w:highlight w:val="none"/>
              </w:rPr>
              <w:t>S、NH</w:t>
            </w:r>
            <w:r>
              <w:rPr>
                <w:rStyle w:val="48"/>
                <w:rFonts w:hint="eastAsia" w:ascii="仿宋" w:eastAsia="仿宋" w:cs="仿宋"/>
                <w:color w:val="auto"/>
                <w:szCs w:val="21"/>
                <w:highlight w:val="none"/>
                <w:vertAlign w:val="subscript"/>
              </w:rPr>
              <w:t>3</w:t>
            </w:r>
            <w:r>
              <w:rPr>
                <w:rStyle w:val="48"/>
                <w:rFonts w:hint="eastAsia" w:ascii="仿宋" w:eastAsia="仿宋" w:cs="仿宋"/>
                <w:color w:val="auto"/>
                <w:szCs w:val="21"/>
                <w:highlight w:val="none"/>
              </w:rPr>
              <w:t>等比色法分析项目</w:t>
            </w:r>
          </w:p>
        </w:tc>
        <w:tc>
          <w:tcPr>
            <w:tcW w:w="17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3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65</w:t>
            </w:r>
          </w:p>
        </w:tc>
      </w:tr>
      <w:tr>
        <w:tblPrEx>
          <w:tblCellMar>
            <w:top w:w="0" w:type="dxa"/>
            <w:left w:w="0" w:type="dxa"/>
            <w:bottom w:w="0" w:type="dxa"/>
            <w:right w:w="0" w:type="dxa"/>
          </w:tblCellMar>
        </w:tblPrEx>
        <w:trPr>
          <w:trHeight w:val="454" w:hRule="atLeast"/>
          <w:jc w:val="center"/>
        </w:trPr>
        <w:tc>
          <w:tcPr>
            <w:tcW w:w="5339"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三点比较法测恶臭</w:t>
            </w:r>
          </w:p>
        </w:tc>
        <w:tc>
          <w:tcPr>
            <w:tcW w:w="17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数据</w:t>
            </w:r>
          </w:p>
        </w:tc>
        <w:tc>
          <w:tcPr>
            <w:tcW w:w="13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500</w:t>
            </w:r>
          </w:p>
        </w:tc>
      </w:tr>
      <w:tr>
        <w:tblPrEx>
          <w:tblCellMar>
            <w:top w:w="0" w:type="dxa"/>
            <w:left w:w="0" w:type="dxa"/>
            <w:bottom w:w="0" w:type="dxa"/>
            <w:right w:w="0" w:type="dxa"/>
          </w:tblCellMar>
        </w:tblPrEx>
        <w:trPr>
          <w:trHeight w:val="454" w:hRule="atLeast"/>
          <w:jc w:val="center"/>
        </w:trPr>
        <w:tc>
          <w:tcPr>
            <w:tcW w:w="5339"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桑叶中氟化物</w:t>
            </w:r>
          </w:p>
        </w:tc>
        <w:tc>
          <w:tcPr>
            <w:tcW w:w="17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3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65</w:t>
            </w:r>
          </w:p>
        </w:tc>
      </w:tr>
      <w:tr>
        <w:trPr>
          <w:trHeight w:val="454" w:hRule="atLeast"/>
          <w:jc w:val="center"/>
        </w:trPr>
        <w:tc>
          <w:tcPr>
            <w:tcW w:w="5339"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气体专用分析仪(不另收采样费)</w:t>
            </w:r>
          </w:p>
        </w:tc>
        <w:tc>
          <w:tcPr>
            <w:tcW w:w="17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次·项</w:t>
            </w:r>
          </w:p>
        </w:tc>
        <w:tc>
          <w:tcPr>
            <w:tcW w:w="135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80</w:t>
            </w:r>
          </w:p>
        </w:tc>
      </w:tr>
    </w:tbl>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注：其他表中未列出的理化测试项目按照“水质、水生生物、底质、土壤和固体</w:t>
      </w:r>
    </w:p>
    <w:p>
      <w:pPr>
        <w:widowControl/>
        <w:spacing w:before="100" w:beforeAutospacing="1" w:after="100" w:afterAutospacing="1"/>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废弃物测试费——理化测试”表所列标准收费。</w:t>
      </w:r>
    </w:p>
    <w:p>
      <w:pPr>
        <w:widowControl/>
        <w:spacing w:before="100" w:beforeAutospacing="1" w:after="100" w:afterAutospacing="1"/>
        <w:jc w:val="center"/>
        <w:textAlignment w:val="baseline"/>
        <w:rPr>
          <w:rStyle w:val="48"/>
          <w:rFonts w:ascii="仿宋" w:eastAsia="仿宋" w:cs="仿宋"/>
          <w:b/>
          <w:bCs/>
          <w:color w:val="auto"/>
          <w:szCs w:val="21"/>
          <w:highlight w:val="none"/>
        </w:rPr>
      </w:pPr>
      <w:r>
        <w:rPr>
          <w:rStyle w:val="48"/>
          <w:rFonts w:hint="eastAsia" w:ascii="仿宋" w:eastAsia="仿宋" w:cs="仿宋"/>
          <w:color w:val="auto"/>
          <w:szCs w:val="21"/>
          <w:highlight w:val="none"/>
        </w:rPr>
        <w:t> </w:t>
      </w:r>
      <w:r>
        <w:rPr>
          <w:rStyle w:val="48"/>
          <w:rFonts w:hint="eastAsia" w:ascii="仿宋" w:eastAsia="仿宋" w:cs="仿宋"/>
          <w:b/>
          <w:bCs/>
          <w:color w:val="auto"/>
          <w:szCs w:val="21"/>
          <w:highlight w:val="none"/>
        </w:rPr>
        <w:t>四、污染源废气测试</w:t>
      </w:r>
    </w:p>
    <w:tbl>
      <w:tblPr>
        <w:tblStyle w:val="30"/>
        <w:tblW w:w="8723" w:type="dxa"/>
        <w:jc w:val="center"/>
        <w:tblLayout w:type="fixed"/>
        <w:tblCellMar>
          <w:top w:w="0" w:type="dxa"/>
          <w:left w:w="0" w:type="dxa"/>
          <w:bottom w:w="0" w:type="dxa"/>
          <w:right w:w="0" w:type="dxa"/>
        </w:tblCellMar>
      </w:tblPr>
      <w:tblGrid>
        <w:gridCol w:w="1830"/>
        <w:gridCol w:w="3520"/>
        <w:gridCol w:w="1775"/>
        <w:gridCol w:w="1598"/>
      </w:tblGrid>
      <w:tr>
        <w:tblPrEx>
          <w:tblCellMar>
            <w:top w:w="0" w:type="dxa"/>
            <w:left w:w="0" w:type="dxa"/>
            <w:bottom w:w="0" w:type="dxa"/>
            <w:right w:w="0" w:type="dxa"/>
          </w:tblCellMar>
        </w:tblPrEx>
        <w:trPr>
          <w:trHeight w:val="454" w:hRule="atLeast"/>
          <w:tblHeader/>
          <w:jc w:val="center"/>
        </w:trPr>
        <w:tc>
          <w:tcPr>
            <w:tcW w:w="5350"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监测项目</w:t>
            </w:r>
          </w:p>
        </w:tc>
        <w:tc>
          <w:tcPr>
            <w:tcW w:w="17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计算单位</w:t>
            </w:r>
          </w:p>
        </w:tc>
        <w:tc>
          <w:tcPr>
            <w:tcW w:w="1598"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收费标准(元)</w:t>
            </w:r>
          </w:p>
        </w:tc>
      </w:tr>
      <w:tr>
        <w:tblPrEx>
          <w:tblCellMar>
            <w:top w:w="0" w:type="dxa"/>
            <w:left w:w="0" w:type="dxa"/>
            <w:bottom w:w="0" w:type="dxa"/>
            <w:right w:w="0" w:type="dxa"/>
          </w:tblCellMar>
        </w:tblPrEx>
        <w:trPr>
          <w:trHeight w:val="454" w:hRule="atLeast"/>
          <w:jc w:val="center"/>
        </w:trPr>
        <w:tc>
          <w:tcPr>
            <w:tcW w:w="5350"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烟尘</w:t>
            </w:r>
          </w:p>
        </w:tc>
        <w:tc>
          <w:tcPr>
            <w:tcW w:w="17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59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65</w:t>
            </w:r>
          </w:p>
        </w:tc>
      </w:tr>
      <w:tr>
        <w:tblPrEx>
          <w:tblCellMar>
            <w:top w:w="0" w:type="dxa"/>
            <w:left w:w="0" w:type="dxa"/>
            <w:bottom w:w="0" w:type="dxa"/>
            <w:right w:w="0" w:type="dxa"/>
          </w:tblCellMar>
        </w:tblPrEx>
        <w:trPr>
          <w:trHeight w:val="454" w:hRule="atLeast"/>
          <w:jc w:val="center"/>
        </w:trPr>
        <w:tc>
          <w:tcPr>
            <w:tcW w:w="5350"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单独委托测林格曼黑度</w:t>
            </w:r>
          </w:p>
        </w:tc>
        <w:tc>
          <w:tcPr>
            <w:tcW w:w="17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次</w:t>
            </w:r>
          </w:p>
        </w:tc>
        <w:tc>
          <w:tcPr>
            <w:tcW w:w="159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60</w:t>
            </w:r>
          </w:p>
        </w:tc>
      </w:tr>
      <w:tr>
        <w:tblPrEx>
          <w:tblCellMar>
            <w:top w:w="0" w:type="dxa"/>
            <w:left w:w="0" w:type="dxa"/>
            <w:bottom w:w="0" w:type="dxa"/>
            <w:right w:w="0" w:type="dxa"/>
          </w:tblCellMar>
        </w:tblPrEx>
        <w:trPr>
          <w:trHeight w:val="454" w:hRule="atLeast"/>
          <w:jc w:val="center"/>
        </w:trPr>
        <w:tc>
          <w:tcPr>
            <w:tcW w:w="5350"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S0</w:t>
            </w:r>
            <w:r>
              <w:rPr>
                <w:rStyle w:val="48"/>
                <w:rFonts w:hint="eastAsia" w:ascii="仿宋" w:eastAsia="仿宋" w:cs="仿宋"/>
                <w:color w:val="auto"/>
                <w:szCs w:val="21"/>
                <w:highlight w:val="none"/>
                <w:vertAlign w:val="subscript"/>
              </w:rPr>
              <w:t>2</w:t>
            </w:r>
            <w:r>
              <w:rPr>
                <w:rStyle w:val="48"/>
                <w:rFonts w:hint="eastAsia" w:ascii="仿宋" w:eastAsia="仿宋" w:cs="仿宋"/>
                <w:color w:val="auto"/>
                <w:szCs w:val="21"/>
                <w:highlight w:val="none"/>
              </w:rPr>
              <w:t>、N0x</w:t>
            </w:r>
          </w:p>
        </w:tc>
        <w:tc>
          <w:tcPr>
            <w:tcW w:w="17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59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65</w:t>
            </w:r>
          </w:p>
        </w:tc>
      </w:tr>
      <w:tr>
        <w:tblPrEx>
          <w:tblCellMar>
            <w:top w:w="0" w:type="dxa"/>
            <w:left w:w="0" w:type="dxa"/>
            <w:bottom w:w="0" w:type="dxa"/>
            <w:right w:w="0" w:type="dxa"/>
          </w:tblCellMar>
        </w:tblPrEx>
        <w:trPr>
          <w:trHeight w:val="454" w:hRule="atLeast"/>
          <w:jc w:val="center"/>
        </w:trPr>
        <w:tc>
          <w:tcPr>
            <w:tcW w:w="5350"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烟气成份C0、C0</w:t>
            </w:r>
            <w:r>
              <w:rPr>
                <w:rStyle w:val="48"/>
                <w:rFonts w:hint="eastAsia" w:ascii="仿宋" w:eastAsia="仿宋" w:cs="仿宋"/>
                <w:color w:val="auto"/>
                <w:szCs w:val="21"/>
                <w:highlight w:val="none"/>
                <w:vertAlign w:val="subscript"/>
              </w:rPr>
              <w:t>2</w:t>
            </w:r>
            <w:r>
              <w:rPr>
                <w:rStyle w:val="48"/>
                <w:rFonts w:hint="eastAsia" w:ascii="仿宋" w:eastAsia="仿宋" w:cs="仿宋"/>
                <w:color w:val="auto"/>
                <w:szCs w:val="21"/>
                <w:highlight w:val="none"/>
              </w:rPr>
              <w:t>、0</w:t>
            </w:r>
            <w:r>
              <w:rPr>
                <w:rStyle w:val="48"/>
                <w:rFonts w:hint="eastAsia" w:ascii="仿宋" w:eastAsia="仿宋" w:cs="仿宋"/>
                <w:color w:val="auto"/>
                <w:szCs w:val="21"/>
                <w:highlight w:val="none"/>
                <w:vertAlign w:val="subscript"/>
              </w:rPr>
              <w:t>3</w:t>
            </w:r>
            <w:r>
              <w:rPr>
                <w:rStyle w:val="48"/>
                <w:rFonts w:hint="eastAsia" w:ascii="仿宋" w:eastAsia="仿宋" w:cs="仿宋"/>
                <w:color w:val="auto"/>
                <w:szCs w:val="21"/>
                <w:highlight w:val="none"/>
              </w:rPr>
              <w:t>等</w:t>
            </w:r>
          </w:p>
        </w:tc>
        <w:tc>
          <w:tcPr>
            <w:tcW w:w="17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次·项</w:t>
            </w:r>
          </w:p>
        </w:tc>
        <w:tc>
          <w:tcPr>
            <w:tcW w:w="159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40</w:t>
            </w:r>
          </w:p>
        </w:tc>
      </w:tr>
      <w:tr>
        <w:tblPrEx>
          <w:tblCellMar>
            <w:top w:w="0" w:type="dxa"/>
            <w:left w:w="0" w:type="dxa"/>
            <w:bottom w:w="0" w:type="dxa"/>
            <w:right w:w="0" w:type="dxa"/>
          </w:tblCellMar>
        </w:tblPrEx>
        <w:trPr>
          <w:trHeight w:val="454" w:hRule="atLeast"/>
          <w:jc w:val="center"/>
        </w:trPr>
        <w:tc>
          <w:tcPr>
            <w:tcW w:w="5350"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粉尘</w:t>
            </w:r>
          </w:p>
        </w:tc>
        <w:tc>
          <w:tcPr>
            <w:tcW w:w="17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59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65</w:t>
            </w:r>
          </w:p>
        </w:tc>
      </w:tr>
      <w:tr>
        <w:tblPrEx>
          <w:tblCellMar>
            <w:top w:w="0" w:type="dxa"/>
            <w:left w:w="0" w:type="dxa"/>
            <w:bottom w:w="0" w:type="dxa"/>
            <w:right w:w="0" w:type="dxa"/>
          </w:tblCellMar>
        </w:tblPrEx>
        <w:trPr>
          <w:trHeight w:val="454" w:hRule="atLeast"/>
          <w:jc w:val="center"/>
        </w:trPr>
        <w:tc>
          <w:tcPr>
            <w:tcW w:w="5350"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尘氟</w:t>
            </w:r>
          </w:p>
        </w:tc>
        <w:tc>
          <w:tcPr>
            <w:tcW w:w="17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59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80</w:t>
            </w:r>
          </w:p>
        </w:tc>
      </w:tr>
      <w:tr>
        <w:tblPrEx>
          <w:tblCellMar>
            <w:top w:w="0" w:type="dxa"/>
            <w:left w:w="0" w:type="dxa"/>
            <w:bottom w:w="0" w:type="dxa"/>
            <w:right w:w="0" w:type="dxa"/>
          </w:tblCellMar>
        </w:tblPrEx>
        <w:trPr>
          <w:trHeight w:val="454" w:hRule="atLeast"/>
          <w:jc w:val="center"/>
        </w:trPr>
        <w:tc>
          <w:tcPr>
            <w:tcW w:w="5350"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气氟</w:t>
            </w:r>
          </w:p>
        </w:tc>
        <w:tc>
          <w:tcPr>
            <w:tcW w:w="17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59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65</w:t>
            </w:r>
          </w:p>
        </w:tc>
      </w:tr>
      <w:tr>
        <w:tblPrEx>
          <w:tblCellMar>
            <w:top w:w="0" w:type="dxa"/>
            <w:left w:w="0" w:type="dxa"/>
            <w:bottom w:w="0" w:type="dxa"/>
            <w:right w:w="0" w:type="dxa"/>
          </w:tblCellMar>
        </w:tblPrEx>
        <w:trPr>
          <w:trHeight w:val="454" w:hRule="atLeast"/>
          <w:jc w:val="center"/>
        </w:trPr>
        <w:tc>
          <w:tcPr>
            <w:tcW w:w="5350"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硫酸雾</w:t>
            </w:r>
          </w:p>
        </w:tc>
        <w:tc>
          <w:tcPr>
            <w:tcW w:w="17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59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70</w:t>
            </w:r>
          </w:p>
        </w:tc>
      </w:tr>
      <w:tr>
        <w:tblPrEx>
          <w:tblCellMar>
            <w:top w:w="0" w:type="dxa"/>
            <w:left w:w="0" w:type="dxa"/>
            <w:bottom w:w="0" w:type="dxa"/>
            <w:right w:w="0" w:type="dxa"/>
          </w:tblCellMar>
        </w:tblPrEx>
        <w:trPr>
          <w:trHeight w:val="454" w:hRule="atLeast"/>
          <w:jc w:val="center"/>
        </w:trPr>
        <w:tc>
          <w:tcPr>
            <w:tcW w:w="5350"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铬酸雾</w:t>
            </w:r>
          </w:p>
        </w:tc>
        <w:tc>
          <w:tcPr>
            <w:tcW w:w="17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59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70</w:t>
            </w:r>
          </w:p>
        </w:tc>
      </w:tr>
      <w:tr>
        <w:tblPrEx>
          <w:tblCellMar>
            <w:top w:w="0" w:type="dxa"/>
            <w:left w:w="0" w:type="dxa"/>
            <w:bottom w:w="0" w:type="dxa"/>
            <w:right w:w="0" w:type="dxa"/>
          </w:tblCellMar>
        </w:tblPrEx>
        <w:trPr>
          <w:trHeight w:val="454" w:hRule="atLeast"/>
          <w:jc w:val="center"/>
        </w:trPr>
        <w:tc>
          <w:tcPr>
            <w:tcW w:w="5350"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光气</w:t>
            </w:r>
          </w:p>
        </w:tc>
        <w:tc>
          <w:tcPr>
            <w:tcW w:w="17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59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80</w:t>
            </w:r>
          </w:p>
        </w:tc>
      </w:tr>
      <w:tr>
        <w:tblPrEx>
          <w:tblCellMar>
            <w:top w:w="0" w:type="dxa"/>
            <w:left w:w="0" w:type="dxa"/>
            <w:bottom w:w="0" w:type="dxa"/>
            <w:right w:w="0" w:type="dxa"/>
          </w:tblCellMar>
        </w:tblPrEx>
        <w:trPr>
          <w:trHeight w:val="454" w:hRule="atLeast"/>
          <w:jc w:val="center"/>
        </w:trPr>
        <w:tc>
          <w:tcPr>
            <w:tcW w:w="5350"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沥青烟</w:t>
            </w:r>
          </w:p>
        </w:tc>
        <w:tc>
          <w:tcPr>
            <w:tcW w:w="17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59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65</w:t>
            </w:r>
          </w:p>
        </w:tc>
      </w:tr>
      <w:tr>
        <w:tblPrEx>
          <w:tblCellMar>
            <w:top w:w="0" w:type="dxa"/>
            <w:left w:w="0" w:type="dxa"/>
            <w:bottom w:w="0" w:type="dxa"/>
            <w:right w:w="0" w:type="dxa"/>
          </w:tblCellMar>
        </w:tblPrEx>
        <w:trPr>
          <w:trHeight w:val="454" w:hRule="atLeast"/>
          <w:jc w:val="center"/>
        </w:trPr>
        <w:tc>
          <w:tcPr>
            <w:tcW w:w="5350"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石棉尘</w:t>
            </w:r>
          </w:p>
        </w:tc>
        <w:tc>
          <w:tcPr>
            <w:tcW w:w="17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59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220</w:t>
            </w:r>
          </w:p>
        </w:tc>
      </w:tr>
      <w:tr>
        <w:tblPrEx>
          <w:tblCellMar>
            <w:top w:w="0" w:type="dxa"/>
            <w:left w:w="0" w:type="dxa"/>
            <w:bottom w:w="0" w:type="dxa"/>
            <w:right w:w="0" w:type="dxa"/>
          </w:tblCellMar>
        </w:tblPrEx>
        <w:trPr>
          <w:trHeight w:val="454" w:hRule="atLeast"/>
          <w:jc w:val="center"/>
        </w:trPr>
        <w:tc>
          <w:tcPr>
            <w:tcW w:w="1830"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燃煤煤质分析</w:t>
            </w:r>
          </w:p>
        </w:tc>
        <w:tc>
          <w:tcPr>
            <w:tcW w:w="352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工业分析</w:t>
            </w:r>
          </w:p>
        </w:tc>
        <w:tc>
          <w:tcPr>
            <w:tcW w:w="1775"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单样·项</w:t>
            </w:r>
          </w:p>
        </w:tc>
        <w:tc>
          <w:tcPr>
            <w:tcW w:w="159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90</w:t>
            </w:r>
          </w:p>
        </w:tc>
      </w:tr>
      <w:tr>
        <w:tblPrEx>
          <w:tblCellMar>
            <w:top w:w="0" w:type="dxa"/>
            <w:left w:w="0" w:type="dxa"/>
            <w:bottom w:w="0" w:type="dxa"/>
            <w:right w:w="0" w:type="dxa"/>
          </w:tblCellMar>
        </w:tblPrEx>
        <w:trPr>
          <w:trHeight w:val="454" w:hRule="atLeast"/>
          <w:jc w:val="center"/>
        </w:trPr>
        <w:tc>
          <w:tcPr>
            <w:tcW w:w="1830"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352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热值</w:t>
            </w:r>
          </w:p>
        </w:tc>
        <w:tc>
          <w:tcPr>
            <w:tcW w:w="1775"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159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110</w:t>
            </w:r>
          </w:p>
        </w:tc>
      </w:tr>
      <w:tr>
        <w:tblPrEx>
          <w:tblCellMar>
            <w:top w:w="0" w:type="dxa"/>
            <w:left w:w="0" w:type="dxa"/>
            <w:bottom w:w="0" w:type="dxa"/>
            <w:right w:w="0" w:type="dxa"/>
          </w:tblCellMar>
        </w:tblPrEx>
        <w:trPr>
          <w:trHeight w:val="454" w:hRule="atLeast"/>
          <w:jc w:val="center"/>
        </w:trPr>
        <w:tc>
          <w:tcPr>
            <w:tcW w:w="1830"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352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元素分析</w:t>
            </w:r>
          </w:p>
        </w:tc>
        <w:tc>
          <w:tcPr>
            <w:tcW w:w="1775"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1598"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80</w:t>
            </w:r>
          </w:p>
        </w:tc>
      </w:tr>
      <w:tr>
        <w:tblPrEx>
          <w:tblCellMar>
            <w:top w:w="0" w:type="dxa"/>
            <w:left w:w="0" w:type="dxa"/>
            <w:bottom w:w="0" w:type="dxa"/>
            <w:right w:w="0" w:type="dxa"/>
          </w:tblCellMar>
        </w:tblPrEx>
        <w:trPr>
          <w:trHeight w:val="454" w:hRule="atLeast"/>
          <w:jc w:val="center"/>
        </w:trPr>
        <w:tc>
          <w:tcPr>
            <w:tcW w:w="1830" w:type="dxa"/>
            <w:vMerge w:val="restart"/>
            <w:tcBorders>
              <w:top w:val="single" w:color="000000" w:sz="6" w:space="0"/>
              <w:left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超低排放锅炉废气</w:t>
            </w:r>
          </w:p>
        </w:tc>
        <w:tc>
          <w:tcPr>
            <w:tcW w:w="3520"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SO</w:t>
            </w:r>
            <w:r>
              <w:rPr>
                <w:rStyle w:val="48"/>
                <w:rFonts w:hint="eastAsia" w:ascii="仿宋" w:eastAsia="仿宋" w:cs="仿宋"/>
                <w:color w:val="auto"/>
                <w:szCs w:val="21"/>
                <w:highlight w:val="none"/>
                <w:vertAlign w:val="subscript"/>
              </w:rPr>
              <w:t>2</w:t>
            </w:r>
          </w:p>
        </w:tc>
        <w:tc>
          <w:tcPr>
            <w:tcW w:w="1775"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598"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b/>
                <w:color w:val="auto"/>
                <w:szCs w:val="21"/>
                <w:highlight w:val="none"/>
              </w:rPr>
            </w:pPr>
            <w:r>
              <w:rPr>
                <w:rStyle w:val="48"/>
                <w:rFonts w:hint="eastAsia" w:ascii="仿宋" w:eastAsia="仿宋" w:cs="仿宋"/>
                <w:b/>
                <w:color w:val="auto"/>
                <w:szCs w:val="21"/>
                <w:highlight w:val="none"/>
              </w:rPr>
              <w:t>1500</w:t>
            </w:r>
          </w:p>
        </w:tc>
      </w:tr>
      <w:tr>
        <w:tblPrEx>
          <w:tblCellMar>
            <w:top w:w="0" w:type="dxa"/>
            <w:left w:w="0" w:type="dxa"/>
            <w:bottom w:w="0" w:type="dxa"/>
            <w:right w:w="0" w:type="dxa"/>
          </w:tblCellMar>
        </w:tblPrEx>
        <w:trPr>
          <w:trHeight w:val="454" w:hRule="atLeast"/>
          <w:jc w:val="center"/>
        </w:trPr>
        <w:tc>
          <w:tcPr>
            <w:tcW w:w="1830" w:type="dxa"/>
            <w:vMerge w:val="continue"/>
            <w:tcBorders>
              <w:left w:val="single" w:color="000000" w:sz="6" w:space="0"/>
              <w:right w:val="single" w:color="000000" w:sz="6" w:space="0"/>
            </w:tcBorders>
            <w:vAlign w:val="center"/>
          </w:tcPr>
          <w:p>
            <w:pPr>
              <w:rPr>
                <w:color w:val="auto"/>
                <w:highlight w:val="none"/>
              </w:rPr>
            </w:pPr>
          </w:p>
        </w:tc>
        <w:tc>
          <w:tcPr>
            <w:tcW w:w="3520"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NO</w:t>
            </w:r>
            <w:r>
              <w:rPr>
                <w:rStyle w:val="48"/>
                <w:rFonts w:hint="eastAsia" w:ascii="仿宋" w:eastAsia="仿宋" w:cs="仿宋"/>
                <w:color w:val="auto"/>
                <w:szCs w:val="21"/>
                <w:highlight w:val="none"/>
                <w:vertAlign w:val="subscript"/>
              </w:rPr>
              <w:t>X</w:t>
            </w:r>
          </w:p>
        </w:tc>
        <w:tc>
          <w:tcPr>
            <w:tcW w:w="1775"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598"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b/>
                <w:color w:val="auto"/>
                <w:szCs w:val="21"/>
                <w:highlight w:val="none"/>
              </w:rPr>
            </w:pPr>
            <w:r>
              <w:rPr>
                <w:rStyle w:val="48"/>
                <w:rFonts w:hint="eastAsia" w:ascii="仿宋" w:eastAsia="仿宋" w:cs="仿宋"/>
                <w:b/>
                <w:color w:val="auto"/>
                <w:szCs w:val="21"/>
                <w:highlight w:val="none"/>
              </w:rPr>
              <w:t>1500</w:t>
            </w:r>
          </w:p>
        </w:tc>
      </w:tr>
      <w:tr>
        <w:tblPrEx>
          <w:tblCellMar>
            <w:top w:w="0" w:type="dxa"/>
            <w:left w:w="0" w:type="dxa"/>
            <w:bottom w:w="0" w:type="dxa"/>
            <w:right w:w="0" w:type="dxa"/>
          </w:tblCellMar>
        </w:tblPrEx>
        <w:trPr>
          <w:trHeight w:val="454" w:hRule="atLeast"/>
          <w:jc w:val="center"/>
        </w:trPr>
        <w:tc>
          <w:tcPr>
            <w:tcW w:w="1830" w:type="dxa"/>
            <w:vMerge w:val="continue"/>
            <w:tcBorders>
              <w:left w:val="single" w:color="000000" w:sz="6" w:space="0"/>
              <w:right w:val="single" w:color="000000" w:sz="6" w:space="0"/>
            </w:tcBorders>
            <w:vAlign w:val="center"/>
          </w:tcPr>
          <w:p>
            <w:pPr>
              <w:rPr>
                <w:color w:val="auto"/>
                <w:highlight w:val="none"/>
              </w:rPr>
            </w:pPr>
          </w:p>
        </w:tc>
        <w:tc>
          <w:tcPr>
            <w:tcW w:w="3520"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低浓度颗粒物</w:t>
            </w:r>
          </w:p>
        </w:tc>
        <w:tc>
          <w:tcPr>
            <w:tcW w:w="1775"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598"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b/>
                <w:color w:val="auto"/>
                <w:szCs w:val="21"/>
                <w:highlight w:val="none"/>
              </w:rPr>
            </w:pPr>
            <w:r>
              <w:rPr>
                <w:rStyle w:val="48"/>
                <w:rFonts w:hint="eastAsia" w:ascii="仿宋" w:eastAsia="仿宋" w:cs="仿宋"/>
                <w:b/>
                <w:color w:val="auto"/>
                <w:szCs w:val="21"/>
                <w:highlight w:val="none"/>
              </w:rPr>
              <w:t>800</w:t>
            </w:r>
          </w:p>
        </w:tc>
      </w:tr>
      <w:tr>
        <w:tblPrEx>
          <w:tblCellMar>
            <w:top w:w="0" w:type="dxa"/>
            <w:left w:w="0" w:type="dxa"/>
            <w:bottom w:w="0" w:type="dxa"/>
            <w:right w:w="0" w:type="dxa"/>
          </w:tblCellMar>
        </w:tblPrEx>
        <w:trPr>
          <w:trHeight w:val="454" w:hRule="atLeast"/>
          <w:jc w:val="center"/>
        </w:trPr>
        <w:tc>
          <w:tcPr>
            <w:tcW w:w="1830" w:type="dxa"/>
            <w:vMerge w:val="continue"/>
            <w:tcBorders>
              <w:left w:val="single" w:color="000000" w:sz="6" w:space="0"/>
              <w:right w:val="single" w:color="000000" w:sz="6" w:space="0"/>
            </w:tcBorders>
            <w:vAlign w:val="center"/>
          </w:tcPr>
          <w:p>
            <w:pPr>
              <w:rPr>
                <w:color w:val="auto"/>
                <w:highlight w:val="none"/>
              </w:rPr>
            </w:pPr>
          </w:p>
        </w:tc>
        <w:tc>
          <w:tcPr>
            <w:tcW w:w="3520"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SO</w:t>
            </w:r>
            <w:r>
              <w:rPr>
                <w:rStyle w:val="48"/>
                <w:rFonts w:hint="eastAsia" w:ascii="仿宋" w:eastAsia="仿宋" w:cs="仿宋"/>
                <w:color w:val="auto"/>
                <w:szCs w:val="21"/>
                <w:highlight w:val="none"/>
                <w:vertAlign w:val="subscript"/>
              </w:rPr>
              <w:t>3</w:t>
            </w:r>
          </w:p>
        </w:tc>
        <w:tc>
          <w:tcPr>
            <w:tcW w:w="1775"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598"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b/>
                <w:color w:val="auto"/>
                <w:szCs w:val="21"/>
                <w:highlight w:val="none"/>
              </w:rPr>
            </w:pPr>
            <w:r>
              <w:rPr>
                <w:rStyle w:val="48"/>
                <w:rFonts w:hint="eastAsia" w:ascii="仿宋" w:eastAsia="仿宋" w:cs="仿宋"/>
                <w:b/>
                <w:color w:val="auto"/>
                <w:szCs w:val="21"/>
                <w:highlight w:val="none"/>
              </w:rPr>
              <w:t>600</w:t>
            </w:r>
          </w:p>
        </w:tc>
      </w:tr>
      <w:tr>
        <w:tblPrEx>
          <w:tblCellMar>
            <w:top w:w="0" w:type="dxa"/>
            <w:left w:w="0" w:type="dxa"/>
            <w:bottom w:w="0" w:type="dxa"/>
            <w:right w:w="0" w:type="dxa"/>
          </w:tblCellMar>
        </w:tblPrEx>
        <w:trPr>
          <w:trHeight w:val="454" w:hRule="atLeast"/>
          <w:jc w:val="center"/>
        </w:trPr>
        <w:tc>
          <w:tcPr>
            <w:tcW w:w="1830" w:type="dxa"/>
            <w:vMerge w:val="continue"/>
            <w:tcBorders>
              <w:left w:val="single" w:color="000000" w:sz="6" w:space="0"/>
              <w:bottom w:val="single" w:color="000000" w:sz="6" w:space="0"/>
              <w:right w:val="single" w:color="000000" w:sz="6" w:space="0"/>
            </w:tcBorders>
            <w:vAlign w:val="center"/>
          </w:tcPr>
          <w:p>
            <w:pPr>
              <w:rPr>
                <w:color w:val="auto"/>
                <w:highlight w:val="none"/>
              </w:rPr>
            </w:pPr>
          </w:p>
        </w:tc>
        <w:tc>
          <w:tcPr>
            <w:tcW w:w="3520"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汞</w:t>
            </w:r>
          </w:p>
        </w:tc>
        <w:tc>
          <w:tcPr>
            <w:tcW w:w="1775"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单样</w:t>
            </w:r>
          </w:p>
        </w:tc>
        <w:tc>
          <w:tcPr>
            <w:tcW w:w="1598" w:type="dxa"/>
            <w:tcBorders>
              <w:top w:val="single" w:color="000000" w:sz="6" w:space="0"/>
              <w:left w:val="single" w:color="000000" w:sz="6" w:space="0"/>
              <w:bottom w:val="single" w:color="000000" w:sz="6" w:space="0"/>
              <w:right w:val="single" w:color="000000" w:sz="6" w:space="0"/>
            </w:tcBorders>
            <w:vAlign w:val="center"/>
          </w:tcPr>
          <w:p>
            <w:pPr>
              <w:spacing w:before="100" w:beforeAutospacing="1" w:after="100" w:afterAutospacing="1"/>
              <w:jc w:val="center"/>
              <w:textAlignment w:val="baseline"/>
              <w:rPr>
                <w:rStyle w:val="48"/>
                <w:rFonts w:ascii="仿宋" w:eastAsia="仿宋" w:cs="仿宋"/>
                <w:b/>
                <w:color w:val="auto"/>
                <w:szCs w:val="21"/>
                <w:highlight w:val="none"/>
              </w:rPr>
            </w:pPr>
            <w:r>
              <w:rPr>
                <w:rStyle w:val="48"/>
                <w:rFonts w:hint="eastAsia" w:ascii="仿宋" w:eastAsia="仿宋" w:cs="仿宋"/>
                <w:b/>
                <w:color w:val="auto"/>
                <w:szCs w:val="21"/>
                <w:highlight w:val="none"/>
              </w:rPr>
              <w:t>400</w:t>
            </w:r>
          </w:p>
        </w:tc>
      </w:tr>
    </w:tbl>
    <w:p>
      <w:pPr>
        <w:widowControl/>
        <w:spacing w:before="100" w:beforeAutospacing="1" w:after="100" w:afterAutospacing="1"/>
        <w:jc w:val="left"/>
        <w:textAlignment w:val="baseline"/>
        <w:rPr>
          <w:rStyle w:val="48"/>
          <w:rFonts w:ascii="仿宋" w:eastAsia="仿宋" w:cs="仿宋"/>
          <w:bCs/>
          <w:color w:val="auto"/>
          <w:szCs w:val="21"/>
          <w:highlight w:val="none"/>
        </w:rPr>
      </w:pPr>
      <w:r>
        <w:rPr>
          <w:rStyle w:val="48"/>
          <w:rFonts w:hint="eastAsia" w:ascii="仿宋" w:eastAsia="仿宋" w:cs="仿宋"/>
          <w:bCs/>
          <w:color w:val="auto"/>
          <w:szCs w:val="21"/>
          <w:highlight w:val="none"/>
        </w:rPr>
        <w:t>注：污染源废气测试收费标准未做更改，新增超低排放部分参考2017年9月参与投标的5家第三方检测机构投标金额加权平均值制定。</w:t>
      </w:r>
    </w:p>
    <w:p>
      <w:pPr>
        <w:widowControl/>
        <w:spacing w:before="100" w:beforeAutospacing="1" w:after="100" w:afterAutospacing="1"/>
        <w:jc w:val="center"/>
        <w:textAlignment w:val="baseline"/>
        <w:rPr>
          <w:rStyle w:val="48"/>
          <w:rFonts w:ascii="仿宋" w:eastAsia="仿宋" w:cs="仿宋"/>
          <w:b/>
          <w:bCs/>
          <w:color w:val="auto"/>
          <w:szCs w:val="21"/>
          <w:highlight w:val="none"/>
        </w:rPr>
      </w:pPr>
      <w:r>
        <w:rPr>
          <w:rStyle w:val="48"/>
          <w:rFonts w:hint="eastAsia" w:ascii="仿宋" w:eastAsia="仿宋" w:cs="仿宋"/>
          <w:b/>
          <w:bCs/>
          <w:color w:val="auto"/>
          <w:szCs w:val="21"/>
          <w:highlight w:val="none"/>
        </w:rPr>
        <w:t>五、噪声、振动监测</w:t>
      </w:r>
    </w:p>
    <w:tbl>
      <w:tblPr>
        <w:tblStyle w:val="30"/>
        <w:tblW w:w="8793" w:type="dxa"/>
        <w:jc w:val="center"/>
        <w:tblLayout w:type="fixed"/>
        <w:tblCellMar>
          <w:top w:w="0" w:type="dxa"/>
          <w:left w:w="0" w:type="dxa"/>
          <w:bottom w:w="0" w:type="dxa"/>
          <w:right w:w="0" w:type="dxa"/>
        </w:tblCellMar>
      </w:tblPr>
      <w:tblGrid>
        <w:gridCol w:w="5220"/>
        <w:gridCol w:w="1762"/>
        <w:gridCol w:w="1811"/>
      </w:tblGrid>
      <w:tr>
        <w:tblPrEx>
          <w:tblCellMar>
            <w:top w:w="0" w:type="dxa"/>
            <w:left w:w="0" w:type="dxa"/>
            <w:bottom w:w="0" w:type="dxa"/>
            <w:right w:w="0" w:type="dxa"/>
          </w:tblCellMar>
        </w:tblPrEx>
        <w:trPr>
          <w:trHeight w:val="490" w:hRule="atLeast"/>
          <w:jc w:val="center"/>
        </w:trPr>
        <w:tc>
          <w:tcPr>
            <w:tcW w:w="522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监测项目</w:t>
            </w:r>
          </w:p>
        </w:tc>
        <w:tc>
          <w:tcPr>
            <w:tcW w:w="176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计算单位</w:t>
            </w:r>
          </w:p>
        </w:tc>
        <w:tc>
          <w:tcPr>
            <w:tcW w:w="1811"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收费标准(元)</w:t>
            </w:r>
          </w:p>
        </w:tc>
      </w:tr>
      <w:tr>
        <w:tblPrEx>
          <w:tblCellMar>
            <w:top w:w="0" w:type="dxa"/>
            <w:left w:w="0" w:type="dxa"/>
            <w:bottom w:w="0" w:type="dxa"/>
            <w:right w:w="0" w:type="dxa"/>
          </w:tblCellMar>
        </w:tblPrEx>
        <w:trPr>
          <w:trHeight w:val="454" w:hRule="atLeast"/>
          <w:jc w:val="center"/>
        </w:trPr>
        <w:tc>
          <w:tcPr>
            <w:tcW w:w="522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6：00—21：00</w:t>
            </w:r>
          </w:p>
        </w:tc>
        <w:tc>
          <w:tcPr>
            <w:tcW w:w="1762"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点·次</w:t>
            </w:r>
          </w:p>
        </w:tc>
        <w:tc>
          <w:tcPr>
            <w:tcW w:w="1811"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70</w:t>
            </w:r>
          </w:p>
        </w:tc>
      </w:tr>
      <w:tr>
        <w:tblPrEx>
          <w:tblCellMar>
            <w:top w:w="0" w:type="dxa"/>
            <w:left w:w="0" w:type="dxa"/>
            <w:bottom w:w="0" w:type="dxa"/>
            <w:right w:w="0" w:type="dxa"/>
          </w:tblCellMar>
        </w:tblPrEx>
        <w:trPr>
          <w:trHeight w:val="445" w:hRule="atLeast"/>
          <w:jc w:val="center"/>
        </w:trPr>
        <w:tc>
          <w:tcPr>
            <w:tcW w:w="522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21：00—次日6：00</w:t>
            </w:r>
          </w:p>
        </w:tc>
        <w:tc>
          <w:tcPr>
            <w:tcW w:w="1762"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1811"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110</w:t>
            </w:r>
          </w:p>
        </w:tc>
      </w:tr>
      <w:tr>
        <w:tblPrEx>
          <w:tblCellMar>
            <w:top w:w="0" w:type="dxa"/>
            <w:left w:w="0" w:type="dxa"/>
            <w:bottom w:w="0" w:type="dxa"/>
            <w:right w:w="0" w:type="dxa"/>
          </w:tblCellMar>
        </w:tblPrEx>
        <w:trPr>
          <w:trHeight w:val="430" w:hRule="atLeast"/>
          <w:jc w:val="center"/>
        </w:trPr>
        <w:tc>
          <w:tcPr>
            <w:tcW w:w="522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不带频谱分析</w:t>
            </w:r>
          </w:p>
        </w:tc>
        <w:tc>
          <w:tcPr>
            <w:tcW w:w="1762"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单源</w:t>
            </w:r>
          </w:p>
        </w:tc>
        <w:tc>
          <w:tcPr>
            <w:tcW w:w="1811"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110</w:t>
            </w:r>
          </w:p>
        </w:tc>
      </w:tr>
      <w:tr>
        <w:tblPrEx>
          <w:tblCellMar>
            <w:top w:w="0" w:type="dxa"/>
            <w:left w:w="0" w:type="dxa"/>
            <w:bottom w:w="0" w:type="dxa"/>
            <w:right w:w="0" w:type="dxa"/>
          </w:tblCellMar>
        </w:tblPrEx>
        <w:trPr>
          <w:trHeight w:val="442" w:hRule="atLeast"/>
          <w:jc w:val="center"/>
        </w:trPr>
        <w:tc>
          <w:tcPr>
            <w:tcW w:w="522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带频谱分析</w:t>
            </w:r>
          </w:p>
        </w:tc>
        <w:tc>
          <w:tcPr>
            <w:tcW w:w="1762"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1811"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170</w:t>
            </w:r>
          </w:p>
        </w:tc>
      </w:tr>
      <w:tr>
        <w:tblPrEx>
          <w:tblCellMar>
            <w:top w:w="0" w:type="dxa"/>
            <w:left w:w="0" w:type="dxa"/>
            <w:bottom w:w="0" w:type="dxa"/>
            <w:right w:w="0" w:type="dxa"/>
          </w:tblCellMar>
        </w:tblPrEx>
        <w:trPr>
          <w:trHeight w:val="414" w:hRule="atLeast"/>
          <w:jc w:val="center"/>
        </w:trPr>
        <w:tc>
          <w:tcPr>
            <w:tcW w:w="522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环境振动</w:t>
            </w:r>
          </w:p>
        </w:tc>
        <w:tc>
          <w:tcPr>
            <w:tcW w:w="1762"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点·次</w:t>
            </w:r>
          </w:p>
        </w:tc>
        <w:tc>
          <w:tcPr>
            <w:tcW w:w="1811"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zCs w:val="21"/>
                <w:highlight w:val="none"/>
              </w:rPr>
              <w:t>130</w:t>
            </w:r>
          </w:p>
        </w:tc>
      </w:tr>
    </w:tbl>
    <w:p>
      <w:pPr>
        <w:widowControl/>
        <w:spacing w:before="100" w:beforeAutospacing="1" w:after="100" w:afterAutospacing="1"/>
        <w:jc w:val="left"/>
        <w:textAlignment w:val="baseline"/>
        <w:rPr>
          <w:rStyle w:val="48"/>
          <w:rFonts w:ascii="仿宋" w:eastAsia="仿宋" w:cs="仿宋"/>
          <w:bCs/>
          <w:color w:val="auto"/>
          <w:szCs w:val="21"/>
          <w:highlight w:val="none"/>
        </w:rPr>
      </w:pPr>
      <w:r>
        <w:rPr>
          <w:rStyle w:val="48"/>
          <w:rFonts w:hint="eastAsia" w:ascii="仿宋" w:eastAsia="仿宋" w:cs="仿宋"/>
          <w:bCs/>
          <w:color w:val="auto"/>
          <w:szCs w:val="21"/>
          <w:highlight w:val="none"/>
        </w:rPr>
        <w:t>注：噪声、震动监测收费标准未做更改。</w:t>
      </w:r>
    </w:p>
    <w:p>
      <w:pPr>
        <w:widowControl/>
        <w:spacing w:before="100" w:beforeAutospacing="1" w:after="100" w:afterAutospacing="1"/>
        <w:jc w:val="center"/>
        <w:textAlignment w:val="baseline"/>
        <w:rPr>
          <w:rStyle w:val="48"/>
          <w:rFonts w:ascii="仿宋" w:eastAsia="仿宋" w:cs="仿宋"/>
          <w:b/>
          <w:bCs/>
          <w:color w:val="auto"/>
          <w:szCs w:val="21"/>
          <w:highlight w:val="none"/>
        </w:rPr>
      </w:pPr>
      <w:r>
        <w:rPr>
          <w:rStyle w:val="48"/>
          <w:rFonts w:hint="eastAsia" w:ascii="仿宋" w:eastAsia="仿宋" w:cs="仿宋"/>
          <w:b/>
          <w:bCs/>
          <w:color w:val="auto"/>
          <w:szCs w:val="21"/>
          <w:highlight w:val="none"/>
        </w:rPr>
        <w:t>六、放射性监测</w:t>
      </w:r>
    </w:p>
    <w:tbl>
      <w:tblPr>
        <w:tblStyle w:val="30"/>
        <w:tblW w:w="8390" w:type="dxa"/>
        <w:jc w:val="center"/>
        <w:tblLayout w:type="fixed"/>
        <w:tblCellMar>
          <w:top w:w="0" w:type="dxa"/>
          <w:left w:w="0" w:type="dxa"/>
          <w:bottom w:w="0" w:type="dxa"/>
          <w:right w:w="0" w:type="dxa"/>
        </w:tblCellMar>
      </w:tblPr>
      <w:tblGrid>
        <w:gridCol w:w="1704"/>
        <w:gridCol w:w="2297"/>
        <w:gridCol w:w="2899"/>
        <w:gridCol w:w="1490"/>
      </w:tblGrid>
      <w:tr>
        <w:tblPrEx>
          <w:tblCellMar>
            <w:top w:w="0" w:type="dxa"/>
            <w:left w:w="0" w:type="dxa"/>
            <w:bottom w:w="0" w:type="dxa"/>
            <w:right w:w="0" w:type="dxa"/>
          </w:tblCellMar>
        </w:tblPrEx>
        <w:trPr>
          <w:trHeight w:val="454" w:hRule="atLeast"/>
          <w:tblHeader/>
          <w:jc w:val="center"/>
        </w:trPr>
        <w:tc>
          <w:tcPr>
            <w:tcW w:w="4001"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pacing w:val="1"/>
                <w:szCs w:val="21"/>
                <w:highlight w:val="none"/>
              </w:rPr>
            </w:pPr>
            <w:r>
              <w:rPr>
                <w:rStyle w:val="48"/>
                <w:rFonts w:hint="eastAsia" w:ascii="仿宋" w:eastAsia="仿宋" w:cs="仿宋"/>
                <w:color w:val="auto"/>
                <w:spacing w:val="1"/>
                <w:szCs w:val="21"/>
                <w:highlight w:val="none"/>
              </w:rPr>
              <w:t>监测项目</w:t>
            </w:r>
          </w:p>
        </w:tc>
        <w:tc>
          <w:tcPr>
            <w:tcW w:w="289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pacing w:val="1"/>
                <w:szCs w:val="21"/>
                <w:highlight w:val="none"/>
              </w:rPr>
            </w:pPr>
            <w:r>
              <w:rPr>
                <w:rStyle w:val="48"/>
                <w:rFonts w:hint="eastAsia" w:ascii="仿宋" w:eastAsia="仿宋" w:cs="仿宋"/>
                <w:color w:val="auto"/>
                <w:spacing w:val="1"/>
                <w:szCs w:val="21"/>
                <w:highlight w:val="none"/>
              </w:rPr>
              <w:t>计算单位</w:t>
            </w:r>
          </w:p>
        </w:tc>
        <w:tc>
          <w:tcPr>
            <w:tcW w:w="149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pacing w:val="1"/>
                <w:szCs w:val="21"/>
                <w:highlight w:val="none"/>
              </w:rPr>
            </w:pPr>
            <w:r>
              <w:rPr>
                <w:rStyle w:val="48"/>
                <w:rFonts w:hint="eastAsia" w:ascii="仿宋" w:eastAsia="仿宋" w:cs="仿宋"/>
                <w:color w:val="auto"/>
                <w:spacing w:val="1"/>
                <w:szCs w:val="21"/>
                <w:highlight w:val="none"/>
              </w:rPr>
              <w:t>收费标准(元)</w:t>
            </w:r>
          </w:p>
        </w:tc>
      </w:tr>
      <w:tr>
        <w:tblPrEx>
          <w:tblCellMar>
            <w:top w:w="0" w:type="dxa"/>
            <w:left w:w="0" w:type="dxa"/>
            <w:bottom w:w="0" w:type="dxa"/>
            <w:right w:w="0" w:type="dxa"/>
          </w:tblCellMar>
        </w:tblPrEx>
        <w:trPr>
          <w:trHeight w:val="454" w:hRule="atLeast"/>
          <w:jc w:val="center"/>
        </w:trPr>
        <w:tc>
          <w:tcPr>
            <w:tcW w:w="4001"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Y外照射剂量率</w:t>
            </w:r>
          </w:p>
        </w:tc>
        <w:tc>
          <w:tcPr>
            <w:tcW w:w="289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点</w:t>
            </w:r>
          </w:p>
        </w:tc>
        <w:tc>
          <w:tcPr>
            <w:tcW w:w="149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50</w:t>
            </w:r>
          </w:p>
        </w:tc>
      </w:tr>
      <w:tr>
        <w:tblPrEx>
          <w:tblCellMar>
            <w:top w:w="0" w:type="dxa"/>
            <w:left w:w="0" w:type="dxa"/>
            <w:bottom w:w="0" w:type="dxa"/>
            <w:right w:w="0" w:type="dxa"/>
          </w:tblCellMar>
        </w:tblPrEx>
        <w:trPr>
          <w:trHeight w:val="454" w:hRule="atLeast"/>
          <w:jc w:val="center"/>
        </w:trPr>
        <w:tc>
          <w:tcPr>
            <w:tcW w:w="4001"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热释光累积剂量</w:t>
            </w:r>
          </w:p>
        </w:tc>
        <w:tc>
          <w:tcPr>
            <w:tcW w:w="289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点</w:t>
            </w:r>
          </w:p>
        </w:tc>
        <w:tc>
          <w:tcPr>
            <w:tcW w:w="149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50</w:t>
            </w:r>
          </w:p>
        </w:tc>
      </w:tr>
      <w:tr>
        <w:tblPrEx>
          <w:tblCellMar>
            <w:top w:w="0" w:type="dxa"/>
            <w:left w:w="0" w:type="dxa"/>
            <w:bottom w:w="0" w:type="dxa"/>
            <w:right w:w="0" w:type="dxa"/>
          </w:tblCellMar>
        </w:tblPrEx>
        <w:trPr>
          <w:trHeight w:val="454" w:hRule="atLeast"/>
          <w:jc w:val="center"/>
        </w:trPr>
        <w:tc>
          <w:tcPr>
            <w:tcW w:w="4001"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α、β表面污染</w:t>
            </w:r>
          </w:p>
        </w:tc>
        <w:tc>
          <w:tcPr>
            <w:tcW w:w="289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平方米</w:t>
            </w:r>
          </w:p>
        </w:tc>
        <w:tc>
          <w:tcPr>
            <w:tcW w:w="149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50</w:t>
            </w:r>
          </w:p>
        </w:tc>
      </w:tr>
      <w:tr>
        <w:tblPrEx>
          <w:tblCellMar>
            <w:top w:w="0" w:type="dxa"/>
            <w:left w:w="0" w:type="dxa"/>
            <w:bottom w:w="0" w:type="dxa"/>
            <w:right w:w="0" w:type="dxa"/>
          </w:tblCellMar>
        </w:tblPrEx>
        <w:trPr>
          <w:trHeight w:val="454" w:hRule="atLeast"/>
          <w:jc w:val="center"/>
        </w:trPr>
        <w:tc>
          <w:tcPr>
            <w:tcW w:w="4001"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中子剂量</w:t>
            </w:r>
          </w:p>
        </w:tc>
        <w:tc>
          <w:tcPr>
            <w:tcW w:w="289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点</w:t>
            </w:r>
          </w:p>
        </w:tc>
        <w:tc>
          <w:tcPr>
            <w:tcW w:w="149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50</w:t>
            </w:r>
          </w:p>
        </w:tc>
      </w:tr>
      <w:tr>
        <w:tblPrEx>
          <w:tblCellMar>
            <w:top w:w="0" w:type="dxa"/>
            <w:left w:w="0" w:type="dxa"/>
            <w:bottom w:w="0" w:type="dxa"/>
            <w:right w:w="0" w:type="dxa"/>
          </w:tblCellMar>
        </w:tblPrEx>
        <w:trPr>
          <w:trHeight w:val="454" w:hRule="atLeast"/>
          <w:jc w:val="center"/>
        </w:trPr>
        <w:tc>
          <w:tcPr>
            <w:tcW w:w="1704"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查找密封放射源</w:t>
            </w:r>
          </w:p>
        </w:tc>
        <w:tc>
          <w:tcPr>
            <w:tcW w:w="2297"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≤10mCi</w:t>
            </w:r>
          </w:p>
        </w:tc>
        <w:tc>
          <w:tcPr>
            <w:tcW w:w="2899"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人·天</w:t>
            </w:r>
          </w:p>
        </w:tc>
        <w:tc>
          <w:tcPr>
            <w:tcW w:w="149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340</w:t>
            </w:r>
          </w:p>
        </w:tc>
      </w:tr>
      <w:tr>
        <w:tblPrEx>
          <w:tblCellMar>
            <w:top w:w="0" w:type="dxa"/>
            <w:left w:w="0" w:type="dxa"/>
            <w:bottom w:w="0" w:type="dxa"/>
            <w:right w:w="0" w:type="dxa"/>
          </w:tblCellMar>
        </w:tblPrEx>
        <w:trPr>
          <w:trHeight w:val="454" w:hRule="atLeast"/>
          <w:jc w:val="center"/>
        </w:trPr>
        <w:tc>
          <w:tcPr>
            <w:tcW w:w="1704"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2297"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≤100mCl</w:t>
            </w:r>
          </w:p>
        </w:tc>
        <w:tc>
          <w:tcPr>
            <w:tcW w:w="2899"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149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450</w:t>
            </w:r>
          </w:p>
        </w:tc>
      </w:tr>
      <w:tr>
        <w:tblPrEx>
          <w:tblCellMar>
            <w:top w:w="0" w:type="dxa"/>
            <w:left w:w="0" w:type="dxa"/>
            <w:bottom w:w="0" w:type="dxa"/>
            <w:right w:w="0" w:type="dxa"/>
          </w:tblCellMar>
        </w:tblPrEx>
        <w:trPr>
          <w:trHeight w:val="454" w:hRule="atLeast"/>
          <w:jc w:val="center"/>
        </w:trPr>
        <w:tc>
          <w:tcPr>
            <w:tcW w:w="1704"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2297"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＞100ml</w:t>
            </w:r>
          </w:p>
        </w:tc>
        <w:tc>
          <w:tcPr>
            <w:tcW w:w="2899"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149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650</w:t>
            </w:r>
          </w:p>
        </w:tc>
      </w:tr>
      <w:tr>
        <w:tblPrEx>
          <w:tblCellMar>
            <w:top w:w="0" w:type="dxa"/>
            <w:left w:w="0" w:type="dxa"/>
            <w:bottom w:w="0" w:type="dxa"/>
            <w:right w:w="0" w:type="dxa"/>
          </w:tblCellMar>
        </w:tblPrEx>
        <w:trPr>
          <w:trHeight w:val="454" w:hRule="atLeast"/>
          <w:jc w:val="center"/>
        </w:trPr>
        <w:tc>
          <w:tcPr>
            <w:tcW w:w="4001"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事故剂量测定(包括模拟)</w:t>
            </w:r>
          </w:p>
        </w:tc>
        <w:tc>
          <w:tcPr>
            <w:tcW w:w="289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人·次</w:t>
            </w:r>
          </w:p>
        </w:tc>
        <w:tc>
          <w:tcPr>
            <w:tcW w:w="149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450</w:t>
            </w:r>
          </w:p>
        </w:tc>
      </w:tr>
      <w:tr>
        <w:tblPrEx>
          <w:tblCellMar>
            <w:top w:w="0" w:type="dxa"/>
            <w:left w:w="0" w:type="dxa"/>
            <w:bottom w:w="0" w:type="dxa"/>
            <w:right w:w="0" w:type="dxa"/>
          </w:tblCellMar>
        </w:tblPrEx>
        <w:trPr>
          <w:trHeight w:val="454" w:hRule="atLeast"/>
          <w:jc w:val="center"/>
        </w:trPr>
        <w:tc>
          <w:tcPr>
            <w:tcW w:w="4001"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防护监测</w:t>
            </w:r>
          </w:p>
        </w:tc>
        <w:tc>
          <w:tcPr>
            <w:tcW w:w="289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台·次</w:t>
            </w:r>
          </w:p>
        </w:tc>
        <w:tc>
          <w:tcPr>
            <w:tcW w:w="149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400</w:t>
            </w:r>
          </w:p>
        </w:tc>
      </w:tr>
      <w:tr>
        <w:tblPrEx>
          <w:tblCellMar>
            <w:top w:w="0" w:type="dxa"/>
            <w:left w:w="0" w:type="dxa"/>
            <w:bottom w:w="0" w:type="dxa"/>
            <w:right w:w="0" w:type="dxa"/>
          </w:tblCellMar>
        </w:tblPrEx>
        <w:trPr>
          <w:trHeight w:val="454" w:hRule="atLeast"/>
          <w:jc w:val="center"/>
        </w:trPr>
        <w:tc>
          <w:tcPr>
            <w:tcW w:w="4001"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电磁波</w:t>
            </w:r>
          </w:p>
        </w:tc>
        <w:tc>
          <w:tcPr>
            <w:tcW w:w="289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数据</w:t>
            </w:r>
          </w:p>
        </w:tc>
        <w:tc>
          <w:tcPr>
            <w:tcW w:w="149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50</w:t>
            </w:r>
          </w:p>
        </w:tc>
      </w:tr>
      <w:tr>
        <w:tblPrEx>
          <w:tblCellMar>
            <w:top w:w="0" w:type="dxa"/>
            <w:left w:w="0" w:type="dxa"/>
            <w:bottom w:w="0" w:type="dxa"/>
            <w:right w:w="0" w:type="dxa"/>
          </w:tblCellMar>
        </w:tblPrEx>
        <w:trPr>
          <w:trHeight w:val="454" w:hRule="atLeast"/>
          <w:jc w:val="center"/>
        </w:trPr>
        <w:tc>
          <w:tcPr>
            <w:tcW w:w="1704"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Y能谱测量</w:t>
            </w:r>
          </w:p>
        </w:tc>
        <w:tc>
          <w:tcPr>
            <w:tcW w:w="2297"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定性</w:t>
            </w:r>
          </w:p>
        </w:tc>
        <w:tc>
          <w:tcPr>
            <w:tcW w:w="2899"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核素·测量小时</w:t>
            </w:r>
          </w:p>
        </w:tc>
        <w:tc>
          <w:tcPr>
            <w:tcW w:w="149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45</w:t>
            </w:r>
          </w:p>
        </w:tc>
      </w:tr>
      <w:tr>
        <w:tblPrEx>
          <w:tblCellMar>
            <w:top w:w="0" w:type="dxa"/>
            <w:left w:w="0" w:type="dxa"/>
            <w:bottom w:w="0" w:type="dxa"/>
            <w:right w:w="0" w:type="dxa"/>
          </w:tblCellMar>
        </w:tblPrEx>
        <w:trPr>
          <w:trHeight w:val="454" w:hRule="atLeast"/>
          <w:jc w:val="center"/>
        </w:trPr>
        <w:tc>
          <w:tcPr>
            <w:tcW w:w="1704"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2297"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定量</w:t>
            </w:r>
          </w:p>
        </w:tc>
        <w:tc>
          <w:tcPr>
            <w:tcW w:w="2899" w:type="dxa"/>
            <w:vMerge w:val="continue"/>
            <w:tcBorders>
              <w:top w:val="single" w:color="000000" w:sz="6" w:space="0"/>
              <w:left w:val="single" w:color="000000" w:sz="6" w:space="0"/>
              <w:bottom w:val="single" w:color="000000" w:sz="6" w:space="0"/>
              <w:right w:val="single" w:color="000000" w:sz="6" w:space="0"/>
            </w:tcBorders>
            <w:vAlign w:val="center"/>
          </w:tcPr>
          <w:p>
            <w:pPr>
              <w:rPr>
                <w:color w:val="auto"/>
                <w:highlight w:val="none"/>
              </w:rPr>
            </w:pPr>
          </w:p>
        </w:tc>
        <w:tc>
          <w:tcPr>
            <w:tcW w:w="149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65</w:t>
            </w:r>
          </w:p>
        </w:tc>
      </w:tr>
      <w:tr>
        <w:tblPrEx>
          <w:tblCellMar>
            <w:top w:w="0" w:type="dxa"/>
            <w:left w:w="0" w:type="dxa"/>
            <w:bottom w:w="0" w:type="dxa"/>
            <w:right w:w="0" w:type="dxa"/>
          </w:tblCellMar>
        </w:tblPrEx>
        <w:trPr>
          <w:trHeight w:val="454" w:hRule="atLeast"/>
          <w:jc w:val="center"/>
        </w:trPr>
        <w:tc>
          <w:tcPr>
            <w:tcW w:w="4001"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水体、生物、固体样总α测量</w:t>
            </w:r>
          </w:p>
        </w:tc>
        <w:tc>
          <w:tcPr>
            <w:tcW w:w="289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单样</w:t>
            </w:r>
          </w:p>
        </w:tc>
        <w:tc>
          <w:tcPr>
            <w:tcW w:w="149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110</w:t>
            </w:r>
          </w:p>
        </w:tc>
      </w:tr>
      <w:tr>
        <w:tblPrEx>
          <w:tblCellMar>
            <w:top w:w="0" w:type="dxa"/>
            <w:left w:w="0" w:type="dxa"/>
            <w:bottom w:w="0" w:type="dxa"/>
            <w:right w:w="0" w:type="dxa"/>
          </w:tblCellMar>
        </w:tblPrEx>
        <w:trPr>
          <w:trHeight w:val="454" w:hRule="atLeast"/>
          <w:jc w:val="center"/>
        </w:trPr>
        <w:tc>
          <w:tcPr>
            <w:tcW w:w="4001"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水体、生物、固体样总β测量</w:t>
            </w:r>
          </w:p>
        </w:tc>
        <w:tc>
          <w:tcPr>
            <w:tcW w:w="289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单样</w:t>
            </w:r>
          </w:p>
        </w:tc>
        <w:tc>
          <w:tcPr>
            <w:tcW w:w="149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130</w:t>
            </w:r>
          </w:p>
        </w:tc>
      </w:tr>
      <w:tr>
        <w:tblPrEx>
          <w:tblCellMar>
            <w:top w:w="0" w:type="dxa"/>
            <w:left w:w="0" w:type="dxa"/>
            <w:bottom w:w="0" w:type="dxa"/>
            <w:right w:w="0" w:type="dxa"/>
          </w:tblCellMar>
        </w:tblPrEx>
        <w:trPr>
          <w:trHeight w:val="454" w:hRule="atLeast"/>
          <w:jc w:val="center"/>
        </w:trPr>
        <w:tc>
          <w:tcPr>
            <w:tcW w:w="4001"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放化核素分析</w:t>
            </w:r>
          </w:p>
        </w:tc>
        <w:tc>
          <w:tcPr>
            <w:tcW w:w="289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核素</w:t>
            </w:r>
          </w:p>
        </w:tc>
        <w:tc>
          <w:tcPr>
            <w:tcW w:w="149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330</w:t>
            </w:r>
          </w:p>
        </w:tc>
      </w:tr>
      <w:tr>
        <w:tblPrEx>
          <w:tblCellMar>
            <w:top w:w="0" w:type="dxa"/>
            <w:left w:w="0" w:type="dxa"/>
            <w:bottom w:w="0" w:type="dxa"/>
            <w:right w:w="0" w:type="dxa"/>
          </w:tblCellMar>
        </w:tblPrEx>
        <w:trPr>
          <w:trHeight w:val="454" w:hRule="atLeast"/>
          <w:jc w:val="center"/>
        </w:trPr>
        <w:tc>
          <w:tcPr>
            <w:tcW w:w="4001"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氚含量分析</w:t>
            </w:r>
          </w:p>
        </w:tc>
        <w:tc>
          <w:tcPr>
            <w:tcW w:w="289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单样</w:t>
            </w:r>
          </w:p>
        </w:tc>
        <w:tc>
          <w:tcPr>
            <w:tcW w:w="149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330</w:t>
            </w:r>
          </w:p>
        </w:tc>
      </w:tr>
      <w:tr>
        <w:tblPrEx>
          <w:tblCellMar>
            <w:top w:w="0" w:type="dxa"/>
            <w:left w:w="0" w:type="dxa"/>
            <w:bottom w:w="0" w:type="dxa"/>
            <w:right w:w="0" w:type="dxa"/>
          </w:tblCellMar>
        </w:tblPrEx>
        <w:trPr>
          <w:trHeight w:val="454" w:hRule="atLeast"/>
          <w:jc w:val="center"/>
        </w:trPr>
        <w:tc>
          <w:tcPr>
            <w:tcW w:w="4001"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碳—14分析</w:t>
            </w:r>
          </w:p>
        </w:tc>
        <w:tc>
          <w:tcPr>
            <w:tcW w:w="289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单样</w:t>
            </w:r>
          </w:p>
        </w:tc>
        <w:tc>
          <w:tcPr>
            <w:tcW w:w="149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380</w:t>
            </w:r>
          </w:p>
        </w:tc>
      </w:tr>
      <w:tr>
        <w:tblPrEx>
          <w:tblCellMar>
            <w:top w:w="0" w:type="dxa"/>
            <w:left w:w="0" w:type="dxa"/>
            <w:bottom w:w="0" w:type="dxa"/>
            <w:right w:w="0" w:type="dxa"/>
          </w:tblCellMar>
        </w:tblPrEx>
        <w:trPr>
          <w:trHeight w:val="454" w:hRule="atLeast"/>
          <w:jc w:val="center"/>
        </w:trPr>
        <w:tc>
          <w:tcPr>
            <w:tcW w:w="4001"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水中氡分析</w:t>
            </w:r>
          </w:p>
        </w:tc>
        <w:tc>
          <w:tcPr>
            <w:tcW w:w="289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单样</w:t>
            </w:r>
          </w:p>
        </w:tc>
        <w:tc>
          <w:tcPr>
            <w:tcW w:w="149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130</w:t>
            </w:r>
          </w:p>
        </w:tc>
      </w:tr>
      <w:tr>
        <w:tblPrEx>
          <w:tblCellMar>
            <w:top w:w="0" w:type="dxa"/>
            <w:left w:w="0" w:type="dxa"/>
            <w:bottom w:w="0" w:type="dxa"/>
            <w:right w:w="0" w:type="dxa"/>
          </w:tblCellMar>
        </w:tblPrEx>
        <w:trPr>
          <w:trHeight w:val="454" w:hRule="atLeast"/>
          <w:jc w:val="center"/>
        </w:trPr>
        <w:tc>
          <w:tcPr>
            <w:tcW w:w="4001"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惰性气体</w:t>
            </w:r>
          </w:p>
        </w:tc>
        <w:tc>
          <w:tcPr>
            <w:tcW w:w="289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单样</w:t>
            </w:r>
          </w:p>
        </w:tc>
        <w:tc>
          <w:tcPr>
            <w:tcW w:w="149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380</w:t>
            </w:r>
          </w:p>
        </w:tc>
      </w:tr>
      <w:tr>
        <w:tblPrEx>
          <w:tblCellMar>
            <w:top w:w="0" w:type="dxa"/>
            <w:left w:w="0" w:type="dxa"/>
            <w:bottom w:w="0" w:type="dxa"/>
            <w:right w:w="0" w:type="dxa"/>
          </w:tblCellMar>
        </w:tblPrEx>
        <w:trPr>
          <w:trHeight w:val="454" w:hRule="atLeast"/>
          <w:jc w:val="center"/>
        </w:trPr>
        <w:tc>
          <w:tcPr>
            <w:tcW w:w="4001"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气溶胶总α或总β测量</w:t>
            </w:r>
          </w:p>
        </w:tc>
        <w:tc>
          <w:tcPr>
            <w:tcW w:w="289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数据</w:t>
            </w:r>
          </w:p>
        </w:tc>
        <w:tc>
          <w:tcPr>
            <w:tcW w:w="149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110</w:t>
            </w:r>
          </w:p>
        </w:tc>
      </w:tr>
      <w:tr>
        <w:tblPrEx>
          <w:tblCellMar>
            <w:top w:w="0" w:type="dxa"/>
            <w:left w:w="0" w:type="dxa"/>
            <w:bottom w:w="0" w:type="dxa"/>
            <w:right w:w="0" w:type="dxa"/>
          </w:tblCellMar>
        </w:tblPrEx>
        <w:trPr>
          <w:trHeight w:val="454" w:hRule="atLeast"/>
          <w:jc w:val="center"/>
        </w:trPr>
        <w:tc>
          <w:tcPr>
            <w:tcW w:w="4001"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氡、钍射气</w:t>
            </w:r>
          </w:p>
        </w:tc>
        <w:tc>
          <w:tcPr>
            <w:tcW w:w="289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数据</w:t>
            </w:r>
          </w:p>
        </w:tc>
        <w:tc>
          <w:tcPr>
            <w:tcW w:w="149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100</w:t>
            </w:r>
          </w:p>
        </w:tc>
      </w:tr>
      <w:tr>
        <w:tblPrEx>
          <w:tblCellMar>
            <w:top w:w="0" w:type="dxa"/>
            <w:left w:w="0" w:type="dxa"/>
            <w:bottom w:w="0" w:type="dxa"/>
            <w:right w:w="0" w:type="dxa"/>
          </w:tblCellMar>
        </w:tblPrEx>
        <w:trPr>
          <w:trHeight w:val="454" w:hRule="atLeast"/>
          <w:jc w:val="center"/>
        </w:trPr>
        <w:tc>
          <w:tcPr>
            <w:tcW w:w="4001" w:type="dxa"/>
            <w:gridSpan w:val="2"/>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氡、钍子体及其α潜能</w:t>
            </w:r>
          </w:p>
        </w:tc>
        <w:tc>
          <w:tcPr>
            <w:tcW w:w="2899"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数据</w:t>
            </w:r>
          </w:p>
        </w:tc>
        <w:tc>
          <w:tcPr>
            <w:tcW w:w="1490" w:type="dxa"/>
            <w:tcBorders>
              <w:top w:val="single" w:color="000000" w:sz="6" w:space="0"/>
              <w:left w:val="single" w:color="000000" w:sz="6" w:space="0"/>
              <w:bottom w:val="single" w:color="000000" w:sz="6" w:space="0"/>
              <w:right w:val="single" w:color="000000" w:sz="6" w:space="0"/>
            </w:tcBorders>
            <w:vAlign w:val="center"/>
          </w:tcPr>
          <w:p>
            <w:pPr>
              <w:widowControl/>
              <w:spacing w:before="100" w:beforeAutospacing="1" w:after="100" w:afterAutospacing="1"/>
              <w:jc w:val="center"/>
              <w:textAlignment w:val="baseline"/>
              <w:rPr>
                <w:rStyle w:val="48"/>
                <w:rFonts w:ascii="仿宋" w:eastAsia="仿宋" w:cs="仿宋"/>
                <w:color w:val="auto"/>
                <w:szCs w:val="21"/>
                <w:highlight w:val="none"/>
              </w:rPr>
            </w:pPr>
            <w:r>
              <w:rPr>
                <w:rStyle w:val="48"/>
                <w:rFonts w:hint="eastAsia" w:ascii="仿宋" w:eastAsia="仿宋" w:cs="仿宋"/>
                <w:color w:val="auto"/>
                <w:spacing w:val="1"/>
                <w:szCs w:val="21"/>
                <w:highlight w:val="none"/>
              </w:rPr>
              <w:t>100</w:t>
            </w:r>
          </w:p>
        </w:tc>
      </w:tr>
    </w:tbl>
    <w:p>
      <w:pPr>
        <w:adjustRightInd w:val="0"/>
        <w:snapToGrid w:val="0"/>
        <w:spacing w:line="360" w:lineRule="auto"/>
        <w:ind w:firstLine="482" w:firstLineChars="200"/>
        <w:rPr>
          <w:rFonts w:hint="eastAsia" w:ascii="宋体" w:hAnsi="宋体" w:cs="宋体"/>
          <w:b/>
          <w:bCs/>
          <w:color w:val="auto"/>
          <w:sz w:val="24"/>
          <w:szCs w:val="24"/>
          <w:highlight w:val="none"/>
        </w:rPr>
      </w:pPr>
    </w:p>
    <w:p>
      <w:pPr>
        <w:widowControl/>
        <w:snapToGrid w:val="0"/>
        <w:spacing w:line="480" w:lineRule="exact"/>
        <w:ind w:firstLine="482" w:firstLineChars="20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二、商务要求</w:t>
      </w:r>
      <w:bookmarkEnd w:id="42"/>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★2.1服务期限</w:t>
      </w:r>
    </w:p>
    <w:p>
      <w:pPr>
        <w:widowControl/>
        <w:snapToGrid w:val="0"/>
        <w:spacing w:line="480" w:lineRule="exact"/>
        <w:ind w:firstLine="479"/>
        <w:rPr>
          <w:rFonts w:ascii="仿宋" w:eastAsia="仿宋"/>
          <w:color w:val="auto"/>
          <w:kern w:val="0"/>
          <w:sz w:val="24"/>
          <w:highlight w:val="none"/>
        </w:rPr>
      </w:pPr>
      <w:r>
        <w:rPr>
          <w:rFonts w:hint="eastAsia" w:ascii="仿宋" w:eastAsia="仿宋"/>
          <w:color w:val="auto"/>
          <w:kern w:val="0"/>
          <w:sz w:val="24"/>
          <w:highlight w:val="none"/>
        </w:rPr>
        <w:t>服务期合同签订后2年。</w:t>
      </w:r>
    </w:p>
    <w:p>
      <w:pPr>
        <w:widowControl/>
        <w:snapToGrid w:val="0"/>
        <w:spacing w:line="480" w:lineRule="exact"/>
        <w:rPr>
          <w:rFonts w:ascii="仿宋" w:eastAsia="仿宋"/>
          <w:b/>
          <w:bCs/>
          <w:color w:val="auto"/>
          <w:sz w:val="24"/>
          <w:highlight w:val="none"/>
        </w:rPr>
      </w:pPr>
      <w:r>
        <w:rPr>
          <w:rFonts w:hint="eastAsia" w:ascii="仿宋" w:eastAsia="仿宋"/>
          <w:b/>
          <w:bCs/>
          <w:color w:val="auto"/>
          <w:kern w:val="0"/>
          <w:sz w:val="24"/>
          <w:highlight w:val="none"/>
        </w:rPr>
        <w:t>2.2</w:t>
      </w:r>
      <w:r>
        <w:rPr>
          <w:rFonts w:hint="eastAsia" w:ascii="仿宋" w:eastAsia="仿宋"/>
          <w:b/>
          <w:bCs/>
          <w:color w:val="auto"/>
          <w:sz w:val="24"/>
          <w:highlight w:val="none"/>
        </w:rPr>
        <w:t>数量调整</w:t>
      </w:r>
    </w:p>
    <w:p>
      <w:pPr>
        <w:widowControl/>
        <w:snapToGrid w:val="0"/>
        <w:spacing w:line="480" w:lineRule="exact"/>
        <w:ind w:firstLine="479"/>
        <w:rPr>
          <w:rFonts w:ascii="仿宋" w:eastAsia="仿宋"/>
          <w:color w:val="auto"/>
          <w:kern w:val="0"/>
          <w:sz w:val="24"/>
          <w:highlight w:val="none"/>
        </w:rPr>
      </w:pPr>
      <w:r>
        <w:rPr>
          <w:rFonts w:hint="eastAsia" w:ascii="仿宋" w:eastAsia="仿宋"/>
          <w:color w:val="auto"/>
          <w:kern w:val="0"/>
          <w:sz w:val="24"/>
          <w:highlight w:val="none"/>
        </w:rPr>
        <w:t>招标人保留在签约时</w:t>
      </w:r>
      <w:r>
        <w:rPr>
          <w:rFonts w:ascii="仿宋" w:eastAsia="仿宋"/>
          <w:color w:val="auto"/>
          <w:kern w:val="0"/>
          <w:sz w:val="24"/>
          <w:highlight w:val="none"/>
        </w:rPr>
        <w:t>微调</w:t>
      </w:r>
      <w:r>
        <w:rPr>
          <w:rFonts w:hint="eastAsia" w:ascii="仿宋" w:eastAsia="仿宋"/>
          <w:color w:val="auto"/>
          <w:kern w:val="0"/>
          <w:sz w:val="24"/>
          <w:highlight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auto"/>
          <w:kern w:val="0"/>
          <w:sz w:val="24"/>
          <w:highlight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rPr>
        <w:t>。</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2.3验收</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验收按国家有关规范标准（国家无验收规范标准的按双方合同规定的要求）进行。</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★2.4付款方式</w:t>
      </w:r>
    </w:p>
    <w:p>
      <w:pPr>
        <w:adjustRightInd w:val="0"/>
        <w:snapToGrid w:val="0"/>
        <w:spacing w:line="440" w:lineRule="exact"/>
        <w:ind w:firstLine="480" w:firstLineChars="200"/>
        <w:rPr>
          <w:rFonts w:ascii="仿宋" w:eastAsia="仿宋" w:cs="仿宋"/>
          <w:color w:val="auto"/>
          <w:sz w:val="24"/>
          <w:highlight w:val="none"/>
        </w:rPr>
      </w:pPr>
      <w:r>
        <w:rPr>
          <w:rFonts w:hint="eastAsia" w:ascii="仿宋" w:eastAsia="仿宋" w:cs="仿宋"/>
          <w:color w:val="auto"/>
          <w:sz w:val="24"/>
          <w:highlight w:val="none"/>
        </w:rPr>
        <w:t>2.4.1项目不支付预付款，项目费用为每季度支付一次（本项目采购单价招标，数量按实结算，单价参照《杭州市环境监测中心站环境监测专业服务计费标准（试行）》的价格作为基准价格（见附件）。报价采用统一单价折扣率报价，投标报价单价=单价×折扣率。清单内价格按折扣率同比例折扣确定结算价款。检测收费只计购买检测数据相关的采样费和分析费用，人工费、报告费和辅助参数等费用均不再单独计费），</w:t>
      </w:r>
      <w:r>
        <w:rPr>
          <w:rFonts w:hint="eastAsia" w:asciiTheme="minorEastAsia" w:hAnsiTheme="minorEastAsia" w:eastAsiaTheme="minorEastAsia"/>
          <w:b/>
          <w:color w:val="auto"/>
          <w:kern w:val="0"/>
          <w:sz w:val="24"/>
          <w:highlight w:val="none"/>
        </w:rPr>
        <w:t>2024年1月至5月已产生的该项目检测费用由中标方按中标价支付</w:t>
      </w:r>
      <w:r>
        <w:rPr>
          <w:rFonts w:hint="eastAsia" w:ascii="仿宋" w:eastAsia="仿宋" w:cs="仿宋"/>
          <w:color w:val="auto"/>
          <w:sz w:val="24"/>
          <w:highlight w:val="none"/>
        </w:rPr>
        <w:t>；</w:t>
      </w:r>
    </w:p>
    <w:p>
      <w:pPr>
        <w:adjustRightInd w:val="0"/>
        <w:snapToGrid w:val="0"/>
        <w:spacing w:line="440" w:lineRule="exact"/>
        <w:ind w:firstLine="480" w:firstLineChars="200"/>
        <w:rPr>
          <w:rFonts w:ascii="仿宋" w:eastAsia="仿宋" w:cs="仿宋"/>
          <w:color w:val="auto"/>
          <w:sz w:val="24"/>
          <w:highlight w:val="none"/>
        </w:rPr>
      </w:pPr>
      <w:r>
        <w:rPr>
          <w:rFonts w:hint="eastAsia" w:ascii="仿宋" w:eastAsia="仿宋" w:cs="仿宋"/>
          <w:color w:val="auto"/>
          <w:sz w:val="24"/>
          <w:highlight w:val="none"/>
        </w:rPr>
        <w:t>2.4.2中标供应商请付款时，需提供工作量清单，并在每个指标栏后附上该指标所对应的法定文件条目号，便于审核。采购人对检测项目费用有异议的，应及时与中标供应商进行协商。</w:t>
      </w:r>
    </w:p>
    <w:p>
      <w:pPr>
        <w:adjustRightInd w:val="0"/>
        <w:snapToGrid w:val="0"/>
        <w:spacing w:line="440" w:lineRule="exact"/>
        <w:ind w:firstLine="480" w:firstLineChars="200"/>
        <w:rPr>
          <w:rFonts w:ascii="宋体" w:hAnsi="宋体" w:cs="宋体"/>
          <w:b/>
          <w:bCs/>
          <w:color w:val="auto"/>
          <w:kern w:val="0"/>
          <w:sz w:val="24"/>
          <w:highlight w:val="none"/>
        </w:rPr>
      </w:pPr>
      <w:r>
        <w:rPr>
          <w:rFonts w:hint="eastAsia" w:ascii="仿宋" w:eastAsia="仿宋" w:cs="仿宋"/>
          <w:color w:val="auto"/>
          <w:sz w:val="24"/>
          <w:highlight w:val="none"/>
        </w:rPr>
        <w:t>2.4.3发票应随付款进度及时提供。若中标供应商在申请付款时未能提供相应发票的，采购人有权延期付款，且不视为违约。</w:t>
      </w:r>
    </w:p>
    <w:p>
      <w:pPr>
        <w:widowControl/>
        <w:snapToGrid w:val="0"/>
        <w:spacing w:line="480" w:lineRule="exact"/>
        <w:rPr>
          <w:rFonts w:ascii="宋体" w:hAnsi="宋体" w:cs="宋体"/>
          <w:color w:val="auto"/>
          <w:kern w:val="0"/>
          <w:sz w:val="24"/>
          <w:highlight w:val="none"/>
        </w:rPr>
      </w:pPr>
    </w:p>
    <w:p>
      <w:pPr>
        <w:widowControl/>
        <w:snapToGrid w:val="0"/>
        <w:spacing w:line="480" w:lineRule="exact"/>
        <w:rPr>
          <w:rFonts w:ascii="宋体" w:hAnsi="宋体" w:cs="宋体"/>
          <w:color w:val="auto"/>
          <w:kern w:val="0"/>
          <w:sz w:val="24"/>
          <w:highlight w:val="none"/>
        </w:rPr>
      </w:pPr>
    </w:p>
    <w:p>
      <w:pPr>
        <w:widowControl/>
        <w:snapToGrid w:val="0"/>
        <w:spacing w:line="480" w:lineRule="exact"/>
        <w:rPr>
          <w:rFonts w:ascii="宋体" w:hAnsi="宋体" w:cs="宋体"/>
          <w:color w:val="auto"/>
          <w:kern w:val="0"/>
          <w:sz w:val="24"/>
          <w:highlight w:val="none"/>
        </w:rPr>
      </w:pPr>
    </w:p>
    <w:p>
      <w:pPr>
        <w:pStyle w:val="3"/>
        <w:rPr>
          <w:rFonts w:ascii="宋体" w:hAnsi="宋体" w:eastAsia="宋体" w:cs="宋体"/>
          <w:color w:val="auto"/>
          <w:highlight w:val="none"/>
        </w:rPr>
      </w:pPr>
      <w:bookmarkStart w:id="45" w:name="_Toc14268"/>
      <w:r>
        <w:rPr>
          <w:rFonts w:hint="eastAsia" w:ascii="宋体" w:hAnsi="宋体" w:eastAsia="宋体" w:cs="宋体"/>
          <w:color w:val="auto"/>
          <w:highlight w:val="none"/>
        </w:rPr>
        <w:br w:type="column"/>
      </w:r>
      <w:r>
        <w:rPr>
          <w:rFonts w:hint="eastAsia" w:ascii="宋体" w:hAnsi="宋体" w:eastAsia="宋体" w:cs="宋体"/>
          <w:color w:val="auto"/>
          <w:highlight w:val="none"/>
        </w:rPr>
        <w:t>第四章  拟签订合同的主要条款</w:t>
      </w:r>
      <w:bookmarkEnd w:id="45"/>
    </w:p>
    <w:p>
      <w:pPr>
        <w:widowControl/>
        <w:snapToGrid w:val="0"/>
        <w:spacing w:line="480" w:lineRule="exact"/>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（合同按采购文件及中标供应商投标文件的内容制定，以下仅为部分主要条款）</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                                     合同编号：</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                                     确认书号：</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甲方（采购人）： </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乙方（供应商）： </w:t>
      </w:r>
    </w:p>
    <w:p>
      <w:pPr>
        <w:widowControl/>
        <w:snapToGrid w:val="0"/>
        <w:spacing w:line="480" w:lineRule="exact"/>
        <w:ind w:firstLine="480" w:firstLineChars="200"/>
        <w:rPr>
          <w:rFonts w:ascii="宋体" w:hAnsi="宋体" w:cs="宋体"/>
          <w:color w:val="auto"/>
          <w:kern w:val="0"/>
          <w:sz w:val="24"/>
          <w:highlight w:val="none"/>
        </w:rPr>
      </w:pP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甲、乙双方根据</w:t>
      </w:r>
      <w:r>
        <w:rPr>
          <w:rFonts w:hint="eastAsia" w:ascii="宋体" w:hAnsi="宋体" w:cs="宋体"/>
          <w:color w:val="auto"/>
          <w:kern w:val="0"/>
          <w:sz w:val="24"/>
          <w:highlight w:val="none"/>
          <w:u w:val="single"/>
        </w:rPr>
        <w:t xml:space="preserve">    （填写采购代理机构名称）   </w:t>
      </w:r>
      <w:r>
        <w:rPr>
          <w:rFonts w:hint="eastAsia" w:ascii="宋体" w:hAnsi="宋体" w:cs="宋体"/>
          <w:color w:val="auto"/>
          <w:kern w:val="0"/>
          <w:sz w:val="24"/>
          <w:highlight w:val="none"/>
        </w:rPr>
        <w:t>项目编号为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w:t>
      </w:r>
      <w:r>
        <w:rPr>
          <w:rFonts w:hint="eastAsia" w:ascii="宋体" w:hAnsi="宋体" w:cs="宋体"/>
          <w:color w:val="auto"/>
          <w:kern w:val="0"/>
          <w:sz w:val="24"/>
          <w:highlight w:val="none"/>
          <w:u w:val="single"/>
        </w:rPr>
        <w:t>（标项及名称）</w:t>
      </w:r>
      <w:r>
        <w:rPr>
          <w:rFonts w:hint="eastAsia" w:ascii="宋体" w:hAnsi="宋体" w:cs="宋体"/>
          <w:color w:val="auto"/>
          <w:kern w:val="0"/>
          <w:sz w:val="24"/>
          <w:highlight w:val="none"/>
        </w:rPr>
        <w:t>项目的政府采购交易结果，签署本合同。</w:t>
      </w:r>
    </w:p>
    <w:p>
      <w:pPr>
        <w:widowControl/>
        <w:numPr>
          <w:ilvl w:val="0"/>
          <w:numId w:val="5"/>
        </w:numPr>
        <w:snapToGrid w:val="0"/>
        <w:spacing w:line="48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服务内容及标准</w:t>
      </w:r>
    </w:p>
    <w:p>
      <w:pPr>
        <w:widowControl/>
        <w:snapToGrid w:val="0"/>
        <w:spacing w:line="480" w:lineRule="exact"/>
        <w:ind w:left="480"/>
        <w:rPr>
          <w:rFonts w:ascii="宋体" w:hAnsi="宋体" w:cs="宋体"/>
          <w:color w:val="auto"/>
          <w:kern w:val="0"/>
          <w:sz w:val="24"/>
          <w:highlight w:val="none"/>
        </w:rPr>
      </w:pPr>
      <w:r>
        <w:rPr>
          <w:rFonts w:hint="eastAsia" w:ascii="宋体" w:hAnsi="宋体" w:cs="宋体"/>
          <w:color w:val="auto"/>
          <w:kern w:val="0"/>
          <w:sz w:val="24"/>
          <w:highlight w:val="none"/>
        </w:rPr>
        <w:t>（按采购需求及投标文件的内容填写）</w:t>
      </w:r>
    </w:p>
    <w:p>
      <w:pPr>
        <w:widowControl/>
        <w:numPr>
          <w:ilvl w:val="0"/>
          <w:numId w:val="5"/>
        </w:numPr>
        <w:snapToGrid w:val="0"/>
        <w:spacing w:line="48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服务价格</w:t>
      </w:r>
    </w:p>
    <w:p>
      <w:pPr>
        <w:widowControl/>
        <w:snapToGrid w:val="0"/>
        <w:spacing w:line="480" w:lineRule="exact"/>
        <w:ind w:left="480"/>
        <w:rPr>
          <w:rFonts w:ascii="宋体" w:hAnsi="宋体" w:cs="宋体"/>
          <w:color w:val="auto"/>
          <w:kern w:val="0"/>
          <w:sz w:val="24"/>
          <w:highlight w:val="none"/>
        </w:rPr>
      </w:pPr>
      <w:r>
        <w:rPr>
          <w:rFonts w:hint="eastAsia" w:ascii="宋体" w:hAnsi="宋体" w:cs="宋体"/>
          <w:color w:val="auto"/>
          <w:kern w:val="0"/>
          <w:sz w:val="24"/>
          <w:highlight w:val="none"/>
        </w:rPr>
        <w:t>（有服务分项的，需报分项价格和总价）</w:t>
      </w:r>
    </w:p>
    <w:p>
      <w:pPr>
        <w:widowControl/>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三、技术资料</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1.乙方应按采购文件规定的时间向甲方提供与本项目有关的技术资料。</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四、知识产权</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1、乙方应保证所提供的货物与服务均不会侵犯任何第三方的知识产权。</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2、乙方保证所交付的服务的所有权完全属于乙方且无任何抵押、查封等产权瑕疵。</w:t>
      </w:r>
    </w:p>
    <w:p>
      <w:pPr>
        <w:widowControl/>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五、转包或分包</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不允许转包。</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允许分包部分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六、履约保证金</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1.履约保证金</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元。[履约保证金交至采购人处，服务完成并验收通过后（   ）个工作日内无息退还。]</w:t>
      </w:r>
    </w:p>
    <w:p>
      <w:pPr>
        <w:widowControl/>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七、项目服务期限及实施地点</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1.服务期限：</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2.实施地点：</w:t>
      </w:r>
    </w:p>
    <w:p>
      <w:pPr>
        <w:widowControl/>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八、付款</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 付款方式：</w:t>
      </w:r>
    </w:p>
    <w:p>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九、商品包装和快递包装要求</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本次项目采购所涉及的商品包装和快递包装建议按《关于印发《商品包装政府采购需求标准（试行）》、 《快递包装政府采购需求标准（试行）》的通知》（财办库〔2020〕123号）文件要求执行。</w:t>
      </w:r>
    </w:p>
    <w:p>
      <w:pPr>
        <w:widowControl/>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十、税费</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本合同执行中相关的一切税费均由乙方负担。</w:t>
      </w:r>
    </w:p>
    <w:p>
      <w:pPr>
        <w:widowControl/>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十一、违约责任</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1.甲方无正当理由拒绝验收项目的，甲方向乙方偿付拒收合同总价的百分之五违约金。</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5.解除合同应按《浙江省政府采购合同暂行办法》向财政备案。</w:t>
      </w:r>
    </w:p>
    <w:p>
      <w:pPr>
        <w:widowControl/>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十二、不可抗力事件处理</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2.不可抗力事件发生后，应立即通知对方，并寄送有关权威机构出具的证明。</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3.不可抗力事件延续120天以上，双方应通过友好协商，确定是否继续履行合同。</w:t>
      </w:r>
    </w:p>
    <w:p>
      <w:pPr>
        <w:widowControl/>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十三、诉讼</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双方在执行合同中所发生的一切争议，应通过协商解决。如协商不成，可向甲方所在地法院起诉。</w:t>
      </w:r>
    </w:p>
    <w:p>
      <w:pPr>
        <w:widowControl/>
        <w:snapToGrid w:val="0"/>
        <w:spacing w:line="480" w:lineRule="exact"/>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十四、合同生效及其他</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1.合同经甲、乙双方签名并加盖单位公章后生效。</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3.采购文件、投标文件与本合同具有同等法律效力。</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4.本合同未尽事宜，遵照《民法典》有关条文执行。</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5.本合同一式五份，具有同等法律效力，甲、乙双方各执二份，采购代理机构一份。</w:t>
      </w:r>
    </w:p>
    <w:p>
      <w:pPr>
        <w:widowControl/>
        <w:snapToGrid w:val="0"/>
        <w:spacing w:line="480" w:lineRule="exact"/>
        <w:ind w:firstLine="480" w:firstLineChars="200"/>
        <w:rPr>
          <w:rFonts w:ascii="宋体" w:hAnsi="宋体" w:cs="宋体"/>
          <w:color w:val="auto"/>
          <w:kern w:val="0"/>
          <w:sz w:val="24"/>
          <w:highlight w:val="none"/>
        </w:rPr>
      </w:pP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甲方（盖章）：                                   </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地址：                                   </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法定（授权）代表人：                   </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签名日期：     年   月   日           </w:t>
      </w:r>
    </w:p>
    <w:p>
      <w:pPr>
        <w:widowControl/>
        <w:snapToGrid w:val="0"/>
        <w:spacing w:line="480" w:lineRule="exact"/>
        <w:ind w:firstLine="480" w:firstLineChars="200"/>
        <w:rPr>
          <w:rFonts w:ascii="宋体" w:hAnsi="宋体" w:cs="宋体"/>
          <w:color w:val="auto"/>
          <w:kern w:val="0"/>
          <w:sz w:val="24"/>
          <w:highlight w:val="none"/>
        </w:rPr>
      </w:pP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乙方（盖章）：</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地址： </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开户行：</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开户账号：</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法定（授权）代表人：</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签名日期：      年   月   日</w:t>
      </w:r>
    </w:p>
    <w:p>
      <w:pPr>
        <w:pStyle w:val="3"/>
        <w:rPr>
          <w:rFonts w:ascii="宋体" w:hAnsi="宋体" w:eastAsia="宋体" w:cs="宋体"/>
          <w:color w:val="auto"/>
          <w:highlight w:val="none"/>
        </w:rPr>
      </w:pPr>
      <w:bookmarkStart w:id="46" w:name="_Toc14424"/>
      <w:r>
        <w:rPr>
          <w:rFonts w:hint="eastAsia" w:ascii="宋体" w:hAnsi="宋体" w:eastAsia="宋体" w:cs="宋体"/>
          <w:color w:val="auto"/>
          <w:highlight w:val="none"/>
        </w:rPr>
        <w:br w:type="column"/>
      </w:r>
      <w:r>
        <w:rPr>
          <w:rFonts w:hint="eastAsia" w:ascii="宋体" w:hAnsi="宋体" w:eastAsia="宋体" w:cs="宋体"/>
          <w:color w:val="auto"/>
          <w:highlight w:val="none"/>
        </w:rPr>
        <w:t>第五章  评标办法及标准</w:t>
      </w:r>
      <w:bookmarkEnd w:id="46"/>
    </w:p>
    <w:p>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特别条款：</w:t>
      </w:r>
    </w:p>
    <w:p>
      <w:pPr>
        <w:spacing w:line="440" w:lineRule="exact"/>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A.使用综合评分法的采购项目，提供</w:t>
      </w:r>
      <w:r>
        <w:rPr>
          <w:rFonts w:hint="eastAsia" w:ascii="宋体" w:hAnsi="宋体" w:cs="宋体"/>
          <w:b/>
          <w:color w:val="auto"/>
          <w:sz w:val="24"/>
          <w:highlight w:val="none"/>
          <w:bdr w:val="single" w:color="000000" w:sz="4" w:space="0"/>
        </w:rPr>
        <w:t>相同品牌</w:t>
      </w:r>
      <w:r>
        <w:rPr>
          <w:rFonts w:hint="eastAsia" w:ascii="宋体" w:hAnsi="宋体" w:cs="宋体"/>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1、评标方法：</w:t>
      </w:r>
    </w:p>
    <w:p>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评标采用综合评分法，投标文件满足采购文件全部实质性要求且按照评审因素的量化指标评审得分最高的供应商为中标候选人。得分相同的，投标报价低者为中标候选人。得分且投标报价相同的由采购人代表开标现场随机抽签确定。</w:t>
      </w:r>
    </w:p>
    <w:p>
      <w:pPr>
        <w:widowControl/>
        <w:snapToGrid w:val="0"/>
        <w:spacing w:line="480" w:lineRule="exact"/>
        <w:rPr>
          <w:rFonts w:ascii="宋体" w:hAnsi="宋体" w:cs="宋体"/>
          <w:color w:val="auto"/>
          <w:kern w:val="0"/>
          <w:sz w:val="24"/>
          <w:highlight w:val="none"/>
        </w:rPr>
      </w:pPr>
      <w:r>
        <w:rPr>
          <w:rFonts w:hint="eastAsia" w:ascii="宋体" w:hAnsi="宋体" w:cs="宋体"/>
          <w:b/>
          <w:color w:val="auto"/>
          <w:sz w:val="24"/>
          <w:highlight w:val="none"/>
        </w:rPr>
        <w:t>2.评分标准：</w:t>
      </w:r>
      <w:r>
        <w:rPr>
          <w:rFonts w:hint="eastAsia" w:ascii="宋体" w:hAnsi="宋体" w:cs="宋体"/>
          <w:color w:val="auto"/>
          <w:sz w:val="24"/>
          <w:highlight w:val="none"/>
        </w:rPr>
        <w:t>总分100分，其中商务技术分</w:t>
      </w:r>
      <w:r>
        <w:rPr>
          <w:rFonts w:ascii="宋体" w:hAnsi="宋体" w:cs="宋体"/>
          <w:color w:val="auto"/>
          <w:sz w:val="24"/>
          <w:highlight w:val="none"/>
          <w:u w:val="single"/>
        </w:rPr>
        <w:t>7</w:t>
      </w:r>
      <w:r>
        <w:rPr>
          <w:rFonts w:hint="eastAsia" w:ascii="宋体" w:hAnsi="宋体" w:cs="宋体"/>
          <w:color w:val="auto"/>
          <w:sz w:val="24"/>
          <w:highlight w:val="none"/>
          <w:u w:val="single"/>
        </w:rPr>
        <w:t>0</w:t>
      </w:r>
      <w:r>
        <w:rPr>
          <w:rFonts w:hint="eastAsia" w:ascii="宋体" w:hAnsi="宋体" w:cs="宋体"/>
          <w:color w:val="auto"/>
          <w:sz w:val="24"/>
          <w:highlight w:val="none"/>
        </w:rPr>
        <w:t>分，价格分</w:t>
      </w:r>
      <w:r>
        <w:rPr>
          <w:rFonts w:ascii="宋体" w:hAnsi="宋体" w:cs="宋体"/>
          <w:color w:val="auto"/>
          <w:sz w:val="24"/>
          <w:highlight w:val="none"/>
          <w:u w:val="single"/>
        </w:rPr>
        <w:t>3</w:t>
      </w:r>
      <w:r>
        <w:rPr>
          <w:rFonts w:hint="eastAsia" w:ascii="宋体" w:hAnsi="宋体" w:cs="宋体"/>
          <w:color w:val="auto"/>
          <w:sz w:val="24"/>
          <w:highlight w:val="none"/>
          <w:u w:val="single"/>
        </w:rPr>
        <w:t>0</w:t>
      </w:r>
      <w:r>
        <w:rPr>
          <w:rFonts w:hint="eastAsia" w:ascii="宋体" w:hAnsi="宋体" w:cs="宋体"/>
          <w:color w:val="auto"/>
          <w:sz w:val="24"/>
          <w:highlight w:val="none"/>
        </w:rPr>
        <w:t>分。下述所列为评分依据，分值如下（计算分值时，按其算术平均值保留小数2位）。</w:t>
      </w:r>
    </w:p>
    <w:p>
      <w:pPr>
        <w:widowControl/>
        <w:snapToGrid w:val="0"/>
        <w:spacing w:line="480" w:lineRule="exact"/>
        <w:rPr>
          <w:rFonts w:ascii="宋体" w:hAnsi="宋体" w:cs="宋体"/>
          <w:b/>
          <w:bCs/>
          <w:color w:val="auto"/>
          <w:kern w:val="0"/>
          <w:sz w:val="24"/>
          <w:highlight w:val="none"/>
        </w:rPr>
      </w:pPr>
      <w:r>
        <w:rPr>
          <w:rFonts w:hint="eastAsia" w:ascii="宋体" w:hAnsi="宋体" w:cs="宋体"/>
          <w:b/>
          <w:bCs/>
          <w:color w:val="auto"/>
          <w:sz w:val="24"/>
          <w:highlight w:val="none"/>
          <w:bdr w:val="single" w:color="auto" w:sz="4" w:space="0"/>
        </w:rPr>
        <w:t>01标</w:t>
      </w:r>
      <w:r>
        <w:rPr>
          <w:rFonts w:hint="eastAsia" w:ascii="宋体" w:hAnsi="宋体" w:cs="宋体"/>
          <w:b/>
          <w:bCs/>
          <w:color w:val="auto"/>
          <w:kern w:val="0"/>
          <w:sz w:val="24"/>
          <w:highlight w:val="none"/>
        </w:rPr>
        <w:t>商务技术分（7</w:t>
      </w:r>
      <w:r>
        <w:rPr>
          <w:rFonts w:ascii="宋体" w:hAnsi="宋体" w:cs="宋体"/>
          <w:b/>
          <w:bCs/>
          <w:color w:val="auto"/>
          <w:kern w:val="0"/>
          <w:sz w:val="24"/>
          <w:highlight w:val="none"/>
        </w:rPr>
        <w:t>0</w:t>
      </w:r>
      <w:r>
        <w:rPr>
          <w:rFonts w:hint="eastAsia" w:ascii="宋体" w:hAnsi="宋体" w:cs="宋体"/>
          <w:b/>
          <w:bCs/>
          <w:color w:val="auto"/>
          <w:kern w:val="0"/>
          <w:sz w:val="24"/>
          <w:highlight w:val="none"/>
        </w:rPr>
        <w:t>分）：</w:t>
      </w:r>
    </w:p>
    <w:tbl>
      <w:tblPr>
        <w:tblStyle w:val="30"/>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47"/>
        <w:gridCol w:w="6787"/>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24"/>
              <w:spacing w:line="360" w:lineRule="auto"/>
              <w:ind w:left="0" w:leftChars="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247" w:type="dxa"/>
            <w:tcBorders>
              <w:top w:val="single" w:color="auto" w:sz="4" w:space="0"/>
              <w:left w:val="single" w:color="auto" w:sz="4" w:space="0"/>
              <w:bottom w:val="single" w:color="auto" w:sz="4" w:space="0"/>
              <w:right w:val="single" w:color="auto" w:sz="4" w:space="0"/>
            </w:tcBorders>
            <w:vAlign w:val="center"/>
          </w:tcPr>
          <w:p>
            <w:pPr>
              <w:pStyle w:val="24"/>
              <w:spacing w:line="360" w:lineRule="auto"/>
              <w:ind w:left="0" w:leftChars="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评标项目</w:t>
            </w:r>
          </w:p>
        </w:tc>
        <w:tc>
          <w:tcPr>
            <w:tcW w:w="6787" w:type="dxa"/>
            <w:tcBorders>
              <w:top w:val="single" w:color="auto" w:sz="4" w:space="0"/>
              <w:left w:val="single" w:color="auto" w:sz="4" w:space="0"/>
              <w:bottom w:val="single" w:color="auto" w:sz="4" w:space="0"/>
              <w:right w:val="single" w:color="auto" w:sz="4" w:space="0"/>
            </w:tcBorders>
            <w:vAlign w:val="center"/>
          </w:tcPr>
          <w:p>
            <w:pPr>
              <w:pStyle w:val="24"/>
              <w:spacing w:line="360" w:lineRule="auto"/>
              <w:ind w:left="0" w:leftChars="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评分基本规则</w:t>
            </w:r>
          </w:p>
        </w:tc>
        <w:tc>
          <w:tcPr>
            <w:tcW w:w="975" w:type="dxa"/>
            <w:tcBorders>
              <w:top w:val="single" w:color="auto" w:sz="4" w:space="0"/>
              <w:left w:val="single" w:color="auto" w:sz="4" w:space="0"/>
              <w:bottom w:val="single" w:color="auto" w:sz="4" w:space="0"/>
              <w:right w:val="single" w:color="auto" w:sz="4" w:space="0"/>
            </w:tcBorders>
            <w:vAlign w:val="center"/>
          </w:tcPr>
          <w:p>
            <w:pPr>
              <w:pStyle w:val="24"/>
              <w:spacing w:line="360" w:lineRule="auto"/>
              <w:ind w:left="0" w:leftChars="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jc w:val="center"/>
        </w:trPr>
        <w:tc>
          <w:tcPr>
            <w:tcW w:w="704"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4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企业综合实力整体监测投标方案</w:t>
            </w:r>
          </w:p>
        </w:tc>
        <w:tc>
          <w:tcPr>
            <w:tcW w:w="678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对本招标项目的了解程度（</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分）：包括对本项目所涉及到的现状及实际情况的了解和调研、本次监测的关键点和难点以及针对上述关键点、难点和其他可预见问题所提出的合理化建议和相应的解决措施。评委会根据各投标人对本项目的理解程度、经验进行综合评议，酌情给分： 优:12-20分；良:8-12分；一般:0-8分。</w:t>
            </w:r>
          </w:p>
        </w:tc>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color w:val="auto"/>
                <w:sz w:val="24"/>
                <w:highlight w:val="none"/>
              </w:rPr>
            </w:pPr>
          </w:p>
        </w:tc>
        <w:tc>
          <w:tcPr>
            <w:tcW w:w="1247" w:type="dxa"/>
            <w:vMerge w:val="continue"/>
            <w:tcBorders>
              <w:left w:val="single" w:color="auto" w:sz="4" w:space="0"/>
              <w:right w:val="single" w:color="auto" w:sz="4" w:space="0"/>
            </w:tcBorders>
            <w:vAlign w:val="center"/>
          </w:tcPr>
          <w:p>
            <w:pPr>
              <w:widowControl/>
              <w:jc w:val="left"/>
              <w:rPr>
                <w:rFonts w:ascii="宋体" w:hAnsi="宋体" w:cs="宋体"/>
                <w:color w:val="auto"/>
                <w:sz w:val="24"/>
                <w:highlight w:val="none"/>
              </w:rPr>
            </w:pPr>
          </w:p>
        </w:tc>
        <w:tc>
          <w:tcPr>
            <w:tcW w:w="678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有环境科学技术科研项目（排名要求前三），省级科研项目得4分，市级科研项目得2分，最高得4分。（投标文件提供科研验收证书的原件扫描件或彩色图片并加盖公章，不提供不得分。）</w:t>
            </w:r>
          </w:p>
        </w:tc>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color w:val="auto"/>
                <w:sz w:val="24"/>
                <w:highlight w:val="none"/>
              </w:rPr>
            </w:pPr>
          </w:p>
        </w:tc>
        <w:tc>
          <w:tcPr>
            <w:tcW w:w="1247" w:type="dxa"/>
            <w:vMerge w:val="continue"/>
            <w:tcBorders>
              <w:left w:val="single" w:color="auto" w:sz="4" w:space="0"/>
              <w:right w:val="single" w:color="auto" w:sz="4" w:space="0"/>
            </w:tcBorders>
            <w:vAlign w:val="center"/>
          </w:tcPr>
          <w:p>
            <w:pPr>
              <w:widowControl/>
              <w:jc w:val="left"/>
              <w:rPr>
                <w:rFonts w:ascii="宋体" w:hAnsi="宋体" w:cs="宋体"/>
                <w:color w:val="auto"/>
                <w:sz w:val="24"/>
                <w:highlight w:val="none"/>
              </w:rPr>
            </w:pPr>
          </w:p>
        </w:tc>
        <w:tc>
          <w:tcPr>
            <w:tcW w:w="678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投标人检测专业技术水平，投标人自2020年1月1日以来获得市级及以上生态环境监测类竞赛的获奖情况：第一名得5分，第二名得3分，第三名得1分</w:t>
            </w:r>
            <w:r>
              <w:rPr>
                <w:rFonts w:hint="eastAsia" w:ascii="宋体" w:hAnsi="宋体" w:cs="宋体"/>
                <w:b/>
                <w:bCs/>
                <w:color w:val="auto"/>
                <w:sz w:val="24"/>
                <w:highlight w:val="none"/>
              </w:rPr>
              <w:t>（投标文件提供相关证明材料的原件扫描件或彩色图片并加盖公章，</w:t>
            </w:r>
            <w:r>
              <w:rPr>
                <w:rFonts w:hint="eastAsia" w:ascii="宋体" w:hAnsi="宋体" w:cs="宋体"/>
                <w:b/>
                <w:color w:val="auto"/>
                <w:sz w:val="24"/>
                <w:highlight w:val="none"/>
              </w:rPr>
              <w:t>不提供不得分</w:t>
            </w:r>
            <w:r>
              <w:rPr>
                <w:rFonts w:hint="eastAsia" w:ascii="宋体" w:hAnsi="宋体" w:cs="宋体"/>
                <w:b/>
                <w:bCs/>
                <w:color w:val="auto"/>
                <w:sz w:val="24"/>
                <w:highlight w:val="none"/>
              </w:rPr>
              <w:t>。）</w:t>
            </w:r>
          </w:p>
        </w:tc>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70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124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6787"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仿宋" w:hAnsi="仿宋" w:eastAsia="仿宋" w:cs="仿宋"/>
                <w:color w:val="auto"/>
                <w:sz w:val="24"/>
                <w:highlight w:val="none"/>
              </w:rPr>
            </w:pPr>
            <w:r>
              <w:rPr>
                <w:rFonts w:hint="eastAsia" w:ascii="宋体" w:hAnsi="宋体" w:cs="宋体"/>
                <w:color w:val="auto"/>
                <w:sz w:val="24"/>
                <w:highlight w:val="none"/>
              </w:rPr>
              <w:t>参与实验试剂、检验检测方法等类标准制定（排名要求前六），国家标准3分，行业标准2分，省级地方标准1分，本项最高得9分。</w:t>
            </w:r>
            <w:r>
              <w:rPr>
                <w:rFonts w:hint="eastAsia" w:ascii="宋体" w:hAnsi="宋体" w:cs="宋体"/>
                <w:b/>
                <w:bCs/>
                <w:color w:val="auto"/>
                <w:sz w:val="24"/>
                <w:highlight w:val="none"/>
              </w:rPr>
              <w:t>（投标文件提供相关证明材料的原件扫描件或彩色图片并加盖公章，</w:t>
            </w:r>
            <w:r>
              <w:rPr>
                <w:rFonts w:hint="eastAsia" w:ascii="宋体" w:hAnsi="宋体" w:cs="宋体"/>
                <w:b/>
                <w:color w:val="auto"/>
                <w:sz w:val="24"/>
                <w:highlight w:val="none"/>
              </w:rPr>
              <w:t>不提供不得分</w:t>
            </w:r>
            <w:r>
              <w:rPr>
                <w:rFonts w:hint="eastAsia" w:ascii="宋体" w:hAnsi="宋体" w:cs="宋体"/>
                <w:b/>
                <w:bCs/>
                <w:color w:val="auto"/>
                <w:sz w:val="24"/>
                <w:highlight w:val="none"/>
              </w:rPr>
              <w:t>。）</w:t>
            </w:r>
          </w:p>
        </w:tc>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应急服务能力</w:t>
            </w:r>
          </w:p>
        </w:tc>
        <w:tc>
          <w:tcPr>
            <w:tcW w:w="67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sz w:val="24"/>
                <w:highlight w:val="none"/>
              </w:rPr>
            </w:pPr>
            <w:r>
              <w:rPr>
                <w:rFonts w:hint="eastAsia" w:ascii="宋体" w:hAnsi="宋体" w:cs="宋体"/>
                <w:color w:val="auto"/>
                <w:sz w:val="24"/>
                <w:highlight w:val="none"/>
              </w:rPr>
              <w:t>根据各投标人实验室快速测试响应能力，酌情打分（10分）：45分钟内能到达，应变能力强，测试响应能力强为优，90分钟内能到达，应变能力较强，测试响应能力较强为良，90分钟以上到达，应变能力尚好，测试响应能力尚好为一般：优:7.1-10分；良:3.1-7分；一般:0-3分。（</w:t>
            </w:r>
            <w:r>
              <w:rPr>
                <w:rFonts w:hint="eastAsia" w:ascii="宋体" w:hAnsi="宋体" w:cs="宋体"/>
                <w:b/>
                <w:color w:val="auto"/>
                <w:sz w:val="24"/>
                <w:highlight w:val="none"/>
              </w:rPr>
              <w:t>提供的实体实验室地址及注册、高德地图网页完整截图扫描件及应变能力和测试响应能力措施加盖公章。</w:t>
            </w:r>
            <w:r>
              <w:rPr>
                <w:rFonts w:hint="eastAsia" w:ascii="宋体" w:hAnsi="宋体" w:cs="宋体"/>
                <w:color w:val="auto"/>
                <w:sz w:val="24"/>
                <w:highlight w:val="none"/>
              </w:rPr>
              <w:t>）</w:t>
            </w: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监测设备、材料配置情况</w:t>
            </w:r>
          </w:p>
        </w:tc>
        <w:tc>
          <w:tcPr>
            <w:tcW w:w="678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根据拟投入本项目的监测设备、材料配置的完整性、先进性和可靠性进行评比，酌情打分（5分）：优:3.1-5分；良:2.1-3分；一般:0-2分。未提供配置情况说明的不得分。</w:t>
            </w:r>
            <w:r>
              <w:rPr>
                <w:rFonts w:hint="eastAsia" w:ascii="宋体" w:hAnsi="宋体" w:cs="宋体"/>
                <w:b/>
                <w:color w:val="auto"/>
                <w:sz w:val="24"/>
                <w:highlight w:val="none"/>
              </w:rPr>
              <w:t>(投标文件中提供发票、合同等检测设备证明资料扫描件加盖公章。证明资料要求能反映检测设备的规格型号、品牌等内容）</w:t>
            </w:r>
          </w:p>
        </w:tc>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2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实验室内部管理制度及应急措施</w:t>
            </w:r>
          </w:p>
        </w:tc>
        <w:tc>
          <w:tcPr>
            <w:tcW w:w="678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color w:val="auto"/>
                <w:sz w:val="24"/>
                <w:highlight w:val="none"/>
              </w:rPr>
            </w:pPr>
            <w:r>
              <w:rPr>
                <w:rFonts w:hint="eastAsia" w:ascii="宋体" w:hAnsi="宋体" w:cs="宋体"/>
                <w:bCs/>
                <w:color w:val="auto"/>
                <w:sz w:val="24"/>
                <w:highlight w:val="none"/>
              </w:rPr>
              <w:t>根据</w:t>
            </w:r>
            <w:r>
              <w:rPr>
                <w:rFonts w:hint="eastAsia" w:ascii="宋体" w:hAnsi="宋体" w:cs="宋体"/>
                <w:color w:val="auto"/>
                <w:sz w:val="24"/>
                <w:highlight w:val="none"/>
              </w:rPr>
              <w:t>投标</w:t>
            </w:r>
            <w:r>
              <w:rPr>
                <w:rFonts w:hint="eastAsia" w:ascii="宋体" w:hAnsi="宋体" w:cs="宋体"/>
                <w:bCs/>
                <w:color w:val="auto"/>
                <w:sz w:val="24"/>
                <w:highlight w:val="none"/>
              </w:rPr>
              <w:t>人提供的实验室安全管理制度及应急措施进行评比，酌情打分：</w:t>
            </w:r>
            <w:r>
              <w:rPr>
                <w:rFonts w:hint="eastAsia" w:ascii="宋体" w:hAnsi="宋体" w:cs="宋体"/>
                <w:color w:val="auto"/>
                <w:sz w:val="24"/>
                <w:highlight w:val="none"/>
              </w:rPr>
              <w:t>优:3.1-5分；良:2.1-3分；一般:0-2分。</w:t>
            </w:r>
          </w:p>
        </w:tc>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2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质量保证措施</w:t>
            </w:r>
          </w:p>
        </w:tc>
        <w:tc>
          <w:tcPr>
            <w:tcW w:w="678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根据投标人提供的针对本项目的质量保证措施等内容进行综合评议，酌情给分</w:t>
            </w:r>
            <w:r>
              <w:rPr>
                <w:rFonts w:hint="eastAsia" w:ascii="宋体" w:hAnsi="宋体" w:cs="宋体"/>
                <w:bCs/>
                <w:color w:val="auto"/>
                <w:sz w:val="24"/>
                <w:highlight w:val="none"/>
              </w:rPr>
              <w:t>：</w:t>
            </w:r>
            <w:r>
              <w:rPr>
                <w:rFonts w:hint="eastAsia" w:ascii="宋体" w:hAnsi="宋体" w:cs="宋体"/>
                <w:color w:val="auto"/>
                <w:sz w:val="24"/>
                <w:highlight w:val="none"/>
              </w:rPr>
              <w:t>优:3.1-5分；良:2.1-3分；一般:0-2分。</w:t>
            </w:r>
          </w:p>
        </w:tc>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exact"/>
          <w:jc w:val="center"/>
        </w:trPr>
        <w:tc>
          <w:tcPr>
            <w:tcW w:w="704"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247"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投入本项目人员情况</w:t>
            </w:r>
          </w:p>
        </w:tc>
        <w:tc>
          <w:tcPr>
            <w:tcW w:w="678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项目负责人具有环保类高级以上工程师职称且2020年1月1日以来项目负责人主持过应急监测服务或者监督性监测项目的，主持过的项目合同，每项得2分。需同时提供项目负责人近3个月的社保缴纳证明（须加盖社保部门公章），</w:t>
            </w:r>
            <w:r>
              <w:rPr>
                <w:rFonts w:hint="eastAsia" w:ascii="宋体" w:hAnsi="宋体" w:cs="宋体"/>
                <w:b/>
                <w:color w:val="auto"/>
                <w:sz w:val="24"/>
                <w:highlight w:val="none"/>
              </w:rPr>
              <w:t>(需提供职称证书、成果合同及社保证明扫描件加盖单位公章。)</w:t>
            </w:r>
          </w:p>
        </w:tc>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exact"/>
          <w:jc w:val="center"/>
        </w:trPr>
        <w:tc>
          <w:tcPr>
            <w:tcW w:w="704" w:type="dxa"/>
            <w:vMerge w:val="continue"/>
            <w:tcBorders>
              <w:left w:val="single" w:color="auto" w:sz="4" w:space="0"/>
              <w:right w:val="single" w:color="auto" w:sz="4" w:space="0"/>
            </w:tcBorders>
            <w:vAlign w:val="center"/>
          </w:tcPr>
          <w:p>
            <w:pPr>
              <w:widowControl/>
              <w:spacing w:line="360" w:lineRule="auto"/>
              <w:jc w:val="center"/>
              <w:rPr>
                <w:rFonts w:hint="eastAsia" w:ascii="宋体" w:hAnsi="宋体" w:cs="宋体"/>
                <w:color w:val="auto"/>
                <w:sz w:val="24"/>
                <w:highlight w:val="none"/>
              </w:rPr>
            </w:pPr>
          </w:p>
        </w:tc>
        <w:tc>
          <w:tcPr>
            <w:tcW w:w="1247" w:type="dxa"/>
            <w:vMerge w:val="continue"/>
            <w:tcBorders>
              <w:left w:val="single" w:color="auto" w:sz="4" w:space="0"/>
              <w:right w:val="single" w:color="auto" w:sz="4" w:space="0"/>
            </w:tcBorders>
            <w:vAlign w:val="center"/>
          </w:tcPr>
          <w:p>
            <w:pPr>
              <w:widowControl/>
              <w:spacing w:line="360" w:lineRule="auto"/>
              <w:jc w:val="center"/>
              <w:rPr>
                <w:rFonts w:hint="eastAsia" w:ascii="宋体" w:hAnsi="宋体" w:cs="宋体"/>
                <w:color w:val="auto"/>
                <w:sz w:val="24"/>
                <w:highlight w:val="none"/>
              </w:rPr>
            </w:pPr>
          </w:p>
        </w:tc>
        <w:tc>
          <w:tcPr>
            <w:tcW w:w="678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自2020年1月1日（以表彰文件落款日期为准）起，项目负责人从事生态环境项目，受政府主管部门的通报表彰。省级及以上的得5分，市级的得3分，区县级得1分。</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（需提供表彰文件的复印件或彩色图片加盖电子公章，采购人有权在标后对中标候选人进行原件核验。）</w:t>
            </w:r>
          </w:p>
        </w:tc>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0-5</w:t>
            </w:r>
          </w:p>
        </w:tc>
      </w:tr>
    </w:tbl>
    <w:p>
      <w:pPr>
        <w:widowControl/>
        <w:adjustRightInd w:val="0"/>
        <w:snapToGrid w:val="0"/>
        <w:spacing w:line="360" w:lineRule="auto"/>
        <w:rPr>
          <w:color w:val="auto"/>
          <w:highlight w:val="none"/>
        </w:rPr>
      </w:pPr>
      <w:r>
        <w:rPr>
          <w:rFonts w:hint="eastAsia" w:ascii="宋体"/>
          <w:b/>
          <w:bCs/>
          <w:iCs/>
          <w:color w:val="auto"/>
          <w:sz w:val="24"/>
          <w:highlight w:val="none"/>
        </w:rPr>
        <w:t>注：所有证书都应在有效期内，逾期不得分。</w:t>
      </w:r>
    </w:p>
    <w:p>
      <w:pPr>
        <w:spacing w:line="400" w:lineRule="exact"/>
        <w:rPr>
          <w:rFonts w:ascii="宋体" w:hAnsi="宋体" w:cs="宋体"/>
          <w:b/>
          <w:bCs/>
          <w:iCs/>
          <w:color w:val="auto"/>
          <w:sz w:val="24"/>
          <w:highlight w:val="none"/>
        </w:rPr>
      </w:pPr>
      <w:r>
        <w:rPr>
          <w:rFonts w:hint="eastAsia" w:ascii="宋体" w:hAnsi="宋体" w:cs="宋体"/>
          <w:b/>
          <w:color w:val="auto"/>
          <w:sz w:val="24"/>
          <w:highlight w:val="none"/>
          <w:bdr w:val="single" w:color="auto" w:sz="4" w:space="0"/>
        </w:rPr>
        <w:t>01标</w:t>
      </w:r>
      <w:r>
        <w:rPr>
          <w:rFonts w:hint="eastAsia" w:ascii="宋体" w:hAnsi="宋体" w:cs="宋体"/>
          <w:b/>
          <w:bCs/>
          <w:iCs/>
          <w:color w:val="auto"/>
          <w:sz w:val="24"/>
          <w:highlight w:val="none"/>
        </w:rPr>
        <w:t>价格分（3</w:t>
      </w:r>
      <w:r>
        <w:rPr>
          <w:rFonts w:ascii="宋体" w:hAnsi="宋体" w:cs="宋体"/>
          <w:b/>
          <w:bCs/>
          <w:iCs/>
          <w:color w:val="auto"/>
          <w:sz w:val="24"/>
          <w:highlight w:val="none"/>
        </w:rPr>
        <w:t>0</w:t>
      </w:r>
      <w:r>
        <w:rPr>
          <w:rFonts w:hint="eastAsia" w:ascii="宋体" w:hAnsi="宋体" w:cs="宋体"/>
          <w:b/>
          <w:bCs/>
          <w:iCs/>
          <w:color w:val="auto"/>
          <w:sz w:val="24"/>
          <w:highlight w:val="none"/>
        </w:rPr>
        <w:t>分）：</w:t>
      </w:r>
    </w:p>
    <w:p>
      <w:pPr>
        <w:spacing w:line="400" w:lineRule="exact"/>
        <w:rPr>
          <w:rFonts w:ascii="宋体" w:hAnsi="宋体" w:cs="宋体"/>
          <w:bCs/>
          <w:iCs/>
          <w:color w:val="auto"/>
          <w:sz w:val="24"/>
          <w:highlight w:val="none"/>
        </w:rPr>
      </w:pPr>
      <w:r>
        <w:rPr>
          <w:rFonts w:hint="eastAsia" w:ascii="宋体" w:hAnsi="宋体" w:cs="宋体"/>
          <w:bCs/>
          <w:iCs/>
          <w:color w:val="auto"/>
          <w:sz w:val="24"/>
          <w:highlight w:val="none"/>
        </w:rPr>
        <w:t>2.2.1评标基准价：即满足采购文件要求且最低投标折扣率为评标基准价，其价格分为满分。</w:t>
      </w:r>
    </w:p>
    <w:p>
      <w:pPr>
        <w:spacing w:line="400" w:lineRule="exact"/>
        <w:rPr>
          <w:rFonts w:ascii="宋体" w:hAnsi="宋体" w:cs="宋体"/>
          <w:bCs/>
          <w:iCs/>
          <w:color w:val="auto"/>
          <w:sz w:val="24"/>
          <w:highlight w:val="none"/>
        </w:rPr>
      </w:pPr>
      <w:r>
        <w:rPr>
          <w:rFonts w:hint="eastAsia" w:ascii="宋体" w:hAnsi="宋体" w:cs="宋体"/>
          <w:bCs/>
          <w:iCs/>
          <w:color w:val="auto"/>
          <w:sz w:val="24"/>
          <w:highlight w:val="none"/>
        </w:rPr>
        <w:t>2.2.2其他投标人的价格分统一按照下列公式计算：</w:t>
      </w:r>
    </w:p>
    <w:p>
      <w:pPr>
        <w:spacing w:line="400" w:lineRule="exact"/>
        <w:rPr>
          <w:rFonts w:hint="eastAsia" w:ascii="宋体" w:hAnsi="宋体" w:cs="宋体"/>
          <w:bCs/>
          <w:iCs/>
          <w:color w:val="auto"/>
          <w:sz w:val="24"/>
          <w:highlight w:val="none"/>
        </w:rPr>
      </w:pPr>
      <w:r>
        <w:rPr>
          <w:rFonts w:hint="eastAsia" w:ascii="宋体" w:hAnsi="宋体" w:cs="宋体"/>
          <w:bCs/>
          <w:iCs/>
          <w:color w:val="auto"/>
          <w:sz w:val="24"/>
          <w:highlight w:val="none"/>
        </w:rPr>
        <w:t>投标报价得分=(评标基准价／投标折扣率)×价格权值×100</w:t>
      </w:r>
    </w:p>
    <w:p>
      <w:pPr>
        <w:spacing w:line="400" w:lineRule="exact"/>
        <w:rPr>
          <w:rFonts w:hint="eastAsia" w:ascii="宋体" w:hAnsi="宋体" w:cs="宋体"/>
          <w:bCs/>
          <w:iCs/>
          <w:color w:val="auto"/>
          <w:sz w:val="24"/>
          <w:highlight w:val="none"/>
        </w:rPr>
      </w:pPr>
      <w:r>
        <w:rPr>
          <w:rFonts w:hint="eastAsia" w:ascii="宋体" w:hAnsi="宋体" w:cs="宋体"/>
          <w:bCs/>
          <w:iCs/>
          <w:color w:val="auto"/>
          <w:sz w:val="24"/>
          <w:highlight w:val="none"/>
        </w:rPr>
        <w:t>即：投标报价得分=(评标基准价／投标折扣率)×30</w:t>
      </w:r>
    </w:p>
    <w:p>
      <w:pPr>
        <w:pStyle w:val="3"/>
        <w:rPr>
          <w:rFonts w:hint="eastAsia"/>
          <w:color w:val="auto"/>
          <w:highlight w:val="none"/>
        </w:rPr>
      </w:pPr>
    </w:p>
    <w:p>
      <w:pPr>
        <w:pStyle w:val="3"/>
        <w:rPr>
          <w:rFonts w:hint="eastAsia" w:ascii="宋体" w:hAnsi="宋体" w:eastAsia="宋体" w:cs="宋体"/>
          <w:color w:val="auto"/>
          <w:highlight w:val="none"/>
        </w:rPr>
      </w:pPr>
      <w:bookmarkStart w:id="47" w:name="_Toc15148"/>
    </w:p>
    <w:p>
      <w:pPr>
        <w:rPr>
          <w:rFonts w:hint="eastAsia" w:ascii="宋体" w:hAnsi="宋体" w:eastAsia="宋体" w:cs="宋体"/>
          <w:color w:val="auto"/>
          <w:highlight w:val="none"/>
        </w:rPr>
      </w:pPr>
    </w:p>
    <w:p>
      <w:pPr>
        <w:pStyle w:val="3"/>
        <w:rPr>
          <w:rFonts w:hint="eastAsia"/>
          <w:color w:val="auto"/>
          <w:highlight w:val="none"/>
        </w:rPr>
      </w:pPr>
    </w:p>
    <w:p>
      <w:pPr>
        <w:rPr>
          <w:rFonts w:hint="eastAsia"/>
          <w:color w:val="auto"/>
          <w:highlight w:val="none"/>
        </w:rPr>
      </w:pPr>
    </w:p>
    <w:p>
      <w:pPr>
        <w:rPr>
          <w:rFonts w:hint="eastAsia"/>
          <w:color w:val="auto"/>
          <w:highlight w:val="none"/>
        </w:rPr>
      </w:pPr>
    </w:p>
    <w:p>
      <w:pPr>
        <w:pStyle w:val="3"/>
        <w:rPr>
          <w:rFonts w:ascii="宋体" w:hAnsi="宋体" w:eastAsia="宋体" w:cs="宋体"/>
          <w:color w:val="auto"/>
          <w:highlight w:val="none"/>
        </w:rPr>
      </w:pPr>
      <w:r>
        <w:rPr>
          <w:rFonts w:hint="eastAsia" w:ascii="宋体" w:hAnsi="宋体" w:eastAsia="宋体" w:cs="宋体"/>
          <w:color w:val="auto"/>
          <w:highlight w:val="none"/>
        </w:rPr>
        <w:t>第六章  投标文件格式附件</w:t>
      </w:r>
      <w:bookmarkEnd w:id="47"/>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投标文件制作请按照本采购文件“第二章 投标人须知”第三部分“投标文件”的规定制作，有关格式附件如下：</w:t>
      </w:r>
    </w:p>
    <w:p>
      <w:pPr>
        <w:widowControl/>
        <w:snapToGrid w:val="0"/>
        <w:spacing w:line="480" w:lineRule="exact"/>
        <w:ind w:firstLine="480" w:firstLineChars="200"/>
        <w:rPr>
          <w:rFonts w:ascii="宋体" w:hAnsi="宋体" w:cs="宋体"/>
          <w:color w:val="auto"/>
          <w:kern w:val="0"/>
          <w:sz w:val="24"/>
          <w:highlight w:val="none"/>
        </w:rPr>
      </w:pPr>
    </w:p>
    <w:p>
      <w:pPr>
        <w:widowControl/>
        <w:snapToGrid w:val="0"/>
        <w:spacing w:line="480" w:lineRule="exact"/>
        <w:ind w:firstLine="480" w:firstLineChars="200"/>
        <w:rPr>
          <w:rFonts w:ascii="宋体" w:hAnsi="宋体" w:cs="宋体"/>
          <w:color w:val="auto"/>
          <w:kern w:val="0"/>
          <w:sz w:val="24"/>
          <w:highlight w:val="none"/>
        </w:rPr>
      </w:pPr>
    </w:p>
    <w:p>
      <w:pPr>
        <w:pStyle w:val="2"/>
        <w:rPr>
          <w:rFonts w:ascii="宋体" w:hAnsi="宋体" w:cs="宋体"/>
          <w:color w:val="auto"/>
          <w:kern w:val="0"/>
          <w:sz w:val="24"/>
          <w:highlight w:val="none"/>
        </w:rPr>
      </w:pPr>
    </w:p>
    <w:p>
      <w:pPr>
        <w:rPr>
          <w:rFonts w:ascii="宋体" w:hAnsi="宋体" w:cs="宋体"/>
          <w:color w:val="auto"/>
          <w:kern w:val="0"/>
          <w:sz w:val="24"/>
          <w:highlight w:val="none"/>
        </w:rPr>
      </w:pPr>
    </w:p>
    <w:p>
      <w:pPr>
        <w:pStyle w:val="2"/>
        <w:rPr>
          <w:rFonts w:ascii="宋体" w:hAnsi="宋体" w:cs="宋体"/>
          <w:color w:val="auto"/>
          <w:kern w:val="0"/>
          <w:sz w:val="24"/>
          <w:highlight w:val="none"/>
        </w:rPr>
      </w:pPr>
    </w:p>
    <w:p>
      <w:pPr>
        <w:rPr>
          <w:rFonts w:ascii="宋体" w:hAnsi="宋体" w:cs="宋体"/>
          <w:color w:val="auto"/>
          <w:kern w:val="0"/>
          <w:sz w:val="24"/>
          <w:highlight w:val="none"/>
        </w:rPr>
      </w:pPr>
    </w:p>
    <w:p>
      <w:pPr>
        <w:pStyle w:val="2"/>
        <w:rPr>
          <w:rFonts w:ascii="宋体" w:hAnsi="宋体" w:cs="宋体"/>
          <w:color w:val="auto"/>
          <w:kern w:val="0"/>
          <w:sz w:val="24"/>
          <w:highlight w:val="none"/>
        </w:rPr>
      </w:pPr>
    </w:p>
    <w:p>
      <w:pPr>
        <w:rPr>
          <w:rFonts w:ascii="宋体" w:hAnsi="宋体" w:cs="宋体"/>
          <w:color w:val="auto"/>
          <w:kern w:val="0"/>
          <w:sz w:val="24"/>
          <w:highlight w:val="none"/>
        </w:rPr>
      </w:pPr>
    </w:p>
    <w:p>
      <w:pPr>
        <w:pStyle w:val="2"/>
        <w:rPr>
          <w:rFonts w:ascii="宋体" w:hAnsi="宋体" w:cs="宋体"/>
          <w:color w:val="auto"/>
          <w:kern w:val="0"/>
          <w:sz w:val="24"/>
          <w:highlight w:val="none"/>
        </w:rPr>
      </w:pPr>
    </w:p>
    <w:p>
      <w:pPr>
        <w:rPr>
          <w:rFonts w:ascii="宋体" w:hAnsi="宋体" w:cs="宋体"/>
          <w:color w:val="auto"/>
          <w:kern w:val="0"/>
          <w:sz w:val="24"/>
          <w:highlight w:val="none"/>
        </w:rPr>
      </w:pPr>
    </w:p>
    <w:p>
      <w:pPr>
        <w:pStyle w:val="2"/>
        <w:rPr>
          <w:rFonts w:ascii="宋体" w:hAnsi="宋体" w:cs="宋体"/>
          <w:color w:val="auto"/>
          <w:kern w:val="0"/>
          <w:sz w:val="24"/>
          <w:highlight w:val="none"/>
        </w:rPr>
      </w:pPr>
    </w:p>
    <w:p>
      <w:pPr>
        <w:rPr>
          <w:rFonts w:ascii="宋体" w:hAnsi="宋体" w:cs="宋体"/>
          <w:color w:val="auto"/>
          <w:kern w:val="0"/>
          <w:sz w:val="24"/>
          <w:highlight w:val="none"/>
        </w:rPr>
      </w:pPr>
    </w:p>
    <w:p>
      <w:pPr>
        <w:pStyle w:val="2"/>
        <w:rPr>
          <w:rFonts w:ascii="宋体" w:hAnsi="宋体" w:cs="宋体"/>
          <w:color w:val="auto"/>
          <w:kern w:val="0"/>
          <w:sz w:val="24"/>
          <w:highlight w:val="none"/>
        </w:rPr>
      </w:pPr>
    </w:p>
    <w:p>
      <w:pPr>
        <w:rPr>
          <w:rFonts w:ascii="宋体" w:hAnsi="宋体" w:cs="宋体"/>
          <w:color w:val="auto"/>
          <w:kern w:val="0"/>
          <w:sz w:val="24"/>
          <w:highlight w:val="none"/>
        </w:rPr>
      </w:pPr>
    </w:p>
    <w:p>
      <w:pPr>
        <w:pStyle w:val="2"/>
        <w:rPr>
          <w:rFonts w:ascii="宋体" w:hAnsi="宋体" w:cs="宋体"/>
          <w:color w:val="auto"/>
          <w:kern w:val="0"/>
          <w:sz w:val="24"/>
          <w:highlight w:val="none"/>
        </w:rPr>
      </w:pPr>
    </w:p>
    <w:p>
      <w:pPr>
        <w:rPr>
          <w:rFonts w:ascii="宋体" w:hAnsi="宋体" w:cs="宋体"/>
          <w:color w:val="auto"/>
          <w:kern w:val="0"/>
          <w:sz w:val="24"/>
          <w:highlight w:val="none"/>
        </w:rPr>
      </w:pPr>
    </w:p>
    <w:p>
      <w:pPr>
        <w:pStyle w:val="2"/>
        <w:rPr>
          <w:rFonts w:ascii="宋体" w:hAnsi="宋体" w:cs="宋体"/>
          <w:color w:val="auto"/>
          <w:kern w:val="0"/>
          <w:sz w:val="24"/>
          <w:highlight w:val="none"/>
        </w:rPr>
      </w:pPr>
    </w:p>
    <w:p>
      <w:pPr>
        <w:rPr>
          <w:rFonts w:ascii="宋体" w:hAnsi="宋体" w:cs="宋体"/>
          <w:color w:val="auto"/>
          <w:kern w:val="0"/>
          <w:sz w:val="24"/>
          <w:highlight w:val="none"/>
        </w:rPr>
      </w:pPr>
    </w:p>
    <w:p>
      <w:pPr>
        <w:pStyle w:val="2"/>
        <w:rPr>
          <w:rFonts w:ascii="宋体" w:hAnsi="宋体" w:cs="宋体"/>
          <w:color w:val="auto"/>
          <w:kern w:val="0"/>
          <w:sz w:val="24"/>
          <w:highlight w:val="none"/>
        </w:rPr>
      </w:pPr>
    </w:p>
    <w:p>
      <w:pPr>
        <w:rPr>
          <w:rFonts w:ascii="宋体" w:hAnsi="宋体" w:cs="宋体"/>
          <w:color w:val="auto"/>
          <w:kern w:val="0"/>
          <w:sz w:val="24"/>
          <w:highlight w:val="none"/>
        </w:rPr>
      </w:pPr>
    </w:p>
    <w:p>
      <w:pPr>
        <w:pStyle w:val="2"/>
        <w:rPr>
          <w:rFonts w:ascii="宋体" w:hAnsi="宋体" w:cs="宋体"/>
          <w:color w:val="auto"/>
          <w:kern w:val="0"/>
          <w:sz w:val="24"/>
          <w:highlight w:val="none"/>
        </w:rPr>
      </w:pPr>
    </w:p>
    <w:p>
      <w:pPr>
        <w:rPr>
          <w:rFonts w:ascii="宋体" w:hAnsi="宋体" w:cs="宋体"/>
          <w:color w:val="auto"/>
          <w:kern w:val="0"/>
          <w:sz w:val="24"/>
          <w:highlight w:val="none"/>
        </w:rPr>
      </w:pPr>
    </w:p>
    <w:p>
      <w:pPr>
        <w:pStyle w:val="2"/>
        <w:rPr>
          <w:rFonts w:ascii="宋体" w:hAnsi="宋体" w:cs="宋体"/>
          <w:color w:val="auto"/>
          <w:kern w:val="0"/>
          <w:sz w:val="24"/>
          <w:highlight w:val="none"/>
        </w:rPr>
      </w:pPr>
    </w:p>
    <w:p>
      <w:pPr>
        <w:rPr>
          <w:rFonts w:ascii="宋体" w:hAnsi="宋体" w:cs="宋体"/>
          <w:color w:val="auto"/>
          <w:kern w:val="0"/>
          <w:sz w:val="24"/>
          <w:highlight w:val="none"/>
        </w:rPr>
      </w:pPr>
    </w:p>
    <w:p>
      <w:pPr>
        <w:pStyle w:val="2"/>
        <w:rPr>
          <w:rFonts w:ascii="宋体" w:hAnsi="宋体" w:cs="宋体"/>
          <w:color w:val="auto"/>
          <w:kern w:val="0"/>
          <w:sz w:val="24"/>
          <w:highlight w:val="none"/>
        </w:rPr>
      </w:pPr>
    </w:p>
    <w:p>
      <w:pPr>
        <w:rPr>
          <w:rFonts w:ascii="宋体" w:hAnsi="宋体" w:cs="宋体"/>
          <w:color w:val="auto"/>
          <w:kern w:val="0"/>
          <w:sz w:val="24"/>
          <w:highlight w:val="none"/>
        </w:rPr>
      </w:pPr>
    </w:p>
    <w:p>
      <w:pPr>
        <w:pStyle w:val="2"/>
        <w:rPr>
          <w:rFonts w:ascii="宋体" w:hAnsi="宋体" w:cs="宋体"/>
          <w:color w:val="auto"/>
          <w:kern w:val="0"/>
          <w:sz w:val="24"/>
          <w:highlight w:val="none"/>
        </w:rPr>
      </w:pPr>
    </w:p>
    <w:p>
      <w:pPr>
        <w:rPr>
          <w:rFonts w:ascii="宋体" w:hAnsi="宋体" w:cs="宋体"/>
          <w:color w:val="auto"/>
          <w:kern w:val="0"/>
          <w:sz w:val="24"/>
          <w:highlight w:val="none"/>
        </w:rPr>
      </w:pPr>
    </w:p>
    <w:p>
      <w:pPr>
        <w:pStyle w:val="2"/>
        <w:rPr>
          <w:color w:val="auto"/>
          <w:highlight w:val="none"/>
        </w:rPr>
      </w:pPr>
    </w:p>
    <w:p>
      <w:pPr>
        <w:pStyle w:val="2"/>
        <w:rPr>
          <w:rFonts w:ascii="宋体" w:hAnsi="宋体" w:cs="宋体"/>
          <w:color w:val="auto"/>
          <w:kern w:val="0"/>
          <w:sz w:val="24"/>
          <w:highlight w:val="none"/>
        </w:rPr>
      </w:pPr>
    </w:p>
    <w:p>
      <w:pPr>
        <w:snapToGrid w:val="0"/>
        <w:spacing w:before="156" w:beforeLines="50" w:after="50"/>
        <w:jc w:val="left"/>
        <w:rPr>
          <w:rFonts w:ascii="宋体" w:hAnsi="宋体" w:cs="宋体"/>
          <w:b/>
          <w:color w:val="auto"/>
          <w:sz w:val="30"/>
          <w:szCs w:val="30"/>
          <w:highlight w:val="none"/>
        </w:rPr>
      </w:pPr>
      <w:r>
        <w:rPr>
          <w:rFonts w:hint="eastAsia" w:ascii="宋体" w:hAnsi="宋体" w:cs="宋体"/>
          <w:b/>
          <w:bCs/>
          <w:color w:val="auto"/>
          <w:sz w:val="30"/>
          <w:szCs w:val="30"/>
          <w:highlight w:val="none"/>
        </w:rPr>
        <w:t>附件1：</w:t>
      </w:r>
      <w:r>
        <w:rPr>
          <w:rFonts w:hint="eastAsia" w:ascii="宋体" w:hAnsi="宋体" w:cs="宋体"/>
          <w:b/>
          <w:color w:val="auto"/>
          <w:sz w:val="30"/>
          <w:szCs w:val="30"/>
          <w:highlight w:val="none"/>
        </w:rPr>
        <w:t>资格文件封面</w:t>
      </w:r>
    </w:p>
    <w:p>
      <w:pPr>
        <w:snapToGrid w:val="0"/>
        <w:spacing w:before="156" w:beforeLines="50" w:after="50"/>
        <w:jc w:val="right"/>
        <w:rPr>
          <w:rFonts w:ascii="宋体" w:hAnsi="宋体" w:cs="宋体"/>
          <w:b/>
          <w:color w:val="auto"/>
          <w:sz w:val="30"/>
          <w:szCs w:val="30"/>
          <w:highlight w:val="none"/>
        </w:rPr>
      </w:pPr>
    </w:p>
    <w:p>
      <w:pPr>
        <w:spacing w:line="400" w:lineRule="exact"/>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项目名称：</w:t>
      </w:r>
      <w:r>
        <w:rPr>
          <w:rFonts w:hint="eastAsia" w:ascii="宋体" w:hAnsi="宋体" w:cs="宋体"/>
          <w:color w:val="auto"/>
          <w:spacing w:val="40"/>
          <w:sz w:val="30"/>
          <w:szCs w:val="30"/>
          <w:highlight w:val="none"/>
          <w:u w:val="single"/>
        </w:rPr>
        <w:t xml:space="preserve">           </w:t>
      </w:r>
    </w:p>
    <w:p>
      <w:pPr>
        <w:spacing w:before="312" w:beforeLines="100" w:line="400" w:lineRule="exact"/>
        <w:rPr>
          <w:rFonts w:ascii="宋体" w:hAnsi="宋体" w:cs="宋体"/>
          <w:color w:val="auto"/>
          <w:sz w:val="30"/>
          <w:szCs w:val="30"/>
          <w:highlight w:val="none"/>
          <w:u w:val="single"/>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u w:val="single"/>
        </w:rPr>
        <w:t xml:space="preserve">                   </w:t>
      </w:r>
    </w:p>
    <w:p>
      <w:pPr>
        <w:spacing w:before="312" w:beforeLines="100" w:line="400" w:lineRule="exact"/>
        <w:rPr>
          <w:rFonts w:ascii="宋体" w:hAnsi="宋体" w:cs="宋体"/>
          <w:color w:val="auto"/>
          <w:sz w:val="30"/>
          <w:szCs w:val="30"/>
          <w:highlight w:val="none"/>
        </w:rPr>
      </w:pPr>
      <w:r>
        <w:rPr>
          <w:rFonts w:hint="eastAsia" w:ascii="宋体" w:hAnsi="宋体" w:cs="宋体"/>
          <w:color w:val="auto"/>
          <w:sz w:val="30"/>
          <w:szCs w:val="30"/>
          <w:highlight w:val="none"/>
        </w:rPr>
        <w:t>标项：</w:t>
      </w:r>
      <w:r>
        <w:rPr>
          <w:rFonts w:hint="eastAsia" w:ascii="宋体" w:hAnsi="宋体" w:cs="宋体"/>
          <w:color w:val="auto"/>
          <w:sz w:val="30"/>
          <w:szCs w:val="30"/>
          <w:highlight w:val="none"/>
          <w:u w:val="single"/>
        </w:rPr>
        <w:t xml:space="preserve">                    </w:t>
      </w:r>
    </w:p>
    <w:p>
      <w:pPr>
        <w:spacing w:line="1200" w:lineRule="exact"/>
        <w:ind w:right="6"/>
        <w:jc w:val="center"/>
        <w:rPr>
          <w:rFonts w:ascii="宋体" w:hAnsi="宋体" w:cs="宋体"/>
          <w:color w:val="auto"/>
          <w:sz w:val="72"/>
          <w:szCs w:val="72"/>
          <w:highlight w:val="none"/>
        </w:rPr>
      </w:pPr>
    </w:p>
    <w:p>
      <w:pP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资</w:t>
      </w:r>
    </w:p>
    <w:p>
      <w:pP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格</w:t>
      </w:r>
    </w:p>
    <w:p>
      <w:pP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文</w:t>
      </w:r>
    </w:p>
    <w:p>
      <w:pP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件</w:t>
      </w:r>
    </w:p>
    <w:p>
      <w:pPr>
        <w:spacing w:line="1200" w:lineRule="exact"/>
        <w:ind w:right="6"/>
        <w:jc w:val="center"/>
        <w:rPr>
          <w:rFonts w:ascii="宋体" w:hAnsi="宋体" w:cs="宋体"/>
          <w:color w:val="auto"/>
          <w:sz w:val="72"/>
          <w:szCs w:val="72"/>
          <w:highlight w:val="none"/>
        </w:rPr>
      </w:pPr>
    </w:p>
    <w:p>
      <w:pPr>
        <w:spacing w:line="500" w:lineRule="exact"/>
        <w:ind w:right="7"/>
        <w:jc w:val="center"/>
        <w:rPr>
          <w:rFonts w:ascii="宋体" w:hAnsi="宋体" w:cs="宋体"/>
          <w:color w:val="auto"/>
          <w:sz w:val="36"/>
          <w:szCs w:val="36"/>
          <w:highlight w:val="none"/>
        </w:rPr>
      </w:pPr>
    </w:p>
    <w:p>
      <w:pPr>
        <w:spacing w:line="500" w:lineRule="exact"/>
        <w:ind w:right="7"/>
        <w:jc w:val="center"/>
        <w:rPr>
          <w:rFonts w:ascii="宋体" w:hAnsi="宋体" w:cs="宋体"/>
          <w:color w:val="auto"/>
          <w:sz w:val="36"/>
          <w:szCs w:val="36"/>
          <w:highlight w:val="none"/>
        </w:rPr>
      </w:pPr>
    </w:p>
    <w:p>
      <w:pPr>
        <w:spacing w:line="400" w:lineRule="exact"/>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投标人名称（盖章）：</w:t>
      </w:r>
    </w:p>
    <w:p>
      <w:pPr>
        <w:spacing w:line="400" w:lineRule="exact"/>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地    址：</w:t>
      </w:r>
    </w:p>
    <w:p>
      <w:pPr>
        <w:spacing w:line="400" w:lineRule="exact"/>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日    期：</w:t>
      </w:r>
    </w:p>
    <w:p>
      <w:pPr>
        <w:pStyle w:val="2"/>
        <w:rPr>
          <w:rFonts w:ascii="宋体" w:hAnsi="宋体" w:cs="宋体"/>
          <w:color w:val="auto"/>
          <w:spacing w:val="40"/>
          <w:sz w:val="30"/>
          <w:szCs w:val="30"/>
          <w:highlight w:val="none"/>
        </w:rPr>
      </w:pPr>
    </w:p>
    <w:p>
      <w:pPr>
        <w:rPr>
          <w:rFonts w:ascii="宋体" w:hAnsi="宋体" w:cs="宋体"/>
          <w:color w:val="auto"/>
          <w:spacing w:val="40"/>
          <w:sz w:val="30"/>
          <w:szCs w:val="30"/>
          <w:highlight w:val="none"/>
        </w:rPr>
      </w:pPr>
    </w:p>
    <w:p>
      <w:pPr>
        <w:snapToGrid w:val="0"/>
        <w:spacing w:before="156" w:beforeLines="50" w:after="50"/>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附件2：资格文件目录</w:t>
      </w:r>
    </w:p>
    <w:p>
      <w:pPr>
        <w:snapToGrid w:val="0"/>
        <w:spacing w:before="156" w:beforeLines="50" w:after="50"/>
        <w:jc w:val="center"/>
        <w:rPr>
          <w:rFonts w:ascii="宋体" w:hAnsi="宋体" w:cs="宋体"/>
          <w:color w:val="auto"/>
          <w:sz w:val="30"/>
          <w:szCs w:val="30"/>
          <w:highlight w:val="none"/>
        </w:rPr>
      </w:pPr>
      <w:bookmarkStart w:id="48" w:name="_Toc64369786"/>
      <w:r>
        <w:rPr>
          <w:rFonts w:hint="eastAsia" w:ascii="宋体" w:hAnsi="宋体" w:cs="宋体"/>
          <w:color w:val="auto"/>
          <w:sz w:val="30"/>
          <w:szCs w:val="30"/>
          <w:highlight w:val="none"/>
        </w:rPr>
        <w:t>目 录</w:t>
      </w:r>
      <w:bookmarkEnd w:id="48"/>
    </w:p>
    <w:p>
      <w:pPr>
        <w:pStyle w:val="44"/>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1.投标声明函 …………………………………………………………………（页码）</w:t>
      </w:r>
    </w:p>
    <w:p>
      <w:pPr>
        <w:pStyle w:val="44"/>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2.联合体协议书（如有）……………………………………………………（页码）</w:t>
      </w:r>
    </w:p>
    <w:p>
      <w:pPr>
        <w:pStyle w:val="44"/>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3.法定代表人授权委托书……………………………………………………（页码）</w:t>
      </w:r>
    </w:p>
    <w:p>
      <w:pPr>
        <w:pStyle w:val="44"/>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4.法定代表人及其授权代表身份证…………………………………………（页码）</w:t>
      </w:r>
    </w:p>
    <w:p>
      <w:pPr>
        <w:pStyle w:val="44"/>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5.资格条件证明材料</w:t>
      </w:r>
    </w:p>
    <w:p>
      <w:pPr>
        <w:pStyle w:val="44"/>
        <w:spacing w:line="360" w:lineRule="auto"/>
        <w:ind w:firstLine="240" w:firstLineChars="100"/>
        <w:jc w:val="left"/>
        <w:rPr>
          <w:rFonts w:ascii="宋体" w:hAnsi="宋体" w:eastAsia="宋体" w:cs="宋体"/>
          <w:color w:val="auto"/>
          <w:highlight w:val="none"/>
        </w:rPr>
      </w:pPr>
      <w:bookmarkStart w:id="49" w:name="_Toc64369787"/>
      <w:r>
        <w:rPr>
          <w:rFonts w:hint="eastAsia" w:ascii="宋体" w:hAnsi="宋体" w:eastAsia="宋体" w:cs="宋体"/>
          <w:color w:val="auto"/>
          <w:highlight w:val="none"/>
        </w:rPr>
        <w:t>5.1营业执照(或事业法人登记证书)………………………………………（页码）</w:t>
      </w:r>
      <w:bookmarkEnd w:id="49"/>
    </w:p>
    <w:p>
      <w:pPr>
        <w:pStyle w:val="44"/>
        <w:spacing w:line="360" w:lineRule="auto"/>
        <w:ind w:firstLine="240" w:firstLineChars="100"/>
        <w:jc w:val="left"/>
        <w:rPr>
          <w:rFonts w:ascii="宋体" w:hAnsi="宋体" w:eastAsia="宋体" w:cs="宋体"/>
          <w:color w:val="auto"/>
          <w:highlight w:val="none"/>
        </w:rPr>
      </w:pPr>
      <w:r>
        <w:rPr>
          <w:rFonts w:hint="eastAsia" w:ascii="宋体" w:hAnsi="宋体" w:eastAsia="宋体" w:cs="宋体"/>
          <w:color w:val="auto"/>
          <w:highlight w:val="none"/>
        </w:rPr>
        <w:t>5.2</w:t>
      </w:r>
      <w:bookmarkStart w:id="50" w:name="_Toc64369788"/>
      <w:r>
        <w:rPr>
          <w:rFonts w:hint="eastAsia" w:ascii="宋体" w:hAnsi="宋体" w:eastAsia="宋体" w:cs="宋体"/>
          <w:color w:val="auto"/>
          <w:highlight w:val="none"/>
        </w:rPr>
        <w:t>特定资格条件的有关证明材料（如有）………………………………（页码）</w:t>
      </w:r>
      <w:bookmarkEnd w:id="50"/>
    </w:p>
    <w:p>
      <w:pPr>
        <w:pStyle w:val="44"/>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6.中小企业声明函…………………………………………………（页码）</w:t>
      </w:r>
    </w:p>
    <w:p>
      <w:pPr>
        <w:pStyle w:val="44"/>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7.残疾人福利性单位声明函（如有）………………………………………（页码）</w:t>
      </w:r>
    </w:p>
    <w:p>
      <w:pPr>
        <w:spacing w:line="360" w:lineRule="auto"/>
        <w:jc w:val="left"/>
        <w:rPr>
          <w:rFonts w:ascii="宋体" w:hAnsi="宋体" w:cs="宋体"/>
          <w:b/>
          <w:bCs/>
          <w:color w:val="auto"/>
          <w:sz w:val="24"/>
          <w:highlight w:val="none"/>
        </w:rPr>
      </w:pPr>
    </w:p>
    <w:p>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注：以上文件按采购文件提供的格式制作，投标供应商根据内容做好加密电子投标文件的关联点设置。</w:t>
      </w:r>
    </w:p>
    <w:p>
      <w:pPr>
        <w:pageBreakBefore/>
        <w:rPr>
          <w:rFonts w:ascii="宋体" w:hAnsi="宋体" w:cs="宋体"/>
          <w:b/>
          <w:color w:val="auto"/>
          <w:sz w:val="28"/>
          <w:szCs w:val="28"/>
          <w:highlight w:val="none"/>
        </w:rPr>
      </w:pPr>
      <w:r>
        <w:rPr>
          <w:rFonts w:hint="eastAsia" w:ascii="宋体" w:hAnsi="宋体" w:cs="宋体"/>
          <w:b/>
          <w:color w:val="auto"/>
          <w:sz w:val="28"/>
          <w:szCs w:val="28"/>
          <w:highlight w:val="none"/>
        </w:rPr>
        <w:t>附件3：投标声明函</w:t>
      </w:r>
    </w:p>
    <w:p>
      <w:pPr>
        <w:pStyle w:val="39"/>
        <w:spacing w:afterLines="0" w:line="440" w:lineRule="exact"/>
        <w:ind w:firstLine="0" w:firstLineChars="0"/>
        <w:rPr>
          <w:rFonts w:ascii="宋体" w:hAnsi="宋体" w:cs="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xml:space="preserve"> （填写采购代理机构或采购人名称） </w:t>
      </w:r>
      <w:r>
        <w:rPr>
          <w:rFonts w:hint="eastAsia" w:ascii="宋体" w:hAnsi="宋体" w:cs="宋体"/>
          <w:color w:val="auto"/>
          <w:szCs w:val="24"/>
          <w:highlight w:val="none"/>
        </w:rPr>
        <w:t xml:space="preserve">： </w:t>
      </w:r>
    </w:p>
    <w:p>
      <w:pPr>
        <w:pStyle w:val="39"/>
        <w:spacing w:afterLines="0" w:line="440" w:lineRule="exact"/>
        <w:ind w:firstLine="480"/>
        <w:rPr>
          <w:rFonts w:ascii="宋体" w:hAnsi="宋体" w:cs="宋体"/>
          <w:color w:val="auto"/>
          <w:szCs w:val="24"/>
          <w:highlight w:val="none"/>
        </w:rPr>
      </w:pPr>
      <w:r>
        <w:rPr>
          <w:rFonts w:hint="eastAsia" w:ascii="宋体" w:hAnsi="宋体" w:cs="宋体"/>
          <w:color w:val="auto"/>
          <w:szCs w:val="24"/>
          <w:highlight w:val="none"/>
        </w:rPr>
        <w:t>我方</w:t>
      </w:r>
      <w:r>
        <w:rPr>
          <w:rFonts w:hint="eastAsia" w:ascii="宋体" w:hAnsi="宋体" w:cs="宋体"/>
          <w:color w:val="auto"/>
          <w:szCs w:val="24"/>
          <w:highlight w:val="none"/>
          <w:u w:val="single"/>
        </w:rPr>
        <w:t xml:space="preserve">  （填写投标人全称；联合体投标的写全部联合体成员）   </w:t>
      </w:r>
      <w:r>
        <w:rPr>
          <w:rFonts w:hint="eastAsia" w:ascii="宋体" w:hAnsi="宋体" w:cs="宋体"/>
          <w:color w:val="auto"/>
          <w:szCs w:val="24"/>
          <w:highlight w:val="none"/>
        </w:rPr>
        <w:t>愿意参加贵方组织的</w:t>
      </w:r>
      <w:r>
        <w:rPr>
          <w:rFonts w:hint="eastAsia" w:ascii="宋体" w:hAnsi="宋体" w:cs="宋体"/>
          <w:color w:val="auto"/>
          <w:szCs w:val="24"/>
          <w:highlight w:val="none"/>
          <w:u w:val="single"/>
        </w:rPr>
        <w:t>（填写招标项目名称）（采购编号：    ）</w:t>
      </w:r>
      <w:r>
        <w:rPr>
          <w:rFonts w:hint="eastAsia" w:ascii="宋体" w:hAnsi="宋体" w:cs="宋体"/>
          <w:color w:val="auto"/>
          <w:szCs w:val="24"/>
          <w:highlight w:val="none"/>
        </w:rPr>
        <w:t>的投标，为此，我方就本次投标有关事项郑重声明如下：</w:t>
      </w:r>
    </w:p>
    <w:p>
      <w:pPr>
        <w:pStyle w:val="39"/>
        <w:spacing w:afterLines="0" w:line="440" w:lineRule="exact"/>
        <w:ind w:firstLine="480"/>
        <w:rPr>
          <w:rFonts w:ascii="宋体" w:hAnsi="宋体" w:cs="宋体"/>
          <w:color w:val="auto"/>
          <w:szCs w:val="24"/>
          <w:highlight w:val="none"/>
        </w:rPr>
      </w:pPr>
      <w:r>
        <w:rPr>
          <w:rFonts w:hint="eastAsia" w:ascii="宋体" w:hAnsi="宋体" w:cs="宋体"/>
          <w:color w:val="auto"/>
          <w:szCs w:val="24"/>
          <w:highlight w:val="none"/>
        </w:rPr>
        <w:t>1.我方已详细审查全部采购文件，同意采购文件的各项要求。</w:t>
      </w:r>
    </w:p>
    <w:p>
      <w:pPr>
        <w:pStyle w:val="7"/>
        <w:tabs>
          <w:tab w:val="clear" w:pos="1697"/>
        </w:tabs>
        <w:spacing w:afterLines="0" w:line="440" w:lineRule="exact"/>
        <w:ind w:left="0" w:firstLine="480" w:firstLineChars="200"/>
        <w:rPr>
          <w:rFonts w:ascii="宋体" w:hAnsi="宋体" w:cs="宋体"/>
          <w:color w:val="auto"/>
          <w:szCs w:val="24"/>
          <w:highlight w:val="none"/>
        </w:rPr>
      </w:pPr>
      <w:r>
        <w:rPr>
          <w:rFonts w:hint="eastAsia" w:ascii="宋体" w:hAnsi="宋体" w:cs="宋体"/>
          <w:color w:val="auto"/>
          <w:szCs w:val="24"/>
          <w:highlight w:val="none"/>
        </w:rPr>
        <w:t>2.若我方中标，承诺按采购文件、投标文件和合同的规定履行责任和义务。</w:t>
      </w:r>
    </w:p>
    <w:p>
      <w:pPr>
        <w:pStyle w:val="39"/>
        <w:spacing w:afterLines="0" w:line="440" w:lineRule="exact"/>
        <w:ind w:firstLine="480"/>
        <w:rPr>
          <w:rFonts w:ascii="宋体" w:hAnsi="宋体" w:cs="宋体"/>
          <w:color w:val="auto"/>
          <w:szCs w:val="24"/>
          <w:highlight w:val="none"/>
        </w:rPr>
      </w:pPr>
      <w:r>
        <w:rPr>
          <w:rFonts w:hint="eastAsia" w:ascii="宋体" w:hAnsi="宋体" w:cs="宋体"/>
          <w:color w:val="auto"/>
          <w:szCs w:val="24"/>
          <w:highlight w:val="none"/>
        </w:rPr>
        <w:t>3.</w:t>
      </w:r>
      <w:r>
        <w:rPr>
          <w:rFonts w:hint="eastAsia" w:ascii="宋体" w:hAnsi="宋体" w:cs="宋体"/>
          <w:b/>
          <w:bCs/>
          <w:color w:val="auto"/>
          <w:highlight w:val="none"/>
          <w:lang w:val="zh-CN"/>
        </w:rPr>
        <w:t>我方</w:t>
      </w:r>
      <w:r>
        <w:rPr>
          <w:rFonts w:hint="eastAsia" w:ascii="宋体" w:hAnsi="宋体" w:cs="宋体"/>
          <w:b/>
          <w:bCs/>
          <w:color w:val="auto"/>
          <w:highlight w:val="none"/>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pPr>
        <w:pStyle w:val="39"/>
        <w:spacing w:afterLines="0" w:line="440" w:lineRule="exact"/>
        <w:ind w:firstLine="480"/>
        <w:rPr>
          <w:rFonts w:ascii="宋体" w:hAnsi="宋体" w:cs="宋体"/>
          <w:color w:val="auto"/>
          <w:szCs w:val="24"/>
          <w:highlight w:val="none"/>
        </w:rPr>
      </w:pPr>
      <w:r>
        <w:rPr>
          <w:rFonts w:hint="eastAsia" w:ascii="宋体" w:hAnsi="宋体" w:cs="宋体"/>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9"/>
        <w:spacing w:afterLines="0" w:line="440" w:lineRule="exact"/>
        <w:ind w:firstLine="480"/>
        <w:rPr>
          <w:rFonts w:ascii="宋体" w:hAnsi="宋体" w:cs="宋体"/>
          <w:color w:val="auto"/>
          <w:szCs w:val="24"/>
          <w:highlight w:val="none"/>
        </w:rPr>
      </w:pPr>
      <w:r>
        <w:rPr>
          <w:rFonts w:hint="eastAsia" w:ascii="宋体" w:hAnsi="宋体" w:cs="宋体"/>
          <w:color w:val="auto"/>
          <w:szCs w:val="24"/>
          <w:highlight w:val="none"/>
        </w:rPr>
        <w:t>5.我方保证所供货物质量符合国家强制性规范和标准，达到采购文件规定的要求；</w:t>
      </w:r>
    </w:p>
    <w:p>
      <w:pPr>
        <w:pStyle w:val="7"/>
        <w:tabs>
          <w:tab w:val="clear" w:pos="1697"/>
        </w:tabs>
        <w:spacing w:afterLines="0" w:line="440" w:lineRule="exact"/>
        <w:ind w:left="0" w:firstLine="480" w:firstLineChars="200"/>
        <w:rPr>
          <w:rFonts w:ascii="宋体" w:hAnsi="宋体" w:cs="宋体"/>
          <w:color w:val="auto"/>
          <w:szCs w:val="24"/>
          <w:highlight w:val="none"/>
        </w:rPr>
      </w:pPr>
      <w:r>
        <w:rPr>
          <w:rFonts w:hint="eastAsia" w:ascii="宋体" w:hAnsi="宋体" w:cs="宋体"/>
          <w:color w:val="auto"/>
          <w:highlight w:val="none"/>
        </w:rPr>
        <w:t>6.</w:t>
      </w:r>
      <w:r>
        <w:rPr>
          <w:rFonts w:hint="eastAsia" w:ascii="宋体" w:hAnsi="宋体" w:cs="宋体"/>
          <w:color w:val="auto"/>
          <w:szCs w:val="24"/>
          <w:highlight w:val="none"/>
        </w:rPr>
        <w:t>我方承诺具备良好的财务制度并且没有税收缴纳、社会保障等方面的失信记录。</w:t>
      </w:r>
    </w:p>
    <w:p>
      <w:pPr>
        <w:pStyle w:val="39"/>
        <w:spacing w:afterLines="0" w:line="440" w:lineRule="exact"/>
        <w:ind w:firstLine="480"/>
        <w:rPr>
          <w:rFonts w:ascii="宋体" w:hAnsi="宋体" w:cs="宋体"/>
          <w:color w:val="auto"/>
          <w:szCs w:val="24"/>
          <w:highlight w:val="none"/>
        </w:rPr>
      </w:pPr>
      <w:r>
        <w:rPr>
          <w:rFonts w:hint="eastAsia" w:ascii="宋体" w:hAnsi="宋体" w:cs="宋体"/>
          <w:color w:val="auto"/>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宋体" w:hAnsi="宋体" w:cs="宋体"/>
          <w:color w:val="auto"/>
          <w:sz w:val="30"/>
          <w:szCs w:val="30"/>
          <w:highlight w:val="none"/>
        </w:rPr>
      </w:pPr>
      <w:r>
        <w:rPr>
          <w:rFonts w:hint="eastAsia" w:ascii="宋体" w:hAnsi="宋体" w:cs="宋体"/>
          <w:color w:val="auto"/>
          <w:sz w:val="24"/>
          <w:highlight w:val="none"/>
        </w:rPr>
        <w:t>8.我方承诺若违反《中华人民共和国政府采购法》第七十七条规定，愿接受依法处理。</w:t>
      </w:r>
    </w:p>
    <w:p>
      <w:pPr>
        <w:pStyle w:val="39"/>
        <w:spacing w:afterLines="0" w:line="440" w:lineRule="exact"/>
        <w:ind w:firstLine="480"/>
        <w:rPr>
          <w:rFonts w:ascii="宋体" w:hAnsi="宋体" w:cs="宋体"/>
          <w:color w:val="auto"/>
          <w:szCs w:val="24"/>
          <w:highlight w:val="none"/>
        </w:rPr>
      </w:pPr>
    </w:p>
    <w:p>
      <w:pPr>
        <w:pStyle w:val="39"/>
        <w:spacing w:afterLines="0" w:line="440" w:lineRule="exact"/>
        <w:ind w:firstLine="480"/>
        <w:rPr>
          <w:rFonts w:ascii="宋体" w:hAnsi="宋体" w:cs="宋体"/>
          <w:color w:val="auto"/>
          <w:szCs w:val="24"/>
          <w:highlight w:val="none"/>
        </w:rPr>
      </w:pPr>
      <w:r>
        <w:rPr>
          <w:rFonts w:hint="eastAsia" w:ascii="宋体" w:hAnsi="宋体" w:cs="宋体"/>
          <w:color w:val="auto"/>
          <w:szCs w:val="24"/>
          <w:highlight w:val="none"/>
        </w:rPr>
        <w:t>法定代表人或其授权代表(签字或签章)：</w:t>
      </w:r>
    </w:p>
    <w:p>
      <w:pPr>
        <w:pStyle w:val="39"/>
        <w:spacing w:afterLines="0" w:line="440" w:lineRule="exact"/>
        <w:ind w:firstLine="480"/>
        <w:rPr>
          <w:rFonts w:ascii="宋体" w:hAnsi="宋体" w:cs="宋体"/>
          <w:color w:val="auto"/>
          <w:szCs w:val="24"/>
          <w:highlight w:val="none"/>
        </w:rPr>
      </w:pPr>
    </w:p>
    <w:p>
      <w:pPr>
        <w:pStyle w:val="39"/>
        <w:spacing w:afterLines="0" w:line="440" w:lineRule="exact"/>
        <w:ind w:firstLine="480"/>
        <w:rPr>
          <w:rFonts w:ascii="宋体" w:hAnsi="宋体" w:cs="宋体"/>
          <w:color w:val="auto"/>
          <w:szCs w:val="24"/>
          <w:highlight w:val="none"/>
        </w:rPr>
      </w:pPr>
      <w:r>
        <w:rPr>
          <w:rFonts w:hint="eastAsia" w:ascii="宋体" w:hAnsi="宋体" w:cs="宋体"/>
          <w:color w:val="auto"/>
          <w:szCs w:val="24"/>
          <w:highlight w:val="none"/>
        </w:rPr>
        <w:t xml:space="preserve">投标人(盖章)：　　　　　　　　　　　　　　　　　　　　日期：     </w:t>
      </w:r>
    </w:p>
    <w:p>
      <w:pPr>
        <w:pStyle w:val="39"/>
        <w:spacing w:afterLines="0" w:line="440" w:lineRule="exact"/>
        <w:ind w:firstLine="480"/>
        <w:rPr>
          <w:rFonts w:ascii="宋体" w:hAnsi="宋体" w:cs="宋体"/>
          <w:color w:val="auto"/>
          <w:szCs w:val="24"/>
          <w:highlight w:val="none"/>
        </w:rPr>
      </w:pPr>
    </w:p>
    <w:p>
      <w:pPr>
        <w:pStyle w:val="39"/>
        <w:spacing w:afterLines="0" w:line="440" w:lineRule="exact"/>
        <w:ind w:firstLine="480"/>
        <w:rPr>
          <w:rFonts w:ascii="宋体" w:hAnsi="宋体" w:cs="宋体"/>
          <w:color w:val="auto"/>
          <w:szCs w:val="24"/>
          <w:highlight w:val="none"/>
        </w:rPr>
      </w:pPr>
    </w:p>
    <w:p>
      <w:pPr>
        <w:pStyle w:val="39"/>
        <w:spacing w:afterLines="0" w:line="440" w:lineRule="exact"/>
        <w:ind w:firstLine="0" w:firstLineChars="0"/>
        <w:rPr>
          <w:rFonts w:ascii="宋体" w:hAnsi="宋体" w:cs="宋体"/>
          <w:b/>
          <w:bCs/>
          <w:color w:val="auto"/>
          <w:sz w:val="28"/>
          <w:szCs w:val="28"/>
          <w:highlight w:val="none"/>
        </w:rPr>
      </w:pPr>
      <w:r>
        <w:rPr>
          <w:rFonts w:hint="eastAsia" w:ascii="宋体" w:hAnsi="宋体" w:cs="宋体"/>
          <w:b/>
          <w:bCs/>
          <w:color w:val="auto"/>
          <w:sz w:val="28"/>
          <w:szCs w:val="28"/>
          <w:highlight w:val="none"/>
        </w:rPr>
        <w:t>附件4：联合体协议书（如有）</w:t>
      </w:r>
    </w:p>
    <w:p>
      <w:pPr>
        <w:pStyle w:val="9"/>
        <w:overflowPunct w:val="0"/>
        <w:spacing w:line="360" w:lineRule="auto"/>
        <w:ind w:firstLine="0"/>
        <w:jc w:val="center"/>
        <w:rPr>
          <w:rFonts w:ascii="宋体" w:hAnsi="宋体" w:cs="宋体"/>
          <w:b/>
          <w:color w:val="auto"/>
          <w:spacing w:val="40"/>
          <w:kern w:val="0"/>
          <w:sz w:val="24"/>
          <w:szCs w:val="24"/>
          <w:highlight w:val="none"/>
        </w:rPr>
      </w:pPr>
      <w:r>
        <w:rPr>
          <w:rFonts w:hint="eastAsia" w:ascii="宋体" w:hAnsi="宋体" w:cs="宋体"/>
          <w:b/>
          <w:color w:val="auto"/>
          <w:spacing w:val="40"/>
          <w:kern w:val="0"/>
          <w:sz w:val="24"/>
          <w:szCs w:val="24"/>
          <w:highlight w:val="none"/>
        </w:rPr>
        <w:t>联合体协议书</w:t>
      </w:r>
    </w:p>
    <w:p>
      <w:pPr>
        <w:pStyle w:val="9"/>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甲方：</w:t>
      </w:r>
    </w:p>
    <w:p>
      <w:pPr>
        <w:pStyle w:val="9"/>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乙方：</w:t>
      </w:r>
    </w:p>
    <w:p>
      <w:pPr>
        <w:pStyle w:val="9"/>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（如果有的话，可按甲、乙、丙、丁…序列增加）</w:t>
      </w:r>
    </w:p>
    <w:p>
      <w:pPr>
        <w:pStyle w:val="9"/>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 xml:space="preserve">各方经协商，就响应 </w:t>
      </w:r>
      <w:r>
        <w:rPr>
          <w:rFonts w:hint="eastAsia" w:ascii="宋体" w:hAnsi="宋体" w:cs="宋体"/>
          <w:color w:val="auto"/>
          <w:sz w:val="24"/>
          <w:szCs w:val="24"/>
          <w:highlight w:val="none"/>
          <w:u w:val="single"/>
        </w:rPr>
        <w:t xml:space="preserve">  （填写采购代理机构名称）         </w:t>
      </w:r>
      <w:r>
        <w:rPr>
          <w:rFonts w:hint="eastAsia" w:ascii="宋体" w:hAnsi="宋体" w:cs="宋体"/>
          <w:color w:val="auto"/>
          <w:sz w:val="24"/>
          <w:szCs w:val="24"/>
          <w:highlight w:val="none"/>
        </w:rPr>
        <w:t>组织实施的</w:t>
      </w:r>
      <w:r>
        <w:rPr>
          <w:rFonts w:hint="eastAsia" w:ascii="宋体" w:hAnsi="宋体" w:cs="宋体"/>
          <w:color w:val="auto"/>
          <w:sz w:val="24"/>
          <w:szCs w:val="24"/>
          <w:highlight w:val="none"/>
          <w:u w:val="single"/>
        </w:rPr>
        <w:t xml:space="preserve"> （填写项目名称）  </w:t>
      </w:r>
      <w:r>
        <w:rPr>
          <w:rFonts w:hint="eastAsia" w:ascii="宋体" w:hAnsi="宋体" w:cs="宋体"/>
          <w:color w:val="auto"/>
          <w:sz w:val="24"/>
          <w:szCs w:val="24"/>
          <w:highlight w:val="none"/>
        </w:rPr>
        <w:t>项目编号为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的招标活动联合进行投标之事宜，达成如下协议：</w:t>
      </w:r>
    </w:p>
    <w:p>
      <w:pPr>
        <w:pStyle w:val="9"/>
        <w:numPr>
          <w:ilvl w:val="0"/>
          <w:numId w:val="6"/>
        </w:numPr>
        <w:overflowPunct w:val="0"/>
        <w:spacing w:line="460" w:lineRule="exact"/>
        <w:ind w:left="0" w:firstLine="524"/>
        <w:rPr>
          <w:rFonts w:ascii="宋体" w:hAnsi="宋体" w:cs="宋体"/>
          <w:color w:val="auto"/>
          <w:sz w:val="24"/>
          <w:szCs w:val="24"/>
          <w:highlight w:val="none"/>
        </w:rPr>
      </w:pPr>
      <w:r>
        <w:rPr>
          <w:rFonts w:hint="eastAsia" w:ascii="宋体" w:hAnsi="宋体" w:cs="宋体"/>
          <w:color w:val="auto"/>
          <w:sz w:val="24"/>
          <w:szCs w:val="24"/>
          <w:highlight w:val="none"/>
        </w:rPr>
        <w:t>各方一致决定组成一个联合体，以一个供应商的身份共同参加本项目政府采购。</w:t>
      </w:r>
    </w:p>
    <w:p>
      <w:pPr>
        <w:pStyle w:val="9"/>
        <w:numPr>
          <w:ilvl w:val="0"/>
          <w:numId w:val="6"/>
        </w:numPr>
        <w:overflowPunct w:val="0"/>
        <w:spacing w:line="460" w:lineRule="exact"/>
        <w:ind w:left="0" w:firstLine="524"/>
        <w:rPr>
          <w:rFonts w:ascii="宋体" w:hAnsi="宋体" w:cs="宋体"/>
          <w:color w:val="auto"/>
          <w:sz w:val="24"/>
          <w:szCs w:val="24"/>
          <w:highlight w:val="none"/>
        </w:rPr>
      </w:pPr>
      <w:r>
        <w:rPr>
          <w:rFonts w:hint="eastAsia" w:ascii="宋体" w:hAnsi="宋体" w:cs="宋体"/>
          <w:color w:val="auto"/>
          <w:sz w:val="24"/>
          <w:szCs w:val="24"/>
          <w:highlight w:val="none"/>
        </w:rPr>
        <w:t xml:space="preserve">以 </w:t>
      </w:r>
      <w:r>
        <w:rPr>
          <w:rFonts w:hint="eastAsia" w:ascii="宋体" w:hAnsi="宋体" w:cs="宋体"/>
          <w:color w:val="auto"/>
          <w:sz w:val="24"/>
          <w:szCs w:val="24"/>
          <w:highlight w:val="none"/>
          <w:u w:val="single"/>
        </w:rPr>
        <w:t xml:space="preserve">  （填写联合体牵头人名称）  </w:t>
      </w:r>
      <w:r>
        <w:rPr>
          <w:rFonts w:hint="eastAsia" w:ascii="宋体" w:hAnsi="宋体" w:cs="宋体"/>
          <w:color w:val="auto"/>
          <w:sz w:val="24"/>
          <w:szCs w:val="24"/>
          <w:highlight w:val="none"/>
        </w:rPr>
        <w:t xml:space="preserve"> 为联合体牵头人，负责包括但不仅限于投标、配合处理质疑投诉等一切和采购活动相关的事宜。</w:t>
      </w:r>
    </w:p>
    <w:p>
      <w:pPr>
        <w:pStyle w:val="9"/>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三、联合体各方对投标响应文件及开标过程中的各种书面承诺、澄清等均予以认可，对联合投标各方均产生约束力。</w:t>
      </w:r>
    </w:p>
    <w:p>
      <w:pPr>
        <w:pStyle w:val="9"/>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四、如果中标，联合投标各方共同与采购人签订采购合同，共同履行对采购人所负有的全部义务并就采购合同约定的事项对采购人承担连带责任。</w:t>
      </w:r>
    </w:p>
    <w:p>
      <w:pPr>
        <w:pStyle w:val="9"/>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五、联合体各方不再单独参加或与其他供应商另外组成联合体参加同一标项（项目）的政府采购活动，否则均被视为无效投标。</w:t>
      </w:r>
    </w:p>
    <w:p>
      <w:pPr>
        <w:pStyle w:val="9"/>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六、如果中标，联合体各方在项目实施过程中承担的货物和服务为：</w:t>
      </w:r>
    </w:p>
    <w:p>
      <w:pPr>
        <w:pStyle w:val="9"/>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甲方：…            乙方：…</w:t>
      </w:r>
    </w:p>
    <w:p>
      <w:pPr>
        <w:pStyle w:val="9"/>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w:t>
      </w:r>
    </w:p>
    <w:p>
      <w:pPr>
        <w:pStyle w:val="9"/>
        <w:overflowPunct w:val="0"/>
        <w:spacing w:line="460" w:lineRule="exact"/>
        <w:ind w:firstLine="513" w:firstLineChars="214"/>
        <w:rPr>
          <w:rFonts w:ascii="宋体" w:hAnsi="宋体" w:cs="宋体"/>
          <w:color w:val="auto"/>
          <w:sz w:val="24"/>
          <w:highlight w:val="none"/>
        </w:rPr>
      </w:pPr>
      <w:r>
        <w:rPr>
          <w:rFonts w:hint="eastAsia" w:ascii="宋体" w:hAnsi="宋体" w:cs="宋体"/>
          <w:color w:val="auto"/>
          <w:sz w:val="24"/>
          <w:szCs w:val="24"/>
          <w:highlight w:val="none"/>
        </w:rPr>
        <w:t>七、联合体各方在本项目实施过程中承担的</w:t>
      </w:r>
      <w:r>
        <w:rPr>
          <w:rFonts w:hint="eastAsia" w:ascii="宋体" w:hAnsi="宋体" w:cs="宋体"/>
          <w:color w:val="auto"/>
          <w:sz w:val="24"/>
          <w:highlight w:val="none"/>
        </w:rPr>
        <w:t>合同比例分别为：</w:t>
      </w:r>
    </w:p>
    <w:p>
      <w:pPr>
        <w:pStyle w:val="9"/>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甲方：…            乙方：…</w:t>
      </w:r>
    </w:p>
    <w:p>
      <w:pPr>
        <w:pStyle w:val="9"/>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w:t>
      </w:r>
    </w:p>
    <w:p>
      <w:pPr>
        <w:pStyle w:val="9"/>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八、本协议签约各方各持一份，并作为投标文件的一部分。</w:t>
      </w:r>
    </w:p>
    <w:p>
      <w:pPr>
        <w:pStyle w:val="9"/>
        <w:overflowPunct w:val="0"/>
        <w:spacing w:line="460" w:lineRule="exact"/>
        <w:ind w:firstLine="513" w:firstLineChars="214"/>
        <w:rPr>
          <w:rFonts w:ascii="宋体" w:hAnsi="宋体" w:cs="宋体"/>
          <w:color w:val="auto"/>
          <w:sz w:val="24"/>
          <w:szCs w:val="24"/>
          <w:highlight w:val="none"/>
        </w:rPr>
      </w:pPr>
    </w:p>
    <w:p>
      <w:pPr>
        <w:pStyle w:val="9"/>
        <w:overflowPunct w:val="0"/>
        <w:spacing w:line="460" w:lineRule="exact"/>
        <w:ind w:firstLine="513" w:firstLineChars="214"/>
        <w:rPr>
          <w:rFonts w:ascii="宋体" w:hAnsi="宋体" w:cs="宋体"/>
          <w:color w:val="auto"/>
          <w:sz w:val="24"/>
          <w:szCs w:val="24"/>
          <w:highlight w:val="none"/>
        </w:rPr>
      </w:pPr>
    </w:p>
    <w:tbl>
      <w:tblPr>
        <w:tblStyle w:val="30"/>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9"/>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甲方单位：       （公章）</w:t>
            </w:r>
          </w:p>
          <w:p>
            <w:pPr>
              <w:pStyle w:val="9"/>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法定代表人：     （签章）</w:t>
            </w:r>
          </w:p>
          <w:p>
            <w:pPr>
              <w:pStyle w:val="9"/>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日  期：  年  月   日</w:t>
            </w:r>
          </w:p>
        </w:tc>
        <w:tc>
          <w:tcPr>
            <w:tcW w:w="4264" w:type="dxa"/>
            <w:tcBorders>
              <w:top w:val="nil"/>
              <w:left w:val="nil"/>
              <w:bottom w:val="nil"/>
              <w:right w:val="nil"/>
            </w:tcBorders>
            <w:noWrap/>
          </w:tcPr>
          <w:p>
            <w:pPr>
              <w:pStyle w:val="9"/>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乙方单位：       （公章）</w:t>
            </w:r>
          </w:p>
          <w:p>
            <w:pPr>
              <w:pStyle w:val="9"/>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法定代表人：     （签章）</w:t>
            </w:r>
          </w:p>
          <w:p>
            <w:pPr>
              <w:pStyle w:val="9"/>
              <w:overflowPunct w:val="0"/>
              <w:spacing w:line="460" w:lineRule="exact"/>
              <w:ind w:firstLine="513" w:firstLineChars="214"/>
              <w:rPr>
                <w:rFonts w:ascii="宋体" w:hAnsi="宋体" w:cs="宋体"/>
                <w:color w:val="auto"/>
                <w:sz w:val="24"/>
                <w:szCs w:val="24"/>
                <w:highlight w:val="none"/>
              </w:rPr>
            </w:pPr>
            <w:r>
              <w:rPr>
                <w:rFonts w:hint="eastAsia" w:ascii="宋体" w:hAnsi="宋体" w:cs="宋体"/>
                <w:color w:val="auto"/>
                <w:sz w:val="24"/>
                <w:szCs w:val="24"/>
                <w:highlight w:val="none"/>
              </w:rPr>
              <w:t>日  期：  年  月   日</w:t>
            </w:r>
          </w:p>
        </w:tc>
      </w:tr>
    </w:tbl>
    <w:p>
      <w:pPr>
        <w:pStyle w:val="39"/>
        <w:spacing w:afterLines="0" w:line="440" w:lineRule="exact"/>
        <w:ind w:firstLine="0" w:firstLineChars="0"/>
        <w:rPr>
          <w:rFonts w:ascii="宋体" w:hAnsi="宋体" w:cs="宋体"/>
          <w:b/>
          <w:bCs/>
          <w:color w:val="auto"/>
          <w:sz w:val="28"/>
          <w:szCs w:val="28"/>
          <w:highlight w:val="none"/>
        </w:rPr>
      </w:pPr>
      <w:r>
        <w:rPr>
          <w:rFonts w:hint="eastAsia" w:ascii="宋体" w:hAnsi="宋体" w:cs="宋体"/>
          <w:b/>
          <w:bCs/>
          <w:color w:val="auto"/>
          <w:sz w:val="28"/>
          <w:szCs w:val="28"/>
          <w:highlight w:val="none"/>
        </w:rPr>
        <w:t>附件5：法定代表人授权委托书</w:t>
      </w:r>
    </w:p>
    <w:p>
      <w:pPr>
        <w:snapToGrid w:val="0"/>
        <w:spacing w:before="50" w:after="50"/>
        <w:jc w:val="center"/>
        <w:rPr>
          <w:rFonts w:ascii="宋体" w:hAnsi="宋体" w:cs="宋体"/>
          <w:b/>
          <w:color w:val="auto"/>
          <w:sz w:val="36"/>
          <w:szCs w:val="36"/>
          <w:highlight w:val="none"/>
        </w:rPr>
      </w:pPr>
    </w:p>
    <w:p>
      <w:pPr>
        <w:snapToGrid w:val="0"/>
        <w:spacing w:before="50" w:after="50"/>
        <w:jc w:val="center"/>
        <w:rPr>
          <w:rFonts w:ascii="宋体" w:hAnsi="宋体" w:cs="宋体"/>
          <w:b/>
          <w:color w:val="auto"/>
          <w:sz w:val="36"/>
          <w:szCs w:val="36"/>
          <w:highlight w:val="none"/>
        </w:rPr>
      </w:pPr>
      <w:r>
        <w:rPr>
          <w:rFonts w:hint="eastAsia" w:ascii="宋体" w:hAnsi="宋体" w:cs="宋体"/>
          <w:b/>
          <w:color w:val="auto"/>
          <w:sz w:val="36"/>
          <w:szCs w:val="36"/>
          <w:highlight w:val="none"/>
        </w:rPr>
        <w:t>法定代表人授权委托书</w:t>
      </w:r>
    </w:p>
    <w:p>
      <w:pPr>
        <w:snapToGrid w:val="0"/>
        <w:spacing w:before="156" w:beforeLines="50" w:after="50" w:line="460" w:lineRule="exact"/>
        <w:rPr>
          <w:rFonts w:ascii="宋体" w:hAnsi="宋体" w:cs="宋体"/>
          <w:b/>
          <w:bCs/>
          <w:color w:val="auto"/>
          <w:sz w:val="24"/>
          <w:szCs w:val="24"/>
          <w:highlight w:val="none"/>
        </w:rPr>
      </w:pPr>
      <w:r>
        <w:rPr>
          <w:rFonts w:hint="eastAsia" w:ascii="宋体" w:hAnsi="宋体" w:cs="宋体"/>
          <w:bCs/>
          <w:color w:val="auto"/>
          <w:sz w:val="24"/>
          <w:szCs w:val="24"/>
          <w:highlight w:val="none"/>
        </w:rPr>
        <w:t>致</w:t>
      </w:r>
      <w:r>
        <w:rPr>
          <w:rFonts w:hint="eastAsia" w:ascii="宋体" w:hAnsi="宋体" w:cs="宋体"/>
          <w:bCs/>
          <w:color w:val="auto"/>
          <w:sz w:val="24"/>
          <w:szCs w:val="24"/>
          <w:highlight w:val="none"/>
          <w:u w:val="single"/>
        </w:rPr>
        <w:t>（采购代理机构或采购人名称）</w:t>
      </w:r>
      <w:r>
        <w:rPr>
          <w:rFonts w:hint="eastAsia" w:ascii="宋体" w:hAnsi="宋体" w:cs="宋体"/>
          <w:bCs/>
          <w:color w:val="auto"/>
          <w:sz w:val="24"/>
          <w:szCs w:val="24"/>
          <w:highlight w:val="none"/>
        </w:rPr>
        <w:t>：</w:t>
      </w:r>
    </w:p>
    <w:p>
      <w:pPr>
        <w:snapToGrid w:val="0"/>
        <w:spacing w:before="156" w:beforeLines="50" w:after="50" w:line="46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我</w:t>
      </w:r>
      <w:r>
        <w:rPr>
          <w:rFonts w:hint="eastAsia" w:ascii="宋体" w:hAnsi="宋体" w:cs="宋体"/>
          <w:color w:val="auto"/>
          <w:sz w:val="24"/>
          <w:szCs w:val="24"/>
          <w:highlight w:val="none"/>
          <w:u w:val="single"/>
        </w:rPr>
        <w:t xml:space="preserve">  （姓名） </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（投标人或联合体牵头人全称） </w:t>
      </w:r>
      <w:r>
        <w:rPr>
          <w:rFonts w:hint="eastAsia" w:ascii="宋体" w:hAnsi="宋体" w:cs="宋体"/>
          <w:color w:val="auto"/>
          <w:sz w:val="24"/>
          <w:szCs w:val="24"/>
          <w:highlight w:val="none"/>
        </w:rPr>
        <w:t xml:space="preserve">的法定代表人，现授权委托 </w:t>
      </w:r>
      <w:r>
        <w:rPr>
          <w:rFonts w:hint="eastAsia" w:ascii="宋体" w:hAnsi="宋体" w:cs="宋体"/>
          <w:color w:val="auto"/>
          <w:sz w:val="24"/>
          <w:szCs w:val="24"/>
          <w:highlight w:val="none"/>
          <w:u w:val="single"/>
        </w:rPr>
        <w:t xml:space="preserve"> （姓名） </w:t>
      </w:r>
      <w:r>
        <w:rPr>
          <w:rFonts w:hint="eastAsia" w:ascii="宋体" w:hAnsi="宋体" w:cs="宋体"/>
          <w:color w:val="auto"/>
          <w:sz w:val="24"/>
          <w:szCs w:val="24"/>
          <w:highlight w:val="none"/>
        </w:rPr>
        <w:t>为授权代表，以我方的名义参加</w:t>
      </w:r>
      <w:r>
        <w:rPr>
          <w:rFonts w:hint="eastAsia" w:ascii="宋体" w:hAnsi="宋体" w:cs="宋体"/>
          <w:color w:val="auto"/>
          <w:sz w:val="24"/>
          <w:szCs w:val="24"/>
          <w:highlight w:val="none"/>
          <w:u w:val="single"/>
        </w:rPr>
        <w:t xml:space="preserve">   （项目名称及编号）    </w:t>
      </w:r>
      <w:r>
        <w:rPr>
          <w:rFonts w:hint="eastAsia" w:ascii="宋体" w:hAnsi="宋体" w:cs="宋体"/>
          <w:color w:val="auto"/>
          <w:sz w:val="24"/>
          <w:szCs w:val="24"/>
          <w:highlight w:val="none"/>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授权代表无转委托权，特此委托。</w:t>
      </w:r>
    </w:p>
    <w:p>
      <w:pPr>
        <w:snapToGrid w:val="0"/>
        <w:spacing w:before="156" w:beforeLines="50" w:after="50" w:line="460" w:lineRule="exact"/>
        <w:ind w:firstLine="480"/>
        <w:rPr>
          <w:rFonts w:ascii="宋体" w:hAnsi="宋体" w:cs="宋体"/>
          <w:color w:val="auto"/>
          <w:sz w:val="24"/>
          <w:szCs w:val="24"/>
          <w:highlight w:val="none"/>
        </w:rPr>
      </w:pPr>
    </w:p>
    <w:p>
      <w:pPr>
        <w:snapToGrid w:val="0"/>
        <w:spacing w:before="156" w:beforeLines="50" w:after="50" w:line="46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授权代表签字（或盖章）：      </w:t>
      </w:r>
    </w:p>
    <w:p>
      <w:pPr>
        <w:snapToGrid w:val="0"/>
        <w:spacing w:before="156" w:beforeLines="50" w:after="50" w:line="460" w:lineRule="exact"/>
        <w:rPr>
          <w:rFonts w:ascii="宋体" w:hAnsi="宋体" w:cs="宋体"/>
          <w:color w:val="auto"/>
          <w:sz w:val="24"/>
          <w:szCs w:val="24"/>
          <w:highlight w:val="none"/>
        </w:rPr>
      </w:pPr>
      <w:r>
        <w:rPr>
          <w:rFonts w:hint="eastAsia" w:ascii="宋体" w:hAnsi="宋体" w:cs="宋体"/>
          <w:color w:val="auto"/>
          <w:sz w:val="24"/>
          <w:szCs w:val="24"/>
          <w:highlight w:val="none"/>
        </w:rPr>
        <w:t>授权代表身份证号码：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napToGrid w:val="0"/>
        <w:spacing w:before="156" w:beforeLines="50" w:after="50" w:line="460" w:lineRule="exact"/>
        <w:rPr>
          <w:rFonts w:ascii="宋体" w:hAnsi="宋体" w:cs="宋体"/>
          <w:color w:val="auto"/>
          <w:sz w:val="24"/>
          <w:szCs w:val="24"/>
          <w:highlight w:val="none"/>
        </w:rPr>
      </w:pPr>
    </w:p>
    <w:p>
      <w:pPr>
        <w:snapToGrid w:val="0"/>
        <w:spacing w:before="156" w:beforeLines="50" w:after="50" w:line="4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法定代表人签字（或盖章）：</w:t>
      </w:r>
    </w:p>
    <w:p>
      <w:pPr>
        <w:snapToGrid w:val="0"/>
        <w:spacing w:before="156" w:beforeLines="50" w:after="50" w:line="46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法定代表人身份证号码：</w:t>
      </w:r>
      <w:r>
        <w:rPr>
          <w:rFonts w:hint="eastAsia" w:ascii="宋体" w:hAnsi="宋体" w:cs="宋体"/>
          <w:color w:val="auto"/>
          <w:sz w:val="24"/>
          <w:szCs w:val="24"/>
          <w:highlight w:val="none"/>
          <w:u w:val="single"/>
        </w:rPr>
        <w:t xml:space="preserve">                         </w:t>
      </w:r>
    </w:p>
    <w:p>
      <w:pPr>
        <w:snapToGrid w:val="0"/>
        <w:spacing w:before="156" w:beforeLines="50" w:after="50" w:line="460" w:lineRule="exact"/>
        <w:rPr>
          <w:rFonts w:ascii="宋体" w:hAnsi="宋体" w:cs="宋体"/>
          <w:color w:val="auto"/>
          <w:sz w:val="24"/>
          <w:szCs w:val="24"/>
          <w:highlight w:val="none"/>
        </w:rPr>
      </w:pPr>
    </w:p>
    <w:p>
      <w:pPr>
        <w:snapToGrid w:val="0"/>
        <w:spacing w:before="156" w:beforeLines="50" w:after="50" w:line="46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snapToGrid w:val="0"/>
        <w:spacing w:before="156" w:beforeLines="50" w:after="50" w:line="4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投标人全称（盖公章）：            日  期：</w:t>
      </w:r>
      <w:r>
        <w:rPr>
          <w:rFonts w:hint="eastAsia" w:ascii="宋体" w:hAnsi="宋体" w:cs="宋体"/>
          <w:color w:val="auto"/>
          <w:sz w:val="24"/>
          <w:szCs w:val="24"/>
          <w:highlight w:val="none"/>
          <w:u w:val="single"/>
        </w:rPr>
        <w:t xml:space="preserve">     年   月  日</w:t>
      </w:r>
    </w:p>
    <w:p>
      <w:pPr>
        <w:widowControl/>
        <w:jc w:val="left"/>
        <w:rPr>
          <w:rFonts w:ascii="宋体" w:hAnsi="宋体" w:cs="宋体"/>
          <w:color w:val="auto"/>
          <w:sz w:val="24"/>
          <w:szCs w:val="24"/>
          <w:highlight w:val="none"/>
          <w:u w:val="single"/>
        </w:rPr>
      </w:pPr>
    </w:p>
    <w:p>
      <w:pPr>
        <w:snapToGrid w:val="0"/>
        <w:spacing w:before="50" w:after="50"/>
        <w:jc w:val="left"/>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友情提示：</w:t>
      </w:r>
      <w:r>
        <w:rPr>
          <w:rFonts w:hint="eastAsia" w:ascii="宋体" w:hAnsi="宋体" w:cs="宋体"/>
          <w:b/>
          <w:bCs/>
          <w:color w:val="auto"/>
          <w:sz w:val="24"/>
          <w:szCs w:val="24"/>
          <w:highlight w:val="none"/>
          <w:u w:val="single"/>
        </w:rPr>
        <w:t>1、请仔细核对身份证号码，若填写错误，作无效投标处理。</w:t>
      </w:r>
    </w:p>
    <w:p>
      <w:pPr>
        <w:snapToGrid w:val="0"/>
        <w:spacing w:before="50" w:after="50"/>
        <w:ind w:left="1558" w:leftChars="570" w:hanging="361" w:hangingChars="150"/>
        <w:jc w:val="left"/>
        <w:rPr>
          <w:rFonts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2、联合体投标的，需提供联合体牵头人的法定代表人授权委托书，否则作无效投标处理。</w:t>
      </w:r>
    </w:p>
    <w:p>
      <w:pPr>
        <w:snapToGrid w:val="0"/>
        <w:spacing w:before="50" w:after="50"/>
        <w:jc w:val="left"/>
        <w:rPr>
          <w:rFonts w:ascii="宋体" w:hAnsi="宋体" w:cs="宋体"/>
          <w:b/>
          <w:color w:val="auto"/>
          <w:sz w:val="36"/>
          <w:szCs w:val="36"/>
          <w:highlight w:val="none"/>
        </w:rPr>
      </w:pPr>
    </w:p>
    <w:p>
      <w:pPr>
        <w:snapToGrid w:val="0"/>
        <w:spacing w:before="50" w:after="50"/>
        <w:jc w:val="left"/>
        <w:rPr>
          <w:rFonts w:ascii="宋体" w:hAnsi="宋体" w:cs="宋体"/>
          <w:b/>
          <w:color w:val="auto"/>
          <w:sz w:val="36"/>
          <w:szCs w:val="36"/>
          <w:highlight w:val="none"/>
        </w:rPr>
      </w:pPr>
    </w:p>
    <w:p>
      <w:pPr>
        <w:pStyle w:val="39"/>
        <w:spacing w:afterLines="0" w:line="440" w:lineRule="exact"/>
        <w:ind w:firstLine="0" w:firstLineChars="0"/>
        <w:rPr>
          <w:rFonts w:ascii="宋体" w:hAnsi="宋体" w:cs="宋体"/>
          <w:b/>
          <w:bCs/>
          <w:color w:val="auto"/>
          <w:sz w:val="28"/>
          <w:szCs w:val="28"/>
          <w:highlight w:val="none"/>
        </w:rPr>
      </w:pPr>
      <w:r>
        <w:rPr>
          <w:rFonts w:hint="eastAsia" w:ascii="宋体" w:hAnsi="宋体" w:cs="宋体"/>
          <w:b/>
          <w:bCs/>
          <w:color w:val="auto"/>
          <w:sz w:val="28"/>
          <w:szCs w:val="28"/>
          <w:highlight w:val="none"/>
        </w:rPr>
        <w:t>附件6：法定代表人及其授权代表身份证</w:t>
      </w:r>
    </w:p>
    <w:p>
      <w:pPr>
        <w:pStyle w:val="39"/>
        <w:spacing w:afterLines="0" w:line="440" w:lineRule="exact"/>
        <w:ind w:firstLine="0" w:firstLineChars="0"/>
        <w:rPr>
          <w:rFonts w:ascii="宋体" w:hAnsi="宋体" w:cs="宋体"/>
          <w:b/>
          <w:bCs/>
          <w:color w:val="auto"/>
          <w:sz w:val="28"/>
          <w:szCs w:val="28"/>
          <w:highlight w:val="none"/>
        </w:rPr>
      </w:pPr>
    </w:p>
    <w:p>
      <w:pPr>
        <w:pStyle w:val="39"/>
        <w:spacing w:afterLines="0" w:line="440" w:lineRule="exact"/>
        <w:ind w:firstLine="0" w:firstLineChars="0"/>
        <w:rPr>
          <w:rFonts w:ascii="宋体" w:hAnsi="宋体" w:cs="宋体"/>
          <w:b/>
          <w:bCs/>
          <w:color w:val="auto"/>
          <w:sz w:val="28"/>
          <w:szCs w:val="28"/>
          <w:highlight w:val="none"/>
        </w:rPr>
      </w:pPr>
    </w:p>
    <w:p>
      <w:pPr>
        <w:pStyle w:val="39"/>
        <w:spacing w:afterLines="0" w:line="440" w:lineRule="exact"/>
        <w:ind w:firstLine="0" w:firstLineChars="0"/>
        <w:rPr>
          <w:rFonts w:ascii="宋体" w:hAnsi="宋体" w:cs="宋体"/>
          <w:color w:val="auto"/>
          <w:sz w:val="28"/>
          <w:szCs w:val="28"/>
          <w:highlight w:val="none"/>
        </w:rPr>
      </w:pPr>
      <w:r>
        <w:rPr>
          <w:rFonts w:hint="eastAsia" w:ascii="宋体" w:hAnsi="宋体" w:cs="宋体"/>
          <w:color w:val="auto"/>
          <w:sz w:val="28"/>
          <w:szCs w:val="28"/>
          <w:highlight w:val="none"/>
        </w:rPr>
        <w:t>制作说明：</w:t>
      </w:r>
    </w:p>
    <w:p>
      <w:pPr>
        <w:pStyle w:val="39"/>
        <w:numPr>
          <w:ilvl w:val="0"/>
          <w:numId w:val="7"/>
        </w:numPr>
        <w:spacing w:afterLines="0" w:line="440" w:lineRule="exact"/>
        <w:ind w:firstLineChars="0"/>
        <w:rPr>
          <w:rFonts w:ascii="宋体" w:hAnsi="宋体" w:cs="宋体"/>
          <w:color w:val="auto"/>
          <w:sz w:val="28"/>
          <w:szCs w:val="28"/>
          <w:highlight w:val="none"/>
        </w:rPr>
      </w:pPr>
      <w:r>
        <w:rPr>
          <w:rFonts w:hint="eastAsia" w:ascii="宋体" w:hAnsi="宋体" w:cs="宋体"/>
          <w:color w:val="auto"/>
          <w:sz w:val="28"/>
          <w:szCs w:val="28"/>
          <w:highlight w:val="none"/>
        </w:rPr>
        <w:t>提供身份证原件正反两面的彩色图片，内容清晰可辨，加盖单位CA签章，否则视为无效投标。</w:t>
      </w:r>
    </w:p>
    <w:p>
      <w:pPr>
        <w:pStyle w:val="39"/>
        <w:numPr>
          <w:ilvl w:val="0"/>
          <w:numId w:val="7"/>
        </w:numPr>
        <w:spacing w:afterLines="0" w:line="440" w:lineRule="exact"/>
        <w:ind w:firstLineChars="0"/>
        <w:rPr>
          <w:rFonts w:ascii="宋体" w:hAnsi="宋体" w:cs="宋体"/>
          <w:color w:val="auto"/>
          <w:sz w:val="28"/>
          <w:szCs w:val="28"/>
          <w:highlight w:val="none"/>
        </w:rPr>
      </w:pPr>
      <w:r>
        <w:rPr>
          <w:rFonts w:hint="eastAsia" w:ascii="宋体" w:hAnsi="宋体" w:cs="宋体"/>
          <w:color w:val="auto"/>
          <w:sz w:val="28"/>
          <w:szCs w:val="28"/>
          <w:highlight w:val="none"/>
        </w:rPr>
        <w:t>联合体投标的，提供联合体牵头人的法定代表人及其授权代表身份证。</w:t>
      </w:r>
    </w:p>
    <w:p>
      <w:pPr>
        <w:pStyle w:val="39"/>
        <w:numPr>
          <w:ilvl w:val="0"/>
          <w:numId w:val="7"/>
        </w:numPr>
        <w:spacing w:afterLines="0" w:line="440" w:lineRule="exact"/>
        <w:ind w:firstLineChars="0"/>
        <w:rPr>
          <w:rFonts w:ascii="宋体" w:hAnsi="宋体" w:cs="宋体"/>
          <w:color w:val="auto"/>
          <w:sz w:val="28"/>
          <w:szCs w:val="28"/>
          <w:highlight w:val="none"/>
        </w:rPr>
      </w:pPr>
      <w:r>
        <w:rPr>
          <w:rFonts w:hint="eastAsia" w:ascii="宋体" w:hAnsi="宋体" w:cs="宋体"/>
          <w:color w:val="auto"/>
          <w:sz w:val="28"/>
          <w:szCs w:val="28"/>
          <w:highlight w:val="none"/>
        </w:rPr>
        <w:t>个体工商户参与投标的提供经营者本人的身份证。</w:t>
      </w:r>
    </w:p>
    <w:p>
      <w:pPr>
        <w:pStyle w:val="39"/>
        <w:spacing w:afterLines="0" w:line="440" w:lineRule="exact"/>
        <w:ind w:firstLine="0" w:firstLineChars="0"/>
        <w:rPr>
          <w:rFonts w:ascii="宋体" w:hAnsi="宋体" w:cs="宋体"/>
          <w:color w:val="auto"/>
          <w:sz w:val="28"/>
          <w:szCs w:val="28"/>
          <w:highlight w:val="none"/>
        </w:rPr>
      </w:pPr>
    </w:p>
    <w:p>
      <w:pPr>
        <w:pStyle w:val="39"/>
        <w:spacing w:afterLines="0" w:line="440" w:lineRule="exact"/>
        <w:ind w:firstLine="0" w:firstLineChars="0"/>
        <w:rPr>
          <w:rFonts w:ascii="宋体" w:hAnsi="宋体" w:cs="宋体"/>
          <w:color w:val="auto"/>
          <w:sz w:val="28"/>
          <w:szCs w:val="28"/>
          <w:highlight w:val="none"/>
        </w:rPr>
      </w:pPr>
    </w:p>
    <w:p>
      <w:pPr>
        <w:pStyle w:val="39"/>
        <w:spacing w:afterLines="0" w:line="440" w:lineRule="exact"/>
        <w:ind w:firstLine="0" w:firstLineChars="0"/>
        <w:rPr>
          <w:rFonts w:ascii="宋体" w:hAnsi="宋体" w:cs="宋体"/>
          <w:color w:val="auto"/>
          <w:sz w:val="28"/>
          <w:szCs w:val="28"/>
          <w:highlight w:val="none"/>
        </w:rPr>
      </w:pPr>
    </w:p>
    <w:p>
      <w:pPr>
        <w:pStyle w:val="39"/>
        <w:spacing w:afterLines="0" w:line="440" w:lineRule="exact"/>
        <w:ind w:firstLine="0" w:firstLineChars="0"/>
        <w:rPr>
          <w:rFonts w:ascii="宋体" w:hAnsi="宋体" w:cs="宋体"/>
          <w:color w:val="auto"/>
          <w:sz w:val="28"/>
          <w:szCs w:val="28"/>
          <w:highlight w:val="none"/>
        </w:rPr>
      </w:pPr>
    </w:p>
    <w:p>
      <w:pPr>
        <w:pStyle w:val="39"/>
        <w:spacing w:afterLines="0" w:line="440" w:lineRule="exact"/>
        <w:ind w:firstLine="0" w:firstLineChars="0"/>
        <w:rPr>
          <w:rFonts w:ascii="宋体" w:hAnsi="宋体" w:cs="宋体"/>
          <w:color w:val="auto"/>
          <w:sz w:val="28"/>
          <w:szCs w:val="28"/>
          <w:highlight w:val="none"/>
        </w:rPr>
      </w:pPr>
    </w:p>
    <w:p>
      <w:pPr>
        <w:pStyle w:val="39"/>
        <w:spacing w:afterLines="0" w:line="440" w:lineRule="exact"/>
        <w:ind w:firstLine="0" w:firstLineChars="0"/>
        <w:rPr>
          <w:rFonts w:ascii="宋体" w:hAnsi="宋体" w:cs="宋体"/>
          <w:color w:val="auto"/>
          <w:sz w:val="28"/>
          <w:szCs w:val="28"/>
          <w:highlight w:val="none"/>
        </w:rPr>
      </w:pPr>
    </w:p>
    <w:p>
      <w:pPr>
        <w:pStyle w:val="39"/>
        <w:spacing w:afterLines="0" w:line="440" w:lineRule="exact"/>
        <w:ind w:firstLine="0" w:firstLineChars="0"/>
        <w:rPr>
          <w:rFonts w:ascii="宋体" w:hAnsi="宋体" w:cs="宋体"/>
          <w:color w:val="auto"/>
          <w:sz w:val="28"/>
          <w:szCs w:val="28"/>
          <w:highlight w:val="none"/>
        </w:rPr>
      </w:pPr>
    </w:p>
    <w:p>
      <w:pPr>
        <w:pStyle w:val="39"/>
        <w:spacing w:afterLines="0" w:line="440" w:lineRule="exact"/>
        <w:ind w:firstLine="0" w:firstLineChars="0"/>
        <w:rPr>
          <w:rFonts w:ascii="宋体" w:hAnsi="宋体" w:cs="宋体"/>
          <w:color w:val="auto"/>
          <w:sz w:val="28"/>
          <w:szCs w:val="28"/>
          <w:highlight w:val="none"/>
        </w:rPr>
      </w:pPr>
    </w:p>
    <w:p>
      <w:pPr>
        <w:pStyle w:val="39"/>
        <w:spacing w:afterLines="0" w:line="440" w:lineRule="exact"/>
        <w:ind w:firstLine="0" w:firstLineChars="0"/>
        <w:rPr>
          <w:rFonts w:ascii="宋体" w:hAnsi="宋体" w:cs="宋体"/>
          <w:color w:val="auto"/>
          <w:sz w:val="28"/>
          <w:szCs w:val="28"/>
          <w:highlight w:val="none"/>
        </w:rPr>
      </w:pPr>
    </w:p>
    <w:p>
      <w:pPr>
        <w:pStyle w:val="39"/>
        <w:spacing w:afterLines="0" w:line="440" w:lineRule="exact"/>
        <w:ind w:firstLine="0" w:firstLineChars="0"/>
        <w:rPr>
          <w:rFonts w:ascii="宋体" w:hAnsi="宋体" w:cs="宋体"/>
          <w:color w:val="auto"/>
          <w:sz w:val="28"/>
          <w:szCs w:val="28"/>
          <w:highlight w:val="none"/>
        </w:rPr>
      </w:pPr>
    </w:p>
    <w:p>
      <w:pPr>
        <w:pStyle w:val="39"/>
        <w:spacing w:afterLines="0" w:line="440" w:lineRule="exact"/>
        <w:ind w:firstLine="0" w:firstLineChars="0"/>
        <w:rPr>
          <w:rFonts w:ascii="宋体" w:hAnsi="宋体" w:cs="宋体"/>
          <w:color w:val="auto"/>
          <w:sz w:val="28"/>
          <w:szCs w:val="28"/>
          <w:highlight w:val="none"/>
        </w:rPr>
      </w:pPr>
    </w:p>
    <w:p>
      <w:pPr>
        <w:pStyle w:val="39"/>
        <w:spacing w:afterLines="0" w:line="440" w:lineRule="exact"/>
        <w:ind w:firstLine="0" w:firstLineChars="0"/>
        <w:rPr>
          <w:rFonts w:ascii="宋体" w:hAnsi="宋体" w:cs="宋体"/>
          <w:color w:val="auto"/>
          <w:sz w:val="28"/>
          <w:szCs w:val="28"/>
          <w:highlight w:val="none"/>
        </w:rPr>
      </w:pPr>
    </w:p>
    <w:p>
      <w:pPr>
        <w:pStyle w:val="39"/>
        <w:spacing w:afterLines="0" w:line="440" w:lineRule="exact"/>
        <w:ind w:firstLine="0" w:firstLineChars="0"/>
        <w:rPr>
          <w:rFonts w:ascii="宋体" w:hAnsi="宋体" w:cs="宋体"/>
          <w:color w:val="auto"/>
          <w:sz w:val="28"/>
          <w:szCs w:val="28"/>
          <w:highlight w:val="none"/>
        </w:rPr>
      </w:pPr>
    </w:p>
    <w:p>
      <w:pPr>
        <w:pStyle w:val="39"/>
        <w:spacing w:afterLines="0" w:line="440" w:lineRule="exact"/>
        <w:ind w:firstLine="0" w:firstLineChars="0"/>
        <w:rPr>
          <w:rFonts w:ascii="宋体" w:hAnsi="宋体" w:cs="宋体"/>
          <w:color w:val="auto"/>
          <w:sz w:val="28"/>
          <w:szCs w:val="28"/>
          <w:highlight w:val="none"/>
        </w:rPr>
      </w:pPr>
    </w:p>
    <w:p>
      <w:pPr>
        <w:pStyle w:val="39"/>
        <w:spacing w:afterLines="0" w:line="440" w:lineRule="exact"/>
        <w:ind w:firstLine="0" w:firstLineChars="0"/>
        <w:rPr>
          <w:rFonts w:ascii="宋体" w:hAnsi="宋体" w:cs="宋体"/>
          <w:color w:val="auto"/>
          <w:sz w:val="28"/>
          <w:szCs w:val="28"/>
          <w:highlight w:val="none"/>
        </w:rPr>
      </w:pPr>
    </w:p>
    <w:p>
      <w:pPr>
        <w:pStyle w:val="39"/>
        <w:spacing w:afterLines="0" w:line="440" w:lineRule="exact"/>
        <w:ind w:firstLine="0" w:firstLineChars="0"/>
        <w:rPr>
          <w:rFonts w:ascii="宋体" w:hAnsi="宋体" w:cs="宋体"/>
          <w:color w:val="auto"/>
          <w:sz w:val="28"/>
          <w:szCs w:val="28"/>
          <w:highlight w:val="none"/>
        </w:rPr>
      </w:pPr>
    </w:p>
    <w:p>
      <w:pPr>
        <w:pStyle w:val="39"/>
        <w:spacing w:afterLines="0" w:line="440" w:lineRule="exact"/>
        <w:ind w:firstLine="0" w:firstLineChars="0"/>
        <w:rPr>
          <w:rFonts w:ascii="宋体" w:hAnsi="宋体" w:cs="宋体"/>
          <w:color w:val="auto"/>
          <w:sz w:val="28"/>
          <w:szCs w:val="28"/>
          <w:highlight w:val="none"/>
        </w:rPr>
      </w:pPr>
    </w:p>
    <w:p>
      <w:pPr>
        <w:pStyle w:val="39"/>
        <w:spacing w:afterLines="0" w:line="440" w:lineRule="exact"/>
        <w:ind w:firstLine="0" w:firstLineChars="0"/>
        <w:rPr>
          <w:rFonts w:ascii="宋体" w:hAnsi="宋体" w:cs="宋体"/>
          <w:color w:val="auto"/>
          <w:sz w:val="28"/>
          <w:szCs w:val="28"/>
          <w:highlight w:val="none"/>
        </w:rPr>
      </w:pPr>
    </w:p>
    <w:p>
      <w:pPr>
        <w:pStyle w:val="39"/>
        <w:spacing w:afterLines="0" w:line="440" w:lineRule="exact"/>
        <w:ind w:firstLine="0" w:firstLineChars="0"/>
        <w:rPr>
          <w:rFonts w:ascii="宋体" w:hAnsi="宋体" w:cs="宋体"/>
          <w:color w:val="auto"/>
          <w:sz w:val="28"/>
          <w:szCs w:val="28"/>
          <w:highlight w:val="none"/>
        </w:rPr>
      </w:pPr>
    </w:p>
    <w:p>
      <w:pPr>
        <w:snapToGrid w:val="0"/>
        <w:spacing w:before="50" w:after="50"/>
        <w:jc w:val="left"/>
        <w:rPr>
          <w:rFonts w:ascii="宋体" w:hAnsi="宋体" w:cs="宋体"/>
          <w:b/>
          <w:bCs/>
          <w:color w:val="auto"/>
          <w:sz w:val="30"/>
          <w:szCs w:val="30"/>
          <w:highlight w:val="none"/>
        </w:rPr>
      </w:pPr>
      <w:r>
        <w:rPr>
          <w:rFonts w:hint="eastAsia" w:ascii="宋体" w:hAnsi="宋体" w:cs="宋体"/>
          <w:color w:val="auto"/>
          <w:sz w:val="30"/>
          <w:szCs w:val="30"/>
          <w:highlight w:val="none"/>
        </w:rPr>
        <w:br w:type="page"/>
      </w:r>
      <w:r>
        <w:rPr>
          <w:rFonts w:hint="eastAsia" w:ascii="宋体" w:hAnsi="宋体" w:cs="宋体"/>
          <w:b/>
          <w:bCs/>
          <w:color w:val="auto"/>
          <w:sz w:val="30"/>
          <w:szCs w:val="30"/>
          <w:highlight w:val="none"/>
        </w:rPr>
        <w:t>附件7：</w:t>
      </w:r>
    </w:p>
    <w:p>
      <w:pPr>
        <w:snapToGrid w:val="0"/>
        <w:spacing w:before="50" w:after="50" w:line="48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w:t>
      </w:r>
    </w:p>
    <w:p>
      <w:pPr>
        <w:snapToGrid w:val="0"/>
        <w:spacing w:before="50" w:after="5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 （财库﹝2020﹞46 号）的规定，本公司（联合体）参加</w:t>
      </w:r>
      <w:r>
        <w:rPr>
          <w:rFonts w:hint="eastAsia" w:ascii="宋体" w:hAnsi="宋体" w:cs="宋体"/>
          <w:color w:val="auto"/>
          <w:sz w:val="24"/>
          <w:szCs w:val="24"/>
          <w:highlight w:val="none"/>
          <w:u w:val="single"/>
        </w:rPr>
        <w:t xml:space="preserve">    （采购人名称）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（标的名称）   </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   </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   </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 ，属于</w:t>
      </w:r>
      <w:r>
        <w:rPr>
          <w:rFonts w:hint="eastAsia" w:ascii="宋体" w:hAnsi="宋体" w:cs="宋体"/>
          <w:color w:val="auto"/>
          <w:sz w:val="24"/>
          <w:szCs w:val="24"/>
          <w:highlight w:val="none"/>
          <w:u w:val="single"/>
        </w:rPr>
        <w:t xml:space="preserve">     （中型企业、小型企业、微型企业）      </w:t>
      </w:r>
      <w:r>
        <w:rPr>
          <w:rFonts w:hint="eastAsia" w:ascii="宋体" w:hAnsi="宋体" w:cs="宋体"/>
          <w:color w:val="auto"/>
          <w:sz w:val="24"/>
          <w:szCs w:val="24"/>
          <w:highlight w:val="none"/>
        </w:rPr>
        <w:t xml:space="preserve"> ；</w:t>
      </w:r>
    </w:p>
    <w:p>
      <w:pPr>
        <w:snapToGrid w:val="0"/>
        <w:spacing w:before="50" w:after="5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 xml:space="preserve">        （标的名称）    </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（采购文件中明确的所属行业）   </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 xml:space="preserve">      （企业名称）   </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 ，属于</w:t>
      </w:r>
      <w:r>
        <w:rPr>
          <w:rFonts w:hint="eastAsia" w:ascii="宋体" w:hAnsi="宋体" w:cs="宋体"/>
          <w:color w:val="auto"/>
          <w:sz w:val="24"/>
          <w:szCs w:val="24"/>
          <w:highlight w:val="none"/>
          <w:u w:val="single"/>
        </w:rPr>
        <w:t xml:space="preserve">       （中型企业、小型企业、微型企业）   </w:t>
      </w:r>
      <w:r>
        <w:rPr>
          <w:rFonts w:hint="eastAsia" w:ascii="宋体" w:hAnsi="宋体" w:cs="宋体"/>
          <w:color w:val="auto"/>
          <w:sz w:val="24"/>
          <w:szCs w:val="24"/>
          <w:highlight w:val="none"/>
        </w:rPr>
        <w:t xml:space="preserve"> ；</w:t>
      </w:r>
    </w:p>
    <w:p>
      <w:pPr>
        <w:snapToGrid w:val="0"/>
        <w:spacing w:before="50" w:after="5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p>
    <w:p>
      <w:pPr>
        <w:snapToGrid w:val="0"/>
        <w:spacing w:before="50" w:after="5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pPr>
        <w:snapToGrid w:val="0"/>
        <w:spacing w:before="50" w:after="50" w:line="360" w:lineRule="auto"/>
        <w:ind w:firstLine="480" w:firstLineChars="200"/>
        <w:jc w:val="left"/>
        <w:rPr>
          <w:rFonts w:ascii="宋体" w:hAnsi="宋体" w:cs="宋体"/>
          <w:color w:val="auto"/>
          <w:sz w:val="24"/>
          <w:szCs w:val="24"/>
          <w:highlight w:val="none"/>
        </w:rPr>
      </w:pPr>
    </w:p>
    <w:p>
      <w:pPr>
        <w:snapToGrid w:val="0"/>
        <w:spacing w:before="50" w:after="50" w:line="360" w:lineRule="auto"/>
        <w:ind w:firstLine="480" w:firstLineChars="200"/>
        <w:jc w:val="left"/>
        <w:rPr>
          <w:rFonts w:ascii="宋体" w:hAnsi="宋体" w:cs="宋体"/>
          <w:color w:val="auto"/>
          <w:sz w:val="24"/>
          <w:szCs w:val="24"/>
          <w:highlight w:val="none"/>
        </w:rPr>
      </w:pPr>
    </w:p>
    <w:p>
      <w:pPr>
        <w:snapToGrid w:val="0"/>
        <w:spacing w:before="50" w:after="50" w:line="360" w:lineRule="auto"/>
        <w:ind w:firstLine="480" w:firstLineChars="200"/>
        <w:jc w:val="left"/>
        <w:rPr>
          <w:rFonts w:ascii="宋体" w:hAnsi="宋体" w:cs="宋体"/>
          <w:color w:val="auto"/>
          <w:sz w:val="24"/>
          <w:szCs w:val="24"/>
          <w:highlight w:val="none"/>
        </w:rPr>
      </w:pPr>
    </w:p>
    <w:p>
      <w:pPr>
        <w:snapToGrid w:val="0"/>
        <w:spacing w:before="50" w:after="5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企业名称（盖章）： </w:t>
      </w:r>
    </w:p>
    <w:p>
      <w:pPr>
        <w:snapToGrid w:val="0"/>
        <w:spacing w:before="50" w:after="5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pPr>
        <w:snapToGrid w:val="0"/>
        <w:spacing w:before="50" w:after="50"/>
        <w:jc w:val="left"/>
        <w:rPr>
          <w:rFonts w:ascii="宋体" w:hAnsi="宋体" w:cs="宋体"/>
          <w:b/>
          <w:bCs/>
          <w:color w:val="auto"/>
          <w:sz w:val="24"/>
          <w:szCs w:val="24"/>
          <w:highlight w:val="none"/>
        </w:rPr>
      </w:pPr>
    </w:p>
    <w:p>
      <w:pPr>
        <w:snapToGrid w:val="0"/>
        <w:spacing w:before="50" w:after="5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备注：</w:t>
      </w:r>
    </w:p>
    <w:p>
      <w:pPr>
        <w:numPr>
          <w:ilvl w:val="0"/>
          <w:numId w:val="8"/>
        </w:numPr>
        <w:snapToGrid w:val="0"/>
        <w:spacing w:before="50" w:after="50"/>
        <w:jc w:val="left"/>
        <w:rPr>
          <w:rFonts w:ascii="宋体" w:hAnsi="宋体" w:cs="宋体"/>
          <w:b/>
          <w:bCs/>
          <w:color w:val="auto"/>
          <w:sz w:val="24"/>
          <w:szCs w:val="24"/>
          <w:highlight w:val="none"/>
        </w:rPr>
      </w:pPr>
      <w:r>
        <w:rPr>
          <w:rFonts w:hint="eastAsia" w:ascii="宋体" w:hAnsi="宋体" w:cs="宋体"/>
          <w:b/>
          <w:bCs/>
          <w:color w:val="auto"/>
          <w:sz w:val="24"/>
          <w:highlight w:val="none"/>
        </w:rPr>
        <w:t>规模划分按《工信部关于印发中小企业划型标准规定的通知（工信部联企业〔2011〕300号）》文件执行，</w:t>
      </w:r>
      <w:r>
        <w:rPr>
          <w:rFonts w:hint="eastAsia" w:ascii="宋体" w:hAnsi="宋体" w:cs="宋体"/>
          <w:b/>
          <w:bCs/>
          <w:color w:val="auto"/>
          <w:sz w:val="24"/>
          <w:szCs w:val="24"/>
          <w:highlight w:val="none"/>
        </w:rPr>
        <w:t>从业人员、营业收入、资产总额填报上一年度数据，无上一年度数据的新成立企业可不填报。</w:t>
      </w:r>
    </w:p>
    <w:p>
      <w:pPr>
        <w:numPr>
          <w:ilvl w:val="0"/>
          <w:numId w:val="8"/>
        </w:numPr>
        <w:snapToGrid w:val="0"/>
        <w:spacing w:before="50" w:after="50"/>
        <w:jc w:val="left"/>
        <w:rPr>
          <w:rFonts w:ascii="宋体" w:hAnsi="宋体" w:cs="宋体"/>
          <w:b/>
          <w:bCs/>
          <w:color w:val="auto"/>
          <w:sz w:val="24"/>
          <w:szCs w:val="24"/>
          <w:highlight w:val="none"/>
        </w:rPr>
      </w:pPr>
      <w:r>
        <w:rPr>
          <w:rFonts w:hint="eastAsia" w:ascii="宋体" w:hAnsi="宋体" w:cs="宋体"/>
          <w:b/>
          <w:bCs/>
          <w:color w:val="auto"/>
          <w:sz w:val="24"/>
          <w:highlight w:val="none"/>
        </w:rPr>
        <w:t>本函与中标（成交）公告同时发布，接受社会监督。</w:t>
      </w:r>
    </w:p>
    <w:p>
      <w:pPr>
        <w:numPr>
          <w:ilvl w:val="0"/>
          <w:numId w:val="8"/>
        </w:numPr>
        <w:snapToGrid w:val="0"/>
        <w:spacing w:before="50" w:after="50"/>
        <w:jc w:val="left"/>
        <w:rPr>
          <w:rFonts w:ascii="宋体" w:hAnsi="宋体" w:cs="宋体"/>
          <w:b/>
          <w:bCs/>
          <w:color w:val="auto"/>
          <w:sz w:val="24"/>
          <w:szCs w:val="24"/>
          <w:highlight w:val="none"/>
          <w:u w:val="single"/>
        </w:rPr>
      </w:pPr>
      <w:r>
        <w:rPr>
          <w:rFonts w:hint="eastAsia" w:ascii="宋体" w:hAnsi="宋体" w:cs="宋体"/>
          <w:b/>
          <w:bCs/>
          <w:color w:val="auto"/>
          <w:sz w:val="24"/>
          <w:highlight w:val="none"/>
          <w:u w:val="single"/>
        </w:rPr>
        <w:t>“标的名称”、“所属行业”按前附表所列填写，否则资格审查不通过。</w:t>
      </w:r>
    </w:p>
    <w:p>
      <w:pPr>
        <w:snapToGrid w:val="0"/>
        <w:spacing w:before="50" w:after="50"/>
        <w:ind w:left="840"/>
        <w:jc w:val="left"/>
        <w:rPr>
          <w:rFonts w:ascii="宋体" w:hAnsi="宋体" w:cs="宋体"/>
          <w:b/>
          <w:bCs/>
          <w:color w:val="auto"/>
          <w:sz w:val="24"/>
          <w:szCs w:val="24"/>
          <w:highlight w:val="none"/>
        </w:rPr>
      </w:pPr>
    </w:p>
    <w:p>
      <w:pPr>
        <w:spacing w:line="588" w:lineRule="exact"/>
        <w:rPr>
          <w:rFonts w:ascii="宋体" w:hAnsi="宋体" w:cs="宋体"/>
          <w:b/>
          <w:color w:val="auto"/>
          <w:spacing w:val="6"/>
          <w:sz w:val="30"/>
          <w:szCs w:val="30"/>
          <w:highlight w:val="none"/>
        </w:rPr>
      </w:pPr>
      <w:bookmarkStart w:id="51" w:name="_Hlk523382353"/>
      <w:r>
        <w:rPr>
          <w:rFonts w:hint="eastAsia" w:ascii="宋体" w:hAnsi="宋体" w:cs="宋体"/>
          <w:b/>
          <w:color w:val="auto"/>
          <w:spacing w:val="6"/>
          <w:sz w:val="30"/>
          <w:szCs w:val="30"/>
          <w:highlight w:val="none"/>
        </w:rPr>
        <w:t>附件8（如有）：</w:t>
      </w:r>
    </w:p>
    <w:bookmarkEnd w:id="51"/>
    <w:p>
      <w:pPr>
        <w:spacing w:line="588" w:lineRule="exact"/>
        <w:ind w:firstLine="667"/>
        <w:jc w:val="center"/>
        <w:rPr>
          <w:rFonts w:ascii="宋体" w:hAnsi="宋体" w:cs="宋体"/>
          <w:b/>
          <w:color w:val="auto"/>
          <w:spacing w:val="6"/>
          <w:sz w:val="32"/>
          <w:szCs w:val="32"/>
          <w:highlight w:val="none"/>
        </w:rPr>
      </w:pPr>
    </w:p>
    <w:p>
      <w:pPr>
        <w:spacing w:line="588" w:lineRule="exact"/>
        <w:ind w:firstLine="667"/>
        <w:jc w:val="center"/>
        <w:rPr>
          <w:rFonts w:ascii="宋体" w:hAnsi="宋体" w:cs="宋体"/>
          <w:b/>
          <w:color w:val="auto"/>
          <w:spacing w:val="6"/>
          <w:sz w:val="36"/>
          <w:szCs w:val="36"/>
          <w:highlight w:val="none"/>
        </w:rPr>
      </w:pPr>
      <w:r>
        <w:rPr>
          <w:rFonts w:hint="eastAsia" w:ascii="宋体" w:hAnsi="宋体" w:cs="宋体"/>
          <w:b/>
          <w:color w:val="auto"/>
          <w:spacing w:val="6"/>
          <w:sz w:val="36"/>
          <w:szCs w:val="36"/>
          <w:highlight w:val="none"/>
        </w:rPr>
        <w:t>残疾人福利性单位声明函</w:t>
      </w:r>
    </w:p>
    <w:p>
      <w:pPr>
        <w:spacing w:line="588" w:lineRule="exact"/>
        <w:ind w:firstLine="626"/>
        <w:rPr>
          <w:rFonts w:ascii="宋体" w:hAnsi="宋体" w:cs="宋体"/>
          <w:b/>
          <w:color w:val="auto"/>
          <w:spacing w:val="6"/>
          <w:sz w:val="30"/>
          <w:szCs w:val="30"/>
          <w:highlight w:val="none"/>
        </w:rPr>
      </w:pPr>
    </w:p>
    <w:p>
      <w:pPr>
        <w:spacing w:line="588" w:lineRule="exact"/>
        <w:ind w:firstLine="48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（请填写采购人名称）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（请填写项目名称）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588" w:lineRule="exact"/>
        <w:ind w:firstLine="480"/>
        <w:rPr>
          <w:rFonts w:ascii="宋体" w:hAnsi="宋体" w:cs="宋体"/>
          <w:color w:val="auto"/>
          <w:sz w:val="24"/>
          <w:highlight w:val="none"/>
        </w:rPr>
      </w:pPr>
    </w:p>
    <w:p>
      <w:pPr>
        <w:spacing w:line="588" w:lineRule="exact"/>
        <w:ind w:firstLine="480"/>
        <w:rPr>
          <w:rFonts w:ascii="宋体" w:hAnsi="宋体" w:cs="宋体"/>
          <w:color w:val="auto"/>
          <w:sz w:val="24"/>
          <w:highlight w:val="none"/>
        </w:rPr>
      </w:pPr>
    </w:p>
    <w:p>
      <w:pPr>
        <w:spacing w:line="588" w:lineRule="exact"/>
        <w:ind w:firstLine="480"/>
        <w:rPr>
          <w:rFonts w:ascii="宋体" w:hAnsi="宋体" w:cs="宋体"/>
          <w:color w:val="auto"/>
          <w:sz w:val="24"/>
          <w:highlight w:val="none"/>
        </w:rPr>
      </w:pPr>
    </w:p>
    <w:p>
      <w:pPr>
        <w:spacing w:line="588" w:lineRule="exact"/>
        <w:ind w:firstLine="480"/>
        <w:rPr>
          <w:rFonts w:ascii="宋体" w:hAnsi="宋体" w:cs="宋体"/>
          <w:color w:val="auto"/>
          <w:sz w:val="24"/>
          <w:highlight w:val="none"/>
        </w:rPr>
      </w:pPr>
    </w:p>
    <w:p>
      <w:pPr>
        <w:spacing w:line="588" w:lineRule="exact"/>
        <w:ind w:firstLine="480"/>
        <w:rPr>
          <w:rFonts w:ascii="宋体" w:hAnsi="宋体" w:cs="宋体"/>
          <w:color w:val="auto"/>
          <w:sz w:val="24"/>
          <w:highlight w:val="none"/>
        </w:rPr>
      </w:pPr>
    </w:p>
    <w:p>
      <w:pPr>
        <w:tabs>
          <w:tab w:val="left" w:pos="4860"/>
        </w:tabs>
        <w:spacing w:line="588" w:lineRule="exact"/>
        <w:ind w:right="1560" w:firstLine="480"/>
        <w:jc w:val="center"/>
        <w:rPr>
          <w:rFonts w:ascii="宋体" w:hAnsi="宋体" w:cs="宋体"/>
          <w:color w:val="auto"/>
          <w:sz w:val="24"/>
          <w:highlight w:val="none"/>
        </w:rPr>
      </w:pPr>
      <w:r>
        <w:rPr>
          <w:rFonts w:hint="eastAsia" w:ascii="宋体" w:hAnsi="宋体" w:cs="宋体"/>
          <w:color w:val="auto"/>
          <w:sz w:val="24"/>
          <w:highlight w:val="none"/>
        </w:rPr>
        <w:t xml:space="preserve">                              单位名称（盖章）：</w:t>
      </w:r>
    </w:p>
    <w:p>
      <w:pPr>
        <w:spacing w:line="48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日期：    年    月    日</w:t>
      </w:r>
    </w:p>
    <w:p>
      <w:pPr>
        <w:ind w:firstLine="480"/>
        <w:rPr>
          <w:rFonts w:ascii="宋体" w:hAnsi="宋体" w:cs="宋体"/>
          <w:color w:val="auto"/>
          <w:sz w:val="24"/>
          <w:highlight w:val="none"/>
        </w:rPr>
      </w:pPr>
    </w:p>
    <w:p>
      <w:pPr>
        <w:ind w:firstLine="420"/>
        <w:rPr>
          <w:rFonts w:ascii="宋体" w:hAnsi="宋体" w:cs="宋体"/>
          <w:color w:val="auto"/>
          <w:highlight w:val="none"/>
        </w:rPr>
      </w:pPr>
    </w:p>
    <w:p>
      <w:pPr>
        <w:ind w:firstLine="420"/>
        <w:rPr>
          <w:rFonts w:ascii="宋体" w:hAnsi="宋体" w:cs="宋体"/>
          <w:color w:val="auto"/>
          <w:highlight w:val="none"/>
        </w:rPr>
      </w:pPr>
    </w:p>
    <w:p>
      <w:pPr>
        <w:ind w:firstLine="420"/>
        <w:rPr>
          <w:rFonts w:ascii="宋体" w:hAnsi="宋体" w:cs="宋体"/>
          <w:color w:val="auto"/>
          <w:highlight w:val="none"/>
        </w:rPr>
      </w:pPr>
    </w:p>
    <w:p>
      <w:pPr>
        <w:ind w:firstLine="420"/>
        <w:rPr>
          <w:rFonts w:ascii="宋体" w:hAnsi="宋体" w:cs="宋体"/>
          <w:color w:val="auto"/>
          <w:highlight w:val="none"/>
        </w:rPr>
      </w:pPr>
    </w:p>
    <w:p>
      <w:pPr>
        <w:ind w:firstLine="420"/>
        <w:rPr>
          <w:rFonts w:ascii="宋体" w:hAnsi="宋体" w:cs="宋体"/>
          <w:color w:val="auto"/>
          <w:highlight w:val="none"/>
        </w:rPr>
      </w:pPr>
    </w:p>
    <w:p>
      <w:pPr>
        <w:ind w:firstLine="420"/>
        <w:rPr>
          <w:rFonts w:ascii="宋体" w:hAnsi="宋体" w:cs="宋体"/>
          <w:color w:val="auto"/>
          <w:highlight w:val="none"/>
        </w:rPr>
      </w:pPr>
    </w:p>
    <w:p>
      <w:pPr>
        <w:ind w:firstLine="482" w:firstLineChars="200"/>
        <w:rPr>
          <w:rFonts w:ascii="宋体" w:hAnsi="宋体" w:cs="宋体"/>
          <w:b/>
          <w:color w:val="auto"/>
          <w:kern w:val="0"/>
          <w:sz w:val="24"/>
          <w:highlight w:val="none"/>
          <w:u w:val="single"/>
          <w:lang w:val="zh-CN"/>
        </w:rPr>
      </w:pPr>
      <w:r>
        <w:rPr>
          <w:rFonts w:hint="eastAsia" w:ascii="宋体" w:hAnsi="宋体" w:cs="宋体"/>
          <w:b/>
          <w:color w:val="auto"/>
          <w:kern w:val="0"/>
          <w:sz w:val="24"/>
          <w:highlight w:val="none"/>
          <w:u w:val="single"/>
          <w:lang w:val="zh-CN"/>
        </w:rPr>
        <w:t>特别提示：采购机构将在中标公告中公布中标人的《残疾人福利性单位声明函》，接受社会监督。</w:t>
      </w:r>
    </w:p>
    <w:p>
      <w:pPr>
        <w:ind w:firstLine="420"/>
        <w:rPr>
          <w:rFonts w:ascii="宋体" w:hAnsi="宋体" w:cs="宋体"/>
          <w:color w:val="auto"/>
          <w:highlight w:val="none"/>
        </w:rPr>
      </w:pPr>
    </w:p>
    <w:p>
      <w:pPr>
        <w:snapToGrid w:val="0"/>
        <w:spacing w:before="156" w:beforeLines="50" w:after="50"/>
        <w:jc w:val="left"/>
        <w:rPr>
          <w:rFonts w:hint="eastAsia" w:ascii="宋体" w:hAnsi="宋体" w:cs="宋体"/>
          <w:b/>
          <w:bCs/>
          <w:color w:val="auto"/>
          <w:sz w:val="30"/>
          <w:szCs w:val="30"/>
          <w:highlight w:val="none"/>
        </w:rPr>
      </w:pPr>
    </w:p>
    <w:p>
      <w:pPr>
        <w:snapToGrid w:val="0"/>
        <w:spacing w:before="156" w:beforeLines="50" w:after="50"/>
        <w:jc w:val="left"/>
        <w:rPr>
          <w:rFonts w:ascii="宋体" w:hAnsi="宋体" w:cs="宋体"/>
          <w:b/>
          <w:color w:val="auto"/>
          <w:sz w:val="30"/>
          <w:szCs w:val="30"/>
          <w:highlight w:val="none"/>
        </w:rPr>
      </w:pPr>
      <w:r>
        <w:rPr>
          <w:rFonts w:hint="eastAsia" w:ascii="宋体" w:hAnsi="宋体" w:cs="宋体"/>
          <w:b/>
          <w:bCs/>
          <w:color w:val="auto"/>
          <w:sz w:val="30"/>
          <w:szCs w:val="30"/>
          <w:highlight w:val="none"/>
        </w:rPr>
        <w:t>附件9</w:t>
      </w:r>
      <w:r>
        <w:rPr>
          <w:rFonts w:hint="eastAsia" w:ascii="宋体" w:hAnsi="宋体" w:cs="宋体"/>
          <w:b/>
          <w:color w:val="auto"/>
          <w:sz w:val="30"/>
          <w:szCs w:val="30"/>
          <w:highlight w:val="none"/>
        </w:rPr>
        <w:t>：商务和技术文件封面</w:t>
      </w:r>
    </w:p>
    <w:p>
      <w:pPr>
        <w:snapToGrid w:val="0"/>
        <w:spacing w:before="156" w:beforeLines="50" w:after="50"/>
        <w:jc w:val="center"/>
        <w:rPr>
          <w:rFonts w:ascii="宋体" w:hAnsi="宋体" w:cs="宋体"/>
          <w:b/>
          <w:color w:val="auto"/>
          <w:sz w:val="30"/>
          <w:szCs w:val="30"/>
          <w:highlight w:val="none"/>
        </w:rPr>
      </w:pPr>
    </w:p>
    <w:p>
      <w:pPr>
        <w:snapToGrid w:val="0"/>
        <w:spacing w:before="156" w:beforeLines="50" w:after="50"/>
        <w:jc w:val="right"/>
        <w:rPr>
          <w:rFonts w:ascii="宋体" w:hAnsi="宋体" w:cs="宋体"/>
          <w:bCs/>
          <w:color w:val="auto"/>
          <w:sz w:val="30"/>
          <w:szCs w:val="30"/>
          <w:highlight w:val="none"/>
        </w:rPr>
      </w:pPr>
    </w:p>
    <w:p>
      <w:pPr>
        <w:spacing w:line="400" w:lineRule="exact"/>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项目名称：</w:t>
      </w:r>
    </w:p>
    <w:p>
      <w:pPr>
        <w:spacing w:before="312" w:beforeLines="100" w:line="400" w:lineRule="exact"/>
        <w:rPr>
          <w:rFonts w:ascii="宋体" w:hAnsi="宋体" w:cs="宋体"/>
          <w:color w:val="auto"/>
          <w:sz w:val="30"/>
          <w:szCs w:val="30"/>
          <w:highlight w:val="none"/>
          <w:u w:val="single"/>
        </w:rPr>
      </w:pPr>
      <w:r>
        <w:rPr>
          <w:rFonts w:hint="eastAsia" w:ascii="宋体" w:hAnsi="宋体" w:cs="宋体"/>
          <w:color w:val="auto"/>
          <w:sz w:val="30"/>
          <w:szCs w:val="30"/>
          <w:highlight w:val="none"/>
        </w:rPr>
        <w:t>项目编号：</w:t>
      </w:r>
    </w:p>
    <w:p>
      <w:pPr>
        <w:spacing w:before="312" w:beforeLines="100" w:line="400" w:lineRule="exact"/>
        <w:rPr>
          <w:rFonts w:ascii="宋体" w:hAnsi="宋体" w:cs="宋体"/>
          <w:color w:val="auto"/>
          <w:sz w:val="30"/>
          <w:szCs w:val="30"/>
          <w:highlight w:val="none"/>
        </w:rPr>
      </w:pPr>
      <w:r>
        <w:rPr>
          <w:rFonts w:hint="eastAsia" w:ascii="宋体" w:hAnsi="宋体" w:cs="宋体"/>
          <w:color w:val="auto"/>
          <w:sz w:val="30"/>
          <w:szCs w:val="30"/>
          <w:highlight w:val="none"/>
        </w:rPr>
        <w:t>标项：</w:t>
      </w:r>
    </w:p>
    <w:p>
      <w:pP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商</w:t>
      </w:r>
    </w:p>
    <w:p>
      <w:pP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务</w:t>
      </w:r>
    </w:p>
    <w:p>
      <w:pP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和</w:t>
      </w:r>
    </w:p>
    <w:p>
      <w:pP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技</w:t>
      </w:r>
    </w:p>
    <w:p>
      <w:pP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术</w:t>
      </w:r>
    </w:p>
    <w:p>
      <w:pP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文</w:t>
      </w:r>
    </w:p>
    <w:p>
      <w:pP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件</w:t>
      </w:r>
    </w:p>
    <w:p>
      <w:pPr>
        <w:spacing w:line="500" w:lineRule="exact"/>
        <w:ind w:right="7"/>
        <w:jc w:val="center"/>
        <w:rPr>
          <w:rFonts w:ascii="宋体" w:hAnsi="宋体" w:cs="宋体"/>
          <w:color w:val="auto"/>
          <w:sz w:val="36"/>
          <w:szCs w:val="36"/>
          <w:highlight w:val="none"/>
        </w:rPr>
      </w:pPr>
    </w:p>
    <w:p>
      <w:pPr>
        <w:spacing w:line="400" w:lineRule="exact"/>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投标人名称（盖章）：</w:t>
      </w:r>
    </w:p>
    <w:p>
      <w:pPr>
        <w:spacing w:line="400" w:lineRule="exact"/>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地    址：</w:t>
      </w:r>
    </w:p>
    <w:p>
      <w:pPr>
        <w:spacing w:line="400" w:lineRule="exact"/>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日期：</w:t>
      </w:r>
    </w:p>
    <w:p>
      <w:pPr>
        <w:snapToGrid w:val="0"/>
        <w:spacing w:before="156" w:beforeLines="50" w:after="50"/>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附件10：商务和技术文件目录</w:t>
      </w:r>
    </w:p>
    <w:p>
      <w:pPr>
        <w:snapToGrid w:val="0"/>
        <w:spacing w:before="156" w:beforeLines="50" w:after="50"/>
        <w:jc w:val="center"/>
        <w:rPr>
          <w:rFonts w:ascii="宋体" w:hAnsi="宋体" w:cs="宋体"/>
          <w:color w:val="auto"/>
          <w:sz w:val="30"/>
          <w:szCs w:val="30"/>
          <w:highlight w:val="none"/>
        </w:rPr>
      </w:pPr>
      <w:r>
        <w:rPr>
          <w:rFonts w:hint="eastAsia" w:ascii="宋体" w:hAnsi="宋体" w:cs="宋体"/>
          <w:color w:val="auto"/>
          <w:sz w:val="30"/>
          <w:szCs w:val="30"/>
          <w:highlight w:val="none"/>
        </w:rPr>
        <w:t>目 录</w:t>
      </w:r>
    </w:p>
    <w:p>
      <w:pPr>
        <w:pStyle w:val="44"/>
        <w:spacing w:line="360" w:lineRule="auto"/>
        <w:ind w:firstLine="0" w:firstLineChars="0"/>
        <w:jc w:val="left"/>
        <w:rPr>
          <w:rFonts w:ascii="宋体" w:hAnsi="宋体" w:eastAsia="宋体" w:cs="宋体"/>
          <w:color w:val="auto"/>
          <w:highlight w:val="none"/>
        </w:rPr>
      </w:pPr>
      <w:bookmarkStart w:id="52" w:name="_Toc64369789"/>
      <w:r>
        <w:rPr>
          <w:rFonts w:hint="eastAsia" w:ascii="宋体" w:hAnsi="宋体" w:eastAsia="宋体" w:cs="宋体"/>
          <w:color w:val="auto"/>
          <w:highlight w:val="none"/>
        </w:rPr>
        <w:t>1.项目明细清单……………………………………………………</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52"/>
    </w:p>
    <w:p>
      <w:pPr>
        <w:pStyle w:val="44"/>
        <w:spacing w:line="360" w:lineRule="auto"/>
        <w:ind w:firstLine="0" w:firstLineChars="0"/>
        <w:jc w:val="left"/>
        <w:rPr>
          <w:rFonts w:ascii="宋体" w:hAnsi="宋体" w:eastAsia="宋体" w:cs="宋体"/>
          <w:color w:val="auto"/>
          <w:highlight w:val="none"/>
        </w:rPr>
      </w:pPr>
      <w:bookmarkStart w:id="53" w:name="_Toc64369790"/>
      <w:r>
        <w:rPr>
          <w:rFonts w:hint="eastAsia" w:ascii="宋体" w:hAnsi="宋体" w:eastAsia="宋体" w:cs="宋体"/>
          <w:color w:val="auto"/>
          <w:highlight w:val="none"/>
        </w:rPr>
        <w:t>2.技术响应表…………………………………………………………………（页码）</w:t>
      </w:r>
      <w:bookmarkEnd w:id="53"/>
    </w:p>
    <w:p>
      <w:pPr>
        <w:pStyle w:val="44"/>
        <w:spacing w:line="360" w:lineRule="auto"/>
        <w:ind w:firstLine="0" w:firstLineChars="0"/>
        <w:jc w:val="left"/>
        <w:rPr>
          <w:rFonts w:ascii="宋体" w:hAnsi="宋体" w:eastAsia="宋体" w:cs="宋体"/>
          <w:color w:val="auto"/>
          <w:highlight w:val="none"/>
        </w:rPr>
      </w:pPr>
      <w:bookmarkStart w:id="54" w:name="_Toc64369791"/>
      <w:r>
        <w:rPr>
          <w:rFonts w:hint="eastAsia" w:ascii="宋体" w:hAnsi="宋体" w:eastAsia="宋体" w:cs="宋体"/>
          <w:color w:val="auto"/>
          <w:highlight w:val="none"/>
        </w:rPr>
        <w:t>3.商务响应表…………………………………………………………………（页码）</w:t>
      </w:r>
      <w:bookmarkEnd w:id="54"/>
    </w:p>
    <w:p>
      <w:pPr>
        <w:pStyle w:val="44"/>
        <w:spacing w:line="360" w:lineRule="auto"/>
        <w:ind w:firstLine="0" w:firstLineChars="0"/>
        <w:jc w:val="left"/>
        <w:rPr>
          <w:rFonts w:ascii="宋体" w:hAnsi="宋体" w:eastAsia="宋体" w:cs="宋体"/>
          <w:color w:val="auto"/>
          <w:highlight w:val="none"/>
        </w:rPr>
      </w:pPr>
      <w:bookmarkStart w:id="55" w:name="_Toc64369792"/>
      <w:r>
        <w:rPr>
          <w:rFonts w:hint="eastAsia" w:ascii="宋体" w:hAnsi="宋体" w:eastAsia="宋体" w:cs="宋体"/>
          <w:color w:val="auto"/>
          <w:highlight w:val="none"/>
        </w:rPr>
        <w:t>4.项目实施方案……………………………………………………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55"/>
    </w:p>
    <w:p>
      <w:pPr>
        <w:pStyle w:val="44"/>
        <w:spacing w:line="360" w:lineRule="auto"/>
        <w:ind w:firstLine="0" w:firstLineChars="0"/>
        <w:jc w:val="left"/>
        <w:rPr>
          <w:rFonts w:ascii="宋体" w:hAnsi="宋体" w:eastAsia="宋体" w:cs="宋体"/>
          <w:color w:val="auto"/>
          <w:highlight w:val="none"/>
        </w:rPr>
      </w:pPr>
      <w:bookmarkStart w:id="56" w:name="_Toc64369793"/>
      <w:r>
        <w:rPr>
          <w:rFonts w:hint="eastAsia" w:ascii="宋体" w:hAnsi="宋体" w:eastAsia="宋体" w:cs="宋体"/>
          <w:color w:val="auto"/>
          <w:highlight w:val="none"/>
        </w:rPr>
        <w:t>5.项目实施人员清单………………………………………………</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56"/>
    </w:p>
    <w:p>
      <w:pPr>
        <w:pStyle w:val="44"/>
        <w:spacing w:line="360" w:lineRule="auto"/>
        <w:ind w:firstLine="0" w:firstLineChars="0"/>
        <w:jc w:val="left"/>
        <w:rPr>
          <w:rFonts w:ascii="宋体" w:hAnsi="宋体" w:eastAsia="宋体" w:cs="宋体"/>
          <w:color w:val="auto"/>
          <w:highlight w:val="none"/>
        </w:rPr>
      </w:pPr>
      <w:bookmarkStart w:id="57" w:name="_Toc64369796"/>
      <w:r>
        <w:rPr>
          <w:rFonts w:hint="eastAsia" w:ascii="宋体" w:hAnsi="宋体" w:eastAsia="宋体" w:cs="宋体"/>
          <w:color w:val="auto"/>
          <w:highlight w:val="none"/>
        </w:rPr>
        <w:t>6.类似业绩一览表（附业绩证明材料）</w:t>
      </w:r>
      <w:r>
        <w:rPr>
          <w:rFonts w:hint="eastAsia" w:ascii="宋体" w:hAnsi="宋体" w:eastAsia="宋体" w:cs="宋体"/>
          <w:color w:val="auto"/>
          <w:szCs w:val="20"/>
          <w:highlight w:val="none"/>
        </w:rPr>
        <w:t>（如有）</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57"/>
    </w:p>
    <w:p>
      <w:pPr>
        <w:pStyle w:val="42"/>
        <w:numPr>
          <w:ilvl w:val="0"/>
          <w:numId w:val="0"/>
        </w:numPr>
        <w:rPr>
          <w:rFonts w:ascii="宋体" w:hAnsi="宋体" w:cs="宋体"/>
          <w:color w:val="auto"/>
          <w:sz w:val="24"/>
          <w:szCs w:val="24"/>
          <w:highlight w:val="none"/>
        </w:rPr>
      </w:pPr>
      <w:r>
        <w:rPr>
          <w:rFonts w:hint="eastAsia" w:ascii="宋体" w:hAnsi="宋体" w:cs="宋体"/>
          <w:color w:val="auto"/>
          <w:sz w:val="24"/>
          <w:szCs w:val="24"/>
          <w:highlight w:val="none"/>
        </w:rPr>
        <w:t>7.享受政府采购政策性规定情况表（如有）………………………………（页码）</w:t>
      </w:r>
    </w:p>
    <w:p>
      <w:pPr>
        <w:pStyle w:val="44"/>
        <w:spacing w:line="360" w:lineRule="auto"/>
        <w:ind w:firstLine="0" w:firstLineChars="0"/>
        <w:jc w:val="left"/>
        <w:rPr>
          <w:rFonts w:ascii="宋体" w:hAnsi="宋体" w:eastAsia="宋体" w:cs="宋体"/>
          <w:color w:val="auto"/>
          <w:highlight w:val="none"/>
        </w:rPr>
      </w:pPr>
      <w:bookmarkStart w:id="58" w:name="_Toc64369797"/>
      <w:r>
        <w:rPr>
          <w:rFonts w:hint="eastAsia" w:ascii="宋体" w:hAnsi="宋体" w:eastAsia="宋体" w:cs="宋体"/>
          <w:color w:val="auto"/>
          <w:highlight w:val="none"/>
          <w:lang w:val="zh-CN"/>
        </w:rPr>
        <w:t>8.优惠条件及其他额外承诺………………………………</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58"/>
    </w:p>
    <w:p>
      <w:pPr>
        <w:pStyle w:val="44"/>
        <w:spacing w:line="360" w:lineRule="auto"/>
        <w:ind w:firstLine="0" w:firstLineChars="0"/>
        <w:jc w:val="left"/>
        <w:rPr>
          <w:rFonts w:ascii="宋体" w:hAnsi="宋体" w:eastAsia="宋体" w:cs="宋体"/>
          <w:color w:val="auto"/>
          <w:highlight w:val="none"/>
          <w:lang w:val="zh-CN"/>
        </w:rPr>
      </w:pPr>
      <w:r>
        <w:rPr>
          <w:rFonts w:hint="eastAsia" w:ascii="宋体" w:hAnsi="宋体" w:eastAsia="宋体" w:cs="宋体"/>
          <w:color w:val="auto"/>
          <w:highlight w:val="none"/>
          <w:lang w:val="zh-CN"/>
        </w:rPr>
        <w:t>9.</w:t>
      </w:r>
      <w:r>
        <w:rPr>
          <w:rFonts w:hint="eastAsia" w:ascii="宋体" w:hAnsi="宋体" w:eastAsia="宋体" w:cs="宋体"/>
          <w:bCs/>
          <w:color w:val="auto"/>
          <w:highlight w:val="none"/>
          <w:lang w:val="zh-CN"/>
        </w:rPr>
        <w:t>评分细则中要求提供的其他资料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pPr>
        <w:pStyle w:val="44"/>
        <w:spacing w:line="360" w:lineRule="auto"/>
        <w:ind w:firstLine="0" w:firstLineChars="0"/>
        <w:jc w:val="left"/>
        <w:rPr>
          <w:rFonts w:ascii="宋体" w:hAnsi="宋体" w:eastAsia="宋体" w:cs="宋体"/>
          <w:color w:val="auto"/>
          <w:highlight w:val="none"/>
        </w:rPr>
      </w:pPr>
      <w:bookmarkStart w:id="59" w:name="_Toc64369798"/>
      <w:r>
        <w:rPr>
          <w:rFonts w:hint="eastAsia" w:ascii="宋体" w:hAnsi="宋体" w:eastAsia="宋体" w:cs="宋体"/>
          <w:color w:val="auto"/>
          <w:highlight w:val="none"/>
          <w:lang w:val="zh-CN"/>
        </w:rPr>
        <w:t>10.其他商务技术（资信）文件或说明……………………</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59"/>
    </w:p>
    <w:p>
      <w:pPr>
        <w:pStyle w:val="42"/>
        <w:numPr>
          <w:ilvl w:val="0"/>
          <w:numId w:val="0"/>
        </w:numPr>
        <w:rPr>
          <w:rFonts w:ascii="宋体" w:hAnsi="宋体" w:cs="宋体"/>
          <w:color w:val="auto"/>
          <w:highlight w:val="none"/>
        </w:rPr>
      </w:pPr>
    </w:p>
    <w:p>
      <w:pP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注：以上文件投标供应商可以在本采购文件提供的格式范本基础上适当微调，使得内容更加完备。制作加密电子投标文件时做好关联点设置。</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pStyle w:val="39"/>
        <w:spacing w:afterLines="0" w:line="440" w:lineRule="exact"/>
        <w:ind w:firstLine="0" w:firstLineChars="0"/>
        <w:rPr>
          <w:rFonts w:ascii="宋体" w:hAnsi="宋体" w:cs="宋体"/>
          <w:b/>
          <w:bCs/>
          <w:color w:val="auto"/>
          <w:sz w:val="28"/>
          <w:szCs w:val="28"/>
          <w:highlight w:val="none"/>
        </w:rPr>
      </w:pPr>
      <w:r>
        <w:rPr>
          <w:rFonts w:hint="eastAsia" w:ascii="宋体" w:hAnsi="宋体" w:cs="宋体"/>
          <w:b/>
          <w:bCs/>
          <w:color w:val="auto"/>
          <w:sz w:val="28"/>
          <w:szCs w:val="28"/>
          <w:highlight w:val="none"/>
        </w:rPr>
        <w:t>附件11：项目明细清单</w:t>
      </w:r>
    </w:p>
    <w:p>
      <w:pPr>
        <w:snapToGrid w:val="0"/>
        <w:spacing w:before="50" w:after="156" w:afterLines="50"/>
        <w:jc w:val="center"/>
        <w:rPr>
          <w:rFonts w:ascii="宋体" w:hAnsi="宋体" w:cs="宋体"/>
          <w:b/>
          <w:color w:val="auto"/>
          <w:spacing w:val="40"/>
          <w:kern w:val="0"/>
          <w:sz w:val="36"/>
          <w:szCs w:val="36"/>
          <w:highlight w:val="none"/>
        </w:rPr>
      </w:pPr>
      <w:r>
        <w:rPr>
          <w:rFonts w:hint="eastAsia" w:ascii="宋体" w:hAnsi="宋体" w:cs="宋体"/>
          <w:b/>
          <w:color w:val="auto"/>
          <w:spacing w:val="40"/>
          <w:kern w:val="0"/>
          <w:sz w:val="36"/>
          <w:szCs w:val="36"/>
          <w:highlight w:val="none"/>
        </w:rPr>
        <w:t>项目明细清单</w:t>
      </w:r>
    </w:p>
    <w:p>
      <w:pPr>
        <w:snapToGrid w:val="0"/>
        <w:spacing w:before="50" w:after="156" w:afterLines="50"/>
        <w:jc w:val="center"/>
        <w:rPr>
          <w:rFonts w:ascii="宋体" w:hAnsi="宋体" w:cs="宋体"/>
          <w:b/>
          <w:color w:val="auto"/>
          <w:spacing w:val="40"/>
          <w:kern w:val="0"/>
          <w:sz w:val="36"/>
          <w:szCs w:val="36"/>
          <w:highlight w:val="none"/>
        </w:rPr>
      </w:pPr>
    </w:p>
    <w:p>
      <w:pPr>
        <w:pStyle w:val="10"/>
        <w:snapToGrid w:val="0"/>
        <w:rPr>
          <w:rFonts w:ascii="宋体" w:hAnsi="宋体" w:eastAsia="宋体" w:cs="宋体"/>
          <w:color w:val="auto"/>
          <w:kern w:val="0"/>
          <w:sz w:val="30"/>
          <w:szCs w:val="30"/>
          <w:highlight w:val="none"/>
          <w:u w:val="single"/>
        </w:rPr>
      </w:pPr>
      <w:r>
        <w:rPr>
          <w:rFonts w:hint="eastAsia" w:ascii="宋体" w:hAnsi="宋体" w:eastAsia="宋体" w:cs="宋体"/>
          <w:color w:val="auto"/>
          <w:sz w:val="30"/>
          <w:szCs w:val="30"/>
          <w:highlight w:val="none"/>
        </w:rPr>
        <w:t>投标人全称（公章）：</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           标项：</w:t>
      </w:r>
      <w:r>
        <w:rPr>
          <w:rFonts w:hint="eastAsia" w:ascii="宋体" w:hAnsi="宋体" w:eastAsia="宋体" w:cs="宋体"/>
          <w:color w:val="auto"/>
          <w:sz w:val="30"/>
          <w:szCs w:val="30"/>
          <w:highlight w:val="none"/>
          <w:u w:val="single"/>
        </w:rPr>
        <w:t xml:space="preserve">    </w:t>
      </w:r>
    </w:p>
    <w:p>
      <w:pPr>
        <w:snapToGrid w:val="0"/>
        <w:spacing w:before="156" w:beforeLines="50"/>
        <w:rPr>
          <w:rFonts w:ascii="宋体" w:hAnsi="宋体" w:cs="宋体"/>
          <w:color w:val="auto"/>
          <w:sz w:val="30"/>
          <w:szCs w:val="30"/>
          <w:highlight w:val="none"/>
        </w:rPr>
      </w:pPr>
      <w:r>
        <w:rPr>
          <w:rFonts w:hint="eastAsia" w:ascii="宋体" w:hAnsi="宋体" w:cs="宋体"/>
          <w:color w:val="auto"/>
          <w:sz w:val="30"/>
          <w:szCs w:val="30"/>
          <w:highlight w:val="none"/>
        </w:rPr>
        <w:t>服务部分</w:t>
      </w:r>
    </w:p>
    <w:tbl>
      <w:tblPr>
        <w:tblStyle w:val="30"/>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服务人员</w:t>
            </w:r>
          </w:p>
          <w:p>
            <w:pP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hAnsi="宋体" w:cs="宋体"/>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hAnsi="宋体" w:cs="宋体"/>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r>
              <w:rPr>
                <w:rFonts w:hint="eastAsia" w:ascii="宋体" w:hAnsi="宋体" w:cs="宋体"/>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hAnsi="宋体" w:cs="宋体"/>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p>
        </w:tc>
      </w:tr>
    </w:tbl>
    <w:p>
      <w:pPr>
        <w:pStyle w:val="10"/>
        <w:snapToGrid w:val="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货物部分（如有）</w:t>
      </w:r>
    </w:p>
    <w:tbl>
      <w:tblPr>
        <w:tblStyle w:val="30"/>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规格</w:t>
            </w:r>
          </w:p>
          <w:p>
            <w:pP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单位及</w:t>
            </w:r>
          </w:p>
          <w:p>
            <w:pP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hAnsi="宋体" w:cs="宋体"/>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r>
              <w:rPr>
                <w:rFonts w:hint="eastAsia" w:ascii="宋体" w:hAnsi="宋体" w:cs="宋体"/>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hAnsi="宋体" w:cs="宋体"/>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r>
              <w:rPr>
                <w:rFonts w:hint="eastAsia" w:ascii="宋体" w:hAnsi="宋体" w:cs="宋体"/>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hAnsi="宋体" w:cs="宋体"/>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z w:val="30"/>
                <w:szCs w:val="30"/>
                <w:highlight w:val="none"/>
              </w:rPr>
            </w:pPr>
          </w:p>
        </w:tc>
      </w:tr>
    </w:tbl>
    <w:p>
      <w:pPr>
        <w:snapToGrid w:val="0"/>
        <w:spacing w:before="156" w:beforeLines="50"/>
        <w:rPr>
          <w:rFonts w:ascii="宋体" w:hAnsi="宋体" w:cs="宋体"/>
          <w:color w:val="auto"/>
          <w:sz w:val="30"/>
          <w:szCs w:val="30"/>
          <w:highlight w:val="none"/>
        </w:rPr>
      </w:pPr>
      <w:r>
        <w:rPr>
          <w:rFonts w:hint="eastAsia" w:ascii="宋体" w:hAnsi="宋体" w:cs="宋体"/>
          <w:color w:val="auto"/>
          <w:sz w:val="30"/>
          <w:szCs w:val="30"/>
          <w:highlight w:val="none"/>
        </w:rPr>
        <w:t>注：在填写时，如上表不适合本项目的实际情况，可在确保内容完整的情况下，对上表进行细化。</w:t>
      </w:r>
    </w:p>
    <w:p>
      <w:pPr>
        <w:snapToGrid w:val="0"/>
        <w:spacing w:before="156" w:beforeLines="50"/>
        <w:rPr>
          <w:rFonts w:ascii="宋体" w:hAnsi="宋体" w:cs="宋体"/>
          <w:color w:val="auto"/>
          <w:sz w:val="30"/>
          <w:szCs w:val="30"/>
          <w:highlight w:val="none"/>
        </w:rPr>
      </w:pPr>
    </w:p>
    <w:p>
      <w:pPr>
        <w:snapToGrid w:val="0"/>
        <w:spacing w:before="156" w:beforeLines="50"/>
        <w:rPr>
          <w:rFonts w:ascii="宋体" w:hAnsi="宋体" w:cs="宋体"/>
          <w:color w:val="auto"/>
          <w:sz w:val="30"/>
          <w:szCs w:val="30"/>
          <w:highlight w:val="none"/>
        </w:rPr>
      </w:pPr>
      <w:r>
        <w:rPr>
          <w:rFonts w:hint="eastAsia" w:ascii="宋体" w:hAnsi="宋体" w:cs="宋体"/>
          <w:color w:val="auto"/>
          <w:sz w:val="30"/>
          <w:szCs w:val="30"/>
          <w:highlight w:val="none"/>
        </w:rPr>
        <w:t xml:space="preserve">法定代表人或其授权代表（签字或盖章）：          </w:t>
      </w:r>
    </w:p>
    <w:p>
      <w:pPr>
        <w:snapToGrid w:val="0"/>
        <w:spacing w:before="156" w:beforeLines="50"/>
        <w:rPr>
          <w:rFonts w:ascii="宋体" w:hAnsi="宋体" w:cs="宋体"/>
          <w:color w:val="auto"/>
          <w:sz w:val="30"/>
          <w:szCs w:val="30"/>
          <w:highlight w:val="none"/>
        </w:rPr>
      </w:pPr>
      <w:r>
        <w:rPr>
          <w:rFonts w:hint="eastAsia" w:ascii="宋体" w:hAnsi="宋体" w:cs="宋体"/>
          <w:color w:val="auto"/>
          <w:sz w:val="30"/>
          <w:szCs w:val="30"/>
          <w:highlight w:val="none"/>
        </w:rPr>
        <w:t xml:space="preserve">日期： </w:t>
      </w:r>
    </w:p>
    <w:p>
      <w:pPr>
        <w:snapToGrid w:val="0"/>
        <w:spacing w:before="50" w:after="50"/>
        <w:rPr>
          <w:rFonts w:ascii="宋体" w:hAnsi="宋体" w:cs="宋体"/>
          <w:color w:val="auto"/>
          <w:spacing w:val="20"/>
          <w:sz w:val="30"/>
          <w:szCs w:val="30"/>
          <w:highlight w:val="none"/>
        </w:rPr>
      </w:pPr>
    </w:p>
    <w:p>
      <w:pPr>
        <w:snapToGrid w:val="0"/>
        <w:spacing w:before="50" w:after="50"/>
        <w:rPr>
          <w:rFonts w:ascii="宋体" w:hAnsi="宋体" w:cs="宋体"/>
          <w:b/>
          <w:bCs/>
          <w:color w:val="auto"/>
          <w:sz w:val="30"/>
          <w:szCs w:val="30"/>
          <w:highlight w:val="none"/>
        </w:rPr>
      </w:pPr>
      <w:r>
        <w:rPr>
          <w:rFonts w:hint="eastAsia" w:ascii="宋体" w:hAnsi="宋体" w:cs="宋体"/>
          <w:b/>
          <w:bCs/>
          <w:color w:val="auto"/>
          <w:sz w:val="30"/>
          <w:szCs w:val="30"/>
          <w:highlight w:val="none"/>
        </w:rPr>
        <w:t>附件12：技术响应表</w:t>
      </w:r>
    </w:p>
    <w:p>
      <w:pPr>
        <w:snapToGrid w:val="0"/>
        <w:spacing w:before="50" w:after="50"/>
        <w:rPr>
          <w:rFonts w:ascii="宋体" w:hAnsi="宋体" w:cs="宋体"/>
          <w:b/>
          <w:bCs/>
          <w:color w:val="auto"/>
          <w:sz w:val="30"/>
          <w:szCs w:val="30"/>
          <w:highlight w:val="none"/>
        </w:rPr>
      </w:pPr>
    </w:p>
    <w:p>
      <w:pPr>
        <w:snapToGrid w:val="0"/>
        <w:spacing w:before="50" w:after="156" w:afterLines="50"/>
        <w:jc w:val="center"/>
        <w:rPr>
          <w:rFonts w:ascii="宋体" w:hAnsi="宋体" w:cs="宋体"/>
          <w:b/>
          <w:color w:val="auto"/>
          <w:spacing w:val="40"/>
          <w:kern w:val="0"/>
          <w:sz w:val="36"/>
          <w:szCs w:val="36"/>
          <w:highlight w:val="none"/>
        </w:rPr>
      </w:pPr>
      <w:r>
        <w:rPr>
          <w:rFonts w:hint="eastAsia" w:ascii="宋体" w:hAnsi="宋体" w:cs="宋体"/>
          <w:b/>
          <w:color w:val="auto"/>
          <w:spacing w:val="40"/>
          <w:kern w:val="0"/>
          <w:sz w:val="36"/>
          <w:szCs w:val="36"/>
          <w:highlight w:val="none"/>
        </w:rPr>
        <w:t>技 术 响 应 表</w:t>
      </w:r>
    </w:p>
    <w:p>
      <w:pPr>
        <w:snapToGrid w:val="0"/>
        <w:spacing w:before="50" w:after="156" w:afterLines="50"/>
        <w:jc w:val="center"/>
        <w:rPr>
          <w:rFonts w:ascii="宋体" w:hAnsi="宋体" w:cs="宋体"/>
          <w:b/>
          <w:color w:val="auto"/>
          <w:spacing w:val="40"/>
          <w:kern w:val="0"/>
          <w:sz w:val="36"/>
          <w:szCs w:val="36"/>
          <w:highlight w:val="none"/>
        </w:rPr>
      </w:pPr>
    </w:p>
    <w:p>
      <w:pPr>
        <w:pStyle w:val="10"/>
        <w:snapToGrid w:val="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投标人全称（公章）：</w:t>
      </w:r>
      <w:r>
        <w:rPr>
          <w:rFonts w:hint="eastAsia" w:ascii="宋体" w:hAnsi="宋体" w:eastAsia="宋体" w:cs="宋体"/>
          <w:color w:val="auto"/>
          <w:sz w:val="30"/>
          <w:szCs w:val="30"/>
          <w:highlight w:val="none"/>
          <w:u w:val="single"/>
        </w:rPr>
        <w:t xml:space="preserve">            </w:t>
      </w:r>
    </w:p>
    <w:p>
      <w:pPr>
        <w:pStyle w:val="10"/>
        <w:snapToGrid w:val="0"/>
        <w:rPr>
          <w:rFonts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标项：</w:t>
      </w:r>
      <w:r>
        <w:rPr>
          <w:rFonts w:hint="eastAsia" w:ascii="宋体" w:hAnsi="宋体" w:eastAsia="宋体" w:cs="宋体"/>
          <w:color w:val="auto"/>
          <w:sz w:val="30"/>
          <w:szCs w:val="30"/>
          <w:highlight w:val="none"/>
          <w:u w:val="single"/>
        </w:rPr>
        <w:t xml:space="preserve">       </w:t>
      </w:r>
    </w:p>
    <w:tbl>
      <w:tblPr>
        <w:tblStyle w:val="30"/>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s="宋体"/>
                <w:color w:val="auto"/>
                <w:spacing w:val="20"/>
                <w:sz w:val="24"/>
                <w:szCs w:val="24"/>
                <w:highlight w:val="none"/>
              </w:rPr>
            </w:pPr>
            <w:bookmarkStart w:id="60" w:name="_Toc64369807"/>
            <w:r>
              <w:rPr>
                <w:rFonts w:hint="eastAsia" w:ascii="宋体" w:hAnsi="宋体" w:cs="宋体"/>
                <w:color w:val="auto"/>
                <w:spacing w:val="20"/>
                <w:sz w:val="24"/>
                <w:szCs w:val="24"/>
                <w:highlight w:val="none"/>
              </w:rPr>
              <w:t>服务部分</w:t>
            </w:r>
            <w:bookmarkEnd w:id="6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pacing w:val="20"/>
                <w:sz w:val="24"/>
                <w:szCs w:val="24"/>
                <w:highlight w:val="none"/>
              </w:rPr>
            </w:pPr>
            <w:bookmarkStart w:id="61" w:name="_Toc64369800"/>
            <w:r>
              <w:rPr>
                <w:rFonts w:hint="eastAsia" w:ascii="宋体" w:hAnsi="宋体" w:cs="宋体"/>
                <w:color w:val="auto"/>
                <w:spacing w:val="20"/>
                <w:sz w:val="24"/>
                <w:szCs w:val="24"/>
                <w:highlight w:val="none"/>
              </w:rPr>
              <w:t>序号</w:t>
            </w:r>
            <w:bookmarkEnd w:id="61"/>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pacing w:val="20"/>
                <w:sz w:val="24"/>
                <w:szCs w:val="24"/>
                <w:highlight w:val="none"/>
              </w:rPr>
            </w:pPr>
            <w:bookmarkStart w:id="62" w:name="_Toc64369801"/>
            <w:bookmarkStart w:id="63" w:name="_Toc64369802"/>
            <w:r>
              <w:rPr>
                <w:rFonts w:hint="eastAsia" w:ascii="宋体" w:hAnsi="宋体" w:cs="宋体"/>
                <w:color w:val="auto"/>
                <w:spacing w:val="20"/>
                <w:sz w:val="24"/>
                <w:szCs w:val="24"/>
                <w:highlight w:val="none"/>
              </w:rPr>
              <w:t>采购文件</w:t>
            </w:r>
          </w:p>
          <w:p>
            <w:pPr>
              <w:snapToGrid w:val="0"/>
              <w:spacing w:before="50" w:after="5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要求</w:t>
            </w:r>
            <w:bookmarkEnd w:id="62"/>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投标文件</w:t>
            </w:r>
          </w:p>
          <w:p>
            <w:pPr>
              <w:snapToGrid w:val="0"/>
              <w:spacing w:before="50" w:after="5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响应</w:t>
            </w:r>
            <w:bookmarkEnd w:id="63"/>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pacing w:val="20"/>
                <w:sz w:val="24"/>
                <w:szCs w:val="24"/>
                <w:highlight w:val="none"/>
              </w:rPr>
            </w:pPr>
            <w:bookmarkStart w:id="64" w:name="_Toc64369803"/>
            <w:r>
              <w:rPr>
                <w:rFonts w:hint="eastAsia" w:ascii="宋体" w:hAnsi="宋体" w:cs="宋体"/>
                <w:color w:val="auto"/>
                <w:spacing w:val="20"/>
                <w:sz w:val="24"/>
                <w:szCs w:val="24"/>
                <w:highlight w:val="none"/>
              </w:rPr>
              <w:t>偏离</w:t>
            </w:r>
          </w:p>
          <w:p>
            <w:pPr>
              <w:snapToGrid w:val="0"/>
              <w:spacing w:before="50" w:after="5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情况</w:t>
            </w:r>
            <w:bookmarkEnd w:id="6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s="宋体"/>
                <w:color w:val="auto"/>
                <w:spacing w:val="20"/>
                <w:sz w:val="24"/>
                <w:szCs w:val="24"/>
                <w:highlight w:val="none"/>
              </w:rPr>
            </w:pPr>
            <w:bookmarkStart w:id="65" w:name="_Toc64369804"/>
            <w:r>
              <w:rPr>
                <w:rFonts w:hint="eastAsia" w:ascii="宋体" w:hAnsi="宋体" w:cs="宋体"/>
                <w:color w:val="auto"/>
                <w:spacing w:val="20"/>
                <w:sz w:val="24"/>
                <w:szCs w:val="24"/>
                <w:highlight w:val="none"/>
              </w:rPr>
              <w:t>1</w:t>
            </w:r>
            <w:bookmarkEnd w:id="65"/>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s="宋体"/>
                <w:color w:val="auto"/>
                <w:spacing w:val="20"/>
                <w:sz w:val="24"/>
                <w:szCs w:val="24"/>
                <w:highlight w:val="none"/>
              </w:rPr>
            </w:pPr>
            <w:bookmarkStart w:id="66" w:name="_Toc64369805"/>
            <w:r>
              <w:rPr>
                <w:rFonts w:hint="eastAsia" w:ascii="宋体" w:hAnsi="宋体" w:cs="宋体"/>
                <w:color w:val="auto"/>
                <w:spacing w:val="20"/>
                <w:sz w:val="24"/>
                <w:szCs w:val="24"/>
                <w:highlight w:val="none"/>
              </w:rPr>
              <w:t>2</w:t>
            </w:r>
            <w:bookmarkEnd w:id="66"/>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宋体" w:hAnsi="宋体" w:cs="宋体"/>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cs="宋体"/>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s="宋体"/>
                <w:color w:val="auto"/>
                <w:spacing w:val="20"/>
                <w:sz w:val="24"/>
                <w:szCs w:val="24"/>
                <w:highlight w:val="none"/>
              </w:rPr>
            </w:pPr>
            <w:bookmarkStart w:id="67" w:name="_Toc64369806"/>
            <w:bookmarkEnd w:id="67"/>
            <w:r>
              <w:rPr>
                <w:rFonts w:hint="eastAsia" w:ascii="宋体" w:hAnsi="宋体" w:cs="宋体"/>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宋体" w:hAnsi="宋体" w:cs="宋体"/>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s="宋体"/>
                <w:color w:val="auto"/>
                <w:spacing w:val="20"/>
                <w:sz w:val="24"/>
                <w:szCs w:val="24"/>
                <w:highlight w:val="none"/>
              </w:rPr>
            </w:pPr>
            <w:bookmarkStart w:id="68" w:name="_Toc64369799"/>
            <w:r>
              <w:rPr>
                <w:rFonts w:hint="eastAsia" w:ascii="宋体" w:hAnsi="宋体" w:cs="宋体"/>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宋体" w:hAnsi="宋体" w:cs="宋体"/>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宋体" w:hAnsi="宋体" w:cs="宋体"/>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cs="宋体"/>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货物部分</w:t>
            </w:r>
            <w:bookmarkEnd w:id="68"/>
            <w:r>
              <w:rPr>
                <w:rFonts w:hint="eastAsia" w:ascii="宋体" w:hAnsi="宋体" w:cs="宋体"/>
                <w:color w:val="auto"/>
                <w:spacing w:val="20"/>
                <w:sz w:val="24"/>
                <w:szCs w:val="24"/>
                <w:highlight w:val="none"/>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pacing w:val="20"/>
                <w:sz w:val="24"/>
                <w:szCs w:val="24"/>
                <w:highlight w:val="none"/>
              </w:rPr>
            </w:pPr>
            <w:bookmarkStart w:id="69" w:name="_Toc64369808"/>
            <w:r>
              <w:rPr>
                <w:rFonts w:hint="eastAsia" w:ascii="宋体" w:hAnsi="宋体" w:cs="宋体"/>
                <w:color w:val="auto"/>
                <w:spacing w:val="20"/>
                <w:sz w:val="24"/>
                <w:szCs w:val="24"/>
                <w:highlight w:val="none"/>
              </w:rPr>
              <w:t>序号</w:t>
            </w:r>
            <w:bookmarkEnd w:id="69"/>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pacing w:val="20"/>
                <w:sz w:val="24"/>
                <w:szCs w:val="24"/>
                <w:highlight w:val="none"/>
              </w:rPr>
            </w:pPr>
            <w:bookmarkStart w:id="70" w:name="_Toc64369809"/>
            <w:bookmarkStart w:id="71" w:name="_Toc64369810"/>
            <w:r>
              <w:rPr>
                <w:rFonts w:hint="eastAsia" w:ascii="宋体" w:hAnsi="宋体" w:cs="宋体"/>
                <w:color w:val="auto"/>
                <w:spacing w:val="20"/>
                <w:sz w:val="24"/>
                <w:szCs w:val="24"/>
                <w:highlight w:val="none"/>
              </w:rPr>
              <w:t>采购文件</w:t>
            </w:r>
          </w:p>
          <w:p>
            <w:pPr>
              <w:snapToGrid w:val="0"/>
              <w:spacing w:before="50" w:after="5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要求</w:t>
            </w:r>
            <w:bookmarkEnd w:id="70"/>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投标文件</w:t>
            </w:r>
          </w:p>
          <w:p>
            <w:pPr>
              <w:snapToGrid w:val="0"/>
              <w:spacing w:before="50" w:after="5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响应</w:t>
            </w:r>
            <w:bookmarkEnd w:id="71"/>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宋体" w:hAnsi="宋体" w:cs="宋体"/>
                <w:color w:val="auto"/>
                <w:spacing w:val="20"/>
                <w:sz w:val="24"/>
                <w:szCs w:val="24"/>
                <w:highlight w:val="none"/>
              </w:rPr>
            </w:pPr>
            <w:bookmarkStart w:id="72" w:name="_Toc64369811"/>
            <w:r>
              <w:rPr>
                <w:rFonts w:hint="eastAsia" w:ascii="宋体" w:hAnsi="宋体" w:cs="宋体"/>
                <w:color w:val="auto"/>
                <w:spacing w:val="20"/>
                <w:sz w:val="24"/>
                <w:szCs w:val="24"/>
                <w:highlight w:val="none"/>
              </w:rPr>
              <w:t>偏离</w:t>
            </w:r>
          </w:p>
          <w:p>
            <w:pPr>
              <w:snapToGrid w:val="0"/>
              <w:spacing w:before="50" w:after="50"/>
              <w:jc w:val="center"/>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情况</w:t>
            </w:r>
            <w:bookmarkEnd w:id="7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s="宋体"/>
                <w:color w:val="auto"/>
                <w:spacing w:val="20"/>
                <w:sz w:val="24"/>
                <w:szCs w:val="24"/>
                <w:highlight w:val="none"/>
              </w:rPr>
            </w:pPr>
            <w:bookmarkStart w:id="73" w:name="_Toc64369814"/>
            <w:r>
              <w:rPr>
                <w:rFonts w:hint="eastAsia" w:ascii="宋体" w:hAnsi="宋体" w:cs="宋体"/>
                <w:color w:val="auto"/>
                <w:spacing w:val="20"/>
                <w:sz w:val="24"/>
                <w:szCs w:val="24"/>
                <w:highlight w:val="none"/>
              </w:rPr>
              <w:t>…</w:t>
            </w:r>
            <w:bookmarkEnd w:id="73"/>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cs="宋体"/>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宋体" w:hAnsi="宋体" w:cs="宋体"/>
                <w:color w:val="auto"/>
                <w:spacing w:val="20"/>
                <w:sz w:val="24"/>
                <w:szCs w:val="24"/>
                <w:highlight w:val="none"/>
              </w:rPr>
            </w:pPr>
          </w:p>
        </w:tc>
      </w:tr>
    </w:tbl>
    <w:p>
      <w:pPr>
        <w:pStyle w:val="13"/>
        <w:rPr>
          <w:rFonts w:ascii="宋体" w:hAnsi="宋体" w:eastAsia="宋体" w:cs="宋体"/>
          <w:b w:val="0"/>
          <w:bCs w:val="0"/>
          <w:color w:val="auto"/>
          <w:spacing w:val="20"/>
          <w:kern w:val="0"/>
          <w:szCs w:val="24"/>
          <w:highlight w:val="none"/>
        </w:rPr>
      </w:pPr>
      <w:r>
        <w:rPr>
          <w:rFonts w:hint="eastAsia" w:ascii="宋体" w:hAnsi="宋体" w:eastAsia="宋体" w:cs="宋体"/>
          <w:b w:val="0"/>
          <w:bCs w:val="0"/>
          <w:color w:val="auto"/>
          <w:szCs w:val="24"/>
          <w:highlight w:val="none"/>
        </w:rPr>
        <w:t>注：1、投标人应对照采购文件要求和投标文件响应情况在“偏离情况”栏注明“正偏离”、“负偏离”或“无偏离”。若正偏离的，需详细说明或提供证明材料。</w:t>
      </w:r>
    </w:p>
    <w:p>
      <w:pPr>
        <w:snapToGrid w:val="0"/>
        <w:spacing w:before="50" w:after="5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2、“采购文件要求”一列按采购需求中的“服务清单及要求”填写。</w:t>
      </w:r>
    </w:p>
    <w:p>
      <w:pPr>
        <w:snapToGrid w:val="0"/>
        <w:spacing w:before="50" w:after="50"/>
        <w:rPr>
          <w:rFonts w:ascii="宋体" w:hAnsi="宋体" w:cs="宋体"/>
          <w:color w:val="auto"/>
          <w:spacing w:val="20"/>
          <w:sz w:val="30"/>
          <w:szCs w:val="30"/>
          <w:highlight w:val="none"/>
        </w:rPr>
      </w:pPr>
    </w:p>
    <w:p>
      <w:pPr>
        <w:snapToGrid w:val="0"/>
        <w:spacing w:before="50" w:after="50"/>
        <w:rPr>
          <w:rFonts w:ascii="宋体" w:hAnsi="宋体" w:cs="宋体"/>
          <w:color w:val="auto"/>
          <w:spacing w:val="20"/>
          <w:sz w:val="30"/>
          <w:szCs w:val="30"/>
          <w:highlight w:val="none"/>
        </w:rPr>
      </w:pPr>
    </w:p>
    <w:p>
      <w:pPr>
        <w:snapToGrid w:val="0"/>
        <w:spacing w:before="156" w:beforeLines="50"/>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法定代表人或其授权代表（签字或盖章）：          </w:t>
      </w:r>
    </w:p>
    <w:p>
      <w:pPr>
        <w:snapToGrid w:val="0"/>
        <w:spacing w:before="156" w:beforeLines="50"/>
        <w:rPr>
          <w:rFonts w:ascii="宋体" w:hAnsi="宋体" w:cs="宋体"/>
          <w:color w:val="auto"/>
          <w:sz w:val="24"/>
          <w:szCs w:val="24"/>
          <w:highlight w:val="none"/>
        </w:rPr>
      </w:pPr>
      <w:r>
        <w:rPr>
          <w:rFonts w:hint="eastAsia" w:ascii="宋体" w:hAnsi="宋体" w:cs="宋体"/>
          <w:color w:val="auto"/>
          <w:sz w:val="24"/>
          <w:szCs w:val="24"/>
          <w:highlight w:val="none"/>
        </w:rPr>
        <w:t xml:space="preserve">日期： </w:t>
      </w:r>
    </w:p>
    <w:p>
      <w:pPr>
        <w:snapToGrid w:val="0"/>
        <w:spacing w:before="156" w:beforeLines="50"/>
        <w:rPr>
          <w:rFonts w:ascii="宋体" w:hAnsi="宋体" w:cs="宋体"/>
          <w:color w:val="auto"/>
          <w:sz w:val="24"/>
          <w:szCs w:val="24"/>
          <w:highlight w:val="none"/>
        </w:rPr>
      </w:pPr>
    </w:p>
    <w:p>
      <w:pPr>
        <w:snapToGrid w:val="0"/>
        <w:spacing w:before="156" w:beforeLines="50"/>
        <w:rPr>
          <w:rFonts w:ascii="宋体" w:hAnsi="宋体" w:cs="宋体"/>
          <w:color w:val="auto"/>
          <w:sz w:val="24"/>
          <w:szCs w:val="24"/>
          <w:highlight w:val="none"/>
        </w:rPr>
      </w:pPr>
    </w:p>
    <w:p>
      <w:pPr>
        <w:snapToGrid w:val="0"/>
        <w:spacing w:before="50" w:after="50"/>
        <w:rPr>
          <w:rFonts w:ascii="宋体" w:hAnsi="宋体" w:cs="宋体"/>
          <w:b/>
          <w:bCs/>
          <w:color w:val="auto"/>
          <w:sz w:val="30"/>
          <w:szCs w:val="30"/>
          <w:highlight w:val="none"/>
        </w:rPr>
      </w:pPr>
      <w:r>
        <w:rPr>
          <w:rFonts w:hint="eastAsia" w:ascii="宋体" w:hAnsi="宋体" w:cs="宋体"/>
          <w:b/>
          <w:bCs/>
          <w:color w:val="auto"/>
          <w:sz w:val="30"/>
          <w:szCs w:val="30"/>
          <w:highlight w:val="none"/>
        </w:rPr>
        <w:t>附件13：商务响应表</w:t>
      </w:r>
    </w:p>
    <w:p>
      <w:pPr>
        <w:snapToGrid w:val="0"/>
        <w:spacing w:before="50" w:after="156" w:afterLines="50"/>
        <w:jc w:val="center"/>
        <w:rPr>
          <w:rFonts w:ascii="宋体" w:hAnsi="宋体" w:cs="宋体"/>
          <w:b/>
          <w:color w:val="auto"/>
          <w:spacing w:val="40"/>
          <w:kern w:val="0"/>
          <w:sz w:val="36"/>
          <w:szCs w:val="36"/>
          <w:highlight w:val="none"/>
        </w:rPr>
      </w:pPr>
    </w:p>
    <w:p>
      <w:pPr>
        <w:snapToGrid w:val="0"/>
        <w:spacing w:before="50" w:after="156" w:afterLines="50"/>
        <w:jc w:val="center"/>
        <w:rPr>
          <w:rFonts w:ascii="宋体" w:hAnsi="宋体" w:cs="宋体"/>
          <w:b/>
          <w:color w:val="auto"/>
          <w:spacing w:val="40"/>
          <w:kern w:val="0"/>
          <w:sz w:val="36"/>
          <w:szCs w:val="36"/>
          <w:highlight w:val="none"/>
        </w:rPr>
      </w:pPr>
      <w:r>
        <w:rPr>
          <w:rFonts w:hint="eastAsia" w:ascii="宋体" w:hAnsi="宋体" w:cs="宋体"/>
          <w:b/>
          <w:color w:val="auto"/>
          <w:spacing w:val="40"/>
          <w:kern w:val="0"/>
          <w:sz w:val="36"/>
          <w:szCs w:val="36"/>
          <w:highlight w:val="none"/>
        </w:rPr>
        <w:t>商 务 响 应 表</w:t>
      </w:r>
    </w:p>
    <w:p>
      <w:pPr>
        <w:snapToGrid w:val="0"/>
        <w:spacing w:before="50" w:after="156" w:afterLines="50"/>
        <w:jc w:val="center"/>
        <w:rPr>
          <w:rFonts w:ascii="宋体" w:hAnsi="宋体" w:cs="宋体"/>
          <w:b/>
          <w:color w:val="auto"/>
          <w:sz w:val="32"/>
          <w:szCs w:val="32"/>
          <w:highlight w:val="none"/>
        </w:rPr>
      </w:pPr>
    </w:p>
    <w:p>
      <w:pPr>
        <w:pStyle w:val="10"/>
        <w:snapToGrid w:val="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投标人全称（公章）：</w:t>
      </w:r>
      <w:r>
        <w:rPr>
          <w:rFonts w:hint="eastAsia" w:ascii="宋体" w:hAnsi="宋体" w:eastAsia="宋体" w:cs="宋体"/>
          <w:color w:val="auto"/>
          <w:sz w:val="28"/>
          <w:szCs w:val="28"/>
          <w:highlight w:val="none"/>
          <w:u w:val="single"/>
        </w:rPr>
        <w:t xml:space="preserve">            </w:t>
      </w:r>
    </w:p>
    <w:p>
      <w:pPr>
        <w:pStyle w:val="10"/>
        <w:snapToGrid w:val="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标项：</w:t>
      </w:r>
      <w:r>
        <w:rPr>
          <w:rFonts w:hint="eastAsia" w:ascii="宋体" w:hAnsi="宋体" w:eastAsia="宋体" w:cs="宋体"/>
          <w:color w:val="auto"/>
          <w:sz w:val="28"/>
          <w:szCs w:val="28"/>
          <w:highlight w:val="none"/>
          <w:u w:val="single"/>
        </w:rPr>
        <w:t xml:space="preserve">       </w:t>
      </w:r>
    </w:p>
    <w:tbl>
      <w:tblPr>
        <w:tblStyle w:val="30"/>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color w:val="auto"/>
                <w:spacing w:val="20"/>
                <w:sz w:val="28"/>
                <w:szCs w:val="28"/>
                <w:highlight w:val="none"/>
              </w:rPr>
            </w:pPr>
            <w:bookmarkStart w:id="74" w:name="_Toc64369815"/>
            <w:r>
              <w:rPr>
                <w:rFonts w:hint="eastAsia" w:ascii="宋体" w:hAnsi="宋体" w:cs="宋体"/>
                <w:color w:val="auto"/>
                <w:spacing w:val="20"/>
                <w:sz w:val="28"/>
                <w:szCs w:val="28"/>
                <w:highlight w:val="none"/>
              </w:rPr>
              <w:t>类别</w:t>
            </w:r>
            <w:bookmarkEnd w:id="74"/>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宋体" w:hAnsi="宋体" w:cs="宋体"/>
                <w:color w:val="auto"/>
                <w:sz w:val="30"/>
                <w:szCs w:val="30"/>
                <w:highlight w:val="none"/>
              </w:rPr>
            </w:pPr>
            <w:bookmarkStart w:id="75" w:name="_Toc64369816"/>
            <w:r>
              <w:rPr>
                <w:rFonts w:hint="eastAsia" w:ascii="宋体" w:hAnsi="宋体" w:cs="宋体"/>
                <w:color w:val="auto"/>
                <w:sz w:val="30"/>
                <w:szCs w:val="30"/>
                <w:highlight w:val="none"/>
              </w:rPr>
              <w:t>采购文件要求</w:t>
            </w:r>
            <w:bookmarkEnd w:id="75"/>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宋体" w:hAnsi="宋体" w:cs="宋体"/>
                <w:color w:val="auto"/>
                <w:sz w:val="30"/>
                <w:szCs w:val="30"/>
                <w:highlight w:val="none"/>
              </w:rPr>
            </w:pPr>
            <w:bookmarkStart w:id="76" w:name="_Toc64369817"/>
            <w:r>
              <w:rPr>
                <w:rFonts w:hint="eastAsia" w:ascii="宋体" w:hAnsi="宋体" w:cs="宋体"/>
                <w:color w:val="auto"/>
                <w:sz w:val="30"/>
                <w:szCs w:val="30"/>
                <w:highlight w:val="none"/>
              </w:rPr>
              <w:t>投标文件响应</w:t>
            </w:r>
            <w:bookmarkEnd w:id="76"/>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宋体" w:hAnsi="宋体" w:cs="宋体"/>
                <w:color w:val="auto"/>
                <w:sz w:val="30"/>
                <w:szCs w:val="30"/>
                <w:highlight w:val="none"/>
              </w:rPr>
            </w:pPr>
            <w:bookmarkStart w:id="77" w:name="_Toc64369818"/>
            <w:r>
              <w:rPr>
                <w:rFonts w:hint="eastAsia" w:ascii="宋体" w:hAnsi="宋体" w:cs="宋体"/>
                <w:color w:val="auto"/>
                <w:sz w:val="30"/>
                <w:szCs w:val="30"/>
                <w:highlight w:val="none"/>
              </w:rPr>
              <w:t>偏离情况</w:t>
            </w:r>
            <w:bookmarkEnd w:id="7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s="宋体"/>
                <w:color w:val="auto"/>
                <w:spacing w:val="20"/>
                <w:sz w:val="28"/>
                <w:szCs w:val="28"/>
                <w:highlight w:val="none"/>
              </w:rPr>
            </w:pPr>
            <w:bookmarkStart w:id="78" w:name="_Toc64369823"/>
            <w:bookmarkStart w:id="79" w:name="_Toc64369819"/>
            <w:r>
              <w:rPr>
                <w:rFonts w:hint="eastAsia" w:ascii="宋体" w:hAnsi="宋体" w:cs="宋体"/>
                <w:color w:val="auto"/>
                <w:spacing w:val="20"/>
                <w:sz w:val="28"/>
                <w:szCs w:val="28"/>
                <w:highlight w:val="none"/>
              </w:rPr>
              <w:t>付款方式</w:t>
            </w:r>
            <w:bookmarkEnd w:id="78"/>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outlineLvl w:val="0"/>
              <w:rPr>
                <w:rFonts w:hAnsi="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hAnsi="宋体" w:cs="宋体"/>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s="宋体"/>
                <w:color w:val="auto"/>
                <w:spacing w:val="20"/>
                <w:sz w:val="28"/>
                <w:szCs w:val="28"/>
                <w:highlight w:val="none"/>
              </w:rPr>
            </w:pPr>
            <w:r>
              <w:rPr>
                <w:rFonts w:hint="eastAsia" w:ascii="宋体" w:hAnsi="宋体" w:cs="宋体"/>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outlineLvl w:val="0"/>
              <w:rPr>
                <w:rFonts w:hAnsi="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hAnsi="宋体" w:cs="宋体"/>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pPr>
              <w:pStyle w:val="18"/>
              <w:snapToGrid w:val="0"/>
              <w:spacing w:before="120" w:after="120"/>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s="宋体"/>
                <w:color w:val="auto"/>
                <w:spacing w:val="20"/>
                <w:sz w:val="28"/>
                <w:szCs w:val="28"/>
                <w:highlight w:val="none"/>
              </w:rPr>
            </w:pPr>
            <w:r>
              <w:rPr>
                <w:rFonts w:hint="eastAsia" w:ascii="宋体" w:hAnsi="宋体" w:cs="宋体"/>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outlineLvl w:val="0"/>
              <w:rPr>
                <w:rFonts w:hAnsi="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hAnsi="宋体" w:cs="宋体"/>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宋体" w:hAnsi="宋体" w:cs="宋体"/>
                <w:color w:val="auto"/>
                <w:spacing w:val="20"/>
                <w:sz w:val="28"/>
                <w:szCs w:val="28"/>
                <w:highlight w:val="none"/>
              </w:rPr>
            </w:pPr>
            <w:r>
              <w:rPr>
                <w:rFonts w:hint="eastAsia" w:ascii="宋体" w:hAnsi="宋体" w:cs="宋体"/>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8"/>
              <w:snapToGrid w:val="0"/>
              <w:spacing w:before="120" w:after="120"/>
              <w:outlineLvl w:val="0"/>
              <w:rPr>
                <w:rFonts w:hAnsi="宋体" w:cs="宋体"/>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hAnsi="宋体" w:cs="宋体"/>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8"/>
              <w:snapToGrid w:val="0"/>
              <w:spacing w:before="120" w:after="120"/>
              <w:outlineLvl w:val="0"/>
              <w:rPr>
                <w:rFonts w:hAnsi="宋体" w:cs="宋体"/>
                <w:color w:val="auto"/>
                <w:sz w:val="28"/>
                <w:szCs w:val="28"/>
                <w:highlight w:val="none"/>
              </w:rPr>
            </w:pPr>
          </w:p>
        </w:tc>
      </w:tr>
    </w:tbl>
    <w:p>
      <w:pPr>
        <w:pStyle w:val="13"/>
        <w:rPr>
          <w:rFonts w:ascii="宋体" w:hAnsi="宋体" w:eastAsia="宋体" w:cs="宋体"/>
          <w:b w:val="0"/>
          <w:bCs w:val="0"/>
          <w:color w:val="auto"/>
          <w:spacing w:val="20"/>
          <w:kern w:val="0"/>
          <w:sz w:val="28"/>
          <w:szCs w:val="28"/>
          <w:highlight w:val="none"/>
        </w:rPr>
      </w:pPr>
      <w:r>
        <w:rPr>
          <w:rFonts w:hint="eastAsia" w:ascii="宋体" w:hAnsi="宋体" w:eastAsia="宋体" w:cs="宋体"/>
          <w:b w:val="0"/>
          <w:bCs w:val="0"/>
          <w:color w:val="auto"/>
          <w:sz w:val="28"/>
          <w:szCs w:val="28"/>
          <w:highlight w:val="none"/>
        </w:rPr>
        <w:t>注：1、投标人应对照采购文件要求和投标文件响应情况在“偏离情况”栏注明“正偏离”、“负偏离”或“无偏离”。若正偏离的，需详细说明或提供证明材料。</w:t>
      </w:r>
    </w:p>
    <w:p>
      <w:pPr>
        <w:snapToGrid w:val="0"/>
        <w:spacing w:before="50" w:after="50"/>
        <w:rPr>
          <w:rFonts w:ascii="宋体" w:hAnsi="宋体" w:cs="宋体"/>
          <w:color w:val="auto"/>
          <w:spacing w:val="20"/>
          <w:sz w:val="28"/>
          <w:szCs w:val="28"/>
          <w:highlight w:val="none"/>
        </w:rPr>
      </w:pPr>
      <w:r>
        <w:rPr>
          <w:rFonts w:hint="eastAsia" w:ascii="宋体" w:hAnsi="宋体" w:cs="宋体"/>
          <w:color w:val="auto"/>
          <w:spacing w:val="20"/>
          <w:sz w:val="28"/>
          <w:szCs w:val="28"/>
          <w:highlight w:val="none"/>
        </w:rPr>
        <w:t>2、“类别”一栏按采购文件第三章中商务要求的分类填写。</w:t>
      </w:r>
    </w:p>
    <w:p>
      <w:pPr>
        <w:snapToGrid w:val="0"/>
        <w:spacing w:before="50" w:after="50"/>
        <w:rPr>
          <w:rFonts w:ascii="宋体" w:hAnsi="宋体" w:cs="宋体"/>
          <w:color w:val="auto"/>
          <w:spacing w:val="20"/>
          <w:sz w:val="28"/>
          <w:szCs w:val="28"/>
          <w:highlight w:val="none"/>
        </w:rPr>
      </w:pPr>
    </w:p>
    <w:p>
      <w:pPr>
        <w:snapToGrid w:val="0"/>
        <w:spacing w:before="50" w:after="50"/>
        <w:rPr>
          <w:rFonts w:ascii="宋体" w:hAnsi="宋体" w:cs="宋体"/>
          <w:color w:val="auto"/>
          <w:spacing w:val="20"/>
          <w:sz w:val="28"/>
          <w:szCs w:val="28"/>
          <w:highlight w:val="none"/>
        </w:rPr>
      </w:pPr>
    </w:p>
    <w:p>
      <w:pPr>
        <w:snapToGrid w:val="0"/>
        <w:spacing w:before="50" w:after="50"/>
        <w:rPr>
          <w:rFonts w:ascii="宋体" w:hAnsi="宋体" w:cs="宋体"/>
          <w:color w:val="auto"/>
          <w:spacing w:val="20"/>
          <w:sz w:val="28"/>
          <w:szCs w:val="28"/>
          <w:highlight w:val="none"/>
        </w:rPr>
      </w:pPr>
    </w:p>
    <w:p>
      <w:pPr>
        <w:snapToGrid w:val="0"/>
        <w:spacing w:before="50" w:after="50"/>
        <w:rPr>
          <w:rFonts w:ascii="宋体" w:hAnsi="宋体" w:cs="宋体"/>
          <w:color w:val="auto"/>
          <w:spacing w:val="20"/>
          <w:sz w:val="28"/>
          <w:szCs w:val="28"/>
          <w:highlight w:val="none"/>
        </w:rPr>
      </w:pPr>
    </w:p>
    <w:p>
      <w:pPr>
        <w:snapToGrid w:val="0"/>
        <w:spacing w:before="156" w:beforeLines="50"/>
        <w:rPr>
          <w:rFonts w:ascii="宋体" w:hAnsi="宋体" w:cs="宋体"/>
          <w:color w:val="auto"/>
          <w:sz w:val="28"/>
          <w:szCs w:val="28"/>
          <w:highlight w:val="none"/>
        </w:rPr>
      </w:pPr>
      <w:r>
        <w:rPr>
          <w:rFonts w:hint="eastAsia" w:ascii="宋体" w:hAnsi="宋体" w:cs="宋体"/>
          <w:color w:val="auto"/>
          <w:sz w:val="28"/>
          <w:szCs w:val="28"/>
          <w:highlight w:val="none"/>
        </w:rPr>
        <w:t xml:space="preserve">法定代表人或其授权代表（签字或盖章）：          </w:t>
      </w:r>
    </w:p>
    <w:p>
      <w:pPr>
        <w:snapToGrid w:val="0"/>
        <w:spacing w:before="156" w:beforeLines="50"/>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pPr>
        <w:snapToGrid w:val="0"/>
        <w:spacing w:before="156" w:beforeLines="50"/>
        <w:rPr>
          <w:rFonts w:ascii="宋体" w:hAnsi="宋体" w:cs="宋体"/>
          <w:color w:val="auto"/>
          <w:sz w:val="28"/>
          <w:szCs w:val="28"/>
          <w:highlight w:val="none"/>
        </w:rPr>
      </w:pPr>
    </w:p>
    <w:p>
      <w:pPr>
        <w:snapToGrid w:val="0"/>
        <w:spacing w:before="156" w:beforeLines="50"/>
        <w:rPr>
          <w:rFonts w:ascii="宋体" w:hAnsi="宋体" w:cs="宋体"/>
          <w:color w:val="auto"/>
          <w:sz w:val="28"/>
          <w:szCs w:val="28"/>
          <w:highlight w:val="none"/>
        </w:rPr>
      </w:pPr>
    </w:p>
    <w:p>
      <w:pPr>
        <w:snapToGrid w:val="0"/>
        <w:spacing w:before="50" w:after="50"/>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附件14：项目实施人员清单</w:t>
      </w:r>
    </w:p>
    <w:p>
      <w:pPr>
        <w:snapToGrid w:val="0"/>
        <w:spacing w:before="50" w:after="156" w:afterLines="50"/>
        <w:jc w:val="center"/>
        <w:rPr>
          <w:rFonts w:ascii="宋体" w:hAnsi="宋体" w:cs="宋体"/>
          <w:b/>
          <w:color w:val="auto"/>
          <w:kern w:val="0"/>
          <w:sz w:val="36"/>
          <w:szCs w:val="36"/>
          <w:highlight w:val="none"/>
        </w:rPr>
      </w:pPr>
    </w:p>
    <w:p>
      <w:pPr>
        <w:snapToGrid w:val="0"/>
        <w:spacing w:before="50" w:after="156" w:afterLines="5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项目实施人员清单</w:t>
      </w:r>
    </w:p>
    <w:p>
      <w:pPr>
        <w:pStyle w:val="10"/>
        <w:snapToGrid w:val="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投标人全称（公章）：</w:t>
      </w:r>
      <w:r>
        <w:rPr>
          <w:rFonts w:hint="eastAsia" w:ascii="宋体" w:hAnsi="宋体" w:eastAsia="宋体" w:cs="宋体"/>
          <w:color w:val="auto"/>
          <w:sz w:val="28"/>
          <w:szCs w:val="28"/>
          <w:highlight w:val="none"/>
          <w:u w:val="single"/>
        </w:rPr>
        <w:t xml:space="preserve">                           </w:t>
      </w:r>
    </w:p>
    <w:p>
      <w:pPr>
        <w:pStyle w:val="10"/>
        <w:snapToGrid w:val="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标项：</w:t>
      </w:r>
      <w:r>
        <w:rPr>
          <w:rFonts w:hint="eastAsia" w:ascii="宋体" w:hAnsi="宋体" w:eastAsia="宋体" w:cs="宋体"/>
          <w:color w:val="auto"/>
          <w:sz w:val="28"/>
          <w:szCs w:val="28"/>
          <w:highlight w:val="none"/>
          <w:u w:val="single"/>
        </w:rPr>
        <w:t xml:space="preserve">                           </w:t>
      </w:r>
    </w:p>
    <w:tbl>
      <w:tblPr>
        <w:tblStyle w:val="30"/>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ascii="宋体" w:hAnsi="宋体" w:cs="宋体"/>
                <w:color w:val="auto"/>
                <w:sz w:val="28"/>
                <w:szCs w:val="28"/>
                <w:highlight w:val="none"/>
              </w:rPr>
            </w:pPr>
            <w:r>
              <w:rPr>
                <w:rFonts w:hint="eastAsia" w:ascii="宋体" w:hAnsi="宋体" w:cs="宋体"/>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专业技术</w:t>
            </w:r>
          </w:p>
          <w:p>
            <w:pPr>
              <w:snapToGrid w:val="0"/>
              <w:spacing w:before="156" w:beforeLines="50" w:after="50" w:line="4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pStyle w:val="19"/>
              <w:snapToGrid w:val="0"/>
              <w:spacing w:before="156" w:beforeLines="50" w:after="50" w:line="460" w:lineRule="exact"/>
              <w:ind w:left="5250"/>
              <w:rPr>
                <w:rFonts w:ascii="宋体" w:hAnsi="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宋体" w:hAnsi="宋体" w:cs="宋体"/>
                <w:color w:val="auto"/>
                <w:sz w:val="28"/>
                <w:szCs w:val="28"/>
                <w:highlight w:val="none"/>
              </w:rPr>
            </w:pPr>
          </w:p>
        </w:tc>
      </w:tr>
    </w:tbl>
    <w:p>
      <w:pPr>
        <w:snapToGrid w:val="0"/>
        <w:spacing w:before="50" w:after="156" w:afterLines="50"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注：在填写时，如本表格不适合投标单位的实际情况，可根据本表格式自行划表填写。 </w:t>
      </w:r>
    </w:p>
    <w:p>
      <w:pPr>
        <w:snapToGrid w:val="0"/>
        <w:spacing w:before="50" w:after="156" w:afterLines="50" w:line="460" w:lineRule="exact"/>
        <w:jc w:val="left"/>
        <w:rPr>
          <w:rFonts w:ascii="宋体" w:hAnsi="宋体" w:cs="宋体"/>
          <w:color w:val="auto"/>
          <w:sz w:val="28"/>
          <w:szCs w:val="28"/>
          <w:highlight w:val="none"/>
        </w:rPr>
      </w:pPr>
    </w:p>
    <w:p>
      <w:pPr>
        <w:snapToGrid w:val="0"/>
        <w:spacing w:before="156" w:beforeLines="50"/>
        <w:rPr>
          <w:rFonts w:ascii="宋体" w:hAnsi="宋体" w:cs="宋体"/>
          <w:color w:val="auto"/>
          <w:sz w:val="28"/>
          <w:szCs w:val="28"/>
          <w:highlight w:val="none"/>
        </w:rPr>
      </w:pPr>
      <w:r>
        <w:rPr>
          <w:rFonts w:hint="eastAsia" w:ascii="宋体" w:hAnsi="宋体" w:cs="宋体"/>
          <w:color w:val="auto"/>
          <w:sz w:val="28"/>
          <w:szCs w:val="28"/>
          <w:highlight w:val="none"/>
        </w:rPr>
        <w:t xml:space="preserve">法定代表人或其授权代表（签字或盖章）：          </w:t>
      </w:r>
    </w:p>
    <w:p>
      <w:pPr>
        <w:snapToGrid w:val="0"/>
        <w:spacing w:before="156" w:beforeLines="50"/>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pPr>
        <w:snapToGrid w:val="0"/>
        <w:spacing w:before="50" w:after="156" w:afterLines="50" w:line="460" w:lineRule="exact"/>
        <w:jc w:val="left"/>
        <w:rPr>
          <w:rFonts w:ascii="宋体" w:hAnsi="宋体" w:cs="宋体"/>
          <w:color w:val="auto"/>
          <w:sz w:val="28"/>
          <w:szCs w:val="28"/>
          <w:highlight w:val="none"/>
        </w:rPr>
      </w:pPr>
    </w:p>
    <w:p>
      <w:pPr>
        <w:rPr>
          <w:rFonts w:ascii="宋体" w:hAnsi="宋体" w:cs="宋体"/>
          <w:color w:val="auto"/>
          <w:sz w:val="28"/>
          <w:szCs w:val="28"/>
          <w:highlight w:val="none"/>
        </w:rPr>
      </w:pPr>
    </w:p>
    <w:p>
      <w:pPr>
        <w:snapToGrid w:val="0"/>
        <w:spacing w:before="50" w:after="50"/>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附件15：类似业绩一览表（如有）</w:t>
      </w:r>
    </w:p>
    <w:p>
      <w:pPr>
        <w:snapToGrid w:val="0"/>
        <w:spacing w:before="50" w:after="50"/>
        <w:jc w:val="left"/>
        <w:rPr>
          <w:rFonts w:ascii="宋体" w:hAnsi="宋体" w:cs="宋体"/>
          <w:color w:val="auto"/>
          <w:sz w:val="30"/>
          <w:szCs w:val="30"/>
          <w:highlight w:val="none"/>
        </w:rPr>
      </w:pPr>
    </w:p>
    <w:p>
      <w:pPr>
        <w:snapToGrid w:val="0"/>
        <w:spacing w:before="50" w:after="156" w:afterLines="5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类似业绩一览表</w:t>
      </w:r>
    </w:p>
    <w:p>
      <w:pPr>
        <w:pStyle w:val="10"/>
        <w:snapToGrid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投标人全称（公章）：</w:t>
      </w:r>
      <w:r>
        <w:rPr>
          <w:rFonts w:hint="eastAsia" w:ascii="宋体" w:hAnsi="宋体" w:eastAsia="宋体" w:cs="宋体"/>
          <w:color w:val="auto"/>
          <w:sz w:val="24"/>
          <w:szCs w:val="24"/>
          <w:highlight w:val="none"/>
          <w:u w:val="single"/>
        </w:rPr>
        <w:t xml:space="preserve">                           </w:t>
      </w:r>
    </w:p>
    <w:p>
      <w:pPr>
        <w:pStyle w:val="10"/>
        <w:snapToGrid w:val="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u w:val="single"/>
        </w:rPr>
        <w:t xml:space="preserve">                           </w:t>
      </w:r>
    </w:p>
    <w:p>
      <w:pPr>
        <w:rPr>
          <w:rFonts w:ascii="宋体" w:hAnsi="宋体" w:cs="宋体"/>
          <w:color w:val="auto"/>
          <w:highlight w:val="none"/>
        </w:rPr>
      </w:pPr>
    </w:p>
    <w:tbl>
      <w:tblPr>
        <w:tblStyle w:val="30"/>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合同</w:t>
            </w:r>
          </w:p>
          <w:p>
            <w:pPr>
              <w:jc w:val="center"/>
              <w:rPr>
                <w:rFonts w:ascii="宋体" w:hAnsi="宋体" w:cs="宋体"/>
                <w:color w:val="auto"/>
                <w:sz w:val="24"/>
                <w:highlight w:val="none"/>
              </w:rPr>
            </w:pPr>
            <w:r>
              <w:rPr>
                <w:rFonts w:hint="eastAsia" w:ascii="宋体" w:hAnsi="宋体" w:cs="宋体"/>
                <w:color w:val="auto"/>
                <w:sz w:val="24"/>
                <w:highlight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验收报告</w:t>
            </w:r>
          </w:p>
          <w:p>
            <w:pPr>
              <w:jc w:val="center"/>
              <w:rPr>
                <w:rFonts w:ascii="宋体" w:hAnsi="宋体" w:cs="宋体"/>
                <w:color w:val="auto"/>
                <w:sz w:val="24"/>
                <w:highlight w:val="none"/>
              </w:rPr>
            </w:pPr>
            <w:r>
              <w:rPr>
                <w:rFonts w:hint="eastAsia" w:ascii="宋体" w:hAnsi="宋体" w:cs="宋体"/>
                <w:color w:val="auto"/>
                <w:sz w:val="24"/>
                <w:highlight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4"/>
                <w:highlight w:val="none"/>
              </w:rPr>
            </w:pPr>
          </w:p>
        </w:tc>
      </w:tr>
    </w:tbl>
    <w:p>
      <w:pPr>
        <w:rPr>
          <w:rFonts w:ascii="宋体" w:hAnsi="宋体" w:cs="宋体"/>
          <w:color w:val="auto"/>
          <w:sz w:val="24"/>
          <w:highlight w:val="none"/>
        </w:rPr>
      </w:pPr>
      <w:r>
        <w:rPr>
          <w:rFonts w:hint="eastAsia" w:ascii="宋体" w:hAnsi="宋体" w:cs="宋体"/>
          <w:color w:val="auto"/>
          <w:sz w:val="24"/>
          <w:highlight w:val="none"/>
        </w:rPr>
        <w:t>备注：</w:t>
      </w:r>
    </w:p>
    <w:p>
      <w:pPr>
        <w:numPr>
          <w:ilvl w:val="0"/>
          <w:numId w:val="9"/>
        </w:numPr>
        <w:rPr>
          <w:rFonts w:ascii="宋体" w:hAnsi="宋体" w:cs="宋体"/>
          <w:color w:val="auto"/>
          <w:sz w:val="24"/>
          <w:highlight w:val="none"/>
        </w:rPr>
      </w:pPr>
      <w:r>
        <w:rPr>
          <w:rFonts w:hint="eastAsia" w:ascii="宋体" w:hAnsi="宋体" w:cs="宋体"/>
          <w:color w:val="auto"/>
          <w:sz w:val="24"/>
          <w:highlight w:val="none"/>
        </w:rPr>
        <w:t>请在此表后附上类似业绩的合同、验收报告原件扫描件或彩色图片（如有）。</w:t>
      </w:r>
    </w:p>
    <w:p>
      <w:pPr>
        <w:numPr>
          <w:ilvl w:val="0"/>
          <w:numId w:val="9"/>
        </w:numPr>
        <w:rPr>
          <w:rFonts w:ascii="宋体" w:hAnsi="宋体" w:cs="宋体"/>
          <w:color w:val="auto"/>
          <w:sz w:val="24"/>
          <w:highlight w:val="none"/>
        </w:rPr>
      </w:pPr>
      <w:r>
        <w:rPr>
          <w:rFonts w:hint="eastAsia" w:ascii="宋体" w:hAnsi="宋体" w:cs="宋体"/>
          <w:color w:val="auto"/>
          <w:sz w:val="24"/>
          <w:highlight w:val="none"/>
        </w:rPr>
        <w:t>供应商所投核心产品中有被省级及省级以上主管部门认定为“首台套产品”或“制造精品”的，自认定之日起2年内视同已具备相应销售业绩，参加政府采购活动时该供应商的业绩分为满分。提供相关证明文件彩色扫描件或图片。</w:t>
      </w: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p>
    <w:p>
      <w:pPr>
        <w:snapToGrid w:val="0"/>
        <w:spacing w:before="156" w:beforeLines="50"/>
        <w:rPr>
          <w:rFonts w:ascii="宋体" w:hAnsi="宋体" w:cs="宋体"/>
          <w:color w:val="auto"/>
          <w:sz w:val="28"/>
          <w:szCs w:val="28"/>
          <w:highlight w:val="none"/>
        </w:rPr>
      </w:pPr>
      <w:r>
        <w:rPr>
          <w:rFonts w:hint="eastAsia" w:ascii="宋体" w:hAnsi="宋体" w:cs="宋体"/>
          <w:color w:val="auto"/>
          <w:sz w:val="28"/>
          <w:szCs w:val="28"/>
          <w:highlight w:val="none"/>
        </w:rPr>
        <w:t xml:space="preserve">法定代表人或其授权代表（签字或盖章）：          </w:t>
      </w:r>
    </w:p>
    <w:p>
      <w:pPr>
        <w:snapToGrid w:val="0"/>
        <w:spacing w:before="156" w:beforeLines="50"/>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pPr>
        <w:rPr>
          <w:rFonts w:ascii="宋体" w:hAnsi="宋体" w:cs="宋体"/>
          <w:color w:val="auto"/>
          <w:sz w:val="24"/>
          <w:highlight w:val="none"/>
        </w:rPr>
      </w:pPr>
    </w:p>
    <w:p>
      <w:pPr>
        <w:rPr>
          <w:rFonts w:ascii="宋体" w:hAnsi="宋体" w:cs="宋体"/>
          <w:color w:val="auto"/>
          <w:sz w:val="24"/>
          <w:highlight w:val="none"/>
        </w:rPr>
      </w:pPr>
    </w:p>
    <w:p>
      <w:pPr>
        <w:snapToGrid w:val="0"/>
        <w:spacing w:before="50" w:after="50" w:line="360" w:lineRule="auto"/>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附件16（如有）：</w:t>
      </w:r>
    </w:p>
    <w:p>
      <w:pPr>
        <w:snapToGrid w:val="0"/>
        <w:spacing w:before="50" w:after="50"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享受政府采购政策性规定情况表</w:t>
      </w:r>
    </w:p>
    <w:p>
      <w:pPr>
        <w:pStyle w:val="18"/>
        <w:spacing w:line="360" w:lineRule="auto"/>
        <w:rPr>
          <w:rFonts w:hAnsi="宋体" w:cs="宋体"/>
          <w:b/>
          <w:bCs/>
          <w:color w:val="auto"/>
          <w:sz w:val="24"/>
          <w:szCs w:val="24"/>
          <w:highlight w:val="none"/>
        </w:rPr>
      </w:pPr>
      <w:r>
        <w:rPr>
          <w:rFonts w:hint="eastAsia" w:hAnsi="宋体" w:cs="宋体"/>
          <w:b/>
          <w:bCs/>
          <w:color w:val="auto"/>
          <w:sz w:val="24"/>
          <w:szCs w:val="24"/>
          <w:highlight w:val="none"/>
        </w:rPr>
        <w:t>投标人名称：</w:t>
      </w:r>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项目编号：</w:t>
      </w:r>
    </w:p>
    <w:tbl>
      <w:tblPr>
        <w:tblStyle w:val="30"/>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spacing w:line="360" w:lineRule="auto"/>
              <w:jc w:val="center"/>
              <w:rPr>
                <w:rFonts w:ascii="宋体" w:hAnsi="宋体" w:cs="宋体"/>
                <w:color w:val="auto"/>
                <w:sz w:val="24"/>
                <w:highlight w:val="none"/>
                <w:lang w:val="en-GB"/>
              </w:rPr>
            </w:pPr>
            <w:r>
              <w:rPr>
                <w:rFonts w:hint="eastAsia" w:ascii="宋体" w:hAnsi="宋体" w:cs="宋体"/>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核心产品</w:t>
            </w:r>
          </w:p>
          <w:p>
            <w:pPr>
              <w:pStyle w:val="45"/>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spacing w:line="360" w:lineRule="auto"/>
              <w:jc w:val="center"/>
              <w:rPr>
                <w:rFonts w:ascii="宋体" w:hAnsi="宋体" w:cs="宋体"/>
                <w:color w:val="auto"/>
                <w:sz w:val="24"/>
                <w:highlight w:val="none"/>
                <w:lang w:val="en-GB"/>
              </w:rPr>
            </w:pPr>
            <w:r>
              <w:rPr>
                <w:rFonts w:hint="eastAsia" w:ascii="宋体" w:hAnsi="宋体" w:cs="宋体"/>
                <w:color w:val="auto"/>
                <w:sz w:val="24"/>
                <w:highlight w:val="none"/>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宋体" w:hAnsi="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spacing w:line="360" w:lineRule="auto"/>
              <w:jc w:val="center"/>
              <w:rPr>
                <w:rFonts w:ascii="宋体" w:hAnsi="宋体" w:cs="宋体"/>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spacing w:line="360" w:lineRule="auto"/>
              <w:jc w:val="center"/>
              <w:rPr>
                <w:rFonts w:ascii="宋体" w:hAnsi="宋体" w:cs="宋体"/>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宋体" w:hAnsi="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spacing w:line="360" w:lineRule="auto"/>
              <w:jc w:val="center"/>
              <w:rPr>
                <w:rFonts w:ascii="宋体" w:hAnsi="宋体" w:cs="宋体"/>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spacing w:line="360" w:lineRule="auto"/>
              <w:jc w:val="center"/>
              <w:rPr>
                <w:rFonts w:ascii="宋体" w:hAnsi="宋体" w:cs="宋体"/>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节能认证</w:t>
            </w:r>
          </w:p>
          <w:p>
            <w:pPr>
              <w:pStyle w:val="45"/>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宋体" w:hAnsi="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spacing w:line="360" w:lineRule="auto"/>
              <w:jc w:val="center"/>
              <w:rPr>
                <w:rFonts w:ascii="宋体" w:hAnsi="宋体" w:cs="宋体"/>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spacing w:line="360" w:lineRule="auto"/>
              <w:jc w:val="center"/>
              <w:rPr>
                <w:rFonts w:ascii="宋体" w:hAnsi="宋体" w:cs="宋体"/>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spacing w:line="360" w:lineRule="auto"/>
              <w:jc w:val="center"/>
              <w:rPr>
                <w:rFonts w:ascii="宋体" w:hAnsi="宋体" w:cs="宋体"/>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spacing w:line="360" w:lineRule="auto"/>
              <w:jc w:val="center"/>
              <w:rPr>
                <w:rFonts w:ascii="宋体" w:hAnsi="宋体" w:cs="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宋体" w:hAnsi="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spacing w:line="360" w:lineRule="auto"/>
              <w:jc w:val="center"/>
              <w:rPr>
                <w:rFonts w:ascii="宋体" w:hAnsi="宋体" w:cs="宋体"/>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spacing w:line="360" w:lineRule="auto"/>
              <w:jc w:val="center"/>
              <w:rPr>
                <w:rFonts w:ascii="宋体" w:hAnsi="宋体" w:cs="宋体"/>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spacing w:line="360" w:lineRule="auto"/>
              <w:jc w:val="center"/>
              <w:rPr>
                <w:rFonts w:ascii="宋体" w:hAnsi="宋体" w:cs="宋体"/>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spacing w:line="360" w:lineRule="auto"/>
              <w:jc w:val="center"/>
              <w:rPr>
                <w:rFonts w:ascii="宋体" w:hAnsi="宋体" w:cs="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环境标</w:t>
            </w:r>
          </w:p>
          <w:p>
            <w:pPr>
              <w:pStyle w:val="45"/>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环境标志认</w:t>
            </w:r>
          </w:p>
          <w:p>
            <w:pPr>
              <w:pStyle w:val="45"/>
              <w:tabs>
                <w:tab w:val="left" w:pos="1260"/>
              </w:tabs>
              <w:snapToGrid w:val="0"/>
              <w:jc w:val="center"/>
              <w:rPr>
                <w:rFonts w:ascii="宋体" w:hAnsi="宋体" w:cs="宋体"/>
                <w:color w:val="auto"/>
                <w:sz w:val="24"/>
                <w:highlight w:val="none"/>
                <w:lang w:val="en-GB"/>
              </w:rPr>
            </w:pPr>
            <w:r>
              <w:rPr>
                <w:rFonts w:hint="eastAsia" w:ascii="宋体" w:hAnsi="宋体" w:cs="宋体"/>
                <w:color w:val="auto"/>
                <w:sz w:val="24"/>
                <w:highlight w:val="none"/>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宋体" w:hAnsi="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spacing w:line="360" w:lineRule="auto"/>
              <w:jc w:val="center"/>
              <w:rPr>
                <w:rFonts w:ascii="宋体" w:hAnsi="宋体" w:cs="宋体"/>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spacing w:line="360" w:lineRule="auto"/>
              <w:jc w:val="center"/>
              <w:rPr>
                <w:rFonts w:ascii="宋体" w:hAnsi="宋体" w:cs="宋体"/>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spacing w:line="360" w:lineRule="auto"/>
              <w:jc w:val="center"/>
              <w:rPr>
                <w:rFonts w:ascii="宋体" w:hAnsi="宋体" w:cs="宋体"/>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spacing w:line="360" w:lineRule="auto"/>
              <w:jc w:val="center"/>
              <w:rPr>
                <w:rFonts w:ascii="宋体" w:hAnsi="宋体" w:cs="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ascii="宋体" w:hAnsi="宋体" w:cs="宋体"/>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spacing w:line="360" w:lineRule="auto"/>
              <w:jc w:val="center"/>
              <w:rPr>
                <w:rFonts w:ascii="宋体" w:hAnsi="宋体" w:cs="宋体"/>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spacing w:line="360" w:lineRule="auto"/>
              <w:jc w:val="center"/>
              <w:rPr>
                <w:rFonts w:ascii="宋体" w:hAnsi="宋体" w:cs="宋体"/>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spacing w:line="360" w:lineRule="auto"/>
              <w:jc w:val="center"/>
              <w:rPr>
                <w:rFonts w:ascii="宋体" w:hAnsi="宋体" w:cs="宋体"/>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5"/>
              <w:tabs>
                <w:tab w:val="left" w:pos="1260"/>
              </w:tabs>
              <w:snapToGrid w:val="0"/>
              <w:spacing w:line="360" w:lineRule="auto"/>
              <w:jc w:val="center"/>
              <w:rPr>
                <w:rFonts w:ascii="宋体" w:hAnsi="宋体" w:cs="宋体"/>
                <w:color w:val="auto"/>
                <w:sz w:val="24"/>
                <w:highlight w:val="none"/>
                <w:lang w:val="en-GB"/>
              </w:rPr>
            </w:pPr>
          </w:p>
        </w:tc>
      </w:tr>
    </w:tbl>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备注：1、本表的产品名称、品牌型号、制造商应与《开标一览表》、《项目明细清单》中的相应产品一致。</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2、享受政府采购政策性规定的需要提供相关证明材料，具体详见第二章“投标人须知”第二部分“采购文件”，否则不予认可。</w:t>
      </w:r>
    </w:p>
    <w:p>
      <w:pPr>
        <w:pStyle w:val="18"/>
        <w:spacing w:line="360" w:lineRule="auto"/>
        <w:rPr>
          <w:rFonts w:hAnsi="宋体" w:cs="宋体"/>
          <w:b/>
          <w:color w:val="auto"/>
          <w:sz w:val="24"/>
          <w:szCs w:val="24"/>
          <w:highlight w:val="none"/>
        </w:rPr>
      </w:pPr>
      <w:r>
        <w:rPr>
          <w:rFonts w:hint="eastAsia" w:hAnsi="宋体" w:cs="宋体"/>
          <w:b/>
          <w:color w:val="auto"/>
          <w:sz w:val="24"/>
          <w:szCs w:val="24"/>
          <w:highlight w:val="none"/>
        </w:rPr>
        <w:t xml:space="preserve">特别提示：供应商务必仔细阅读采购文件“政府采购政策性规定”中关于无效投标的内容。 </w:t>
      </w:r>
    </w:p>
    <w:p>
      <w:pPr>
        <w:rPr>
          <w:rFonts w:ascii="宋体" w:hAnsi="宋体" w:cs="宋体"/>
          <w:color w:val="auto"/>
          <w:spacing w:val="20"/>
          <w:sz w:val="24"/>
          <w:szCs w:val="24"/>
          <w:highlight w:val="none"/>
        </w:rPr>
      </w:pPr>
    </w:p>
    <w:p>
      <w:pPr>
        <w:rPr>
          <w:rFonts w:ascii="宋体" w:hAnsi="宋体" w:cs="宋体"/>
          <w:color w:val="auto"/>
          <w:spacing w:val="20"/>
          <w:sz w:val="24"/>
          <w:szCs w:val="24"/>
          <w:highlight w:val="none"/>
        </w:rPr>
      </w:pPr>
    </w:p>
    <w:p>
      <w:pPr>
        <w:rPr>
          <w:rFonts w:ascii="宋体" w:hAnsi="宋体" w:cs="宋体"/>
          <w:color w:val="auto"/>
          <w:spacing w:val="20"/>
          <w:sz w:val="24"/>
          <w:szCs w:val="24"/>
          <w:highlight w:val="none"/>
        </w:rPr>
      </w:pPr>
    </w:p>
    <w:p>
      <w:pPr>
        <w:rPr>
          <w:rFonts w:ascii="宋体" w:hAnsi="宋体" w:cs="宋体"/>
          <w:color w:val="auto"/>
          <w:spacing w:val="20"/>
          <w:sz w:val="24"/>
          <w:szCs w:val="24"/>
          <w:highlight w:val="none"/>
        </w:rPr>
      </w:pPr>
    </w:p>
    <w:p>
      <w:pPr>
        <w:rPr>
          <w:rFonts w:ascii="宋体" w:hAnsi="宋体" w:cs="宋体"/>
          <w:color w:val="auto"/>
          <w:spacing w:val="20"/>
          <w:sz w:val="24"/>
          <w:szCs w:val="24"/>
          <w:highlight w:val="none"/>
        </w:rPr>
      </w:pPr>
    </w:p>
    <w:p>
      <w:pPr>
        <w:rPr>
          <w:rFonts w:ascii="宋体" w:hAnsi="宋体" w:cs="宋体"/>
          <w:color w:val="auto"/>
          <w:spacing w:val="20"/>
          <w:sz w:val="24"/>
          <w:szCs w:val="24"/>
          <w:highlight w:val="none"/>
        </w:rPr>
      </w:pPr>
    </w:p>
    <w:p>
      <w:pPr>
        <w:rPr>
          <w:rFonts w:ascii="宋体" w:hAnsi="宋体" w:cs="宋体"/>
          <w:color w:val="auto"/>
          <w:spacing w:val="20"/>
          <w:sz w:val="24"/>
          <w:szCs w:val="24"/>
          <w:highlight w:val="none"/>
        </w:rPr>
      </w:pPr>
    </w:p>
    <w:p>
      <w:pPr>
        <w:rPr>
          <w:rFonts w:ascii="宋体" w:hAnsi="宋体" w:cs="宋体"/>
          <w:color w:val="auto"/>
          <w:spacing w:val="20"/>
          <w:sz w:val="24"/>
          <w:szCs w:val="24"/>
          <w:highlight w:val="none"/>
        </w:rPr>
      </w:pPr>
    </w:p>
    <w:p>
      <w:pPr>
        <w:rPr>
          <w:rFonts w:ascii="宋体" w:hAnsi="宋体" w:cs="宋体"/>
          <w:color w:val="auto"/>
          <w:spacing w:val="20"/>
          <w:sz w:val="24"/>
          <w:szCs w:val="24"/>
          <w:highlight w:val="none"/>
        </w:rPr>
      </w:pPr>
      <w:r>
        <w:rPr>
          <w:rFonts w:hint="eastAsia" w:ascii="宋体" w:hAnsi="宋体" w:cs="宋体"/>
          <w:color w:val="auto"/>
          <w:sz w:val="24"/>
          <w:szCs w:val="24"/>
          <w:highlight w:val="none"/>
        </w:rPr>
        <w:t>法定代表人或授权委托人</w:t>
      </w:r>
      <w:r>
        <w:rPr>
          <w:rFonts w:hint="eastAsia" w:ascii="宋体" w:hAnsi="宋体" w:cs="宋体"/>
          <w:color w:val="auto"/>
          <w:spacing w:val="20"/>
          <w:sz w:val="24"/>
          <w:szCs w:val="24"/>
          <w:highlight w:val="none"/>
        </w:rPr>
        <w:t>签名：</w:t>
      </w:r>
      <w:r>
        <w:rPr>
          <w:rFonts w:hint="eastAsia" w:ascii="宋体" w:hAnsi="宋体" w:cs="宋体"/>
          <w:color w:val="auto"/>
          <w:spacing w:val="20"/>
          <w:sz w:val="24"/>
          <w:szCs w:val="24"/>
          <w:highlight w:val="none"/>
          <w:u w:val="single"/>
        </w:rPr>
        <w:t xml:space="preserve">               </w:t>
      </w:r>
      <w:r>
        <w:rPr>
          <w:rFonts w:hint="eastAsia" w:ascii="宋体" w:hAnsi="宋体" w:cs="宋体"/>
          <w:color w:val="auto"/>
          <w:spacing w:val="20"/>
          <w:sz w:val="24"/>
          <w:szCs w:val="24"/>
          <w:highlight w:val="none"/>
        </w:rPr>
        <w:t xml:space="preserve"> </w:t>
      </w:r>
    </w:p>
    <w:p>
      <w:pPr>
        <w:rPr>
          <w:rFonts w:ascii="宋体" w:hAnsi="宋体" w:cs="宋体"/>
          <w:color w:val="auto"/>
          <w:spacing w:val="20"/>
          <w:sz w:val="24"/>
          <w:szCs w:val="24"/>
          <w:highlight w:val="none"/>
        </w:rPr>
      </w:pPr>
    </w:p>
    <w:p>
      <w:pPr>
        <w:rPr>
          <w:rFonts w:ascii="宋体" w:hAnsi="宋体" w:cs="宋体"/>
          <w:color w:val="auto"/>
          <w:spacing w:val="20"/>
          <w:sz w:val="24"/>
          <w:szCs w:val="24"/>
          <w:highlight w:val="none"/>
          <w:u w:val="single"/>
        </w:rPr>
      </w:pPr>
      <w:r>
        <w:rPr>
          <w:rFonts w:hint="eastAsia" w:ascii="宋体" w:hAnsi="宋体" w:cs="宋体"/>
          <w:color w:val="auto"/>
          <w:spacing w:val="20"/>
          <w:sz w:val="24"/>
          <w:szCs w:val="24"/>
          <w:highlight w:val="none"/>
        </w:rPr>
        <w:t>日  期：</w:t>
      </w:r>
      <w:r>
        <w:rPr>
          <w:rFonts w:hint="eastAsia" w:ascii="宋体" w:hAnsi="宋体" w:cs="宋体"/>
          <w:color w:val="auto"/>
          <w:spacing w:val="20"/>
          <w:sz w:val="24"/>
          <w:szCs w:val="24"/>
          <w:highlight w:val="none"/>
          <w:u w:val="single"/>
        </w:rPr>
        <w:t xml:space="preserve">         </w:t>
      </w:r>
    </w:p>
    <w:p>
      <w:pPr>
        <w:rPr>
          <w:rFonts w:ascii="宋体" w:hAnsi="宋体" w:cs="宋体"/>
          <w:color w:val="auto"/>
          <w:spacing w:val="20"/>
          <w:sz w:val="24"/>
          <w:szCs w:val="24"/>
          <w:highlight w:val="none"/>
          <w:u w:val="single"/>
        </w:rPr>
      </w:pPr>
    </w:p>
    <w:p>
      <w:pPr>
        <w:snapToGrid w:val="0"/>
        <w:spacing w:before="156" w:beforeLines="50" w:after="50"/>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附件17：报价文件封面</w:t>
      </w:r>
    </w:p>
    <w:p>
      <w:pPr>
        <w:snapToGrid w:val="0"/>
        <w:spacing w:before="156" w:beforeLines="50" w:after="50"/>
        <w:jc w:val="right"/>
        <w:rPr>
          <w:rFonts w:ascii="宋体" w:hAnsi="宋体" w:cs="宋体"/>
          <w:b/>
          <w:color w:val="auto"/>
          <w:sz w:val="30"/>
          <w:szCs w:val="30"/>
          <w:highlight w:val="none"/>
        </w:rPr>
      </w:pPr>
    </w:p>
    <w:p>
      <w:pPr>
        <w:snapToGrid w:val="0"/>
        <w:spacing w:before="156" w:beforeLines="50" w:after="50"/>
        <w:jc w:val="right"/>
        <w:rPr>
          <w:rFonts w:ascii="宋体" w:hAnsi="宋体" w:cs="宋体"/>
          <w:bCs/>
          <w:color w:val="auto"/>
          <w:sz w:val="30"/>
          <w:szCs w:val="30"/>
          <w:highlight w:val="none"/>
        </w:rPr>
      </w:pPr>
    </w:p>
    <w:p>
      <w:pPr>
        <w:spacing w:line="400" w:lineRule="exact"/>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项目名称：</w:t>
      </w:r>
      <w:r>
        <w:rPr>
          <w:rFonts w:hint="eastAsia" w:ascii="宋体" w:hAnsi="宋体" w:cs="宋体"/>
          <w:color w:val="auto"/>
          <w:spacing w:val="40"/>
          <w:sz w:val="30"/>
          <w:szCs w:val="30"/>
          <w:highlight w:val="none"/>
          <w:u w:val="single"/>
        </w:rPr>
        <w:t xml:space="preserve">           </w:t>
      </w:r>
    </w:p>
    <w:p>
      <w:pPr>
        <w:spacing w:before="312" w:beforeLines="100" w:line="400" w:lineRule="exact"/>
        <w:rPr>
          <w:rFonts w:ascii="宋体" w:hAnsi="宋体" w:cs="宋体"/>
          <w:color w:val="auto"/>
          <w:sz w:val="30"/>
          <w:szCs w:val="30"/>
          <w:highlight w:val="none"/>
          <w:u w:val="single"/>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u w:val="single"/>
        </w:rPr>
        <w:t xml:space="preserve">                   </w:t>
      </w:r>
    </w:p>
    <w:p>
      <w:pPr>
        <w:spacing w:before="312" w:beforeLines="100" w:line="400" w:lineRule="exact"/>
        <w:rPr>
          <w:rFonts w:ascii="宋体" w:hAnsi="宋体" w:cs="宋体"/>
          <w:color w:val="auto"/>
          <w:sz w:val="30"/>
          <w:szCs w:val="30"/>
          <w:highlight w:val="none"/>
        </w:rPr>
      </w:pPr>
      <w:r>
        <w:rPr>
          <w:rFonts w:hint="eastAsia" w:ascii="宋体" w:hAnsi="宋体" w:cs="宋体"/>
          <w:color w:val="auto"/>
          <w:sz w:val="30"/>
          <w:szCs w:val="30"/>
          <w:highlight w:val="none"/>
        </w:rPr>
        <w:t>标项：</w:t>
      </w:r>
      <w:r>
        <w:rPr>
          <w:rFonts w:hint="eastAsia" w:ascii="宋体" w:hAnsi="宋体" w:cs="宋体"/>
          <w:color w:val="auto"/>
          <w:sz w:val="30"/>
          <w:szCs w:val="30"/>
          <w:highlight w:val="none"/>
          <w:u w:val="single"/>
        </w:rPr>
        <w:t xml:space="preserve">                    </w:t>
      </w:r>
    </w:p>
    <w:p>
      <w:pPr>
        <w:spacing w:line="1200" w:lineRule="exact"/>
        <w:ind w:right="6"/>
        <w:jc w:val="center"/>
        <w:rPr>
          <w:rFonts w:ascii="宋体" w:hAnsi="宋体" w:cs="宋体"/>
          <w:color w:val="auto"/>
          <w:sz w:val="72"/>
          <w:szCs w:val="72"/>
          <w:highlight w:val="none"/>
        </w:rPr>
      </w:pPr>
    </w:p>
    <w:p>
      <w:pP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报</w:t>
      </w:r>
    </w:p>
    <w:p>
      <w:pP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价</w:t>
      </w:r>
    </w:p>
    <w:p>
      <w:pP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文</w:t>
      </w:r>
    </w:p>
    <w:p>
      <w:pPr>
        <w:spacing w:line="1200" w:lineRule="exact"/>
        <w:ind w:right="6"/>
        <w:jc w:val="center"/>
        <w:rPr>
          <w:rFonts w:ascii="宋体" w:hAnsi="宋体" w:cs="宋体"/>
          <w:color w:val="auto"/>
          <w:sz w:val="72"/>
          <w:szCs w:val="72"/>
          <w:highlight w:val="none"/>
        </w:rPr>
      </w:pPr>
      <w:r>
        <w:rPr>
          <w:rFonts w:hint="eastAsia" w:ascii="宋体" w:hAnsi="宋体" w:cs="宋体"/>
          <w:color w:val="auto"/>
          <w:sz w:val="72"/>
          <w:szCs w:val="72"/>
          <w:highlight w:val="none"/>
        </w:rPr>
        <w:t>件</w:t>
      </w:r>
    </w:p>
    <w:p>
      <w:pPr>
        <w:spacing w:line="1200" w:lineRule="exact"/>
        <w:ind w:right="6"/>
        <w:jc w:val="center"/>
        <w:rPr>
          <w:rFonts w:ascii="宋体" w:hAnsi="宋体" w:cs="宋体"/>
          <w:color w:val="auto"/>
          <w:sz w:val="72"/>
          <w:szCs w:val="72"/>
          <w:highlight w:val="none"/>
        </w:rPr>
      </w:pPr>
    </w:p>
    <w:p>
      <w:pPr>
        <w:spacing w:line="1200" w:lineRule="exact"/>
        <w:ind w:right="6"/>
        <w:jc w:val="center"/>
        <w:rPr>
          <w:rFonts w:ascii="宋体" w:hAnsi="宋体" w:cs="宋体"/>
          <w:color w:val="auto"/>
          <w:sz w:val="72"/>
          <w:szCs w:val="72"/>
          <w:highlight w:val="none"/>
        </w:rPr>
      </w:pPr>
    </w:p>
    <w:p>
      <w:pPr>
        <w:spacing w:line="360" w:lineRule="auto"/>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投标人名称（盖章）：</w:t>
      </w:r>
    </w:p>
    <w:p>
      <w:pPr>
        <w:spacing w:line="360" w:lineRule="auto"/>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地    址：</w:t>
      </w:r>
    </w:p>
    <w:p>
      <w:pPr>
        <w:spacing w:line="360" w:lineRule="auto"/>
        <w:ind w:right="-110"/>
        <w:rPr>
          <w:rFonts w:ascii="宋体" w:hAnsi="宋体" w:cs="宋体"/>
          <w:color w:val="auto"/>
          <w:spacing w:val="40"/>
          <w:sz w:val="30"/>
          <w:szCs w:val="30"/>
          <w:highlight w:val="none"/>
        </w:rPr>
      </w:pPr>
      <w:r>
        <w:rPr>
          <w:rFonts w:hint="eastAsia" w:ascii="宋体" w:hAnsi="宋体" w:cs="宋体"/>
          <w:color w:val="auto"/>
          <w:spacing w:val="40"/>
          <w:sz w:val="30"/>
          <w:szCs w:val="30"/>
          <w:highlight w:val="none"/>
        </w:rPr>
        <w:t>日    期：</w:t>
      </w:r>
    </w:p>
    <w:p>
      <w:pPr>
        <w:rPr>
          <w:rFonts w:ascii="宋体" w:hAnsi="宋体" w:cs="宋体"/>
          <w:color w:val="auto"/>
          <w:sz w:val="24"/>
          <w:highlight w:val="none"/>
        </w:rPr>
      </w:pPr>
    </w:p>
    <w:p>
      <w:pPr>
        <w:snapToGrid w:val="0"/>
        <w:spacing w:before="156" w:beforeLines="50" w:after="50"/>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附件18：报价文件目录</w:t>
      </w:r>
    </w:p>
    <w:p>
      <w:pPr>
        <w:snapToGrid w:val="0"/>
        <w:spacing w:before="156" w:beforeLines="50" w:after="50"/>
        <w:jc w:val="left"/>
        <w:rPr>
          <w:rFonts w:ascii="宋体" w:hAnsi="宋体" w:cs="宋体"/>
          <w:color w:val="auto"/>
          <w:sz w:val="30"/>
          <w:szCs w:val="30"/>
          <w:highlight w:val="none"/>
        </w:rPr>
      </w:pPr>
    </w:p>
    <w:p>
      <w:pPr>
        <w:pStyle w:val="44"/>
        <w:spacing w:line="360" w:lineRule="auto"/>
        <w:ind w:firstLine="0" w:firstLineChars="0"/>
        <w:jc w:val="center"/>
        <w:rPr>
          <w:rFonts w:ascii="宋体" w:hAnsi="宋体" w:eastAsia="宋体" w:cs="宋体"/>
          <w:color w:val="auto"/>
          <w:highlight w:val="none"/>
        </w:rPr>
      </w:pPr>
      <w:bookmarkStart w:id="80" w:name="_Toc64369825"/>
      <w:r>
        <w:rPr>
          <w:rFonts w:hint="eastAsia" w:ascii="宋体" w:hAnsi="宋体" w:eastAsia="宋体" w:cs="宋体"/>
          <w:color w:val="auto"/>
          <w:highlight w:val="none"/>
        </w:rPr>
        <w:t>目 录</w:t>
      </w:r>
      <w:bookmarkEnd w:id="80"/>
    </w:p>
    <w:p>
      <w:pPr>
        <w:pStyle w:val="44"/>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1.开标一览表 …………………………………………………………………（页码）</w:t>
      </w:r>
    </w:p>
    <w:p>
      <w:pPr>
        <w:pStyle w:val="44"/>
        <w:spacing w:line="360" w:lineRule="auto"/>
        <w:ind w:firstLine="0" w:firstLineChars="0"/>
        <w:jc w:val="left"/>
        <w:rPr>
          <w:rFonts w:ascii="宋体" w:hAnsi="宋体" w:eastAsia="宋体" w:cs="宋体"/>
          <w:color w:val="auto"/>
          <w:highlight w:val="none"/>
        </w:rPr>
      </w:pPr>
      <w:r>
        <w:rPr>
          <w:rFonts w:hint="eastAsia" w:ascii="宋体" w:hAnsi="宋体" w:eastAsia="宋体" w:cs="宋体"/>
          <w:color w:val="auto"/>
          <w:highlight w:val="none"/>
        </w:rPr>
        <w:t>2.关于报价的其他说明（如有，自拟）……………………………………（页码）</w:t>
      </w:r>
    </w:p>
    <w:p>
      <w:pPr>
        <w:snapToGrid w:val="0"/>
        <w:spacing w:before="50" w:after="50"/>
        <w:jc w:val="left"/>
        <w:rPr>
          <w:rFonts w:ascii="宋体" w:hAnsi="宋体" w:cs="宋体"/>
          <w:b/>
          <w:color w:val="auto"/>
          <w:sz w:val="36"/>
          <w:szCs w:val="36"/>
          <w:highlight w:val="none"/>
        </w:rPr>
      </w:pPr>
    </w:p>
    <w:p>
      <w:pPr>
        <w:snapToGrid w:val="0"/>
        <w:spacing w:before="50" w:after="50"/>
        <w:jc w:val="left"/>
        <w:rPr>
          <w:rFonts w:ascii="宋体" w:hAnsi="宋体" w:cs="宋体"/>
          <w:b/>
          <w:color w:val="auto"/>
          <w:sz w:val="36"/>
          <w:szCs w:val="36"/>
          <w:highlight w:val="none"/>
        </w:rPr>
      </w:pPr>
    </w:p>
    <w:p>
      <w:pPr>
        <w:snapToGrid w:val="0"/>
        <w:spacing w:before="50" w:after="50"/>
        <w:jc w:val="left"/>
        <w:rPr>
          <w:rFonts w:ascii="宋体" w:hAnsi="宋体" w:cs="宋体"/>
          <w:b/>
          <w:color w:val="auto"/>
          <w:sz w:val="36"/>
          <w:szCs w:val="36"/>
          <w:highlight w:val="none"/>
        </w:rPr>
      </w:pPr>
    </w:p>
    <w:p>
      <w:pPr>
        <w:snapToGrid w:val="0"/>
        <w:spacing w:before="50" w:after="50"/>
        <w:jc w:val="left"/>
        <w:rPr>
          <w:rFonts w:ascii="宋体" w:hAnsi="宋体" w:cs="宋体"/>
          <w:b/>
          <w:color w:val="auto"/>
          <w:sz w:val="36"/>
          <w:szCs w:val="36"/>
          <w:highlight w:val="none"/>
        </w:rPr>
      </w:pPr>
    </w:p>
    <w:p>
      <w:pPr>
        <w:snapToGrid w:val="0"/>
        <w:spacing w:before="50" w:after="50"/>
        <w:jc w:val="left"/>
        <w:rPr>
          <w:rFonts w:ascii="宋体" w:hAnsi="宋体" w:cs="宋体"/>
          <w:b/>
          <w:color w:val="auto"/>
          <w:sz w:val="36"/>
          <w:szCs w:val="36"/>
          <w:highlight w:val="none"/>
        </w:rPr>
      </w:pPr>
    </w:p>
    <w:p>
      <w:pPr>
        <w:snapToGrid w:val="0"/>
        <w:spacing w:before="50" w:after="50"/>
        <w:jc w:val="left"/>
        <w:rPr>
          <w:rFonts w:ascii="宋体" w:hAnsi="宋体" w:cs="宋体"/>
          <w:b/>
          <w:color w:val="auto"/>
          <w:sz w:val="36"/>
          <w:szCs w:val="36"/>
          <w:highlight w:val="none"/>
        </w:rPr>
      </w:pPr>
    </w:p>
    <w:p>
      <w:pPr>
        <w:snapToGrid w:val="0"/>
        <w:spacing w:before="50" w:after="50"/>
        <w:jc w:val="left"/>
        <w:rPr>
          <w:rFonts w:ascii="宋体" w:hAnsi="宋体" w:cs="宋体"/>
          <w:b/>
          <w:color w:val="auto"/>
          <w:sz w:val="36"/>
          <w:szCs w:val="36"/>
          <w:highlight w:val="none"/>
        </w:rPr>
      </w:pPr>
    </w:p>
    <w:p>
      <w:pPr>
        <w:snapToGrid w:val="0"/>
        <w:spacing w:before="50" w:after="50"/>
        <w:jc w:val="left"/>
        <w:rPr>
          <w:rFonts w:ascii="宋体" w:hAnsi="宋体" w:cs="宋体"/>
          <w:b/>
          <w:color w:val="auto"/>
          <w:sz w:val="36"/>
          <w:szCs w:val="36"/>
          <w:highlight w:val="none"/>
        </w:rPr>
      </w:pPr>
    </w:p>
    <w:p>
      <w:pPr>
        <w:snapToGrid w:val="0"/>
        <w:spacing w:before="50" w:after="50"/>
        <w:jc w:val="left"/>
        <w:rPr>
          <w:rFonts w:ascii="宋体" w:hAnsi="宋体" w:cs="宋体"/>
          <w:b/>
          <w:color w:val="auto"/>
          <w:sz w:val="36"/>
          <w:szCs w:val="36"/>
          <w:highlight w:val="none"/>
        </w:rPr>
      </w:pPr>
    </w:p>
    <w:p>
      <w:pPr>
        <w:snapToGrid w:val="0"/>
        <w:spacing w:before="50" w:after="50"/>
        <w:jc w:val="left"/>
        <w:rPr>
          <w:rFonts w:ascii="宋体" w:hAnsi="宋体" w:cs="宋体"/>
          <w:b/>
          <w:color w:val="auto"/>
          <w:sz w:val="36"/>
          <w:szCs w:val="36"/>
          <w:highlight w:val="none"/>
        </w:rPr>
      </w:pPr>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snapToGrid w:val="0"/>
        <w:spacing w:before="50" w:after="50"/>
        <w:jc w:val="left"/>
        <w:rPr>
          <w:rFonts w:ascii="宋体" w:hAnsi="宋体" w:cs="宋体"/>
          <w:b/>
          <w:color w:val="auto"/>
          <w:sz w:val="36"/>
          <w:szCs w:val="36"/>
          <w:highlight w:val="none"/>
        </w:rPr>
        <w:sectPr>
          <w:footerReference r:id="rId5" w:type="default"/>
          <w:pgSz w:w="11907" w:h="16840"/>
          <w:pgMar w:top="1440" w:right="1463" w:bottom="1440" w:left="1803" w:header="851" w:footer="992" w:gutter="0"/>
          <w:pgNumType w:start="1"/>
          <w:cols w:space="720" w:num="1"/>
          <w:docGrid w:type="lines" w:linePitch="312" w:charSpace="0"/>
        </w:sectPr>
      </w:pPr>
    </w:p>
    <w:p>
      <w:pPr>
        <w:snapToGrid w:val="0"/>
        <w:spacing w:before="50" w:after="50"/>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附件19：</w:t>
      </w:r>
    </w:p>
    <w:p>
      <w:pPr>
        <w:snapToGrid w:val="0"/>
        <w:spacing w:before="50" w:after="50"/>
        <w:jc w:val="center"/>
        <w:rPr>
          <w:rFonts w:ascii="宋体" w:hAnsi="宋体" w:cs="宋体"/>
          <w:b/>
          <w:color w:val="auto"/>
          <w:sz w:val="36"/>
          <w:szCs w:val="36"/>
          <w:highlight w:val="none"/>
        </w:rPr>
      </w:pPr>
      <w:r>
        <w:rPr>
          <w:rFonts w:hint="eastAsia" w:ascii="宋体" w:hAnsi="宋体" w:cs="宋体"/>
          <w:b/>
          <w:color w:val="auto"/>
          <w:sz w:val="36"/>
          <w:szCs w:val="36"/>
          <w:highlight w:val="none"/>
        </w:rPr>
        <w:t>开标一览表</w:t>
      </w:r>
    </w:p>
    <w:p>
      <w:pPr>
        <w:spacing w:line="400" w:lineRule="exact"/>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投标人地址：</w:t>
      </w:r>
      <w:r>
        <w:rPr>
          <w:rFonts w:hint="eastAsia" w:ascii="宋体" w:hAnsi="宋体" w:cs="宋体"/>
          <w:color w:val="auto"/>
          <w:sz w:val="24"/>
          <w:highlight w:val="none"/>
          <w:u w:val="single"/>
        </w:rPr>
        <w:t xml:space="preserve">                                    </w:t>
      </w:r>
    </w:p>
    <w:p>
      <w:pPr>
        <w:snapToGrid w:val="0"/>
        <w:spacing w:line="400" w:lineRule="exact"/>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标项：</w:t>
      </w:r>
      <w:r>
        <w:rPr>
          <w:rFonts w:hint="eastAsia" w:ascii="宋体" w:hAnsi="宋体" w:cs="宋体"/>
          <w:color w:val="auto"/>
          <w:sz w:val="24"/>
          <w:highlight w:val="none"/>
          <w:u w:val="single"/>
        </w:rPr>
        <w:t xml:space="preserve">                                      </w:t>
      </w:r>
    </w:p>
    <w:tbl>
      <w:tblPr>
        <w:tblStyle w:val="30"/>
        <w:tblW w:w="11619"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2191"/>
        <w:gridCol w:w="4549"/>
        <w:gridCol w:w="3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177"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序号</w:t>
            </w:r>
          </w:p>
        </w:tc>
        <w:tc>
          <w:tcPr>
            <w:tcW w:w="2191"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名称</w:t>
            </w:r>
          </w:p>
        </w:tc>
        <w:tc>
          <w:tcPr>
            <w:tcW w:w="4549" w:type="dxa"/>
            <w:vAlign w:val="center"/>
          </w:tcPr>
          <w:p>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lang w:val="en-US" w:eastAsia="zh-CN"/>
              </w:rPr>
              <w:t>折扣率</w:t>
            </w:r>
            <w:r>
              <w:rPr>
                <w:rFonts w:hint="eastAsia" w:ascii="仿宋" w:hAnsi="仿宋" w:eastAsia="仿宋"/>
                <w:b/>
                <w:color w:val="auto"/>
                <w:sz w:val="24"/>
                <w:highlight w:val="none"/>
              </w:rPr>
              <w:t>（%）</w:t>
            </w:r>
            <w:bookmarkStart w:id="87" w:name="_GoBack"/>
            <w:bookmarkEnd w:id="87"/>
          </w:p>
        </w:tc>
        <w:tc>
          <w:tcPr>
            <w:tcW w:w="3702" w:type="dxa"/>
            <w:vAlign w:val="center"/>
          </w:tcPr>
          <w:p>
            <w:pPr>
              <w:autoSpaceDE w:val="0"/>
              <w:autoSpaceDN w:val="0"/>
              <w:spacing w:line="360" w:lineRule="exact"/>
              <w:jc w:val="center"/>
              <w:rPr>
                <w:rFonts w:ascii="仿宋" w:hAnsi="仿宋" w:eastAsia="仿宋" w:cs="仿宋_GB2312"/>
                <w:b/>
                <w:color w:val="auto"/>
                <w:sz w:val="24"/>
                <w:highlight w:val="none"/>
              </w:rPr>
            </w:pPr>
            <w:r>
              <w:rPr>
                <w:rFonts w:hint="eastAsia" w:ascii="宋体" w:cs="宋体"/>
                <w:b/>
                <w:bCs/>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177" w:type="dxa"/>
            <w:vAlign w:val="center"/>
          </w:tcPr>
          <w:p>
            <w:pPr>
              <w:spacing w:line="360" w:lineRule="auto"/>
              <w:jc w:val="center"/>
              <w:rPr>
                <w:rFonts w:ascii="仿宋" w:hAnsi="仿宋" w:eastAsia="仿宋" w:cs="仿宋_GB2312"/>
                <w:color w:val="auto"/>
                <w:sz w:val="24"/>
                <w:highlight w:val="none"/>
              </w:rPr>
            </w:pPr>
          </w:p>
        </w:tc>
        <w:tc>
          <w:tcPr>
            <w:tcW w:w="2191" w:type="dxa"/>
            <w:vAlign w:val="center"/>
          </w:tcPr>
          <w:p>
            <w:pPr>
              <w:spacing w:line="360" w:lineRule="auto"/>
              <w:jc w:val="center"/>
              <w:rPr>
                <w:rFonts w:ascii="仿宋" w:hAnsi="仿宋" w:eastAsia="仿宋"/>
                <w:b/>
                <w:color w:val="auto"/>
                <w:sz w:val="24"/>
                <w:highlight w:val="none"/>
              </w:rPr>
            </w:pPr>
          </w:p>
        </w:tc>
        <w:tc>
          <w:tcPr>
            <w:tcW w:w="4549" w:type="dxa"/>
            <w:vAlign w:val="center"/>
          </w:tcPr>
          <w:p>
            <w:pPr>
              <w:spacing w:line="360" w:lineRule="auto"/>
              <w:jc w:val="center"/>
              <w:rPr>
                <w:rFonts w:ascii="仿宋" w:hAnsi="仿宋" w:eastAsia="仿宋"/>
                <w:b/>
                <w:color w:val="auto"/>
                <w:sz w:val="24"/>
                <w:highlight w:val="none"/>
              </w:rPr>
            </w:pPr>
          </w:p>
        </w:tc>
        <w:tc>
          <w:tcPr>
            <w:tcW w:w="3702" w:type="dxa"/>
            <w:vAlign w:val="center"/>
          </w:tcPr>
          <w:p>
            <w:pPr>
              <w:spacing w:line="360" w:lineRule="auto"/>
              <w:jc w:val="center"/>
              <w:rPr>
                <w:rFonts w:ascii="仿宋" w:hAnsi="仿宋" w:eastAsia="仿宋"/>
                <w:b/>
                <w:color w:val="auto"/>
                <w:sz w:val="24"/>
                <w:highlight w:val="none"/>
              </w:rPr>
            </w:pPr>
          </w:p>
        </w:tc>
      </w:tr>
    </w:tbl>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pPr>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1、投标人需按本表格式填写，不得自行更</w:t>
      </w:r>
      <w:r>
        <w:rPr>
          <w:rFonts w:hint="eastAsia" w:ascii="宋体" w:hAnsi="宋体" w:cs="宋体"/>
          <w:color w:val="auto"/>
          <w:sz w:val="24"/>
          <w:highlight w:val="none"/>
        </w:rPr>
        <w:t>改，如无对应内容，则填写：“无或/”。</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2、有关本项目实施所涉及的一切费用（详见前附表）均计入报价。</w:t>
      </w:r>
    </w:p>
    <w:p>
      <w:pPr>
        <w:ind w:firstLine="480" w:firstLineChars="200"/>
        <w:rPr>
          <w:rFonts w:ascii="宋体" w:hAnsi="宋体" w:cs="宋体"/>
          <w:b/>
          <w:color w:val="auto"/>
          <w:kern w:val="0"/>
          <w:sz w:val="24"/>
          <w:highlight w:val="none"/>
          <w:u w:val="single"/>
          <w:lang w:val="zh-CN"/>
        </w:rPr>
      </w:pPr>
      <w:r>
        <w:rPr>
          <w:rFonts w:hint="eastAsia" w:ascii="宋体" w:hAnsi="宋体" w:cs="宋体"/>
          <w:color w:val="auto"/>
          <w:sz w:val="24"/>
          <w:highlight w:val="none"/>
          <w:lang w:val="zh-CN"/>
        </w:rPr>
        <w:t>3、特别提示：采购代理机构将对项目名称和项目编号，中标供应商名称、地址和中标金额，主要中标标的的名称、规格型号、数量、单价、服务要求等予以公示。</w:t>
      </w:r>
    </w:p>
    <w:p>
      <w:pPr>
        <w:ind w:firstLine="482" w:firstLineChars="200"/>
        <w:rPr>
          <w:rFonts w:ascii="宋体" w:hAnsi="宋体" w:cs="宋体"/>
          <w:b/>
          <w:color w:val="auto"/>
          <w:kern w:val="0"/>
          <w:sz w:val="24"/>
          <w:highlight w:val="none"/>
          <w:u w:val="single"/>
          <w:lang w:val="zh-CN"/>
        </w:rPr>
      </w:pPr>
    </w:p>
    <w:p>
      <w:pPr>
        <w:snapToGrid w:val="0"/>
        <w:ind w:firstLine="480" w:firstLineChars="200"/>
        <w:jc w:val="left"/>
        <w:rPr>
          <w:rFonts w:hint="eastAsia" w:ascii="宋体" w:hAnsi="宋体" w:cs="宋体"/>
          <w:color w:val="auto"/>
          <w:sz w:val="24"/>
          <w:highlight w:val="none"/>
        </w:rPr>
      </w:pPr>
      <w:bookmarkStart w:id="81" w:name="_Toc64369826"/>
    </w:p>
    <w:p>
      <w:pPr>
        <w:snapToGrid w:val="0"/>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法定代表人或其授权代表签字（或盖章）：            </w:t>
      </w:r>
      <w:bookmarkEnd w:id="81"/>
    </w:p>
    <w:p>
      <w:pPr>
        <w:spacing w:line="360" w:lineRule="auto"/>
        <w:jc w:val="left"/>
        <w:outlineLvl w:val="0"/>
        <w:rPr>
          <w:rFonts w:ascii="宋体" w:hAnsi="宋体" w:cs="宋体"/>
          <w:color w:val="auto"/>
          <w:sz w:val="24"/>
          <w:highlight w:val="none"/>
        </w:rPr>
      </w:pPr>
    </w:p>
    <w:p>
      <w:pPr>
        <w:snapToGrid w:val="0"/>
        <w:ind w:firstLine="480" w:firstLineChars="200"/>
        <w:jc w:val="left"/>
        <w:rPr>
          <w:rFonts w:ascii="宋体" w:hAnsi="宋体" w:cs="宋体"/>
          <w:color w:val="auto"/>
          <w:sz w:val="24"/>
          <w:highlight w:val="none"/>
        </w:rPr>
      </w:pPr>
      <w:bookmarkStart w:id="82" w:name="_Toc64369827"/>
      <w:r>
        <w:rPr>
          <w:rFonts w:hint="eastAsia" w:ascii="宋体" w:hAnsi="宋体" w:cs="宋体"/>
          <w:color w:val="auto"/>
          <w:sz w:val="24"/>
          <w:highlight w:val="none"/>
        </w:rPr>
        <w:t>日期：    年   月   日</w:t>
      </w:r>
      <w:bookmarkEnd w:id="82"/>
    </w:p>
    <w:p>
      <w:pPr>
        <w:snapToGrid w:val="0"/>
        <w:ind w:firstLine="480" w:firstLineChars="200"/>
        <w:jc w:val="left"/>
        <w:rPr>
          <w:rFonts w:ascii="宋体" w:hAnsi="宋体" w:cs="宋体"/>
          <w:color w:val="auto"/>
          <w:sz w:val="24"/>
          <w:highlight w:val="none"/>
        </w:rPr>
        <w:sectPr>
          <w:pgSz w:w="16840" w:h="11907" w:orient="landscape"/>
          <w:pgMar w:top="1803" w:right="1440" w:bottom="1236" w:left="1440" w:header="851" w:footer="992" w:gutter="0"/>
          <w:cols w:space="720" w:num="1"/>
          <w:docGrid w:type="lines" w:linePitch="312" w:charSpace="0"/>
        </w:sectPr>
      </w:pPr>
    </w:p>
    <w:p>
      <w:pPr>
        <w:pStyle w:val="3"/>
        <w:rPr>
          <w:rFonts w:ascii="宋体" w:hAnsi="宋体" w:eastAsia="宋体" w:cs="宋体"/>
          <w:color w:val="auto"/>
          <w:highlight w:val="none"/>
        </w:rPr>
      </w:pPr>
      <w:bookmarkStart w:id="83" w:name="_Toc16291"/>
      <w:r>
        <w:rPr>
          <w:rFonts w:hint="eastAsia" w:ascii="宋体" w:hAnsi="宋体" w:eastAsia="宋体" w:cs="宋体"/>
          <w:color w:val="auto"/>
          <w:highlight w:val="none"/>
        </w:rPr>
        <w:t>第七章  询问、质疑及投诉</w:t>
      </w:r>
      <w:bookmarkEnd w:id="83"/>
    </w:p>
    <w:p>
      <w:pPr>
        <w:pStyle w:val="18"/>
        <w:spacing w:line="360" w:lineRule="auto"/>
        <w:ind w:firstLine="480" w:firstLineChars="200"/>
        <w:rPr>
          <w:rFonts w:hAnsi="宋体" w:cs="宋体"/>
          <w:color w:val="auto"/>
          <w:sz w:val="24"/>
          <w:highlight w:val="none"/>
        </w:rPr>
      </w:pPr>
      <w:r>
        <w:rPr>
          <w:rFonts w:hint="eastAsia" w:hAnsi="宋体" w:cs="宋体"/>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4"/>
        <w:rPr>
          <w:rFonts w:ascii="宋体" w:hAnsi="宋体" w:eastAsia="宋体" w:cs="宋体"/>
          <w:color w:val="auto"/>
          <w:highlight w:val="none"/>
        </w:rPr>
      </w:pPr>
      <w:bookmarkStart w:id="84" w:name="_Toc31383"/>
      <w:r>
        <w:rPr>
          <w:rFonts w:hint="eastAsia" w:ascii="宋体" w:hAnsi="宋体" w:eastAsia="宋体" w:cs="宋体"/>
          <w:color w:val="auto"/>
          <w:highlight w:val="none"/>
        </w:rPr>
        <w:t>一、供应商询问</w:t>
      </w:r>
      <w:bookmarkEnd w:id="84"/>
    </w:p>
    <w:p>
      <w:pPr>
        <w:pStyle w:val="18"/>
        <w:spacing w:line="360" w:lineRule="auto"/>
        <w:rPr>
          <w:rFonts w:hAnsi="宋体" w:cs="宋体"/>
          <w:color w:val="auto"/>
          <w:sz w:val="24"/>
          <w:highlight w:val="none"/>
        </w:rPr>
      </w:pPr>
      <w:r>
        <w:rPr>
          <w:rFonts w:hint="eastAsia" w:hAnsi="宋体" w:cs="宋体"/>
          <w:color w:val="auto"/>
          <w:sz w:val="24"/>
          <w:highlight w:val="none"/>
        </w:rPr>
        <w:t>1.1供应商对采购文件、采购活动事项有疑问需要解释的，在政采云系统内可以向采购机构提出在线询问（加盖单位CA章），采购机构将在3个工作日内对供应商依法提出的询问作出答复，但答复的内容不得涉及商业秘密。</w:t>
      </w:r>
    </w:p>
    <w:p>
      <w:pPr>
        <w:pStyle w:val="18"/>
        <w:spacing w:line="360" w:lineRule="auto"/>
        <w:rPr>
          <w:rFonts w:hAnsi="宋体" w:cs="宋体"/>
          <w:color w:val="auto"/>
          <w:sz w:val="24"/>
          <w:highlight w:val="none"/>
        </w:rPr>
      </w:pPr>
      <w:r>
        <w:rPr>
          <w:rFonts w:hint="eastAsia" w:hAnsi="宋体" w:cs="宋体"/>
          <w:color w:val="auto"/>
          <w:sz w:val="24"/>
          <w:highlight w:val="none"/>
        </w:rPr>
        <w:t>1.2采购机构一般通过与询问相同的形式答复。</w:t>
      </w:r>
    </w:p>
    <w:p>
      <w:pPr>
        <w:pStyle w:val="4"/>
        <w:rPr>
          <w:rFonts w:ascii="宋体" w:hAnsi="宋体" w:eastAsia="宋体" w:cs="宋体"/>
          <w:color w:val="auto"/>
          <w:highlight w:val="none"/>
        </w:rPr>
      </w:pPr>
      <w:bookmarkStart w:id="85" w:name="_Toc25373"/>
      <w:r>
        <w:rPr>
          <w:rFonts w:hint="eastAsia" w:ascii="宋体" w:hAnsi="宋体" w:eastAsia="宋体" w:cs="宋体"/>
          <w:color w:val="auto"/>
          <w:highlight w:val="none"/>
        </w:rPr>
        <w:t>二、供应商质疑</w:t>
      </w:r>
      <w:bookmarkEnd w:id="85"/>
    </w:p>
    <w:p>
      <w:pPr>
        <w:pStyle w:val="18"/>
        <w:spacing w:line="360" w:lineRule="auto"/>
        <w:rPr>
          <w:rFonts w:hAnsi="宋体" w:cs="宋体"/>
          <w:b/>
          <w:bCs/>
          <w:color w:val="auto"/>
          <w:sz w:val="24"/>
          <w:highlight w:val="none"/>
        </w:rPr>
      </w:pPr>
      <w:r>
        <w:rPr>
          <w:rFonts w:hint="eastAsia" w:hAnsi="宋体" w:cs="宋体"/>
          <w:b/>
          <w:bCs/>
          <w:color w:val="auto"/>
          <w:sz w:val="24"/>
          <w:highlight w:val="none"/>
        </w:rPr>
        <w:t>2.1质疑有效期：</w:t>
      </w:r>
    </w:p>
    <w:p>
      <w:pPr>
        <w:pStyle w:val="18"/>
        <w:spacing w:line="360" w:lineRule="auto"/>
        <w:ind w:firstLine="480" w:firstLineChars="200"/>
        <w:rPr>
          <w:rFonts w:hAnsi="宋体" w:cs="宋体"/>
          <w:color w:val="auto"/>
          <w:sz w:val="24"/>
          <w:highlight w:val="none"/>
        </w:rPr>
      </w:pPr>
      <w:r>
        <w:rPr>
          <w:rFonts w:hint="eastAsia" w:hAnsi="宋体" w:cs="宋体"/>
          <w:color w:val="auto"/>
          <w:sz w:val="24"/>
          <w:highlight w:val="none"/>
        </w:rPr>
        <w:t>供应商可以在知道或者应知其权益受到损害之日起七个工作日内，以加盖供应商电子签章的数据电文形式，在政采云系统内向采购机构提出在线质疑：</w:t>
      </w:r>
    </w:p>
    <w:p>
      <w:pPr>
        <w:pStyle w:val="18"/>
        <w:spacing w:line="360" w:lineRule="auto"/>
        <w:ind w:firstLine="480" w:firstLineChars="200"/>
        <w:rPr>
          <w:rFonts w:hAnsi="宋体" w:cs="宋体"/>
          <w:color w:val="auto"/>
          <w:sz w:val="24"/>
          <w:highlight w:val="none"/>
        </w:rPr>
      </w:pPr>
      <w:r>
        <w:rPr>
          <w:rFonts w:hint="eastAsia" w:hAnsi="宋体" w:cs="宋体"/>
          <w:color w:val="auto"/>
          <w:sz w:val="24"/>
          <w:highlight w:val="none"/>
        </w:rPr>
        <w:t>（1）采购公告中的资格条件、获取采购文件时间设定等不符合有关规定，致使供应商不能参与本项目采购活动的，质疑期限自采购公告发布之日起计算。</w:t>
      </w:r>
    </w:p>
    <w:p>
      <w:pPr>
        <w:pStyle w:val="18"/>
        <w:spacing w:line="360" w:lineRule="auto"/>
        <w:ind w:firstLine="480" w:firstLineChars="200"/>
        <w:rPr>
          <w:rFonts w:hAnsi="宋体" w:cs="宋体"/>
          <w:color w:val="auto"/>
          <w:sz w:val="24"/>
          <w:highlight w:val="none"/>
        </w:rPr>
      </w:pPr>
      <w:r>
        <w:rPr>
          <w:rFonts w:hint="eastAsia" w:hAnsi="宋体" w:cs="宋体"/>
          <w:color w:val="auto"/>
          <w:sz w:val="24"/>
          <w:highlight w:val="none"/>
        </w:rPr>
        <w:t>（2）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8"/>
        <w:spacing w:line="360" w:lineRule="auto"/>
        <w:ind w:firstLine="480" w:firstLineChars="200"/>
        <w:rPr>
          <w:rFonts w:hAnsi="宋体" w:cs="宋体"/>
          <w:b/>
          <w:bCs/>
          <w:color w:val="auto"/>
          <w:sz w:val="24"/>
          <w:highlight w:val="none"/>
        </w:rPr>
      </w:pPr>
      <w:r>
        <w:rPr>
          <w:rFonts w:hint="eastAsia" w:hAnsi="宋体" w:cs="宋体"/>
          <w:color w:val="auto"/>
          <w:sz w:val="24"/>
          <w:highlight w:val="none"/>
        </w:rPr>
        <w:t>（3）对采购过程提出质疑的，质疑期限为各采购程序环节结束之日起计算。</w:t>
      </w:r>
    </w:p>
    <w:p>
      <w:pPr>
        <w:pStyle w:val="18"/>
        <w:spacing w:line="360" w:lineRule="auto"/>
        <w:ind w:firstLine="480" w:firstLineChars="200"/>
        <w:rPr>
          <w:rFonts w:hAnsi="宋体" w:cs="宋体"/>
          <w:color w:val="auto"/>
          <w:sz w:val="24"/>
          <w:highlight w:val="none"/>
        </w:rPr>
      </w:pPr>
      <w:r>
        <w:rPr>
          <w:rFonts w:hint="eastAsia" w:hAnsi="宋体" w:cs="宋体"/>
          <w:color w:val="auto"/>
          <w:sz w:val="24"/>
          <w:highlight w:val="none"/>
        </w:rPr>
        <w:t>（4）对采购结果提出质疑的，质疑期限自采购结果公告（包括公示、预公告、结果更正公告等）期限届满之日起计算。</w:t>
      </w:r>
    </w:p>
    <w:p>
      <w:pPr>
        <w:pStyle w:val="18"/>
        <w:spacing w:line="360" w:lineRule="auto"/>
        <w:ind w:firstLine="480" w:firstLineChars="200"/>
        <w:rPr>
          <w:rFonts w:hAnsi="宋体" w:cs="宋体"/>
          <w:color w:val="auto"/>
          <w:sz w:val="24"/>
          <w:highlight w:val="none"/>
        </w:rPr>
      </w:pPr>
      <w:r>
        <w:rPr>
          <w:rFonts w:hint="eastAsia" w:hAnsi="宋体" w:cs="宋体"/>
          <w:color w:val="auto"/>
          <w:sz w:val="24"/>
          <w:highlight w:val="none"/>
        </w:rPr>
        <w:t>（5）供应商应在法定质疑期内一次性提出针对同一采购程序环节的质疑。提供新的事实或证据的除外。</w:t>
      </w:r>
    </w:p>
    <w:p>
      <w:pPr>
        <w:pStyle w:val="18"/>
        <w:spacing w:line="360" w:lineRule="auto"/>
        <w:rPr>
          <w:rFonts w:hAnsi="宋体" w:cs="宋体"/>
          <w:b/>
          <w:bCs/>
          <w:color w:val="auto"/>
          <w:sz w:val="24"/>
          <w:highlight w:val="none"/>
        </w:rPr>
      </w:pPr>
      <w:r>
        <w:rPr>
          <w:rFonts w:hint="eastAsia" w:hAnsi="宋体" w:cs="宋体"/>
          <w:b/>
          <w:bCs/>
          <w:color w:val="auto"/>
          <w:sz w:val="24"/>
          <w:highlight w:val="none"/>
        </w:rPr>
        <w:t>2.2质疑主体的有效性：</w:t>
      </w:r>
    </w:p>
    <w:p>
      <w:pPr>
        <w:pStyle w:val="18"/>
        <w:spacing w:line="360" w:lineRule="auto"/>
        <w:rPr>
          <w:rFonts w:hAnsi="宋体" w:cs="宋体"/>
          <w:color w:val="auto"/>
          <w:sz w:val="24"/>
          <w:highlight w:val="none"/>
        </w:rPr>
      </w:pPr>
      <w:r>
        <w:rPr>
          <w:rFonts w:hint="eastAsia" w:hAnsi="宋体" w:cs="宋体"/>
          <w:color w:val="auto"/>
          <w:sz w:val="24"/>
          <w:highlight w:val="none"/>
        </w:rPr>
        <w:t>2.2.1提出质疑的供应商应当是参与所质疑项目采购活动的供应商。</w:t>
      </w:r>
    </w:p>
    <w:p>
      <w:pPr>
        <w:pStyle w:val="18"/>
        <w:spacing w:line="360" w:lineRule="auto"/>
        <w:rPr>
          <w:rFonts w:hAnsi="宋体" w:cs="宋体"/>
          <w:color w:val="auto"/>
          <w:sz w:val="24"/>
          <w:highlight w:val="none"/>
        </w:rPr>
      </w:pPr>
      <w:r>
        <w:rPr>
          <w:rFonts w:hint="eastAsia" w:hAnsi="宋体" w:cs="宋体"/>
          <w:color w:val="auto"/>
          <w:sz w:val="24"/>
          <w:highlight w:val="none"/>
        </w:rPr>
        <w:t>2.2.2质疑人应当与质疑事项存在利害关系,不得提出“自杀式质疑”。</w:t>
      </w:r>
    </w:p>
    <w:p>
      <w:pPr>
        <w:pStyle w:val="18"/>
        <w:spacing w:line="360" w:lineRule="auto"/>
        <w:rPr>
          <w:rFonts w:hAnsi="宋体" w:cs="宋体"/>
          <w:b/>
          <w:bCs/>
          <w:color w:val="auto"/>
          <w:sz w:val="24"/>
          <w:highlight w:val="none"/>
        </w:rPr>
      </w:pPr>
      <w:r>
        <w:rPr>
          <w:rFonts w:hint="eastAsia" w:hAnsi="宋体" w:cs="宋体"/>
          <w:b/>
          <w:bCs/>
          <w:color w:val="auto"/>
          <w:sz w:val="24"/>
          <w:highlight w:val="none"/>
        </w:rPr>
        <w:t>2.3质疑的答复</w:t>
      </w:r>
    </w:p>
    <w:p>
      <w:pPr>
        <w:pStyle w:val="18"/>
        <w:spacing w:line="360" w:lineRule="auto"/>
        <w:ind w:firstLine="480" w:firstLineChars="200"/>
        <w:rPr>
          <w:rFonts w:hAnsi="宋体" w:cs="宋体"/>
          <w:color w:val="auto"/>
          <w:sz w:val="24"/>
          <w:highlight w:val="none"/>
        </w:rPr>
      </w:pPr>
      <w:r>
        <w:rPr>
          <w:rFonts w:hint="eastAsia" w:hAnsi="宋体" w:cs="宋体"/>
          <w:color w:val="auto"/>
          <w:sz w:val="24"/>
          <w:highlight w:val="none"/>
        </w:rPr>
        <w:t>采购机构将在收到供应商的质疑后七个工作日内作出答复，但答复的内容不得涉及商业秘密。采购机构视情以变更公告等形式通知其他与质疑处理结果有利害关系的政府采购当事人。</w:t>
      </w:r>
    </w:p>
    <w:p>
      <w:pPr>
        <w:pStyle w:val="18"/>
        <w:spacing w:line="360" w:lineRule="auto"/>
        <w:ind w:firstLine="480" w:firstLineChars="200"/>
        <w:rPr>
          <w:rFonts w:hAnsi="宋体" w:cs="宋体"/>
          <w:color w:val="auto"/>
          <w:sz w:val="24"/>
          <w:highlight w:val="none"/>
        </w:rPr>
      </w:pPr>
      <w:r>
        <w:rPr>
          <w:rFonts w:hint="eastAsia" w:hAnsi="宋体" w:cs="宋体"/>
          <w:color w:val="auto"/>
          <w:sz w:val="24"/>
          <w:highlight w:val="none"/>
        </w:rPr>
        <w:t>询问或者质疑事项可能影响采购结果的，采购人应当暂停签订合同，已经签订合同的，应当中止履行合同。</w:t>
      </w:r>
    </w:p>
    <w:p>
      <w:pPr>
        <w:pStyle w:val="18"/>
        <w:spacing w:line="360" w:lineRule="auto"/>
        <w:rPr>
          <w:rFonts w:hAnsi="宋体" w:cs="宋体"/>
          <w:b/>
          <w:bCs/>
          <w:color w:val="auto"/>
          <w:sz w:val="24"/>
          <w:highlight w:val="none"/>
        </w:rPr>
      </w:pPr>
      <w:r>
        <w:rPr>
          <w:rFonts w:hint="eastAsia" w:hAnsi="宋体" w:cs="宋体"/>
          <w:b/>
          <w:bCs/>
          <w:color w:val="auto"/>
          <w:sz w:val="24"/>
          <w:highlight w:val="none"/>
        </w:rPr>
        <w:t>2.4质疑的撤回</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供应商可以通过政采云系统撤回已经被受理的质疑书。</w:t>
      </w:r>
    </w:p>
    <w:p>
      <w:pPr>
        <w:pStyle w:val="4"/>
        <w:rPr>
          <w:rFonts w:ascii="宋体" w:hAnsi="宋体" w:eastAsia="宋体" w:cs="宋体"/>
          <w:color w:val="auto"/>
          <w:highlight w:val="none"/>
        </w:rPr>
      </w:pPr>
      <w:bookmarkStart w:id="86" w:name="_Toc17941"/>
      <w:r>
        <w:rPr>
          <w:rFonts w:hint="eastAsia" w:ascii="宋体" w:hAnsi="宋体" w:eastAsia="宋体" w:cs="宋体"/>
          <w:color w:val="auto"/>
          <w:highlight w:val="none"/>
        </w:rPr>
        <w:t>三、供应商投诉</w:t>
      </w:r>
      <w:bookmarkEnd w:id="86"/>
    </w:p>
    <w:p>
      <w:pPr>
        <w:widowControl/>
        <w:snapToGrid w:val="0"/>
        <w:spacing w:line="48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3.1投诉有效期</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特别提醒：质疑是投诉的前置程序，供应商必须先质疑后投诉。</w:t>
      </w:r>
    </w:p>
    <w:p>
      <w:pPr>
        <w:widowControl/>
        <w:snapToGrid w:val="0"/>
        <w:spacing w:line="480" w:lineRule="exact"/>
        <w:rPr>
          <w:rFonts w:ascii="宋体" w:hAnsi="宋体" w:cs="宋体"/>
          <w:b/>
          <w:bCs/>
          <w:color w:val="auto"/>
          <w:kern w:val="0"/>
          <w:sz w:val="24"/>
          <w:highlight w:val="none"/>
        </w:rPr>
      </w:pPr>
      <w:r>
        <w:rPr>
          <w:rFonts w:hint="eastAsia" w:ascii="宋体" w:hAnsi="宋体" w:cs="宋体"/>
          <w:b/>
          <w:bCs/>
          <w:color w:val="auto"/>
          <w:kern w:val="0"/>
          <w:sz w:val="24"/>
          <w:highlight w:val="none"/>
        </w:rPr>
        <w:t>3.2投诉内容</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供应商投诉的事项不得超出已质疑事项的范围，但基于质疑答复内容提出的投诉事项除外。</w:t>
      </w:r>
    </w:p>
    <w:p>
      <w:pPr>
        <w:widowControl/>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投诉书需包括以下内容：</w:t>
      </w:r>
    </w:p>
    <w:p>
      <w:pPr>
        <w:widowControl/>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（一）投诉人和被投诉人的姓名或者名称、通讯地址、邮编、联系人及联系电话；</w:t>
      </w:r>
    </w:p>
    <w:p>
      <w:pPr>
        <w:widowControl/>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（二）质疑和质疑答复情况说明及相关证明材料；</w:t>
      </w:r>
    </w:p>
    <w:p>
      <w:pPr>
        <w:widowControl/>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（三）具体、明确的投诉事项和与投诉事项相关的投诉请求；</w:t>
      </w:r>
    </w:p>
    <w:p>
      <w:pPr>
        <w:widowControl/>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（四）事实依据；</w:t>
      </w:r>
    </w:p>
    <w:p>
      <w:pPr>
        <w:widowControl/>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（五）法律依据；</w:t>
      </w:r>
    </w:p>
    <w:p>
      <w:pPr>
        <w:widowControl/>
        <w:snapToGrid w:val="0"/>
        <w:spacing w:line="480" w:lineRule="exact"/>
        <w:rPr>
          <w:rFonts w:ascii="宋体" w:hAnsi="宋体" w:cs="宋体"/>
          <w:color w:val="auto"/>
          <w:kern w:val="0"/>
          <w:sz w:val="24"/>
          <w:highlight w:val="none"/>
        </w:rPr>
      </w:pPr>
      <w:r>
        <w:rPr>
          <w:rFonts w:hint="eastAsia" w:ascii="宋体" w:hAnsi="宋体" w:cs="宋体"/>
          <w:color w:val="auto"/>
          <w:kern w:val="0"/>
          <w:sz w:val="24"/>
          <w:highlight w:val="none"/>
        </w:rPr>
        <w:t>（六）提起投诉的日期。</w:t>
      </w:r>
    </w:p>
    <w:p>
      <w:pPr>
        <w:widowControl/>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宋体" w:hAnsi="宋体" w:cs="宋体"/>
          <w:color w:val="auto"/>
          <w:kern w:val="0"/>
          <w:sz w:val="24"/>
          <w:highlight w:val="none"/>
        </w:rPr>
      </w:pPr>
    </w:p>
    <w:p>
      <w:pPr>
        <w:widowControl/>
        <w:snapToGrid w:val="0"/>
        <w:spacing w:line="480" w:lineRule="exact"/>
        <w:rPr>
          <w:rFonts w:ascii="宋体" w:hAnsi="宋体" w:cs="宋体"/>
          <w:color w:val="auto"/>
          <w:kern w:val="0"/>
          <w:sz w:val="24"/>
          <w:highlight w:val="none"/>
        </w:rPr>
      </w:pPr>
    </w:p>
    <w:p>
      <w:pPr>
        <w:widowControl/>
        <w:snapToGrid w:val="0"/>
        <w:spacing w:line="480" w:lineRule="exact"/>
        <w:rPr>
          <w:rFonts w:ascii="宋体" w:hAnsi="宋体" w:cs="宋体"/>
          <w:color w:val="auto"/>
          <w:kern w:val="0"/>
          <w:sz w:val="24"/>
          <w:highlight w:val="none"/>
        </w:rPr>
      </w:pPr>
    </w:p>
    <w:p>
      <w:pPr>
        <w:widowControl/>
        <w:snapToGrid w:val="0"/>
        <w:spacing w:line="480" w:lineRule="exact"/>
        <w:rPr>
          <w:rFonts w:ascii="宋体" w:hAnsi="宋体" w:cs="宋体"/>
          <w:color w:val="auto"/>
          <w:kern w:val="0"/>
          <w:sz w:val="24"/>
          <w:highlight w:val="none"/>
        </w:rPr>
      </w:pPr>
    </w:p>
    <w:p>
      <w:pPr>
        <w:widowControl/>
        <w:snapToGrid w:val="0"/>
        <w:spacing w:line="480" w:lineRule="exact"/>
        <w:rPr>
          <w:rFonts w:ascii="宋体" w:hAnsi="宋体" w:cs="宋体"/>
          <w:color w:val="auto"/>
          <w:kern w:val="0"/>
          <w:sz w:val="24"/>
          <w:highlight w:val="none"/>
        </w:rPr>
      </w:pPr>
    </w:p>
    <w:p>
      <w:pPr>
        <w:widowControl/>
        <w:snapToGrid w:val="0"/>
        <w:spacing w:line="480" w:lineRule="exact"/>
        <w:rPr>
          <w:rFonts w:ascii="宋体" w:hAnsi="宋体" w:cs="宋体"/>
          <w:color w:val="auto"/>
          <w:kern w:val="0"/>
          <w:sz w:val="24"/>
          <w:highlight w:val="none"/>
        </w:rPr>
      </w:pPr>
    </w:p>
    <w:p>
      <w:pPr>
        <w:widowControl/>
        <w:snapToGrid w:val="0"/>
        <w:spacing w:line="480" w:lineRule="exact"/>
        <w:rPr>
          <w:rFonts w:ascii="宋体" w:hAnsi="宋体" w:cs="宋体"/>
          <w:color w:val="auto"/>
          <w:kern w:val="0"/>
          <w:sz w:val="24"/>
          <w:highlight w:val="none"/>
        </w:rPr>
      </w:pPr>
    </w:p>
    <w:p>
      <w:pPr>
        <w:widowControl/>
        <w:snapToGrid w:val="0"/>
        <w:spacing w:line="480" w:lineRule="exact"/>
        <w:rPr>
          <w:rFonts w:ascii="宋体" w:hAnsi="宋体" w:cs="宋体"/>
          <w:color w:val="auto"/>
          <w:kern w:val="0"/>
          <w:sz w:val="24"/>
          <w:highlight w:val="none"/>
        </w:rPr>
      </w:pPr>
    </w:p>
    <w:p>
      <w:pPr>
        <w:widowControl/>
        <w:snapToGrid w:val="0"/>
        <w:spacing w:line="480" w:lineRule="exact"/>
        <w:rPr>
          <w:rFonts w:ascii="宋体" w:hAnsi="宋体" w:cs="宋体"/>
          <w:color w:val="auto"/>
          <w:kern w:val="0"/>
          <w:sz w:val="24"/>
          <w:highlight w:val="none"/>
        </w:rPr>
      </w:pPr>
    </w:p>
    <w:p>
      <w:pPr>
        <w:widowControl/>
        <w:snapToGrid w:val="0"/>
        <w:spacing w:line="480" w:lineRule="exact"/>
        <w:rPr>
          <w:rFonts w:ascii="宋体" w:hAnsi="宋体" w:cs="宋体"/>
          <w:color w:val="auto"/>
          <w:kern w:val="0"/>
          <w:sz w:val="24"/>
          <w:highlight w:val="none"/>
        </w:rPr>
      </w:pPr>
    </w:p>
    <w:p>
      <w:pPr>
        <w:widowControl/>
        <w:snapToGrid w:val="0"/>
        <w:spacing w:line="480" w:lineRule="exact"/>
        <w:rPr>
          <w:rFonts w:ascii="宋体" w:hAnsi="宋体" w:cs="宋体"/>
          <w:color w:val="auto"/>
          <w:kern w:val="0"/>
          <w:sz w:val="24"/>
          <w:highlight w:val="none"/>
        </w:rPr>
      </w:pPr>
    </w:p>
    <w:p>
      <w:pPr>
        <w:widowControl/>
        <w:snapToGrid w:val="0"/>
        <w:spacing w:line="480" w:lineRule="exact"/>
        <w:rPr>
          <w:rFonts w:ascii="宋体" w:hAnsi="宋体" w:cs="宋体"/>
          <w:color w:val="auto"/>
          <w:kern w:val="0"/>
          <w:sz w:val="24"/>
          <w:highlight w:val="none"/>
        </w:rPr>
      </w:pPr>
    </w:p>
    <w:p>
      <w:pPr>
        <w:widowControl/>
        <w:snapToGrid w:val="0"/>
        <w:spacing w:line="480" w:lineRule="exact"/>
        <w:rPr>
          <w:rFonts w:ascii="宋体" w:hAnsi="宋体" w:cs="宋体"/>
          <w:color w:val="auto"/>
          <w:kern w:val="0"/>
          <w:sz w:val="24"/>
          <w:highlight w:val="none"/>
        </w:rPr>
      </w:pPr>
    </w:p>
    <w:p>
      <w:pPr>
        <w:widowControl/>
        <w:snapToGrid w:val="0"/>
        <w:spacing w:line="480" w:lineRule="exact"/>
        <w:rPr>
          <w:rFonts w:ascii="宋体" w:hAnsi="宋体" w:cs="宋体"/>
          <w:color w:val="auto"/>
          <w:kern w:val="0"/>
          <w:sz w:val="24"/>
          <w:highlight w:val="none"/>
        </w:rPr>
      </w:pPr>
    </w:p>
    <w:p>
      <w:pPr>
        <w:widowControl/>
        <w:snapToGrid w:val="0"/>
        <w:spacing w:line="480" w:lineRule="exact"/>
        <w:rPr>
          <w:rFonts w:ascii="宋体" w:hAnsi="宋体" w:cs="宋体"/>
          <w:color w:val="auto"/>
          <w:kern w:val="0"/>
          <w:sz w:val="24"/>
          <w:highlight w:val="none"/>
        </w:rPr>
      </w:pPr>
    </w:p>
    <w:p>
      <w:pPr>
        <w:widowControl/>
        <w:snapToGrid w:val="0"/>
        <w:spacing w:line="480" w:lineRule="exact"/>
        <w:rPr>
          <w:rFonts w:ascii="宋体" w:hAnsi="宋体" w:cs="宋体"/>
          <w:color w:val="auto"/>
          <w:kern w:val="0"/>
          <w:sz w:val="24"/>
          <w:highlight w:val="none"/>
        </w:rPr>
      </w:pPr>
    </w:p>
    <w:p>
      <w:pPr>
        <w:widowControl/>
        <w:snapToGrid w:val="0"/>
        <w:spacing w:line="480" w:lineRule="exact"/>
        <w:rPr>
          <w:rFonts w:ascii="宋体" w:hAnsi="宋体" w:cs="宋体"/>
          <w:color w:val="auto"/>
          <w:kern w:val="0"/>
          <w:sz w:val="24"/>
          <w:highlight w:val="none"/>
        </w:rPr>
      </w:pPr>
    </w:p>
    <w:p>
      <w:pPr>
        <w:widowControl/>
        <w:snapToGrid w:val="0"/>
        <w:spacing w:line="480" w:lineRule="exact"/>
        <w:rPr>
          <w:rFonts w:ascii="宋体" w:hAnsi="宋体" w:cs="宋体"/>
          <w:color w:val="auto"/>
          <w:kern w:val="0"/>
          <w:sz w:val="24"/>
          <w:highlight w:val="none"/>
        </w:rPr>
      </w:pPr>
    </w:p>
    <w:p>
      <w:pPr>
        <w:widowControl/>
        <w:snapToGrid w:val="0"/>
        <w:spacing w:line="480" w:lineRule="exact"/>
        <w:rPr>
          <w:rFonts w:ascii="宋体" w:hAnsi="宋体" w:cs="宋体"/>
          <w:color w:val="auto"/>
          <w:kern w:val="0"/>
          <w:sz w:val="24"/>
          <w:highlight w:val="none"/>
        </w:rPr>
      </w:pPr>
    </w:p>
    <w:p>
      <w:pPr>
        <w:widowControl/>
        <w:snapToGrid w:val="0"/>
        <w:spacing w:line="480" w:lineRule="exact"/>
        <w:rPr>
          <w:rFonts w:ascii="宋体" w:hAnsi="宋体" w:cs="宋体"/>
          <w:color w:val="auto"/>
          <w:kern w:val="0"/>
          <w:sz w:val="24"/>
          <w:highlight w:val="none"/>
        </w:rPr>
      </w:pPr>
    </w:p>
    <w:p>
      <w:pPr>
        <w:widowControl/>
        <w:snapToGrid w:val="0"/>
        <w:spacing w:line="480" w:lineRule="exact"/>
        <w:rPr>
          <w:rFonts w:ascii="宋体" w:hAnsi="宋体" w:cs="宋体"/>
          <w:color w:val="auto"/>
          <w:kern w:val="0"/>
          <w:sz w:val="24"/>
          <w:highlight w:val="none"/>
        </w:rPr>
      </w:pPr>
    </w:p>
    <w:p>
      <w:pPr>
        <w:widowControl/>
        <w:snapToGrid w:val="0"/>
        <w:spacing w:line="480" w:lineRule="exact"/>
        <w:rPr>
          <w:rFonts w:ascii="宋体" w:hAnsi="宋体" w:cs="宋体"/>
          <w:color w:val="auto"/>
          <w:kern w:val="0"/>
          <w:sz w:val="24"/>
          <w:highlight w:val="none"/>
        </w:rPr>
      </w:pPr>
    </w:p>
    <w:p>
      <w:pPr>
        <w:widowControl/>
        <w:snapToGrid w:val="0"/>
        <w:spacing w:line="480" w:lineRule="exact"/>
        <w:rPr>
          <w:rFonts w:ascii="宋体" w:hAnsi="宋体" w:cs="宋体"/>
          <w:color w:val="auto"/>
          <w:kern w:val="0"/>
          <w:sz w:val="24"/>
          <w:highlight w:val="none"/>
        </w:rPr>
      </w:pPr>
    </w:p>
    <w:p>
      <w:pPr>
        <w:widowControl/>
        <w:snapToGrid w:val="0"/>
        <w:spacing w:line="480" w:lineRule="exact"/>
        <w:rPr>
          <w:rFonts w:ascii="宋体" w:hAnsi="宋体" w:cs="宋体"/>
          <w:color w:val="auto"/>
          <w:kern w:val="0"/>
          <w:sz w:val="24"/>
          <w:highlight w:val="none"/>
        </w:rPr>
      </w:pPr>
    </w:p>
    <w:p>
      <w:pPr>
        <w:widowControl/>
        <w:snapToGrid w:val="0"/>
        <w:spacing w:line="480" w:lineRule="exact"/>
        <w:rPr>
          <w:rFonts w:ascii="宋体" w:hAnsi="宋体" w:cs="宋体"/>
          <w:color w:val="auto"/>
          <w:kern w:val="0"/>
          <w:sz w:val="24"/>
          <w:highlight w:val="none"/>
        </w:rPr>
      </w:pPr>
    </w:p>
    <w:p>
      <w:pPr>
        <w:widowControl/>
        <w:snapToGrid w:val="0"/>
        <w:spacing w:line="480" w:lineRule="exact"/>
        <w:rPr>
          <w:rFonts w:ascii="宋体" w:hAnsi="宋体" w:cs="宋体"/>
          <w:color w:val="auto"/>
          <w:kern w:val="0"/>
          <w:sz w:val="24"/>
          <w:highlight w:val="none"/>
        </w:rPr>
      </w:pPr>
    </w:p>
    <w:p>
      <w:pPr>
        <w:widowControl/>
        <w:snapToGrid w:val="0"/>
        <w:spacing w:line="480" w:lineRule="exact"/>
        <w:rPr>
          <w:rFonts w:ascii="宋体" w:hAnsi="宋体" w:cs="宋体"/>
          <w:color w:val="auto"/>
          <w:kern w:val="0"/>
          <w:sz w:val="24"/>
          <w:highlight w:val="none"/>
        </w:rPr>
      </w:pPr>
    </w:p>
    <w:p>
      <w:pPr>
        <w:widowControl/>
        <w:snapToGrid w:val="0"/>
        <w:spacing w:line="480" w:lineRule="exac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附件：质疑函范本</w:t>
      </w:r>
    </w:p>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质疑函</w:t>
      </w:r>
    </w:p>
    <w:p>
      <w:pPr>
        <w:adjustRightInd w:val="0"/>
        <w:snapToGrid w:val="0"/>
        <w:spacing w:before="312" w:beforeLines="100"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一、质疑供应商基本信息</w:t>
      </w:r>
    </w:p>
    <w:p>
      <w:pP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质疑供应商：</w:t>
      </w:r>
      <w:r>
        <w:rPr>
          <w:rFonts w:hint="eastAsia" w:ascii="宋体" w:hAnsi="宋体" w:cs="宋体"/>
          <w:color w:val="auto"/>
          <w:sz w:val="24"/>
          <w:szCs w:val="24"/>
          <w:highlight w:val="none"/>
          <w:u w:val="single"/>
        </w:rPr>
        <w:t xml:space="preserve">                                        </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邮编：</w:t>
      </w:r>
      <w:r>
        <w:rPr>
          <w:rFonts w:hint="eastAsia" w:ascii="宋体" w:hAnsi="宋体" w:cs="宋体"/>
          <w:color w:val="auto"/>
          <w:sz w:val="24"/>
          <w:szCs w:val="24"/>
          <w:highlight w:val="none"/>
          <w:u w:val="single"/>
        </w:rPr>
        <w:t xml:space="preserve">                         </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授权代表：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邮箱：</w:t>
      </w:r>
      <w:r>
        <w:rPr>
          <w:rFonts w:hint="eastAsia" w:ascii="宋体" w:hAnsi="宋体" w:cs="宋体"/>
          <w:color w:val="auto"/>
          <w:sz w:val="24"/>
          <w:szCs w:val="24"/>
          <w:highlight w:val="none"/>
          <w:u w:val="single"/>
        </w:rPr>
        <w:t xml:space="preserve">                                      </w:t>
      </w:r>
    </w:p>
    <w:p>
      <w:pPr>
        <w:adjustRightInd w:val="0"/>
        <w:snapToGrid w:val="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二、质疑项目基本情况</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质疑项目的名称：</w:t>
      </w:r>
      <w:r>
        <w:rPr>
          <w:rFonts w:hint="eastAsia" w:ascii="宋体" w:hAnsi="宋体" w:cs="宋体"/>
          <w:color w:val="auto"/>
          <w:sz w:val="24"/>
          <w:szCs w:val="24"/>
          <w:highlight w:val="none"/>
          <w:u w:val="single"/>
        </w:rPr>
        <w:t xml:space="preserve">                                      </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质疑项目的编号：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标项：</w:t>
      </w:r>
      <w:r>
        <w:rPr>
          <w:rFonts w:hint="eastAsia" w:ascii="宋体" w:hAnsi="宋体" w:cs="宋体"/>
          <w:color w:val="auto"/>
          <w:sz w:val="24"/>
          <w:szCs w:val="24"/>
          <w:highlight w:val="none"/>
          <w:u w:val="single"/>
        </w:rPr>
        <w:t xml:space="preserve">                 </w:t>
      </w:r>
    </w:p>
    <w:p>
      <w:pP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采购人名称：</w:t>
      </w:r>
      <w:r>
        <w:rPr>
          <w:rFonts w:hint="eastAsia" w:ascii="宋体" w:hAnsi="宋体" w:cs="宋体"/>
          <w:color w:val="auto"/>
          <w:sz w:val="24"/>
          <w:szCs w:val="24"/>
          <w:highlight w:val="none"/>
          <w:u w:val="single"/>
        </w:rPr>
        <w:t xml:space="preserve">                                         </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采购文件获取日期：</w:t>
      </w:r>
      <w:r>
        <w:rPr>
          <w:rFonts w:hint="eastAsia" w:ascii="宋体" w:hAnsi="宋体" w:cs="宋体"/>
          <w:color w:val="auto"/>
          <w:sz w:val="24"/>
          <w:szCs w:val="24"/>
          <w:highlight w:val="none"/>
          <w:u w:val="single"/>
        </w:rPr>
        <w:t xml:space="preserve">                                           </w:t>
      </w:r>
    </w:p>
    <w:p>
      <w:pPr>
        <w:adjustRightInd w:val="0"/>
        <w:snapToGrid w:val="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三、质疑事项具体内容</w:t>
      </w:r>
    </w:p>
    <w:p>
      <w:pP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质疑事项1：</w:t>
      </w:r>
      <w:r>
        <w:rPr>
          <w:rFonts w:hint="eastAsia" w:ascii="宋体" w:hAnsi="宋体" w:cs="宋体"/>
          <w:color w:val="auto"/>
          <w:sz w:val="24"/>
          <w:szCs w:val="24"/>
          <w:highlight w:val="none"/>
          <w:u w:val="single"/>
        </w:rPr>
        <w:t xml:space="preserve">                                         </w:t>
      </w:r>
    </w:p>
    <w:p>
      <w:pP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事实依据：</w:t>
      </w:r>
      <w:r>
        <w:rPr>
          <w:rFonts w:hint="eastAsia" w:ascii="宋体" w:hAnsi="宋体" w:cs="宋体"/>
          <w:color w:val="auto"/>
          <w:sz w:val="24"/>
          <w:szCs w:val="24"/>
          <w:highlight w:val="none"/>
          <w:u w:val="single"/>
        </w:rPr>
        <w:t xml:space="preserve">                                          </w:t>
      </w:r>
    </w:p>
    <w:p>
      <w:pP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法律依据：</w:t>
      </w:r>
      <w:r>
        <w:rPr>
          <w:rFonts w:hint="eastAsia" w:ascii="宋体" w:hAnsi="宋体" w:cs="宋体"/>
          <w:color w:val="auto"/>
          <w:sz w:val="24"/>
          <w:szCs w:val="24"/>
          <w:highlight w:val="none"/>
          <w:u w:val="single"/>
        </w:rPr>
        <w:t xml:space="preserve">                                          </w:t>
      </w:r>
    </w:p>
    <w:p>
      <w:pP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质疑事项2</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w:t>
      </w:r>
    </w:p>
    <w:p>
      <w:pPr>
        <w:adjustRightInd w:val="0"/>
        <w:snapToGrid w:val="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四、与质疑事项相关的请求</w:t>
      </w:r>
    </w:p>
    <w:p>
      <w:pP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请求1：</w:t>
      </w:r>
      <w:r>
        <w:rPr>
          <w:rFonts w:hint="eastAsia" w:ascii="宋体" w:hAnsi="宋体" w:cs="宋体"/>
          <w:color w:val="auto"/>
          <w:sz w:val="24"/>
          <w:szCs w:val="24"/>
          <w:highlight w:val="none"/>
          <w:u w:val="single"/>
        </w:rPr>
        <w:t xml:space="preserve">                                               </w:t>
      </w:r>
    </w:p>
    <w:p>
      <w:pPr>
        <w:adjustRightInd w:val="0"/>
        <w:snapToGrid w:val="0"/>
        <w:spacing w:line="360" w:lineRule="auto"/>
        <w:rPr>
          <w:rFonts w:ascii="宋体" w:hAnsi="宋体" w:cs="宋体"/>
          <w:color w:val="auto"/>
          <w:sz w:val="24"/>
          <w:szCs w:val="24"/>
          <w:highlight w:val="none"/>
          <w:u w:val="dotted"/>
        </w:rPr>
      </w:pPr>
      <w:r>
        <w:rPr>
          <w:rFonts w:hint="eastAsia" w:ascii="宋体" w:hAnsi="宋体" w:cs="宋体"/>
          <w:color w:val="auto"/>
          <w:sz w:val="24"/>
          <w:szCs w:val="24"/>
          <w:highlight w:val="none"/>
        </w:rPr>
        <w:t>请求2：</w:t>
      </w:r>
      <w:r>
        <w:rPr>
          <w:rFonts w:hint="eastAsia" w:ascii="宋体" w:hAnsi="宋体" w:cs="宋体"/>
          <w:color w:val="auto"/>
          <w:sz w:val="24"/>
          <w:szCs w:val="24"/>
          <w:highlight w:val="none"/>
          <w:u w:val="single"/>
        </w:rPr>
        <w:t xml:space="preserve">                                            </w:t>
      </w:r>
    </w:p>
    <w:p>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w:t>
      </w:r>
    </w:p>
    <w:p>
      <w:pPr>
        <w:adjustRightInd w:val="0"/>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本公司承诺接受数据电文形式的质疑答复，视为书面答复。</w:t>
      </w:r>
    </w:p>
    <w:p>
      <w:pPr>
        <w:adjustRightInd w:val="0"/>
        <w:snapToGrid w:val="0"/>
        <w:spacing w:line="360" w:lineRule="auto"/>
        <w:rPr>
          <w:rFonts w:ascii="宋体" w:hAnsi="宋体" w:cs="宋体"/>
          <w:b/>
          <w:bCs/>
          <w:color w:val="auto"/>
          <w:sz w:val="24"/>
          <w:szCs w:val="24"/>
          <w:highlight w:val="none"/>
          <w:u w:val="double"/>
        </w:rPr>
      </w:pPr>
      <w:r>
        <w:rPr>
          <w:rFonts w:hint="eastAsia" w:ascii="宋体" w:hAnsi="宋体" w:cs="宋体"/>
          <w:b/>
          <w:bCs/>
          <w:color w:val="auto"/>
          <w:sz w:val="24"/>
          <w:szCs w:val="24"/>
          <w:highlight w:val="none"/>
          <w:u w:val="double"/>
        </w:rPr>
        <w:t>（需附供应商法定代表人的授权委托书，以委托授权代表提出质疑，格式自拟）</w:t>
      </w:r>
    </w:p>
    <w:p>
      <w:pPr>
        <w:adjustRightInd w:val="0"/>
        <w:snapToGrid w:val="0"/>
        <w:spacing w:line="360" w:lineRule="auto"/>
        <w:rPr>
          <w:rFonts w:ascii="宋体" w:hAnsi="宋体" w:cs="宋体"/>
          <w:color w:val="auto"/>
          <w:sz w:val="24"/>
          <w:szCs w:val="24"/>
          <w:highlight w:val="none"/>
          <w:u w:val="dotted"/>
        </w:rPr>
      </w:pPr>
    </w:p>
    <w:p>
      <w:pPr>
        <w:rPr>
          <w:rFonts w:ascii="宋体" w:hAnsi="宋体" w:cs="宋体"/>
          <w:color w:val="auto"/>
          <w:sz w:val="24"/>
          <w:szCs w:val="24"/>
          <w:highlight w:val="none"/>
        </w:rPr>
      </w:pPr>
      <w:r>
        <w:rPr>
          <w:rFonts w:hint="eastAsia" w:ascii="宋体" w:hAnsi="宋体" w:cs="宋体"/>
          <w:color w:val="auto"/>
          <w:sz w:val="24"/>
          <w:szCs w:val="24"/>
          <w:highlight w:val="none"/>
        </w:rPr>
        <w:t xml:space="preserve">授权代表签字(签章)：                 投标人签章：                      </w:t>
      </w:r>
    </w:p>
    <w:p>
      <w:pPr>
        <w:rPr>
          <w:rFonts w:ascii="宋体" w:hAnsi="宋体" w:cs="宋体"/>
          <w:color w:val="auto"/>
          <w:sz w:val="24"/>
          <w:szCs w:val="24"/>
          <w:highlight w:val="none"/>
        </w:rPr>
      </w:pPr>
      <w:r>
        <w:rPr>
          <w:rFonts w:hint="eastAsia" w:ascii="宋体" w:hAnsi="宋体" w:cs="宋体"/>
          <w:color w:val="auto"/>
          <w:sz w:val="24"/>
          <w:szCs w:val="24"/>
          <w:highlight w:val="none"/>
        </w:rPr>
        <w:t xml:space="preserve">日期：    </w:t>
      </w:r>
    </w:p>
    <w:p>
      <w:pPr>
        <w:adjustRightInd w:val="0"/>
        <w:snapToGrid w:val="0"/>
        <w:spacing w:line="360" w:lineRule="auto"/>
        <w:rPr>
          <w:rFonts w:ascii="宋体" w:hAnsi="宋体" w:cs="宋体"/>
          <w:color w:val="auto"/>
          <w:sz w:val="24"/>
          <w:szCs w:val="24"/>
          <w:highlight w:val="none"/>
        </w:rPr>
      </w:pPr>
    </w:p>
    <w:p>
      <w:pPr>
        <w:adjustRightInd w:val="0"/>
        <w:snapToGrid w:val="0"/>
        <w:spacing w:line="360" w:lineRule="auto"/>
        <w:rPr>
          <w:rFonts w:ascii="宋体" w:hAnsi="宋体" w:cs="宋体"/>
          <w:color w:val="auto"/>
          <w:kern w:val="0"/>
          <w:sz w:val="24"/>
          <w:szCs w:val="24"/>
          <w:highlight w:val="none"/>
        </w:rPr>
      </w:pPr>
    </w:p>
    <w:p>
      <w:pPr>
        <w:adjustRightInd w:val="0"/>
        <w:snapToGrid w:val="0"/>
        <w:spacing w:line="360" w:lineRule="auto"/>
        <w:rPr>
          <w:rFonts w:ascii="宋体" w:hAnsi="宋体"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pPr>
    <w:r>
      <w:rPr>
        <w:rStyle w:val="34"/>
      </w:rPr>
      <w:fldChar w:fldCharType="begin"/>
    </w:r>
    <w:r>
      <w:rPr>
        <w:rStyle w:val="34"/>
      </w:rPr>
      <w:instrText xml:space="preserve">Page</w:instrText>
    </w:r>
    <w:r>
      <w:rPr>
        <w:rStyle w:val="34"/>
      </w:rPr>
      <w:fldChar w:fldCharType="separate"/>
    </w:r>
    <w:r>
      <w:rPr>
        <w:rStyle w:val="34"/>
      </w:rPr>
      <w:t>1</w:t>
    </w:r>
    <w:r>
      <w:rPr>
        <w:rStyle w:val="34"/>
      </w:rPr>
      <w:fldChar w:fldCharType="end"/>
    </w:r>
  </w:p>
  <w:p>
    <w:pPr>
      <w:pStyle w:val="20"/>
      <w:framePr w:wrap="around" w:vAnchor="text" w:hAnchor="margin" w:xAlign="center" w:y="1"/>
    </w:pPr>
    <w:r>
      <w:rPr>
        <w:rStyle w:val="34"/>
      </w:rPr>
      <w:fldChar w:fldCharType="begin"/>
    </w:r>
    <w:r>
      <w:rPr>
        <w:rStyle w:val="34"/>
      </w:rPr>
      <w:instrText xml:space="preserve">Page</w:instrText>
    </w:r>
    <w:r>
      <w:rPr>
        <w:rStyle w:val="34"/>
      </w:rPr>
      <w:fldChar w:fldCharType="separate"/>
    </w:r>
    <w:r>
      <w:rPr>
        <w:rStyle w:val="34"/>
      </w:rPr>
      <w:t>1</w:t>
    </w:r>
    <w:r>
      <w:rPr>
        <w:rStyle w:val="34"/>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pPr>
    <w:r>
      <w:rPr>
        <w:rStyle w:val="34"/>
      </w:rPr>
      <w:fldChar w:fldCharType="begin"/>
    </w:r>
    <w:r>
      <w:rPr>
        <w:rStyle w:val="34"/>
      </w:rPr>
      <w:instrText xml:space="preserve">Page</w:instrText>
    </w:r>
    <w:r>
      <w:rPr>
        <w:rStyle w:val="34"/>
      </w:rPr>
      <w:fldChar w:fldCharType="separate"/>
    </w:r>
    <w:r>
      <w:rPr>
        <w:rStyle w:val="34"/>
      </w:rPr>
      <w:t>1</w:t>
    </w:r>
    <w:r>
      <w:rPr>
        <w:rStyle w:val="34"/>
      </w:rP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42"/>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2707A767"/>
    <w:multiLevelType w:val="singleLevel"/>
    <w:tmpl w:val="2707A767"/>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5"/>
  </w:num>
  <w:num w:numId="2">
    <w:abstractNumId w:val="2"/>
  </w:num>
  <w:num w:numId="3">
    <w:abstractNumId w:val="1"/>
  </w:num>
  <w:num w:numId="4">
    <w:abstractNumId w:val="7"/>
  </w:num>
  <w:num w:numId="5">
    <w:abstractNumId w:val="3"/>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hZDlmMTdiZDdkMDAwMTZlZDM4YTA0OTkyNWRlNzIifQ=="/>
  </w:docVars>
  <w:rsids>
    <w:rsidRoot w:val="00AE055C"/>
    <w:rsid w:val="00000F16"/>
    <w:rsid w:val="00045A24"/>
    <w:rsid w:val="0009079E"/>
    <w:rsid w:val="00111524"/>
    <w:rsid w:val="0018270A"/>
    <w:rsid w:val="0022740B"/>
    <w:rsid w:val="00277B43"/>
    <w:rsid w:val="002A7987"/>
    <w:rsid w:val="002B52A8"/>
    <w:rsid w:val="003B7348"/>
    <w:rsid w:val="003D2464"/>
    <w:rsid w:val="00415E8D"/>
    <w:rsid w:val="004A5018"/>
    <w:rsid w:val="00566252"/>
    <w:rsid w:val="005D7E9F"/>
    <w:rsid w:val="007624E9"/>
    <w:rsid w:val="008449A8"/>
    <w:rsid w:val="008617DC"/>
    <w:rsid w:val="00896D32"/>
    <w:rsid w:val="00904457"/>
    <w:rsid w:val="00A544C1"/>
    <w:rsid w:val="00AE055C"/>
    <w:rsid w:val="00B31275"/>
    <w:rsid w:val="00B44114"/>
    <w:rsid w:val="00B826CB"/>
    <w:rsid w:val="00BA6513"/>
    <w:rsid w:val="00BE07B9"/>
    <w:rsid w:val="00C638F8"/>
    <w:rsid w:val="00CB242C"/>
    <w:rsid w:val="00D85538"/>
    <w:rsid w:val="00DA3B63"/>
    <w:rsid w:val="00F953A0"/>
    <w:rsid w:val="00FC18A4"/>
    <w:rsid w:val="00FD5D1F"/>
    <w:rsid w:val="02653A8A"/>
    <w:rsid w:val="027013F0"/>
    <w:rsid w:val="03404833"/>
    <w:rsid w:val="03FA15C4"/>
    <w:rsid w:val="04C76792"/>
    <w:rsid w:val="058A40EC"/>
    <w:rsid w:val="07334CB8"/>
    <w:rsid w:val="085E7932"/>
    <w:rsid w:val="08647380"/>
    <w:rsid w:val="09E34BDB"/>
    <w:rsid w:val="0A983074"/>
    <w:rsid w:val="0B0C10FF"/>
    <w:rsid w:val="0C232D87"/>
    <w:rsid w:val="0C877A12"/>
    <w:rsid w:val="0DA57B85"/>
    <w:rsid w:val="0F4559B6"/>
    <w:rsid w:val="118C2100"/>
    <w:rsid w:val="13EC4B5E"/>
    <w:rsid w:val="147E276B"/>
    <w:rsid w:val="14E42DA3"/>
    <w:rsid w:val="15E05662"/>
    <w:rsid w:val="17703D1A"/>
    <w:rsid w:val="17B2302E"/>
    <w:rsid w:val="18153CE9"/>
    <w:rsid w:val="1AF7F714"/>
    <w:rsid w:val="1B6E1E37"/>
    <w:rsid w:val="1BDB0C25"/>
    <w:rsid w:val="1C660C85"/>
    <w:rsid w:val="1D435FF1"/>
    <w:rsid w:val="208C013E"/>
    <w:rsid w:val="21345E82"/>
    <w:rsid w:val="23A569A7"/>
    <w:rsid w:val="23A6676C"/>
    <w:rsid w:val="23C96337"/>
    <w:rsid w:val="24155071"/>
    <w:rsid w:val="24534F6B"/>
    <w:rsid w:val="2878667D"/>
    <w:rsid w:val="28D03941"/>
    <w:rsid w:val="298E3F12"/>
    <w:rsid w:val="2AD777DB"/>
    <w:rsid w:val="2B72728C"/>
    <w:rsid w:val="2B8509F5"/>
    <w:rsid w:val="2BC576F6"/>
    <w:rsid w:val="2BCE6C6C"/>
    <w:rsid w:val="2DB452A8"/>
    <w:rsid w:val="2DC378EB"/>
    <w:rsid w:val="2E0468A9"/>
    <w:rsid w:val="33106DDC"/>
    <w:rsid w:val="34CA61C9"/>
    <w:rsid w:val="3527199E"/>
    <w:rsid w:val="360858DC"/>
    <w:rsid w:val="3838707A"/>
    <w:rsid w:val="391815C9"/>
    <w:rsid w:val="391D7D1D"/>
    <w:rsid w:val="397D292C"/>
    <w:rsid w:val="3AE255E6"/>
    <w:rsid w:val="3BC458D6"/>
    <w:rsid w:val="3BF72F52"/>
    <w:rsid w:val="3CFA1ECE"/>
    <w:rsid w:val="3FAE5ABE"/>
    <w:rsid w:val="3FFF7886"/>
    <w:rsid w:val="405F16F6"/>
    <w:rsid w:val="44CD006A"/>
    <w:rsid w:val="45D86C1A"/>
    <w:rsid w:val="46D46ADF"/>
    <w:rsid w:val="46D729A5"/>
    <w:rsid w:val="489F4B6A"/>
    <w:rsid w:val="4B4E16CC"/>
    <w:rsid w:val="4DB12905"/>
    <w:rsid w:val="4E3B3A06"/>
    <w:rsid w:val="505A77E4"/>
    <w:rsid w:val="526028C2"/>
    <w:rsid w:val="527E2751"/>
    <w:rsid w:val="52DF5A85"/>
    <w:rsid w:val="536F510F"/>
    <w:rsid w:val="540006A2"/>
    <w:rsid w:val="543B6053"/>
    <w:rsid w:val="55613936"/>
    <w:rsid w:val="56D03E0D"/>
    <w:rsid w:val="5C957F91"/>
    <w:rsid w:val="5D704EA4"/>
    <w:rsid w:val="5EE03C82"/>
    <w:rsid w:val="5EE270CE"/>
    <w:rsid w:val="5F71DDC4"/>
    <w:rsid w:val="5FC81017"/>
    <w:rsid w:val="5FEF27CC"/>
    <w:rsid w:val="61FA4982"/>
    <w:rsid w:val="62B54500"/>
    <w:rsid w:val="62E6604F"/>
    <w:rsid w:val="657A072E"/>
    <w:rsid w:val="673F4EED"/>
    <w:rsid w:val="67BE6E33"/>
    <w:rsid w:val="67FD7A1C"/>
    <w:rsid w:val="6972446D"/>
    <w:rsid w:val="69E9001C"/>
    <w:rsid w:val="6A88233D"/>
    <w:rsid w:val="6ACD4147"/>
    <w:rsid w:val="6B994A5D"/>
    <w:rsid w:val="6C357A0C"/>
    <w:rsid w:val="6D3D364F"/>
    <w:rsid w:val="6D5E733D"/>
    <w:rsid w:val="6ED82F8B"/>
    <w:rsid w:val="6EF11D13"/>
    <w:rsid w:val="6F543924"/>
    <w:rsid w:val="6F7A6951"/>
    <w:rsid w:val="720012B9"/>
    <w:rsid w:val="73F374C4"/>
    <w:rsid w:val="74F82987"/>
    <w:rsid w:val="761B3711"/>
    <w:rsid w:val="7715020D"/>
    <w:rsid w:val="78995088"/>
    <w:rsid w:val="78CC32E6"/>
    <w:rsid w:val="79764A08"/>
    <w:rsid w:val="798D494B"/>
    <w:rsid w:val="7ABB4291"/>
    <w:rsid w:val="7ADF1621"/>
    <w:rsid w:val="7B352923"/>
    <w:rsid w:val="7B5A7AB5"/>
    <w:rsid w:val="7BDA6AAF"/>
    <w:rsid w:val="7C615578"/>
    <w:rsid w:val="7DF72DDF"/>
    <w:rsid w:val="7E7AAC6D"/>
    <w:rsid w:val="7F5706E7"/>
    <w:rsid w:val="7FB785F2"/>
    <w:rsid w:val="7FE17456"/>
    <w:rsid w:val="7FF014B9"/>
    <w:rsid w:val="7FF70565"/>
    <w:rsid w:val="AE7BBAA8"/>
    <w:rsid w:val="BBDDC40B"/>
    <w:rsid w:val="D6BD2CA2"/>
    <w:rsid w:val="DABE93B9"/>
    <w:rsid w:val="E3F50573"/>
    <w:rsid w:val="EAFADB5B"/>
    <w:rsid w:val="FAC6E3FA"/>
    <w:rsid w:val="FAE96676"/>
    <w:rsid w:val="FBBEB021"/>
    <w:rsid w:val="FFF3F9C0"/>
    <w:rsid w:val="FFFCB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spacing w:before="260" w:after="260" w:line="415" w:lineRule="auto"/>
      <w:outlineLvl w:val="2"/>
    </w:pPr>
    <w:rPr>
      <w:b/>
      <w:sz w:val="32"/>
    </w:rPr>
  </w:style>
  <w:style w:type="paragraph" w:styleId="6">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 w:val="28"/>
      <w:szCs w:val="24"/>
    </w:rPr>
  </w:style>
  <w:style w:type="paragraph" w:styleId="7">
    <w:name w:val="List Number 2"/>
    <w:qFormat/>
    <w:uiPriority w:val="0"/>
    <w:pPr>
      <w:tabs>
        <w:tab w:val="left" w:pos="1697"/>
      </w:tabs>
      <w:spacing w:after="50" w:afterLines="50"/>
      <w:ind w:left="1697" w:hanging="420"/>
    </w:pPr>
    <w:rPr>
      <w:rFonts w:ascii="Times New Roman" w:hAnsi="Times New Roman" w:eastAsia="宋体" w:cs="Times New Roman"/>
      <w:sz w:val="24"/>
      <w:lang w:val="en-US" w:eastAsia="zh-CN" w:bidi="ar-SA"/>
    </w:rPr>
  </w:style>
  <w:style w:type="paragraph" w:styleId="8">
    <w:name w:val="List Number"/>
    <w:qFormat/>
    <w:uiPriority w:val="0"/>
    <w:pPr>
      <w:numPr>
        <w:ilvl w:val="0"/>
        <w:numId w:val="1"/>
      </w:numPr>
      <w:tabs>
        <w:tab w:val="left" w:pos="454"/>
      </w:tabs>
      <w:spacing w:after="50" w:afterLines="50"/>
      <w:ind w:left="454" w:hanging="284"/>
    </w:pPr>
    <w:rPr>
      <w:rFonts w:ascii="Times New Roman" w:hAnsi="Times New Roman" w:eastAsia="宋体" w:cs="Times New Roman"/>
      <w:sz w:val="24"/>
      <w:lang w:val="en-US" w:eastAsia="zh-CN" w:bidi="ar-SA"/>
    </w:rPr>
  </w:style>
  <w:style w:type="paragraph" w:styleId="9">
    <w:name w:val="Normal Indent"/>
    <w:basedOn w:val="1"/>
    <w:qFormat/>
    <w:uiPriority w:val="0"/>
    <w:pPr>
      <w:ind w:firstLine="420"/>
    </w:pPr>
    <w:rPr>
      <w:rFonts w:ascii="Calibri" w:hAnsi="Calibri"/>
    </w:rPr>
  </w:style>
  <w:style w:type="paragraph" w:styleId="10">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1">
    <w:name w:val="index 5"/>
    <w:basedOn w:val="1"/>
    <w:next w:val="1"/>
    <w:semiHidden/>
    <w:unhideWhenUsed/>
    <w:qFormat/>
    <w:uiPriority w:val="99"/>
    <w:pPr>
      <w:ind w:left="800" w:leftChars="800"/>
    </w:pPr>
  </w:style>
  <w:style w:type="paragraph" w:styleId="12">
    <w:name w:val="annotation text"/>
    <w:basedOn w:val="1"/>
    <w:qFormat/>
    <w:uiPriority w:val="0"/>
    <w:pPr>
      <w:jc w:val="left"/>
    </w:pPr>
  </w:style>
  <w:style w:type="paragraph" w:styleId="13">
    <w:name w:val="Body Text 3"/>
    <w:basedOn w:val="1"/>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4">
    <w:name w:val="Body Text Indent"/>
    <w:basedOn w:val="1"/>
    <w:next w:val="15"/>
    <w:qFormat/>
    <w:uiPriority w:val="0"/>
    <w:pPr>
      <w:spacing w:after="120"/>
      <w:ind w:left="200" w:leftChars="200"/>
    </w:pPr>
    <w:rPr>
      <w:szCs w:val="24"/>
    </w:rPr>
  </w:style>
  <w:style w:type="paragraph" w:styleId="15">
    <w:name w:val="Body Text First Indent 2"/>
    <w:basedOn w:val="14"/>
    <w:next w:val="2"/>
    <w:qFormat/>
    <w:uiPriority w:val="0"/>
    <w:pPr>
      <w:spacing w:line="480" w:lineRule="exact"/>
      <w:ind w:left="0" w:leftChars="0" w:firstLine="420" w:firstLineChars="200"/>
      <w:jc w:val="left"/>
    </w:pPr>
    <w:rPr>
      <w:rFonts w:asciiTheme="minorHAnsi" w:hAnsiTheme="minorHAnsi" w:eastAsiaTheme="minorEastAsia"/>
      <w:sz w:val="24"/>
    </w:rPr>
  </w:style>
  <w:style w:type="paragraph" w:styleId="16">
    <w:name w:val="toc 5"/>
    <w:basedOn w:val="1"/>
    <w:next w:val="1"/>
    <w:qFormat/>
    <w:uiPriority w:val="0"/>
    <w:pPr>
      <w:ind w:left="1680"/>
    </w:pPr>
  </w:style>
  <w:style w:type="paragraph" w:styleId="17">
    <w:name w:val="toc 3"/>
    <w:basedOn w:val="1"/>
    <w:next w:val="1"/>
    <w:qFormat/>
    <w:uiPriority w:val="0"/>
    <w:pPr>
      <w:ind w:left="840"/>
    </w:pPr>
  </w:style>
  <w:style w:type="paragraph" w:styleId="18">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9">
    <w:name w:val="Date"/>
    <w:basedOn w:val="1"/>
    <w:next w:val="1"/>
    <w:qFormat/>
    <w:uiPriority w:val="0"/>
    <w:pPr>
      <w:ind w:left="2500" w:leftChars="2500"/>
    </w:pPr>
  </w:style>
  <w:style w:type="paragraph" w:styleId="20">
    <w:name w:val="footer"/>
    <w:basedOn w:val="1"/>
    <w:qFormat/>
    <w:uiPriority w:val="0"/>
    <w:pPr>
      <w:tabs>
        <w:tab w:val="center" w:pos="4153"/>
        <w:tab w:val="right" w:pos="8306"/>
      </w:tabs>
      <w:snapToGrid w:val="0"/>
      <w:jc w:val="left"/>
    </w:pPr>
    <w:rPr>
      <w:rFonts w:ascii="Calibri" w:hAnsi="Calibri"/>
      <w:sz w:val="18"/>
      <w:szCs w:val="18"/>
    </w:rPr>
  </w:style>
  <w:style w:type="paragraph" w:styleId="21">
    <w:name w:val="header"/>
    <w:basedOn w:val="1"/>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qFormat/>
    <w:uiPriority w:val="0"/>
  </w:style>
  <w:style w:type="paragraph" w:styleId="23">
    <w:name w:val="toc 4"/>
    <w:basedOn w:val="1"/>
    <w:next w:val="1"/>
    <w:qFormat/>
    <w:uiPriority w:val="0"/>
    <w:pPr>
      <w:ind w:left="1260"/>
    </w:pPr>
  </w:style>
  <w:style w:type="paragraph" w:styleId="24">
    <w:name w:val="Body Text Indent 3"/>
    <w:basedOn w:val="1"/>
    <w:unhideWhenUsed/>
    <w:qFormat/>
    <w:uiPriority w:val="99"/>
    <w:pPr>
      <w:spacing w:after="120"/>
      <w:ind w:left="420" w:leftChars="200"/>
    </w:pPr>
    <w:rPr>
      <w:sz w:val="16"/>
      <w:szCs w:val="16"/>
    </w:rPr>
  </w:style>
  <w:style w:type="paragraph" w:styleId="25">
    <w:name w:val="toc 2"/>
    <w:basedOn w:val="1"/>
    <w:next w:val="1"/>
    <w:qFormat/>
    <w:uiPriority w:val="0"/>
    <w:pPr>
      <w:ind w:left="420"/>
    </w:pPr>
  </w:style>
  <w:style w:type="paragraph" w:styleId="26">
    <w:name w:val="Normal (Web)"/>
    <w:basedOn w:val="1"/>
    <w:qFormat/>
    <w:uiPriority w:val="0"/>
    <w:rPr>
      <w:sz w:val="24"/>
    </w:rPr>
  </w:style>
  <w:style w:type="paragraph" w:styleId="27">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8">
    <w:name w:val="annotation subject"/>
    <w:basedOn w:val="12"/>
    <w:next w:val="12"/>
    <w:qFormat/>
    <w:uiPriority w:val="0"/>
    <w:rPr>
      <w:b/>
    </w:rPr>
  </w:style>
  <w:style w:type="paragraph" w:styleId="29">
    <w:name w:val="Body Text First Indent"/>
    <w:basedOn w:val="2"/>
    <w:qFormat/>
    <w:uiPriority w:val="0"/>
    <w:pPr>
      <w:ind w:firstLine="420" w:firstLineChars="100"/>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rPr>
  </w:style>
  <w:style w:type="character" w:styleId="34">
    <w:name w:val="page number"/>
    <w:basedOn w:val="32"/>
    <w:qFormat/>
    <w:uiPriority w:val="0"/>
  </w:style>
  <w:style w:type="character" w:styleId="35">
    <w:name w:val="FollowedHyperlink"/>
    <w:basedOn w:val="32"/>
    <w:qFormat/>
    <w:uiPriority w:val="0"/>
    <w:rPr>
      <w:color w:val="800080"/>
      <w:u w:val="single"/>
    </w:rPr>
  </w:style>
  <w:style w:type="character" w:styleId="36">
    <w:name w:val="Hyperlink"/>
    <w:qFormat/>
    <w:uiPriority w:val="0"/>
    <w:rPr>
      <w:color w:val="0000FF"/>
      <w:u w:val="single"/>
    </w:rPr>
  </w:style>
  <w:style w:type="character" w:styleId="37">
    <w:name w:val="annotation reference"/>
    <w:basedOn w:val="32"/>
    <w:qFormat/>
    <w:uiPriority w:val="0"/>
    <w:rPr>
      <w:sz w:val="21"/>
      <w:szCs w:val="21"/>
    </w:rPr>
  </w:style>
  <w:style w:type="paragraph" w:customStyle="1" w:styleId="38">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39">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40">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41">
    <w:name w:val="正文文字 7"/>
    <w:basedOn w:val="1"/>
    <w:next w:val="1"/>
    <w:qFormat/>
    <w:uiPriority w:val="0"/>
    <w:pPr>
      <w:ind w:left="240"/>
    </w:pPr>
    <w:rPr>
      <w:sz w:val="20"/>
    </w:rPr>
  </w:style>
  <w:style w:type="paragraph" w:customStyle="1" w:styleId="42">
    <w:name w:val="正文文字 8"/>
    <w:basedOn w:val="1"/>
    <w:next w:val="1"/>
    <w:qFormat/>
    <w:uiPriority w:val="0"/>
    <w:pPr>
      <w:numPr>
        <w:ilvl w:val="1"/>
        <w:numId w:val="2"/>
      </w:numPr>
      <w:ind w:left="805"/>
    </w:pPr>
    <w:rPr>
      <w:sz w:val="16"/>
    </w:rPr>
  </w:style>
  <w:style w:type="paragraph" w:customStyle="1" w:styleId="43">
    <w:name w:val="列出段落1"/>
    <w:next w:val="4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4">
    <w:name w:val="样式5"/>
    <w:next w:val="42"/>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中科软正文"/>
    <w:basedOn w:val="1"/>
    <w:qFormat/>
    <w:uiPriority w:val="0"/>
  </w:style>
  <w:style w:type="paragraph" w:customStyle="1" w:styleId="47">
    <w:name w:val="默认段落字体 Para Char Char Char Char Char Char Char Char Char1 Char Char Char Char"/>
    <w:basedOn w:val="1"/>
    <w:qFormat/>
    <w:uiPriority w:val="0"/>
    <w:rPr>
      <w:rFonts w:ascii="Tahoma" w:hAnsi="Tahoma"/>
      <w:sz w:val="24"/>
    </w:rPr>
  </w:style>
  <w:style w:type="character" w:customStyle="1" w:styleId="48">
    <w:name w:val="NormalCharacter"/>
    <w:qFormat/>
    <w:uiPriority w:val="0"/>
    <w:rPr>
      <w:rFonts w:ascii="Times New Roman" w:hAnsi="Times New Roman" w:eastAsia="宋体" w:cs="Times New Roman"/>
      <w:kern w:val="2"/>
      <w:sz w:val="21"/>
      <w:szCs w:val="20"/>
      <w:lang w:val="en-US" w:eastAsia="zh-CN" w:bidi="ar-SA"/>
    </w:rPr>
  </w:style>
  <w:style w:type="paragraph" w:customStyle="1" w:styleId="49">
    <w:name w:val="BodyText"/>
    <w:basedOn w:val="1"/>
    <w:qFormat/>
    <w:uiPriority w:val="0"/>
    <w:pPr>
      <w:spacing w:after="120"/>
      <w:textAlignment w:val="baseline"/>
    </w:pPr>
    <w:rPr>
      <w:szCs w:val="20"/>
    </w:rPr>
  </w:style>
  <w:style w:type="paragraph" w:customStyle="1" w:styleId="50">
    <w:name w:val="UserStyle_3"/>
    <w:basedOn w:val="1"/>
    <w:qFormat/>
    <w:uiPriority w:val="0"/>
    <w:pPr>
      <w:spacing w:after="120"/>
      <w:ind w:left="200" w:leftChars="200" w:firstLine="420"/>
      <w:textAlignment w:val="baseline"/>
    </w:pPr>
    <w:rPr>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24302</Words>
  <Characters>26222</Characters>
  <Lines>237</Lines>
  <Paragraphs>66</Paragraphs>
  <TotalTime>30</TotalTime>
  <ScaleCrop>false</ScaleCrop>
  <LinksUpToDate>false</LinksUpToDate>
  <CharactersWithSpaces>28371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2020-01-04T07:28:00Z</dcterms:created>
  <dc:creator>admin8</dc:creator>
  <cp:lastModifiedBy>Administrator</cp:lastModifiedBy>
  <cp:lastPrinted>2024-02-28T02:54:00Z</cp:lastPrinted>
  <dcterms:modified xsi:type="dcterms:W3CDTF">2024-05-14T07:12:49Z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AF4B92DFCC734E148AE8CDB66E259B07_13</vt:lpwstr>
  </property>
</Properties>
</file>