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BC81C">
      <w:pPr>
        <w:adjustRightInd/>
        <w:spacing w:line="360" w:lineRule="auto"/>
        <w:jc w:val="center"/>
        <w:rPr>
          <w:rFonts w:hint="eastAsia" w:ascii="仿宋" w:hAnsi="仿宋" w:eastAsia="仿宋" w:cs="仿宋"/>
          <w:b/>
          <w:bCs/>
          <w:color w:val="000000" w:themeColor="text1"/>
          <w:sz w:val="56"/>
          <w:szCs w:val="56"/>
        </w:rPr>
      </w:pPr>
      <w:r>
        <w:rPr>
          <w:rFonts w:hint="eastAsia" w:ascii="仿宋" w:hAnsi="仿宋" w:eastAsia="仿宋" w:cs="仿宋"/>
          <w:b/>
          <w:bCs/>
          <w:color w:val="000000" w:themeColor="text1"/>
          <w:sz w:val="56"/>
          <w:szCs w:val="56"/>
        </w:rPr>
        <w:t>低空场站与周边用地一体化规划研究项目</w:t>
      </w:r>
    </w:p>
    <w:p w14:paraId="05C8B6A3">
      <w:pPr>
        <w:jc w:val="center"/>
        <w:outlineLvl w:val="0"/>
        <w:rPr>
          <w:rFonts w:hint="eastAsia" w:ascii="仿宋" w:hAnsi="仿宋" w:eastAsia="仿宋" w:cs="仿宋"/>
          <w:b/>
          <w:color w:val="000000" w:themeColor="text1"/>
          <w:sz w:val="72"/>
          <w:szCs w:val="72"/>
        </w:rPr>
      </w:pPr>
    </w:p>
    <w:p w14:paraId="0013443D">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公</w:t>
      </w:r>
    </w:p>
    <w:p w14:paraId="7E2D9466">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开</w:t>
      </w:r>
    </w:p>
    <w:p w14:paraId="35A30EC2">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招</w:t>
      </w:r>
    </w:p>
    <w:p w14:paraId="4B79F9C6">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标</w:t>
      </w:r>
    </w:p>
    <w:p w14:paraId="216FFDD8">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文</w:t>
      </w:r>
    </w:p>
    <w:p w14:paraId="606A03EF">
      <w:pPr>
        <w:jc w:val="center"/>
        <w:outlineLvl w:val="0"/>
        <w:rPr>
          <w:rFonts w:hint="eastAsia" w:ascii="仿宋" w:hAnsi="仿宋" w:eastAsia="仿宋" w:cs="仿宋"/>
          <w:color w:val="000000" w:themeColor="text1"/>
          <w:sz w:val="44"/>
        </w:rPr>
      </w:pPr>
      <w:r>
        <w:rPr>
          <w:rFonts w:hint="eastAsia" w:ascii="仿宋" w:hAnsi="仿宋" w:eastAsia="仿宋" w:cs="仿宋"/>
          <w:b/>
          <w:color w:val="000000" w:themeColor="text1"/>
          <w:sz w:val="72"/>
          <w:szCs w:val="72"/>
        </w:rPr>
        <w:t>件</w:t>
      </w:r>
    </w:p>
    <w:p w14:paraId="5E25D811">
      <w:pPr>
        <w:adjustRightInd/>
        <w:spacing w:line="360" w:lineRule="auto"/>
        <w:jc w:val="center"/>
        <w:rPr>
          <w:rFonts w:hint="eastAsia" w:ascii="仿宋" w:hAnsi="仿宋" w:eastAsia="仿宋" w:cs="仿宋"/>
          <w:b/>
          <w:color w:val="000000" w:themeColor="text1"/>
          <w:sz w:val="44"/>
          <w:szCs w:val="44"/>
        </w:rPr>
      </w:pPr>
      <w:r>
        <w:rPr>
          <w:rFonts w:hint="eastAsia" w:ascii="仿宋" w:hAnsi="仿宋" w:eastAsia="仿宋" w:cs="仿宋"/>
          <w:b/>
          <w:color w:val="000000" w:themeColor="text1"/>
          <w:sz w:val="44"/>
          <w:szCs w:val="44"/>
        </w:rPr>
        <w:t>（电子招投标）</w:t>
      </w:r>
    </w:p>
    <w:p w14:paraId="6CDEE1C2">
      <w:pPr>
        <w:spacing w:line="360" w:lineRule="auto"/>
        <w:rPr>
          <w:rFonts w:hint="eastAsia" w:ascii="仿宋" w:hAnsi="仿宋" w:eastAsia="仿宋" w:cs="仿宋"/>
          <w:b/>
          <w:color w:val="000000" w:themeColor="text1"/>
          <w:sz w:val="44"/>
          <w:szCs w:val="44"/>
        </w:rPr>
      </w:pPr>
    </w:p>
    <w:p w14:paraId="3D87CAA9">
      <w:pPr>
        <w:jc w:val="center"/>
        <w:rPr>
          <w:rFonts w:hint="eastAsia" w:ascii="仿宋" w:hAnsi="仿宋" w:eastAsia="仿宋" w:cs="仿宋"/>
          <w:b/>
          <w:color w:val="000000" w:themeColor="text1"/>
          <w:sz w:val="28"/>
          <w:szCs w:val="28"/>
        </w:rPr>
      </w:pPr>
      <w:r>
        <w:rPr>
          <w:rFonts w:hint="eastAsia" w:ascii="仿宋" w:hAnsi="仿宋" w:eastAsia="仿宋" w:cs="仿宋"/>
          <w:b/>
          <w:color w:val="000000" w:themeColor="text1"/>
          <w:sz w:val="28"/>
          <w:szCs w:val="28"/>
        </w:rPr>
        <w:t>招标编号:[2025]0528号</w:t>
      </w:r>
    </w:p>
    <w:tbl>
      <w:tblPr>
        <w:tblStyle w:val="62"/>
        <w:tblW w:w="7801" w:type="dxa"/>
        <w:jc w:val="center"/>
        <w:tblLayout w:type="fixed"/>
        <w:tblCellMar>
          <w:top w:w="0" w:type="dxa"/>
          <w:left w:w="108" w:type="dxa"/>
          <w:bottom w:w="0" w:type="dxa"/>
          <w:right w:w="108" w:type="dxa"/>
        </w:tblCellMar>
      </w:tblPr>
      <w:tblGrid>
        <w:gridCol w:w="2356"/>
        <w:gridCol w:w="5445"/>
      </w:tblGrid>
      <w:tr w14:paraId="1B853C6A">
        <w:tblPrEx>
          <w:tblCellMar>
            <w:top w:w="0" w:type="dxa"/>
            <w:left w:w="108" w:type="dxa"/>
            <w:bottom w:w="0" w:type="dxa"/>
            <w:right w:w="108" w:type="dxa"/>
          </w:tblCellMar>
        </w:tblPrEx>
        <w:trPr>
          <w:trHeight w:val="443" w:hRule="atLeast"/>
          <w:jc w:val="center"/>
        </w:trPr>
        <w:tc>
          <w:tcPr>
            <w:tcW w:w="2356" w:type="dxa"/>
          </w:tcPr>
          <w:p w14:paraId="1D76808D">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rPr>
              <w:t>采购单</w:t>
            </w:r>
            <w:r>
              <w:rPr>
                <w:rFonts w:hint="eastAsia" w:ascii="仿宋" w:hAnsi="仿宋" w:eastAsia="仿宋" w:cs="仿宋"/>
                <w:color w:val="000000" w:themeColor="text1"/>
                <w:spacing w:val="1"/>
                <w:kern w:val="0"/>
                <w:sz w:val="28"/>
                <w:szCs w:val="28"/>
              </w:rPr>
              <w:t>位</w:t>
            </w:r>
            <w:r>
              <w:rPr>
                <w:rFonts w:hint="eastAsia" w:ascii="仿宋" w:hAnsi="仿宋" w:eastAsia="仿宋" w:cs="仿宋"/>
                <w:color w:val="000000" w:themeColor="text1"/>
                <w:sz w:val="28"/>
                <w:szCs w:val="28"/>
              </w:rPr>
              <w:t>：</w:t>
            </w:r>
          </w:p>
        </w:tc>
        <w:tc>
          <w:tcPr>
            <w:tcW w:w="5445" w:type="dxa"/>
            <w:vAlign w:val="center"/>
          </w:tcPr>
          <w:p w14:paraId="662E5BD1">
            <w:pPr>
              <w:spacing w:line="320" w:lineRule="exact"/>
              <w:outlineLvl w:val="0"/>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绍兴市自然资源和规划局</w:t>
            </w:r>
          </w:p>
        </w:tc>
      </w:tr>
      <w:tr w14:paraId="5DCB65E3">
        <w:tblPrEx>
          <w:tblCellMar>
            <w:top w:w="0" w:type="dxa"/>
            <w:left w:w="108" w:type="dxa"/>
            <w:bottom w:w="0" w:type="dxa"/>
            <w:right w:w="108" w:type="dxa"/>
          </w:tblCellMar>
        </w:tblPrEx>
        <w:trPr>
          <w:trHeight w:val="494" w:hRule="atLeast"/>
          <w:jc w:val="center"/>
        </w:trPr>
        <w:tc>
          <w:tcPr>
            <w:tcW w:w="2356" w:type="dxa"/>
          </w:tcPr>
          <w:p w14:paraId="616B8007">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0"/>
                <w:kern w:val="0"/>
                <w:sz w:val="28"/>
                <w:szCs w:val="28"/>
                <w:fitText w:val="1680" w:id="190345957"/>
              </w:rPr>
              <w:t>采购代理机构</w:t>
            </w:r>
            <w:r>
              <w:rPr>
                <w:rFonts w:hint="eastAsia" w:ascii="仿宋" w:hAnsi="仿宋" w:eastAsia="仿宋" w:cs="仿宋"/>
                <w:color w:val="000000" w:themeColor="text1"/>
                <w:sz w:val="28"/>
                <w:szCs w:val="28"/>
              </w:rPr>
              <w:t>：</w:t>
            </w:r>
          </w:p>
        </w:tc>
        <w:tc>
          <w:tcPr>
            <w:tcW w:w="5445" w:type="dxa"/>
          </w:tcPr>
          <w:p w14:paraId="741B7E5B">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浙江建诚工程管理咨询有限公司</w:t>
            </w:r>
          </w:p>
        </w:tc>
      </w:tr>
      <w:tr w14:paraId="43BE5C91">
        <w:tblPrEx>
          <w:tblCellMar>
            <w:top w:w="0" w:type="dxa"/>
            <w:left w:w="108" w:type="dxa"/>
            <w:bottom w:w="0" w:type="dxa"/>
            <w:right w:w="108" w:type="dxa"/>
          </w:tblCellMar>
        </w:tblPrEx>
        <w:trPr>
          <w:trHeight w:val="494" w:hRule="atLeast"/>
          <w:jc w:val="center"/>
        </w:trPr>
        <w:tc>
          <w:tcPr>
            <w:tcW w:w="2356" w:type="dxa"/>
          </w:tcPr>
          <w:p w14:paraId="5F10A6FB">
            <w:pPr>
              <w:spacing w:after="100" w:afterAutospacing="1" w:line="440" w:lineRule="exact"/>
              <w:rPr>
                <w:rFonts w:hint="eastAsia" w:ascii="仿宋" w:hAnsi="仿宋" w:eastAsia="仿宋" w:cs="仿宋"/>
                <w:color w:val="000000" w:themeColor="text1"/>
                <w:kern w:val="0"/>
                <w:sz w:val="28"/>
                <w:szCs w:val="28"/>
              </w:rPr>
            </w:pPr>
            <w:r>
              <w:rPr>
                <w:rFonts w:hint="eastAsia" w:ascii="仿宋" w:hAnsi="仿宋" w:eastAsia="仿宋" w:cs="仿宋"/>
                <w:color w:val="000000" w:themeColor="text1"/>
                <w:spacing w:val="93"/>
                <w:kern w:val="0"/>
                <w:sz w:val="28"/>
                <w:szCs w:val="28"/>
              </w:rPr>
              <w:t>监督单位：</w:t>
            </w:r>
          </w:p>
        </w:tc>
        <w:tc>
          <w:tcPr>
            <w:tcW w:w="5445" w:type="dxa"/>
          </w:tcPr>
          <w:p w14:paraId="1CE2CC25">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绍兴市财政局</w:t>
            </w:r>
          </w:p>
        </w:tc>
      </w:tr>
      <w:tr w14:paraId="75CB87FA">
        <w:tblPrEx>
          <w:tblCellMar>
            <w:top w:w="0" w:type="dxa"/>
            <w:left w:w="108" w:type="dxa"/>
            <w:bottom w:w="0" w:type="dxa"/>
            <w:right w:w="108" w:type="dxa"/>
          </w:tblCellMar>
        </w:tblPrEx>
        <w:trPr>
          <w:trHeight w:val="333" w:hRule="atLeast"/>
          <w:jc w:val="center"/>
        </w:trPr>
        <w:tc>
          <w:tcPr>
            <w:tcW w:w="7801" w:type="dxa"/>
            <w:gridSpan w:val="2"/>
          </w:tcPr>
          <w:p w14:paraId="78F1F832">
            <w:pPr>
              <w:spacing w:after="100" w:afterAutospacing="1" w:line="440" w:lineRule="exact"/>
              <w:jc w:val="center"/>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二○二五年六月</w:t>
            </w:r>
          </w:p>
        </w:tc>
      </w:tr>
    </w:tbl>
    <w:p w14:paraId="1C2C7EBA">
      <w:pPr>
        <w:pStyle w:val="635"/>
        <w:rPr>
          <w:rFonts w:hint="eastAsia" w:ascii="仿宋" w:hAnsi="仿宋" w:eastAsia="仿宋" w:cs="仿宋"/>
          <w:color w:val="000000" w:themeColor="text1"/>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7206779D">
      <w:pPr>
        <w:pStyle w:val="635"/>
        <w:spacing w:before="0" w:after="0" w:line="360" w:lineRule="auto"/>
        <w:ind w:left="0" w:firstLine="0"/>
        <w:rPr>
          <w:rFonts w:hint="eastAsia" w:ascii="仿宋" w:hAnsi="仿宋" w:eastAsia="仿宋" w:cs="仿宋"/>
          <w:color w:val="000000" w:themeColor="text1"/>
        </w:rPr>
      </w:pPr>
    </w:p>
    <w:p w14:paraId="7D27BE43">
      <w:pPr>
        <w:spacing w:line="360" w:lineRule="auto"/>
        <w:jc w:val="center"/>
        <w:rPr>
          <w:rFonts w:hint="eastAsia" w:ascii="仿宋" w:hAnsi="仿宋" w:eastAsia="仿宋" w:cs="仿宋"/>
          <w:b/>
          <w:color w:val="000000" w:themeColor="text1"/>
          <w:sz w:val="44"/>
          <w:szCs w:val="44"/>
        </w:rPr>
      </w:pPr>
      <w:bookmarkStart w:id="0" w:name="_Hlt91233176"/>
      <w:bookmarkEnd w:id="0"/>
      <w:bookmarkStart w:id="1" w:name="_Toc91899869"/>
      <w:r>
        <w:rPr>
          <w:rFonts w:hint="eastAsia" w:ascii="仿宋" w:hAnsi="仿宋" w:eastAsia="仿宋" w:cs="仿宋"/>
          <w:b/>
          <w:color w:val="000000" w:themeColor="text1"/>
          <w:sz w:val="44"/>
          <w:szCs w:val="44"/>
        </w:rPr>
        <w:t>目录</w:t>
      </w:r>
    </w:p>
    <w:p w14:paraId="78BB16D5">
      <w:pPr>
        <w:spacing w:line="360" w:lineRule="auto"/>
        <w:jc w:val="center"/>
        <w:rPr>
          <w:rFonts w:hint="eastAsia" w:ascii="仿宋" w:hAnsi="仿宋" w:eastAsia="仿宋" w:cs="仿宋"/>
          <w:b/>
          <w:color w:val="000000" w:themeColor="text1"/>
          <w:sz w:val="44"/>
          <w:szCs w:val="44"/>
        </w:rPr>
      </w:pPr>
    </w:p>
    <w:p w14:paraId="3C67EB61">
      <w:pPr>
        <w:spacing w:line="360" w:lineRule="auto"/>
        <w:jc w:val="center"/>
        <w:rPr>
          <w:rFonts w:hint="eastAsia" w:ascii="仿宋" w:hAnsi="仿宋" w:eastAsia="仿宋" w:cs="仿宋"/>
          <w:color w:val="000000" w:themeColor="text1"/>
        </w:rPr>
      </w:pPr>
    </w:p>
    <w:p w14:paraId="79BDC7C5">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第一部分    招标公告</w:t>
      </w:r>
    </w:p>
    <w:p w14:paraId="00A5C11D">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第二部分    投标须知</w:t>
      </w:r>
    </w:p>
    <w:p w14:paraId="71EE226A">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第三部分    招标项目范围及要求</w:t>
      </w:r>
    </w:p>
    <w:p w14:paraId="57AB3524">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合同的主要条款</w:t>
      </w:r>
    </w:p>
    <w:p w14:paraId="5E229C63">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14:paraId="70D67AE5">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第六部分    投标文件及其附件格式</w:t>
      </w:r>
    </w:p>
    <w:p w14:paraId="6F35A9D6">
      <w:pPr>
        <w:spacing w:line="360" w:lineRule="auto"/>
        <w:ind w:firstLine="549" w:firstLineChars="229"/>
        <w:rPr>
          <w:rFonts w:hint="eastAsia" w:ascii="仿宋" w:hAnsi="仿宋" w:eastAsia="仿宋" w:cs="仿宋"/>
          <w:color w:val="000000" w:themeColor="text1"/>
          <w:sz w:val="24"/>
        </w:rPr>
      </w:pPr>
    </w:p>
    <w:p w14:paraId="78C16050">
      <w:pPr>
        <w:spacing w:line="360" w:lineRule="auto"/>
        <w:ind w:firstLine="549" w:firstLineChars="229"/>
        <w:rPr>
          <w:rFonts w:hint="eastAsia" w:ascii="仿宋" w:hAnsi="仿宋" w:eastAsia="仿宋" w:cs="仿宋"/>
          <w:color w:val="000000" w:themeColor="text1"/>
          <w:sz w:val="24"/>
        </w:rPr>
      </w:pPr>
    </w:p>
    <w:p w14:paraId="2D98DAB8">
      <w:pPr>
        <w:spacing w:line="360" w:lineRule="auto"/>
        <w:ind w:firstLine="549" w:firstLineChars="229"/>
        <w:rPr>
          <w:rFonts w:hint="eastAsia" w:ascii="仿宋" w:hAnsi="仿宋" w:eastAsia="仿宋" w:cs="仿宋"/>
          <w:color w:val="000000" w:themeColor="text1"/>
          <w:sz w:val="24"/>
        </w:rPr>
      </w:pPr>
    </w:p>
    <w:p w14:paraId="5C0B8FD8">
      <w:pPr>
        <w:spacing w:line="360" w:lineRule="auto"/>
        <w:ind w:firstLine="549" w:firstLineChars="229"/>
        <w:rPr>
          <w:rFonts w:hint="eastAsia" w:ascii="仿宋" w:hAnsi="仿宋" w:eastAsia="仿宋" w:cs="仿宋"/>
          <w:color w:val="000000" w:themeColor="text1"/>
          <w:sz w:val="24"/>
        </w:rPr>
      </w:pPr>
    </w:p>
    <w:p w14:paraId="429A4ADA">
      <w:pPr>
        <w:spacing w:line="360" w:lineRule="auto"/>
        <w:ind w:firstLine="549" w:firstLineChars="229"/>
        <w:rPr>
          <w:rFonts w:hint="eastAsia" w:ascii="仿宋" w:hAnsi="仿宋" w:eastAsia="仿宋" w:cs="仿宋"/>
          <w:color w:val="000000" w:themeColor="text1"/>
          <w:sz w:val="24"/>
        </w:rPr>
      </w:pPr>
    </w:p>
    <w:p w14:paraId="343670ED">
      <w:pPr>
        <w:spacing w:line="360" w:lineRule="auto"/>
        <w:ind w:firstLine="549" w:firstLineChars="229"/>
        <w:rPr>
          <w:rFonts w:hint="eastAsia" w:ascii="仿宋" w:hAnsi="仿宋" w:eastAsia="仿宋" w:cs="仿宋"/>
          <w:color w:val="000000" w:themeColor="text1"/>
          <w:sz w:val="24"/>
        </w:rPr>
      </w:pPr>
    </w:p>
    <w:p w14:paraId="279704DF">
      <w:pPr>
        <w:spacing w:line="360" w:lineRule="auto"/>
        <w:ind w:firstLine="549" w:firstLineChars="229"/>
        <w:rPr>
          <w:rFonts w:hint="eastAsia" w:ascii="仿宋" w:hAnsi="仿宋" w:eastAsia="仿宋" w:cs="仿宋"/>
          <w:color w:val="000000" w:themeColor="text1"/>
          <w:sz w:val="24"/>
        </w:rPr>
      </w:pPr>
    </w:p>
    <w:p w14:paraId="67A2B181">
      <w:pPr>
        <w:spacing w:line="360" w:lineRule="auto"/>
        <w:ind w:firstLine="549" w:firstLineChars="229"/>
        <w:rPr>
          <w:rFonts w:hint="eastAsia" w:ascii="仿宋" w:hAnsi="仿宋" w:eastAsia="仿宋" w:cs="仿宋"/>
          <w:color w:val="000000" w:themeColor="text1"/>
          <w:sz w:val="24"/>
        </w:rPr>
      </w:pPr>
    </w:p>
    <w:p w14:paraId="6780A18A">
      <w:pPr>
        <w:spacing w:line="360" w:lineRule="auto"/>
        <w:ind w:firstLine="549" w:firstLineChars="229"/>
        <w:rPr>
          <w:rFonts w:hint="eastAsia" w:ascii="仿宋" w:hAnsi="仿宋" w:eastAsia="仿宋" w:cs="仿宋"/>
          <w:color w:val="000000" w:themeColor="text1"/>
          <w:sz w:val="24"/>
        </w:rPr>
      </w:pPr>
    </w:p>
    <w:p w14:paraId="4CC218C1">
      <w:pPr>
        <w:spacing w:line="360" w:lineRule="auto"/>
        <w:ind w:firstLine="549" w:firstLineChars="229"/>
        <w:rPr>
          <w:rFonts w:hint="eastAsia" w:ascii="仿宋" w:hAnsi="仿宋" w:eastAsia="仿宋" w:cs="仿宋"/>
          <w:color w:val="000000" w:themeColor="text1"/>
          <w:sz w:val="24"/>
        </w:rPr>
      </w:pPr>
    </w:p>
    <w:p w14:paraId="4D3C73FD">
      <w:pPr>
        <w:spacing w:line="360" w:lineRule="auto"/>
        <w:ind w:firstLine="549" w:firstLineChars="229"/>
        <w:rPr>
          <w:rFonts w:hint="eastAsia" w:ascii="仿宋" w:hAnsi="仿宋" w:eastAsia="仿宋" w:cs="仿宋"/>
          <w:color w:val="000000" w:themeColor="text1"/>
          <w:sz w:val="24"/>
        </w:rPr>
      </w:pPr>
    </w:p>
    <w:p w14:paraId="233A7C84">
      <w:pPr>
        <w:spacing w:line="360" w:lineRule="auto"/>
        <w:rPr>
          <w:rFonts w:hint="eastAsia" w:ascii="仿宋" w:hAnsi="仿宋" w:eastAsia="仿宋" w:cs="仿宋"/>
          <w:color w:val="000000" w:themeColor="text1"/>
          <w:sz w:val="24"/>
        </w:rPr>
      </w:pPr>
    </w:p>
    <w:bookmarkEnd w:id="1"/>
    <w:p w14:paraId="15C791FF">
      <w:pPr>
        <w:adjustRightInd/>
        <w:spacing w:line="360" w:lineRule="auto"/>
        <w:jc w:val="center"/>
        <w:outlineLvl w:val="0"/>
        <w:rPr>
          <w:rFonts w:hint="eastAsia" w:ascii="仿宋" w:hAnsi="仿宋" w:eastAsia="仿宋" w:cs="仿宋"/>
          <w:b/>
          <w:color w:val="000000" w:themeColor="text1"/>
          <w:sz w:val="36"/>
          <w:szCs w:val="20"/>
        </w:rPr>
      </w:pPr>
      <w:bookmarkStart w:id="2" w:name="第二部分"/>
      <w:bookmarkStart w:id="3" w:name="_Toc91899870"/>
      <w:bookmarkStart w:id="4" w:name="_Toc91899871"/>
    </w:p>
    <w:p w14:paraId="2438A666">
      <w:pPr>
        <w:adjustRightInd/>
        <w:spacing w:line="360" w:lineRule="auto"/>
        <w:jc w:val="center"/>
        <w:outlineLvl w:val="0"/>
        <w:rPr>
          <w:rFonts w:hint="eastAsia" w:ascii="仿宋" w:hAnsi="仿宋" w:eastAsia="仿宋" w:cs="仿宋"/>
          <w:b/>
          <w:color w:val="000000" w:themeColor="text1"/>
          <w:sz w:val="36"/>
          <w:szCs w:val="20"/>
        </w:rPr>
      </w:pPr>
    </w:p>
    <w:p w14:paraId="2C546AD3">
      <w:pPr>
        <w:adjustRightInd/>
        <w:spacing w:line="360" w:lineRule="auto"/>
        <w:jc w:val="center"/>
        <w:outlineLvl w:val="0"/>
        <w:rPr>
          <w:rFonts w:hint="eastAsia" w:ascii="仿宋" w:hAnsi="仿宋" w:eastAsia="仿宋" w:cs="仿宋"/>
          <w:b/>
          <w:color w:val="000000" w:themeColor="text1"/>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3D92FD57">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第一部分 招标公告</w:t>
      </w:r>
    </w:p>
    <w:p w14:paraId="4B0DC08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项目概况：</w:t>
      </w:r>
    </w:p>
    <w:p w14:paraId="699FF7A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u w:val="single"/>
        </w:rPr>
        <w:t>低空场站与周边用地一体化规划研究项目</w:t>
      </w:r>
      <w:r>
        <w:rPr>
          <w:rFonts w:hint="eastAsia" w:ascii="仿宋" w:hAnsi="仿宋" w:eastAsia="仿宋" w:cs="仿宋"/>
          <w:color w:val="000000" w:themeColor="text1"/>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000000" w:themeColor="text1"/>
          <w:kern w:val="2"/>
          <w:sz w:val="24"/>
          <w:szCs w:val="24"/>
        </w:rPr>
        <w:t>https://www.zcygov.cn/）获取（下载）招标文件，并于2025年</w:t>
      </w:r>
      <w:r>
        <w:rPr>
          <w:rStyle w:val="76"/>
          <w:rFonts w:hint="eastAsia" w:ascii="仿宋" w:hAnsi="仿宋" w:eastAsia="仿宋" w:cs="仿宋"/>
          <w:snapToGrid/>
          <w:color w:val="000000" w:themeColor="text1"/>
          <w:kern w:val="2"/>
          <w:sz w:val="24"/>
          <w:szCs w:val="24"/>
          <w:lang w:val="en-US" w:eastAsia="zh-CN"/>
        </w:rPr>
        <w:t>07</w:t>
      </w:r>
      <w:r>
        <w:rPr>
          <w:rStyle w:val="76"/>
          <w:rFonts w:hint="eastAsia" w:ascii="仿宋" w:hAnsi="仿宋" w:eastAsia="仿宋" w:cs="仿宋"/>
          <w:snapToGrid/>
          <w:color w:val="000000" w:themeColor="text1"/>
          <w:kern w:val="2"/>
          <w:sz w:val="24"/>
          <w:szCs w:val="24"/>
        </w:rPr>
        <w:t>月</w:t>
      </w:r>
      <w:r>
        <w:rPr>
          <w:rStyle w:val="76"/>
          <w:rFonts w:hint="eastAsia" w:ascii="仿宋" w:hAnsi="仿宋" w:eastAsia="仿宋" w:cs="仿宋"/>
          <w:snapToGrid/>
          <w:color w:val="000000" w:themeColor="text1"/>
          <w:kern w:val="2"/>
          <w:sz w:val="24"/>
          <w:szCs w:val="24"/>
          <w:lang w:val="en-US" w:eastAsia="zh-CN"/>
        </w:rPr>
        <w:t>09</w:t>
      </w:r>
      <w:r>
        <w:rPr>
          <w:rStyle w:val="76"/>
          <w:rFonts w:hint="eastAsia" w:ascii="仿宋" w:hAnsi="仿宋" w:eastAsia="仿宋" w:cs="仿宋"/>
          <w:snapToGrid/>
          <w:color w:val="000000" w:themeColor="text1"/>
          <w:kern w:val="2"/>
          <w:sz w:val="24"/>
          <w:szCs w:val="24"/>
        </w:rPr>
        <w:t>日09点30分</w:t>
      </w:r>
      <w:r>
        <w:rPr>
          <w:rStyle w:val="76"/>
          <w:rFonts w:hint="eastAsia" w:ascii="仿宋" w:hAnsi="仿宋" w:eastAsia="仿宋" w:cs="仿宋"/>
          <w:bCs/>
          <w:snapToGrid/>
          <w:color w:val="000000" w:themeColor="text1"/>
          <w:kern w:val="2"/>
          <w:sz w:val="24"/>
          <w:szCs w:val="24"/>
        </w:rPr>
        <w:t>00秒</w:t>
      </w:r>
      <w:r>
        <w:rPr>
          <w:rStyle w:val="76"/>
          <w:rFonts w:hint="eastAsia" w:ascii="仿宋" w:hAnsi="仿宋" w:eastAsia="仿宋" w:cs="仿宋"/>
          <w:bCs/>
          <w:snapToGrid/>
          <w:color w:val="000000" w:themeColor="text1"/>
          <w:kern w:val="2"/>
          <w:sz w:val="24"/>
          <w:szCs w:val="24"/>
        </w:rPr>
        <w:fldChar w:fldCharType="end"/>
      </w:r>
      <w:r>
        <w:rPr>
          <w:rFonts w:hint="eastAsia" w:ascii="仿宋" w:hAnsi="仿宋" w:eastAsia="仿宋" w:cs="仿宋"/>
          <w:bCs/>
          <w:color w:val="000000" w:themeColor="text1"/>
          <w:sz w:val="24"/>
        </w:rPr>
        <w:t>（北京时间）前</w:t>
      </w:r>
      <w:r>
        <w:rPr>
          <w:rFonts w:hint="eastAsia" w:ascii="仿宋" w:hAnsi="仿宋" w:eastAsia="仿宋" w:cs="仿宋"/>
          <w:color w:val="000000" w:themeColor="text1"/>
          <w:sz w:val="24"/>
        </w:rPr>
        <w:t>递交（上传）投标文件。</w:t>
      </w:r>
    </w:p>
    <w:p w14:paraId="38EC77C4">
      <w:pPr>
        <w:spacing w:line="360" w:lineRule="auto"/>
        <w:ind w:firstLine="480" w:firstLineChars="200"/>
        <w:rPr>
          <w:rFonts w:hint="eastAsia" w:ascii="仿宋" w:hAnsi="仿宋" w:eastAsia="仿宋" w:cs="仿宋"/>
          <w:b/>
          <w:color w:val="000000" w:themeColor="text1"/>
          <w:sz w:val="24"/>
        </w:rPr>
      </w:pPr>
      <w:r>
        <w:rPr>
          <w:rFonts w:hint="eastAsia" w:ascii="黑体" w:hAnsi="黑体" w:eastAsia="黑体" w:cs="黑体"/>
          <w:bCs/>
          <w:color w:val="000000" w:themeColor="text1"/>
          <w:sz w:val="24"/>
        </w:rPr>
        <w:t xml:space="preserve">一、项目基本情况  </w:t>
      </w:r>
    </w:p>
    <w:p w14:paraId="62BB7996">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项目编号：</w:t>
      </w:r>
      <w:r>
        <w:rPr>
          <w:rFonts w:hint="eastAsia" w:ascii="仿宋" w:hAnsi="仿宋" w:eastAsia="仿宋" w:cs="仿宋"/>
          <w:color w:val="000000" w:themeColor="text1"/>
          <w:sz w:val="24"/>
        </w:rPr>
        <w:t>[2025]0528号</w:t>
      </w:r>
    </w:p>
    <w:p w14:paraId="4D345219">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项目名称：</w:t>
      </w:r>
      <w:r>
        <w:rPr>
          <w:rFonts w:hint="eastAsia" w:ascii="仿宋" w:hAnsi="仿宋" w:eastAsia="仿宋" w:cs="仿宋"/>
          <w:color w:val="000000" w:themeColor="text1"/>
          <w:sz w:val="24"/>
        </w:rPr>
        <w:t>低空场站与周边用地一体化规划研究项目</w:t>
      </w:r>
    </w:p>
    <w:p w14:paraId="6B3E646B">
      <w:pPr>
        <w:spacing w:line="360" w:lineRule="auto"/>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预算金额（元）：</w:t>
      </w:r>
      <w:r>
        <w:rPr>
          <w:rFonts w:hint="eastAsia" w:ascii="仿宋" w:hAnsi="仿宋" w:eastAsia="仿宋" w:cs="仿宋"/>
          <w:bCs/>
          <w:color w:val="000000" w:themeColor="text1"/>
          <w:sz w:val="24"/>
        </w:rPr>
        <w:t>348000</w:t>
      </w:r>
    </w:p>
    <w:p w14:paraId="539F46D2">
      <w:pPr>
        <w:spacing w:line="360" w:lineRule="auto"/>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最高限价（元）：</w:t>
      </w:r>
      <w:r>
        <w:rPr>
          <w:rFonts w:hint="eastAsia" w:ascii="仿宋" w:hAnsi="仿宋" w:eastAsia="仿宋" w:cs="仿宋"/>
          <w:bCs/>
          <w:color w:val="000000" w:themeColor="text1"/>
          <w:sz w:val="24"/>
        </w:rPr>
        <w:t>348000</w:t>
      </w:r>
    </w:p>
    <w:p w14:paraId="206CBA23">
      <w:pPr>
        <w:spacing w:line="360" w:lineRule="auto"/>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采购需求：</w:t>
      </w:r>
    </w:p>
    <w:p w14:paraId="062D8E03">
      <w:pPr>
        <w:spacing w:line="360" w:lineRule="auto"/>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标项一：</w:t>
      </w:r>
    </w:p>
    <w:p w14:paraId="1CADAC89">
      <w:pPr>
        <w:spacing w:line="360" w:lineRule="auto"/>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标项名称：</w:t>
      </w:r>
      <w:r>
        <w:rPr>
          <w:rFonts w:hint="eastAsia" w:ascii="仿宋" w:hAnsi="仿宋" w:eastAsia="仿宋" w:cs="仿宋"/>
          <w:color w:val="000000" w:themeColor="text1"/>
          <w:sz w:val="24"/>
        </w:rPr>
        <w:t>低空场站与周边用地一体化规划研究项目</w:t>
      </w:r>
    </w:p>
    <w:p w14:paraId="4DC0B406">
      <w:pPr>
        <w:spacing w:line="360" w:lineRule="auto"/>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数量：1</w:t>
      </w:r>
    </w:p>
    <w:p w14:paraId="74C7231E">
      <w:pPr>
        <w:spacing w:line="360" w:lineRule="auto"/>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预算金额：348000</w:t>
      </w:r>
    </w:p>
    <w:p w14:paraId="169B270B">
      <w:pPr>
        <w:spacing w:line="360" w:lineRule="auto"/>
        <w:ind w:firstLine="480" w:firstLineChars="200"/>
        <w:rPr>
          <w:rFonts w:hint="eastAsia" w:ascii="仿宋" w:hAnsi="仿宋" w:eastAsia="仿宋" w:cs="仿宋"/>
          <w:b/>
          <w:color w:val="000000" w:themeColor="text1"/>
          <w:sz w:val="24"/>
        </w:rPr>
      </w:pPr>
      <w:r>
        <w:rPr>
          <w:rFonts w:hint="eastAsia" w:ascii="仿宋" w:hAnsi="仿宋" w:eastAsia="仿宋" w:cs="仿宋"/>
          <w:bCs/>
          <w:color w:val="000000" w:themeColor="text1"/>
          <w:sz w:val="24"/>
        </w:rPr>
        <w:t xml:space="preserve">主要内容： </w:t>
      </w:r>
      <w:r>
        <w:rPr>
          <w:rFonts w:hint="eastAsia" w:ascii="仿宋" w:hAnsi="仿宋" w:eastAsia="仿宋" w:cs="仿宋"/>
          <w:b/>
          <w:color w:val="000000" w:themeColor="text1"/>
          <w:sz w:val="24"/>
        </w:rPr>
        <w:t>详见招标文件。</w:t>
      </w:r>
    </w:p>
    <w:p w14:paraId="59358F43">
      <w:pPr>
        <w:spacing w:line="360" w:lineRule="auto"/>
        <w:ind w:firstLine="482" w:firstLineChars="200"/>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合同履行期限</w:t>
      </w:r>
      <w:r>
        <w:rPr>
          <w:rFonts w:hint="eastAsia" w:ascii="仿宋" w:hAnsi="仿宋" w:eastAsia="仿宋" w:cs="仿宋"/>
          <w:color w:val="000000" w:themeColor="text1"/>
          <w:sz w:val="24"/>
        </w:rPr>
        <w:t>：</w:t>
      </w:r>
      <w:r>
        <w:rPr>
          <w:rFonts w:hint="eastAsia" w:ascii="仿宋" w:hAnsi="仿宋" w:eastAsia="仿宋" w:cs="仿宋"/>
          <w:bCs/>
          <w:color w:val="000000" w:themeColor="text1"/>
          <w:sz w:val="24"/>
        </w:rPr>
        <w:t>详见招标文件。</w:t>
      </w:r>
    </w:p>
    <w:p w14:paraId="76C5D501">
      <w:pPr>
        <w:spacing w:line="360" w:lineRule="auto"/>
        <w:ind w:firstLine="482" w:firstLineChars="200"/>
        <w:rPr>
          <w:rFonts w:hint="eastAsia" w:ascii="仿宋" w:hAnsi="仿宋" w:eastAsia="仿宋" w:cs="仿宋"/>
          <w:b/>
          <w:color w:val="000000" w:themeColor="text1"/>
        </w:rPr>
      </w:pPr>
      <w:r>
        <w:rPr>
          <w:rFonts w:hint="eastAsia" w:ascii="仿宋" w:hAnsi="仿宋" w:eastAsia="仿宋" w:cs="仿宋"/>
          <w:b/>
          <w:color w:val="000000" w:themeColor="text1"/>
          <w:sz w:val="24"/>
        </w:rPr>
        <w:t>本项目接受联合体投标：</w:t>
      </w:r>
      <w:r>
        <w:rPr>
          <w:rFonts w:ascii="Wingdings" w:hAnsi="Wingdings" w:eastAsia="仿宋" w:cs="Wingdings"/>
          <w:b/>
          <w:color w:val="000000" w:themeColor="text1"/>
          <w:sz w:val="24"/>
        </w:rPr>
        <w:sym w:font="Wingdings" w:char="00A8"/>
      </w:r>
      <w:r>
        <w:rPr>
          <w:rFonts w:hint="eastAsia" w:ascii="仿宋" w:hAnsi="仿宋" w:eastAsia="仿宋" w:cs="仿宋"/>
          <w:b/>
          <w:color w:val="000000" w:themeColor="text1"/>
          <w:sz w:val="24"/>
        </w:rPr>
        <w:t>是，</w:t>
      </w:r>
      <w:r>
        <w:rPr>
          <w:rFonts w:ascii="Wingdings" w:hAnsi="Wingdings" w:eastAsia="仿宋" w:cs="Wingdings"/>
          <w:b/>
          <w:color w:val="000000" w:themeColor="text1"/>
          <w:sz w:val="24"/>
        </w:rPr>
        <w:sym w:font="Wingdings" w:char="00FE"/>
      </w:r>
      <w:r>
        <w:rPr>
          <w:rFonts w:hint="eastAsia" w:ascii="仿宋" w:hAnsi="仿宋" w:eastAsia="仿宋" w:cs="仿宋"/>
          <w:b/>
          <w:color w:val="000000" w:themeColor="text1"/>
          <w:sz w:val="24"/>
        </w:rPr>
        <w:t>否。</w:t>
      </w:r>
    </w:p>
    <w:p w14:paraId="1E897523">
      <w:pPr>
        <w:spacing w:line="360" w:lineRule="auto"/>
        <w:ind w:firstLine="480" w:firstLineChars="200"/>
        <w:rPr>
          <w:rFonts w:hint="eastAsia" w:ascii="黑体" w:hAnsi="黑体" w:eastAsia="黑体" w:cs="黑体"/>
          <w:bCs/>
          <w:color w:val="000000" w:themeColor="text1"/>
          <w:sz w:val="24"/>
        </w:rPr>
      </w:pPr>
      <w:r>
        <w:rPr>
          <w:rFonts w:hint="eastAsia" w:ascii="黑体" w:hAnsi="黑体" w:eastAsia="黑体" w:cs="黑体"/>
          <w:bCs/>
          <w:color w:val="000000" w:themeColor="text1"/>
          <w:sz w:val="24"/>
        </w:rPr>
        <w:t>二、申请人的资格要求</w:t>
      </w:r>
    </w:p>
    <w:p w14:paraId="1A5F773D">
      <w:pPr>
        <w:spacing w:line="360" w:lineRule="auto"/>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000000" w:themeColor="text1"/>
          <w:kern w:val="28"/>
          <w:sz w:val="24"/>
          <w:szCs w:val="20"/>
          <w:lang w:eastAsia="zh-CN"/>
        </w:rPr>
        <w:t>重大税收违法失信主体</w:t>
      </w:r>
      <w:r>
        <w:rPr>
          <w:rFonts w:hint="eastAsia" w:ascii="仿宋" w:hAnsi="仿宋" w:eastAsia="仿宋" w:cs="仿宋"/>
          <w:snapToGrid w:val="0"/>
          <w:color w:val="000000" w:themeColor="text1"/>
          <w:kern w:val="28"/>
          <w:sz w:val="24"/>
          <w:szCs w:val="20"/>
        </w:rPr>
        <w:t>、政府采购严重违法失信行为记录名单；</w:t>
      </w:r>
    </w:p>
    <w:p w14:paraId="5B6E297D">
      <w:pPr>
        <w:spacing w:line="360" w:lineRule="auto"/>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2.以联合体形式投标的，提供联合协议(本项目不接受联合体投标或者投标人不以联合体形式投标的，则不需要提供) ；</w:t>
      </w:r>
    </w:p>
    <w:p w14:paraId="2C3A8172">
      <w:pPr>
        <w:spacing w:line="360" w:lineRule="auto"/>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3.落实政府采购政策需满足的资格要求：</w:t>
      </w:r>
    </w:p>
    <w:p w14:paraId="5B84AE81">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szCs w:val="20"/>
        </w:rPr>
        <w:sym w:font="Wingdings" w:char="00FE"/>
      </w:r>
      <w:r>
        <w:rPr>
          <w:rFonts w:hint="eastAsia" w:ascii="仿宋" w:hAnsi="仿宋" w:eastAsia="仿宋" w:cs="仿宋"/>
          <w:snapToGrid w:val="0"/>
          <w:color w:val="000000" w:themeColor="text1"/>
          <w:kern w:val="28"/>
          <w:sz w:val="24"/>
          <w:szCs w:val="20"/>
        </w:rPr>
        <w:t>无；</w:t>
      </w:r>
    </w:p>
    <w:p w14:paraId="0C277EA2">
      <w:pPr>
        <w:spacing w:line="360" w:lineRule="auto"/>
        <w:ind w:firstLine="480" w:firstLineChars="200"/>
        <w:rPr>
          <w:rFonts w:hint="eastAsia" w:ascii="仿宋" w:hAnsi="仿宋" w:eastAsia="仿宋" w:cs="仿宋"/>
          <w:color w:val="000000" w:themeColor="text1"/>
          <w:sz w:val="24"/>
        </w:rPr>
      </w:pPr>
      <w:r>
        <w:rPr>
          <w:rFonts w:hint="eastAsia" w:ascii="MS Gothic" w:hAnsi="MS Gothic" w:eastAsia="仿宋" w:cs="仿宋"/>
          <w:color w:val="000000" w:themeColor="text1"/>
          <w:kern w:val="0"/>
          <w:sz w:val="24"/>
        </w:rPr>
        <w:t>☐</w:t>
      </w:r>
      <w:r>
        <w:rPr>
          <w:rFonts w:hint="eastAsia" w:ascii="仿宋" w:hAnsi="仿宋" w:eastAsia="仿宋" w:cs="仿宋"/>
          <w:color w:val="000000" w:themeColor="text1"/>
          <w:kern w:val="0"/>
          <w:sz w:val="24"/>
        </w:rPr>
        <w:t>专</w:t>
      </w:r>
      <w:r>
        <w:rPr>
          <w:rFonts w:hint="eastAsia" w:ascii="仿宋" w:hAnsi="仿宋" w:eastAsia="仿宋" w:cs="仿宋"/>
          <w:color w:val="000000" w:themeColor="text1"/>
          <w:sz w:val="24"/>
        </w:rPr>
        <w:t>门面向中小企业</w:t>
      </w:r>
    </w:p>
    <w:p w14:paraId="6231B250">
      <w:pPr>
        <w:spacing w:line="360" w:lineRule="auto"/>
        <w:ind w:firstLine="960" w:firstLineChars="400"/>
        <w:rPr>
          <w:rFonts w:hint="eastAsia" w:ascii="仿宋" w:hAnsi="仿宋" w:eastAsia="仿宋" w:cs="仿宋"/>
          <w:color w:val="000000" w:themeColor="text1"/>
          <w:sz w:val="24"/>
        </w:rPr>
      </w:pPr>
      <w:r>
        <w:rPr>
          <w:rFonts w:hint="eastAsia" w:ascii="MS Gothic" w:hAnsi="MS Gothic" w:eastAsia="仿宋" w:cs="仿宋"/>
          <w:color w:val="000000" w:themeColor="text1"/>
          <w:kern w:val="0"/>
          <w:sz w:val="24"/>
        </w:rPr>
        <w:t>☐</w:t>
      </w:r>
      <w:r>
        <w:rPr>
          <w:rFonts w:hint="eastAsia" w:ascii="仿宋" w:hAnsi="仿宋" w:eastAsia="仿宋" w:cs="仿宋"/>
          <w:color w:val="000000" w:themeColor="text1"/>
          <w:sz w:val="24"/>
        </w:rPr>
        <w:t>服务全部由符合政策要求的中小企业承接，提供中小企业声明函；</w:t>
      </w:r>
    </w:p>
    <w:p w14:paraId="2792A060">
      <w:pPr>
        <w:spacing w:line="360" w:lineRule="auto"/>
        <w:ind w:firstLine="960" w:firstLineChars="400"/>
        <w:rPr>
          <w:rFonts w:hint="eastAsia" w:ascii="仿宋" w:hAnsi="仿宋" w:eastAsia="仿宋" w:cs="仿宋"/>
          <w:color w:val="000000" w:themeColor="text1"/>
        </w:rPr>
      </w:pPr>
      <w:r>
        <w:rPr>
          <w:rFonts w:hint="eastAsia" w:ascii="MS Gothic" w:hAnsi="MS Gothic" w:eastAsia="仿宋" w:cs="仿宋"/>
          <w:color w:val="000000" w:themeColor="text1"/>
          <w:kern w:val="0"/>
          <w:sz w:val="24"/>
        </w:rPr>
        <w:t>☐</w:t>
      </w:r>
      <w:r>
        <w:rPr>
          <w:rFonts w:hint="eastAsia" w:ascii="仿宋" w:hAnsi="仿宋" w:eastAsia="仿宋" w:cs="仿宋"/>
          <w:color w:val="000000" w:themeColor="text1"/>
          <w:sz w:val="24"/>
        </w:rPr>
        <w:t>服务全部由符合政策要求的小微企业承接，提供中小企业声明函；</w:t>
      </w:r>
    </w:p>
    <w:p w14:paraId="3F1F3946">
      <w:pPr>
        <w:spacing w:line="360" w:lineRule="auto"/>
        <w:ind w:firstLine="960" w:firstLineChars="4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rPr>
        <w:t>；</w:t>
      </w:r>
    </w:p>
    <w:p w14:paraId="2BE50753">
      <w:pPr>
        <w:spacing w:line="360" w:lineRule="auto"/>
        <w:ind w:firstLine="960" w:firstLineChars="4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rPr>
        <w:t>；</w:t>
      </w:r>
    </w:p>
    <w:p w14:paraId="0C56CD47">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4.本项目的特定资格要求：无。</w:t>
      </w:r>
    </w:p>
    <w:p w14:paraId="790DD343">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26EB391">
      <w:pPr>
        <w:spacing w:line="360" w:lineRule="auto"/>
        <w:ind w:firstLine="480" w:firstLineChars="200"/>
        <w:rPr>
          <w:rFonts w:hint="eastAsia" w:ascii="黑体" w:hAnsi="黑体" w:eastAsia="黑体" w:cs="黑体"/>
          <w:bCs/>
          <w:color w:val="000000" w:themeColor="text1"/>
          <w:sz w:val="24"/>
        </w:rPr>
      </w:pPr>
      <w:r>
        <w:rPr>
          <w:rFonts w:hint="eastAsia" w:ascii="黑体" w:hAnsi="黑体" w:eastAsia="黑体" w:cs="黑体"/>
          <w:bCs/>
          <w:color w:val="000000" w:themeColor="text1"/>
          <w:sz w:val="24"/>
        </w:rPr>
        <w:t xml:space="preserve">三、获取招标文件 </w:t>
      </w:r>
    </w:p>
    <w:p w14:paraId="0BEB8FD4">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时间：</w:t>
      </w:r>
      <w:r>
        <w:rPr>
          <w:rFonts w:hint="eastAsia" w:ascii="仿宋" w:hAnsi="仿宋" w:eastAsia="仿宋" w:cs="仿宋"/>
          <w:color w:val="000000" w:themeColor="text1"/>
          <w:sz w:val="24"/>
        </w:rPr>
        <w:t>/至</w:t>
      </w:r>
      <w:r>
        <w:rPr>
          <w:rFonts w:hint="eastAsia" w:ascii="仿宋" w:hAnsi="仿宋" w:eastAsia="仿宋" w:cs="仿宋"/>
          <w:color w:val="000000" w:themeColor="text1"/>
          <w:sz w:val="24"/>
          <w:u w:val="single"/>
        </w:rPr>
        <w:t>2025年</w:t>
      </w:r>
      <w:r>
        <w:rPr>
          <w:rFonts w:hint="eastAsia" w:ascii="仿宋" w:hAnsi="仿宋" w:eastAsia="仿宋" w:cs="仿宋"/>
          <w:color w:val="000000" w:themeColor="text1"/>
          <w:sz w:val="24"/>
          <w:u w:val="single"/>
          <w:lang w:val="en-US" w:eastAsia="zh-CN"/>
        </w:rPr>
        <w:t>07</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09</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rPr>
        <w:t>，每天上午00:00至12:00 ，下午12:00至23:59（北京时间，线上获取法定节假日均可，线下获取文件法定节假日除外）</w:t>
      </w:r>
    </w:p>
    <w:p w14:paraId="66F97CCC">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地点（网址）：</w:t>
      </w:r>
      <w:r>
        <w:rPr>
          <w:rFonts w:hint="eastAsia" w:ascii="仿宋" w:hAnsi="仿宋" w:eastAsia="仿宋" w:cs="仿宋"/>
          <w:color w:val="000000" w:themeColor="text1"/>
          <w:sz w:val="24"/>
        </w:rPr>
        <w:t xml:space="preserve">政采云平台（https://www.zcygov.cn/） </w:t>
      </w:r>
    </w:p>
    <w:p w14:paraId="0C359493">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方式：</w:t>
      </w:r>
      <w:r>
        <w:rPr>
          <w:rFonts w:hint="eastAsia" w:ascii="仿宋" w:hAnsi="仿宋" w:eastAsia="仿宋" w:cs="仿宋"/>
          <w:color w:val="000000" w:themeColor="text1"/>
          <w:sz w:val="24"/>
        </w:rPr>
        <w:t xml:space="preserve">供应商登录政采云平台https://www.zcygov.cn/在线申请获取采购文件（进入“项目采购”应用，在获取采购文件菜单中选择项目，申请获取采购文件）。 </w:t>
      </w:r>
    </w:p>
    <w:p w14:paraId="7E91858B">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售价（元）：</w:t>
      </w:r>
      <w:r>
        <w:rPr>
          <w:rFonts w:hint="eastAsia" w:ascii="仿宋" w:hAnsi="仿宋" w:eastAsia="仿宋" w:cs="仿宋"/>
          <w:color w:val="000000" w:themeColor="text1"/>
          <w:sz w:val="24"/>
        </w:rPr>
        <w:t xml:space="preserve">0 </w:t>
      </w:r>
      <w:r>
        <w:rPr>
          <w:rFonts w:hint="eastAsia" w:ascii="仿宋" w:hAnsi="仿宋" w:eastAsia="仿宋" w:cs="仿宋"/>
          <w:color w:val="000000" w:themeColor="text1"/>
          <w:sz w:val="24"/>
        </w:rPr>
        <w:tab/>
      </w:r>
    </w:p>
    <w:p w14:paraId="2FBD23E7">
      <w:pPr>
        <w:spacing w:line="360" w:lineRule="auto"/>
        <w:ind w:firstLine="480" w:firstLineChars="200"/>
        <w:rPr>
          <w:rFonts w:hint="eastAsia" w:ascii="黑体" w:hAnsi="黑体" w:eastAsia="黑体" w:cs="黑体"/>
          <w:bCs/>
          <w:color w:val="000000" w:themeColor="text1"/>
          <w:sz w:val="24"/>
        </w:rPr>
      </w:pPr>
      <w:r>
        <w:rPr>
          <w:rFonts w:hint="eastAsia" w:ascii="黑体" w:hAnsi="黑体" w:eastAsia="黑体" w:cs="黑体"/>
          <w:bCs/>
          <w:color w:val="000000" w:themeColor="text1"/>
          <w:sz w:val="24"/>
        </w:rPr>
        <w:t>四、提交投标文件截止时间、开标时间和地点</w:t>
      </w:r>
    </w:p>
    <w:p w14:paraId="061718E2">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提交投标文件截止时间：</w:t>
      </w:r>
      <w:r>
        <w:rPr>
          <w:rFonts w:hint="eastAsia" w:ascii="仿宋" w:hAnsi="仿宋" w:eastAsia="仿宋" w:cs="仿宋"/>
          <w:color w:val="000000" w:themeColor="text1"/>
          <w:sz w:val="24"/>
          <w:u w:val="single"/>
        </w:rPr>
        <w:t xml:space="preserve"> 2025年</w:t>
      </w:r>
      <w:r>
        <w:rPr>
          <w:rFonts w:hint="eastAsia" w:ascii="仿宋" w:hAnsi="仿宋" w:eastAsia="仿宋" w:cs="仿宋"/>
          <w:color w:val="000000" w:themeColor="text1"/>
          <w:sz w:val="24"/>
          <w:u w:val="single"/>
          <w:lang w:val="en-US" w:eastAsia="zh-CN"/>
        </w:rPr>
        <w:t>07</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09</w:t>
      </w:r>
      <w:r>
        <w:rPr>
          <w:rFonts w:hint="eastAsia" w:ascii="仿宋" w:hAnsi="仿宋" w:eastAsia="仿宋" w:cs="仿宋"/>
          <w:color w:val="000000" w:themeColor="text1"/>
          <w:sz w:val="24"/>
          <w:u w:val="single"/>
        </w:rPr>
        <w:t>日09点30分00秒</w:t>
      </w:r>
      <w:r>
        <w:rPr>
          <w:rFonts w:hint="eastAsia" w:ascii="仿宋" w:hAnsi="仿宋" w:eastAsia="仿宋" w:cs="仿宋"/>
          <w:color w:val="000000" w:themeColor="text1"/>
          <w:sz w:val="24"/>
        </w:rPr>
        <w:t>（北京时间）</w:t>
      </w:r>
    </w:p>
    <w:p w14:paraId="3F223FE9">
      <w:pPr>
        <w:spacing w:line="360" w:lineRule="auto"/>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投标地点（网址）：</w:t>
      </w:r>
      <w:r>
        <w:rPr>
          <w:rFonts w:hint="eastAsia" w:ascii="仿宋" w:hAnsi="仿宋" w:eastAsia="仿宋" w:cs="仿宋"/>
          <w:color w:val="000000" w:themeColor="text1"/>
          <w:sz w:val="24"/>
        </w:rPr>
        <w:t xml:space="preserve">政采云平台（https://www.zcygov.cn/） </w:t>
      </w:r>
    </w:p>
    <w:p w14:paraId="1FFAB51F">
      <w:pPr>
        <w:spacing w:line="360" w:lineRule="auto"/>
        <w:ind w:firstLine="482" w:firstLineChars="200"/>
        <w:rPr>
          <w:rFonts w:hint="eastAsia" w:ascii="仿宋" w:hAnsi="仿宋" w:eastAsia="仿宋" w:cs="仿宋"/>
          <w:bCs/>
          <w:color w:val="000000" w:themeColor="text1"/>
          <w:sz w:val="24"/>
          <w:u w:val="single"/>
        </w:rPr>
      </w:pPr>
      <w:r>
        <w:rPr>
          <w:rFonts w:hint="eastAsia" w:ascii="仿宋" w:hAnsi="仿宋" w:eastAsia="仿宋" w:cs="仿宋"/>
          <w:b/>
          <w:color w:val="000000" w:themeColor="text1"/>
          <w:sz w:val="24"/>
        </w:rPr>
        <w:t>开标时间：</w:t>
      </w:r>
      <w:r>
        <w:rPr>
          <w:rFonts w:hint="eastAsia" w:ascii="仿宋" w:hAnsi="仿宋" w:eastAsia="仿宋" w:cs="仿宋"/>
          <w:color w:val="000000" w:themeColor="text1"/>
          <w:sz w:val="24"/>
          <w:u w:val="single"/>
        </w:rPr>
        <w:t>2025年</w:t>
      </w:r>
      <w:r>
        <w:rPr>
          <w:rFonts w:hint="eastAsia" w:ascii="仿宋" w:hAnsi="仿宋" w:eastAsia="仿宋" w:cs="仿宋"/>
          <w:color w:val="000000" w:themeColor="text1"/>
          <w:sz w:val="24"/>
          <w:u w:val="single"/>
          <w:lang w:val="en-US" w:eastAsia="zh-CN"/>
        </w:rPr>
        <w:t>07</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09</w:t>
      </w:r>
      <w:r>
        <w:rPr>
          <w:rFonts w:hint="eastAsia" w:ascii="仿宋" w:hAnsi="仿宋" w:eastAsia="仿宋" w:cs="仿宋"/>
          <w:color w:val="000000" w:themeColor="text1"/>
          <w:sz w:val="24"/>
          <w:u w:val="single"/>
        </w:rPr>
        <w:t>日09点30分00秒</w:t>
      </w:r>
    </w:p>
    <w:p w14:paraId="70033A2E">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olor w:val="000000" w:themeColor="text1"/>
          <w:sz w:val="24"/>
          <w:szCs w:val="28"/>
        </w:rPr>
        <w:t>开标地点（网址）：浙江建诚工程管理咨询有限公司开标室</w:t>
      </w:r>
      <w:r>
        <w:rPr>
          <w:rFonts w:hint="eastAsia" w:ascii="仿宋" w:hAnsi="仿宋" w:eastAsia="仿宋" w:cs="宋体"/>
          <w:color w:val="000000" w:themeColor="text1"/>
          <w:sz w:val="24"/>
          <w:szCs w:val="28"/>
        </w:rPr>
        <w:t>（</w:t>
      </w:r>
      <w:r>
        <w:rPr>
          <w:rFonts w:hint="eastAsia" w:ascii="仿宋" w:hAnsi="仿宋" w:eastAsia="仿宋"/>
          <w:color w:val="000000" w:themeColor="text1"/>
          <w:sz w:val="24"/>
          <w:szCs w:val="28"/>
        </w:rPr>
        <w:t>绍兴市平江路龙湖大厦14楼</w:t>
      </w:r>
      <w:r>
        <w:rPr>
          <w:rFonts w:hint="eastAsia" w:ascii="仿宋" w:hAnsi="仿宋" w:eastAsia="仿宋" w:cs="宋体"/>
          <w:color w:val="000000" w:themeColor="text1"/>
          <w:sz w:val="24"/>
          <w:szCs w:val="28"/>
        </w:rPr>
        <w:t>）通过</w:t>
      </w:r>
      <w:r>
        <w:rPr>
          <w:rFonts w:ascii="仿宋" w:hAnsi="仿宋" w:eastAsia="仿宋" w:cs="宋体"/>
          <w:color w:val="000000" w:themeColor="text1"/>
          <w:sz w:val="24"/>
          <w:szCs w:val="28"/>
        </w:rPr>
        <w:t>政府采购云平台（https://www.zcygov.cn）在线开标</w:t>
      </w:r>
    </w:p>
    <w:p w14:paraId="46DBE155">
      <w:pPr>
        <w:spacing w:line="360" w:lineRule="auto"/>
        <w:ind w:firstLine="480" w:firstLineChars="200"/>
        <w:rPr>
          <w:rFonts w:hint="eastAsia" w:ascii="黑体" w:hAnsi="黑体" w:eastAsia="黑体" w:cs="黑体"/>
          <w:bCs/>
          <w:color w:val="000000" w:themeColor="text1"/>
          <w:sz w:val="24"/>
        </w:rPr>
      </w:pPr>
      <w:r>
        <w:rPr>
          <w:rFonts w:hint="eastAsia" w:ascii="黑体" w:hAnsi="黑体" w:eastAsia="黑体" w:cs="黑体"/>
          <w:bCs/>
          <w:color w:val="000000" w:themeColor="text1"/>
          <w:sz w:val="24"/>
        </w:rPr>
        <w:t xml:space="preserve">五、公告期限 </w:t>
      </w:r>
    </w:p>
    <w:p w14:paraId="7C6065FF">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自本公告发布之日起5个工作日。</w:t>
      </w:r>
    </w:p>
    <w:p w14:paraId="1935EBF6">
      <w:pPr>
        <w:spacing w:line="360" w:lineRule="auto"/>
        <w:ind w:firstLine="480" w:firstLineChars="200"/>
        <w:rPr>
          <w:rFonts w:hint="eastAsia" w:ascii="黑体" w:hAnsi="黑体" w:eastAsia="黑体" w:cs="黑体"/>
          <w:bCs/>
          <w:color w:val="000000" w:themeColor="text1"/>
          <w:sz w:val="24"/>
        </w:rPr>
      </w:pPr>
      <w:r>
        <w:rPr>
          <w:rFonts w:hint="eastAsia" w:ascii="黑体" w:hAnsi="黑体" w:eastAsia="黑体" w:cs="黑体"/>
          <w:bCs/>
          <w:color w:val="000000" w:themeColor="text1"/>
          <w:sz w:val="24"/>
        </w:rPr>
        <w:t>六、其他补充事宜</w:t>
      </w:r>
    </w:p>
    <w:p w14:paraId="44AA0DD0">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AE0CF69">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D81C9BC">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24FBEC">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0E189A5">
      <w:pPr>
        <w:spacing w:line="360" w:lineRule="auto"/>
        <w:ind w:firstLine="480" w:firstLineChars="200"/>
        <w:rPr>
          <w:rFonts w:hint="eastAsia" w:ascii="黑体" w:hAnsi="黑体" w:eastAsia="黑体" w:cs="黑体"/>
          <w:bCs/>
          <w:color w:val="000000" w:themeColor="text1"/>
          <w:sz w:val="24"/>
        </w:rPr>
      </w:pPr>
      <w:r>
        <w:rPr>
          <w:rFonts w:hint="eastAsia" w:ascii="黑体" w:hAnsi="黑体" w:eastAsia="黑体" w:cs="黑体"/>
          <w:bCs/>
          <w:color w:val="000000" w:themeColor="text1"/>
          <w:sz w:val="24"/>
        </w:rPr>
        <w:t>七、对本次采购提出询问、质疑、投诉，请按以下方式联系</w:t>
      </w:r>
    </w:p>
    <w:p w14:paraId="376A2A8D">
      <w:pPr>
        <w:pStyle w:val="6"/>
        <w:ind w:left="0" w:firstLine="482" w:firstLineChars="200"/>
        <w:rPr>
          <w:rFonts w:hint="eastAsia" w:ascii="仿宋" w:eastAsia="仿宋" w:cs="仿宋"/>
          <w:color w:val="000000" w:themeColor="text1"/>
          <w:sz w:val="24"/>
          <w:szCs w:val="24"/>
        </w:rPr>
      </w:pPr>
      <w:bookmarkStart w:id="5" w:name="_Toc35393806"/>
      <w:bookmarkStart w:id="6" w:name="_Toc28359096"/>
      <w:bookmarkStart w:id="7" w:name="_Toc28359019"/>
      <w:bookmarkStart w:id="8" w:name="_Toc35393637"/>
      <w:r>
        <w:rPr>
          <w:rFonts w:hint="eastAsia" w:ascii="仿宋" w:eastAsia="仿宋" w:cs="仿宋"/>
          <w:color w:val="000000" w:themeColor="text1"/>
          <w:sz w:val="24"/>
          <w:szCs w:val="24"/>
        </w:rPr>
        <w:t>1.采购人信息</w:t>
      </w:r>
      <w:bookmarkEnd w:id="5"/>
      <w:bookmarkEnd w:id="6"/>
      <w:bookmarkEnd w:id="7"/>
      <w:bookmarkEnd w:id="8"/>
      <w:r>
        <w:rPr>
          <w:rFonts w:hint="eastAsia" w:ascii="仿宋" w:eastAsia="仿宋" w:cs="仿宋"/>
          <w:color w:val="000000" w:themeColor="text1"/>
          <w:sz w:val="24"/>
          <w:szCs w:val="24"/>
        </w:rPr>
        <w:t>：</w:t>
      </w:r>
    </w:p>
    <w:p w14:paraId="7EEF321E">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名    称：绍兴市自然资源和规划局</w:t>
      </w:r>
    </w:p>
    <w:p w14:paraId="3962B35E">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    址： 绍兴市越城区解放大道99号</w:t>
      </w:r>
    </w:p>
    <w:p w14:paraId="1A87EA67">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    真：</w:t>
      </w:r>
      <w:r>
        <w:rPr>
          <w:rFonts w:hint="eastAsia" w:ascii="仿宋_GB2312" w:hAnsi="新宋体" w:eastAsia="仿宋_GB2312"/>
          <w:color w:val="000000" w:themeColor="text1"/>
        </w:rPr>
        <w:t>/</w:t>
      </w:r>
    </w:p>
    <w:p w14:paraId="6B382F4E">
      <w:pPr>
        <w:spacing w:line="360" w:lineRule="auto"/>
        <w:ind w:firstLine="480" w:firstLineChars="200"/>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rPr>
        <w:t>项目联系人（询问）：</w:t>
      </w:r>
      <w:r>
        <w:rPr>
          <w:rFonts w:hint="eastAsia" w:ascii="仿宋" w:hAnsi="仿宋" w:eastAsia="仿宋" w:cs="仿宋"/>
          <w:color w:val="000000" w:themeColor="text1"/>
          <w:sz w:val="24"/>
          <w:lang w:eastAsia="zh-CN"/>
        </w:rPr>
        <w:t>俞越</w:t>
      </w:r>
    </w:p>
    <w:p w14:paraId="657BC4E3">
      <w:pPr>
        <w:spacing w:line="360" w:lineRule="auto"/>
        <w:ind w:firstLine="480" w:firstLineChars="200"/>
        <w:rPr>
          <w:rFonts w:hint="default" w:ascii="仿宋" w:hAnsi="仿宋" w:eastAsia="仿宋" w:cs="仿宋"/>
          <w:color w:val="000000" w:themeColor="text1"/>
          <w:sz w:val="24"/>
          <w:lang w:val="en-US" w:eastAsia="zh-CN"/>
        </w:rPr>
      </w:pPr>
      <w:r>
        <w:rPr>
          <w:rFonts w:hint="eastAsia" w:ascii="仿宋" w:hAnsi="仿宋" w:eastAsia="仿宋" w:cs="仿宋"/>
          <w:color w:val="000000" w:themeColor="text1"/>
          <w:sz w:val="24"/>
        </w:rPr>
        <w:t>项目联系方式（询问）：0575-</w:t>
      </w:r>
      <w:r>
        <w:rPr>
          <w:rFonts w:hint="eastAsia" w:ascii="仿宋" w:hAnsi="仿宋" w:eastAsia="仿宋" w:cs="仿宋"/>
          <w:color w:val="000000" w:themeColor="text1"/>
          <w:sz w:val="24"/>
          <w:lang w:val="en-US" w:eastAsia="zh-CN"/>
        </w:rPr>
        <w:t>89175027</w:t>
      </w:r>
    </w:p>
    <w:p w14:paraId="583D148D">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质疑联系人： 茹晟</w:t>
      </w:r>
    </w:p>
    <w:p w14:paraId="3A4A4821">
      <w:pPr>
        <w:spacing w:line="360" w:lineRule="auto"/>
        <w:ind w:firstLine="480" w:firstLineChars="200"/>
        <w:rPr>
          <w:rFonts w:hint="default" w:ascii="仿宋" w:hAnsi="仿宋" w:eastAsia="仿宋" w:cs="仿宋"/>
          <w:color w:val="000000" w:themeColor="text1"/>
          <w:sz w:val="24"/>
          <w:lang w:val="en-US" w:eastAsia="zh-CN"/>
        </w:rPr>
      </w:pPr>
      <w:r>
        <w:rPr>
          <w:rFonts w:hint="eastAsia" w:ascii="仿宋" w:hAnsi="仿宋" w:eastAsia="仿宋" w:cs="仿宋"/>
          <w:color w:val="000000" w:themeColor="text1"/>
          <w:sz w:val="24"/>
        </w:rPr>
        <w:t>质疑联系方式：0575-</w:t>
      </w:r>
      <w:r>
        <w:rPr>
          <w:rFonts w:hint="eastAsia" w:ascii="仿宋" w:hAnsi="仿宋" w:eastAsia="仿宋" w:cs="仿宋"/>
          <w:color w:val="000000" w:themeColor="text1"/>
          <w:sz w:val="24"/>
          <w:lang w:val="en-US" w:eastAsia="zh-CN"/>
        </w:rPr>
        <w:t>89175028</w:t>
      </w:r>
    </w:p>
    <w:p w14:paraId="4EBDEAD6">
      <w:pPr>
        <w:pStyle w:val="6"/>
        <w:ind w:left="0" w:firstLine="482" w:firstLineChars="200"/>
        <w:rPr>
          <w:rFonts w:hint="eastAsia" w:ascii="仿宋" w:eastAsia="仿宋" w:cs="仿宋"/>
          <w:color w:val="000000" w:themeColor="text1"/>
          <w:sz w:val="24"/>
        </w:rPr>
      </w:pPr>
      <w:bookmarkStart w:id="9" w:name="_Toc35393807"/>
      <w:bookmarkStart w:id="10" w:name="_Toc35393638"/>
      <w:bookmarkStart w:id="11" w:name="_Toc28359097"/>
      <w:bookmarkStart w:id="12" w:name="_Toc28359020"/>
      <w:r>
        <w:rPr>
          <w:rFonts w:hint="eastAsia" w:ascii="仿宋" w:eastAsia="仿宋" w:cs="仿宋"/>
          <w:color w:val="000000" w:themeColor="text1"/>
          <w:sz w:val="24"/>
          <w:szCs w:val="24"/>
        </w:rPr>
        <w:t>2.采购代理机构信息</w:t>
      </w:r>
      <w:bookmarkEnd w:id="9"/>
      <w:bookmarkEnd w:id="10"/>
      <w:bookmarkEnd w:id="11"/>
      <w:bookmarkEnd w:id="12"/>
      <w:r>
        <w:rPr>
          <w:rFonts w:hint="eastAsia" w:ascii="仿宋" w:eastAsia="仿宋" w:cs="仿宋"/>
          <w:color w:val="000000" w:themeColor="text1"/>
          <w:sz w:val="24"/>
          <w:szCs w:val="24"/>
        </w:rPr>
        <w:t>：</w:t>
      </w:r>
    </w:p>
    <w:p w14:paraId="66E6ED34">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名    称：浙江建诚工程管理咨询有限公司</w:t>
      </w:r>
    </w:p>
    <w:p w14:paraId="4426DF73">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    址： 绍兴市越城区平江路龙湖大厦14-15楼</w:t>
      </w:r>
    </w:p>
    <w:p w14:paraId="22570669">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    真：0575-88658182</w:t>
      </w:r>
    </w:p>
    <w:p w14:paraId="7F9DB67E">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项目联系人（询问）：于玲娜</w:t>
      </w:r>
    </w:p>
    <w:p w14:paraId="606F037F">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项目联系方式（询问）：13516709700</w:t>
      </w:r>
    </w:p>
    <w:p w14:paraId="1DE60591">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质疑联系人：徐丽</w:t>
      </w:r>
    </w:p>
    <w:p w14:paraId="1C704AC5">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质疑联系方式：0575-88658182</w:t>
      </w:r>
    </w:p>
    <w:p w14:paraId="1AF118CC">
      <w:pPr>
        <w:spacing w:line="360" w:lineRule="auto"/>
        <w:ind w:firstLine="480" w:firstLineChars="200"/>
        <w:rPr>
          <w:rFonts w:hint="eastAsia" w:ascii="仿宋" w:hAnsi="仿宋" w:eastAsia="仿宋" w:cs="仿宋"/>
          <w:color w:val="000000" w:themeColor="text1"/>
          <w:sz w:val="24"/>
        </w:rPr>
      </w:pPr>
    </w:p>
    <w:p w14:paraId="2E510A8D">
      <w:pPr>
        <w:spacing w:line="360" w:lineRule="auto"/>
        <w:ind w:firstLine="482" w:firstLineChars="200"/>
        <w:rPr>
          <w:rFonts w:hint="eastAsia" w:ascii="仿宋" w:hAnsi="仿宋" w:eastAsia="仿宋" w:cs="仿宋"/>
          <w:b/>
          <w:color w:val="000000" w:themeColor="text1"/>
          <w:sz w:val="24"/>
        </w:rPr>
      </w:pPr>
      <w:bookmarkStart w:id="13" w:name="_Toc35393808"/>
      <w:bookmarkStart w:id="14" w:name="_Toc28359021"/>
      <w:bookmarkStart w:id="15" w:name="_Toc28359098"/>
      <w:bookmarkStart w:id="16" w:name="_Toc35393639"/>
      <w:r>
        <w:rPr>
          <w:rFonts w:hint="eastAsia" w:ascii="仿宋" w:hAnsi="仿宋" w:eastAsia="仿宋" w:cs="仿宋"/>
          <w:b/>
          <w:bCs/>
          <w:color w:val="000000" w:themeColor="text1"/>
          <w:sz w:val="24"/>
        </w:rPr>
        <w:t>3.</w:t>
      </w:r>
      <w:r>
        <w:rPr>
          <w:rFonts w:hint="eastAsia" w:ascii="仿宋" w:hAnsi="仿宋" w:eastAsia="仿宋" w:cs="仿宋"/>
          <w:b/>
          <w:color w:val="000000" w:themeColor="text1"/>
          <w:sz w:val="24"/>
        </w:rPr>
        <w:t xml:space="preserve"> 同级政府采购监督管理部门：            </w:t>
      </w:r>
    </w:p>
    <w:bookmarkEnd w:id="13"/>
    <w:bookmarkEnd w:id="14"/>
    <w:bookmarkEnd w:id="15"/>
    <w:bookmarkEnd w:id="16"/>
    <w:p w14:paraId="760E7ECA">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名    称：绍兴市财政局</w:t>
      </w:r>
    </w:p>
    <w:p w14:paraId="2522F4BC">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    址：绍兴市越城区凤林西路151号</w:t>
      </w:r>
    </w:p>
    <w:p w14:paraId="491392C2">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    真：0575-85209697</w:t>
      </w:r>
    </w:p>
    <w:p w14:paraId="0EF1FABD">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 ：张婷婷</w:t>
      </w:r>
    </w:p>
    <w:p w14:paraId="742CEB77">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监督投诉电话：0575-85209697</w:t>
      </w:r>
    </w:p>
    <w:p w14:paraId="7A522704">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若对项目采购电子交易系统操作有疑问，可登录政采云（https://www.zcygov.cn/），点击右侧咨询小采，获取采小蜜智能服务管家帮助，或拨打政采云服务热线95763获取热线服务帮助。        </w:t>
      </w:r>
    </w:p>
    <w:p w14:paraId="3CAFCF25">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CA问题联系电话（人工）：汇信CA 400-888-4636；天谷CA 400-087-8198。</w:t>
      </w:r>
    </w:p>
    <w:p w14:paraId="3FAAA0AC">
      <w:pPr>
        <w:widowControl/>
        <w:adjustRightInd/>
        <w:jc w:val="left"/>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br w:type="page"/>
      </w:r>
    </w:p>
    <w:p w14:paraId="0FE2C559">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第二部分</w:t>
      </w:r>
      <w:bookmarkEnd w:id="2"/>
      <w:r>
        <w:rPr>
          <w:rFonts w:hint="eastAsia" w:ascii="仿宋" w:hAnsi="仿宋" w:eastAsia="仿宋" w:cs="仿宋"/>
          <w:b/>
          <w:color w:val="000000" w:themeColor="text1"/>
          <w:sz w:val="36"/>
          <w:szCs w:val="20"/>
        </w:rPr>
        <w:t xml:space="preserve"> 投标须知</w:t>
      </w:r>
      <w:bookmarkEnd w:id="3"/>
    </w:p>
    <w:p w14:paraId="09B9992A">
      <w:pPr>
        <w:adjustRightInd/>
        <w:spacing w:line="360" w:lineRule="auto"/>
        <w:ind w:firstLine="3845" w:firstLineChars="1197"/>
        <w:outlineLvl w:val="0"/>
        <w:rPr>
          <w:rFonts w:hint="eastAsia" w:ascii="仿宋" w:hAnsi="仿宋" w:eastAsia="仿宋" w:cs="仿宋"/>
          <w:b/>
          <w:color w:val="000000" w:themeColor="text1"/>
          <w:sz w:val="32"/>
          <w:szCs w:val="20"/>
        </w:rPr>
      </w:pPr>
      <w:r>
        <w:rPr>
          <w:rFonts w:hint="eastAsia" w:ascii="仿宋" w:hAnsi="仿宋" w:eastAsia="仿宋" w:cs="仿宋"/>
          <w:b/>
          <w:color w:val="000000" w:themeColor="text1"/>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BCD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0358BB8">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8370" w:type="dxa"/>
            <w:gridSpan w:val="2"/>
            <w:vAlign w:val="center"/>
          </w:tcPr>
          <w:p w14:paraId="113DD2CF">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内　　　　容</w:t>
            </w:r>
          </w:p>
        </w:tc>
      </w:tr>
      <w:tr w14:paraId="0816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5B27893">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8370" w:type="dxa"/>
            <w:gridSpan w:val="2"/>
            <w:vAlign w:val="center"/>
          </w:tcPr>
          <w:p w14:paraId="3AC88AB3">
            <w:pPr>
              <w:snapToGrid w:val="0"/>
              <w:spacing w:line="440" w:lineRule="exact"/>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投标人按照项目要求特许资格、资信证明文件（如有）：</w:t>
            </w:r>
          </w:p>
          <w:p w14:paraId="3A7DD310">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10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5F090E">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8370" w:type="dxa"/>
            <w:gridSpan w:val="2"/>
            <w:vAlign w:val="center"/>
          </w:tcPr>
          <w:p w14:paraId="65EB414A">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资格审查方式：</w:t>
            </w:r>
          </w:p>
          <w:p w14:paraId="0D34A09B">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1.资格后审。</w:t>
            </w:r>
          </w:p>
          <w:p w14:paraId="3702234A">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407E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1867B4F">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8370" w:type="dxa"/>
            <w:gridSpan w:val="2"/>
            <w:vAlign w:val="center"/>
          </w:tcPr>
          <w:p w14:paraId="7F3572B7">
            <w:pPr>
              <w:autoSpaceDE w:val="0"/>
              <w:autoSpaceDN w:val="0"/>
              <w:spacing w:line="440" w:lineRule="exact"/>
              <w:textAlignment w:val="bottom"/>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投标有效期：</w:t>
            </w:r>
            <w:r>
              <w:rPr>
                <w:rFonts w:hint="eastAsia" w:ascii="仿宋" w:hAnsi="仿宋" w:eastAsia="仿宋" w:cs="仿宋"/>
                <w:color w:val="000000" w:themeColor="text1"/>
                <w:sz w:val="24"/>
              </w:rPr>
              <w:t>投标有效期为从提交投标文件的截止之日起90天。</w:t>
            </w:r>
            <w:r>
              <w:rPr>
                <w:rFonts w:hint="eastAsia" w:ascii="仿宋" w:hAnsi="仿宋" w:eastAsia="仿宋" w:cs="仿宋"/>
                <w:b/>
                <w:color w:val="000000" w:themeColor="text1"/>
                <w:sz w:val="24"/>
              </w:rPr>
              <w:t>投标人的投标文件中承</w:t>
            </w:r>
            <w:r>
              <w:rPr>
                <w:rFonts w:hint="eastAsia" w:ascii="仿宋" w:hAnsi="仿宋" w:eastAsia="仿宋" w:cs="仿宋"/>
                <w:b/>
                <w:color w:val="000000" w:themeColor="text1"/>
                <w:sz w:val="24"/>
                <w:szCs w:val="21"/>
              </w:rPr>
              <w:t>诺的投标有效期少于招标文件中载明的投标有效期的，投标无效。</w:t>
            </w:r>
          </w:p>
        </w:tc>
      </w:tr>
      <w:tr w14:paraId="17FC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A55662">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8370" w:type="dxa"/>
            <w:gridSpan w:val="2"/>
            <w:vAlign w:val="center"/>
          </w:tcPr>
          <w:p w14:paraId="07EFDCF3">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转包：</w:t>
            </w:r>
            <w:r>
              <w:rPr>
                <w:rFonts w:hint="eastAsia" w:ascii="仿宋" w:hAnsi="仿宋" w:eastAsia="仿宋" w:cs="仿宋"/>
                <w:color w:val="000000" w:themeColor="text1"/>
                <w:sz w:val="24"/>
              </w:rPr>
              <w:t>本项目不得转包。</w:t>
            </w:r>
          </w:p>
        </w:tc>
      </w:tr>
      <w:tr w14:paraId="3741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64838">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8370" w:type="dxa"/>
            <w:gridSpan w:val="2"/>
            <w:vAlign w:val="center"/>
          </w:tcPr>
          <w:p w14:paraId="325D5301">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分包：</w:t>
            </w:r>
            <w:r>
              <w:rPr>
                <w:rFonts w:hint="eastAsia" w:ascii="仿宋" w:hAnsi="仿宋" w:eastAsia="仿宋" w:cs="仿宋"/>
                <w:color w:val="000000" w:themeColor="text1"/>
                <w:kern w:val="0"/>
                <w:sz w:val="24"/>
              </w:rPr>
              <w:t>☐ A</w:t>
            </w:r>
            <w:r>
              <w:rPr>
                <w:rFonts w:hint="eastAsia" w:ascii="仿宋" w:hAnsi="仿宋" w:eastAsia="仿宋" w:cs="仿宋"/>
                <w:color w:val="000000" w:themeColor="text1"/>
                <w:sz w:val="24"/>
              </w:rPr>
              <w:t>同意将非主体、非关键性的工作分包。</w:t>
            </w:r>
          </w:p>
          <w:p w14:paraId="41460BDB">
            <w:pPr>
              <w:spacing w:line="440" w:lineRule="exact"/>
              <w:ind w:firstLine="720" w:firstLineChars="300"/>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 B</w:t>
            </w:r>
            <w:r>
              <w:rPr>
                <w:rFonts w:hint="eastAsia" w:ascii="仿宋" w:hAnsi="仿宋" w:eastAsia="仿宋" w:cs="仿宋"/>
                <w:color w:val="000000" w:themeColor="text1"/>
                <w:sz w:val="24"/>
              </w:rPr>
              <w:t>不同意分包。</w:t>
            </w:r>
          </w:p>
        </w:tc>
      </w:tr>
      <w:tr w14:paraId="118D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A41BE9C">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8370" w:type="dxa"/>
            <w:gridSpan w:val="2"/>
            <w:vAlign w:val="center"/>
          </w:tcPr>
          <w:p w14:paraId="773A459A">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投标文件份数：</w:t>
            </w:r>
            <w:r>
              <w:rPr>
                <w:rFonts w:hint="eastAsia" w:ascii="仿宋" w:hAnsi="仿宋" w:eastAsia="仿宋" w:cs="仿宋"/>
                <w:color w:val="000000" w:themeColor="text1"/>
                <w:sz w:val="24"/>
              </w:rPr>
              <w:t>本项目实行网上投标，供应商于“政采云”上提供电子投标文件。</w:t>
            </w:r>
          </w:p>
        </w:tc>
      </w:tr>
      <w:tr w14:paraId="284E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FA30B71">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8370" w:type="dxa"/>
            <w:gridSpan w:val="2"/>
            <w:vAlign w:val="center"/>
          </w:tcPr>
          <w:p w14:paraId="5CFAE3B0">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b/>
                <w:color w:val="000000" w:themeColor="text1"/>
                <w:sz w:val="24"/>
              </w:rPr>
              <w:t>开标前答疑会或现场考察：</w:t>
            </w:r>
          </w:p>
          <w:p w14:paraId="1FFDB7AC">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不组织。</w:t>
            </w:r>
          </w:p>
          <w:p w14:paraId="637C0811">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□B组织，</w:t>
            </w:r>
            <w:r>
              <w:rPr>
                <w:rFonts w:hint="eastAsia" w:ascii="仿宋" w:hAnsi="仿宋" w:eastAsia="仿宋" w:cs="仿宋"/>
                <w:color w:val="000000" w:themeColor="text1"/>
                <w:sz w:val="24"/>
              </w:rPr>
              <w:t>时间：,地点：，联系人：，联系方式：</w:t>
            </w:r>
            <w:r>
              <w:rPr>
                <w:rFonts w:hint="eastAsia" w:ascii="仿宋" w:hAnsi="仿宋" w:eastAsia="仿宋" w:cs="仿宋"/>
                <w:color w:val="000000" w:themeColor="text1"/>
                <w:sz w:val="24"/>
                <w:szCs w:val="20"/>
              </w:rPr>
              <w:t>。</w:t>
            </w:r>
          </w:p>
        </w:tc>
      </w:tr>
      <w:tr w14:paraId="1727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FAEFA24">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8370" w:type="dxa"/>
            <w:gridSpan w:val="2"/>
            <w:vAlign w:val="center"/>
          </w:tcPr>
          <w:p w14:paraId="56BF181C">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样品提供：</w:t>
            </w:r>
          </w:p>
          <w:p w14:paraId="7C0CCCA0">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不要求提供。</w:t>
            </w:r>
          </w:p>
          <w:p w14:paraId="121309E4">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□B要求提供，</w:t>
            </w:r>
          </w:p>
          <w:p w14:paraId="7F6F3BBA">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r>
              <w:rPr>
                <w:rFonts w:hint="eastAsia" w:ascii="仿宋" w:hAnsi="仿宋" w:eastAsia="仿宋" w:cs="仿宋"/>
                <w:snapToGrid w:val="0"/>
                <w:color w:val="000000" w:themeColor="text1"/>
                <w:kern w:val="28"/>
                <w:sz w:val="24"/>
              </w:rPr>
              <w:t>样品：</w:t>
            </w:r>
            <w:r>
              <w:rPr>
                <w:rFonts w:hint="eastAsia" w:ascii="仿宋" w:hAnsi="仿宋" w:eastAsia="仿宋" w:cs="仿宋"/>
                <w:color w:val="000000" w:themeColor="text1"/>
                <w:kern w:val="0"/>
                <w:sz w:val="24"/>
              </w:rPr>
              <w:t>；</w:t>
            </w:r>
          </w:p>
          <w:p w14:paraId="69534ED8">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r>
              <w:rPr>
                <w:rFonts w:hint="eastAsia" w:ascii="仿宋" w:hAnsi="仿宋" w:eastAsia="仿宋" w:cs="仿宋"/>
                <w:snapToGrid w:val="0"/>
                <w:color w:val="000000" w:themeColor="text1"/>
                <w:kern w:val="28"/>
                <w:sz w:val="24"/>
              </w:rPr>
              <w:t>样品制作的标准和要求：</w:t>
            </w:r>
            <w:r>
              <w:rPr>
                <w:rFonts w:hint="eastAsia" w:ascii="仿宋" w:hAnsi="仿宋" w:eastAsia="仿宋" w:cs="仿宋"/>
                <w:color w:val="000000" w:themeColor="text1"/>
                <w:kern w:val="0"/>
                <w:sz w:val="24"/>
              </w:rPr>
              <w:t>；</w:t>
            </w:r>
          </w:p>
          <w:p w14:paraId="3C04B379">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（3）样品的评审方法以及评审标准</w:t>
            </w:r>
            <w:r>
              <w:rPr>
                <w:rFonts w:hint="eastAsia" w:ascii="仿宋" w:hAnsi="仿宋" w:eastAsia="仿宋" w:cs="仿宋"/>
                <w:snapToGrid w:val="0"/>
                <w:color w:val="000000" w:themeColor="text1"/>
                <w:kern w:val="28"/>
                <w:sz w:val="24"/>
              </w:rPr>
              <w:t>：详见</w:t>
            </w:r>
            <w:r>
              <w:rPr>
                <w:rFonts w:hint="eastAsia" w:ascii="仿宋" w:hAnsi="仿宋" w:eastAsia="仿宋" w:cs="仿宋"/>
                <w:color w:val="000000" w:themeColor="text1"/>
                <w:sz w:val="24"/>
                <w:u w:val="single"/>
              </w:rPr>
              <w:t>评标办法</w:t>
            </w:r>
            <w:r>
              <w:rPr>
                <w:rFonts w:hint="eastAsia" w:ascii="仿宋" w:hAnsi="仿宋" w:eastAsia="仿宋" w:cs="仿宋"/>
                <w:color w:val="000000" w:themeColor="text1"/>
                <w:kern w:val="0"/>
                <w:sz w:val="24"/>
              </w:rPr>
              <w:t>；</w:t>
            </w:r>
          </w:p>
          <w:p w14:paraId="1B65FE3A">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（4）是否需要随样品提交检测报告：□否；□是，检测机构的要求</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；检测内容</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w:t>
            </w:r>
          </w:p>
          <w:p w14:paraId="32D6C5AC">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（5）提供样品的时间：</w:t>
            </w:r>
            <w:r>
              <w:rPr>
                <w:rFonts w:hint="eastAsia" w:ascii="仿宋" w:hAnsi="仿宋" w:eastAsia="仿宋" w:cs="仿宋"/>
                <w:color w:val="000000" w:themeColor="text1"/>
                <w:kern w:val="0"/>
                <w:sz w:val="24"/>
              </w:rPr>
              <w:t>；地点：；联系人</w:t>
            </w:r>
            <w:r>
              <w:rPr>
                <w:rFonts w:hint="eastAsia" w:ascii="仿宋" w:hAnsi="仿宋" w:eastAsia="仿宋" w:cs="仿宋"/>
                <w:color w:val="000000" w:themeColor="text1"/>
                <w:sz w:val="24"/>
              </w:rPr>
              <w:t>：，</w:t>
            </w:r>
            <w:r>
              <w:rPr>
                <w:rFonts w:hint="eastAsia" w:ascii="仿宋" w:hAnsi="仿宋" w:eastAsia="仿宋" w:cs="仿宋"/>
                <w:color w:val="000000" w:themeColor="text1"/>
                <w:kern w:val="28"/>
                <w:sz w:val="24"/>
              </w:rPr>
              <w:t>联系电话：</w:t>
            </w:r>
            <w:r>
              <w:rPr>
                <w:rFonts w:hint="eastAsia" w:ascii="仿宋" w:hAnsi="仿宋" w:eastAsia="仿宋" w:cs="仿宋"/>
                <w:color w:val="000000" w:themeColor="text1"/>
                <w:sz w:val="24"/>
              </w:rPr>
              <w:t>。请投标人在上述时间内提供样品并按规定位置安装完毕。超过截止时间的，采购人或采购代理机构将不予接收，并将清场并封闭样品现场。</w:t>
            </w:r>
          </w:p>
          <w:p w14:paraId="746A1FB6">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ascii="仿宋" w:hAnsi="仿宋" w:eastAsia="仿宋" w:cs="仿宋"/>
                <w:color w:val="000000" w:themeColor="text1"/>
                <w:sz w:val="24"/>
              </w:rPr>
              <w:t>6</w:t>
            </w:r>
            <w:r>
              <w:rPr>
                <w:rFonts w:hint="eastAsia" w:ascii="仿宋" w:hAnsi="仿宋" w:eastAsia="仿宋" w:cs="仿宋"/>
                <w:color w:val="000000" w:themeColor="text1"/>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64F8D38">
            <w:pPr>
              <w:autoSpaceDE w:val="0"/>
              <w:autoSpaceDN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（7）制作、运输、安装和保管样品所发生的一切费用由投标人自理。</w:t>
            </w:r>
          </w:p>
          <w:p w14:paraId="54E959CF">
            <w:pPr>
              <w:autoSpaceDE w:val="0"/>
              <w:autoSpaceDN w:val="0"/>
              <w:spacing w:line="440" w:lineRule="exact"/>
              <w:jc w:val="left"/>
              <w:rPr>
                <w:color w:val="000000" w:themeColor="text1"/>
              </w:rPr>
            </w:pPr>
            <w:r>
              <w:rPr>
                <w:rFonts w:hint="eastAsia" w:ascii="仿宋" w:hAnsi="仿宋" w:eastAsia="仿宋" w:cs="仿宋"/>
                <w:color w:val="000000" w:themeColor="text1"/>
                <w:sz w:val="24"/>
              </w:rPr>
              <w:t>（</w:t>
            </w:r>
            <w:r>
              <w:rPr>
                <w:rFonts w:ascii="仿宋" w:hAnsi="仿宋" w:eastAsia="仿宋" w:cs="仿宋"/>
                <w:color w:val="000000" w:themeColor="text1"/>
                <w:sz w:val="24"/>
              </w:rPr>
              <w:t>8</w:t>
            </w:r>
            <w:r>
              <w:rPr>
                <w:rFonts w:hint="eastAsia" w:ascii="仿宋" w:hAnsi="仿宋" w:eastAsia="仿宋" w:cs="仿宋"/>
                <w:color w:val="000000" w:themeColor="text1"/>
                <w:sz w:val="24"/>
              </w:rPr>
              <w:t>）未按招标文件要求提供样品或提供样品不满足采购需求实质性条件的，投标无效。</w:t>
            </w:r>
          </w:p>
        </w:tc>
      </w:tr>
      <w:tr w14:paraId="2148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5FAEA3">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8370" w:type="dxa"/>
            <w:gridSpan w:val="2"/>
            <w:vAlign w:val="center"/>
          </w:tcPr>
          <w:p w14:paraId="46BB7809">
            <w:pPr>
              <w:spacing w:line="440" w:lineRule="exact"/>
              <w:rPr>
                <w:rFonts w:hint="eastAsia" w:ascii="仿宋_GB2312" w:hAnsi="宋体" w:eastAsia="仿宋_GB2312"/>
                <w:b/>
                <w:color w:val="000000" w:themeColor="text1"/>
                <w:sz w:val="24"/>
              </w:rPr>
            </w:pPr>
            <w:r>
              <w:rPr>
                <w:rFonts w:hint="eastAsia" w:ascii="仿宋_GB2312" w:hAnsi="宋体" w:eastAsia="仿宋_GB2312"/>
                <w:b/>
                <w:color w:val="000000" w:themeColor="text1"/>
                <w:sz w:val="24"/>
              </w:rPr>
              <w:t>方案讲解演示：</w:t>
            </w:r>
          </w:p>
          <w:p w14:paraId="20F8BC6D">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☑A无方案讲解演示。</w:t>
            </w:r>
          </w:p>
          <w:p w14:paraId="01615C32">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□B有方案讲解演示：</w:t>
            </w:r>
          </w:p>
          <w:p w14:paraId="0F1A9F4B">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（1）在评标时安排每个供应商进行方案讲解演示。每个供应商时间不超过</w:t>
            </w:r>
            <w:r>
              <w:rPr>
                <w:rFonts w:hint="eastAsia" w:ascii="仿宋" w:hAnsi="仿宋" w:eastAsia="仿宋" w:cs="仿宋"/>
                <w:color w:val="000000" w:themeColor="text1"/>
                <w:sz w:val="24"/>
                <w:u w:val="single"/>
              </w:rPr>
              <w:t xml:space="preserve">20 </w:t>
            </w:r>
            <w:r>
              <w:rPr>
                <w:rFonts w:hint="eastAsia" w:ascii="仿宋" w:hAnsi="仿宋" w:eastAsia="仿宋" w:cs="仿宋"/>
                <w:color w:val="000000" w:themeColor="text1"/>
                <w:sz w:val="24"/>
                <w:lang w:val="zh-CN"/>
              </w:rPr>
              <w:t>分钟（编制时可根据项目情况进行调整），讲解次序以投标文件解密时间先后次序为准。讲解演示结束后按要求解答评标委员会提问。</w:t>
            </w:r>
          </w:p>
          <w:p w14:paraId="0B5DAB69">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（2）方案讲解演示可选择以下其中一种方式：</w:t>
            </w:r>
          </w:p>
          <w:p w14:paraId="23858BBD">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方式一：政采云平台在线讲解演示。政采云平台在线讲解需供应商根据政采云平台操作要求做好准备工作，提前完善软硬件配置环境。</w:t>
            </w:r>
          </w:p>
          <w:p w14:paraId="554E9069">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方式二：现场讲解演示。现场讲解地点为，</w:t>
            </w:r>
            <w:r>
              <w:rPr>
                <w:rFonts w:hint="eastAsia" w:ascii="仿宋" w:hAnsi="仿宋" w:eastAsia="仿宋" w:cs="仿宋"/>
                <w:color w:val="000000" w:themeColor="text1"/>
                <w:kern w:val="0"/>
                <w:sz w:val="24"/>
                <w:lang w:val="zh-CN"/>
              </w:rPr>
              <w:t>讲解演示人员不超过</w:t>
            </w:r>
            <w:r>
              <w:rPr>
                <w:rFonts w:hint="eastAsia" w:ascii="仿宋" w:hAnsi="仿宋" w:eastAsia="仿宋" w:cs="仿宋"/>
                <w:color w:val="000000" w:themeColor="text1"/>
                <w:kern w:val="0"/>
                <w:sz w:val="24"/>
                <w:u w:val="single"/>
              </w:rPr>
              <w:t>3</w:t>
            </w:r>
            <w:r>
              <w:rPr>
                <w:rFonts w:hint="eastAsia" w:ascii="仿宋" w:hAnsi="仿宋" w:eastAsia="仿宋" w:cs="仿宋"/>
                <w:color w:val="000000" w:themeColor="text1"/>
                <w:kern w:val="0"/>
                <w:sz w:val="24"/>
                <w:lang w:val="zh-CN"/>
              </w:rPr>
              <w:t>人（编制时可根据项目情况进行调整）。</w:t>
            </w:r>
            <w:r>
              <w:rPr>
                <w:rFonts w:hint="eastAsia" w:ascii="仿宋" w:hAnsi="仿宋" w:eastAsia="仿宋" w:cs="仿宋"/>
                <w:color w:val="000000" w:themeColor="text1"/>
                <w:sz w:val="24"/>
                <w:lang w:val="zh-CN"/>
              </w:rPr>
              <w:t>讲解演示所用电脑等设备由供应商自备。现场讲解演示人员进场时提供讲解人员名单（加盖公章或授权代表签名）及身份证明，否则不得讲解演示。</w:t>
            </w:r>
          </w:p>
          <w:p w14:paraId="4206FDEC">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5E4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F0C3BC">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855" w:type="dxa"/>
            <w:vAlign w:val="center"/>
          </w:tcPr>
          <w:p w14:paraId="7791E740">
            <w:pPr>
              <w:snapToGrid w:val="0"/>
              <w:spacing w:line="440" w:lineRule="exact"/>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进口产品</w:t>
            </w:r>
          </w:p>
        </w:tc>
        <w:tc>
          <w:tcPr>
            <w:tcW w:w="7515" w:type="dxa"/>
            <w:vAlign w:val="center"/>
          </w:tcPr>
          <w:p w14:paraId="336167EE">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☑本项目不允许采购进口产品。</w:t>
            </w:r>
          </w:p>
          <w:p w14:paraId="3ADCDBAB">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599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5AE9FA">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855" w:type="dxa"/>
            <w:vAlign w:val="center"/>
          </w:tcPr>
          <w:p w14:paraId="0FCEFAFC">
            <w:pPr>
              <w:snapToGrid w:val="0"/>
              <w:spacing w:line="440" w:lineRule="exact"/>
              <w:ind w:left="14" w:hanging="14" w:hangingChars="7"/>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项目属性与核心产品</w:t>
            </w:r>
          </w:p>
        </w:tc>
        <w:tc>
          <w:tcPr>
            <w:tcW w:w="7515" w:type="dxa"/>
            <w:vAlign w:val="center"/>
          </w:tcPr>
          <w:p w14:paraId="127F3CE3">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货物类，单一产品或</w:t>
            </w:r>
            <w:r>
              <w:rPr>
                <w:rFonts w:hint="eastAsia" w:ascii="仿宋" w:hAnsi="仿宋" w:eastAsia="仿宋" w:cs="仿宋"/>
                <w:color w:val="000000" w:themeColor="text1"/>
                <w:kern w:val="0"/>
                <w:sz w:val="24"/>
              </w:rPr>
              <w:t>核心产品为：</w:t>
            </w:r>
            <w:r>
              <w:rPr>
                <w:rFonts w:hint="eastAsia" w:ascii="仿宋" w:hAnsi="仿宋" w:eastAsia="仿宋" w:cs="仿宋"/>
                <w:color w:val="000000" w:themeColor="text1"/>
                <w:sz w:val="24"/>
              </w:rPr>
              <w:t>。</w:t>
            </w:r>
          </w:p>
          <w:p w14:paraId="364F91CE">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☑B</w:t>
            </w:r>
            <w:r>
              <w:rPr>
                <w:rFonts w:hint="eastAsia" w:ascii="仿宋" w:hAnsi="仿宋" w:eastAsia="仿宋" w:cs="仿宋"/>
                <w:color w:val="000000" w:themeColor="text1"/>
                <w:sz w:val="24"/>
              </w:rPr>
              <w:t>服务类。</w:t>
            </w:r>
          </w:p>
        </w:tc>
      </w:tr>
      <w:tr w14:paraId="3A92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5D97E0">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855" w:type="dxa"/>
            <w:vAlign w:val="center"/>
          </w:tcPr>
          <w:p w14:paraId="72980CD1">
            <w:pPr>
              <w:snapToGrid w:val="0"/>
              <w:spacing w:line="440" w:lineRule="exact"/>
              <w:ind w:hanging="1"/>
              <w:jc w:val="center"/>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采购标的对应的中小企业划分标准所属行业</w:t>
            </w:r>
          </w:p>
        </w:tc>
        <w:tc>
          <w:tcPr>
            <w:tcW w:w="7515" w:type="dxa"/>
            <w:vAlign w:val="center"/>
          </w:tcPr>
          <w:p w14:paraId="4E30A0B7">
            <w:pPr>
              <w:snapToGrid w:val="0"/>
              <w:spacing w:line="440" w:lineRule="exact"/>
              <w:rPr>
                <w:rFonts w:hint="eastAsia" w:ascii="仿宋" w:hAnsi="仿宋" w:eastAsia="仿宋" w:cs="仿宋"/>
                <w:color w:val="000000" w:themeColor="text1"/>
              </w:rPr>
            </w:pPr>
            <w:r>
              <w:rPr>
                <w:rFonts w:hint="eastAsia" w:ascii="仿宋" w:hAnsi="仿宋" w:eastAsia="仿宋" w:cs="仿宋"/>
                <w:color w:val="000000" w:themeColor="text1"/>
                <w:kern w:val="0"/>
                <w:sz w:val="24"/>
              </w:rPr>
              <w:t>（1）标的：</w:t>
            </w:r>
            <w:r>
              <w:rPr>
                <w:rFonts w:hint="eastAsia" w:ascii="仿宋" w:hAnsi="仿宋" w:eastAsia="仿宋" w:cs="仿宋"/>
                <w:color w:val="000000" w:themeColor="text1"/>
                <w:sz w:val="24"/>
                <w:u w:val="single"/>
              </w:rPr>
              <w:t>低空场站与周边用地一体化规划研究</w:t>
            </w:r>
            <w:r>
              <w:rPr>
                <w:rFonts w:hint="eastAsia" w:ascii="仿宋" w:hAnsi="仿宋" w:eastAsia="仿宋" w:cs="仿宋"/>
                <w:color w:val="000000" w:themeColor="text1"/>
                <w:kern w:val="0"/>
                <w:sz w:val="24"/>
              </w:rPr>
              <w:t>，属于</w:t>
            </w:r>
            <w:r>
              <w:rPr>
                <w:rFonts w:hint="eastAsia" w:ascii="仿宋_GB2312" w:hAnsi="仿宋" w:eastAsia="仿宋_GB2312"/>
                <w:color w:val="000000" w:themeColor="text1"/>
                <w:sz w:val="24"/>
                <w:u w:val="single"/>
              </w:rPr>
              <w:t>其他未列明行业</w:t>
            </w:r>
            <w:r>
              <w:rPr>
                <w:rFonts w:hint="eastAsia" w:ascii="仿宋" w:hAnsi="仿宋" w:eastAsia="仿宋" w:cs="仿宋"/>
                <w:color w:val="000000" w:themeColor="text1"/>
                <w:kern w:val="0"/>
                <w:sz w:val="24"/>
              </w:rPr>
              <w:t>行业；</w:t>
            </w:r>
          </w:p>
        </w:tc>
      </w:tr>
      <w:tr w14:paraId="1C3A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EFE975C">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855" w:type="dxa"/>
            <w:vMerge w:val="restart"/>
            <w:vAlign w:val="center"/>
          </w:tcPr>
          <w:p w14:paraId="280155F4">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投标人信用信息事项</w:t>
            </w:r>
          </w:p>
        </w:tc>
        <w:tc>
          <w:tcPr>
            <w:tcW w:w="7515" w:type="dxa"/>
            <w:vAlign w:val="center"/>
          </w:tcPr>
          <w:p w14:paraId="564B2797">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rPr>
              <w:t>开标当天</w:t>
            </w:r>
            <w:r>
              <w:rPr>
                <w:rFonts w:hint="eastAsia" w:ascii="仿宋" w:hAnsi="仿宋" w:eastAsia="仿宋" w:cs="仿宋"/>
                <w:color w:val="000000" w:themeColor="text1"/>
                <w:sz w:val="24"/>
              </w:rPr>
              <w:t>的信用记录。</w:t>
            </w:r>
          </w:p>
        </w:tc>
      </w:tr>
      <w:tr w14:paraId="1DC1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FB17DD3">
            <w:pPr>
              <w:spacing w:line="440" w:lineRule="exact"/>
              <w:jc w:val="center"/>
              <w:rPr>
                <w:rFonts w:hint="eastAsia" w:ascii="仿宋" w:hAnsi="仿宋" w:eastAsia="仿宋" w:cs="仿宋"/>
                <w:color w:val="000000" w:themeColor="text1"/>
                <w:sz w:val="24"/>
              </w:rPr>
            </w:pPr>
          </w:p>
        </w:tc>
        <w:tc>
          <w:tcPr>
            <w:tcW w:w="855" w:type="dxa"/>
            <w:vMerge w:val="continue"/>
            <w:vAlign w:val="center"/>
          </w:tcPr>
          <w:p w14:paraId="2734BBE1">
            <w:pPr>
              <w:snapToGrid w:val="0"/>
              <w:spacing w:line="440" w:lineRule="exact"/>
              <w:rPr>
                <w:rFonts w:hint="eastAsia" w:ascii="仿宋" w:hAnsi="仿宋" w:eastAsia="仿宋" w:cs="仿宋"/>
                <w:b/>
                <w:color w:val="000000" w:themeColor="text1"/>
                <w:sz w:val="24"/>
              </w:rPr>
            </w:pPr>
          </w:p>
        </w:tc>
        <w:tc>
          <w:tcPr>
            <w:tcW w:w="7515" w:type="dxa"/>
            <w:vAlign w:val="center"/>
          </w:tcPr>
          <w:p w14:paraId="2D18715E">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采购人或采购人委托的评审小组或采购代理机构现场查询投标人的信用记录，查询结果经确认后与采购文件一起存档。</w:t>
            </w:r>
          </w:p>
        </w:tc>
      </w:tr>
      <w:tr w14:paraId="1F1F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94CD46">
            <w:pPr>
              <w:spacing w:line="440" w:lineRule="exact"/>
              <w:jc w:val="center"/>
              <w:rPr>
                <w:rFonts w:hint="eastAsia" w:ascii="仿宋" w:hAnsi="仿宋" w:eastAsia="仿宋" w:cs="仿宋"/>
                <w:color w:val="000000" w:themeColor="text1"/>
                <w:sz w:val="24"/>
              </w:rPr>
            </w:pPr>
          </w:p>
        </w:tc>
        <w:tc>
          <w:tcPr>
            <w:tcW w:w="855" w:type="dxa"/>
            <w:vMerge w:val="continue"/>
            <w:vAlign w:val="center"/>
          </w:tcPr>
          <w:p w14:paraId="2893C555">
            <w:pPr>
              <w:snapToGrid w:val="0"/>
              <w:spacing w:line="440" w:lineRule="exact"/>
              <w:rPr>
                <w:rFonts w:hint="eastAsia" w:ascii="仿宋" w:hAnsi="仿宋" w:eastAsia="仿宋" w:cs="仿宋"/>
                <w:b/>
                <w:color w:val="000000" w:themeColor="text1"/>
                <w:sz w:val="24"/>
              </w:rPr>
            </w:pPr>
          </w:p>
        </w:tc>
        <w:tc>
          <w:tcPr>
            <w:tcW w:w="7515" w:type="dxa"/>
            <w:vAlign w:val="center"/>
          </w:tcPr>
          <w:p w14:paraId="48060B9F">
            <w:pPr>
              <w:snapToGrid w:val="0"/>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w:t>
            </w:r>
            <w:r>
              <w:rPr>
                <w:rFonts w:hint="eastAsia" w:ascii="仿宋" w:hAnsi="仿宋" w:eastAsia="仿宋" w:cs="仿宋"/>
                <w:color w:val="000000" w:themeColor="text1"/>
                <w:sz w:val="24"/>
                <w:lang w:eastAsia="zh-CN"/>
              </w:rPr>
              <w:t>重大税收违法失信主体</w:t>
            </w:r>
            <w:r>
              <w:rPr>
                <w:rFonts w:hint="eastAsia" w:ascii="仿宋" w:hAnsi="仿宋" w:eastAsia="仿宋" w:cs="仿宋"/>
                <w:color w:val="000000" w:themeColor="text1"/>
                <w:sz w:val="24"/>
              </w:rPr>
              <w:t>、政府采购严重违法失信行为记录名单的投标人将被拒绝参与政府采购活动。</w:t>
            </w:r>
          </w:p>
          <w:p w14:paraId="2AF8A004">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97D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5324629">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ascii="仿宋" w:hAnsi="仿宋" w:eastAsia="仿宋" w:cs="仿宋"/>
                <w:color w:val="000000" w:themeColor="text1"/>
                <w:sz w:val="24"/>
              </w:rPr>
              <w:t>4</w:t>
            </w:r>
          </w:p>
        </w:tc>
        <w:tc>
          <w:tcPr>
            <w:tcW w:w="8370" w:type="dxa"/>
            <w:gridSpan w:val="2"/>
            <w:vAlign w:val="center"/>
          </w:tcPr>
          <w:p w14:paraId="44BA488B">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14:paraId="5250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E4EF4B">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ascii="仿宋" w:hAnsi="仿宋" w:eastAsia="仿宋" w:cs="仿宋"/>
                <w:color w:val="000000" w:themeColor="text1"/>
                <w:sz w:val="24"/>
              </w:rPr>
              <w:t>5</w:t>
            </w:r>
          </w:p>
        </w:tc>
        <w:tc>
          <w:tcPr>
            <w:tcW w:w="8370" w:type="dxa"/>
            <w:gridSpan w:val="2"/>
            <w:vAlign w:val="center"/>
          </w:tcPr>
          <w:p w14:paraId="08BCE957">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14:paraId="7162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0A4733D">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ascii="仿宋" w:hAnsi="仿宋" w:eastAsia="仿宋" w:cs="仿宋"/>
                <w:color w:val="000000" w:themeColor="text1"/>
                <w:sz w:val="24"/>
              </w:rPr>
              <w:t>6</w:t>
            </w:r>
          </w:p>
        </w:tc>
        <w:tc>
          <w:tcPr>
            <w:tcW w:w="8370" w:type="dxa"/>
            <w:gridSpan w:val="2"/>
            <w:vAlign w:val="center"/>
          </w:tcPr>
          <w:p w14:paraId="6FE5DC00">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投标与开标注意事项：</w:t>
            </w:r>
          </w:p>
          <w:p w14:paraId="6035DB1E">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1.本项目实行网上投标，采用电子投标文件。若供应商参与投标，自行承担投标一切费用。</w:t>
            </w:r>
          </w:p>
          <w:p w14:paraId="0D23F621">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7A5F681">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注：供应商CA相关操作可参考政采云平台</w:t>
            </w:r>
            <w:r>
              <w:rPr>
                <w:rFonts w:hint="eastAsia" w:ascii="仿宋" w:hAnsi="仿宋" w:eastAsia="仿宋" w:cs="仿宋"/>
                <w:color w:val="000000" w:themeColor="text1"/>
              </w:rPr>
              <w:t>https://www.zcygov.cn/</w:t>
            </w:r>
            <w:r>
              <w:rPr>
                <w:rFonts w:hint="eastAsia" w:ascii="仿宋" w:hAnsi="仿宋" w:eastAsia="仿宋" w:cs="仿宋"/>
                <w:color w:val="000000" w:themeColor="text1"/>
                <w:sz w:val="24"/>
              </w:rPr>
              <w:t>《CA申领操作指南》和《CA管理操作指南》。完成CA数字证书办理在资料齐全的情况下预计7个工作日左右，建议供应商获取招标文件后立即办理。</w:t>
            </w:r>
          </w:p>
          <w:p w14:paraId="74EE7446">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3.投标文件制作、递交、解密：</w:t>
            </w:r>
          </w:p>
          <w:p w14:paraId="7AEF9138">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3A311D8">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3.2投标人通过“政采云”平台制作电子投标文件，投标文件制作详见“供应商-政府采购项目电子交易操作指南。</w:t>
            </w:r>
          </w:p>
          <w:p w14:paraId="31F07917">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rPr>
              <w:t>未按时解密的</w:t>
            </w:r>
            <w:r>
              <w:rPr>
                <w:rFonts w:hint="eastAsia" w:ascii="仿宋" w:hAnsi="仿宋" w:eastAsia="仿宋" w:cs="仿宋"/>
                <w:color w:val="000000" w:themeColor="text1"/>
                <w:sz w:val="24"/>
              </w:rPr>
              <w:t>，</w:t>
            </w:r>
            <w:r>
              <w:rPr>
                <w:rFonts w:hint="eastAsia" w:ascii="仿宋" w:hAnsi="仿宋" w:eastAsia="仿宋" w:cs="仿宋"/>
                <w:b/>
                <w:color w:val="000000" w:themeColor="text1"/>
                <w:sz w:val="24"/>
                <w:u w:val="single"/>
              </w:rPr>
              <w:t>视为投标文件撤回</w:t>
            </w:r>
            <w:r>
              <w:rPr>
                <w:rFonts w:hint="eastAsia" w:ascii="仿宋" w:hAnsi="仿宋" w:eastAsia="仿宋" w:cs="仿宋"/>
                <w:color w:val="000000" w:themeColor="text1"/>
                <w:sz w:val="24"/>
              </w:rPr>
              <w:t>。</w:t>
            </w:r>
          </w:p>
        </w:tc>
      </w:tr>
      <w:tr w14:paraId="25BD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FED9E09">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ascii="仿宋" w:hAnsi="仿宋" w:eastAsia="仿宋" w:cs="仿宋"/>
                <w:color w:val="000000" w:themeColor="text1"/>
                <w:sz w:val="24"/>
              </w:rPr>
              <w:t>7</w:t>
            </w:r>
          </w:p>
        </w:tc>
        <w:tc>
          <w:tcPr>
            <w:tcW w:w="8370" w:type="dxa"/>
            <w:gridSpan w:val="2"/>
            <w:vAlign w:val="center"/>
          </w:tcPr>
          <w:p w14:paraId="39D4A3C0">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w:t>
            </w:r>
          </w:p>
          <w:p w14:paraId="2D9AC67B">
            <w:pPr>
              <w:spacing w:line="440" w:lineRule="exact"/>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rPr>
              <w:t>。</w:t>
            </w:r>
          </w:p>
        </w:tc>
      </w:tr>
      <w:tr w14:paraId="2F0B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55A95F0">
            <w:pPr>
              <w:spacing w:line="440" w:lineRule="exact"/>
              <w:rPr>
                <w:rFonts w:hint="eastAsia" w:ascii="仿宋" w:hAnsi="仿宋" w:eastAsia="仿宋" w:cs="仿宋"/>
                <w:color w:val="000000" w:themeColor="text1"/>
                <w:sz w:val="24"/>
              </w:rPr>
            </w:pPr>
          </w:p>
        </w:tc>
        <w:tc>
          <w:tcPr>
            <w:tcW w:w="8370" w:type="dxa"/>
            <w:gridSpan w:val="2"/>
            <w:vAlign w:val="center"/>
          </w:tcPr>
          <w:p w14:paraId="5F3708F4">
            <w:pPr>
              <w:spacing w:line="440" w:lineRule="exact"/>
              <w:rPr>
                <w:rFonts w:hint="eastAsia" w:ascii="仿宋" w:hAnsi="仿宋" w:eastAsia="仿宋" w:cs="仿宋"/>
                <w:snapToGrid w:val="0"/>
                <w:color w:val="000000" w:themeColor="text1"/>
                <w:kern w:val="28"/>
                <w:sz w:val="24"/>
              </w:rPr>
            </w:pPr>
            <w:r>
              <w:rPr>
                <w:rFonts w:hint="eastAsia" w:ascii="仿宋" w:hAnsi="仿宋" w:eastAsia="仿宋" w:cs="仿宋"/>
                <w:color w:val="000000" w:themeColor="text1"/>
                <w:kern w:val="0"/>
                <w:sz w:val="24"/>
              </w:rPr>
              <w:t>☐</w:t>
            </w:r>
            <w:r>
              <w:rPr>
                <w:rFonts w:hint="eastAsia" w:ascii="仿宋" w:hAnsi="仿宋" w:eastAsia="仿宋" w:cs="仿宋"/>
                <w:snapToGrid w:val="0"/>
                <w:color w:val="000000" w:themeColor="text1"/>
                <w:kern w:val="28"/>
                <w:sz w:val="24"/>
              </w:rPr>
              <w:t>联合体投标的，联合体各方均需按招标文件第五部分评标标准要求提供资信证明文件，否则视为不符合相关要求。</w:t>
            </w:r>
          </w:p>
          <w:p w14:paraId="5D5F60A4">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snapToGrid w:val="0"/>
                <w:color w:val="000000" w:themeColor="text1"/>
                <w:kern w:val="28"/>
                <w:sz w:val="24"/>
              </w:rPr>
              <w:t>联合体投标的，联合体中有一方或者联合体成员根据分工按招标文件第五部分评标标准要求提供资信证明文件的，视为符合了相关要求。</w:t>
            </w:r>
          </w:p>
        </w:tc>
      </w:tr>
      <w:tr w14:paraId="2EF5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0524BC8">
            <w:pPr>
              <w:snapToGrid w:val="0"/>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ascii="仿宋" w:hAnsi="仿宋" w:eastAsia="仿宋" w:cs="仿宋"/>
                <w:color w:val="000000" w:themeColor="text1"/>
                <w:sz w:val="24"/>
              </w:rPr>
              <w:t>8</w:t>
            </w:r>
          </w:p>
        </w:tc>
        <w:tc>
          <w:tcPr>
            <w:tcW w:w="8370" w:type="dxa"/>
            <w:gridSpan w:val="2"/>
            <w:vAlign w:val="center"/>
          </w:tcPr>
          <w:p w14:paraId="50322653">
            <w:pPr>
              <w:spacing w:line="336" w:lineRule="auto"/>
              <w:rPr>
                <w:rFonts w:hint="eastAsia" w:ascii="仿宋" w:hAnsi="仿宋" w:eastAsia="仿宋" w:cs="仿宋"/>
                <w:color w:val="000000" w:themeColor="text1"/>
              </w:rPr>
            </w:pPr>
            <w:r>
              <w:rPr>
                <w:rFonts w:hint="eastAsia" w:ascii="仿宋" w:hAnsi="仿宋" w:eastAsia="仿宋" w:cs="仿宋"/>
                <w:b/>
                <w:color w:val="000000" w:themeColor="text1"/>
                <w:sz w:val="24"/>
              </w:rPr>
              <w:t>采购代理服务费：</w:t>
            </w:r>
            <w:r>
              <w:rPr>
                <w:rFonts w:hint="eastAsia"/>
                <w:b/>
                <w:color w:val="000000" w:themeColor="text1"/>
              </w:rPr>
              <w:t>费用由采购人支付，具体以双方签订的合同为准。</w:t>
            </w:r>
          </w:p>
        </w:tc>
      </w:tr>
      <w:tr w14:paraId="795E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470A32">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解释：凡涉及本招标文件的解释权属于采购人。</w:t>
            </w:r>
          </w:p>
        </w:tc>
      </w:tr>
      <w:tr w14:paraId="22EE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84890F6">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注：中标人放弃中标资格或因质疑、投诉被取消中标资格或不能履行合同的，本项目重新组织采购。</w:t>
            </w:r>
          </w:p>
        </w:tc>
      </w:tr>
      <w:bookmarkEnd w:id="4"/>
    </w:tbl>
    <w:p w14:paraId="22747876">
      <w:pPr>
        <w:adjustRightInd/>
        <w:spacing w:line="360" w:lineRule="auto"/>
        <w:jc w:val="center"/>
        <w:outlineLvl w:val="0"/>
        <w:rPr>
          <w:rFonts w:hint="eastAsia" w:ascii="仿宋" w:hAnsi="仿宋" w:eastAsia="仿宋" w:cs="仿宋"/>
          <w:b/>
          <w:color w:val="000000" w:themeColor="text1"/>
          <w:sz w:val="32"/>
          <w:szCs w:val="32"/>
        </w:rPr>
      </w:pPr>
      <w:bookmarkStart w:id="17" w:name="第三部分"/>
      <w:bookmarkStart w:id="18" w:name="_Toc164416483"/>
    </w:p>
    <w:p w14:paraId="693E0056">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一、总则</w:t>
      </w:r>
    </w:p>
    <w:p w14:paraId="0A9FC94C">
      <w:pPr>
        <w:snapToGrid w:val="0"/>
        <w:spacing w:line="440" w:lineRule="exact"/>
        <w:ind w:firstLine="482" w:firstLineChars="200"/>
        <w:jc w:val="left"/>
        <w:outlineLvl w:val="1"/>
        <w:rPr>
          <w:rFonts w:hint="eastAsia" w:ascii="仿宋" w:hAnsi="仿宋" w:eastAsia="仿宋" w:cs="仿宋"/>
          <w:b/>
          <w:color w:val="000000" w:themeColor="text1"/>
          <w:sz w:val="24"/>
        </w:rPr>
      </w:pPr>
      <w:r>
        <w:rPr>
          <w:rFonts w:hint="eastAsia" w:ascii="仿宋" w:hAnsi="仿宋" w:eastAsia="仿宋" w:cs="仿宋"/>
          <w:b/>
          <w:color w:val="000000" w:themeColor="text1"/>
          <w:sz w:val="24"/>
        </w:rPr>
        <w:t>1.适用范围</w:t>
      </w:r>
    </w:p>
    <w:p w14:paraId="2EFA2B39">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本招标文件适用于该项目的招标、投标、开标、资格审查及信用信息查询、评标、定标、合同、验收等行为（法律、法规另有规定的，从其规定）。</w:t>
      </w:r>
    </w:p>
    <w:p w14:paraId="4E58EF8A">
      <w:pPr>
        <w:adjustRightInd/>
        <w:spacing w:line="440" w:lineRule="exact"/>
        <w:ind w:firstLine="482" w:firstLineChars="200"/>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2.定义</w:t>
      </w:r>
    </w:p>
    <w:p w14:paraId="44EA6610">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 “采购人”系指招标公告中载明的本项目的采购人。</w:t>
      </w:r>
    </w:p>
    <w:p w14:paraId="6F5A40FC">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 “采购代理机构”系指招标公告中载明的本项目的采购代理机构。</w:t>
      </w:r>
    </w:p>
    <w:p w14:paraId="747C073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 “投标人”“供应商”系指是指响应招标、参加投标竞争的法人、其他组织或者自然人。</w:t>
      </w:r>
    </w:p>
    <w:p w14:paraId="552CE88C">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2.4“监督单位”系指政府采购法定义监督管理部门。</w:t>
      </w:r>
    </w:p>
    <w:p w14:paraId="36E2258A">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2.5 “负责人”系指法人企业的法定负责人，或其他组织为法律、行政法规规定代表单位行使职权的主要负责人，或自然人本人。</w:t>
      </w:r>
    </w:p>
    <w:p w14:paraId="1CC7017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98F0B85">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2.7“电子交易平台”系指本项目政府采购活动所依托的政府采购云平台（https://www.zcygov.cn/）。</w:t>
      </w:r>
    </w:p>
    <w:p w14:paraId="1FB99B06">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”系指适用本项目的要求，“☐”系指不适用本项目的要求。</w:t>
      </w:r>
    </w:p>
    <w:p w14:paraId="2E7D0761">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14:paraId="0D90D1AF">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7C8D7F5">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3.2 支持绿色发展</w:t>
      </w:r>
    </w:p>
    <w:p w14:paraId="3F117A04">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C82C525">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14:paraId="5FD1E02D">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3.2.3 纳入政府采购管理的修缮、装修类项目采购建材的，采购单位应将绿色建材性能、指标等作为实质性条件纳入采购文件和合同，具体性能指标要求按照相关绿色建材政府采购需求标准执行。</w:t>
      </w:r>
    </w:p>
    <w:p w14:paraId="1191FFFB">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9160DA9">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E16DF3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企业价格扣除（按财库〔2022〕19号文件规定执行）</w:t>
      </w:r>
    </w:p>
    <w:p w14:paraId="5E7D29A0">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14:paraId="02B2BC44">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14:paraId="1DED27B7">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14:paraId="2E195500">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14:paraId="1CDEB05A">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14:paraId="26202DE3">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B8D11FD">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DF7FD6A">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14:paraId="1DC1919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3.3.7符合《关于促进残疾人就业政府采购政策的通知》（财库〔2017〕141号）规定的条件并提供《残疾人福利性单位声明函》的残疾人福利性单位视同小微企业；</w:t>
      </w:r>
    </w:p>
    <w:p w14:paraId="25FA3B26">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BBE19F">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Cs/>
          <w:color w:val="000000" w:themeColor="text1"/>
          <w:sz w:val="24"/>
        </w:rPr>
        <w:t>支持科技创新发展</w:t>
      </w:r>
    </w:p>
    <w:p w14:paraId="41CB48CF">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对省级以上主管部门认定的首台套产品，自纳入《省推广应用指导目录》起三年内参加政府采购活动，视同已具备相应销售业绩，业绩分为满分。</w:t>
      </w:r>
    </w:p>
    <w:p w14:paraId="2EB501F2">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3.5平等对待内外资企业和符合条件的破产重整企业</w:t>
      </w:r>
    </w:p>
    <w:p w14:paraId="71186519">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平等对待内外资企业和符合条件的破产重整企业，切实保障企业公平竞争，平等维护企业的合法利益。</w:t>
      </w:r>
    </w:p>
    <w:p w14:paraId="4FEB5529">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14:paraId="122EE116">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4.1供应商投标所使用的资格、信誉、荣誉与企业认证必须为投标单位所拥有。供应商投标所使用的采购项目实施人员必须为投标单位正式员工。</w:t>
      </w:r>
    </w:p>
    <w:p w14:paraId="2B7DBEA4">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14:paraId="12077585">
      <w:pPr>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3341DEC">
      <w:pPr>
        <w:adjustRightInd/>
        <w:spacing w:line="360" w:lineRule="auto"/>
        <w:jc w:val="center"/>
        <w:outlineLvl w:val="0"/>
        <w:rPr>
          <w:rFonts w:hint="eastAsia" w:ascii="仿宋" w:hAnsi="仿宋" w:eastAsia="仿宋" w:cs="仿宋"/>
          <w:b/>
          <w:color w:val="000000" w:themeColor="text1"/>
          <w:sz w:val="32"/>
          <w:szCs w:val="32"/>
        </w:rPr>
      </w:pPr>
    </w:p>
    <w:p w14:paraId="416CBFD3">
      <w:pPr>
        <w:adjustRightInd/>
        <w:spacing w:line="360" w:lineRule="auto"/>
        <w:jc w:val="center"/>
        <w:outlineLvl w:val="0"/>
        <w:rPr>
          <w:rFonts w:hint="eastAsia" w:ascii="仿宋" w:hAnsi="仿宋" w:eastAsia="仿宋" w:cs="仿宋"/>
          <w:b/>
          <w:color w:val="000000" w:themeColor="text1"/>
          <w:sz w:val="32"/>
          <w:szCs w:val="32"/>
        </w:rPr>
      </w:pPr>
    </w:p>
    <w:p w14:paraId="0407DA5F">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二、招标文件</w:t>
      </w:r>
    </w:p>
    <w:p w14:paraId="3C512463">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1．招标方式</w:t>
      </w:r>
    </w:p>
    <w:p w14:paraId="0FEDB472">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 本次招标采用公开招标方式进行。</w:t>
      </w:r>
    </w:p>
    <w:p w14:paraId="2D304205">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 如某一标项投标人或实质性响应招标文件的投标人不足三家时，由采购人重新组织招标或按有关规定实施。</w:t>
      </w:r>
    </w:p>
    <w:p w14:paraId="2F619408">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 本次招标设定限价，即招标公告中公布的各标项预算金额或最高限价（各标项之间的预算金额不能互相调整）。</w:t>
      </w:r>
    </w:p>
    <w:p w14:paraId="4D78C50E">
      <w:pPr>
        <w:pStyle w:val="26"/>
        <w:snapToGrid w:val="0"/>
        <w:spacing w:line="440" w:lineRule="exact"/>
        <w:ind w:firstLine="482"/>
        <w:jc w:val="left"/>
        <w:rPr>
          <w:rFonts w:hint="eastAsia" w:ascii="仿宋" w:hAnsi="仿宋" w:eastAsia="仿宋" w:cs="仿宋"/>
          <w:b/>
          <w:color w:val="000000" w:themeColor="text1"/>
        </w:rPr>
      </w:pPr>
      <w:r>
        <w:rPr>
          <w:rFonts w:hint="eastAsia" w:ascii="仿宋" w:hAnsi="仿宋" w:eastAsia="仿宋" w:cs="仿宋"/>
          <w:b/>
          <w:color w:val="000000" w:themeColor="text1"/>
        </w:rPr>
        <w:t>2.授权委托</w:t>
      </w:r>
    </w:p>
    <w:p w14:paraId="2D2C953C">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本项目为电子投标项目，投标人的法定代表人或其授权代表或个体工商户不需要参加现场投标和开标。</w:t>
      </w:r>
    </w:p>
    <w:p w14:paraId="2265EEE6">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3.投标费用</w:t>
      </w:r>
    </w:p>
    <w:p w14:paraId="3B8AA7B3">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投标人应自行承担编制投标文件及参加本次投标所涉及的一切费用。不管投标结果如何，采购人对上述费用不负任何责任。</w:t>
      </w:r>
    </w:p>
    <w:p w14:paraId="51505611">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4.招标文件的修改</w:t>
      </w:r>
    </w:p>
    <w:p w14:paraId="1202B46D">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4.1招标文件包括本招标文件及所有的招标答疑记录（澄清、修改）和发出的补充通知。</w:t>
      </w:r>
    </w:p>
    <w:p w14:paraId="0CD082CE">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4.2招标文件的澄清 </w:t>
      </w:r>
    </w:p>
    <w:p w14:paraId="3636DE12">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1F22C15">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4.3招标文件的修改</w:t>
      </w:r>
    </w:p>
    <w:p w14:paraId="72920FC5">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73F95E">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4326E47">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5.参考品牌</w:t>
      </w:r>
    </w:p>
    <w:p w14:paraId="5DBD7F8B">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9D2EAF6">
      <w:pPr>
        <w:pStyle w:val="2"/>
        <w:rPr>
          <w:rFonts w:hint="eastAsia" w:ascii="仿宋" w:hAnsi="仿宋" w:eastAsia="仿宋" w:cs="仿宋"/>
          <w:color w:val="000000" w:themeColor="text1"/>
          <w:sz w:val="32"/>
          <w:szCs w:val="32"/>
          <w:lang w:val="en-US"/>
        </w:rPr>
      </w:pPr>
    </w:p>
    <w:p w14:paraId="3B8CB5AF">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三、投标文件</w:t>
      </w:r>
    </w:p>
    <w:p w14:paraId="2022DE02">
      <w:pPr>
        <w:snapToGrid w:val="0"/>
        <w:spacing w:line="440" w:lineRule="exact"/>
        <w:ind w:firstLine="482" w:firstLineChars="200"/>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1.投标文件的语言、计量单位、形式及效力</w:t>
      </w:r>
    </w:p>
    <w:p w14:paraId="74ABA7A0">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14:paraId="784A881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14:paraId="5E544BB3">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14:paraId="62E8EE6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14:paraId="1D0F30ED">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14:paraId="6AD4B475">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14:paraId="7D1BEDD4">
      <w:pPr>
        <w:snapToGrid w:val="0"/>
        <w:spacing w:line="440" w:lineRule="exact"/>
        <w:ind w:firstLine="482" w:firstLineChars="2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14:paraId="337FCBA3">
      <w:pPr>
        <w:snapToGrid w:val="0"/>
        <w:spacing w:line="440" w:lineRule="exact"/>
        <w:ind w:firstLine="482" w:firstLineChars="2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14:paraId="48B3FC2A">
      <w:pPr>
        <w:pStyle w:val="34"/>
        <w:spacing w:line="440" w:lineRule="exact"/>
        <w:ind w:firstLine="482" w:firstLineChars="200"/>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2.投标文件的组成</w:t>
      </w:r>
    </w:p>
    <w:p w14:paraId="3BDDA9D4">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投标文件由“资格文件”、“商务技术文件”、“报价文件”三部分组成，其中</w:t>
      </w:r>
      <w:r>
        <w:rPr>
          <w:rFonts w:hint="eastAsia" w:ascii="仿宋" w:hAnsi="仿宋" w:eastAsia="仿宋" w:cs="仿宋"/>
          <w:b/>
          <w:color w:val="000000" w:themeColor="text1"/>
          <w:sz w:val="24"/>
        </w:rPr>
        <w:t>电子投标文件中所须加盖公章部分均应采用电子签章。</w:t>
      </w:r>
    </w:p>
    <w:p w14:paraId="41C90A4C">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rPr>
        <w:t>2</w:t>
      </w:r>
      <w:r>
        <w:rPr>
          <w:rFonts w:hint="eastAsia" w:ascii="仿宋" w:hAnsi="仿宋" w:eastAsia="仿宋" w:cs="仿宋"/>
          <w:b/>
          <w:color w:val="000000" w:themeColor="text1"/>
          <w:sz w:val="24"/>
          <w:lang w:val="zh-CN"/>
        </w:rPr>
        <w:t>.1资格文件：</w:t>
      </w:r>
    </w:p>
    <w:p w14:paraId="589CEF1B">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2.1.1符合参加政府采购活动应当具备的一般条件的承诺函；</w:t>
      </w:r>
    </w:p>
    <w:p w14:paraId="178DD56C">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2.1.2联合协议（如果有)；</w:t>
      </w:r>
    </w:p>
    <w:p w14:paraId="37415851">
      <w:pPr>
        <w:snapToGrid w:val="0"/>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2.1.3分包意向协议</w:t>
      </w:r>
      <w:r>
        <w:rPr>
          <w:rFonts w:hint="eastAsia" w:ascii="仿宋" w:hAnsi="仿宋" w:eastAsia="仿宋" w:cs="仿宋"/>
          <w:snapToGrid w:val="0"/>
          <w:color w:val="000000" w:themeColor="text1"/>
          <w:kern w:val="28"/>
          <w:sz w:val="24"/>
          <w:szCs w:val="20"/>
        </w:rPr>
        <w:t>（如果有)</w:t>
      </w:r>
      <w:r>
        <w:rPr>
          <w:rFonts w:hint="eastAsia" w:ascii="仿宋" w:hAnsi="仿宋" w:eastAsia="仿宋" w:cs="仿宋"/>
          <w:color w:val="000000" w:themeColor="text1"/>
          <w:sz w:val="24"/>
        </w:rPr>
        <w:t>；</w:t>
      </w:r>
    </w:p>
    <w:p w14:paraId="60E5EB39">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2.1.4落实政府采购政策需满足的资格要求（如果有)；</w:t>
      </w:r>
    </w:p>
    <w:p w14:paraId="6F7DD4B4">
      <w:pPr>
        <w:snapToGrid w:val="0"/>
        <w:spacing w:line="440" w:lineRule="exact"/>
        <w:ind w:firstLine="480" w:firstLineChars="200"/>
        <w:rPr>
          <w:rFonts w:hint="eastAsia" w:ascii="仿宋" w:hAnsi="仿宋" w:eastAsia="仿宋" w:cs="仿宋"/>
          <w:color w:val="000000" w:themeColor="text1"/>
          <w:sz w:val="24"/>
          <w:u w:val="single"/>
          <w:lang w:eastAsia="zh-CN"/>
        </w:rPr>
      </w:pPr>
      <w:r>
        <w:rPr>
          <w:rFonts w:hint="eastAsia" w:ascii="仿宋" w:hAnsi="仿宋" w:eastAsia="仿宋" w:cs="仿宋"/>
          <w:color w:val="000000" w:themeColor="text1"/>
          <w:sz w:val="24"/>
        </w:rPr>
        <w:t>2.1.5本项目的特定资格要求：</w:t>
      </w:r>
      <w:r>
        <w:rPr>
          <w:rFonts w:hint="eastAsia" w:ascii="仿宋" w:hAnsi="仿宋" w:eastAsia="仿宋" w:cs="仿宋"/>
          <w:color w:val="000000" w:themeColor="text1"/>
          <w:sz w:val="24"/>
          <w:u w:val="single"/>
          <w:lang w:eastAsia="zh-CN"/>
        </w:rPr>
        <w:t>无。</w:t>
      </w:r>
    </w:p>
    <w:p w14:paraId="4955E5EA">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2.</w:t>
      </w:r>
      <w:r>
        <w:rPr>
          <w:rFonts w:hint="eastAsia" w:ascii="仿宋" w:hAnsi="仿宋" w:eastAsia="仿宋" w:cs="仿宋"/>
          <w:b/>
          <w:color w:val="000000" w:themeColor="text1"/>
          <w:sz w:val="24"/>
        </w:rPr>
        <w:t>2商务技术</w:t>
      </w:r>
      <w:r>
        <w:rPr>
          <w:rFonts w:hint="eastAsia" w:ascii="仿宋" w:hAnsi="仿宋" w:eastAsia="仿宋" w:cs="仿宋"/>
          <w:b/>
          <w:color w:val="000000" w:themeColor="text1"/>
          <w:sz w:val="24"/>
          <w:lang w:val="zh-CN"/>
        </w:rPr>
        <w:t>文件：</w:t>
      </w:r>
    </w:p>
    <w:p w14:paraId="7F622AD4">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2.2.1投标函；</w:t>
      </w:r>
    </w:p>
    <w:p w14:paraId="74120BA3">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2.2.2法定代表人授权委托书；</w:t>
      </w:r>
    </w:p>
    <w:p w14:paraId="73555988">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3</w:t>
      </w:r>
      <w:r>
        <w:rPr>
          <w:rFonts w:hint="eastAsia" w:ascii="仿宋" w:hAnsi="仿宋" w:eastAsia="仿宋" w:cs="仿宋"/>
          <w:color w:val="000000" w:themeColor="text1"/>
          <w:sz w:val="24"/>
        </w:rPr>
        <w:t>法定代表人及其授权代表身份证复印件；</w:t>
      </w:r>
    </w:p>
    <w:p w14:paraId="2C58B736">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4</w:t>
      </w:r>
      <w:r>
        <w:rPr>
          <w:rFonts w:hint="eastAsia" w:ascii="仿宋" w:hAnsi="仿宋" w:eastAsia="仿宋" w:cs="仿宋"/>
          <w:color w:val="000000" w:themeColor="text1"/>
          <w:sz w:val="24"/>
        </w:rPr>
        <w:t>授权代表社保证明；</w:t>
      </w:r>
    </w:p>
    <w:p w14:paraId="62794F62">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5</w:t>
      </w:r>
      <w:r>
        <w:rPr>
          <w:rFonts w:hint="eastAsia" w:ascii="仿宋" w:hAnsi="仿宋" w:eastAsia="仿宋" w:cs="仿宋"/>
          <w:color w:val="000000" w:themeColor="text1"/>
          <w:sz w:val="24"/>
        </w:rPr>
        <w:t>法定代表人身份证明书；</w:t>
      </w:r>
    </w:p>
    <w:p w14:paraId="62E7485A">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6</w:t>
      </w:r>
      <w:r>
        <w:rPr>
          <w:rFonts w:hint="eastAsia" w:ascii="仿宋" w:hAnsi="仿宋" w:eastAsia="仿宋" w:cs="仿宋"/>
          <w:color w:val="000000" w:themeColor="text1"/>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DCF9829">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7</w:t>
      </w:r>
      <w:r>
        <w:rPr>
          <w:rFonts w:hint="eastAsia" w:ascii="仿宋" w:hAnsi="仿宋" w:eastAsia="仿宋" w:cs="仿宋"/>
          <w:color w:val="000000" w:themeColor="text1"/>
          <w:sz w:val="24"/>
        </w:rPr>
        <w:t>廉政承诺书（格式见第六部分附件）；</w:t>
      </w:r>
    </w:p>
    <w:p w14:paraId="000D3337">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8</w:t>
      </w:r>
      <w:r>
        <w:rPr>
          <w:rFonts w:hint="eastAsia" w:ascii="仿宋" w:hAnsi="仿宋" w:eastAsia="仿宋" w:cs="仿宋"/>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572820D">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9</w:t>
      </w:r>
      <w:r>
        <w:rPr>
          <w:rFonts w:hint="eastAsia" w:ascii="仿宋" w:hAnsi="仿宋" w:eastAsia="仿宋" w:cs="仿宋"/>
          <w:color w:val="000000" w:themeColor="text1"/>
          <w:sz w:val="24"/>
        </w:rPr>
        <w:t>供应商应提供针对项目的完整技术解决方案：</w:t>
      </w:r>
    </w:p>
    <w:p w14:paraId="64F3E19F">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针对本项目的完整技术解决方案和实施方案；详细阐述项目方案的实现思路及关键技术；符合本项目对当前和未来发展的要求；以及对功能设计和实施计划的建议；</w:t>
      </w:r>
    </w:p>
    <w:p w14:paraId="7B238165">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27F841">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14:paraId="446B9321">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ascii="仿宋" w:hAnsi="仿宋" w:eastAsia="仿宋" w:cs="仿宋"/>
          <w:color w:val="000000" w:themeColor="text1"/>
          <w:sz w:val="24"/>
        </w:rPr>
        <w:t>10</w:t>
      </w:r>
      <w:r>
        <w:rPr>
          <w:rFonts w:hint="eastAsia" w:ascii="仿宋" w:hAnsi="仿宋" w:eastAsia="仿宋" w:cs="仿宋"/>
          <w:color w:val="000000" w:themeColor="text1"/>
          <w:sz w:val="24"/>
        </w:rPr>
        <w:t>针对本项目建设的详细实施计划。本项目详细工作实施组织方案，包括(但不限于)以下内容：组织机构、工作时间进度表、工作程序和步骤、管理和协调方法、关键步骤的思路和要点。</w:t>
      </w:r>
    </w:p>
    <w:p w14:paraId="6DF837B2">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1</w:t>
      </w:r>
      <w:r>
        <w:rPr>
          <w:rFonts w:hint="eastAsia" w:ascii="仿宋" w:hAnsi="仿宋" w:eastAsia="仿宋" w:cs="仿宋"/>
          <w:color w:val="000000" w:themeColor="text1"/>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7D9847">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2</w:t>
      </w:r>
      <w:r>
        <w:rPr>
          <w:rFonts w:hint="eastAsia" w:ascii="仿宋" w:hAnsi="仿宋" w:eastAsia="仿宋" w:cs="仿宋"/>
          <w:color w:val="000000" w:themeColor="text1"/>
          <w:sz w:val="24"/>
        </w:rPr>
        <w:t>供应商售后服务证明材料：由供应商根据本项目要求提供相应的售后服务证明材料或售后服务承诺；</w:t>
      </w:r>
    </w:p>
    <w:p w14:paraId="7B47DC4B">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3</w:t>
      </w:r>
      <w:r>
        <w:rPr>
          <w:rFonts w:hint="eastAsia" w:ascii="仿宋" w:hAnsi="仿宋" w:eastAsia="仿宋" w:cs="仿宋"/>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DB16CB">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4</w:t>
      </w:r>
      <w:r>
        <w:rPr>
          <w:rFonts w:hint="eastAsia" w:ascii="仿宋" w:hAnsi="仿宋" w:eastAsia="仿宋" w:cs="仿宋"/>
          <w:color w:val="000000" w:themeColor="text1"/>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060632CE">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5</w:t>
      </w:r>
      <w:r>
        <w:rPr>
          <w:rFonts w:hint="eastAsia" w:ascii="仿宋" w:hAnsi="仿宋" w:eastAsia="仿宋" w:cs="仿宋"/>
          <w:color w:val="000000" w:themeColor="text1"/>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36D7C022">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6</w:t>
      </w:r>
      <w:r>
        <w:rPr>
          <w:rFonts w:hint="eastAsia" w:ascii="仿宋" w:hAnsi="仿宋" w:eastAsia="仿宋" w:cs="仿宋"/>
          <w:color w:val="000000" w:themeColor="text1"/>
          <w:sz w:val="24"/>
        </w:rPr>
        <w:t>培训计划（如有）；</w:t>
      </w:r>
    </w:p>
    <w:p w14:paraId="0DF2B424">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ascii="仿宋" w:hAnsi="仿宋" w:eastAsia="仿宋" w:cs="仿宋"/>
          <w:color w:val="000000" w:themeColor="text1"/>
          <w:sz w:val="24"/>
        </w:rPr>
        <w:t>7</w:t>
      </w:r>
      <w:r>
        <w:rPr>
          <w:rFonts w:hint="eastAsia" w:ascii="仿宋" w:hAnsi="仿宋" w:eastAsia="仿宋" w:cs="仿宋"/>
          <w:color w:val="000000" w:themeColor="text1"/>
          <w:sz w:val="24"/>
        </w:rPr>
        <w:t>验收方案；</w:t>
      </w:r>
    </w:p>
    <w:p w14:paraId="32F5901C">
      <w:pPr>
        <w:snapToGrid w:val="0"/>
        <w:spacing w:line="336" w:lineRule="auto"/>
        <w:ind w:firstLine="480" w:firstLineChars="200"/>
        <w:rPr>
          <w:rFonts w:hint="eastAsia" w:ascii="仿宋" w:hAnsi="仿宋" w:eastAsia="仿宋" w:cs="仿宋"/>
          <w:color w:val="000000" w:themeColor="text1"/>
          <w:sz w:val="24"/>
          <w:u w:val="wave"/>
        </w:rPr>
      </w:pPr>
      <w:r>
        <w:rPr>
          <w:rFonts w:hint="eastAsia" w:ascii="仿宋" w:hAnsi="仿宋" w:eastAsia="仿宋" w:cs="仿宋"/>
          <w:color w:val="000000" w:themeColor="text1"/>
          <w:sz w:val="24"/>
        </w:rPr>
        <w:t>2.2.1</w:t>
      </w:r>
      <w:r>
        <w:rPr>
          <w:rFonts w:ascii="仿宋" w:hAnsi="仿宋" w:eastAsia="仿宋" w:cs="仿宋"/>
          <w:color w:val="000000" w:themeColor="text1"/>
          <w:sz w:val="24"/>
        </w:rPr>
        <w:t>8</w:t>
      </w:r>
      <w:r>
        <w:rPr>
          <w:rFonts w:hint="eastAsia" w:ascii="仿宋" w:hAnsi="仿宋" w:eastAsia="仿宋" w:cs="仿宋"/>
          <w:color w:val="000000" w:themeColor="text1"/>
          <w:sz w:val="24"/>
          <w:u w:val="wave"/>
        </w:rPr>
        <w:t>未尽事宜请各投标单位按评分标准和相对应标项相关要求制作；</w:t>
      </w:r>
    </w:p>
    <w:p w14:paraId="11A66382">
      <w:pPr>
        <w:snapToGrid w:val="0"/>
        <w:spacing w:line="336" w:lineRule="auto"/>
        <w:ind w:firstLine="480" w:firstLineChars="200"/>
        <w:rPr>
          <w:color w:val="000000" w:themeColor="text1"/>
          <w:lang w:val="zh-CN"/>
        </w:rPr>
      </w:pPr>
      <w:r>
        <w:rPr>
          <w:rFonts w:hint="eastAsia" w:ascii="仿宋" w:hAnsi="仿宋" w:eastAsia="仿宋" w:cs="仿宋"/>
          <w:color w:val="000000" w:themeColor="text1"/>
          <w:sz w:val="24"/>
        </w:rPr>
        <w:t>2.2.1</w:t>
      </w:r>
      <w:r>
        <w:rPr>
          <w:rFonts w:ascii="仿宋" w:hAnsi="仿宋" w:eastAsia="仿宋" w:cs="仿宋"/>
          <w:color w:val="000000" w:themeColor="text1"/>
          <w:sz w:val="24"/>
        </w:rPr>
        <w:t>9</w:t>
      </w:r>
      <w:r>
        <w:rPr>
          <w:rFonts w:hint="eastAsia" w:ascii="仿宋" w:hAnsi="仿宋" w:eastAsia="仿宋" w:cs="仿宋"/>
          <w:color w:val="000000" w:themeColor="text1"/>
          <w:sz w:val="24"/>
        </w:rPr>
        <w:t>投标人需要说明的其他文件和说明（格式自拟）。</w:t>
      </w:r>
    </w:p>
    <w:p w14:paraId="374423D4">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 xml:space="preserve">2.3报价文件： </w:t>
      </w:r>
    </w:p>
    <w:p w14:paraId="4C1F5F4C">
      <w:pPr>
        <w:pStyle w:val="3"/>
        <w:autoSpaceDE/>
        <w:autoSpaceDN/>
        <w:snapToGrid w:val="0"/>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2.3.1开标一览表（报价表）；</w:t>
      </w:r>
    </w:p>
    <w:p w14:paraId="6A97B3EF">
      <w:pPr>
        <w:pStyle w:val="3"/>
        <w:autoSpaceDE/>
        <w:autoSpaceDN/>
        <w:snapToGrid w:val="0"/>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2.3.2中小企业声明函（如有）；</w:t>
      </w:r>
    </w:p>
    <w:p w14:paraId="58DEC30C">
      <w:pPr>
        <w:pStyle w:val="3"/>
        <w:autoSpaceDE/>
        <w:autoSpaceDN/>
        <w:snapToGrid w:val="0"/>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2.3.3 残疾人福利性单位声明函（如有）。</w:t>
      </w:r>
    </w:p>
    <w:p w14:paraId="74ED7A6C">
      <w:pPr>
        <w:pStyle w:val="3"/>
        <w:autoSpaceDE/>
        <w:autoSpaceDN/>
        <w:snapToGrid w:val="0"/>
        <w:spacing w:line="440" w:lineRule="exact"/>
        <w:ind w:firstLine="482" w:firstLineChars="200"/>
        <w:rPr>
          <w:rFonts w:hint="eastAsia" w:ascii="仿宋" w:hAnsi="仿宋" w:eastAsia="仿宋" w:cs="仿宋"/>
          <w:b/>
          <w:bCs/>
          <w:color w:val="000000" w:themeColor="text1"/>
        </w:rPr>
      </w:pPr>
      <w:r>
        <w:rPr>
          <w:rFonts w:ascii="仿宋" w:hAnsi="仿宋" w:eastAsia="仿宋" w:cs="仿宋"/>
          <w:b/>
          <w:bCs/>
          <w:color w:val="000000" w:themeColor="text1"/>
          <w:lang w:val="en-US"/>
        </w:rPr>
        <w:t>3.</w:t>
      </w:r>
      <w:r>
        <w:rPr>
          <w:rFonts w:hint="eastAsia" w:ascii="仿宋" w:hAnsi="仿宋" w:eastAsia="仿宋" w:cs="仿宋"/>
          <w:b/>
          <w:bCs/>
          <w:color w:val="000000" w:themeColor="text1"/>
          <w:lang w:val="en-US"/>
        </w:rPr>
        <w:t>投标报价</w:t>
      </w:r>
    </w:p>
    <w:p w14:paraId="557E83FC">
      <w:pPr>
        <w:pStyle w:val="3"/>
        <w:autoSpaceDE/>
        <w:autoSpaceDN/>
        <w:snapToGrid w:val="0"/>
        <w:spacing w:line="440" w:lineRule="exact"/>
        <w:ind w:firstLine="480" w:firstLineChars="200"/>
        <w:rPr>
          <w:rFonts w:hint="eastAsia" w:ascii="仿宋" w:hAnsi="仿宋" w:eastAsia="仿宋" w:cs="仿宋"/>
          <w:color w:val="000000" w:themeColor="text1"/>
          <w:lang w:val="en-US"/>
        </w:rPr>
      </w:pPr>
      <w:r>
        <w:rPr>
          <w:rFonts w:ascii="仿宋" w:hAnsi="仿宋" w:eastAsia="仿宋" w:cs="仿宋"/>
          <w:color w:val="000000" w:themeColor="text1"/>
          <w:lang w:val="en-US"/>
        </w:rPr>
        <w:t>3.1供应商应按招标文件中</w:t>
      </w:r>
      <w:r>
        <w:rPr>
          <w:rFonts w:hint="eastAsia"/>
          <w:color w:val="000000" w:themeColor="text1"/>
        </w:rPr>
        <w:t>《开标一览表》（报价表）</w:t>
      </w:r>
      <w:r>
        <w:rPr>
          <w:rFonts w:ascii="仿宋" w:hAnsi="仿宋" w:eastAsia="仿宋" w:cs="仿宋"/>
          <w:color w:val="000000" w:themeColor="text1"/>
          <w:lang w:val="en-US"/>
        </w:rPr>
        <w:t>等附表要求填写。</w:t>
      </w:r>
    </w:p>
    <w:p w14:paraId="719A3309">
      <w:pPr>
        <w:pStyle w:val="3"/>
        <w:autoSpaceDE/>
        <w:autoSpaceDN/>
        <w:snapToGrid w:val="0"/>
        <w:spacing w:line="440" w:lineRule="exact"/>
        <w:ind w:firstLine="480" w:firstLineChars="200"/>
        <w:rPr>
          <w:rFonts w:hint="eastAsia" w:ascii="仿宋" w:hAnsi="仿宋" w:eastAsia="仿宋" w:cs="仿宋"/>
          <w:color w:val="000000" w:themeColor="text1"/>
          <w:lang w:val="en-US"/>
        </w:rPr>
      </w:pPr>
      <w:r>
        <w:rPr>
          <w:rFonts w:ascii="仿宋" w:hAnsi="仿宋" w:eastAsia="仿宋" w:cs="仿宋"/>
          <w:color w:val="000000" w:themeColor="text1"/>
          <w:lang w:val="en-US"/>
        </w:rPr>
        <w:t>3.2报价为采购人可以合格使用产品的价格，包括货款、包装、运输、保险、货到就位以及安装、调试、培训、保修及产品知识产权等一切费用。</w:t>
      </w:r>
    </w:p>
    <w:p w14:paraId="43A4CDF7">
      <w:pPr>
        <w:pStyle w:val="3"/>
        <w:autoSpaceDE/>
        <w:autoSpaceDN/>
        <w:snapToGrid w:val="0"/>
        <w:spacing w:line="440" w:lineRule="exact"/>
        <w:ind w:firstLine="480" w:firstLineChars="200"/>
        <w:rPr>
          <w:rFonts w:hint="eastAsia" w:ascii="仿宋" w:hAnsi="仿宋" w:eastAsia="仿宋" w:cs="仿宋"/>
          <w:color w:val="000000" w:themeColor="text1"/>
          <w:lang w:val="en-US"/>
        </w:rPr>
      </w:pPr>
      <w:r>
        <w:rPr>
          <w:rFonts w:ascii="仿宋" w:hAnsi="仿宋" w:eastAsia="仿宋" w:cs="仿宋"/>
          <w:color w:val="000000" w:themeColor="text1"/>
          <w:lang w:val="en-US"/>
        </w:rPr>
        <w:t>3.3招标文件未列明，而供应商认为必需的费用也需列入报价。</w:t>
      </w:r>
    </w:p>
    <w:p w14:paraId="247E5393">
      <w:pPr>
        <w:pStyle w:val="3"/>
        <w:autoSpaceDE/>
        <w:autoSpaceDN/>
        <w:snapToGrid w:val="0"/>
        <w:spacing w:line="440" w:lineRule="exact"/>
        <w:ind w:left="479" w:leftChars="228" w:firstLine="0"/>
        <w:rPr>
          <w:rFonts w:hint="eastAsia" w:ascii="仿宋" w:hAnsi="仿宋" w:eastAsia="仿宋" w:cs="仿宋"/>
          <w:b/>
          <w:color w:val="000000" w:themeColor="text1"/>
          <w:szCs w:val="24"/>
        </w:rPr>
      </w:pPr>
      <w:r>
        <w:rPr>
          <w:rFonts w:ascii="仿宋" w:hAnsi="仿宋" w:eastAsia="仿宋" w:cs="仿宋"/>
          <w:b/>
          <w:bCs/>
          <w:color w:val="000000" w:themeColor="text1"/>
          <w:lang w:val="en-US"/>
        </w:rPr>
        <w:t>3.4投标报价只允许有一个报价，有选择的报价将不予接受（除指定外）。</w:t>
      </w:r>
      <w:r>
        <w:rPr>
          <w:rFonts w:ascii="仿宋" w:hAnsi="仿宋" w:eastAsia="仿宋" w:cs="仿宋"/>
          <w:b/>
          <w:color w:val="000000" w:themeColor="text1"/>
          <w:kern w:val="0"/>
          <w:szCs w:val="24"/>
        </w:rPr>
        <w:t>4.</w:t>
      </w:r>
      <w:r>
        <w:rPr>
          <w:rFonts w:hint="eastAsia" w:ascii="仿宋" w:hAnsi="仿宋" w:eastAsia="仿宋" w:cs="仿宋"/>
          <w:b/>
          <w:color w:val="000000" w:themeColor="text1"/>
          <w:szCs w:val="24"/>
        </w:rPr>
        <w:t>投标文件的编制和</w:t>
      </w:r>
      <w:r>
        <w:rPr>
          <w:rFonts w:hint="eastAsia" w:ascii="仿宋" w:hAnsi="仿宋" w:eastAsia="仿宋" w:cs="仿宋"/>
          <w:b/>
          <w:color w:val="000000" w:themeColor="text1"/>
        </w:rPr>
        <w:t>签署</w:t>
      </w:r>
    </w:p>
    <w:p w14:paraId="1D58F5E3">
      <w:pPr>
        <w:snapToGrid w:val="0"/>
        <w:spacing w:line="440" w:lineRule="exact"/>
        <w:ind w:firstLine="480" w:firstLineChars="200"/>
        <w:jc w:val="left"/>
        <w:rPr>
          <w:rFonts w:hint="eastAsia" w:ascii="仿宋" w:hAnsi="仿宋" w:eastAsia="仿宋" w:cs="仿宋"/>
          <w:color w:val="000000" w:themeColor="text1"/>
          <w:sz w:val="24"/>
        </w:rPr>
      </w:pPr>
      <w:r>
        <w:rPr>
          <w:rFonts w:ascii="仿宋" w:hAnsi="仿宋" w:eastAsia="仿宋" w:cs="仿宋"/>
          <w:color w:val="000000" w:themeColor="text1"/>
          <w:sz w:val="24"/>
        </w:rPr>
        <w:t>4</w:t>
      </w:r>
      <w:r>
        <w:rPr>
          <w:rFonts w:hint="eastAsia" w:ascii="仿宋" w:hAnsi="仿宋" w:eastAsia="仿宋" w:cs="仿宋"/>
          <w:color w:val="000000" w:themeColor="text1"/>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8DDC3E1">
      <w:pPr>
        <w:snapToGrid w:val="0"/>
        <w:spacing w:line="440" w:lineRule="exact"/>
        <w:ind w:firstLine="480" w:firstLineChars="200"/>
        <w:jc w:val="left"/>
        <w:rPr>
          <w:rFonts w:hint="eastAsia" w:ascii="仿宋" w:hAnsi="仿宋" w:eastAsia="仿宋" w:cs="仿宋"/>
          <w:color w:val="000000" w:themeColor="text1"/>
          <w:sz w:val="24"/>
          <w:lang w:val="zh-CN"/>
        </w:rPr>
      </w:pPr>
      <w:r>
        <w:rPr>
          <w:rFonts w:ascii="仿宋" w:hAnsi="仿宋" w:eastAsia="仿宋" w:cs="仿宋"/>
          <w:color w:val="000000" w:themeColor="text1"/>
          <w:sz w:val="24"/>
        </w:rPr>
        <w:t>4</w:t>
      </w:r>
      <w:r>
        <w:rPr>
          <w:rFonts w:hint="eastAsia" w:ascii="仿宋" w:hAnsi="仿宋" w:eastAsia="仿宋" w:cs="仿宋"/>
          <w:color w:val="000000" w:themeColor="text1"/>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EB07457">
      <w:pPr>
        <w:snapToGrid w:val="0"/>
        <w:spacing w:line="440" w:lineRule="exact"/>
        <w:ind w:firstLine="480" w:firstLineChars="200"/>
        <w:jc w:val="left"/>
        <w:rPr>
          <w:rFonts w:hint="eastAsia" w:ascii="仿宋" w:hAnsi="仿宋" w:eastAsia="仿宋" w:cs="仿宋"/>
          <w:color w:val="000000" w:themeColor="text1"/>
          <w:sz w:val="24"/>
          <w:lang w:val="zh-CN"/>
        </w:rPr>
      </w:pPr>
      <w:r>
        <w:rPr>
          <w:rFonts w:ascii="仿宋" w:hAnsi="仿宋" w:eastAsia="仿宋" w:cs="仿宋"/>
          <w:color w:val="000000" w:themeColor="text1"/>
          <w:sz w:val="24"/>
        </w:rPr>
        <w:t>4</w:t>
      </w:r>
      <w:r>
        <w:rPr>
          <w:rFonts w:hint="eastAsia" w:ascii="仿宋" w:hAnsi="仿宋" w:eastAsia="仿宋" w:cs="仿宋"/>
          <w:color w:val="000000" w:themeColor="text1"/>
          <w:sz w:val="24"/>
          <w:lang w:val="zh-CN"/>
        </w:rPr>
        <w:t>.3使用“政采云电子交易客户端”需要提前申领CA数字证书，申领流程请自行前往“浙江政府采购网-下载专区-电子交易客户端-CA驱动和申领流程”进行查阅。</w:t>
      </w:r>
    </w:p>
    <w:p w14:paraId="026C1323">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4.4</w:t>
      </w:r>
      <w:r>
        <w:rPr>
          <w:rFonts w:hint="eastAsia" w:ascii="仿宋" w:hAnsi="仿宋" w:eastAsia="仿宋" w:cs="仿宋"/>
          <w:color w:val="000000" w:themeColor="text1"/>
          <w:sz w:val="24"/>
          <w:lang w:val="zh-CN"/>
        </w:rPr>
        <w:t>投标文件按照招标文件第六部分格式要求进行签署、盖章。投标人的投标文件未按照招标文件要求签署、盖章的，其投标无效。</w:t>
      </w:r>
    </w:p>
    <w:p w14:paraId="0726DDFD">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4.5</w:t>
      </w:r>
      <w:r>
        <w:rPr>
          <w:rFonts w:hint="eastAsia" w:ascii="仿宋" w:hAnsi="仿宋" w:eastAsia="仿宋" w:cs="仿宋"/>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14:paraId="791EF632">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4.6</w:t>
      </w:r>
      <w:r>
        <w:rPr>
          <w:rFonts w:hint="eastAsia" w:ascii="仿宋" w:hAnsi="仿宋" w:eastAsia="仿宋" w:cs="仿宋"/>
          <w:color w:val="000000" w:themeColor="text1"/>
          <w:sz w:val="24"/>
          <w:lang w:val="zh-CN"/>
        </w:rPr>
        <w:t>招标文件对投标文件签署、盖章的要求适用于电子签名。</w:t>
      </w:r>
    </w:p>
    <w:p w14:paraId="33D7D158">
      <w:pPr>
        <w:pStyle w:val="130"/>
        <w:spacing w:before="0" w:line="440" w:lineRule="exact"/>
        <w:ind w:firstLine="482"/>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w:t>
      </w:r>
      <w:r>
        <w:rPr>
          <w:rFonts w:ascii="仿宋" w:hAnsi="仿宋" w:eastAsia="仿宋" w:cs="仿宋"/>
          <w:b/>
          <w:color w:val="000000" w:themeColor="text1"/>
          <w:szCs w:val="24"/>
        </w:rPr>
        <w:t>.</w:t>
      </w:r>
      <w:r>
        <w:rPr>
          <w:rFonts w:hint="eastAsia" w:ascii="仿宋" w:hAnsi="仿宋" w:eastAsia="仿宋" w:cs="仿宋"/>
          <w:b/>
          <w:color w:val="000000" w:themeColor="text1"/>
          <w:szCs w:val="24"/>
        </w:rPr>
        <w:t>投标文件的提交、补充、修改、撤回</w:t>
      </w:r>
    </w:p>
    <w:p w14:paraId="7986EAF7">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w:t>
      </w:r>
      <w:r>
        <w:rPr>
          <w:rFonts w:ascii="仿宋" w:hAnsi="仿宋" w:eastAsia="仿宋" w:cs="仿宋"/>
          <w:color w:val="000000" w:themeColor="text1"/>
          <w:sz w:val="24"/>
        </w:rPr>
        <w:t>.</w:t>
      </w:r>
      <w:r>
        <w:rPr>
          <w:rFonts w:hint="eastAsia" w:ascii="仿宋" w:hAnsi="仿宋" w:eastAsia="仿宋" w:cs="仿宋"/>
          <w:color w:val="000000" w:themeColor="text1"/>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7F1094E">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w:t>
      </w:r>
      <w:r>
        <w:rPr>
          <w:rFonts w:ascii="仿宋" w:hAnsi="仿宋" w:eastAsia="仿宋" w:cs="仿宋"/>
          <w:color w:val="000000" w:themeColor="text1"/>
          <w:sz w:val="24"/>
        </w:rPr>
        <w:t>.</w:t>
      </w:r>
      <w:r>
        <w:rPr>
          <w:rFonts w:hint="eastAsia" w:ascii="仿宋" w:hAnsi="仿宋" w:eastAsia="仿宋" w:cs="仿宋"/>
          <w:color w:val="000000" w:themeColor="text1"/>
          <w:sz w:val="24"/>
        </w:rPr>
        <w:t>2电子交易平台收到投标文件，将妥善保存并即时向供应商发出确认回执通知。在投标截止时间前，除供应商补充、修改或者撤回投标文件外，任何单位和个人不得解密或提取投标文件。</w:t>
      </w:r>
    </w:p>
    <w:p w14:paraId="04FECDAE">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w:t>
      </w:r>
      <w:r>
        <w:rPr>
          <w:rFonts w:ascii="仿宋" w:hAnsi="仿宋" w:eastAsia="仿宋" w:cs="仿宋"/>
          <w:color w:val="000000" w:themeColor="text1"/>
          <w:sz w:val="24"/>
        </w:rPr>
        <w:t>.</w:t>
      </w:r>
      <w:r>
        <w:rPr>
          <w:rFonts w:hint="eastAsia" w:ascii="仿宋" w:hAnsi="仿宋" w:eastAsia="仿宋" w:cs="仿宋"/>
          <w:color w:val="000000" w:themeColor="text1"/>
          <w:sz w:val="24"/>
        </w:rPr>
        <w:t>3采购人、采购代理机构可以视情况延长投标文件提交的截止时间。在上述情况下，采购代理机构与投标人以前在投标截止期方面的全部权利、责任和义务，将适用于延长至新的投标截止期。</w:t>
      </w:r>
    </w:p>
    <w:p w14:paraId="3E25459B">
      <w:pPr>
        <w:spacing w:line="440" w:lineRule="exact"/>
        <w:ind w:firstLine="482" w:firstLineChars="200"/>
        <w:rPr>
          <w:rFonts w:hint="eastAsia" w:ascii="仿宋" w:hAnsi="仿宋" w:eastAsia="仿宋" w:cs="仿宋"/>
          <w:b/>
          <w:color w:val="000000" w:themeColor="text1"/>
          <w:sz w:val="32"/>
        </w:rPr>
      </w:pPr>
      <w:r>
        <w:rPr>
          <w:rFonts w:hint="eastAsia" w:ascii="仿宋" w:hAnsi="仿宋" w:eastAsia="仿宋" w:cs="仿宋"/>
          <w:b/>
          <w:bCs/>
          <w:color w:val="000000" w:themeColor="text1"/>
          <w:sz w:val="24"/>
        </w:rPr>
        <w:t>6</w:t>
      </w:r>
      <w:r>
        <w:rPr>
          <w:rFonts w:ascii="仿宋" w:hAnsi="仿宋" w:eastAsia="仿宋" w:cs="仿宋"/>
          <w:b/>
          <w:bCs/>
          <w:color w:val="000000" w:themeColor="text1"/>
          <w:sz w:val="24"/>
        </w:rPr>
        <w:t>.投标有效期</w:t>
      </w:r>
    </w:p>
    <w:p w14:paraId="36EC2A65">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w:t>
      </w:r>
      <w:r>
        <w:rPr>
          <w:rFonts w:ascii="仿宋" w:hAnsi="仿宋" w:eastAsia="仿宋" w:cs="仿宋"/>
          <w:color w:val="000000" w:themeColor="text1"/>
          <w:sz w:val="24"/>
        </w:rPr>
        <w:t>.1投标有效期为从提交投标文件的截止之日起90天。投标人的投标文件中承诺的投标有效期少于招标文件中载明的投标有效期的，投标无效。</w:t>
      </w:r>
    </w:p>
    <w:p w14:paraId="1D232B6D">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w:t>
      </w:r>
      <w:r>
        <w:rPr>
          <w:rFonts w:ascii="仿宋" w:hAnsi="仿宋" w:eastAsia="仿宋" w:cs="仿宋"/>
          <w:color w:val="000000" w:themeColor="text1"/>
          <w:sz w:val="24"/>
        </w:rPr>
        <w:t>.2投标文件合格投递后，自投标截止日期起，在投标有效期内有效。</w:t>
      </w:r>
    </w:p>
    <w:p w14:paraId="6945BA0E">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w:t>
      </w:r>
      <w:r>
        <w:rPr>
          <w:rFonts w:ascii="仿宋" w:hAnsi="仿宋" w:eastAsia="仿宋" w:cs="仿宋"/>
          <w:color w:val="000000" w:themeColor="text1"/>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32FF9389">
      <w:pPr>
        <w:pStyle w:val="130"/>
        <w:spacing w:before="0"/>
        <w:ind w:firstLine="643"/>
        <w:rPr>
          <w:rFonts w:hint="eastAsia" w:ascii="仿宋" w:hAnsi="仿宋" w:eastAsia="仿宋" w:cs="仿宋"/>
          <w:b/>
          <w:color w:val="000000" w:themeColor="text1"/>
          <w:sz w:val="32"/>
        </w:rPr>
      </w:pPr>
    </w:p>
    <w:p w14:paraId="11CBD08E">
      <w:pPr>
        <w:spacing w:line="360" w:lineRule="auto"/>
        <w:jc w:val="center"/>
        <w:rPr>
          <w:rFonts w:hint="eastAsia" w:ascii="仿宋" w:hAnsi="仿宋" w:eastAsia="仿宋" w:cs="仿宋"/>
          <w:b/>
          <w:color w:val="000000" w:themeColor="text1"/>
          <w:sz w:val="32"/>
          <w:szCs w:val="32"/>
        </w:rPr>
      </w:pPr>
      <w:bookmarkStart w:id="19" w:name="_Toc91899903"/>
      <w:r>
        <w:rPr>
          <w:rFonts w:hint="eastAsia" w:ascii="仿宋" w:hAnsi="仿宋" w:eastAsia="仿宋" w:cs="仿宋"/>
          <w:b/>
          <w:color w:val="000000" w:themeColor="text1"/>
          <w:sz w:val="32"/>
          <w:szCs w:val="32"/>
        </w:rPr>
        <w:t>四、开标和评标</w:t>
      </w:r>
    </w:p>
    <w:p w14:paraId="530C8CA2">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14:paraId="237C13C5">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14:paraId="6A0F3C23">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14:paraId="6583072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1.3采购人或采购代理机构对投标人进行资格审查。</w:t>
      </w:r>
    </w:p>
    <w:p w14:paraId="6EB6F182">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1.4评标委员会对商务技术响应文件进行评审。</w:t>
      </w:r>
    </w:p>
    <w:p w14:paraId="7B5BEFD9">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1.5主持人宣布商务技术得分及无效（废）投标情形（如有），公布经商务技术（资信）评审符合招标文件要求的投标人名单及其商务技术得分。</w:t>
      </w:r>
    </w:p>
    <w:p w14:paraId="110D6021">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1.6启封报价文件资料，主持人宣读投标人名称、投标价格和投标文件的其他内容。未宣读的投标报价和招标文件未允许提供的备选投标方案等实质性内容，评标时不予承认。</w:t>
      </w:r>
    </w:p>
    <w:p w14:paraId="492D950D">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1.7评标委员会对投标文件报价文件资料进行评审，核准投标报价及计算价格分，汇总商务技术分、价格分，根据得分排序确定中标候选人。</w:t>
      </w:r>
    </w:p>
    <w:p w14:paraId="74BBDD00">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1.8主持人公布评标结果。</w:t>
      </w:r>
    </w:p>
    <w:p w14:paraId="661A3B90">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14:paraId="176BF92D">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14:paraId="24430279">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14:paraId="39C2AE9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14:paraId="7CB13131">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14:paraId="34B9308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14:paraId="3F881532">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14:paraId="62A1EAB1">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8B565BC">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3．评标</w:t>
      </w:r>
    </w:p>
    <w:p w14:paraId="620CCA8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14:paraId="1FC30A0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14:paraId="18650FC8">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14:paraId="781B1F94">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14:paraId="43976C3F">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32093E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14:paraId="33D7487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50473A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3.6评标委员会对投标文件的判定，只依据投标文件和招标文件内容本身，不依据任何外来证明。</w:t>
      </w:r>
    </w:p>
    <w:p w14:paraId="76D650EB">
      <w:pPr>
        <w:snapToGrid w:val="0"/>
        <w:spacing w:line="440" w:lineRule="exact"/>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3.7评标委员会不向落标方解释落标的原因。</w:t>
      </w:r>
    </w:p>
    <w:p w14:paraId="16EB337F">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14:paraId="582346CF">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4.1资格性审查</w:t>
      </w:r>
    </w:p>
    <w:p w14:paraId="5C604B77">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4.1.1依据法律、法规和招标文件规定，采购人或采购人代表对投标人进行资格审查，以确定投标人是否具备投标资格。</w:t>
      </w:r>
    </w:p>
    <w:p w14:paraId="753BED04">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4.2符合性审查</w:t>
      </w:r>
    </w:p>
    <w:p w14:paraId="1700BC06">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39F88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55008F1D">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14:paraId="117F223B">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14:paraId="5550EAF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14:paraId="1C5365D8">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w:t>
      </w:r>
      <w:r>
        <w:rPr>
          <w:rFonts w:hint="eastAsia"/>
          <w:color w:val="000000" w:themeColor="text1"/>
        </w:rPr>
        <w:t>《开标一览表》（报价表）</w:t>
      </w:r>
      <w:r>
        <w:rPr>
          <w:rFonts w:hint="eastAsia" w:ascii="仿宋" w:hAnsi="仿宋" w:eastAsia="仿宋" w:cs="仿宋"/>
          <w:color w:val="000000" w:themeColor="text1"/>
          <w:sz w:val="24"/>
        </w:rPr>
        <w:t>的总价为准，并修改单价；</w:t>
      </w:r>
    </w:p>
    <w:p w14:paraId="4676CDF5">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14:paraId="56C81C93">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5FD14CF">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14:paraId="69142822">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14:paraId="45547F83">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5AC924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14:paraId="58750895">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14:paraId="1CD724F5">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14:paraId="04B182E8">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6.6汇总（商务技术得分情况）。评标委员会各成员应当独立对每个投标人的商务技术文件进行评价，并汇总商务技术得分情况。</w:t>
      </w:r>
    </w:p>
    <w:p w14:paraId="28F79EB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14:paraId="3E9111FF">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E6C47F7">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7B11B0E2">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14:paraId="70BBCC5A">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14:paraId="6F9B9B71">
      <w:pPr>
        <w:pStyle w:val="18"/>
        <w:widowControl w:val="0"/>
        <w:tabs>
          <w:tab w:val="clear" w:pos="390"/>
          <w:tab w:val="clear" w:pos="454"/>
        </w:tabs>
        <w:spacing w:after="120" w:line="440" w:lineRule="exact"/>
        <w:ind w:left="0" w:firstLine="482" w:firstLineChars="200"/>
        <w:rPr>
          <w:rFonts w:hint="eastAsia" w:ascii="仿宋" w:hAnsi="仿宋" w:eastAsia="仿宋" w:cs="仿宋"/>
          <w:b/>
          <w:color w:val="000000" w:themeColor="text1"/>
        </w:rPr>
      </w:pPr>
      <w:r>
        <w:rPr>
          <w:rFonts w:hint="eastAsia" w:ascii="仿宋" w:hAnsi="仿宋" w:eastAsia="仿宋" w:cs="仿宋"/>
          <w:b/>
          <w:color w:val="000000" w:themeColor="text1"/>
        </w:rPr>
        <w:t>7.投标文件的澄清</w:t>
      </w:r>
    </w:p>
    <w:p w14:paraId="3FA73CE8">
      <w:pPr>
        <w:pStyle w:val="18"/>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DD857B1">
      <w:pPr>
        <w:pStyle w:val="34"/>
        <w:snapToGrid w:val="0"/>
        <w:spacing w:line="440" w:lineRule="exact"/>
        <w:ind w:firstLine="482" w:firstLineChars="200"/>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8.无效投标的情形</w:t>
      </w:r>
    </w:p>
    <w:p w14:paraId="3FA8D8C0">
      <w:pPr>
        <w:tabs>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14:paraId="4B90011C">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8.1未按照招标文件规定要求电子签章、签字或盖章的；</w:t>
      </w:r>
    </w:p>
    <w:p w14:paraId="6E877453">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8.2单位负责人为同一人或者存在直接控股、管理关系的不同供应商参加同一合同项下的政府采购活动的（均无效）；</w:t>
      </w:r>
    </w:p>
    <w:p w14:paraId="5D86763B">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8.3为采购项目提供整体设计、规范编制或者项目管理、监理、检测等服务的供应商参加该采购项目的其他采购活动的； </w:t>
      </w:r>
    </w:p>
    <w:p w14:paraId="0A72ACCC">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8.4投标人未提供招标文件中规定的基本资格条件书面承诺函的，或投标人未提供有效的特定资格证明文件的，视为投标人不具备招标文件中规定的资格要求；</w:t>
      </w:r>
    </w:p>
    <w:p w14:paraId="6C5BCF25">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8.5《法定代表人身份证明书》与提供的身份证复印件信息不符的；《法定代表人授权委托书》与提供的身份证复印件信息不符的；</w:t>
      </w:r>
    </w:p>
    <w:p w14:paraId="1926B1C2">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8.6《法定代表人授权委托书》或《法定代表人身份证明书》填写不全、错误、未电子签章(《法定代表人授权委托书》要求“电子签章”和“签字或盖章”缺一不可）的；</w:t>
      </w:r>
    </w:p>
    <w:p w14:paraId="7C7E27EE">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8.7授权代表非投标单位正式职工的（以社保证明为准，如授权代表为离退休返聘人员的，需提供退休证明及单位聘用证明），法定代表人及个体工商户除外；</w:t>
      </w:r>
    </w:p>
    <w:p w14:paraId="0ECEC81B">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8.8投标文件中的投标函无投标人的电子签章或填写不全的；</w:t>
      </w:r>
    </w:p>
    <w:p w14:paraId="2DDF63FD">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8.9报价一经涂改，未在涂改处加盖投标单位公章或者未经法定代表人或其授权代表签字或盖章的；</w:t>
      </w:r>
    </w:p>
    <w:p w14:paraId="6E0BB2E1">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8.10未按招标文件规定的格式填写，或对招标服务或技术或产品等要求未详细应答或应答内容不全、有缺失的,经评标委员会认定为无法评审的；</w:t>
      </w:r>
    </w:p>
    <w:p w14:paraId="51DA5700">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8.11出现同一标的物或本次招标产品(服务)内的主要产品(重要组成部分)出现商务技术文件、报价文件描述不一致或前后描述不一致，经评标委员会认定后为无法评审的；</w:t>
      </w:r>
    </w:p>
    <w:p w14:paraId="40487F2E">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8.12《技术偏离说明表》不真实填写或弄虚作假的；</w:t>
      </w:r>
    </w:p>
    <w:p w14:paraId="3843DBEE">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8.13投标文件含有采购人不能接受的附加条件；</w:t>
      </w:r>
    </w:p>
    <w:p w14:paraId="1E591999">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B37B7C8">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8.15报价超过招标文件中规定的预算金额或最高限价的；</w:t>
      </w:r>
    </w:p>
    <w:p w14:paraId="03924C27">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8.16投标文件“商务技术文件”部分中出现</w:t>
      </w:r>
      <w:r>
        <w:rPr>
          <w:rFonts w:hint="eastAsia"/>
          <w:color w:val="000000" w:themeColor="text1"/>
        </w:rPr>
        <w:t>《开标一览表》（报价表）</w:t>
      </w:r>
      <w:r>
        <w:rPr>
          <w:rFonts w:hint="eastAsia" w:ascii="仿宋" w:hAnsi="仿宋" w:eastAsia="仿宋" w:cs="仿宋"/>
          <w:b/>
          <w:color w:val="000000" w:themeColor="text1"/>
          <w:sz w:val="24"/>
        </w:rPr>
        <w:t>相关内容的；</w:t>
      </w:r>
    </w:p>
    <w:p w14:paraId="1E801524">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14:paraId="32B7B68F">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8.18</w:t>
      </w:r>
      <w:r>
        <w:rPr>
          <w:rFonts w:hint="eastAsia"/>
          <w:color w:val="000000" w:themeColor="text1"/>
        </w:rPr>
        <w:t>《开标一览表》（报价表）</w:t>
      </w:r>
      <w:r>
        <w:rPr>
          <w:rFonts w:hint="eastAsia" w:ascii="仿宋" w:hAnsi="仿宋" w:eastAsia="仿宋" w:cs="仿宋"/>
          <w:b/>
          <w:color w:val="000000" w:themeColor="text1"/>
          <w:sz w:val="24"/>
        </w:rPr>
        <w:t>填写不完整或字迹不能辨认或有漏项的，经评标委员会认定属于重大偏差的；</w:t>
      </w:r>
    </w:p>
    <w:p w14:paraId="4CE3536E">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8.19投标人对根据修正原则修正后的报价不确认的；</w:t>
      </w:r>
    </w:p>
    <w:p w14:paraId="480487BD">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8.20投标人提供虚假材料投标的（包括但不限于以下情节）；</w:t>
      </w:r>
    </w:p>
    <w:p w14:paraId="70D84343">
      <w:pPr>
        <w:tabs>
          <w:tab w:val="left" w:pos="3870"/>
          <w:tab w:val="left" w:pos="4085"/>
        </w:tabs>
        <w:snapToGrid w:val="0"/>
        <w:spacing w:line="440" w:lineRule="exact"/>
        <w:ind w:left="479" w:leftChars="228"/>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8.20.1使用伪造、变造的许可证件；</w:t>
      </w:r>
    </w:p>
    <w:p w14:paraId="339946DE">
      <w:pPr>
        <w:tabs>
          <w:tab w:val="left" w:pos="3870"/>
          <w:tab w:val="left" w:pos="4085"/>
        </w:tabs>
        <w:snapToGrid w:val="0"/>
        <w:spacing w:line="440" w:lineRule="exact"/>
        <w:ind w:left="479" w:leftChars="228"/>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8.20.2提供虚假的财务状况或者业绩；</w:t>
      </w:r>
    </w:p>
    <w:p w14:paraId="1A409149">
      <w:pPr>
        <w:tabs>
          <w:tab w:val="left" w:pos="3870"/>
          <w:tab w:val="left" w:pos="4085"/>
        </w:tabs>
        <w:snapToGrid w:val="0"/>
        <w:spacing w:line="440" w:lineRule="exact"/>
        <w:ind w:left="479" w:leftChars="228"/>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8.20.3提供虚假的项目负责人或者主要技术人员简历、劳动关系证明；</w:t>
      </w:r>
    </w:p>
    <w:p w14:paraId="3A1260CE">
      <w:pPr>
        <w:tabs>
          <w:tab w:val="left" w:pos="3870"/>
          <w:tab w:val="left" w:pos="4085"/>
        </w:tabs>
        <w:snapToGrid w:val="0"/>
        <w:spacing w:line="440" w:lineRule="exact"/>
        <w:ind w:left="479" w:leftChars="228"/>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8.20.4提供虚假的信用状况；</w:t>
      </w:r>
    </w:p>
    <w:p w14:paraId="6E189D05">
      <w:pPr>
        <w:tabs>
          <w:tab w:val="left" w:pos="3870"/>
          <w:tab w:val="left" w:pos="4085"/>
        </w:tabs>
        <w:snapToGrid w:val="0"/>
        <w:spacing w:line="440" w:lineRule="exact"/>
        <w:ind w:left="479" w:leftChars="228"/>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8.20.5其他弄虚作假的行为。</w:t>
      </w:r>
    </w:p>
    <w:p w14:paraId="414CAF05">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8.21下列情形之一的，视为投标人串通投标，其投标无效：</w:t>
      </w:r>
    </w:p>
    <w:p w14:paraId="35E3235E">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8.21.1不同投标人的投标文件由同一单位或者个人编制；</w:t>
      </w:r>
    </w:p>
    <w:p w14:paraId="65D08ABD">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8.21.2不同投标人委托同一单位或者个人办理投标事宜；</w:t>
      </w:r>
    </w:p>
    <w:p w14:paraId="0C675A57">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8.21.3不同投标人的投标文件载明的项目管理成员或者联系人员为同一人；</w:t>
      </w:r>
    </w:p>
    <w:p w14:paraId="740181B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8.21.4不同投标人的投标文件异常一致或者投标报价呈规律性差异；</w:t>
      </w:r>
    </w:p>
    <w:p w14:paraId="78DB0A18">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8.21.5不同投标人的投标文件相互混装；</w:t>
      </w:r>
    </w:p>
    <w:p w14:paraId="061F4437">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14:paraId="7888B171">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8.22有下列情形之一的，属于恶意串通，其投标无效：</w:t>
      </w:r>
    </w:p>
    <w:p w14:paraId="2F0C367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8.22.1供应商直接或者间接从采购人或者采购机构处获得其他供应商的相关情况并修改其投标文件或者响应文件；</w:t>
      </w:r>
    </w:p>
    <w:p w14:paraId="02930566">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8.22.2供应商按照采购人或者采购机构的授意撤换、修改投标文件或者响应文件；</w:t>
      </w:r>
    </w:p>
    <w:p w14:paraId="5D42BF11">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8.22.3供应商之间协商报价、技术方案等投标文件或者响应文件的实质性内容；</w:t>
      </w:r>
    </w:p>
    <w:p w14:paraId="64A8E50A">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8.22.4属于同一集团、协会、商会等组织成员的供应商按照该组织要求协同参加政府采购活动；</w:t>
      </w:r>
    </w:p>
    <w:p w14:paraId="3E6796C3">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8.22.5供应商之间事先约定由某一特定供应商中标、成交；</w:t>
      </w:r>
    </w:p>
    <w:p w14:paraId="270F806C">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8.22.6供应商之间商定部分供应商放弃参加政府采购活动或者放弃中标、成交；</w:t>
      </w:r>
    </w:p>
    <w:p w14:paraId="18BE70F3">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8.22.7供应商与采购人或者采购机构之间、供应商相互之间，为谋求特定供应商中标、成交或者排斥其他供应商的其他串通行为。</w:t>
      </w:r>
    </w:p>
    <w:p w14:paraId="5CFFD937">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8.23评标委员会认定有重大偏差或实质性不响应招标文件要求的；</w:t>
      </w:r>
    </w:p>
    <w:p w14:paraId="5E3D02FF">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8.24投标文件出现不是唯一的、有选择性投标报价的；</w:t>
      </w:r>
    </w:p>
    <w:p w14:paraId="65A8DFAE">
      <w:pPr>
        <w:snapToGrid w:val="0"/>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8.25未按招标文件要求提供样品或提供样品不满足采购需求实质性条件的；</w:t>
      </w:r>
    </w:p>
    <w:p w14:paraId="1A99F765">
      <w:pPr>
        <w:snapToGrid w:val="0"/>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8.26参与同一个采购包(标段)的供应商存在下列情形之一且无法合理解释的，其投标(响应)文件无效:</w:t>
      </w:r>
    </w:p>
    <w:p w14:paraId="1FB4A7B9">
      <w:pPr>
        <w:snapToGrid w:val="0"/>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8.26.1不同供应商的电子投标(响应)文件上传计算机的网卡MAC地址或硬盘序列号等硬件信息相同的;</w:t>
      </w:r>
    </w:p>
    <w:p w14:paraId="7093295D">
      <w:pPr>
        <w:snapToGrid w:val="0"/>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8.26.2上传的电子投标(响应)文件若出现使用本项目其他投标(响应)供应商的数字证书加密的，或者加盖本项目其他投标(响应)供应商的电子印章的;</w:t>
      </w:r>
    </w:p>
    <w:p w14:paraId="58A6C7B9">
      <w:pPr>
        <w:snapToGrid w:val="0"/>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8.26.3不同供应商的投标(响应)文件的内容存在3处(含)以上错误一致的;</w:t>
      </w:r>
    </w:p>
    <w:p w14:paraId="1148F6A0">
      <w:pPr>
        <w:snapToGrid w:val="0"/>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8.26.4不同供应商联系人为同一人或不同联系人的联系电话一致的。</w:t>
      </w:r>
    </w:p>
    <w:p w14:paraId="372A199D">
      <w:pPr>
        <w:snapToGrid w:val="0"/>
        <w:spacing w:line="440" w:lineRule="exact"/>
        <w:ind w:firstLine="482" w:firstLineChars="200"/>
        <w:jc w:val="left"/>
        <w:rPr>
          <w:rFonts w:hint="eastAsia" w:ascii="仿宋" w:hAnsi="仿宋" w:eastAsia="仿宋" w:cs="仿宋"/>
          <w:color w:val="000000" w:themeColor="text1"/>
        </w:rPr>
      </w:pPr>
      <w:r>
        <w:rPr>
          <w:rFonts w:hint="eastAsia" w:ascii="仿宋" w:hAnsi="仿宋" w:eastAsia="仿宋" w:cs="仿宋"/>
          <w:b/>
          <w:color w:val="000000" w:themeColor="text1"/>
          <w:sz w:val="24"/>
        </w:rPr>
        <w:t>8.2</w:t>
      </w:r>
      <w:r>
        <w:rPr>
          <w:rFonts w:ascii="仿宋" w:hAnsi="仿宋" w:eastAsia="仿宋" w:cs="仿宋"/>
          <w:b/>
          <w:color w:val="000000" w:themeColor="text1"/>
          <w:sz w:val="24"/>
        </w:rPr>
        <w:t>7</w:t>
      </w:r>
      <w:r>
        <w:rPr>
          <w:rFonts w:hint="eastAsia" w:ascii="仿宋" w:hAnsi="仿宋" w:eastAsia="仿宋" w:cs="仿宋"/>
          <w:b/>
          <w:color w:val="000000" w:themeColor="text1"/>
          <w:sz w:val="24"/>
        </w:rPr>
        <w:t>其他违反法律、法规的情形。</w:t>
      </w:r>
    </w:p>
    <w:p w14:paraId="65256C6E">
      <w:pPr>
        <w:snapToGrid w:val="0"/>
        <w:spacing w:line="440" w:lineRule="exact"/>
        <w:ind w:firstLine="482" w:firstLineChars="200"/>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9.评标过程保密</w:t>
      </w:r>
    </w:p>
    <w:p w14:paraId="67BDB457">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3BC5B86">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9.2 在评标期间，投标人企图影响</w:t>
      </w:r>
      <w:r>
        <w:rPr>
          <w:rFonts w:hint="eastAsia" w:ascii="仿宋" w:hAnsi="仿宋" w:eastAsia="仿宋" w:cs="仿宋"/>
          <w:color w:val="000000" w:themeColor="text1"/>
          <w:sz w:val="24"/>
        </w:rPr>
        <w:t>采购人</w:t>
      </w:r>
      <w:r>
        <w:rPr>
          <w:rFonts w:hint="eastAsia" w:ascii="仿宋" w:hAnsi="仿宋" w:eastAsia="仿宋" w:cs="仿宋"/>
          <w:color w:val="000000" w:themeColor="text1"/>
          <w:kern w:val="0"/>
          <w:sz w:val="24"/>
        </w:rPr>
        <w:t>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14:paraId="1C100F6E">
      <w:pPr>
        <w:snapToGrid w:val="0"/>
        <w:spacing w:line="360" w:lineRule="auto"/>
        <w:ind w:firstLine="482" w:firstLineChars="150"/>
        <w:jc w:val="center"/>
        <w:rPr>
          <w:rFonts w:hint="eastAsia" w:ascii="仿宋" w:hAnsi="仿宋" w:eastAsia="仿宋" w:cs="仿宋"/>
          <w:b/>
          <w:color w:val="000000" w:themeColor="text1"/>
          <w:sz w:val="32"/>
        </w:rPr>
      </w:pPr>
    </w:p>
    <w:bookmarkEnd w:id="19"/>
    <w:p w14:paraId="2F2CAA3B">
      <w:pPr>
        <w:pStyle w:val="34"/>
        <w:spacing w:line="360" w:lineRule="auto"/>
        <w:ind w:firstLine="726"/>
        <w:jc w:val="center"/>
        <w:rPr>
          <w:rFonts w:hint="eastAsia" w:ascii="仿宋" w:hAnsi="仿宋" w:eastAsia="仿宋" w:cs="仿宋"/>
          <w:b/>
          <w:color w:val="000000" w:themeColor="text1"/>
          <w:sz w:val="32"/>
          <w:szCs w:val="32"/>
        </w:rPr>
      </w:pPr>
      <w:bookmarkStart w:id="20" w:name="_Hlt74730295"/>
      <w:bookmarkEnd w:id="20"/>
      <w:bookmarkStart w:id="21" w:name="_Hlt68057669"/>
      <w:bookmarkEnd w:id="21"/>
      <w:bookmarkStart w:id="22" w:name="_Hlt75236011"/>
      <w:bookmarkEnd w:id="22"/>
      <w:bookmarkStart w:id="23" w:name="_Hlt74714665"/>
      <w:bookmarkEnd w:id="23"/>
      <w:bookmarkStart w:id="24" w:name="_Hlt68072998"/>
      <w:bookmarkEnd w:id="24"/>
      <w:bookmarkStart w:id="25" w:name="_Hlt75236101"/>
      <w:bookmarkEnd w:id="25"/>
      <w:bookmarkStart w:id="26" w:name="_Hlt75236290"/>
      <w:bookmarkEnd w:id="26"/>
      <w:bookmarkStart w:id="27" w:name="_Hlt74707468"/>
      <w:bookmarkEnd w:id="27"/>
      <w:bookmarkStart w:id="28" w:name="_Hlt68072990"/>
      <w:bookmarkEnd w:id="28"/>
      <w:bookmarkStart w:id="29" w:name="_Hlt68073093"/>
      <w:bookmarkEnd w:id="29"/>
      <w:bookmarkStart w:id="30" w:name="_Hlt74729768"/>
      <w:bookmarkEnd w:id="30"/>
      <w:bookmarkStart w:id="31" w:name="_Hlt68403820"/>
      <w:bookmarkEnd w:id="31"/>
      <w:bookmarkStart w:id="32" w:name="_Toc81372953"/>
      <w:bookmarkStart w:id="33" w:name="_Toc84325929"/>
      <w:bookmarkStart w:id="34" w:name="_Toc81372776"/>
      <w:r>
        <w:rPr>
          <w:rFonts w:hint="eastAsia" w:ascii="仿宋" w:hAnsi="仿宋" w:eastAsia="仿宋" w:cs="仿宋"/>
          <w:b/>
          <w:color w:val="000000" w:themeColor="text1"/>
          <w:sz w:val="32"/>
          <w:szCs w:val="32"/>
        </w:rPr>
        <w:t>五、授予合同</w:t>
      </w:r>
    </w:p>
    <w:bookmarkEnd w:id="32"/>
    <w:bookmarkEnd w:id="33"/>
    <w:bookmarkEnd w:id="34"/>
    <w:p w14:paraId="5F8B66E8">
      <w:pPr>
        <w:pStyle w:val="18"/>
        <w:tabs>
          <w:tab w:val="clear" w:pos="390"/>
          <w:tab w:val="clear" w:pos="454"/>
        </w:tabs>
        <w:spacing w:after="120" w:line="440" w:lineRule="exact"/>
        <w:ind w:left="0" w:firstLine="482" w:firstLineChars="20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1.中标条件</w:t>
      </w:r>
    </w:p>
    <w:p w14:paraId="01F7CB72">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1.1投标文件基本符合招标文件要求；</w:t>
      </w:r>
    </w:p>
    <w:p w14:paraId="1A447CE1">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1.2投标人有很好的执行合同的能力；</w:t>
      </w:r>
    </w:p>
    <w:p w14:paraId="50777A83">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1.3实施方案最合理并对采购人最为有利，最大限度满足招标文件的要求；</w:t>
      </w:r>
    </w:p>
    <w:p w14:paraId="12A3DBF8">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1.4投标人能够提供质量技术、商务经济占综合优势的系统及服务。</w:t>
      </w:r>
    </w:p>
    <w:p w14:paraId="333A6D8B">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1.5采购人将把中标通知书授予最佳投标者，但最低价不是中标的绝对保证。</w:t>
      </w:r>
    </w:p>
    <w:p w14:paraId="63894D07">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2.中标确认</w:t>
      </w:r>
    </w:p>
    <w:p w14:paraId="255CF616">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14:paraId="7A597D16">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14:paraId="56209FB0">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14:paraId="3C9B15F4">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3．中标通知</w:t>
      </w:r>
    </w:p>
    <w:p w14:paraId="24A60483">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rPr>
        <w:t>http://zfcg.czt.zj.gov.cn/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rPr>
        <w:t>http://ggb.sx.gov.cn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）发布中标公告，中标公告期限为1个工作日。</w:t>
      </w:r>
    </w:p>
    <w:p w14:paraId="1007EB63">
      <w:pPr>
        <w:snapToGrid w:val="0"/>
        <w:spacing w:line="440" w:lineRule="exact"/>
        <w:ind w:firstLine="480" w:firstLineChars="200"/>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rPr>
        <w:t>。</w:t>
      </w:r>
    </w:p>
    <w:p w14:paraId="1ADDE79E">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14:paraId="4E0B6A25">
      <w:pPr>
        <w:snapToGrid w:val="0"/>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4．履约保证金：无</w:t>
      </w:r>
    </w:p>
    <w:p w14:paraId="26F3EDCD">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5．合同签订及备案</w:t>
      </w:r>
    </w:p>
    <w:p w14:paraId="76F69B93">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5.1中标人应当在中标通知书发出之日起30天内与采购人签订合同，自采购合同签订之日起2个工作日内，通过电子交易平台进行备案。</w:t>
      </w:r>
    </w:p>
    <w:p w14:paraId="6DBB48E4">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5.2如中标人为联合体的，由联合体成员各方法定代表人或其授权代表与采购人代表签订合同。</w:t>
      </w:r>
    </w:p>
    <w:p w14:paraId="44E841A6">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6.验收</w:t>
      </w:r>
    </w:p>
    <w:p w14:paraId="1D2B49A9">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0B58F65">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14:paraId="704AD59A">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01F172D4">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7.售后服务考核</w:t>
      </w:r>
    </w:p>
    <w:p w14:paraId="26CEE87D">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AB9C319">
      <w:pPr>
        <w:tabs>
          <w:tab w:val="left" w:pos="0"/>
        </w:tabs>
        <w:spacing w:line="360" w:lineRule="auto"/>
        <w:ind w:firstLine="480"/>
        <w:rPr>
          <w:rFonts w:hint="eastAsia" w:ascii="仿宋" w:hAnsi="仿宋" w:eastAsia="仿宋" w:cs="仿宋"/>
          <w:color w:val="000000" w:themeColor="text1"/>
          <w:kern w:val="0"/>
          <w:sz w:val="24"/>
        </w:rPr>
      </w:pPr>
    </w:p>
    <w:p w14:paraId="737E960F">
      <w:pPr>
        <w:adjustRightInd/>
        <w:spacing w:line="336"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六、</w:t>
      </w:r>
      <w:r>
        <w:rPr>
          <w:rFonts w:ascii="仿宋" w:hAnsi="仿宋" w:eastAsia="仿宋" w:cs="仿宋"/>
          <w:b/>
          <w:bCs/>
          <w:color w:val="000000" w:themeColor="text1"/>
          <w:sz w:val="32"/>
          <w:szCs w:val="20"/>
        </w:rPr>
        <w:t>询问、质疑与投诉</w:t>
      </w:r>
    </w:p>
    <w:p w14:paraId="5A4FA094">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sz w:val="24"/>
          <w:szCs w:val="20"/>
        </w:rPr>
        <w:t>1.在线询问、质疑、投诉</w:t>
      </w:r>
    </w:p>
    <w:p w14:paraId="3BD03398">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根据《浙江省财政厅关于进一步促进政府采购公平竞争打造最优营商环境的通知》（浙财采监</w:t>
      </w:r>
      <w:r>
        <w:rPr>
          <w:rFonts w:hint="eastAsia" w:ascii="仿宋" w:hAnsi="仿宋" w:eastAsia="仿宋" w:cs="仿宋"/>
          <w:color w:val="000000" w:themeColor="text1"/>
          <w:sz w:val="24"/>
        </w:rPr>
        <w:t>〔2021〕</w:t>
      </w:r>
      <w:r>
        <w:rPr>
          <w:rFonts w:ascii="仿宋" w:hAnsi="仿宋" w:eastAsia="仿宋" w:cs="仿宋"/>
          <w:color w:val="000000" w:themeColor="text1"/>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szCs w:val="20"/>
        </w:rPr>
        <w:t>政务</w:t>
      </w:r>
      <w:r>
        <w:rPr>
          <w:rFonts w:ascii="仿宋" w:hAnsi="仿宋" w:eastAsia="仿宋" w:cs="仿宋"/>
          <w:color w:val="000000" w:themeColor="text1"/>
          <w:sz w:val="24"/>
          <w:szCs w:val="20"/>
        </w:rPr>
        <w:t>服务网-政府采购投诉处理-在线办理。</w:t>
      </w:r>
    </w:p>
    <w:p w14:paraId="3D58224A">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sz w:val="24"/>
        </w:rPr>
        <w:t>2. 供应商询问</w:t>
      </w:r>
    </w:p>
    <w:p w14:paraId="79284313">
      <w:pPr>
        <w:autoSpaceDE w:val="0"/>
        <w:autoSpaceDN w:val="0"/>
        <w:spacing w:line="336" w:lineRule="auto"/>
        <w:ind w:firstLine="480" w:firstLineChars="200"/>
        <w:jc w:val="left"/>
        <w:rPr>
          <w:rFonts w:hint="eastAsia" w:ascii="仿宋" w:hAnsi="仿宋" w:eastAsia="仿宋" w:cs="仿宋"/>
          <w:b/>
          <w:color w:val="000000" w:themeColor="text1"/>
          <w:sz w:val="32"/>
          <w:szCs w:val="32"/>
        </w:rPr>
      </w:pPr>
      <w:r>
        <w:rPr>
          <w:rFonts w:ascii="仿宋" w:hAnsi="仿宋" w:eastAsia="仿宋" w:cs="仿宋"/>
          <w:color w:val="000000" w:themeColor="text1"/>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8A23A13">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sz w:val="24"/>
        </w:rPr>
        <w:t>3. 供应商质疑</w:t>
      </w:r>
    </w:p>
    <w:p w14:paraId="229A9C48">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kern w:val="0"/>
          <w:sz w:val="24"/>
          <w:szCs w:val="20"/>
          <w:lang w:val="zh-CN"/>
        </w:rPr>
        <w:t>3</w:t>
      </w:r>
      <w:r>
        <w:rPr>
          <w:rFonts w:ascii="仿宋" w:hAnsi="仿宋" w:eastAsia="仿宋" w:cs="仿宋"/>
          <w:b/>
          <w:bCs/>
          <w:color w:val="000000" w:themeColor="text1"/>
          <w:sz w:val="24"/>
          <w:szCs w:val="20"/>
        </w:rPr>
        <w:t>.1质疑提出时效</w:t>
      </w:r>
    </w:p>
    <w:p w14:paraId="206A4489">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3.1.1提出质疑的供应商应当是参与所质疑项目采购活动的供应商。潜在供应商已依法获取其可质疑的采购文件的，可以对该文件提出质疑。</w:t>
      </w:r>
    </w:p>
    <w:p w14:paraId="27D3EF19">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kern w:val="0"/>
          <w:sz w:val="24"/>
          <w:szCs w:val="20"/>
          <w:lang w:val="zh-CN"/>
        </w:rPr>
        <w:t>3</w:t>
      </w:r>
      <w:r>
        <w:rPr>
          <w:rFonts w:ascii="仿宋" w:hAnsi="仿宋" w:eastAsia="仿宋" w:cs="仿宋"/>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88855D2">
      <w:pPr>
        <w:widowControl/>
        <w:snapToGrid w:val="0"/>
        <w:spacing w:line="336" w:lineRule="auto"/>
        <w:ind w:firstLine="434" w:firstLineChars="181"/>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151148E">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3.1.2.2对采购过程提出质疑的，质疑期限为各采购程序环节结束之日起计算。</w:t>
      </w:r>
    </w:p>
    <w:p w14:paraId="4E8E7F6D">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3.1.2.3对采购结果提出质疑的，质疑期限自采购结果公告期限届满之日起计算。</w:t>
      </w:r>
    </w:p>
    <w:p w14:paraId="4BBB4B8B">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3.1.2.4对同一采购程序环节的质疑，供应商须一次性提出。</w:t>
      </w:r>
    </w:p>
    <w:p w14:paraId="6B4DF041">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kern w:val="0"/>
          <w:sz w:val="24"/>
          <w:szCs w:val="20"/>
          <w:lang w:val="zh-CN"/>
        </w:rPr>
        <w:t>3.</w:t>
      </w:r>
      <w:r>
        <w:rPr>
          <w:rFonts w:ascii="仿宋" w:hAnsi="仿宋" w:eastAsia="仿宋" w:cs="仿宋"/>
          <w:b/>
          <w:bCs/>
          <w:color w:val="000000" w:themeColor="text1"/>
          <w:kern w:val="0"/>
          <w:sz w:val="24"/>
          <w:szCs w:val="20"/>
        </w:rPr>
        <w:t>2</w:t>
      </w:r>
      <w:r>
        <w:rPr>
          <w:rFonts w:ascii="仿宋" w:hAnsi="仿宋" w:eastAsia="仿宋" w:cs="仿宋"/>
          <w:b/>
          <w:bCs/>
          <w:color w:val="000000" w:themeColor="text1"/>
          <w:kern w:val="0"/>
          <w:sz w:val="24"/>
          <w:szCs w:val="20"/>
          <w:lang w:val="zh-CN"/>
        </w:rPr>
        <w:t>质疑函</w:t>
      </w:r>
    </w:p>
    <w:p w14:paraId="2806E8DF">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3.2.1供应商提出质疑应当提交质疑函和必要的证明材料。质疑函应当包括下列内容：</w:t>
      </w:r>
    </w:p>
    <w:p w14:paraId="2C208536">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rPr>
        <w:t>供应商的姓名或者名称、地址、邮编、联系人及联系电话；</w:t>
      </w:r>
    </w:p>
    <w:p w14:paraId="76A3260E">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rPr>
        <w:t>质疑项目的名称、编号；</w:t>
      </w:r>
    </w:p>
    <w:p w14:paraId="6BF7E530">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rPr>
        <w:t>具体、明确的质疑事项和与质疑事项相关的请求；</w:t>
      </w:r>
    </w:p>
    <w:p w14:paraId="20205741">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rPr>
        <w:t>事实依据；</w:t>
      </w:r>
    </w:p>
    <w:p w14:paraId="13C012FC">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rPr>
        <w:t>必要的法律依据；</w:t>
      </w:r>
    </w:p>
    <w:p w14:paraId="4AA51421">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rPr>
        <w:t>提出质疑的日期。</w:t>
      </w:r>
    </w:p>
    <w:p w14:paraId="3A0213E0">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14:paraId="7CC142B3">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sz w:val="24"/>
          <w:szCs w:val="20"/>
        </w:rPr>
        <w:t>质疑函范本及制作说明详见附件1。</w:t>
      </w:r>
    </w:p>
    <w:p w14:paraId="1D28D46D">
      <w:pPr>
        <w:spacing w:line="336" w:lineRule="auto"/>
        <w:ind w:firstLine="482" w:firstLineChars="200"/>
        <w:rPr>
          <w:rFonts w:hint="eastAsia" w:ascii="仿宋" w:hAnsi="仿宋" w:eastAsia="仿宋" w:cs="仿宋"/>
          <w:b/>
          <w:color w:val="000000" w:themeColor="text1"/>
          <w:sz w:val="32"/>
          <w:szCs w:val="32"/>
        </w:rPr>
      </w:pPr>
      <w:r>
        <w:rPr>
          <w:rFonts w:ascii="仿宋" w:hAnsi="仿宋" w:eastAsia="仿宋" w:cs="仿宋"/>
          <w:b/>
          <w:bCs/>
          <w:color w:val="000000" w:themeColor="text1"/>
          <w:sz w:val="24"/>
        </w:rPr>
        <w:t>4.供应商投诉</w:t>
      </w:r>
    </w:p>
    <w:p w14:paraId="426A15C4">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AD1D492">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4.2供应商投诉的事项不得超出已质疑事项的范围，基于质疑答复内容提出的投诉事项除外。</w:t>
      </w:r>
    </w:p>
    <w:p w14:paraId="5ED4D31B">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4.3供应商投诉应当有明确的请求和必要的证明材料。</w:t>
      </w:r>
    </w:p>
    <w:p w14:paraId="25B3AC92">
      <w:pPr>
        <w:spacing w:line="336" w:lineRule="auto"/>
        <w:ind w:firstLine="480" w:firstLineChars="200"/>
        <w:rPr>
          <w:rFonts w:hint="eastAsia" w:ascii="仿宋" w:hAnsi="仿宋" w:eastAsia="仿宋" w:cs="仿宋"/>
          <w:b/>
          <w:color w:val="000000" w:themeColor="text1"/>
          <w:sz w:val="32"/>
          <w:szCs w:val="32"/>
        </w:rPr>
      </w:pPr>
      <w:r>
        <w:rPr>
          <w:rFonts w:ascii="仿宋" w:hAnsi="仿宋" w:eastAsia="仿宋" w:cs="仿宋"/>
          <w:color w:val="000000" w:themeColor="text1"/>
          <w:sz w:val="24"/>
          <w:szCs w:val="20"/>
        </w:rPr>
        <w:t>4.4以联合体形式参加政府采购活动的，其投诉应当由组成联合体的所有供应商共同提出。</w:t>
      </w:r>
    </w:p>
    <w:p w14:paraId="78F016E1">
      <w:pPr>
        <w:snapToGrid w:val="0"/>
        <w:spacing w:line="360" w:lineRule="auto"/>
        <w:ind w:firstLine="482" w:firstLineChars="200"/>
        <w:jc w:val="left"/>
        <w:outlineLvl w:val="0"/>
        <w:rPr>
          <w:rFonts w:hint="eastAsia" w:ascii="仿宋" w:hAnsi="仿宋" w:eastAsia="仿宋" w:cs="仿宋"/>
          <w:b/>
          <w:color w:val="000000" w:themeColor="text1"/>
          <w:sz w:val="32"/>
          <w:szCs w:val="32"/>
        </w:rPr>
      </w:pPr>
      <w:r>
        <w:rPr>
          <w:rFonts w:ascii="仿宋" w:hAnsi="仿宋" w:eastAsia="仿宋" w:cs="仿宋"/>
          <w:b/>
          <w:bCs/>
          <w:color w:val="000000" w:themeColor="text1"/>
          <w:sz w:val="24"/>
          <w:szCs w:val="20"/>
        </w:rPr>
        <w:t>投诉书范本及制作说明详见附件2。</w:t>
      </w:r>
    </w:p>
    <w:p w14:paraId="2DAABEA2">
      <w:pPr>
        <w:pStyle w:val="2"/>
        <w:spacing w:line="440" w:lineRule="exact"/>
        <w:ind w:firstLine="480" w:firstLineChars="200"/>
        <w:rPr>
          <w:rFonts w:hint="eastAsia" w:ascii="仿宋" w:hAnsi="仿宋" w:eastAsia="仿宋" w:cs="仿宋"/>
          <w:color w:val="000000" w:themeColor="text1"/>
        </w:rPr>
        <w:sectPr>
          <w:footerReference r:id="rId8" w:type="default"/>
          <w:pgSz w:w="11906" w:h="16838"/>
          <w:pgMar w:top="1474" w:right="1814" w:bottom="1474" w:left="1814" w:header="851" w:footer="992" w:gutter="0"/>
          <w:pgNumType w:start="1"/>
          <w:cols w:space="720" w:num="1"/>
          <w:docGrid w:linePitch="312" w:charSpace="0"/>
        </w:sectPr>
      </w:pPr>
    </w:p>
    <w:bookmarkEnd w:id="17"/>
    <w:bookmarkEnd w:id="18"/>
    <w:p w14:paraId="0A60214D">
      <w:pPr>
        <w:spacing w:line="360" w:lineRule="auto"/>
        <w:jc w:val="center"/>
        <w:outlineLvl w:val="0"/>
        <w:rPr>
          <w:rFonts w:hint="eastAsia" w:ascii="仿宋" w:hAnsi="仿宋" w:eastAsia="仿宋" w:cs="仿宋"/>
          <w:b/>
          <w:color w:val="000000" w:themeColor="text1"/>
          <w:sz w:val="36"/>
          <w:szCs w:val="36"/>
        </w:rPr>
      </w:pPr>
      <w:bookmarkStart w:id="35" w:name="第四部分"/>
      <w:r>
        <w:rPr>
          <w:rFonts w:hint="eastAsia" w:ascii="仿宋" w:hAnsi="仿宋" w:eastAsia="仿宋" w:cs="仿宋"/>
          <w:b/>
          <w:color w:val="000000" w:themeColor="text1"/>
          <w:sz w:val="36"/>
          <w:szCs w:val="36"/>
        </w:rPr>
        <w:t>第三部分   招标项目范围及要求</w:t>
      </w:r>
    </w:p>
    <w:bookmarkEnd w:id="35"/>
    <w:p w14:paraId="24EA2F49">
      <w:pPr>
        <w:spacing w:line="360" w:lineRule="auto"/>
        <w:ind w:firstLine="482" w:firstLineChars="200"/>
        <w:rPr>
          <w:rFonts w:hint="eastAsia" w:ascii="仿宋" w:hAnsi="仿宋" w:eastAsia="仿宋" w:cs="仿宋"/>
          <w:b/>
          <w:bCs/>
          <w:sz w:val="24"/>
        </w:rPr>
      </w:pPr>
      <w:bookmarkStart w:id="36" w:name="_Toc86217003"/>
      <w:bookmarkStart w:id="37" w:name="第五部分"/>
      <w:r>
        <w:rPr>
          <w:rFonts w:hint="eastAsia" w:ascii="仿宋" w:hAnsi="仿宋" w:eastAsia="仿宋" w:cs="仿宋"/>
          <w:b/>
          <w:bCs/>
          <w:sz w:val="24"/>
        </w:rPr>
        <w:t>一、标项名称</w:t>
      </w:r>
    </w:p>
    <w:p w14:paraId="4724D2B8">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低空场站与周边用地一体化规划研究</w:t>
      </w:r>
    </w:p>
    <w:p w14:paraId="6AB4B67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二、研究范围</w:t>
      </w:r>
    </w:p>
    <w:p w14:paraId="31C889A3">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项目范围为《绍兴市国土空间总体规划》（2021-2035年）中的拟设置低空起降场（点）的区域，详见《绍兴市低空新基建规划》。</w:t>
      </w:r>
    </w:p>
    <w:p w14:paraId="7554F19A">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三、编制内容</w:t>
      </w:r>
    </w:p>
    <w:p w14:paraId="56C59469">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针对目前低空基础设施建设还存在统筹规划不足、标准体系不完善、建设布局不到位、监管维护欠缺等问题，拟研究低空场站的空间需求及周边用地的功能需求，形成低空场站与周边用地的一体化布局方案，推动土地的多功能复合利用，提高土地使用效率，确保低空场站核心区与周边用地功能间的交通便利性和运营协调性。</w:t>
      </w:r>
    </w:p>
    <w:p w14:paraId="74DB5689">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1.现状调研及问题分析</w:t>
      </w:r>
    </w:p>
    <w:p w14:paraId="1D93B02C">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基于上位及相关规划，对本研究的现状基础条件开展充分调研，现状调研包括绍兴市及其他地市现在低空场站用地及周边用地开发的情况，以问题为导向，从场站本体、政策要求、既有规划、发展重点方面分析，理清现状、明确规划研究的方向和重点。</w:t>
      </w:r>
    </w:p>
    <w:p w14:paraId="45DA38C3">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2. 用地需求分析</w:t>
      </w:r>
    </w:p>
    <w:p w14:paraId="5FC07431">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重点分析各类用地的具体需求，主要是低空场站的空间需求，包括基础设施、配套设施的用地需求；周边用地的功能需求，包括商业配套、生态与缓冲区、交通设施的用地需求。</w:t>
      </w:r>
    </w:p>
    <w:p w14:paraId="75367675">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3. 一体化布局方案研究</w:t>
      </w:r>
    </w:p>
    <w:p w14:paraId="456B4D9B">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研究用地模式优化，推动土地的多功能复合利用，提高土地使用效率，减少用地冲突。</w:t>
      </w:r>
    </w:p>
    <w:p w14:paraId="408D0AC0">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统筹空间布局协调，确保低空场站核心区与周边用地功能间的交通便利性和运营协调性，处理场站噪声、视线和高度管控对周边用地的影响。</w:t>
      </w:r>
    </w:p>
    <w:p w14:paraId="7DE2409D">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4. 节约集约用地分析</w:t>
      </w:r>
    </w:p>
    <w:p w14:paraId="6BD5B135">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建立低空场站土地利用效率分析指标体系，重点分析用地指标的合理性以及单一功能区用地的合理性；建立周边用地开发利用效率分析指标体系，重点分析土地开发的经济性以及与外围设施的适应性；综合形成低空场站与周边设施节约集约用地的一体化评估体系。</w:t>
      </w:r>
    </w:p>
    <w:p w14:paraId="7FFC26ED">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5. 应用与评估</w:t>
      </w:r>
    </w:p>
    <w:p w14:paraId="076E48DD">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结合已建设或已规划的低空场站，对本研究提出的方法、成果进行应用；并对一体化规划应用效果进行评估，与规划目标进行对比分析，总结提炼，完善研究成果。</w:t>
      </w:r>
    </w:p>
    <w:p w14:paraId="2CEDF604">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四、时间要求</w:t>
      </w:r>
    </w:p>
    <w:p w14:paraId="4003C5FA">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202</w:t>
      </w:r>
      <w:r>
        <w:rPr>
          <w:rFonts w:ascii="仿宋" w:hAnsi="仿宋" w:eastAsia="仿宋" w:cs="仿宋"/>
          <w:sz w:val="24"/>
          <w:szCs w:val="22"/>
        </w:rPr>
        <w:t>5</w:t>
      </w:r>
      <w:r>
        <w:rPr>
          <w:rFonts w:hint="eastAsia" w:ascii="仿宋" w:hAnsi="仿宋" w:eastAsia="仿宋" w:cs="仿宋"/>
          <w:sz w:val="24"/>
          <w:szCs w:val="22"/>
        </w:rPr>
        <w:t>年11月底前完成《低空场站与周边用地一体化规划研究》成果稿的编制。</w:t>
      </w:r>
    </w:p>
    <w:p w14:paraId="6BCEEF72">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五、成果要求</w:t>
      </w:r>
    </w:p>
    <w:p w14:paraId="7CC4CA44">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1.纸质文件:图文结合，A3 彩色精装</w:t>
      </w:r>
    </w:p>
    <w:p w14:paraId="24909B99">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rPr>
        <w:t>2.电子文件: 所有规划成果的电子版文件文本为 PDF 格式,图纸为 JPG 格式。</w:t>
      </w:r>
    </w:p>
    <w:p w14:paraId="5AAE1106">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六、付款方式</w:t>
      </w:r>
    </w:p>
    <w:p w14:paraId="62D00837">
      <w:pPr>
        <w:spacing w:line="360" w:lineRule="auto"/>
        <w:ind w:firstLine="480" w:firstLineChars="200"/>
        <w:rPr>
          <w:rFonts w:hint="eastAsia" w:ascii="仿宋" w:hAnsi="仿宋" w:eastAsia="仿宋" w:cs="仿宋"/>
          <w:sz w:val="24"/>
          <w:szCs w:val="22"/>
        </w:rPr>
      </w:pPr>
      <w:r>
        <w:rPr>
          <w:rFonts w:hint="eastAsia" w:ascii="仿宋" w:hAnsi="仿宋" w:eastAsia="仿宋" w:cs="仿宋"/>
          <w:sz w:val="24"/>
          <w:szCs w:val="22"/>
          <w:lang w:eastAsia="zh-CN"/>
        </w:rPr>
        <w:t>按《浙江省财政厅关于进一步发挥政府采购政策功能全力推动经济稳进提质的通知》（浙财采监（</w:t>
      </w:r>
      <w:r>
        <w:rPr>
          <w:rFonts w:hint="eastAsia" w:ascii="仿宋" w:hAnsi="仿宋" w:eastAsia="仿宋" w:cs="仿宋"/>
          <w:sz w:val="24"/>
          <w:szCs w:val="22"/>
          <w:lang w:val="en-US" w:eastAsia="zh-CN"/>
        </w:rPr>
        <w:t>2022</w:t>
      </w:r>
      <w:r>
        <w:rPr>
          <w:rFonts w:hint="eastAsia" w:ascii="仿宋" w:hAnsi="仿宋" w:eastAsia="仿宋" w:cs="仿宋"/>
          <w:sz w:val="24"/>
          <w:szCs w:val="22"/>
          <w:lang w:eastAsia="zh-CN"/>
        </w:rPr>
        <w:t>）</w:t>
      </w:r>
      <w:r>
        <w:rPr>
          <w:rFonts w:hint="eastAsia" w:ascii="仿宋" w:hAnsi="仿宋" w:eastAsia="仿宋" w:cs="仿宋"/>
          <w:sz w:val="24"/>
          <w:szCs w:val="22"/>
          <w:lang w:val="en-US" w:eastAsia="zh-CN"/>
        </w:rPr>
        <w:t>3号</w:t>
      </w:r>
      <w:r>
        <w:rPr>
          <w:rFonts w:hint="eastAsia" w:ascii="仿宋" w:hAnsi="仿宋" w:eastAsia="仿宋" w:cs="仿宋"/>
          <w:sz w:val="24"/>
          <w:szCs w:val="22"/>
          <w:lang w:eastAsia="zh-CN"/>
        </w:rPr>
        <w:t>）等文件要求执行，具体付款方式由双方协商后在合同中明确。</w:t>
      </w:r>
    </w:p>
    <w:p w14:paraId="61D81B8B">
      <w:pPr>
        <w:spacing w:line="360" w:lineRule="auto"/>
        <w:ind w:firstLine="480" w:firstLineChars="200"/>
        <w:rPr>
          <w:rFonts w:hint="eastAsia" w:ascii="仿宋" w:hAnsi="仿宋" w:eastAsia="仿宋" w:cs="仿宋"/>
          <w:sz w:val="24"/>
          <w:szCs w:val="22"/>
        </w:rPr>
      </w:pPr>
    </w:p>
    <w:p w14:paraId="3AA57D1C">
      <w:pPr>
        <w:pStyle w:val="3"/>
        <w:rPr>
          <w:rFonts w:hint="eastAsia" w:ascii="仿宋" w:hAnsi="仿宋" w:eastAsia="仿宋" w:cs="仿宋"/>
          <w:bCs/>
          <w:color w:val="000000" w:themeColor="text1"/>
        </w:rPr>
      </w:pPr>
    </w:p>
    <w:p w14:paraId="79BD7E4C">
      <w:pPr>
        <w:pStyle w:val="4"/>
        <w:rPr>
          <w:rFonts w:hint="eastAsia" w:ascii="仿宋" w:hAnsi="仿宋" w:eastAsia="仿宋" w:cs="仿宋"/>
          <w:bCs/>
          <w:color w:val="000000" w:themeColor="text1"/>
          <w:sz w:val="24"/>
        </w:rPr>
      </w:pPr>
    </w:p>
    <w:p w14:paraId="75A335B9">
      <w:pPr>
        <w:rPr>
          <w:rFonts w:hint="eastAsia" w:ascii="仿宋" w:hAnsi="仿宋" w:eastAsia="仿宋" w:cs="仿宋"/>
          <w:bCs/>
          <w:color w:val="000000" w:themeColor="text1"/>
          <w:sz w:val="24"/>
        </w:rPr>
      </w:pPr>
    </w:p>
    <w:p w14:paraId="1150EDD3">
      <w:pPr>
        <w:pStyle w:val="2"/>
        <w:rPr>
          <w:rFonts w:hint="eastAsia" w:ascii="仿宋" w:hAnsi="仿宋" w:eastAsia="仿宋" w:cs="仿宋"/>
          <w:bCs/>
          <w:color w:val="000000" w:themeColor="text1"/>
        </w:rPr>
      </w:pPr>
    </w:p>
    <w:p w14:paraId="68C0759E">
      <w:pPr>
        <w:pStyle w:val="3"/>
        <w:rPr>
          <w:rFonts w:hint="eastAsia" w:ascii="仿宋" w:hAnsi="仿宋" w:eastAsia="仿宋" w:cs="仿宋"/>
          <w:bCs/>
          <w:color w:val="000000" w:themeColor="text1"/>
        </w:rPr>
      </w:pPr>
    </w:p>
    <w:p w14:paraId="3A6D108E">
      <w:pPr>
        <w:pStyle w:val="4"/>
        <w:rPr>
          <w:rFonts w:hint="eastAsia" w:ascii="仿宋" w:hAnsi="仿宋" w:eastAsia="仿宋" w:cs="仿宋"/>
          <w:bCs/>
          <w:color w:val="000000" w:themeColor="text1"/>
          <w:sz w:val="24"/>
        </w:rPr>
      </w:pPr>
    </w:p>
    <w:p w14:paraId="0520EF7B">
      <w:pPr>
        <w:rPr>
          <w:rFonts w:hint="eastAsia" w:ascii="仿宋" w:hAnsi="仿宋" w:eastAsia="仿宋" w:cs="仿宋"/>
          <w:bCs/>
          <w:color w:val="000000" w:themeColor="text1"/>
          <w:sz w:val="24"/>
        </w:rPr>
      </w:pPr>
    </w:p>
    <w:p w14:paraId="5B8FF7A1">
      <w:pPr>
        <w:pStyle w:val="2"/>
        <w:rPr>
          <w:rFonts w:hint="eastAsia" w:ascii="仿宋" w:hAnsi="仿宋" w:eastAsia="仿宋" w:cs="仿宋"/>
          <w:bCs/>
          <w:color w:val="000000" w:themeColor="text1"/>
        </w:rPr>
      </w:pPr>
    </w:p>
    <w:p w14:paraId="3D1BD34D">
      <w:pPr>
        <w:pStyle w:val="3"/>
        <w:rPr>
          <w:rFonts w:hint="eastAsia" w:ascii="仿宋" w:hAnsi="仿宋" w:eastAsia="仿宋" w:cs="仿宋"/>
          <w:bCs/>
          <w:color w:val="000000" w:themeColor="text1"/>
        </w:rPr>
      </w:pPr>
    </w:p>
    <w:p w14:paraId="6F85F574">
      <w:pPr>
        <w:pStyle w:val="4"/>
        <w:rPr>
          <w:rFonts w:hint="eastAsia" w:ascii="仿宋" w:hAnsi="仿宋" w:eastAsia="仿宋" w:cs="仿宋"/>
          <w:bCs/>
          <w:color w:val="000000" w:themeColor="text1"/>
          <w:sz w:val="24"/>
        </w:rPr>
      </w:pPr>
    </w:p>
    <w:p w14:paraId="01266419">
      <w:pPr>
        <w:rPr>
          <w:rFonts w:hint="eastAsia" w:ascii="仿宋" w:hAnsi="仿宋" w:eastAsia="仿宋" w:cs="仿宋"/>
          <w:bCs/>
          <w:color w:val="000000" w:themeColor="text1"/>
          <w:sz w:val="24"/>
        </w:rPr>
      </w:pPr>
    </w:p>
    <w:p w14:paraId="38DAB76C">
      <w:pPr>
        <w:pStyle w:val="2"/>
        <w:rPr>
          <w:rFonts w:hint="eastAsia" w:ascii="仿宋" w:hAnsi="仿宋" w:eastAsia="仿宋" w:cs="仿宋"/>
          <w:bCs/>
          <w:color w:val="000000" w:themeColor="text1"/>
        </w:rPr>
      </w:pPr>
    </w:p>
    <w:p w14:paraId="39BB87BF">
      <w:pPr>
        <w:pStyle w:val="3"/>
        <w:rPr>
          <w:rFonts w:hint="eastAsia" w:ascii="仿宋" w:hAnsi="仿宋" w:eastAsia="仿宋" w:cs="仿宋"/>
          <w:bCs/>
          <w:color w:val="000000" w:themeColor="text1"/>
        </w:rPr>
      </w:pPr>
    </w:p>
    <w:p w14:paraId="6A5383B3">
      <w:pPr>
        <w:pStyle w:val="4"/>
        <w:rPr>
          <w:rFonts w:hint="eastAsia" w:ascii="仿宋" w:hAnsi="仿宋" w:eastAsia="仿宋" w:cs="仿宋"/>
          <w:bCs/>
          <w:color w:val="000000" w:themeColor="text1"/>
          <w:sz w:val="24"/>
        </w:rPr>
      </w:pPr>
    </w:p>
    <w:p w14:paraId="20F057A6"/>
    <w:p w14:paraId="3F5F4B2E">
      <w:pPr>
        <w:spacing w:line="360" w:lineRule="auto"/>
        <w:jc w:val="center"/>
        <w:outlineLvl w:val="0"/>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拟签订的合同文本</w:t>
      </w:r>
    </w:p>
    <w:p w14:paraId="45D3EF50">
      <w:pPr>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合同编号：</w:t>
      </w:r>
    </w:p>
    <w:p w14:paraId="6E90B477">
      <w:pPr>
        <w:spacing w:line="480" w:lineRule="auto"/>
        <w:jc w:val="center"/>
        <w:rPr>
          <w:rFonts w:hint="eastAsia" w:ascii="仿宋" w:hAnsi="仿宋" w:eastAsia="仿宋" w:cs="仿宋"/>
          <w:b/>
          <w:color w:val="000000" w:themeColor="text1"/>
          <w:sz w:val="28"/>
          <w:szCs w:val="28"/>
        </w:rPr>
      </w:pPr>
    </w:p>
    <w:p w14:paraId="4068225B">
      <w:pPr>
        <w:spacing w:line="480" w:lineRule="auto"/>
        <w:jc w:val="center"/>
        <w:rPr>
          <w:rFonts w:hint="eastAsia" w:ascii="仿宋" w:hAnsi="仿宋" w:eastAsia="仿宋" w:cs="仿宋"/>
          <w:b/>
          <w:color w:val="000000" w:themeColor="text1"/>
          <w:sz w:val="24"/>
        </w:rPr>
      </w:pPr>
    </w:p>
    <w:p w14:paraId="75FAD0E6">
      <w:pPr>
        <w:spacing w:line="480" w:lineRule="auto"/>
        <w:jc w:val="center"/>
        <w:rPr>
          <w:rFonts w:hint="eastAsia" w:ascii="仿宋" w:hAnsi="仿宋" w:eastAsia="仿宋" w:cs="仿宋"/>
          <w:b/>
          <w:color w:val="000000" w:themeColor="text1"/>
          <w:sz w:val="24"/>
        </w:rPr>
      </w:pPr>
    </w:p>
    <w:p w14:paraId="322D1193">
      <w:pPr>
        <w:spacing w:line="48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政府采购合同参考范本</w:t>
      </w:r>
    </w:p>
    <w:p w14:paraId="0607FE5C">
      <w:pPr>
        <w:spacing w:line="48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（服务类）</w:t>
      </w:r>
    </w:p>
    <w:p w14:paraId="7BB5CD9C">
      <w:pPr>
        <w:pStyle w:val="700"/>
        <w:ind w:firstLine="2843" w:firstLineChars="118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第一部分 合同书</w:t>
      </w:r>
    </w:p>
    <w:p w14:paraId="089DD0BD">
      <w:pPr>
        <w:spacing w:before="120" w:line="22" w:lineRule="atLeast"/>
        <w:rPr>
          <w:rFonts w:hint="eastAsia" w:ascii="仿宋" w:hAnsi="仿宋" w:eastAsia="仿宋" w:cs="仿宋"/>
          <w:color w:val="000000" w:themeColor="text1"/>
          <w:sz w:val="24"/>
        </w:rPr>
      </w:pPr>
    </w:p>
    <w:p w14:paraId="295D87E7">
      <w:pPr>
        <w:pStyle w:val="6"/>
        <w:rPr>
          <w:rFonts w:hint="eastAsia" w:ascii="仿宋" w:eastAsia="仿宋" w:cs="仿宋"/>
          <w:color w:val="000000" w:themeColor="text1"/>
        </w:rPr>
      </w:pPr>
    </w:p>
    <w:p w14:paraId="043366F6">
      <w:pPr>
        <w:spacing w:before="120" w:line="22" w:lineRule="atLeast"/>
        <w:ind w:left="96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p w14:paraId="4301AE21">
      <w:pPr>
        <w:pStyle w:val="597"/>
        <w:spacing w:before="120" w:line="22" w:lineRule="atLeast"/>
        <w:rPr>
          <w:rFonts w:hint="eastAsia" w:ascii="仿宋" w:hAnsi="仿宋" w:eastAsia="仿宋" w:cs="仿宋"/>
          <w:color w:val="000000" w:themeColor="text1"/>
          <w:szCs w:val="24"/>
        </w:rPr>
      </w:pPr>
    </w:p>
    <w:p w14:paraId="3281FBC2">
      <w:pPr>
        <w:pStyle w:val="597"/>
        <w:spacing w:before="120" w:line="22" w:lineRule="atLeast"/>
        <w:rPr>
          <w:rFonts w:hint="eastAsia" w:ascii="仿宋" w:hAnsi="仿宋" w:eastAsia="仿宋" w:cs="仿宋"/>
          <w:color w:val="000000" w:themeColor="text1"/>
          <w:szCs w:val="24"/>
        </w:rPr>
      </w:pPr>
    </w:p>
    <w:p w14:paraId="3FA41E2A">
      <w:pPr>
        <w:rPr>
          <w:rFonts w:hint="eastAsia" w:ascii="仿宋" w:hAnsi="仿宋" w:eastAsia="仿宋" w:cs="仿宋"/>
          <w:color w:val="000000" w:themeColor="text1"/>
          <w:sz w:val="24"/>
        </w:rPr>
      </w:pPr>
    </w:p>
    <w:p w14:paraId="1625FF30">
      <w:pPr>
        <w:spacing w:before="120" w:line="22" w:lineRule="atLeast"/>
        <w:ind w:left="960"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甲方：</w:t>
      </w:r>
    </w:p>
    <w:p w14:paraId="4ABB8451">
      <w:pPr>
        <w:spacing w:before="120" w:line="22" w:lineRule="atLeast"/>
        <w:rPr>
          <w:rFonts w:hint="eastAsia" w:ascii="仿宋" w:hAnsi="仿宋" w:eastAsia="仿宋" w:cs="仿宋"/>
          <w:color w:val="000000" w:themeColor="text1"/>
          <w:sz w:val="24"/>
        </w:rPr>
      </w:pPr>
    </w:p>
    <w:p w14:paraId="16CFF3E4">
      <w:pPr>
        <w:spacing w:before="120" w:line="22" w:lineRule="atLeast"/>
        <w:ind w:left="960"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乙方：</w:t>
      </w:r>
    </w:p>
    <w:p w14:paraId="42CC2AD9">
      <w:pPr>
        <w:spacing w:before="120" w:line="22" w:lineRule="atLeast"/>
        <w:rPr>
          <w:rFonts w:hint="eastAsia" w:ascii="仿宋" w:hAnsi="仿宋" w:eastAsia="仿宋" w:cs="仿宋"/>
          <w:color w:val="000000" w:themeColor="text1"/>
          <w:sz w:val="24"/>
        </w:rPr>
      </w:pPr>
    </w:p>
    <w:p w14:paraId="2D94A970">
      <w:pPr>
        <w:spacing w:before="120" w:line="22" w:lineRule="atLeast"/>
        <w:ind w:firstLine="1440" w:firstLineChars="6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签订地：</w:t>
      </w:r>
    </w:p>
    <w:p w14:paraId="3B350907">
      <w:pPr>
        <w:spacing w:before="120" w:line="22" w:lineRule="atLeast"/>
        <w:rPr>
          <w:rFonts w:hint="eastAsia" w:ascii="仿宋" w:hAnsi="仿宋" w:eastAsia="仿宋" w:cs="仿宋"/>
          <w:color w:val="000000" w:themeColor="text1"/>
          <w:sz w:val="24"/>
        </w:rPr>
      </w:pPr>
    </w:p>
    <w:p w14:paraId="7CA81520">
      <w:pPr>
        <w:spacing w:before="120" w:line="22" w:lineRule="atLeast"/>
        <w:ind w:firstLine="1440" w:firstLineChars="6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签订日期：年月日</w:t>
      </w:r>
    </w:p>
    <w:p w14:paraId="573F66AF">
      <w:pPr>
        <w:widowControl/>
        <w:jc w:val="left"/>
        <w:rPr>
          <w:rFonts w:hint="eastAsia" w:ascii="仿宋" w:hAnsi="仿宋" w:eastAsia="仿宋" w:cs="仿宋"/>
          <w:color w:val="000000" w:themeColor="text1"/>
          <w:kern w:val="0"/>
          <w:sz w:val="24"/>
        </w:rPr>
        <w:sectPr>
          <w:pgSz w:w="11907" w:h="16840"/>
          <w:pgMar w:top="1474" w:right="1814" w:bottom="1474" w:left="1814" w:header="851" w:footer="851" w:gutter="0"/>
          <w:cols w:space="720" w:num="1"/>
        </w:sectPr>
      </w:pPr>
    </w:p>
    <w:p w14:paraId="36531D5E">
      <w:pPr>
        <w:rPr>
          <w:rFonts w:hint="eastAsia" w:ascii="仿宋" w:hAnsi="仿宋" w:eastAsia="仿宋" w:cs="仿宋"/>
          <w:b/>
          <w:color w:val="000000" w:themeColor="text1"/>
          <w:sz w:val="24"/>
        </w:rPr>
      </w:pPr>
    </w:p>
    <w:p w14:paraId="2D9A782A">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年月日</w:t>
      </w:r>
      <w:r>
        <w:rPr>
          <w:rFonts w:hint="eastAsia" w:ascii="仿宋" w:hAnsi="仿宋" w:eastAsia="仿宋" w:cs="仿宋"/>
          <w:color w:val="000000" w:themeColor="text1"/>
          <w:sz w:val="24"/>
        </w:rPr>
        <w:t>，</w:t>
      </w:r>
      <w:r>
        <w:rPr>
          <w:rFonts w:hint="eastAsia" w:ascii="仿宋" w:hAnsi="仿宋" w:eastAsia="仿宋" w:cs="仿宋"/>
          <w:color w:val="000000" w:themeColor="text1"/>
          <w:sz w:val="24"/>
          <w:u w:val="single"/>
        </w:rPr>
        <w:t xml:space="preserve">   （采购人）   </w:t>
      </w:r>
      <w:r>
        <w:rPr>
          <w:rFonts w:hint="eastAsia" w:ascii="仿宋" w:hAnsi="仿宋" w:eastAsia="仿宋" w:cs="仿宋"/>
          <w:color w:val="000000" w:themeColor="text1"/>
          <w:sz w:val="24"/>
        </w:rPr>
        <w:t>以</w:t>
      </w:r>
      <w:r>
        <w:rPr>
          <w:rFonts w:hint="eastAsia" w:ascii="仿宋" w:hAnsi="仿宋" w:eastAsia="仿宋" w:cs="仿宋"/>
          <w:color w:val="000000" w:themeColor="text1"/>
          <w:sz w:val="24"/>
          <w:u w:val="single"/>
        </w:rPr>
        <w:t xml:space="preserve">   （政府采购方式）  </w:t>
      </w:r>
      <w:r>
        <w:rPr>
          <w:rFonts w:hint="eastAsia" w:ascii="仿宋" w:hAnsi="仿宋" w:eastAsia="仿宋" w:cs="仿宋"/>
          <w:color w:val="000000" w:themeColor="text1"/>
          <w:sz w:val="24"/>
        </w:rPr>
        <w:t>对</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项目进行了采购。经</w:t>
      </w:r>
      <w:r>
        <w:rPr>
          <w:rFonts w:hint="eastAsia" w:ascii="仿宋" w:hAnsi="仿宋" w:eastAsia="仿宋" w:cs="仿宋"/>
          <w:color w:val="000000" w:themeColor="text1"/>
          <w:sz w:val="24"/>
          <w:u w:val="single"/>
        </w:rPr>
        <w:t xml:space="preserve">   （相关评定主体名称）   </w:t>
      </w:r>
      <w:r>
        <w:rPr>
          <w:rFonts w:hint="eastAsia" w:ascii="仿宋" w:hAnsi="仿宋" w:eastAsia="仿宋" w:cs="仿宋"/>
          <w:color w:val="000000" w:themeColor="text1"/>
          <w:sz w:val="24"/>
        </w:rPr>
        <w:t>评定，</w:t>
      </w:r>
      <w:r>
        <w:rPr>
          <w:rFonts w:hint="eastAsia" w:ascii="仿宋" w:hAnsi="仿宋" w:eastAsia="仿宋" w:cs="仿宋"/>
          <w:color w:val="000000" w:themeColor="text1"/>
          <w:sz w:val="24"/>
          <w:u w:val="single"/>
        </w:rPr>
        <w:t xml:space="preserve">   （中标或者成交供应商名称） </w:t>
      </w:r>
      <w:r>
        <w:rPr>
          <w:rFonts w:hint="eastAsia" w:ascii="仿宋" w:hAnsi="仿宋" w:eastAsia="仿宋" w:cs="仿宋"/>
          <w:color w:val="000000" w:themeColor="text1"/>
          <w:sz w:val="24"/>
        </w:rPr>
        <w:t>为该项目中标或者成交供应商。现于中标或者成交通知书发出之日起30日内，按照采购文件确定的事项签订本合同。</w:t>
      </w:r>
    </w:p>
    <w:p w14:paraId="1A00B502">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u w:val="single"/>
        </w:rPr>
        <w:t xml:space="preserve">   （采购人）   </w:t>
      </w:r>
      <w:r>
        <w:rPr>
          <w:rFonts w:hint="eastAsia" w:ascii="仿宋" w:hAnsi="仿宋" w:eastAsia="仿宋" w:cs="仿宋"/>
          <w:color w:val="000000" w:themeColor="text1"/>
          <w:sz w:val="24"/>
          <w:lang w:val="zh-CN"/>
        </w:rPr>
        <w:t>(以下简称：甲方)和</w:t>
      </w:r>
      <w:r>
        <w:rPr>
          <w:rFonts w:hint="eastAsia" w:ascii="仿宋" w:hAnsi="仿宋" w:eastAsia="仿宋" w:cs="仿宋"/>
          <w:color w:val="000000" w:themeColor="text1"/>
          <w:sz w:val="24"/>
          <w:u w:val="single"/>
        </w:rPr>
        <w:t xml:space="preserve">   （中或者成交标供应商名称）   </w:t>
      </w:r>
      <w:r>
        <w:rPr>
          <w:rFonts w:hint="eastAsia" w:ascii="仿宋" w:hAnsi="仿宋" w:eastAsia="仿宋" w:cs="仿宋"/>
          <w:color w:val="000000" w:themeColor="text1"/>
          <w:sz w:val="24"/>
          <w:lang w:val="zh-CN"/>
        </w:rPr>
        <w:t>(以下简称：乙方)协商一致，约定以下合同</w:t>
      </w:r>
      <w:r>
        <w:rPr>
          <w:rFonts w:hint="eastAsia" w:ascii="仿宋" w:hAnsi="仿宋" w:eastAsia="仿宋" w:cs="仿宋"/>
          <w:color w:val="000000" w:themeColor="text1"/>
          <w:sz w:val="24"/>
        </w:rPr>
        <w:t>条款，以兹共同遵守、全面履行。</w:t>
      </w:r>
    </w:p>
    <w:p w14:paraId="282CC7B9">
      <w:pPr>
        <w:spacing w:line="440" w:lineRule="exact"/>
        <w:ind w:firstLine="482" w:firstLineChars="200"/>
        <w:outlineLvl w:val="0"/>
        <w:rPr>
          <w:rFonts w:hint="eastAsia" w:ascii="仿宋" w:hAnsi="仿宋" w:eastAsia="仿宋" w:cs="仿宋"/>
          <w:color w:val="000000" w:themeColor="text1"/>
          <w:sz w:val="24"/>
        </w:rPr>
      </w:pPr>
      <w:bookmarkStart w:id="38" w:name="_Toc20421"/>
      <w:bookmarkStart w:id="39" w:name="_Toc28855"/>
      <w:bookmarkStart w:id="40" w:name="_Toc22967"/>
      <w:bookmarkStart w:id="41" w:name="_Toc19273"/>
      <w:bookmarkStart w:id="42" w:name="_Toc15367"/>
      <w:r>
        <w:rPr>
          <w:rFonts w:hint="eastAsia" w:ascii="仿宋" w:hAnsi="仿宋" w:eastAsia="仿宋" w:cs="仿宋"/>
          <w:b/>
          <w:color w:val="000000" w:themeColor="text1"/>
          <w:sz w:val="24"/>
        </w:rPr>
        <w:t>1.1 合同组成部分</w:t>
      </w:r>
      <w:bookmarkEnd w:id="38"/>
      <w:bookmarkEnd w:id="39"/>
      <w:bookmarkEnd w:id="40"/>
      <w:bookmarkEnd w:id="41"/>
      <w:bookmarkEnd w:id="42"/>
    </w:p>
    <w:p w14:paraId="58F6CE4F">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559F3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1.1.1 本合同及其补充合同、变更协议；</w:t>
      </w:r>
    </w:p>
    <w:p w14:paraId="62C8E34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1.1.2 中标或者成交通知书；</w:t>
      </w:r>
    </w:p>
    <w:p w14:paraId="4FC32741">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1.1.3 投标或者响应文件（含澄清或者说明文件）；</w:t>
      </w:r>
    </w:p>
    <w:p w14:paraId="0CC5BF02">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1.1.4 采购文件（含澄清或者修改文件）；</w:t>
      </w:r>
    </w:p>
    <w:p w14:paraId="193D73C4">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1.1.5 其他相关采购文件。</w:t>
      </w:r>
    </w:p>
    <w:p w14:paraId="658ED6FB">
      <w:pPr>
        <w:spacing w:line="440" w:lineRule="exact"/>
        <w:ind w:firstLine="482" w:firstLineChars="200"/>
        <w:outlineLvl w:val="0"/>
        <w:rPr>
          <w:rFonts w:hint="eastAsia" w:ascii="仿宋" w:hAnsi="仿宋" w:eastAsia="仿宋" w:cs="仿宋"/>
          <w:b/>
          <w:color w:val="000000" w:themeColor="text1"/>
          <w:sz w:val="24"/>
        </w:rPr>
      </w:pPr>
      <w:bookmarkStart w:id="43" w:name="_Toc6311"/>
      <w:bookmarkStart w:id="44" w:name="_Toc6773"/>
      <w:bookmarkStart w:id="45" w:name="_Toc2918"/>
      <w:bookmarkStart w:id="46" w:name="_Toc18585"/>
      <w:bookmarkStart w:id="47" w:name="_Toc22185"/>
      <w:r>
        <w:rPr>
          <w:rFonts w:hint="eastAsia" w:ascii="仿宋" w:hAnsi="仿宋" w:eastAsia="仿宋" w:cs="仿宋"/>
          <w:b/>
          <w:color w:val="000000" w:themeColor="text1"/>
          <w:sz w:val="24"/>
        </w:rPr>
        <w:t>1.2 标的</w:t>
      </w:r>
      <w:bookmarkEnd w:id="43"/>
      <w:bookmarkEnd w:id="44"/>
      <w:bookmarkEnd w:id="45"/>
      <w:bookmarkEnd w:id="46"/>
      <w:bookmarkEnd w:id="47"/>
    </w:p>
    <w:p w14:paraId="33DA3E8A">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1.2.1 服务内容：；</w:t>
      </w:r>
    </w:p>
    <w:p w14:paraId="569E086D">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1.2.2 服务标准：；</w:t>
      </w:r>
    </w:p>
    <w:p w14:paraId="07B624B4">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1.2.3 技术保障：</w:t>
      </w:r>
      <w:r>
        <w:rPr>
          <w:rFonts w:hint="eastAsia" w:ascii="仿宋" w:hAnsi="仿宋" w:eastAsia="仿宋" w:cs="仿宋"/>
          <w:color w:val="000000" w:themeColor="text1"/>
          <w:sz w:val="24"/>
          <w:u w:val="single"/>
        </w:rPr>
        <w:t>　　　　　　　　　                      　      ；</w:t>
      </w:r>
    </w:p>
    <w:p w14:paraId="71AABE77">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1.2.4 服务人员组成：</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p>
    <w:p w14:paraId="3E59DA76">
      <w:pPr>
        <w:pStyle w:val="958"/>
        <w:spacing w:before="0" w:beforeAutospacing="0" w:after="0" w:afterAutospacing="0"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1.2.5合同（是/否）涉及货物。若涉及货物的，则：</w:t>
      </w:r>
    </w:p>
    <w:p w14:paraId="181EA4D4">
      <w:pPr>
        <w:spacing w:line="440" w:lineRule="exact"/>
        <w:ind w:firstLine="480" w:firstLineChars="200"/>
        <w:rPr>
          <w:rFonts w:hint="eastAsia" w:ascii="仿宋" w:hAnsi="仿宋" w:eastAsia="仿宋" w:cs="仿宋"/>
          <w:color w:val="000000" w:themeColor="text1"/>
          <w:sz w:val="24"/>
          <w:u w:val="single"/>
        </w:rPr>
      </w:pPr>
      <w:bookmarkStart w:id="48" w:name="_Toc13918"/>
      <w:bookmarkStart w:id="49" w:name="_Toc21124"/>
      <w:bookmarkStart w:id="50" w:name="_Toc5635"/>
      <w:bookmarkStart w:id="51" w:name="_Toc1386"/>
      <w:bookmarkStart w:id="52" w:name="_Toc4929"/>
      <w:r>
        <w:rPr>
          <w:rFonts w:hint="eastAsia" w:ascii="仿宋" w:hAnsi="仿宋" w:eastAsia="仿宋" w:cs="仿宋"/>
          <w:color w:val="000000" w:themeColor="text1"/>
          <w:sz w:val="24"/>
        </w:rPr>
        <w:t>1.2.5.1 货物名称、品牌、规格型号、花色：；</w:t>
      </w:r>
    </w:p>
    <w:p w14:paraId="6AA62930">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1.2.5.2 货物数量：；</w:t>
      </w:r>
    </w:p>
    <w:p w14:paraId="0386FDEB">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1.2.5.3 货物质量：</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p>
    <w:p w14:paraId="6CC7CDED">
      <w:pPr>
        <w:spacing w:line="440" w:lineRule="exact"/>
        <w:ind w:firstLine="482" w:firstLineChars="200"/>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1.3 价款</w:t>
      </w:r>
      <w:bookmarkEnd w:id="48"/>
      <w:bookmarkEnd w:id="49"/>
      <w:bookmarkEnd w:id="50"/>
      <w:bookmarkEnd w:id="51"/>
      <w:bookmarkEnd w:id="52"/>
    </w:p>
    <w:p w14:paraId="4833E7B8">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本项目采用以下第条款规定的计价方式计价。</w:t>
      </w:r>
    </w:p>
    <w:p w14:paraId="0A4D69F8">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1.3.1总价合同，本合同总价（含税）为：￥元（大写：元人民币）。</w:t>
      </w:r>
    </w:p>
    <w:p w14:paraId="56E706B1">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CC4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F88598">
            <w:pPr>
              <w:pStyle w:val="318"/>
              <w:spacing w:line="440" w:lineRule="exact"/>
              <w:ind w:firstLine="480" w:firstLineChars="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序号</w:t>
            </w:r>
          </w:p>
        </w:tc>
        <w:tc>
          <w:tcPr>
            <w:tcW w:w="3402" w:type="dxa"/>
            <w:vAlign w:val="center"/>
          </w:tcPr>
          <w:p w14:paraId="142A1B7F">
            <w:pPr>
              <w:pStyle w:val="318"/>
              <w:spacing w:line="440" w:lineRule="exact"/>
              <w:ind w:firstLine="480" w:firstLineChars="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分项名称</w:t>
            </w:r>
          </w:p>
        </w:tc>
        <w:tc>
          <w:tcPr>
            <w:tcW w:w="2552" w:type="dxa"/>
            <w:vAlign w:val="center"/>
          </w:tcPr>
          <w:p w14:paraId="2E6D939B">
            <w:pPr>
              <w:pStyle w:val="318"/>
              <w:spacing w:line="440" w:lineRule="exact"/>
              <w:ind w:firstLine="480" w:firstLineChars="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分项价格</w:t>
            </w:r>
          </w:p>
        </w:tc>
      </w:tr>
      <w:tr w14:paraId="4E35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50EE06">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3402" w:type="dxa"/>
            <w:vAlign w:val="center"/>
          </w:tcPr>
          <w:p w14:paraId="79C830FF">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2552" w:type="dxa"/>
            <w:vAlign w:val="center"/>
          </w:tcPr>
          <w:p w14:paraId="100C9828">
            <w:pPr>
              <w:pStyle w:val="318"/>
              <w:spacing w:line="440" w:lineRule="exact"/>
              <w:ind w:firstLine="480" w:firstLineChars="200"/>
              <w:jc w:val="center"/>
              <w:rPr>
                <w:rFonts w:hint="eastAsia" w:ascii="仿宋" w:hAnsi="仿宋" w:eastAsia="仿宋" w:cs="仿宋"/>
                <w:color w:val="000000" w:themeColor="text1"/>
                <w:sz w:val="24"/>
                <w:szCs w:val="24"/>
              </w:rPr>
            </w:pPr>
          </w:p>
        </w:tc>
      </w:tr>
      <w:tr w14:paraId="190F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7313FD">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3402" w:type="dxa"/>
            <w:vAlign w:val="center"/>
          </w:tcPr>
          <w:p w14:paraId="07D277F4">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2552" w:type="dxa"/>
            <w:vAlign w:val="center"/>
          </w:tcPr>
          <w:p w14:paraId="3050711B">
            <w:pPr>
              <w:pStyle w:val="318"/>
              <w:spacing w:line="440" w:lineRule="exact"/>
              <w:ind w:firstLine="480" w:firstLineChars="200"/>
              <w:jc w:val="center"/>
              <w:rPr>
                <w:rFonts w:hint="eastAsia" w:ascii="仿宋" w:hAnsi="仿宋" w:eastAsia="仿宋" w:cs="仿宋"/>
                <w:color w:val="000000" w:themeColor="text1"/>
                <w:sz w:val="24"/>
                <w:szCs w:val="24"/>
              </w:rPr>
            </w:pPr>
          </w:p>
        </w:tc>
      </w:tr>
      <w:tr w14:paraId="56EC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D427E1">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3402" w:type="dxa"/>
            <w:vAlign w:val="center"/>
          </w:tcPr>
          <w:p w14:paraId="700A9144">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2552" w:type="dxa"/>
            <w:vAlign w:val="center"/>
          </w:tcPr>
          <w:p w14:paraId="6073D630">
            <w:pPr>
              <w:pStyle w:val="318"/>
              <w:spacing w:line="440" w:lineRule="exact"/>
              <w:ind w:firstLine="480" w:firstLineChars="200"/>
              <w:jc w:val="center"/>
              <w:rPr>
                <w:rFonts w:hint="eastAsia" w:ascii="仿宋" w:hAnsi="仿宋" w:eastAsia="仿宋" w:cs="仿宋"/>
                <w:color w:val="000000" w:themeColor="text1"/>
                <w:sz w:val="24"/>
                <w:szCs w:val="24"/>
              </w:rPr>
            </w:pPr>
          </w:p>
        </w:tc>
      </w:tr>
      <w:tr w14:paraId="5A21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65754A">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3402" w:type="dxa"/>
            <w:vAlign w:val="center"/>
          </w:tcPr>
          <w:p w14:paraId="30518C3F">
            <w:pPr>
              <w:pStyle w:val="318"/>
              <w:spacing w:line="440" w:lineRule="exact"/>
              <w:ind w:firstLine="480" w:firstLineChars="200"/>
              <w:jc w:val="center"/>
              <w:rPr>
                <w:rFonts w:hint="eastAsia" w:ascii="仿宋" w:hAnsi="仿宋" w:eastAsia="仿宋" w:cs="仿宋"/>
                <w:color w:val="000000" w:themeColor="text1"/>
                <w:sz w:val="24"/>
                <w:szCs w:val="24"/>
              </w:rPr>
            </w:pPr>
          </w:p>
        </w:tc>
        <w:tc>
          <w:tcPr>
            <w:tcW w:w="2552" w:type="dxa"/>
            <w:vAlign w:val="center"/>
          </w:tcPr>
          <w:p w14:paraId="437E2A19">
            <w:pPr>
              <w:pStyle w:val="318"/>
              <w:spacing w:line="440" w:lineRule="exact"/>
              <w:ind w:firstLine="480" w:firstLineChars="200"/>
              <w:jc w:val="center"/>
              <w:rPr>
                <w:rFonts w:hint="eastAsia" w:ascii="仿宋" w:hAnsi="仿宋" w:eastAsia="仿宋" w:cs="仿宋"/>
                <w:color w:val="000000" w:themeColor="text1"/>
                <w:sz w:val="24"/>
                <w:szCs w:val="24"/>
              </w:rPr>
            </w:pPr>
          </w:p>
        </w:tc>
      </w:tr>
      <w:tr w14:paraId="4A6C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F9EE3FE">
            <w:pPr>
              <w:pStyle w:val="318"/>
              <w:spacing w:line="440" w:lineRule="exact"/>
              <w:ind w:firstLine="480" w:firstLineChars="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总价</w:t>
            </w:r>
          </w:p>
        </w:tc>
        <w:tc>
          <w:tcPr>
            <w:tcW w:w="2552" w:type="dxa"/>
            <w:vAlign w:val="center"/>
          </w:tcPr>
          <w:p w14:paraId="6D9D665B">
            <w:pPr>
              <w:pStyle w:val="318"/>
              <w:spacing w:line="440" w:lineRule="exact"/>
              <w:ind w:firstLine="480" w:firstLineChars="200"/>
              <w:jc w:val="center"/>
              <w:rPr>
                <w:rFonts w:hint="eastAsia" w:ascii="仿宋" w:hAnsi="仿宋" w:eastAsia="仿宋" w:cs="仿宋"/>
                <w:color w:val="000000" w:themeColor="text1"/>
                <w:sz w:val="24"/>
                <w:szCs w:val="24"/>
              </w:rPr>
            </w:pPr>
          </w:p>
        </w:tc>
      </w:tr>
    </w:tbl>
    <w:p w14:paraId="43FC29FD">
      <w:pPr>
        <w:spacing w:line="440" w:lineRule="exact"/>
        <w:ind w:firstLine="480" w:firstLineChars="200"/>
        <w:rPr>
          <w:rFonts w:hint="eastAsia" w:ascii="仿宋" w:hAnsi="仿宋" w:eastAsia="仿宋" w:cs="仿宋"/>
          <w:color w:val="000000" w:themeColor="text1"/>
          <w:sz w:val="24"/>
        </w:rPr>
      </w:pPr>
      <w:bookmarkStart w:id="53" w:name="_Toc3654"/>
      <w:bookmarkStart w:id="54" w:name="_Toc14993"/>
      <w:bookmarkStart w:id="55" w:name="_Toc30506"/>
      <w:bookmarkStart w:id="56" w:name="_Toc26916"/>
      <w:bookmarkStart w:id="57" w:name="_Toc30158"/>
      <w:r>
        <w:rPr>
          <w:rFonts w:hint="eastAsia" w:ascii="仿宋" w:hAnsi="仿宋" w:eastAsia="仿宋" w:cs="仿宋"/>
          <w:bCs/>
          <w:color w:val="000000" w:themeColor="text1"/>
          <w:sz w:val="24"/>
        </w:rPr>
        <w:t>1.3.2单价合同，本合同单价（含税）标准为：</w:t>
      </w:r>
      <w:r>
        <w:rPr>
          <w:rFonts w:hint="eastAsia" w:ascii="仿宋" w:hAnsi="仿宋" w:eastAsia="仿宋" w:cs="仿宋"/>
          <w:color w:val="000000" w:themeColor="text1"/>
          <w:sz w:val="24"/>
        </w:rPr>
        <w:t>。服务工作量的计量方式为：</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。单价合同，在合同履行期间内，根据实际完成的工作量据实结算，但结算总价上限不得超过预算金额或者双方确定的金额￥元（大写：元人民币）。</w:t>
      </w:r>
    </w:p>
    <w:p w14:paraId="3BE3B75C">
      <w:pPr>
        <w:pStyle w:val="6"/>
        <w:spacing w:line="440" w:lineRule="exact"/>
        <w:ind w:left="0" w:firstLine="480" w:firstLineChars="200"/>
        <w:rPr>
          <w:rFonts w:hint="eastAsia" w:ascii="仿宋" w:eastAsia="仿宋" w:cs="仿宋"/>
          <w:color w:val="000000" w:themeColor="text1"/>
          <w:lang w:val="en-US"/>
        </w:rPr>
      </w:pPr>
      <w:r>
        <w:rPr>
          <w:rFonts w:hint="eastAsia" w:ascii="仿宋" w:eastAsia="仿宋" w:cs="仿宋"/>
          <w:b w:val="0"/>
          <w:bCs w:val="0"/>
          <w:color w:val="000000" w:themeColor="text1"/>
          <w:sz w:val="24"/>
          <w:lang w:val="en-US"/>
        </w:rPr>
        <w:t>1.3.3其他计价方式：</w:t>
      </w:r>
      <w:r>
        <w:rPr>
          <w:rFonts w:hint="eastAsia" w:ascii="仿宋" w:eastAsia="仿宋" w:cs="仿宋"/>
          <w:b w:val="0"/>
          <w:bCs w:val="0"/>
          <w:color w:val="000000" w:themeColor="text1"/>
          <w:sz w:val="24"/>
        </w:rPr>
        <w:t>。</w:t>
      </w:r>
    </w:p>
    <w:bookmarkEnd w:id="53"/>
    <w:bookmarkEnd w:id="54"/>
    <w:bookmarkEnd w:id="55"/>
    <w:bookmarkEnd w:id="56"/>
    <w:bookmarkEnd w:id="57"/>
    <w:p w14:paraId="29FE2634">
      <w:pPr>
        <w:spacing w:line="440" w:lineRule="exact"/>
        <w:ind w:firstLine="422" w:firstLineChars="200"/>
        <w:outlineLvl w:val="0"/>
        <w:rPr>
          <w:rFonts w:hint="eastAsia" w:ascii="仿宋" w:hAnsi="仿宋" w:eastAsia="仿宋" w:cs="仿宋"/>
          <w:color w:val="000000" w:themeColor="text1"/>
          <w:kern w:val="0"/>
          <w:sz w:val="24"/>
        </w:rPr>
      </w:pPr>
      <w:bookmarkStart w:id="58" w:name="_Toc10340"/>
      <w:bookmarkStart w:id="59" w:name="_Toc22618"/>
      <w:bookmarkStart w:id="60" w:name="_Toc1814"/>
      <w:bookmarkStart w:id="61" w:name="_Toc3625"/>
      <w:bookmarkStart w:id="62" w:name="_Toc11108"/>
      <w:bookmarkStart w:id="63" w:name="_Toc31421"/>
      <w:bookmarkStart w:id="64" w:name="_Toc4760"/>
      <w:bookmarkStart w:id="65" w:name="_Toc8772"/>
      <w:r>
        <w:rPr>
          <w:rFonts w:hint="eastAsia" w:ascii="仿宋" w:hAnsi="仿宋" w:eastAsia="仿宋" w:cs="仿宋"/>
          <w:b/>
          <w:color w:val="000000" w:themeColor="text1"/>
        </w:rPr>
        <w:t>1.4履约保证金：无</w:t>
      </w:r>
    </w:p>
    <w:p w14:paraId="160C744E">
      <w:pPr>
        <w:spacing w:line="440" w:lineRule="exact"/>
        <w:ind w:firstLine="482" w:firstLineChars="200"/>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1.5</w:t>
      </w:r>
      <w:bookmarkEnd w:id="58"/>
      <w:bookmarkEnd w:id="59"/>
      <w:bookmarkEnd w:id="60"/>
      <w:r>
        <w:rPr>
          <w:rFonts w:hint="eastAsia" w:ascii="仿宋" w:hAnsi="仿宋" w:eastAsia="仿宋" w:cs="仿宋"/>
          <w:b/>
          <w:color w:val="000000" w:themeColor="text1"/>
          <w:sz w:val="24"/>
        </w:rPr>
        <w:t>预付款</w:t>
      </w:r>
    </w:p>
    <w:p w14:paraId="76D69EE3">
      <w:pPr>
        <w:pStyle w:val="958"/>
        <w:spacing w:before="0" w:beforeAutospacing="0" w:after="0" w:afterAutospacing="0"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甲方（是/否）需要支付预付款。若需要支付预付款的，则：</w:t>
      </w:r>
    </w:p>
    <w:p w14:paraId="229A6067">
      <w:pPr>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1.5.1预付款比例、支付方式、时间详见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kern w:val="0"/>
          <w:sz w:val="24"/>
        </w:rPr>
        <w:t>；</w:t>
      </w:r>
    </w:p>
    <w:p w14:paraId="177125AA">
      <w:pPr>
        <w:pStyle w:val="958"/>
        <w:spacing w:before="0" w:beforeAutospacing="0" w:after="0" w:afterAutospacing="0"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1.5.2预付款的扣回方式详见</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w:t>
      </w:r>
    </w:p>
    <w:p w14:paraId="6ABEA0DB">
      <w:pPr>
        <w:pStyle w:val="958"/>
        <w:spacing w:before="0" w:beforeAutospacing="0" w:after="0" w:afterAutospacing="0" w:line="440" w:lineRule="exact"/>
        <w:ind w:firstLine="480" w:firstLineChars="200"/>
        <w:rPr>
          <w:rFonts w:hint="eastAsia" w:ascii="仿宋" w:hAnsi="仿宋" w:eastAsia="仿宋" w:cs="仿宋"/>
          <w:color w:val="000000" w:themeColor="text1"/>
          <w:u w:val="single"/>
        </w:rPr>
      </w:pPr>
      <w:r>
        <w:rPr>
          <w:rFonts w:hint="eastAsia" w:ascii="仿宋" w:hAnsi="仿宋" w:eastAsia="仿宋" w:cs="仿宋"/>
          <w:color w:val="000000" w:themeColor="text1"/>
        </w:rPr>
        <w:t>1.5.3预付款的担保措施详见</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w:t>
      </w:r>
    </w:p>
    <w:p w14:paraId="2E2DD0F2">
      <w:pPr>
        <w:pStyle w:val="958"/>
        <w:spacing w:before="0" w:beforeAutospacing="0" w:after="0" w:afterAutospacing="0" w:line="440" w:lineRule="exact"/>
        <w:ind w:firstLine="482" w:firstLineChars="200"/>
        <w:rPr>
          <w:rFonts w:hint="eastAsia" w:ascii="仿宋" w:hAnsi="仿宋" w:eastAsia="仿宋" w:cs="仿宋"/>
          <w:b/>
          <w:bCs/>
          <w:color w:val="000000" w:themeColor="text1"/>
        </w:rPr>
      </w:pPr>
      <w:r>
        <w:rPr>
          <w:rFonts w:hint="eastAsia" w:ascii="仿宋" w:hAnsi="仿宋" w:eastAsia="仿宋" w:cs="仿宋"/>
          <w:b/>
          <w:bCs/>
          <w:color w:val="000000" w:themeColor="text1"/>
        </w:rPr>
        <w:t>1.6资金支付</w:t>
      </w:r>
    </w:p>
    <w:p w14:paraId="2EB59028">
      <w:pPr>
        <w:pStyle w:val="958"/>
        <w:spacing w:before="0" w:beforeAutospacing="0" w:after="0" w:afterAutospacing="0"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66829DF">
      <w:pPr>
        <w:spacing w:line="440" w:lineRule="exact"/>
        <w:ind w:firstLine="480" w:firstLineChars="200"/>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1.6.2资金支付的方式、时间和条件详见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651B1398">
      <w:pPr>
        <w:spacing w:line="440" w:lineRule="exact"/>
        <w:ind w:firstLine="482" w:firstLineChars="200"/>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1.7 履行期限、地点和方式</w:t>
      </w:r>
      <w:bookmarkEnd w:id="61"/>
      <w:bookmarkEnd w:id="62"/>
      <w:bookmarkEnd w:id="63"/>
      <w:bookmarkEnd w:id="64"/>
      <w:bookmarkEnd w:id="65"/>
    </w:p>
    <w:p w14:paraId="5ACBA847">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1.7.1 服务交付（实施）的时间（期限）：</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52038183">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1.7.2 服务交付（实施）的地点（地域范围）：</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6B8C50A2">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1.7.3 服务交付（实施）的方式：</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00FE5316">
      <w:pPr>
        <w:spacing w:line="440" w:lineRule="exact"/>
        <w:ind w:firstLine="480" w:firstLineChars="200"/>
        <w:outlineLvl w:val="0"/>
        <w:rPr>
          <w:rFonts w:hint="eastAsia" w:ascii="仿宋" w:hAnsi="仿宋" w:eastAsia="仿宋" w:cs="仿宋"/>
          <w:bCs/>
          <w:color w:val="000000" w:themeColor="text1"/>
          <w:sz w:val="24"/>
        </w:rPr>
      </w:pPr>
      <w:bookmarkStart w:id="66" w:name="_Toc8586"/>
      <w:bookmarkStart w:id="67" w:name="_Toc24662"/>
      <w:bookmarkStart w:id="68" w:name="_Toc5698"/>
      <w:bookmarkStart w:id="69" w:name="_Toc2375"/>
      <w:bookmarkStart w:id="70" w:name="_Toc3079"/>
      <w:r>
        <w:rPr>
          <w:rFonts w:hint="eastAsia" w:ascii="仿宋" w:hAnsi="仿宋" w:eastAsia="仿宋" w:cs="仿宋"/>
          <w:bCs/>
          <w:color w:val="000000" w:themeColor="text1"/>
          <w:sz w:val="24"/>
        </w:rPr>
        <w:t>1.7.4若服务涉及货物的，则货物的：</w:t>
      </w:r>
    </w:p>
    <w:p w14:paraId="37C62CC3">
      <w:pP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1.7.4.1 交付期限：详见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48B01067">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1.7.4.2 交付地点：</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25722360">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1.7.4.3 交付方式：</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26C3D931">
      <w:pPr>
        <w:spacing w:line="440" w:lineRule="exact"/>
        <w:ind w:firstLine="482" w:firstLineChars="200"/>
        <w:outlineLvl w:val="0"/>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1.8违约责任</w:t>
      </w:r>
      <w:bookmarkEnd w:id="66"/>
      <w:bookmarkEnd w:id="67"/>
      <w:bookmarkEnd w:id="68"/>
      <w:bookmarkEnd w:id="69"/>
      <w:bookmarkEnd w:id="70"/>
    </w:p>
    <w:p w14:paraId="426FF2EF">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5BC79543">
      <w:pPr>
        <w:pStyle w:val="6"/>
        <w:spacing w:line="440" w:lineRule="exact"/>
        <w:ind w:left="0" w:firstLine="480" w:firstLineChars="200"/>
        <w:rPr>
          <w:rFonts w:hint="eastAsia" w:ascii="仿宋" w:eastAsia="仿宋" w:cs="仿宋"/>
          <w:b w:val="0"/>
          <w:bCs w:val="0"/>
          <w:color w:val="000000" w:themeColor="text1"/>
          <w:sz w:val="24"/>
          <w:szCs w:val="24"/>
          <w:lang w:val="en-US"/>
        </w:rPr>
      </w:pPr>
      <w:r>
        <w:rPr>
          <w:rFonts w:hint="eastAsia" w:ascii="仿宋" w:eastAsia="仿宋" w:cs="仿宋"/>
          <w:b w:val="0"/>
          <w:bCs w:val="0"/>
          <w:color w:val="000000" w:themeColor="text1"/>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12B60E66">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D531779">
      <w:pPr>
        <w:spacing w:line="440" w:lineRule="exact"/>
        <w:ind w:firstLine="480" w:firstLineChars="200"/>
        <w:rPr>
          <w:rFonts w:hint="eastAsia" w:ascii="仿宋" w:hAnsi="仿宋" w:eastAsia="仿宋" w:cs="仿宋"/>
          <w:color w:val="000000" w:themeColor="text1"/>
          <w:sz w:val="24"/>
        </w:rPr>
      </w:pPr>
      <w:bookmarkStart w:id="71" w:name="_Toc30329"/>
      <w:bookmarkStart w:id="72" w:name="_Toc9497"/>
      <w:bookmarkStart w:id="73" w:name="_Toc32454"/>
      <w:bookmarkStart w:id="74" w:name="_Toc26807"/>
      <w:bookmarkStart w:id="75" w:name="_Toc18683"/>
      <w:r>
        <w:rPr>
          <w:rFonts w:hint="eastAsia" w:ascii="仿宋" w:hAnsi="仿宋" w:eastAsia="仿宋" w:cs="仿宋"/>
          <w:color w:val="000000" w:themeColor="text1"/>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7B8748B">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A5BCE70">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F0B85A3">
      <w:pPr>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1.8.7违约责任</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另有约定的，从其约定。</w:t>
      </w:r>
    </w:p>
    <w:bookmarkEnd w:id="71"/>
    <w:bookmarkEnd w:id="72"/>
    <w:bookmarkEnd w:id="73"/>
    <w:bookmarkEnd w:id="74"/>
    <w:bookmarkEnd w:id="75"/>
    <w:p w14:paraId="5812AE15">
      <w:pPr>
        <w:spacing w:line="440" w:lineRule="exact"/>
        <w:ind w:firstLine="482" w:firstLineChars="200"/>
        <w:outlineLvl w:val="0"/>
        <w:rPr>
          <w:rFonts w:hint="eastAsia" w:ascii="仿宋" w:hAnsi="仿宋" w:eastAsia="仿宋" w:cs="仿宋"/>
          <w:b/>
          <w:color w:val="000000" w:themeColor="text1"/>
          <w:sz w:val="24"/>
        </w:rPr>
      </w:pPr>
      <w:bookmarkStart w:id="76" w:name="_Toc15583"/>
      <w:bookmarkStart w:id="77" w:name="_Toc28375"/>
      <w:bookmarkStart w:id="78" w:name="_Toc16021"/>
      <w:r>
        <w:rPr>
          <w:rFonts w:hint="eastAsia" w:ascii="仿宋" w:hAnsi="仿宋" w:eastAsia="仿宋" w:cs="仿宋"/>
          <w:b/>
          <w:color w:val="000000" w:themeColor="text1"/>
          <w:sz w:val="24"/>
        </w:rPr>
        <w:t>1.9合同争议的解决</w:t>
      </w:r>
      <w:bookmarkEnd w:id="76"/>
      <w:bookmarkEnd w:id="77"/>
      <w:bookmarkEnd w:id="78"/>
    </w:p>
    <w:p w14:paraId="5FAD3CBC">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本合同履行过程中发生的任何争议，双方当事人均可通过和解或者调解解决；不愿和解、调解或者和解、调解不成的，将争议提交绍兴市越城区人民法院诉讼。</w:t>
      </w:r>
    </w:p>
    <w:p w14:paraId="13FFE1B9">
      <w:pPr>
        <w:spacing w:line="440" w:lineRule="exact"/>
        <w:ind w:firstLine="482" w:firstLineChars="200"/>
        <w:outlineLvl w:val="0"/>
        <w:rPr>
          <w:rFonts w:hint="eastAsia" w:ascii="仿宋" w:hAnsi="仿宋" w:eastAsia="仿宋" w:cs="仿宋"/>
          <w:b/>
          <w:color w:val="000000" w:themeColor="text1"/>
          <w:sz w:val="24"/>
        </w:rPr>
      </w:pPr>
      <w:bookmarkStart w:id="79" w:name="_Toc7245"/>
      <w:bookmarkStart w:id="80" w:name="_Toc11173"/>
      <w:bookmarkStart w:id="81" w:name="_Toc15322"/>
      <w:r>
        <w:rPr>
          <w:rFonts w:hint="eastAsia" w:ascii="仿宋" w:hAnsi="仿宋" w:eastAsia="仿宋" w:cs="仿宋"/>
          <w:b/>
          <w:color w:val="000000" w:themeColor="text1"/>
          <w:sz w:val="24"/>
        </w:rPr>
        <w:t>2.0 合同生效</w:t>
      </w:r>
      <w:bookmarkEnd w:id="79"/>
      <w:bookmarkEnd w:id="80"/>
      <w:bookmarkEnd w:id="81"/>
    </w:p>
    <w:p w14:paraId="5A833F7C">
      <w:pPr>
        <w:spacing w:line="440" w:lineRule="exact"/>
        <w:ind w:firstLine="480" w:firstLineChars="200"/>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本合同自双方当事人盖章签字时生效。</w:t>
      </w:r>
    </w:p>
    <w:p w14:paraId="78276A9C">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b/>
          <w:color w:val="000000" w:themeColor="text1"/>
          <w:sz w:val="24"/>
          <w:lang w:val="zh-CN"/>
        </w:rPr>
        <w:t>甲方</w:t>
      </w:r>
      <w:r>
        <w:rPr>
          <w:rFonts w:hint="eastAsia" w:ascii="仿宋" w:hAnsi="仿宋" w:eastAsia="仿宋" w:cs="仿宋"/>
          <w:color w:val="000000" w:themeColor="text1"/>
          <w:sz w:val="24"/>
          <w:lang w:val="zh-CN"/>
        </w:rPr>
        <w:t xml:space="preserve">：                             </w:t>
      </w:r>
      <w:r>
        <w:rPr>
          <w:rFonts w:hint="eastAsia" w:ascii="仿宋" w:hAnsi="仿宋" w:eastAsia="仿宋" w:cs="仿宋"/>
          <w:b/>
          <w:color w:val="000000" w:themeColor="text1"/>
          <w:sz w:val="24"/>
          <w:lang w:val="zh-CN"/>
        </w:rPr>
        <w:t xml:space="preserve">      乙方</w:t>
      </w:r>
      <w:r>
        <w:rPr>
          <w:rFonts w:hint="eastAsia" w:ascii="仿宋" w:hAnsi="仿宋" w:eastAsia="仿宋" w:cs="仿宋"/>
          <w:color w:val="000000" w:themeColor="text1"/>
          <w:sz w:val="24"/>
          <w:lang w:val="zh-CN"/>
        </w:rPr>
        <w:t>：</w:t>
      </w:r>
    </w:p>
    <w:p w14:paraId="1B31D876">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统一社会信用代码：                       统一社会信用代码或身份证号码：</w:t>
      </w:r>
    </w:p>
    <w:p w14:paraId="6249EF05">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住所：                                   住所：</w:t>
      </w:r>
    </w:p>
    <w:p w14:paraId="49638FF2">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法定代表人或                             法定代表人或</w:t>
      </w:r>
    </w:p>
    <w:p w14:paraId="0B961DCB">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授权代表（签字）：                       授权代表（签字）: </w:t>
      </w:r>
    </w:p>
    <w:p w14:paraId="1901B749">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联系人：                                 联系人：</w:t>
      </w:r>
    </w:p>
    <w:p w14:paraId="71E12A62">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约定送达地址：                           约定送达地址：</w:t>
      </w:r>
    </w:p>
    <w:p w14:paraId="6623DAA6">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邮政编码：                               邮政编码：</w:t>
      </w:r>
    </w:p>
    <w:p w14:paraId="0888059F">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电话:                                    电话: </w:t>
      </w:r>
    </w:p>
    <w:p w14:paraId="654C6D24">
      <w:pPr>
        <w:autoSpaceDE w:val="0"/>
        <w:autoSpaceDN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传真:                                    传真:</w:t>
      </w:r>
    </w:p>
    <w:p w14:paraId="4003E9C0">
      <w:pPr>
        <w:autoSpaceDE w:val="0"/>
        <w:autoSpaceDN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电子邮箱：                               电子邮箱：</w:t>
      </w:r>
    </w:p>
    <w:p w14:paraId="712B4543">
      <w:pPr>
        <w:autoSpaceDE w:val="0"/>
        <w:autoSpaceDN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开户银行：                               开户银行： </w:t>
      </w:r>
    </w:p>
    <w:p w14:paraId="240D055E">
      <w:pPr>
        <w:autoSpaceDE w:val="0"/>
        <w:autoSpaceDN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开户名称：                               开户名称： </w:t>
      </w:r>
    </w:p>
    <w:p w14:paraId="22939B87">
      <w:pPr>
        <w:autoSpaceDE w:val="0"/>
        <w:autoSpaceDN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开户账号：开户账号：</w:t>
      </w:r>
    </w:p>
    <w:p w14:paraId="13C23C3F">
      <w:pPr>
        <w:widowControl/>
        <w:adjustRightInd/>
        <w:jc w:val="left"/>
        <w:rPr>
          <w:rFonts w:hint="eastAsia" w:ascii="仿宋" w:hAnsi="仿宋" w:eastAsia="仿宋" w:cs="仿宋"/>
          <w:b/>
          <w:color w:val="000000" w:themeColor="text1"/>
          <w:sz w:val="24"/>
        </w:rPr>
      </w:pPr>
      <w:r>
        <w:rPr>
          <w:rFonts w:hint="eastAsia" w:ascii="仿宋" w:hAnsi="仿宋" w:eastAsia="仿宋" w:cs="仿宋"/>
          <w:b/>
          <w:color w:val="000000" w:themeColor="text1"/>
        </w:rPr>
        <w:br w:type="page"/>
      </w:r>
    </w:p>
    <w:p w14:paraId="1D8E0B30">
      <w:pPr>
        <w:pStyle w:val="700"/>
        <w:spacing w:line="560" w:lineRule="exact"/>
        <w:ind w:firstLine="482"/>
        <w:jc w:val="center"/>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第二部分 合同一般条款</w:t>
      </w:r>
    </w:p>
    <w:p w14:paraId="6D500328">
      <w:pPr>
        <w:spacing w:line="560" w:lineRule="exact"/>
        <w:ind w:firstLine="482" w:firstLineChars="200"/>
        <w:outlineLvl w:val="0"/>
        <w:rPr>
          <w:rFonts w:hint="eastAsia" w:ascii="仿宋" w:hAnsi="仿宋" w:eastAsia="仿宋" w:cs="仿宋"/>
          <w:b/>
          <w:color w:val="000000" w:themeColor="text1"/>
          <w:sz w:val="24"/>
        </w:rPr>
      </w:pPr>
      <w:bookmarkStart w:id="82" w:name="_Toc25079"/>
      <w:bookmarkStart w:id="83" w:name="_Toc14021"/>
      <w:bookmarkStart w:id="84" w:name="_Toc19680"/>
      <w:bookmarkStart w:id="85" w:name="_Toc31297"/>
      <w:bookmarkStart w:id="86" w:name="_Toc5228"/>
      <w:r>
        <w:rPr>
          <w:rFonts w:hint="eastAsia" w:ascii="仿宋" w:hAnsi="仿宋" w:eastAsia="仿宋" w:cs="仿宋"/>
          <w:b/>
          <w:color w:val="000000" w:themeColor="text1"/>
          <w:sz w:val="24"/>
        </w:rPr>
        <w:t>2.1 定义</w:t>
      </w:r>
      <w:bookmarkEnd w:id="82"/>
      <w:bookmarkEnd w:id="83"/>
      <w:bookmarkEnd w:id="84"/>
      <w:bookmarkEnd w:id="85"/>
      <w:bookmarkEnd w:id="86"/>
    </w:p>
    <w:p w14:paraId="319603C1">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本合同中的下列词语应按以下内容进行解释：</w:t>
      </w:r>
    </w:p>
    <w:p w14:paraId="631ABE14">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 “合同”系指采购人和中标或成交供应商签订的载明双方当事人所达成的协议，并包括所有的附件、附录和构成合同的其他文件。</w:t>
      </w:r>
    </w:p>
    <w:p w14:paraId="13FB0399">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 “合同价”系指根据合同约定，中标或成交供应商在完全履行合同义务后，采购人应支付给中标或成交供应商的价格。</w:t>
      </w:r>
    </w:p>
    <w:p w14:paraId="1FC5C180">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2.1.3 “服务”系指中标或成交供应商根据合同约定应向采购人履行的除货物和工程以外的其他政府采购对象，包括采购人自身需要的服务和向社会公众提供的公共服务。</w:t>
      </w:r>
    </w:p>
    <w:p w14:paraId="009D18D5">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2.1.4 “甲方”系指与中标或成交供应商签署合同的采购人；采购人委托采购代理机构代表其与乙方签订合同的，采购人的授权委托书作为合同附件。</w:t>
      </w:r>
    </w:p>
    <w:p w14:paraId="25CE41E0">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4C20571">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 “现场”系指合同约定提供服务的地点。</w:t>
      </w:r>
    </w:p>
    <w:p w14:paraId="5257A7F0">
      <w:pPr>
        <w:spacing w:line="560" w:lineRule="exact"/>
        <w:ind w:firstLine="482" w:firstLineChars="200"/>
        <w:outlineLvl w:val="0"/>
        <w:rPr>
          <w:rFonts w:hint="eastAsia" w:ascii="仿宋" w:hAnsi="仿宋" w:eastAsia="仿宋" w:cs="仿宋"/>
          <w:b/>
          <w:color w:val="000000" w:themeColor="text1"/>
          <w:sz w:val="24"/>
        </w:rPr>
      </w:pPr>
      <w:bookmarkStart w:id="87" w:name="_Toc19539"/>
      <w:bookmarkStart w:id="88" w:name="_Toc3769"/>
      <w:bookmarkStart w:id="89" w:name="_Toc23289"/>
      <w:bookmarkStart w:id="90" w:name="_Toc31402"/>
      <w:bookmarkStart w:id="91" w:name="_Toc16752"/>
      <w:r>
        <w:rPr>
          <w:rFonts w:hint="eastAsia" w:ascii="仿宋" w:hAnsi="仿宋" w:eastAsia="仿宋" w:cs="仿宋"/>
          <w:b/>
          <w:color w:val="000000" w:themeColor="text1"/>
          <w:sz w:val="24"/>
        </w:rPr>
        <w:t>2.2 技术规范</w:t>
      </w:r>
      <w:bookmarkEnd w:id="87"/>
      <w:bookmarkEnd w:id="88"/>
      <w:bookmarkEnd w:id="89"/>
      <w:bookmarkEnd w:id="90"/>
      <w:bookmarkEnd w:id="91"/>
    </w:p>
    <w:p w14:paraId="07D2895E">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EC9332">
      <w:pPr>
        <w:spacing w:line="560" w:lineRule="exact"/>
        <w:ind w:firstLine="482" w:firstLineChars="200"/>
        <w:outlineLvl w:val="0"/>
        <w:rPr>
          <w:rFonts w:hint="eastAsia" w:ascii="仿宋" w:hAnsi="仿宋" w:eastAsia="仿宋" w:cs="仿宋"/>
          <w:b/>
          <w:color w:val="000000" w:themeColor="text1"/>
          <w:sz w:val="24"/>
        </w:rPr>
      </w:pPr>
      <w:bookmarkStart w:id="92" w:name="_Toc4133"/>
      <w:bookmarkStart w:id="93" w:name="_Toc9161"/>
      <w:bookmarkStart w:id="94" w:name="_Toc13673"/>
      <w:bookmarkStart w:id="95" w:name="_Toc27945"/>
      <w:bookmarkStart w:id="96" w:name="_Toc12412"/>
      <w:r>
        <w:rPr>
          <w:rFonts w:hint="eastAsia" w:ascii="仿宋" w:hAnsi="仿宋" w:eastAsia="仿宋" w:cs="仿宋"/>
          <w:b/>
          <w:color w:val="000000" w:themeColor="text1"/>
          <w:sz w:val="24"/>
        </w:rPr>
        <w:t>2.3 知识产权</w:t>
      </w:r>
      <w:bookmarkEnd w:id="92"/>
      <w:bookmarkEnd w:id="93"/>
      <w:bookmarkEnd w:id="94"/>
      <w:bookmarkEnd w:id="95"/>
      <w:bookmarkEnd w:id="96"/>
    </w:p>
    <w:p w14:paraId="38D7B9E9">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703E3D4">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2.3.2 合同涉及技术成果的归属和收益的分成办法的，详见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7B482117">
      <w:pPr>
        <w:spacing w:line="56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2.4 履约检查和问题反馈</w:t>
      </w:r>
    </w:p>
    <w:p w14:paraId="192A70D6">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C37706D">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2.4.2 合同履行期间，甲方有权将履行过程中出现的问题反馈给乙方，双方当事人应以书面形式约定需要完善和改进的内容。</w:t>
      </w:r>
    </w:p>
    <w:p w14:paraId="45E0BF4B">
      <w:pPr>
        <w:spacing w:line="560" w:lineRule="exact"/>
        <w:ind w:firstLine="482" w:firstLineChars="200"/>
        <w:outlineLvl w:val="0"/>
        <w:rPr>
          <w:rFonts w:hint="eastAsia" w:ascii="仿宋" w:hAnsi="仿宋" w:eastAsia="仿宋" w:cs="仿宋"/>
          <w:b/>
          <w:color w:val="000000" w:themeColor="text1"/>
          <w:sz w:val="24"/>
        </w:rPr>
      </w:pPr>
      <w:bookmarkStart w:id="97" w:name="_Toc32670"/>
      <w:bookmarkStart w:id="98" w:name="_Toc26555"/>
      <w:bookmarkStart w:id="99" w:name="_Toc22011"/>
      <w:bookmarkStart w:id="100" w:name="_Toc15447"/>
      <w:bookmarkStart w:id="101" w:name="_Toc31233"/>
      <w:r>
        <w:rPr>
          <w:rFonts w:hint="eastAsia" w:ascii="仿宋" w:hAnsi="仿宋" w:eastAsia="仿宋" w:cs="仿宋"/>
          <w:b/>
          <w:color w:val="000000" w:themeColor="text1"/>
          <w:sz w:val="24"/>
        </w:rPr>
        <w:t>2.5 结算方式和付款条件</w:t>
      </w:r>
      <w:bookmarkEnd w:id="97"/>
      <w:bookmarkEnd w:id="98"/>
      <w:bookmarkEnd w:id="99"/>
      <w:bookmarkEnd w:id="100"/>
      <w:bookmarkEnd w:id="101"/>
    </w:p>
    <w:p w14:paraId="5A1774D7">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14:paraId="50EA38B7">
      <w:pPr>
        <w:spacing w:line="560" w:lineRule="exact"/>
        <w:ind w:firstLine="482" w:firstLineChars="200"/>
        <w:outlineLvl w:val="0"/>
        <w:rPr>
          <w:rFonts w:hint="eastAsia" w:ascii="仿宋" w:hAnsi="仿宋" w:eastAsia="仿宋" w:cs="仿宋"/>
          <w:b/>
          <w:color w:val="000000" w:themeColor="text1"/>
          <w:sz w:val="24"/>
        </w:rPr>
      </w:pPr>
      <w:bookmarkStart w:id="102" w:name="_Toc18990"/>
      <w:bookmarkStart w:id="103" w:name="_Toc30507"/>
      <w:bookmarkStart w:id="104" w:name="_Toc13467"/>
      <w:bookmarkStart w:id="105" w:name="_Toc13154"/>
      <w:bookmarkStart w:id="106" w:name="_Toc16163"/>
      <w:r>
        <w:rPr>
          <w:rFonts w:hint="eastAsia" w:ascii="仿宋" w:hAnsi="仿宋" w:eastAsia="仿宋" w:cs="仿宋"/>
          <w:b/>
          <w:color w:val="000000" w:themeColor="text1"/>
          <w:sz w:val="24"/>
        </w:rPr>
        <w:t>2.6 技术资料和保密义务</w:t>
      </w:r>
      <w:bookmarkEnd w:id="102"/>
      <w:bookmarkEnd w:id="103"/>
      <w:bookmarkEnd w:id="104"/>
      <w:bookmarkEnd w:id="105"/>
      <w:bookmarkEnd w:id="106"/>
    </w:p>
    <w:p w14:paraId="448EB1CD">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2.6.1 乙方有权依据合同约定和项目需要，向甲方了解有关情况，调阅有关资料等，甲方应予积极配合；</w:t>
      </w:r>
    </w:p>
    <w:p w14:paraId="3147DFD6">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2.6.2 乙方有义务妥善保管和保护由甲方提供的前款信息和资料等；</w:t>
      </w:r>
    </w:p>
    <w:p w14:paraId="2D62F0D5">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7BDD7EC">
      <w:pPr>
        <w:spacing w:line="560" w:lineRule="exact"/>
        <w:ind w:firstLine="482" w:firstLineChars="200"/>
        <w:outlineLvl w:val="0"/>
        <w:rPr>
          <w:rFonts w:hint="eastAsia" w:ascii="仿宋" w:hAnsi="仿宋" w:eastAsia="仿宋" w:cs="仿宋"/>
          <w:b/>
          <w:color w:val="000000" w:themeColor="text1"/>
          <w:sz w:val="24"/>
        </w:rPr>
      </w:pPr>
      <w:bookmarkStart w:id="107" w:name="_Toc19069"/>
      <w:r>
        <w:rPr>
          <w:rFonts w:hint="eastAsia" w:ascii="仿宋" w:hAnsi="仿宋" w:eastAsia="仿宋" w:cs="仿宋"/>
          <w:b/>
          <w:color w:val="000000" w:themeColor="text1"/>
          <w:sz w:val="24"/>
        </w:rPr>
        <w:t>2.7 质量保证</w:t>
      </w:r>
      <w:bookmarkEnd w:id="107"/>
    </w:p>
    <w:p w14:paraId="59114995">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2.7.1 乙方应建立和完善履行合同的内部质量保证体系，并提供相关内部规章制度给甲方，以便甲方进行监督检查；</w:t>
      </w:r>
    </w:p>
    <w:p w14:paraId="0740B299">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2.7.2 乙方应保证履行合同的人员数量和素质、软件和硬件设备的配置、场地、环境和设施等满足全面履行合同的要求，并应接受甲方的监督检查。</w:t>
      </w:r>
    </w:p>
    <w:p w14:paraId="58104669">
      <w:pPr>
        <w:spacing w:line="560" w:lineRule="exact"/>
        <w:ind w:firstLine="482" w:firstLineChars="200"/>
        <w:outlineLvl w:val="0"/>
        <w:rPr>
          <w:rFonts w:hint="eastAsia" w:ascii="仿宋" w:hAnsi="仿宋" w:eastAsia="仿宋" w:cs="仿宋"/>
          <w:b/>
          <w:color w:val="000000" w:themeColor="text1"/>
          <w:sz w:val="24"/>
        </w:rPr>
      </w:pPr>
      <w:bookmarkStart w:id="108" w:name="_Toc22267"/>
      <w:r>
        <w:rPr>
          <w:rFonts w:hint="eastAsia" w:ascii="仿宋" w:hAnsi="仿宋" w:eastAsia="仿宋" w:cs="仿宋"/>
          <w:b/>
          <w:color w:val="000000" w:themeColor="text1"/>
          <w:sz w:val="24"/>
        </w:rPr>
        <w:t>2.8 延迟履行</w:t>
      </w:r>
      <w:bookmarkEnd w:id="108"/>
    </w:p>
    <w:p w14:paraId="036A1825">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82CE96F">
      <w:pPr>
        <w:spacing w:line="560" w:lineRule="exact"/>
        <w:ind w:firstLine="482" w:firstLineChars="200"/>
        <w:outlineLvl w:val="0"/>
        <w:rPr>
          <w:rFonts w:hint="eastAsia" w:ascii="仿宋" w:hAnsi="仿宋" w:eastAsia="仿宋" w:cs="仿宋"/>
          <w:b/>
          <w:color w:val="000000" w:themeColor="text1"/>
          <w:sz w:val="24"/>
        </w:rPr>
      </w:pPr>
      <w:bookmarkStart w:id="109" w:name="_Toc10611"/>
      <w:r>
        <w:rPr>
          <w:rFonts w:hint="eastAsia" w:ascii="仿宋" w:hAnsi="仿宋" w:eastAsia="仿宋" w:cs="仿宋"/>
          <w:b/>
          <w:color w:val="000000" w:themeColor="text1"/>
          <w:sz w:val="24"/>
        </w:rPr>
        <w:t>2.9 合同变更</w:t>
      </w:r>
      <w:bookmarkEnd w:id="109"/>
    </w:p>
    <w:p w14:paraId="0E03FE53">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合同继续履行将损害国家利益和社会公共利益的，双方当事人应当以书面形式变更合同。有过错的一方应当承担赔偿责任，双方当事人都有过错的，各自承担相应的责任。</w:t>
      </w:r>
    </w:p>
    <w:p w14:paraId="4A407611">
      <w:pPr>
        <w:spacing w:line="560" w:lineRule="exact"/>
        <w:ind w:firstLine="482" w:firstLineChars="200"/>
        <w:outlineLvl w:val="0"/>
        <w:rPr>
          <w:rFonts w:hint="eastAsia" w:ascii="仿宋" w:hAnsi="仿宋" w:eastAsia="仿宋" w:cs="仿宋"/>
          <w:b/>
          <w:color w:val="000000" w:themeColor="text1"/>
          <w:sz w:val="24"/>
        </w:rPr>
      </w:pPr>
      <w:bookmarkStart w:id="110" w:name="_Toc21830"/>
      <w:bookmarkStart w:id="111" w:name="_Toc10663"/>
      <w:bookmarkStart w:id="112" w:name="_Toc23368"/>
      <w:bookmarkStart w:id="113" w:name="_Toc26689"/>
      <w:bookmarkStart w:id="114" w:name="_Toc42"/>
      <w:r>
        <w:rPr>
          <w:rFonts w:hint="eastAsia" w:ascii="仿宋" w:hAnsi="仿宋" w:eastAsia="仿宋" w:cs="仿宋"/>
          <w:b/>
          <w:color w:val="000000" w:themeColor="text1"/>
          <w:sz w:val="24"/>
        </w:rPr>
        <w:t>2.10 合同转让和分包</w:t>
      </w:r>
      <w:bookmarkEnd w:id="110"/>
      <w:bookmarkEnd w:id="111"/>
      <w:bookmarkEnd w:id="112"/>
      <w:bookmarkEnd w:id="113"/>
      <w:bookmarkEnd w:id="114"/>
    </w:p>
    <w:p w14:paraId="25FE41B2">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62B0323">
      <w:pPr>
        <w:spacing w:line="560" w:lineRule="exact"/>
        <w:ind w:firstLine="482" w:firstLineChars="200"/>
        <w:outlineLvl w:val="0"/>
        <w:rPr>
          <w:rFonts w:hint="eastAsia" w:ascii="仿宋" w:hAnsi="仿宋" w:eastAsia="仿宋" w:cs="仿宋"/>
          <w:b/>
          <w:color w:val="000000" w:themeColor="text1"/>
          <w:sz w:val="24"/>
        </w:rPr>
      </w:pPr>
      <w:bookmarkStart w:id="115" w:name="_Toc14371"/>
      <w:bookmarkStart w:id="116" w:name="_Toc25571"/>
      <w:bookmarkStart w:id="117" w:name="_Toc4720"/>
      <w:bookmarkStart w:id="118" w:name="_Toc26633"/>
      <w:bookmarkStart w:id="119" w:name="_Toc32494"/>
      <w:r>
        <w:rPr>
          <w:rFonts w:hint="eastAsia" w:ascii="仿宋" w:hAnsi="仿宋" w:eastAsia="仿宋" w:cs="仿宋"/>
          <w:b/>
          <w:color w:val="000000" w:themeColor="text1"/>
          <w:sz w:val="24"/>
        </w:rPr>
        <w:t>2.11 不可抗力</w:t>
      </w:r>
      <w:bookmarkEnd w:id="115"/>
      <w:bookmarkEnd w:id="116"/>
      <w:bookmarkEnd w:id="117"/>
      <w:bookmarkEnd w:id="118"/>
      <w:bookmarkEnd w:id="119"/>
    </w:p>
    <w:p w14:paraId="5B241567">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2.11.1如果任何一方遭遇法律规定的不可抗力，致使合同履行受阻时，履行合同的期限应予延长，延长的期限应相当于不可抗力所影响的时间；</w:t>
      </w:r>
    </w:p>
    <w:p w14:paraId="1255F965">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2.11.2 因不可抗力致使不能实现合同目的的，当事人可以解除合同；</w:t>
      </w:r>
    </w:p>
    <w:p w14:paraId="074D5D87">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2.11.3 因不可抗力致使合同有变更必要的，双方当事人应在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约定时间内以书面形式变更合同；</w:t>
      </w:r>
    </w:p>
    <w:p w14:paraId="3E09C29C">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2.11.4受不可抗力影响的一方在不可抗力发生后，应在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约定时间内以书面形式通知对方当事人，并在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约定时间内，将有关部门出具的证明文件送达对方当事人。</w:t>
      </w:r>
    </w:p>
    <w:p w14:paraId="177BA7DA">
      <w:pPr>
        <w:spacing w:line="560" w:lineRule="exact"/>
        <w:ind w:firstLine="482" w:firstLineChars="200"/>
        <w:outlineLvl w:val="0"/>
        <w:rPr>
          <w:rFonts w:hint="eastAsia" w:ascii="仿宋" w:hAnsi="仿宋" w:eastAsia="仿宋" w:cs="仿宋"/>
          <w:b/>
          <w:color w:val="000000" w:themeColor="text1"/>
          <w:sz w:val="24"/>
        </w:rPr>
      </w:pPr>
      <w:bookmarkStart w:id="120" w:name="_Toc25783"/>
      <w:bookmarkStart w:id="121" w:name="_Toc24465"/>
      <w:bookmarkStart w:id="122" w:name="_Toc3638"/>
      <w:bookmarkStart w:id="123" w:name="_Toc23854"/>
      <w:bookmarkStart w:id="124" w:name="_Toc14115"/>
      <w:r>
        <w:rPr>
          <w:rFonts w:hint="eastAsia" w:ascii="仿宋" w:hAnsi="仿宋" w:eastAsia="仿宋" w:cs="仿宋"/>
          <w:b/>
          <w:color w:val="000000" w:themeColor="text1"/>
          <w:sz w:val="24"/>
        </w:rPr>
        <w:t>2.12 税费</w:t>
      </w:r>
      <w:bookmarkEnd w:id="120"/>
      <w:bookmarkEnd w:id="121"/>
      <w:bookmarkEnd w:id="122"/>
      <w:bookmarkEnd w:id="123"/>
      <w:bookmarkEnd w:id="124"/>
    </w:p>
    <w:p w14:paraId="7DE30D1D">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与合同有关的一切税费，均按照中华人民共和国法律的相关规定缴纳。</w:t>
      </w:r>
    </w:p>
    <w:p w14:paraId="0A7B1736">
      <w:pPr>
        <w:spacing w:line="560" w:lineRule="exact"/>
        <w:ind w:firstLine="482" w:firstLineChars="200"/>
        <w:outlineLvl w:val="0"/>
        <w:rPr>
          <w:rFonts w:hint="eastAsia" w:ascii="仿宋" w:hAnsi="仿宋" w:eastAsia="仿宋" w:cs="仿宋"/>
          <w:b/>
          <w:color w:val="000000" w:themeColor="text1"/>
          <w:sz w:val="24"/>
        </w:rPr>
      </w:pPr>
      <w:bookmarkStart w:id="125" w:name="_Toc14814"/>
      <w:bookmarkStart w:id="126" w:name="_Toc30105"/>
      <w:bookmarkStart w:id="127" w:name="_Toc25525"/>
      <w:bookmarkStart w:id="128" w:name="_Toc26883"/>
      <w:bookmarkStart w:id="129" w:name="_Toc7315"/>
      <w:r>
        <w:rPr>
          <w:rFonts w:hint="eastAsia" w:ascii="仿宋" w:hAnsi="仿宋" w:eastAsia="仿宋" w:cs="仿宋"/>
          <w:b/>
          <w:color w:val="000000" w:themeColor="text1"/>
          <w:sz w:val="24"/>
        </w:rPr>
        <w:t>2.13 乙方破产</w:t>
      </w:r>
      <w:bookmarkEnd w:id="125"/>
      <w:bookmarkEnd w:id="126"/>
      <w:bookmarkEnd w:id="127"/>
      <w:bookmarkEnd w:id="128"/>
      <w:bookmarkEnd w:id="129"/>
    </w:p>
    <w:p w14:paraId="2F3627E4">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A53549">
      <w:pPr>
        <w:spacing w:line="560" w:lineRule="exact"/>
        <w:ind w:firstLine="482" w:firstLineChars="200"/>
        <w:outlineLvl w:val="0"/>
        <w:rPr>
          <w:rFonts w:hint="eastAsia" w:ascii="仿宋" w:hAnsi="仿宋" w:eastAsia="仿宋" w:cs="仿宋"/>
          <w:b/>
          <w:color w:val="000000" w:themeColor="text1"/>
          <w:sz w:val="24"/>
        </w:rPr>
      </w:pPr>
      <w:bookmarkStart w:id="130" w:name="_Toc2016"/>
      <w:bookmarkStart w:id="131" w:name="_Toc23323"/>
      <w:bookmarkStart w:id="132" w:name="_Toc1123"/>
      <w:r>
        <w:rPr>
          <w:rFonts w:hint="eastAsia" w:ascii="仿宋" w:hAnsi="仿宋" w:eastAsia="仿宋" w:cs="仿宋"/>
          <w:b/>
          <w:color w:val="000000" w:themeColor="text1"/>
          <w:sz w:val="24"/>
        </w:rPr>
        <w:t>2.14 合同中止、终止</w:t>
      </w:r>
      <w:bookmarkEnd w:id="130"/>
      <w:bookmarkEnd w:id="131"/>
      <w:bookmarkEnd w:id="132"/>
    </w:p>
    <w:p w14:paraId="1BFA1B19">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2.14.1 双方当事人不得擅自中止或者终止合同；</w:t>
      </w:r>
    </w:p>
    <w:p w14:paraId="64EE3EEF">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2.14.2合同继续履行将损害国家利益和社会公共利益的，双方当事人应当中止或者终止合同。有过错的一方应当承担赔偿责任，双方当事人都有过错的，各自承担相应的责任。</w:t>
      </w:r>
    </w:p>
    <w:p w14:paraId="22F14126">
      <w:pPr>
        <w:spacing w:line="560" w:lineRule="exact"/>
        <w:ind w:firstLine="482" w:firstLineChars="200"/>
        <w:outlineLvl w:val="0"/>
        <w:rPr>
          <w:rFonts w:hint="eastAsia" w:ascii="仿宋" w:hAnsi="仿宋" w:eastAsia="仿宋" w:cs="仿宋"/>
          <w:b/>
          <w:color w:val="000000" w:themeColor="text1"/>
          <w:sz w:val="24"/>
        </w:rPr>
      </w:pPr>
      <w:bookmarkStart w:id="133" w:name="_Toc1969"/>
      <w:bookmarkStart w:id="134" w:name="_Toc17363"/>
      <w:bookmarkStart w:id="135" w:name="_Toc14525"/>
      <w:r>
        <w:rPr>
          <w:rFonts w:hint="eastAsia" w:ascii="仿宋" w:hAnsi="仿宋" w:eastAsia="仿宋" w:cs="仿宋"/>
          <w:b/>
          <w:color w:val="000000" w:themeColor="text1"/>
          <w:sz w:val="24"/>
        </w:rPr>
        <w:t>2.15 检验和验收</w:t>
      </w:r>
      <w:bookmarkEnd w:id="133"/>
      <w:bookmarkEnd w:id="134"/>
      <w:bookmarkEnd w:id="135"/>
    </w:p>
    <w:p w14:paraId="1C5D1EFB">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2.15.1 乙方按照</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的约定，定期提交服务报告，甲方按照</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的约定进行定期验收；</w:t>
      </w:r>
    </w:p>
    <w:p w14:paraId="3B7A444C">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C9AEB87">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2.15.3 检验和验收标准、程序等具体内容以及前述验收书的效力详见</w:t>
      </w:r>
      <w:r>
        <w:rPr>
          <w:rFonts w:hint="eastAsia" w:ascii="仿宋" w:hAnsi="仿宋" w:eastAsia="仿宋" w:cs="仿宋"/>
          <w:b/>
          <w:i/>
          <w:color w:val="000000" w:themeColor="text1"/>
          <w:sz w:val="24"/>
          <w:u w:val="single"/>
        </w:rPr>
        <w:t>合同专用条款</w:t>
      </w:r>
      <w:r>
        <w:rPr>
          <w:rFonts w:hint="eastAsia" w:ascii="仿宋" w:hAnsi="仿宋" w:eastAsia="仿宋" w:cs="仿宋"/>
          <w:i/>
          <w:color w:val="000000" w:themeColor="text1"/>
          <w:sz w:val="24"/>
        </w:rPr>
        <w:t>。</w:t>
      </w:r>
    </w:p>
    <w:p w14:paraId="3E4A84AB">
      <w:pPr>
        <w:spacing w:line="560" w:lineRule="exact"/>
        <w:ind w:firstLine="482" w:firstLineChars="200"/>
        <w:outlineLvl w:val="0"/>
        <w:rPr>
          <w:rFonts w:hint="eastAsia" w:ascii="仿宋" w:hAnsi="仿宋" w:eastAsia="仿宋" w:cs="仿宋"/>
          <w:b/>
          <w:color w:val="000000" w:themeColor="text1"/>
          <w:sz w:val="24"/>
        </w:rPr>
      </w:pPr>
      <w:bookmarkStart w:id="136" w:name="_Toc12666"/>
      <w:bookmarkStart w:id="137" w:name="_Toc25198"/>
      <w:bookmarkStart w:id="138" w:name="_Toc9808"/>
      <w:bookmarkStart w:id="139" w:name="_Toc2308"/>
      <w:bookmarkStart w:id="140" w:name="_Toc31892"/>
      <w:r>
        <w:rPr>
          <w:rFonts w:hint="eastAsia" w:ascii="仿宋" w:hAnsi="仿宋" w:eastAsia="仿宋" w:cs="仿宋"/>
          <w:b/>
          <w:color w:val="000000" w:themeColor="text1"/>
          <w:sz w:val="24"/>
        </w:rPr>
        <w:t>2.16 通知和送达</w:t>
      </w:r>
      <w:bookmarkEnd w:id="136"/>
      <w:bookmarkEnd w:id="137"/>
      <w:bookmarkEnd w:id="138"/>
      <w:bookmarkEnd w:id="139"/>
      <w:bookmarkEnd w:id="140"/>
    </w:p>
    <w:p w14:paraId="4BD059CE">
      <w:pPr>
        <w:spacing w:line="560" w:lineRule="exact"/>
        <w:ind w:firstLine="480" w:firstLineChars="200"/>
        <w:rPr>
          <w:rFonts w:hint="eastAsia" w:ascii="仿宋" w:hAnsi="仿宋" w:eastAsia="仿宋" w:cs="仿宋"/>
          <w:color w:val="000000" w:themeColor="text1"/>
          <w:sz w:val="24"/>
        </w:rPr>
      </w:pPr>
      <w:bookmarkStart w:id="141" w:name="_Toc27674"/>
      <w:bookmarkStart w:id="142" w:name="_Toc18401"/>
      <w:r>
        <w:rPr>
          <w:rFonts w:hint="eastAsia" w:ascii="仿宋" w:hAnsi="仿宋" w:eastAsia="仿宋" w:cs="仿宋"/>
          <w:color w:val="000000" w:themeColor="text1"/>
          <w:sz w:val="24"/>
        </w:rPr>
        <w:t>2.1</w:t>
      </w:r>
      <w:r>
        <w:rPr>
          <w:rFonts w:ascii="仿宋" w:hAnsi="仿宋" w:eastAsia="仿宋" w:cs="仿宋"/>
          <w:color w:val="000000" w:themeColor="text1"/>
          <w:sz w:val="24"/>
        </w:rPr>
        <w:t>6</w:t>
      </w:r>
      <w:r>
        <w:rPr>
          <w:rFonts w:hint="eastAsia" w:ascii="仿宋" w:hAnsi="仿宋" w:eastAsia="仿宋" w:cs="仿宋"/>
          <w:color w:val="000000" w:themeColor="text1"/>
          <w:sz w:val="24"/>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u w:val="single"/>
        </w:rPr>
        <w:t>3</w:t>
      </w:r>
      <w:r>
        <w:rPr>
          <w:rFonts w:hint="eastAsia" w:ascii="仿宋" w:hAnsi="仿宋" w:eastAsia="仿宋" w:cs="仿宋"/>
          <w:color w:val="000000" w:themeColor="text1"/>
          <w:sz w:val="24"/>
        </w:rPr>
        <w:t>个工作日内书面通知对方当事人，在对方当事人收到有关变更通知之前，变更前的约定送达方式或者地址仍视为有效。</w:t>
      </w:r>
    </w:p>
    <w:p w14:paraId="13120AD5">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w:t>
      </w:r>
      <w:r>
        <w:rPr>
          <w:rFonts w:ascii="仿宋" w:hAnsi="仿宋" w:eastAsia="仿宋" w:cs="仿宋"/>
          <w:color w:val="000000" w:themeColor="text1"/>
          <w:sz w:val="24"/>
        </w:rPr>
        <w:t>6</w:t>
      </w:r>
      <w:r>
        <w:rPr>
          <w:rFonts w:hint="eastAsia" w:ascii="仿宋" w:hAnsi="仿宋" w:eastAsia="仿宋" w:cs="仿宋"/>
          <w:color w:val="000000" w:themeColor="text1"/>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6363C6F">
      <w:pPr>
        <w:spacing w:line="560" w:lineRule="exact"/>
        <w:ind w:firstLine="482" w:firstLineChars="200"/>
        <w:outlineLvl w:val="0"/>
        <w:rPr>
          <w:rFonts w:hint="eastAsia" w:ascii="仿宋" w:hAnsi="仿宋" w:eastAsia="仿宋" w:cs="仿宋"/>
          <w:b/>
          <w:color w:val="000000" w:themeColor="text1"/>
          <w:sz w:val="24"/>
        </w:rPr>
      </w:pPr>
      <w:bookmarkStart w:id="143" w:name="_Toc28906"/>
      <w:bookmarkStart w:id="144" w:name="_Toc20808"/>
      <w:bookmarkStart w:id="145" w:name="_Toc5063"/>
      <w:bookmarkStart w:id="146" w:name="_Toc12254"/>
      <w:bookmarkStart w:id="147" w:name="_Toc27644"/>
      <w:r>
        <w:rPr>
          <w:rFonts w:hint="eastAsia" w:ascii="仿宋" w:hAnsi="仿宋" w:eastAsia="仿宋" w:cs="仿宋"/>
          <w:b/>
          <w:color w:val="000000" w:themeColor="text1"/>
          <w:sz w:val="24"/>
        </w:rPr>
        <w:t>2.17 合同使用的文字和适用的法律</w:t>
      </w:r>
      <w:bookmarkEnd w:id="143"/>
      <w:bookmarkEnd w:id="144"/>
      <w:bookmarkEnd w:id="145"/>
      <w:bookmarkEnd w:id="146"/>
      <w:bookmarkEnd w:id="147"/>
    </w:p>
    <w:p w14:paraId="59B94ADC">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2.17.1 合同使用汉语书就、变更和解释；</w:t>
      </w:r>
    </w:p>
    <w:p w14:paraId="3479C046">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2.17.2 合同适用中华人民共和国法律。</w:t>
      </w:r>
    </w:p>
    <w:p w14:paraId="3DD21BEA">
      <w:pPr>
        <w:spacing w:line="560" w:lineRule="exact"/>
        <w:ind w:firstLine="482" w:firstLineChars="200"/>
        <w:outlineLvl w:val="0"/>
        <w:rPr>
          <w:rFonts w:hint="eastAsia" w:ascii="仿宋" w:hAnsi="仿宋" w:eastAsia="仿宋" w:cs="仿宋"/>
          <w:b/>
          <w:color w:val="000000" w:themeColor="text1"/>
          <w:sz w:val="24"/>
        </w:rPr>
      </w:pPr>
      <w:bookmarkStart w:id="148" w:name="_Toc4355"/>
      <w:bookmarkStart w:id="149" w:name="_Toc30599"/>
      <w:bookmarkStart w:id="150" w:name="_Toc18540"/>
      <w:r>
        <w:rPr>
          <w:rFonts w:hint="eastAsia" w:ascii="仿宋" w:hAnsi="仿宋" w:eastAsia="仿宋" w:cs="仿宋"/>
          <w:b/>
          <w:color w:val="000000" w:themeColor="text1"/>
          <w:sz w:val="24"/>
        </w:rPr>
        <w:t>2.18 计量单位</w:t>
      </w:r>
      <w:bookmarkEnd w:id="148"/>
      <w:bookmarkEnd w:id="149"/>
      <w:bookmarkEnd w:id="150"/>
    </w:p>
    <w:p w14:paraId="4085BBB8">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除技术规范中另有规定外,合同的计量单位均使用国家法定计量单位。</w:t>
      </w:r>
    </w:p>
    <w:p w14:paraId="657F6845">
      <w:pPr>
        <w:spacing w:line="560" w:lineRule="exact"/>
        <w:ind w:firstLine="482" w:firstLineChars="200"/>
        <w:outlineLvl w:val="0"/>
        <w:rPr>
          <w:rFonts w:hint="eastAsia" w:ascii="仿宋" w:hAnsi="仿宋" w:eastAsia="仿宋" w:cs="仿宋"/>
          <w:b/>
          <w:color w:val="000000" w:themeColor="text1"/>
          <w:sz w:val="24"/>
        </w:rPr>
      </w:pPr>
      <w:bookmarkStart w:id="151" w:name="_Toc18567"/>
      <w:bookmarkStart w:id="152" w:name="_Toc279701263"/>
      <w:bookmarkStart w:id="153" w:name="_Toc12773"/>
      <w:bookmarkStart w:id="154" w:name="_Toc487900373"/>
      <w:bookmarkStart w:id="155" w:name="_Toc10330"/>
      <w:bookmarkStart w:id="156" w:name="_Toc259093692"/>
      <w:r>
        <w:rPr>
          <w:rFonts w:hint="eastAsia" w:ascii="仿宋" w:hAnsi="仿宋" w:eastAsia="仿宋" w:cs="仿宋"/>
          <w:b/>
          <w:color w:val="000000" w:themeColor="text1"/>
          <w:sz w:val="24"/>
        </w:rPr>
        <w:t>2.19 合同使用的文字和适用的法律</w:t>
      </w:r>
      <w:bookmarkEnd w:id="151"/>
      <w:bookmarkEnd w:id="152"/>
      <w:bookmarkEnd w:id="153"/>
      <w:bookmarkEnd w:id="154"/>
      <w:bookmarkEnd w:id="155"/>
      <w:bookmarkEnd w:id="156"/>
    </w:p>
    <w:p w14:paraId="63D00484">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2.19.1 合同使用汉语书就、变更和解释；</w:t>
      </w:r>
    </w:p>
    <w:p w14:paraId="3E4A39E8">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2.19.2 合同适用中华人民共和国法律。</w:t>
      </w:r>
    </w:p>
    <w:p w14:paraId="409C6015">
      <w:pPr>
        <w:spacing w:line="56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2.20合同份数</w:t>
      </w:r>
    </w:p>
    <w:p w14:paraId="4A1EE78F">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合同份数按</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规定，每份均具有同等法律效力。</w:t>
      </w:r>
    </w:p>
    <w:p w14:paraId="1EA6424D">
      <w:pPr>
        <w:spacing w:line="440" w:lineRule="atLeast"/>
        <w:ind w:firstLine="420" w:firstLineChars="200"/>
        <w:jc w:val="center"/>
        <w:outlineLvl w:val="0"/>
        <w:rPr>
          <w:rFonts w:hint="eastAsia" w:ascii="仿宋" w:hAnsi="仿宋" w:eastAsia="仿宋" w:cs="仿宋"/>
          <w:b/>
          <w:color w:val="000000" w:themeColor="text1"/>
          <w:sz w:val="24"/>
        </w:rPr>
      </w:pPr>
      <w:r>
        <w:rPr>
          <w:rFonts w:hint="eastAsia" w:ascii="仿宋" w:hAnsi="仿宋" w:eastAsia="仿宋" w:cs="仿宋"/>
          <w:color w:val="000000" w:themeColor="text1"/>
          <w:kern w:val="0"/>
        </w:rPr>
        <w:br w:type="page"/>
      </w:r>
      <w:bookmarkStart w:id="157" w:name="_Toc331685784"/>
      <w:bookmarkEnd w:id="157"/>
      <w:r>
        <w:rPr>
          <w:rFonts w:hint="eastAsia" w:ascii="仿宋" w:hAnsi="仿宋" w:eastAsia="仿宋" w:cs="仿宋"/>
          <w:b/>
          <w:color w:val="000000" w:themeColor="text1"/>
          <w:sz w:val="24"/>
        </w:rPr>
        <w:t>第三部分  合同专用条款</w:t>
      </w:r>
    </w:p>
    <w:p w14:paraId="6B4A4648">
      <w:pPr>
        <w:spacing w:line="440" w:lineRule="atLeast"/>
        <w:ind w:left="-420" w:leftChars="-200" w:right="-420" w:rightChars="-200"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EC13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772ED8">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条款号</w:t>
            </w:r>
          </w:p>
        </w:tc>
        <w:tc>
          <w:tcPr>
            <w:tcW w:w="8149" w:type="dxa"/>
            <w:vAlign w:val="center"/>
          </w:tcPr>
          <w:p w14:paraId="464CE385">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约定内容</w:t>
            </w:r>
          </w:p>
        </w:tc>
      </w:tr>
      <w:tr w14:paraId="17EB8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816BA6">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1.3.2</w:t>
            </w:r>
          </w:p>
        </w:tc>
        <w:tc>
          <w:tcPr>
            <w:tcW w:w="8149" w:type="dxa"/>
            <w:vAlign w:val="center"/>
          </w:tcPr>
          <w:p w14:paraId="140B7DF3">
            <w:pPr>
              <w:spacing w:line="360" w:lineRule="auto"/>
              <w:rPr>
                <w:rFonts w:hint="eastAsia" w:ascii="仿宋" w:hAnsi="仿宋" w:eastAsia="仿宋" w:cs="仿宋"/>
                <w:color w:val="000000" w:themeColor="text1"/>
                <w:sz w:val="24"/>
              </w:rPr>
            </w:pPr>
          </w:p>
        </w:tc>
      </w:tr>
      <w:tr w14:paraId="7178D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C2F59D">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1.4.2</w:t>
            </w:r>
          </w:p>
        </w:tc>
        <w:tc>
          <w:tcPr>
            <w:tcW w:w="8149" w:type="dxa"/>
            <w:vAlign w:val="center"/>
          </w:tcPr>
          <w:p w14:paraId="125567B9">
            <w:pPr>
              <w:spacing w:line="360" w:lineRule="auto"/>
              <w:rPr>
                <w:rFonts w:hint="eastAsia" w:ascii="仿宋" w:hAnsi="仿宋" w:eastAsia="仿宋" w:cs="仿宋"/>
                <w:color w:val="000000" w:themeColor="text1"/>
                <w:sz w:val="24"/>
              </w:rPr>
            </w:pPr>
          </w:p>
        </w:tc>
      </w:tr>
      <w:tr w14:paraId="236ED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B50938">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1.5.1 </w:t>
            </w:r>
          </w:p>
        </w:tc>
        <w:tc>
          <w:tcPr>
            <w:tcW w:w="8149" w:type="dxa"/>
            <w:vAlign w:val="center"/>
          </w:tcPr>
          <w:p w14:paraId="132F94DE">
            <w:pPr>
              <w:spacing w:line="360" w:lineRule="auto"/>
              <w:rPr>
                <w:rFonts w:hint="eastAsia" w:ascii="仿宋" w:hAnsi="仿宋" w:eastAsia="仿宋" w:cs="仿宋"/>
                <w:color w:val="000000" w:themeColor="text1"/>
                <w:sz w:val="24"/>
              </w:rPr>
            </w:pPr>
          </w:p>
        </w:tc>
      </w:tr>
      <w:tr w14:paraId="698CD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F6DDF8">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1.5.2</w:t>
            </w:r>
          </w:p>
        </w:tc>
        <w:tc>
          <w:tcPr>
            <w:tcW w:w="8149" w:type="dxa"/>
            <w:vAlign w:val="center"/>
          </w:tcPr>
          <w:p w14:paraId="32AE735F">
            <w:pPr>
              <w:spacing w:line="360" w:lineRule="auto"/>
              <w:rPr>
                <w:rFonts w:hint="eastAsia" w:ascii="仿宋" w:hAnsi="仿宋" w:eastAsia="仿宋" w:cs="仿宋"/>
                <w:color w:val="000000" w:themeColor="text1"/>
                <w:sz w:val="24"/>
              </w:rPr>
            </w:pPr>
          </w:p>
        </w:tc>
      </w:tr>
      <w:tr w14:paraId="6744D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E6996F">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1.5.3 </w:t>
            </w:r>
          </w:p>
        </w:tc>
        <w:tc>
          <w:tcPr>
            <w:tcW w:w="8149" w:type="dxa"/>
            <w:vAlign w:val="center"/>
          </w:tcPr>
          <w:p w14:paraId="38992C4A">
            <w:pPr>
              <w:spacing w:line="360" w:lineRule="auto"/>
              <w:rPr>
                <w:rFonts w:hint="eastAsia" w:ascii="仿宋" w:hAnsi="仿宋" w:eastAsia="仿宋" w:cs="仿宋"/>
                <w:color w:val="000000" w:themeColor="text1"/>
                <w:sz w:val="24"/>
              </w:rPr>
            </w:pPr>
          </w:p>
        </w:tc>
      </w:tr>
      <w:tr w14:paraId="74E3C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96C545">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1.6.2</w:t>
            </w:r>
          </w:p>
        </w:tc>
        <w:tc>
          <w:tcPr>
            <w:tcW w:w="8149" w:type="dxa"/>
            <w:vAlign w:val="center"/>
          </w:tcPr>
          <w:p w14:paraId="4E1ACAD2">
            <w:pPr>
              <w:spacing w:line="360" w:lineRule="auto"/>
              <w:rPr>
                <w:rFonts w:hint="eastAsia" w:ascii="仿宋" w:hAnsi="仿宋" w:eastAsia="仿宋" w:cs="仿宋"/>
                <w:color w:val="000000" w:themeColor="text1"/>
                <w:sz w:val="24"/>
              </w:rPr>
            </w:pPr>
          </w:p>
        </w:tc>
      </w:tr>
      <w:tr w14:paraId="2DF51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D24D04">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1.7.1</w:t>
            </w:r>
          </w:p>
        </w:tc>
        <w:tc>
          <w:tcPr>
            <w:tcW w:w="8149" w:type="dxa"/>
            <w:vAlign w:val="center"/>
          </w:tcPr>
          <w:p w14:paraId="7EE18D42">
            <w:pPr>
              <w:spacing w:line="360" w:lineRule="auto"/>
              <w:rPr>
                <w:rFonts w:hint="eastAsia" w:ascii="仿宋" w:hAnsi="仿宋" w:eastAsia="仿宋" w:cs="仿宋"/>
                <w:color w:val="000000" w:themeColor="text1"/>
                <w:sz w:val="24"/>
              </w:rPr>
            </w:pPr>
          </w:p>
        </w:tc>
      </w:tr>
      <w:tr w14:paraId="60CEE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C0F2CE">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1.7.2</w:t>
            </w:r>
          </w:p>
        </w:tc>
        <w:tc>
          <w:tcPr>
            <w:tcW w:w="8149" w:type="dxa"/>
            <w:vAlign w:val="center"/>
          </w:tcPr>
          <w:p w14:paraId="5E2F8A06">
            <w:pPr>
              <w:spacing w:line="360" w:lineRule="auto"/>
              <w:rPr>
                <w:rFonts w:hint="eastAsia" w:ascii="仿宋" w:hAnsi="仿宋" w:eastAsia="仿宋" w:cs="仿宋"/>
                <w:color w:val="000000" w:themeColor="text1"/>
                <w:sz w:val="24"/>
              </w:rPr>
            </w:pPr>
          </w:p>
        </w:tc>
      </w:tr>
      <w:tr w14:paraId="0F16F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E9E9AD">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1.7.3</w:t>
            </w:r>
          </w:p>
        </w:tc>
        <w:tc>
          <w:tcPr>
            <w:tcW w:w="8149" w:type="dxa"/>
            <w:vAlign w:val="center"/>
          </w:tcPr>
          <w:p w14:paraId="57B67E45">
            <w:pPr>
              <w:spacing w:line="360" w:lineRule="auto"/>
              <w:rPr>
                <w:rFonts w:hint="eastAsia" w:ascii="仿宋" w:hAnsi="仿宋" w:eastAsia="仿宋" w:cs="仿宋"/>
                <w:color w:val="000000" w:themeColor="text1"/>
                <w:sz w:val="24"/>
              </w:rPr>
            </w:pPr>
          </w:p>
        </w:tc>
      </w:tr>
      <w:tr w14:paraId="5EB2F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197ED0">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1.7.4.1</w:t>
            </w:r>
          </w:p>
        </w:tc>
        <w:tc>
          <w:tcPr>
            <w:tcW w:w="8149" w:type="dxa"/>
            <w:vAlign w:val="center"/>
          </w:tcPr>
          <w:p w14:paraId="3322F237">
            <w:pPr>
              <w:spacing w:line="360" w:lineRule="auto"/>
              <w:rPr>
                <w:rFonts w:hint="eastAsia" w:ascii="仿宋" w:hAnsi="仿宋" w:eastAsia="仿宋" w:cs="仿宋"/>
                <w:color w:val="000000" w:themeColor="text1"/>
                <w:sz w:val="24"/>
              </w:rPr>
            </w:pPr>
          </w:p>
        </w:tc>
      </w:tr>
      <w:tr w14:paraId="14B2E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A76EFB">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1.7.4.2</w:t>
            </w:r>
          </w:p>
        </w:tc>
        <w:tc>
          <w:tcPr>
            <w:tcW w:w="8149" w:type="dxa"/>
            <w:vAlign w:val="center"/>
          </w:tcPr>
          <w:p w14:paraId="19595F8A">
            <w:pPr>
              <w:spacing w:line="360" w:lineRule="auto"/>
              <w:rPr>
                <w:rFonts w:hint="eastAsia" w:ascii="仿宋" w:hAnsi="仿宋" w:eastAsia="仿宋" w:cs="仿宋"/>
                <w:color w:val="000000" w:themeColor="text1"/>
                <w:sz w:val="24"/>
              </w:rPr>
            </w:pPr>
          </w:p>
        </w:tc>
      </w:tr>
      <w:tr w14:paraId="57DC4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802044">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1.7.4.3</w:t>
            </w:r>
          </w:p>
        </w:tc>
        <w:tc>
          <w:tcPr>
            <w:tcW w:w="8149" w:type="dxa"/>
            <w:vAlign w:val="center"/>
          </w:tcPr>
          <w:p w14:paraId="0462A839">
            <w:pPr>
              <w:spacing w:line="360" w:lineRule="auto"/>
              <w:rPr>
                <w:rFonts w:hint="eastAsia" w:ascii="仿宋" w:hAnsi="仿宋" w:eastAsia="仿宋" w:cs="仿宋"/>
                <w:color w:val="000000" w:themeColor="text1"/>
                <w:sz w:val="24"/>
              </w:rPr>
            </w:pPr>
          </w:p>
        </w:tc>
      </w:tr>
      <w:tr w14:paraId="38E56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634067">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1.8.7</w:t>
            </w:r>
          </w:p>
        </w:tc>
        <w:tc>
          <w:tcPr>
            <w:tcW w:w="8149" w:type="dxa"/>
            <w:vAlign w:val="center"/>
          </w:tcPr>
          <w:p w14:paraId="2FAA7208">
            <w:pPr>
              <w:spacing w:line="360" w:lineRule="auto"/>
              <w:rPr>
                <w:rFonts w:hint="eastAsia" w:ascii="仿宋" w:hAnsi="仿宋" w:eastAsia="仿宋" w:cs="仿宋"/>
                <w:color w:val="000000" w:themeColor="text1"/>
                <w:sz w:val="24"/>
              </w:rPr>
            </w:pPr>
          </w:p>
        </w:tc>
      </w:tr>
      <w:tr w14:paraId="1A431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09D196">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1.9.1</w:t>
            </w:r>
          </w:p>
        </w:tc>
        <w:tc>
          <w:tcPr>
            <w:tcW w:w="8149" w:type="dxa"/>
            <w:vAlign w:val="center"/>
          </w:tcPr>
          <w:p w14:paraId="3ABA5B08">
            <w:pPr>
              <w:spacing w:line="360" w:lineRule="auto"/>
              <w:rPr>
                <w:rFonts w:hint="eastAsia" w:ascii="仿宋" w:hAnsi="仿宋" w:eastAsia="仿宋" w:cs="仿宋"/>
                <w:color w:val="000000" w:themeColor="text1"/>
                <w:sz w:val="24"/>
              </w:rPr>
            </w:pPr>
          </w:p>
        </w:tc>
      </w:tr>
      <w:tr w14:paraId="314D6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107A1D">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1.9.2</w:t>
            </w:r>
          </w:p>
        </w:tc>
        <w:tc>
          <w:tcPr>
            <w:tcW w:w="8149" w:type="dxa"/>
            <w:vAlign w:val="center"/>
          </w:tcPr>
          <w:p w14:paraId="3F295FCF">
            <w:pPr>
              <w:spacing w:line="360" w:lineRule="auto"/>
              <w:rPr>
                <w:rFonts w:hint="eastAsia" w:ascii="仿宋" w:hAnsi="仿宋" w:eastAsia="仿宋" w:cs="仿宋"/>
                <w:color w:val="000000" w:themeColor="text1"/>
                <w:sz w:val="24"/>
              </w:rPr>
            </w:pPr>
          </w:p>
        </w:tc>
      </w:tr>
      <w:tr w14:paraId="7EE17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8E819C">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2.3.2</w:t>
            </w:r>
          </w:p>
        </w:tc>
        <w:tc>
          <w:tcPr>
            <w:tcW w:w="8149" w:type="dxa"/>
            <w:vAlign w:val="center"/>
          </w:tcPr>
          <w:p w14:paraId="530EEE86">
            <w:pPr>
              <w:spacing w:line="360" w:lineRule="auto"/>
              <w:ind w:left="-420" w:leftChars="-200" w:right="-420" w:rightChars="-200" w:firstLine="480" w:firstLineChars="200"/>
              <w:rPr>
                <w:rFonts w:hint="eastAsia" w:ascii="仿宋" w:hAnsi="仿宋" w:eastAsia="仿宋" w:cs="仿宋"/>
                <w:color w:val="000000" w:themeColor="text1"/>
                <w:sz w:val="24"/>
              </w:rPr>
            </w:pPr>
          </w:p>
        </w:tc>
      </w:tr>
      <w:tr w14:paraId="3A682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528301">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2.5</w:t>
            </w:r>
          </w:p>
        </w:tc>
        <w:tc>
          <w:tcPr>
            <w:tcW w:w="8149" w:type="dxa"/>
            <w:vAlign w:val="center"/>
          </w:tcPr>
          <w:p w14:paraId="3A787689">
            <w:pPr>
              <w:spacing w:line="360" w:lineRule="auto"/>
              <w:ind w:left="-420" w:leftChars="-200" w:right="-420" w:rightChars="-200" w:firstLine="480" w:firstLineChars="200"/>
              <w:rPr>
                <w:rFonts w:hint="eastAsia" w:ascii="仿宋" w:hAnsi="仿宋" w:eastAsia="仿宋" w:cs="仿宋"/>
                <w:color w:val="000000" w:themeColor="text1"/>
                <w:sz w:val="24"/>
              </w:rPr>
            </w:pPr>
          </w:p>
        </w:tc>
      </w:tr>
      <w:tr w14:paraId="782ED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04505F">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2.11.3</w:t>
            </w:r>
          </w:p>
        </w:tc>
        <w:tc>
          <w:tcPr>
            <w:tcW w:w="8149" w:type="dxa"/>
            <w:vAlign w:val="center"/>
          </w:tcPr>
          <w:p w14:paraId="228C3736">
            <w:pPr>
              <w:spacing w:line="360" w:lineRule="auto"/>
              <w:rPr>
                <w:rFonts w:hint="eastAsia" w:ascii="仿宋" w:hAnsi="仿宋" w:eastAsia="仿宋" w:cs="仿宋"/>
                <w:color w:val="000000" w:themeColor="text1"/>
                <w:sz w:val="24"/>
              </w:rPr>
            </w:pPr>
          </w:p>
        </w:tc>
      </w:tr>
      <w:tr w14:paraId="73D0D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9382CF0">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2.11.4 </w:t>
            </w:r>
          </w:p>
        </w:tc>
        <w:tc>
          <w:tcPr>
            <w:tcW w:w="8149" w:type="dxa"/>
          </w:tcPr>
          <w:p w14:paraId="3B20C922">
            <w:pPr>
              <w:spacing w:line="360" w:lineRule="auto"/>
              <w:rPr>
                <w:rFonts w:hint="eastAsia" w:ascii="仿宋" w:hAnsi="仿宋" w:eastAsia="仿宋" w:cs="仿宋"/>
                <w:color w:val="000000" w:themeColor="text1"/>
                <w:sz w:val="24"/>
              </w:rPr>
            </w:pPr>
          </w:p>
        </w:tc>
      </w:tr>
      <w:tr w14:paraId="0C50A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F300F">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2.15.1</w:t>
            </w:r>
          </w:p>
        </w:tc>
        <w:tc>
          <w:tcPr>
            <w:tcW w:w="8149" w:type="dxa"/>
            <w:vAlign w:val="center"/>
          </w:tcPr>
          <w:p w14:paraId="43436A45">
            <w:pPr>
              <w:spacing w:line="360" w:lineRule="auto"/>
              <w:rPr>
                <w:rFonts w:hint="eastAsia" w:ascii="仿宋" w:hAnsi="仿宋" w:eastAsia="仿宋" w:cs="仿宋"/>
                <w:color w:val="000000" w:themeColor="text1"/>
                <w:sz w:val="24"/>
              </w:rPr>
            </w:pPr>
          </w:p>
        </w:tc>
      </w:tr>
      <w:tr w14:paraId="3CD7D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8DBB3F">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2.15.3</w:t>
            </w:r>
          </w:p>
        </w:tc>
        <w:tc>
          <w:tcPr>
            <w:tcW w:w="8149" w:type="dxa"/>
            <w:vAlign w:val="center"/>
          </w:tcPr>
          <w:p w14:paraId="3455061A">
            <w:pPr>
              <w:spacing w:line="360" w:lineRule="auto"/>
              <w:rPr>
                <w:rFonts w:hint="eastAsia" w:ascii="仿宋" w:hAnsi="仿宋" w:eastAsia="仿宋" w:cs="仿宋"/>
                <w:color w:val="000000" w:themeColor="text1"/>
                <w:sz w:val="24"/>
              </w:rPr>
            </w:pPr>
          </w:p>
        </w:tc>
      </w:tr>
      <w:tr w14:paraId="517EA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0A0333F">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2.19</w:t>
            </w:r>
          </w:p>
        </w:tc>
        <w:tc>
          <w:tcPr>
            <w:tcW w:w="8149" w:type="dxa"/>
          </w:tcPr>
          <w:p w14:paraId="5CDAD087">
            <w:pPr>
              <w:spacing w:line="360" w:lineRule="auto"/>
              <w:rPr>
                <w:rFonts w:hint="eastAsia" w:ascii="仿宋" w:hAnsi="仿宋" w:eastAsia="仿宋" w:cs="仿宋"/>
                <w:color w:val="000000" w:themeColor="text1"/>
                <w:sz w:val="24"/>
              </w:rPr>
            </w:pPr>
          </w:p>
        </w:tc>
      </w:tr>
    </w:tbl>
    <w:p w14:paraId="01D8EBAB">
      <w:pPr>
        <w:spacing w:line="360" w:lineRule="auto"/>
        <w:ind w:left="-420" w:leftChars="-200" w:right="-420" w:rightChars="-200" w:firstLine="480" w:firstLineChars="200"/>
        <w:rPr>
          <w:rFonts w:hint="eastAsia" w:ascii="仿宋" w:hAnsi="仿宋" w:eastAsia="仿宋" w:cs="仿宋"/>
          <w:color w:val="000000" w:themeColor="text1"/>
          <w:sz w:val="24"/>
        </w:rPr>
      </w:pPr>
    </w:p>
    <w:p w14:paraId="79D5A0FC">
      <w:pPr>
        <w:spacing w:line="360" w:lineRule="auto"/>
        <w:ind w:left="-420" w:leftChars="-200" w:right="-420" w:rightChars="-200" w:firstLine="480" w:firstLineChars="200"/>
        <w:jc w:val="center"/>
        <w:outlineLvl w:val="0"/>
        <w:rPr>
          <w:rFonts w:hint="eastAsia" w:ascii="仿宋" w:hAnsi="仿宋" w:eastAsia="仿宋" w:cs="仿宋"/>
          <w:color w:val="000000" w:themeColor="text1"/>
          <w:sz w:val="24"/>
        </w:rPr>
      </w:pPr>
    </w:p>
    <w:p w14:paraId="138DE7A7">
      <w:pPr>
        <w:spacing w:line="36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14:paraId="45FC9EB3">
      <w:pPr>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1、评标方法：</w:t>
      </w:r>
    </w:p>
    <w:p w14:paraId="0761193D">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311F554">
      <w:pPr>
        <w:spacing w:line="440" w:lineRule="exact"/>
        <w:ind w:firstLine="472" w:firstLineChars="196"/>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FD6BE2">
      <w:pPr>
        <w:spacing w:line="440" w:lineRule="exact"/>
        <w:ind w:firstLine="482" w:firstLineChars="200"/>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5F20AB2B">
      <w:pPr>
        <w:spacing w:line="440" w:lineRule="exact"/>
        <w:ind w:firstLine="482" w:firstLineChars="200"/>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2.评分标准：</w:t>
      </w:r>
      <w:r>
        <w:rPr>
          <w:rFonts w:hint="eastAsia" w:ascii="仿宋" w:hAnsi="仿宋" w:eastAsia="仿宋" w:cs="仿宋"/>
          <w:color w:val="000000" w:themeColor="text1"/>
          <w:sz w:val="24"/>
        </w:rPr>
        <w:t>共100分，其中商务技术分</w:t>
      </w:r>
      <w:r>
        <w:rPr>
          <w:rFonts w:hint="eastAsia" w:ascii="仿宋" w:hAnsi="仿宋" w:eastAsia="仿宋" w:cs="仿宋"/>
          <w:color w:val="000000" w:themeColor="text1"/>
          <w:sz w:val="24"/>
          <w:u w:val="single"/>
        </w:rPr>
        <w:t xml:space="preserve"> 90 </w:t>
      </w:r>
      <w:r>
        <w:rPr>
          <w:rFonts w:hint="eastAsia" w:ascii="仿宋" w:hAnsi="仿宋" w:eastAsia="仿宋" w:cs="仿宋"/>
          <w:color w:val="000000" w:themeColor="text1"/>
          <w:sz w:val="24"/>
        </w:rPr>
        <w:t>分，价格分</w:t>
      </w:r>
      <w:r>
        <w:rPr>
          <w:rFonts w:hint="eastAsia" w:ascii="仿宋" w:hAnsi="仿宋" w:eastAsia="仿宋" w:cs="仿宋"/>
          <w:color w:val="000000" w:themeColor="text1"/>
          <w:sz w:val="24"/>
          <w:u w:val="single"/>
        </w:rPr>
        <w:t xml:space="preserve"> 10 </w:t>
      </w:r>
      <w:r>
        <w:rPr>
          <w:rFonts w:hint="eastAsia" w:ascii="仿宋" w:hAnsi="仿宋" w:eastAsia="仿宋" w:cs="仿宋"/>
          <w:color w:val="000000" w:themeColor="text1"/>
          <w:sz w:val="24"/>
        </w:rPr>
        <w:t>分。评分依下述所列为评标打分依据，分值如下（计算分值时，按其算术平均值保留小数2位）。</w:t>
      </w:r>
    </w:p>
    <w:p w14:paraId="03538A4F">
      <w:pPr>
        <w:spacing w:line="440" w:lineRule="exact"/>
        <w:ind w:firstLine="482" w:firstLineChars="200"/>
        <w:rPr>
          <w:rFonts w:hint="eastAsia" w:ascii="仿宋" w:hAnsi="仿宋" w:eastAsia="仿宋" w:cs="仿宋"/>
          <w:b/>
          <w:color w:val="000000" w:themeColor="text1"/>
          <w:sz w:val="32"/>
          <w:szCs w:val="20"/>
        </w:rPr>
      </w:pPr>
      <w:r>
        <w:rPr>
          <w:rFonts w:hint="eastAsia" w:ascii="仿宋" w:hAnsi="仿宋" w:eastAsia="仿宋" w:cs="仿宋"/>
          <w:b/>
          <w:bCs/>
          <w:iCs/>
          <w:color w:val="000000" w:themeColor="text1"/>
          <w:sz w:val="24"/>
        </w:rPr>
        <w:t>2.1商务技术分（</w:t>
      </w:r>
      <w:r>
        <w:rPr>
          <w:rFonts w:hint="eastAsia" w:ascii="仿宋" w:hAnsi="仿宋" w:eastAsia="仿宋" w:cs="仿宋"/>
          <w:b/>
          <w:bCs/>
          <w:iCs/>
          <w:color w:val="000000" w:themeColor="text1"/>
          <w:sz w:val="24"/>
          <w:u w:val="single"/>
        </w:rPr>
        <w:t xml:space="preserve"> 90 </w:t>
      </w:r>
      <w:r>
        <w:rPr>
          <w:rFonts w:hint="eastAsia" w:ascii="仿宋" w:hAnsi="仿宋" w:eastAsia="仿宋" w:cs="仿宋"/>
          <w:b/>
          <w:bCs/>
          <w:iCs/>
          <w:color w:val="000000" w:themeColor="text1"/>
          <w:sz w:val="24"/>
        </w:rPr>
        <w:t>分）</w:t>
      </w:r>
    </w:p>
    <w:tbl>
      <w:tblPr>
        <w:tblStyle w:val="62"/>
        <w:tblW w:w="9361" w:type="dxa"/>
        <w:jc w:val="center"/>
        <w:tblLayout w:type="fixed"/>
        <w:tblCellMar>
          <w:top w:w="0" w:type="dxa"/>
          <w:left w:w="108" w:type="dxa"/>
          <w:bottom w:w="0" w:type="dxa"/>
          <w:right w:w="108" w:type="dxa"/>
        </w:tblCellMar>
      </w:tblPr>
      <w:tblGrid>
        <w:gridCol w:w="805"/>
        <w:gridCol w:w="1322"/>
        <w:gridCol w:w="6626"/>
        <w:gridCol w:w="608"/>
      </w:tblGrid>
      <w:tr w14:paraId="762E3BEA">
        <w:tblPrEx>
          <w:tblCellMar>
            <w:top w:w="0" w:type="dxa"/>
            <w:left w:w="108" w:type="dxa"/>
            <w:bottom w:w="0" w:type="dxa"/>
            <w:right w:w="108" w:type="dxa"/>
          </w:tblCellMar>
        </w:tblPrEx>
        <w:trPr>
          <w:trHeight w:val="404"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14:paraId="36EDAB94">
            <w:pPr>
              <w:pStyle w:val="61"/>
              <w:spacing w:after="0" w:line="312" w:lineRule="auto"/>
              <w:ind w:left="0" w:leftChars="0" w:firstLine="0" w:firstLineChars="0"/>
              <w:jc w:val="center"/>
              <w:rPr>
                <w:rFonts w:hint="eastAsia" w:ascii="仿宋" w:hAnsi="仿宋" w:eastAsia="仿宋" w:cs="仿宋"/>
                <w:b/>
                <w:bCs/>
                <w:kern w:val="0"/>
                <w:sz w:val="24"/>
              </w:rPr>
            </w:pPr>
            <w:r>
              <w:rPr>
                <w:rFonts w:hint="eastAsia" w:ascii="仿宋" w:hAnsi="仿宋" w:eastAsia="仿宋" w:cs="仿宋"/>
                <w:sz w:val="24"/>
              </w:rPr>
              <w:br w:type="page"/>
            </w:r>
            <w:r>
              <w:rPr>
                <w:rFonts w:hint="eastAsia" w:ascii="仿宋" w:hAnsi="仿宋" w:eastAsia="仿宋" w:cs="仿宋"/>
                <w:b/>
                <w:bCs/>
                <w:kern w:val="0"/>
                <w:sz w:val="24"/>
              </w:rPr>
              <w:t>序号</w:t>
            </w:r>
          </w:p>
        </w:tc>
        <w:tc>
          <w:tcPr>
            <w:tcW w:w="1322" w:type="dxa"/>
            <w:tcBorders>
              <w:top w:val="single" w:color="auto" w:sz="4" w:space="0"/>
              <w:left w:val="single" w:color="auto" w:sz="4" w:space="0"/>
              <w:bottom w:val="single" w:color="auto" w:sz="4" w:space="0"/>
              <w:right w:val="single" w:color="auto" w:sz="4" w:space="0"/>
            </w:tcBorders>
            <w:vAlign w:val="center"/>
          </w:tcPr>
          <w:p w14:paraId="56DC0D0E">
            <w:pPr>
              <w:widowControl/>
              <w:snapToGrid w:val="0"/>
              <w:spacing w:line="312" w:lineRule="auto"/>
              <w:jc w:val="center"/>
              <w:rPr>
                <w:rFonts w:hint="eastAsia" w:ascii="仿宋" w:hAnsi="仿宋" w:eastAsia="仿宋" w:cs="仿宋"/>
                <w:b/>
                <w:bCs/>
                <w:kern w:val="0"/>
                <w:sz w:val="24"/>
              </w:rPr>
            </w:pPr>
            <w:r>
              <w:rPr>
                <w:rFonts w:hint="eastAsia" w:ascii="仿宋" w:hAnsi="仿宋" w:eastAsia="仿宋" w:cs="仿宋"/>
                <w:b/>
                <w:bCs/>
                <w:kern w:val="0"/>
                <w:sz w:val="24"/>
              </w:rPr>
              <w:t>评分项</w:t>
            </w:r>
          </w:p>
        </w:tc>
        <w:tc>
          <w:tcPr>
            <w:tcW w:w="6626" w:type="dxa"/>
            <w:tcBorders>
              <w:top w:val="single" w:color="auto" w:sz="4" w:space="0"/>
              <w:left w:val="single" w:color="auto" w:sz="4" w:space="0"/>
              <w:bottom w:val="single" w:color="auto" w:sz="4" w:space="0"/>
              <w:right w:val="single" w:color="auto" w:sz="4" w:space="0"/>
            </w:tcBorders>
            <w:vAlign w:val="center"/>
          </w:tcPr>
          <w:p w14:paraId="52EDBD15">
            <w:pPr>
              <w:widowControl/>
              <w:snapToGrid w:val="0"/>
              <w:spacing w:line="312" w:lineRule="auto"/>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608" w:type="dxa"/>
            <w:tcBorders>
              <w:top w:val="single" w:color="auto" w:sz="4" w:space="0"/>
              <w:left w:val="single" w:color="auto" w:sz="4" w:space="0"/>
              <w:bottom w:val="single" w:color="auto" w:sz="4" w:space="0"/>
              <w:right w:val="single" w:color="auto" w:sz="4" w:space="0"/>
            </w:tcBorders>
            <w:vAlign w:val="center"/>
          </w:tcPr>
          <w:p w14:paraId="057BB728">
            <w:pPr>
              <w:widowControl/>
              <w:snapToGrid w:val="0"/>
              <w:spacing w:line="312" w:lineRule="auto"/>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134F6A85">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66BD7DA9">
            <w:pPr>
              <w:widowControl/>
              <w:snapToGrid w:val="0"/>
              <w:spacing w:line="312"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1322" w:type="dxa"/>
            <w:tcBorders>
              <w:top w:val="single" w:color="auto" w:sz="4" w:space="0"/>
              <w:left w:val="single" w:color="auto" w:sz="4" w:space="0"/>
              <w:bottom w:val="single" w:color="auto" w:sz="4" w:space="0"/>
              <w:right w:val="single" w:color="auto" w:sz="4" w:space="0"/>
            </w:tcBorders>
            <w:vAlign w:val="center"/>
          </w:tcPr>
          <w:p w14:paraId="0E8AADC4">
            <w:pPr>
              <w:widowControl/>
              <w:snapToGrid w:val="0"/>
              <w:spacing w:line="312" w:lineRule="auto"/>
              <w:jc w:val="left"/>
              <w:rPr>
                <w:rFonts w:hint="eastAsia" w:ascii="仿宋" w:hAnsi="仿宋" w:eastAsia="仿宋" w:cs="仿宋"/>
                <w:kern w:val="0"/>
                <w:sz w:val="24"/>
              </w:rPr>
            </w:pPr>
            <w:r>
              <w:rPr>
                <w:rFonts w:hint="eastAsia" w:ascii="仿宋" w:hAnsi="仿宋" w:eastAsia="仿宋" w:cs="仿宋"/>
                <w:kern w:val="0"/>
                <w:sz w:val="24"/>
              </w:rPr>
              <w:t>企业资质</w:t>
            </w:r>
          </w:p>
        </w:tc>
        <w:tc>
          <w:tcPr>
            <w:tcW w:w="6626" w:type="dxa"/>
            <w:tcBorders>
              <w:top w:val="single" w:color="auto" w:sz="4" w:space="0"/>
              <w:left w:val="single" w:color="auto" w:sz="4" w:space="0"/>
              <w:bottom w:val="single" w:color="auto" w:sz="4" w:space="0"/>
              <w:right w:val="single" w:color="auto" w:sz="4" w:space="0"/>
            </w:tcBorders>
            <w:vAlign w:val="center"/>
          </w:tcPr>
          <w:p w14:paraId="7938E4DB">
            <w:pPr>
              <w:pStyle w:val="22"/>
              <w:spacing w:line="400" w:lineRule="exact"/>
              <w:rPr>
                <w:rFonts w:hint="eastAsia" w:ascii="仿宋" w:hAnsi="仿宋" w:eastAsia="仿宋" w:cs="仿宋"/>
                <w:sz w:val="24"/>
              </w:rPr>
            </w:pPr>
            <w:r>
              <w:rPr>
                <w:rFonts w:hint="eastAsia" w:ascii="仿宋" w:hAnsi="仿宋" w:eastAsia="仿宋" w:cs="仿宋"/>
                <w:kern w:val="0"/>
                <w:sz w:val="24"/>
              </w:rPr>
              <w:t>企业具有城乡规划编制甲级资质的得3分，具有城乡规划编制乙级资质的得1分。</w:t>
            </w:r>
          </w:p>
        </w:tc>
        <w:tc>
          <w:tcPr>
            <w:tcW w:w="608" w:type="dxa"/>
            <w:tcBorders>
              <w:top w:val="single" w:color="auto" w:sz="4" w:space="0"/>
              <w:left w:val="single" w:color="auto" w:sz="4" w:space="0"/>
              <w:bottom w:val="single" w:color="auto" w:sz="4" w:space="0"/>
              <w:right w:val="single" w:color="auto" w:sz="4" w:space="0"/>
            </w:tcBorders>
            <w:vAlign w:val="center"/>
          </w:tcPr>
          <w:p w14:paraId="16B0AFA7">
            <w:pPr>
              <w:widowControl/>
              <w:snapToGrid w:val="0"/>
              <w:spacing w:line="312" w:lineRule="auto"/>
              <w:jc w:val="center"/>
              <w:rPr>
                <w:rFonts w:hint="eastAsia" w:ascii="仿宋" w:hAnsi="仿宋" w:eastAsia="仿宋" w:cs="仿宋"/>
                <w:kern w:val="0"/>
                <w:sz w:val="24"/>
              </w:rPr>
            </w:pPr>
            <w:r>
              <w:rPr>
                <w:rFonts w:hint="eastAsia" w:ascii="仿宋" w:hAnsi="仿宋" w:eastAsia="仿宋" w:cs="仿宋"/>
                <w:kern w:val="0"/>
                <w:sz w:val="24"/>
              </w:rPr>
              <w:t>3分</w:t>
            </w:r>
          </w:p>
        </w:tc>
      </w:tr>
      <w:tr w14:paraId="2B29FF96">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68B6236A">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1322" w:type="dxa"/>
            <w:tcBorders>
              <w:top w:val="single" w:color="auto" w:sz="4" w:space="0"/>
              <w:left w:val="single" w:color="auto" w:sz="4" w:space="0"/>
              <w:bottom w:val="single" w:color="auto" w:sz="4" w:space="0"/>
              <w:right w:val="single" w:color="auto" w:sz="4" w:space="0"/>
            </w:tcBorders>
            <w:vAlign w:val="center"/>
          </w:tcPr>
          <w:p w14:paraId="2E799511">
            <w:pPr>
              <w:widowControl/>
              <w:snapToGrid w:val="0"/>
              <w:spacing w:line="312" w:lineRule="auto"/>
              <w:jc w:val="left"/>
              <w:rPr>
                <w:rFonts w:hint="eastAsia" w:ascii="仿宋" w:hAnsi="仿宋" w:eastAsia="仿宋" w:cs="仿宋"/>
                <w:color w:val="auto"/>
                <w:kern w:val="0"/>
                <w:sz w:val="24"/>
              </w:rPr>
            </w:pPr>
            <w:r>
              <w:rPr>
                <w:rFonts w:hint="eastAsia" w:ascii="仿宋" w:hAnsi="仿宋" w:eastAsia="仿宋" w:cs="仿宋"/>
                <w:color w:val="auto"/>
                <w:kern w:val="0"/>
                <w:sz w:val="24"/>
              </w:rPr>
              <w:t>技术响应</w:t>
            </w:r>
          </w:p>
        </w:tc>
        <w:tc>
          <w:tcPr>
            <w:tcW w:w="6626" w:type="dxa"/>
            <w:tcBorders>
              <w:top w:val="single" w:color="auto" w:sz="4" w:space="0"/>
              <w:left w:val="single" w:color="auto" w:sz="4" w:space="0"/>
              <w:bottom w:val="single" w:color="auto" w:sz="4" w:space="0"/>
              <w:right w:val="single" w:color="auto" w:sz="4" w:space="0"/>
            </w:tcBorders>
            <w:vAlign w:val="center"/>
          </w:tcPr>
          <w:p w14:paraId="095874D0">
            <w:pPr>
              <w:pStyle w:val="22"/>
              <w:spacing w:line="400" w:lineRule="exact"/>
              <w:rPr>
                <w:rFonts w:hint="eastAsia" w:ascii="仿宋" w:hAnsi="仿宋" w:eastAsia="仿宋" w:cs="仿宋"/>
                <w:color w:val="auto"/>
                <w:sz w:val="24"/>
              </w:rPr>
            </w:pPr>
            <w:r>
              <w:rPr>
                <w:rFonts w:hint="eastAsia" w:ascii="仿宋" w:hAnsi="仿宋" w:eastAsia="仿宋" w:cs="仿宋"/>
                <w:color w:val="auto"/>
                <w:kern w:val="0"/>
                <w:sz w:val="24"/>
              </w:rPr>
              <w:t>投标人应对招标文件各项基本要求逐项响应并承诺， 完全满足招标文件要求的得5分，每偏离一项，将被扣0.5分，扣完为止。</w:t>
            </w:r>
          </w:p>
        </w:tc>
        <w:tc>
          <w:tcPr>
            <w:tcW w:w="608" w:type="dxa"/>
            <w:tcBorders>
              <w:top w:val="single" w:color="auto" w:sz="4" w:space="0"/>
              <w:left w:val="single" w:color="auto" w:sz="4" w:space="0"/>
              <w:bottom w:val="single" w:color="auto" w:sz="4" w:space="0"/>
              <w:right w:val="single" w:color="auto" w:sz="4" w:space="0"/>
            </w:tcBorders>
            <w:vAlign w:val="center"/>
          </w:tcPr>
          <w:p w14:paraId="2185F58E">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5分</w:t>
            </w:r>
          </w:p>
        </w:tc>
      </w:tr>
      <w:tr w14:paraId="55FC586B">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053EDD69">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1322" w:type="dxa"/>
            <w:tcBorders>
              <w:top w:val="single" w:color="auto" w:sz="4" w:space="0"/>
              <w:left w:val="single" w:color="auto" w:sz="4" w:space="0"/>
              <w:bottom w:val="single" w:color="auto" w:sz="4" w:space="0"/>
              <w:right w:val="single" w:color="auto" w:sz="4" w:space="0"/>
            </w:tcBorders>
            <w:vAlign w:val="center"/>
          </w:tcPr>
          <w:p w14:paraId="57C0B64C">
            <w:pPr>
              <w:pStyle w:val="61"/>
              <w:ind w:left="0" w:leftChars="0" w:firstLine="0" w:firstLineChars="0"/>
              <w:rPr>
                <w:rFonts w:hint="eastAsia" w:ascii="仿宋" w:hAnsi="仿宋" w:eastAsia="仿宋" w:cs="仿宋"/>
                <w:color w:val="auto"/>
                <w:kern w:val="0"/>
                <w:sz w:val="24"/>
              </w:rPr>
            </w:pPr>
            <w:r>
              <w:rPr>
                <w:rFonts w:hint="eastAsia" w:ascii="仿宋" w:hAnsi="仿宋" w:eastAsia="仿宋" w:cs="仿宋"/>
                <w:color w:val="auto"/>
                <w:kern w:val="0"/>
                <w:sz w:val="24"/>
              </w:rPr>
              <w:t>规划背景</w:t>
            </w:r>
          </w:p>
        </w:tc>
        <w:tc>
          <w:tcPr>
            <w:tcW w:w="6626" w:type="dxa"/>
            <w:tcBorders>
              <w:top w:val="single" w:color="auto" w:sz="4" w:space="0"/>
              <w:left w:val="single" w:color="auto" w:sz="4" w:space="0"/>
              <w:bottom w:val="single" w:color="auto" w:sz="4" w:space="0"/>
              <w:right w:val="single" w:color="auto" w:sz="4" w:space="0"/>
            </w:tcBorders>
            <w:vAlign w:val="center"/>
          </w:tcPr>
          <w:p w14:paraId="171E6172">
            <w:pPr>
              <w:pStyle w:val="22"/>
              <w:spacing w:line="400" w:lineRule="exact"/>
              <w:rPr>
                <w:rFonts w:hint="eastAsia" w:ascii="仿宋" w:hAnsi="仿宋" w:eastAsia="仿宋" w:cs="仿宋"/>
                <w:color w:val="auto"/>
                <w:kern w:val="0"/>
                <w:sz w:val="24"/>
              </w:rPr>
            </w:pPr>
            <w:r>
              <w:rPr>
                <w:rFonts w:hint="eastAsia" w:ascii="仿宋" w:hAnsi="仿宋" w:eastAsia="仿宋" w:cs="仿宋"/>
                <w:bCs/>
                <w:iCs/>
                <w:color w:val="auto"/>
                <w:sz w:val="24"/>
              </w:rPr>
              <w:t>对项目研究背景及项目需求</w:t>
            </w:r>
            <w:r>
              <w:rPr>
                <w:rFonts w:hint="eastAsia" w:ascii="仿宋" w:hAnsi="仿宋" w:eastAsia="仿宋" w:cs="仿宋"/>
                <w:color w:val="auto"/>
                <w:kern w:val="0"/>
                <w:sz w:val="24"/>
              </w:rPr>
              <w:t>的定位和发展认识准确，所依据的相关法规、标准、规范等资料完善性进行打分。优得</w:t>
            </w:r>
            <w:r>
              <w:rPr>
                <w:rFonts w:ascii="仿宋" w:hAnsi="仿宋" w:eastAsia="仿宋" w:cs="仿宋"/>
                <w:color w:val="auto"/>
                <w:kern w:val="0"/>
                <w:sz w:val="24"/>
              </w:rPr>
              <w:t>7</w:t>
            </w:r>
            <w:r>
              <w:rPr>
                <w:rFonts w:hint="eastAsia" w:ascii="仿宋" w:hAnsi="仿宋" w:eastAsia="仿宋" w:cs="仿宋"/>
                <w:color w:val="auto"/>
                <w:kern w:val="0"/>
                <w:sz w:val="24"/>
              </w:rPr>
              <w:t>-4.1分；良得4-2.1分；一般得2-1分；</w:t>
            </w:r>
          </w:p>
        </w:tc>
        <w:tc>
          <w:tcPr>
            <w:tcW w:w="608" w:type="dxa"/>
            <w:tcBorders>
              <w:top w:val="single" w:color="auto" w:sz="4" w:space="0"/>
              <w:left w:val="single" w:color="auto" w:sz="4" w:space="0"/>
              <w:bottom w:val="single" w:color="auto" w:sz="4" w:space="0"/>
              <w:right w:val="single" w:color="auto" w:sz="4" w:space="0"/>
            </w:tcBorders>
            <w:vAlign w:val="center"/>
          </w:tcPr>
          <w:p w14:paraId="038D121B">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7分</w:t>
            </w:r>
          </w:p>
        </w:tc>
      </w:tr>
      <w:tr w14:paraId="370C34B0">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4CD8ED11">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1322" w:type="dxa"/>
            <w:tcBorders>
              <w:top w:val="single" w:color="auto" w:sz="4" w:space="0"/>
              <w:left w:val="single" w:color="auto" w:sz="4" w:space="0"/>
              <w:bottom w:val="single" w:color="auto" w:sz="4" w:space="0"/>
              <w:right w:val="single" w:color="auto" w:sz="4" w:space="0"/>
            </w:tcBorders>
            <w:vAlign w:val="center"/>
          </w:tcPr>
          <w:p w14:paraId="390B8A1B">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现状认知</w:t>
            </w:r>
          </w:p>
        </w:tc>
        <w:tc>
          <w:tcPr>
            <w:tcW w:w="6626" w:type="dxa"/>
            <w:tcBorders>
              <w:top w:val="single" w:color="auto" w:sz="4" w:space="0"/>
              <w:left w:val="single" w:color="auto" w:sz="4" w:space="0"/>
              <w:bottom w:val="single" w:color="auto" w:sz="4" w:space="0"/>
              <w:right w:val="single" w:color="auto" w:sz="4" w:space="0"/>
            </w:tcBorders>
            <w:vAlign w:val="center"/>
          </w:tcPr>
          <w:p w14:paraId="0ABDFAFD">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对绍兴市既有相关规划解读清晰、准确，对现状低空场站调研的系统、全面性进行打分。优得</w:t>
            </w:r>
            <w:r>
              <w:rPr>
                <w:rFonts w:ascii="仿宋" w:hAnsi="仿宋" w:eastAsia="仿宋" w:cs="仿宋"/>
                <w:color w:val="auto"/>
                <w:kern w:val="0"/>
                <w:sz w:val="24"/>
              </w:rPr>
              <w:t>7</w:t>
            </w:r>
            <w:r>
              <w:rPr>
                <w:rFonts w:hint="eastAsia" w:ascii="仿宋" w:hAnsi="仿宋" w:eastAsia="仿宋" w:cs="仿宋"/>
                <w:color w:val="auto"/>
                <w:kern w:val="0"/>
                <w:sz w:val="24"/>
              </w:rPr>
              <w:t>-4.1分；良得4-2.1分；一般得2-1分；</w:t>
            </w:r>
          </w:p>
        </w:tc>
        <w:tc>
          <w:tcPr>
            <w:tcW w:w="608" w:type="dxa"/>
            <w:tcBorders>
              <w:top w:val="single" w:color="auto" w:sz="4" w:space="0"/>
              <w:left w:val="single" w:color="auto" w:sz="4" w:space="0"/>
              <w:bottom w:val="single" w:color="auto" w:sz="4" w:space="0"/>
              <w:right w:val="single" w:color="auto" w:sz="4" w:space="0"/>
            </w:tcBorders>
            <w:vAlign w:val="center"/>
          </w:tcPr>
          <w:p w14:paraId="355272D5">
            <w:pPr>
              <w:widowControl/>
              <w:snapToGrid w:val="0"/>
              <w:spacing w:line="312" w:lineRule="auto"/>
              <w:jc w:val="center"/>
              <w:rPr>
                <w:rFonts w:hint="eastAsia" w:ascii="仿宋" w:hAnsi="仿宋" w:eastAsia="仿宋" w:cs="仿宋"/>
                <w:color w:val="auto"/>
                <w:kern w:val="0"/>
                <w:sz w:val="24"/>
              </w:rPr>
            </w:pPr>
            <w:r>
              <w:rPr>
                <w:rFonts w:ascii="仿宋" w:hAnsi="仿宋" w:eastAsia="仿宋" w:cs="仿宋"/>
                <w:color w:val="auto"/>
                <w:kern w:val="0"/>
                <w:sz w:val="24"/>
              </w:rPr>
              <w:t>7</w:t>
            </w:r>
            <w:r>
              <w:rPr>
                <w:rFonts w:hint="eastAsia" w:ascii="仿宋" w:hAnsi="仿宋" w:eastAsia="仿宋" w:cs="仿宋"/>
                <w:color w:val="auto"/>
                <w:kern w:val="0"/>
                <w:sz w:val="24"/>
              </w:rPr>
              <w:t>分</w:t>
            </w:r>
          </w:p>
        </w:tc>
      </w:tr>
      <w:tr w14:paraId="3B89E005">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6A4E1F93">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c>
          <w:tcPr>
            <w:tcW w:w="1322" w:type="dxa"/>
            <w:tcBorders>
              <w:top w:val="single" w:color="auto" w:sz="4" w:space="0"/>
              <w:left w:val="single" w:color="auto" w:sz="4" w:space="0"/>
              <w:bottom w:val="single" w:color="auto" w:sz="4" w:space="0"/>
              <w:right w:val="single" w:color="auto" w:sz="4" w:space="0"/>
            </w:tcBorders>
            <w:vAlign w:val="center"/>
          </w:tcPr>
          <w:p w14:paraId="521E29DC">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需求分析</w:t>
            </w:r>
          </w:p>
        </w:tc>
        <w:tc>
          <w:tcPr>
            <w:tcW w:w="6626" w:type="dxa"/>
            <w:tcBorders>
              <w:top w:val="single" w:color="auto" w:sz="4" w:space="0"/>
              <w:left w:val="single" w:color="auto" w:sz="4" w:space="0"/>
              <w:bottom w:val="single" w:color="auto" w:sz="4" w:space="0"/>
              <w:right w:val="single" w:color="auto" w:sz="4" w:space="0"/>
            </w:tcBorders>
            <w:vAlign w:val="center"/>
          </w:tcPr>
          <w:p w14:paraId="6A38C67E">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能重点分析各类用地的具体需求，分类研究各种设施的功能和空间需求，分析总结合理、全面、可参考性强的进行打分。优得</w:t>
            </w:r>
            <w:r>
              <w:rPr>
                <w:rFonts w:ascii="仿宋" w:hAnsi="仿宋" w:eastAsia="仿宋" w:cs="仿宋"/>
                <w:color w:val="auto"/>
                <w:kern w:val="0"/>
                <w:sz w:val="24"/>
              </w:rPr>
              <w:t>7</w:t>
            </w:r>
            <w:r>
              <w:rPr>
                <w:rFonts w:hint="eastAsia" w:ascii="仿宋" w:hAnsi="仿宋" w:eastAsia="仿宋" w:cs="仿宋"/>
                <w:color w:val="auto"/>
                <w:kern w:val="0"/>
                <w:sz w:val="24"/>
              </w:rPr>
              <w:t>-</w:t>
            </w:r>
            <w:r>
              <w:rPr>
                <w:rFonts w:ascii="仿宋" w:hAnsi="仿宋" w:eastAsia="仿宋" w:cs="仿宋"/>
                <w:color w:val="auto"/>
                <w:kern w:val="0"/>
                <w:sz w:val="24"/>
              </w:rPr>
              <w:t>4</w:t>
            </w:r>
            <w:r>
              <w:rPr>
                <w:rFonts w:hint="eastAsia" w:ascii="仿宋" w:hAnsi="仿宋" w:eastAsia="仿宋" w:cs="仿宋"/>
                <w:color w:val="auto"/>
                <w:kern w:val="0"/>
                <w:sz w:val="24"/>
              </w:rPr>
              <w:t>.1分；良得</w:t>
            </w:r>
            <w:r>
              <w:rPr>
                <w:rFonts w:ascii="仿宋" w:hAnsi="仿宋" w:eastAsia="仿宋" w:cs="仿宋"/>
                <w:color w:val="auto"/>
                <w:kern w:val="0"/>
                <w:sz w:val="24"/>
              </w:rPr>
              <w:t>4</w:t>
            </w:r>
            <w:r>
              <w:rPr>
                <w:rFonts w:hint="eastAsia" w:ascii="仿宋" w:hAnsi="仿宋" w:eastAsia="仿宋" w:cs="仿宋"/>
                <w:color w:val="auto"/>
                <w:kern w:val="0"/>
                <w:sz w:val="24"/>
              </w:rPr>
              <w:t>-2.1分；一般得2-1分；</w:t>
            </w:r>
          </w:p>
        </w:tc>
        <w:tc>
          <w:tcPr>
            <w:tcW w:w="608" w:type="dxa"/>
            <w:tcBorders>
              <w:top w:val="single" w:color="auto" w:sz="4" w:space="0"/>
              <w:left w:val="single" w:color="auto" w:sz="4" w:space="0"/>
              <w:bottom w:val="single" w:color="auto" w:sz="4" w:space="0"/>
              <w:right w:val="single" w:color="auto" w:sz="4" w:space="0"/>
            </w:tcBorders>
            <w:vAlign w:val="center"/>
          </w:tcPr>
          <w:p w14:paraId="1F23CD5B">
            <w:pPr>
              <w:widowControl/>
              <w:snapToGrid w:val="0"/>
              <w:spacing w:line="312" w:lineRule="auto"/>
              <w:jc w:val="center"/>
              <w:rPr>
                <w:rFonts w:hint="eastAsia" w:ascii="仿宋" w:hAnsi="仿宋" w:eastAsia="仿宋" w:cs="仿宋"/>
                <w:color w:val="auto"/>
                <w:kern w:val="0"/>
                <w:sz w:val="24"/>
              </w:rPr>
            </w:pPr>
            <w:r>
              <w:rPr>
                <w:rFonts w:ascii="仿宋" w:hAnsi="仿宋" w:eastAsia="仿宋" w:cs="仿宋"/>
                <w:color w:val="auto"/>
                <w:kern w:val="0"/>
                <w:sz w:val="24"/>
              </w:rPr>
              <w:t>7</w:t>
            </w:r>
            <w:r>
              <w:rPr>
                <w:rFonts w:hint="eastAsia" w:ascii="仿宋" w:hAnsi="仿宋" w:eastAsia="仿宋" w:cs="仿宋"/>
                <w:color w:val="auto"/>
                <w:kern w:val="0"/>
                <w:sz w:val="24"/>
              </w:rPr>
              <w:t>分</w:t>
            </w:r>
          </w:p>
        </w:tc>
      </w:tr>
      <w:tr w14:paraId="40593254">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3363EFFE">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1322" w:type="dxa"/>
            <w:tcBorders>
              <w:top w:val="single" w:color="auto" w:sz="4" w:space="0"/>
              <w:left w:val="single" w:color="auto" w:sz="4" w:space="0"/>
              <w:bottom w:val="single" w:color="auto" w:sz="4" w:space="0"/>
              <w:right w:val="single" w:color="auto" w:sz="4" w:space="0"/>
            </w:tcBorders>
            <w:vAlign w:val="center"/>
          </w:tcPr>
          <w:p w14:paraId="1BFAA463">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研究内容</w:t>
            </w:r>
          </w:p>
        </w:tc>
        <w:tc>
          <w:tcPr>
            <w:tcW w:w="6626" w:type="dxa"/>
            <w:tcBorders>
              <w:top w:val="single" w:color="auto" w:sz="4" w:space="0"/>
              <w:left w:val="single" w:color="auto" w:sz="4" w:space="0"/>
              <w:bottom w:val="single" w:color="auto" w:sz="4" w:space="0"/>
              <w:right w:val="single" w:color="auto" w:sz="4" w:space="0"/>
            </w:tcBorders>
            <w:vAlign w:val="center"/>
          </w:tcPr>
          <w:p w14:paraId="79813DE2">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通过对项目特征进行分析，有针对性的提出本项目的研究目标与定位、技术路线，构建研究框架系统。定位准确，路线合理，框架完善的进行打分。优得8-5.1分；良得5-3.1分；一般得3-1分；</w:t>
            </w:r>
          </w:p>
        </w:tc>
        <w:tc>
          <w:tcPr>
            <w:tcW w:w="608" w:type="dxa"/>
            <w:tcBorders>
              <w:top w:val="single" w:color="auto" w:sz="4" w:space="0"/>
              <w:left w:val="single" w:color="auto" w:sz="4" w:space="0"/>
              <w:bottom w:val="single" w:color="auto" w:sz="4" w:space="0"/>
              <w:right w:val="single" w:color="auto" w:sz="4" w:space="0"/>
            </w:tcBorders>
            <w:vAlign w:val="center"/>
          </w:tcPr>
          <w:p w14:paraId="6E2FF1B9">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8分</w:t>
            </w:r>
          </w:p>
        </w:tc>
      </w:tr>
      <w:tr w14:paraId="3FA80CA8">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38EC9E8D">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7</w:t>
            </w:r>
          </w:p>
        </w:tc>
        <w:tc>
          <w:tcPr>
            <w:tcW w:w="1322" w:type="dxa"/>
            <w:tcBorders>
              <w:top w:val="single" w:color="auto" w:sz="4" w:space="0"/>
              <w:left w:val="single" w:color="auto" w:sz="4" w:space="0"/>
              <w:bottom w:val="single" w:color="auto" w:sz="4" w:space="0"/>
              <w:right w:val="single" w:color="auto" w:sz="4" w:space="0"/>
            </w:tcBorders>
            <w:vAlign w:val="center"/>
          </w:tcPr>
          <w:p w14:paraId="688B5F7C">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重点任务</w:t>
            </w:r>
          </w:p>
        </w:tc>
        <w:tc>
          <w:tcPr>
            <w:tcW w:w="6626" w:type="dxa"/>
            <w:tcBorders>
              <w:top w:val="single" w:color="auto" w:sz="4" w:space="0"/>
              <w:left w:val="single" w:color="auto" w:sz="4" w:space="0"/>
              <w:bottom w:val="single" w:color="auto" w:sz="4" w:space="0"/>
              <w:right w:val="single" w:color="auto" w:sz="4" w:space="0"/>
            </w:tcBorders>
            <w:vAlign w:val="center"/>
          </w:tcPr>
          <w:p w14:paraId="45DB1733">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通过对绍兴市相关规划与现状的分析，能系统性提出一体化规划的思路，研究绍兴低空场站一体化布局为重点，提出节约集约用地分析指标体系。评价较全面合理，重点突出且有一定深度的进行打分。优得8-5.1分；良得5-3.1分；一般得3-1分；</w:t>
            </w:r>
          </w:p>
        </w:tc>
        <w:tc>
          <w:tcPr>
            <w:tcW w:w="608" w:type="dxa"/>
            <w:tcBorders>
              <w:top w:val="single" w:color="auto" w:sz="4" w:space="0"/>
              <w:left w:val="single" w:color="auto" w:sz="4" w:space="0"/>
              <w:bottom w:val="single" w:color="auto" w:sz="4" w:space="0"/>
              <w:right w:val="single" w:color="auto" w:sz="4" w:space="0"/>
            </w:tcBorders>
            <w:vAlign w:val="center"/>
          </w:tcPr>
          <w:p w14:paraId="0115E2BD">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8分</w:t>
            </w:r>
          </w:p>
        </w:tc>
      </w:tr>
      <w:tr w14:paraId="6F2564C1">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2CFA5204">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8</w:t>
            </w:r>
          </w:p>
        </w:tc>
        <w:tc>
          <w:tcPr>
            <w:tcW w:w="1322" w:type="dxa"/>
            <w:tcBorders>
              <w:top w:val="single" w:color="auto" w:sz="4" w:space="0"/>
              <w:left w:val="single" w:color="auto" w:sz="4" w:space="0"/>
              <w:bottom w:val="single" w:color="auto" w:sz="4" w:space="0"/>
              <w:right w:val="single" w:color="auto" w:sz="4" w:space="0"/>
            </w:tcBorders>
            <w:vAlign w:val="center"/>
          </w:tcPr>
          <w:p w14:paraId="1A291F40">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实施保障</w:t>
            </w:r>
          </w:p>
        </w:tc>
        <w:tc>
          <w:tcPr>
            <w:tcW w:w="6626" w:type="dxa"/>
            <w:tcBorders>
              <w:top w:val="single" w:color="auto" w:sz="4" w:space="0"/>
              <w:left w:val="single" w:color="auto" w:sz="4" w:space="0"/>
              <w:bottom w:val="single" w:color="auto" w:sz="4" w:space="0"/>
              <w:right w:val="single" w:color="auto" w:sz="4" w:space="0"/>
            </w:tcBorders>
            <w:vAlign w:val="center"/>
          </w:tcPr>
          <w:p w14:paraId="36A08BC7">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提出一体化规划研究的实施保障措施和相关建议进行打分。优得</w:t>
            </w:r>
            <w:r>
              <w:rPr>
                <w:rFonts w:ascii="仿宋" w:hAnsi="仿宋" w:eastAsia="仿宋" w:cs="仿宋"/>
                <w:color w:val="auto"/>
                <w:kern w:val="0"/>
                <w:sz w:val="24"/>
              </w:rPr>
              <w:t>8</w:t>
            </w:r>
            <w:r>
              <w:rPr>
                <w:rFonts w:hint="eastAsia" w:ascii="仿宋" w:hAnsi="仿宋" w:eastAsia="仿宋" w:cs="仿宋"/>
                <w:color w:val="auto"/>
                <w:kern w:val="0"/>
                <w:sz w:val="24"/>
              </w:rPr>
              <w:t>-</w:t>
            </w:r>
            <w:r>
              <w:rPr>
                <w:rFonts w:ascii="仿宋" w:hAnsi="仿宋" w:eastAsia="仿宋" w:cs="仿宋"/>
                <w:color w:val="auto"/>
                <w:kern w:val="0"/>
                <w:sz w:val="24"/>
              </w:rPr>
              <w:t>5</w:t>
            </w:r>
            <w:r>
              <w:rPr>
                <w:rFonts w:hint="eastAsia" w:ascii="仿宋" w:hAnsi="仿宋" w:eastAsia="仿宋" w:cs="仿宋"/>
                <w:color w:val="auto"/>
                <w:kern w:val="0"/>
                <w:sz w:val="24"/>
              </w:rPr>
              <w:t>.1分；良得</w:t>
            </w:r>
            <w:r>
              <w:rPr>
                <w:rFonts w:ascii="仿宋" w:hAnsi="仿宋" w:eastAsia="仿宋" w:cs="仿宋"/>
                <w:color w:val="auto"/>
                <w:kern w:val="0"/>
                <w:sz w:val="24"/>
              </w:rPr>
              <w:t>5</w:t>
            </w:r>
            <w:r>
              <w:rPr>
                <w:rFonts w:hint="eastAsia" w:ascii="仿宋" w:hAnsi="仿宋" w:eastAsia="仿宋" w:cs="仿宋"/>
                <w:color w:val="auto"/>
                <w:kern w:val="0"/>
                <w:sz w:val="24"/>
              </w:rPr>
              <w:t>-</w:t>
            </w:r>
            <w:r>
              <w:rPr>
                <w:rFonts w:ascii="仿宋" w:hAnsi="仿宋" w:eastAsia="仿宋" w:cs="仿宋"/>
                <w:color w:val="auto"/>
                <w:kern w:val="0"/>
                <w:sz w:val="24"/>
              </w:rPr>
              <w:t>3</w:t>
            </w:r>
            <w:r>
              <w:rPr>
                <w:rFonts w:hint="eastAsia" w:ascii="仿宋" w:hAnsi="仿宋" w:eastAsia="仿宋" w:cs="仿宋"/>
                <w:color w:val="auto"/>
                <w:kern w:val="0"/>
                <w:sz w:val="24"/>
              </w:rPr>
              <w:t>.1分；一般得</w:t>
            </w:r>
            <w:r>
              <w:rPr>
                <w:rFonts w:ascii="仿宋" w:hAnsi="仿宋" w:eastAsia="仿宋" w:cs="仿宋"/>
                <w:color w:val="auto"/>
                <w:kern w:val="0"/>
                <w:sz w:val="24"/>
              </w:rPr>
              <w:t>3</w:t>
            </w:r>
            <w:r>
              <w:rPr>
                <w:rFonts w:hint="eastAsia" w:ascii="仿宋" w:hAnsi="仿宋" w:eastAsia="仿宋" w:cs="仿宋"/>
                <w:color w:val="auto"/>
                <w:kern w:val="0"/>
                <w:sz w:val="24"/>
              </w:rPr>
              <w:t>-1分；</w:t>
            </w:r>
          </w:p>
        </w:tc>
        <w:tc>
          <w:tcPr>
            <w:tcW w:w="608" w:type="dxa"/>
            <w:tcBorders>
              <w:top w:val="single" w:color="auto" w:sz="4" w:space="0"/>
              <w:left w:val="single" w:color="auto" w:sz="4" w:space="0"/>
              <w:bottom w:val="single" w:color="auto" w:sz="4" w:space="0"/>
              <w:right w:val="single" w:color="auto" w:sz="4" w:space="0"/>
            </w:tcBorders>
            <w:vAlign w:val="center"/>
          </w:tcPr>
          <w:p w14:paraId="481F2D9B">
            <w:pPr>
              <w:widowControl/>
              <w:snapToGrid w:val="0"/>
              <w:spacing w:line="312" w:lineRule="auto"/>
              <w:jc w:val="center"/>
              <w:rPr>
                <w:rFonts w:hint="eastAsia" w:ascii="仿宋" w:hAnsi="仿宋" w:eastAsia="仿宋" w:cs="仿宋"/>
                <w:color w:val="auto"/>
                <w:kern w:val="0"/>
                <w:sz w:val="24"/>
              </w:rPr>
            </w:pPr>
            <w:r>
              <w:rPr>
                <w:rFonts w:ascii="仿宋" w:hAnsi="仿宋" w:eastAsia="仿宋" w:cs="仿宋"/>
                <w:color w:val="auto"/>
                <w:kern w:val="0"/>
                <w:sz w:val="24"/>
              </w:rPr>
              <w:t>8</w:t>
            </w:r>
            <w:r>
              <w:rPr>
                <w:rFonts w:hint="eastAsia" w:ascii="仿宋" w:hAnsi="仿宋" w:eastAsia="仿宋" w:cs="仿宋"/>
                <w:color w:val="auto"/>
                <w:kern w:val="0"/>
                <w:sz w:val="24"/>
              </w:rPr>
              <w:t>分</w:t>
            </w:r>
          </w:p>
        </w:tc>
      </w:tr>
      <w:tr w14:paraId="6ED94411">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08972AF7">
            <w:pPr>
              <w:widowControl/>
              <w:snapToGrid w:val="0"/>
              <w:spacing w:line="312" w:lineRule="auto"/>
              <w:jc w:val="center"/>
              <w:rPr>
                <w:rFonts w:hint="eastAsia" w:ascii="仿宋" w:hAnsi="仿宋" w:eastAsia="仿宋" w:cs="仿宋"/>
                <w:color w:val="auto"/>
                <w:kern w:val="0"/>
                <w:sz w:val="24"/>
              </w:rPr>
            </w:pPr>
            <w:r>
              <w:rPr>
                <w:rFonts w:ascii="仿宋" w:hAnsi="仿宋" w:eastAsia="仿宋" w:cs="仿宋"/>
                <w:color w:val="auto"/>
                <w:kern w:val="0"/>
                <w:sz w:val="24"/>
              </w:rPr>
              <w:t>9</w:t>
            </w:r>
          </w:p>
        </w:tc>
        <w:tc>
          <w:tcPr>
            <w:tcW w:w="1322" w:type="dxa"/>
            <w:tcBorders>
              <w:top w:val="single" w:color="auto" w:sz="4" w:space="0"/>
              <w:left w:val="single" w:color="auto" w:sz="4" w:space="0"/>
              <w:bottom w:val="single" w:color="auto" w:sz="4" w:space="0"/>
              <w:right w:val="single" w:color="auto" w:sz="4" w:space="0"/>
            </w:tcBorders>
            <w:vAlign w:val="center"/>
          </w:tcPr>
          <w:p w14:paraId="2A57FA1B">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服务承诺</w:t>
            </w:r>
          </w:p>
        </w:tc>
        <w:tc>
          <w:tcPr>
            <w:tcW w:w="6626" w:type="dxa"/>
            <w:tcBorders>
              <w:top w:val="single" w:color="auto" w:sz="4" w:space="0"/>
              <w:left w:val="single" w:color="auto" w:sz="4" w:space="0"/>
              <w:bottom w:val="single" w:color="auto" w:sz="4" w:space="0"/>
              <w:right w:val="single" w:color="auto" w:sz="4" w:space="0"/>
            </w:tcBorders>
            <w:vAlign w:val="center"/>
          </w:tcPr>
          <w:p w14:paraId="0C22B661">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项目质量的保障措施具体、合理、可行，后续服务承诺全面、周到，设计研究的软硬件设备先进，能为业主提供完整服务进行打分。优得</w:t>
            </w:r>
            <w:r>
              <w:rPr>
                <w:rFonts w:ascii="仿宋" w:hAnsi="仿宋" w:eastAsia="仿宋" w:cs="仿宋"/>
                <w:color w:val="auto"/>
                <w:kern w:val="0"/>
                <w:sz w:val="24"/>
              </w:rPr>
              <w:t>6</w:t>
            </w:r>
            <w:r>
              <w:rPr>
                <w:rFonts w:hint="eastAsia" w:ascii="仿宋" w:hAnsi="仿宋" w:eastAsia="仿宋" w:cs="仿宋"/>
                <w:color w:val="auto"/>
                <w:kern w:val="0"/>
                <w:sz w:val="24"/>
              </w:rPr>
              <w:t>-</w:t>
            </w:r>
            <w:r>
              <w:rPr>
                <w:rFonts w:ascii="仿宋" w:hAnsi="仿宋" w:eastAsia="仿宋" w:cs="仿宋"/>
                <w:color w:val="auto"/>
                <w:kern w:val="0"/>
                <w:sz w:val="24"/>
              </w:rPr>
              <w:t>4</w:t>
            </w:r>
            <w:r>
              <w:rPr>
                <w:rFonts w:hint="eastAsia" w:ascii="仿宋" w:hAnsi="仿宋" w:eastAsia="仿宋" w:cs="仿宋"/>
                <w:color w:val="auto"/>
                <w:kern w:val="0"/>
                <w:sz w:val="24"/>
              </w:rPr>
              <w:t>.1分；良得</w:t>
            </w:r>
            <w:r>
              <w:rPr>
                <w:rFonts w:ascii="仿宋" w:hAnsi="仿宋" w:eastAsia="仿宋" w:cs="仿宋"/>
                <w:color w:val="auto"/>
                <w:kern w:val="0"/>
                <w:sz w:val="24"/>
              </w:rPr>
              <w:t>4</w:t>
            </w:r>
            <w:r>
              <w:rPr>
                <w:rFonts w:hint="eastAsia" w:ascii="仿宋" w:hAnsi="仿宋" w:eastAsia="仿宋" w:cs="仿宋"/>
                <w:color w:val="auto"/>
                <w:kern w:val="0"/>
                <w:sz w:val="24"/>
              </w:rPr>
              <w:t>-2.1分；一般得2-1分；</w:t>
            </w:r>
          </w:p>
        </w:tc>
        <w:tc>
          <w:tcPr>
            <w:tcW w:w="608" w:type="dxa"/>
            <w:tcBorders>
              <w:top w:val="single" w:color="auto" w:sz="4" w:space="0"/>
              <w:left w:val="single" w:color="auto" w:sz="4" w:space="0"/>
              <w:bottom w:val="single" w:color="auto" w:sz="4" w:space="0"/>
              <w:right w:val="single" w:color="auto" w:sz="4" w:space="0"/>
            </w:tcBorders>
            <w:vAlign w:val="center"/>
          </w:tcPr>
          <w:p w14:paraId="2ABB4F2D">
            <w:pPr>
              <w:widowControl/>
              <w:snapToGrid w:val="0"/>
              <w:spacing w:line="312" w:lineRule="auto"/>
              <w:jc w:val="center"/>
              <w:rPr>
                <w:rFonts w:hint="eastAsia" w:ascii="仿宋" w:hAnsi="仿宋" w:eastAsia="仿宋" w:cs="仿宋"/>
                <w:color w:val="auto"/>
                <w:kern w:val="0"/>
                <w:sz w:val="24"/>
              </w:rPr>
            </w:pPr>
            <w:r>
              <w:rPr>
                <w:rFonts w:ascii="仿宋" w:hAnsi="仿宋" w:eastAsia="仿宋" w:cs="仿宋"/>
                <w:color w:val="auto"/>
                <w:kern w:val="0"/>
                <w:sz w:val="24"/>
              </w:rPr>
              <w:t>6</w:t>
            </w:r>
            <w:r>
              <w:rPr>
                <w:rFonts w:hint="eastAsia" w:ascii="仿宋" w:hAnsi="仿宋" w:eastAsia="仿宋" w:cs="仿宋"/>
                <w:color w:val="auto"/>
                <w:kern w:val="0"/>
                <w:sz w:val="24"/>
              </w:rPr>
              <w:t>分</w:t>
            </w:r>
          </w:p>
        </w:tc>
      </w:tr>
      <w:tr w14:paraId="35FFE8A1">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20152E66">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ascii="仿宋" w:hAnsi="仿宋" w:eastAsia="仿宋" w:cs="仿宋"/>
                <w:color w:val="auto"/>
                <w:kern w:val="0"/>
                <w:sz w:val="24"/>
              </w:rPr>
              <w:t>0</w:t>
            </w:r>
          </w:p>
        </w:tc>
        <w:tc>
          <w:tcPr>
            <w:tcW w:w="1322" w:type="dxa"/>
            <w:tcBorders>
              <w:top w:val="single" w:color="auto" w:sz="4" w:space="0"/>
              <w:left w:val="single" w:color="auto" w:sz="4" w:space="0"/>
              <w:bottom w:val="single" w:color="auto" w:sz="4" w:space="0"/>
              <w:right w:val="single" w:color="auto" w:sz="4" w:space="0"/>
            </w:tcBorders>
            <w:vAlign w:val="center"/>
          </w:tcPr>
          <w:p w14:paraId="67A1BA05">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项目负责人职称</w:t>
            </w:r>
          </w:p>
        </w:tc>
        <w:tc>
          <w:tcPr>
            <w:tcW w:w="6626" w:type="dxa"/>
            <w:tcBorders>
              <w:top w:val="single" w:color="auto" w:sz="4" w:space="0"/>
              <w:left w:val="single" w:color="auto" w:sz="4" w:space="0"/>
              <w:bottom w:val="single" w:color="auto" w:sz="4" w:space="0"/>
              <w:right w:val="single" w:color="auto" w:sz="4" w:space="0"/>
            </w:tcBorders>
            <w:vAlign w:val="center"/>
          </w:tcPr>
          <w:p w14:paraId="426A5025">
            <w:pPr>
              <w:pStyle w:val="22"/>
              <w:spacing w:line="400" w:lineRule="exact"/>
              <w:rPr>
                <w:rFonts w:hint="eastAsia" w:ascii="仿宋" w:hAnsi="仿宋" w:eastAsia="仿宋" w:cs="仿宋"/>
                <w:color w:val="auto"/>
                <w:kern w:val="0"/>
                <w:szCs w:val="21"/>
              </w:rPr>
            </w:pPr>
            <w:r>
              <w:rPr>
                <w:rFonts w:hint="eastAsia" w:ascii="仿宋" w:hAnsi="仿宋" w:eastAsia="仿宋" w:cs="仿宋"/>
                <w:color w:val="auto"/>
                <w:kern w:val="0"/>
                <w:sz w:val="24"/>
              </w:rPr>
              <w:t>拟组建的设计团队中项目负责人具有注册城乡规划师的得3分；若同时具备教授级高级工程师职称的再得3分，具备高级工程师职称的得1分;若同时具备注册道路工程师【即注册土木工程师(道路工程)】的再得2分。本项满分8分。</w:t>
            </w:r>
          </w:p>
          <w:p w14:paraId="03917EBA">
            <w:pPr>
              <w:pStyle w:val="22"/>
              <w:spacing w:line="400" w:lineRule="exact"/>
              <w:rPr>
                <w:rFonts w:hint="eastAsia" w:ascii="仿宋" w:hAnsi="仿宋" w:eastAsia="仿宋" w:cs="仿宋"/>
                <w:color w:val="auto"/>
                <w:sz w:val="24"/>
              </w:rPr>
            </w:pPr>
            <w:r>
              <w:rPr>
                <w:rFonts w:hint="eastAsia" w:ascii="仿宋" w:hAnsi="仿宋" w:eastAsia="仿宋" w:cs="仿宋"/>
                <w:b/>
                <w:bCs/>
                <w:color w:val="auto"/>
                <w:sz w:val="24"/>
              </w:rPr>
              <w:t>注：须提供本单位（或分公司）人员近3个月的社保证明材料并加盖投标人公章。</w:t>
            </w:r>
          </w:p>
        </w:tc>
        <w:tc>
          <w:tcPr>
            <w:tcW w:w="608" w:type="dxa"/>
            <w:tcBorders>
              <w:top w:val="single" w:color="auto" w:sz="4" w:space="0"/>
              <w:left w:val="single" w:color="auto" w:sz="4" w:space="0"/>
              <w:bottom w:val="single" w:color="auto" w:sz="4" w:space="0"/>
              <w:right w:val="single" w:color="auto" w:sz="4" w:space="0"/>
            </w:tcBorders>
            <w:vAlign w:val="center"/>
          </w:tcPr>
          <w:p w14:paraId="7FB74C88">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8分</w:t>
            </w:r>
          </w:p>
        </w:tc>
      </w:tr>
      <w:tr w14:paraId="7322BCE3">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358C3FA1">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ascii="仿宋" w:hAnsi="仿宋" w:eastAsia="仿宋" w:cs="仿宋"/>
                <w:color w:val="auto"/>
                <w:kern w:val="0"/>
                <w:sz w:val="24"/>
              </w:rPr>
              <w:t>1</w:t>
            </w:r>
          </w:p>
        </w:tc>
        <w:tc>
          <w:tcPr>
            <w:tcW w:w="1322" w:type="dxa"/>
            <w:tcBorders>
              <w:top w:val="single" w:color="auto" w:sz="4" w:space="0"/>
              <w:left w:val="single" w:color="auto" w:sz="4" w:space="0"/>
              <w:bottom w:val="single" w:color="auto" w:sz="4" w:space="0"/>
              <w:right w:val="single" w:color="auto" w:sz="4" w:space="0"/>
            </w:tcBorders>
            <w:vAlign w:val="center"/>
          </w:tcPr>
          <w:p w14:paraId="6071E6D7">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项目组人员配置</w:t>
            </w:r>
          </w:p>
        </w:tc>
        <w:tc>
          <w:tcPr>
            <w:tcW w:w="6626" w:type="dxa"/>
            <w:tcBorders>
              <w:top w:val="single" w:color="auto" w:sz="4" w:space="0"/>
              <w:left w:val="single" w:color="auto" w:sz="4" w:space="0"/>
              <w:bottom w:val="single" w:color="auto" w:sz="4" w:space="0"/>
              <w:right w:val="single" w:color="auto" w:sz="4" w:space="0"/>
            </w:tcBorders>
            <w:vAlign w:val="center"/>
          </w:tcPr>
          <w:p w14:paraId="0CB1C0C4">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投标人设计组人员(不包括项目负责人)配备进行评分:</w:t>
            </w:r>
          </w:p>
          <w:p w14:paraId="53E58E04">
            <w:pPr>
              <w:pStyle w:val="22"/>
              <w:numPr>
                <w:ilvl w:val="0"/>
                <w:numId w:val="1"/>
              </w:numPr>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具有注册城乡规划工程师的得2分；</w:t>
            </w:r>
          </w:p>
          <w:p w14:paraId="209BB78F">
            <w:pPr>
              <w:pStyle w:val="22"/>
              <w:numPr>
                <w:ilvl w:val="0"/>
                <w:numId w:val="1"/>
              </w:numPr>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具有注册咨询工程师且登记为民航专业的得</w:t>
            </w:r>
            <w:r>
              <w:rPr>
                <w:rFonts w:ascii="仿宋" w:hAnsi="仿宋" w:eastAsia="仿宋" w:cs="仿宋"/>
                <w:color w:val="auto"/>
                <w:kern w:val="0"/>
                <w:sz w:val="24"/>
              </w:rPr>
              <w:t>2</w:t>
            </w:r>
            <w:r>
              <w:rPr>
                <w:rFonts w:hint="eastAsia" w:ascii="仿宋" w:hAnsi="仿宋" w:eastAsia="仿宋" w:cs="仿宋"/>
                <w:color w:val="auto"/>
                <w:kern w:val="0"/>
                <w:sz w:val="24"/>
              </w:rPr>
              <w:t>分</w:t>
            </w:r>
            <w:r>
              <w:rPr>
                <w:rFonts w:hint="eastAsia" w:ascii="仿宋" w:hAnsi="仿宋" w:eastAsia="仿宋" w:cs="仿宋"/>
                <w:color w:val="auto"/>
                <w:kern w:val="0"/>
                <w:sz w:val="24"/>
                <w:lang w:eastAsia="zh-CN"/>
              </w:rPr>
              <w:t>。</w:t>
            </w:r>
          </w:p>
          <w:p w14:paraId="7D3AE481">
            <w:pPr>
              <w:pStyle w:val="22"/>
              <w:numPr>
                <w:ilvl w:val="0"/>
                <w:numId w:val="0"/>
              </w:numPr>
              <w:spacing w:line="400" w:lineRule="exact"/>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具有一级注册建筑师</w:t>
            </w:r>
            <w:r>
              <w:rPr>
                <w:rFonts w:hint="eastAsia" w:ascii="仿宋" w:hAnsi="仿宋" w:eastAsia="仿宋" w:cs="仿宋"/>
                <w:color w:val="auto"/>
                <w:kern w:val="0"/>
                <w:sz w:val="24"/>
                <w:lang w:eastAsia="zh-CN"/>
              </w:rPr>
              <w:t>的得</w:t>
            </w:r>
            <w:r>
              <w:rPr>
                <w:rFonts w:hint="eastAsia" w:ascii="仿宋" w:hAnsi="仿宋" w:eastAsia="仿宋" w:cs="仿宋"/>
                <w:color w:val="auto"/>
                <w:kern w:val="0"/>
                <w:sz w:val="24"/>
                <w:lang w:val="en-US" w:eastAsia="zh-CN"/>
              </w:rPr>
              <w:t>1分，</w:t>
            </w:r>
            <w:r>
              <w:rPr>
                <w:rFonts w:hint="eastAsia" w:ascii="仿宋" w:hAnsi="仿宋" w:eastAsia="仿宋" w:cs="仿宋"/>
                <w:color w:val="auto"/>
                <w:kern w:val="0"/>
                <w:sz w:val="24"/>
              </w:rPr>
              <w:t>且为建筑专业高级工程师及以上职称的</w:t>
            </w:r>
            <w:r>
              <w:rPr>
                <w:rFonts w:hint="eastAsia" w:ascii="仿宋" w:hAnsi="仿宋" w:eastAsia="仿宋" w:cs="仿宋"/>
                <w:color w:val="auto"/>
                <w:kern w:val="0"/>
                <w:sz w:val="24"/>
                <w:lang w:eastAsia="zh-CN"/>
              </w:rPr>
              <w:t>再得</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建筑专业</w:t>
            </w:r>
            <w:r>
              <w:rPr>
                <w:rFonts w:hint="eastAsia" w:ascii="仿宋" w:hAnsi="仿宋" w:eastAsia="仿宋" w:cs="仿宋"/>
                <w:color w:val="auto"/>
                <w:kern w:val="0"/>
                <w:sz w:val="24"/>
                <w:lang w:eastAsia="zh-CN"/>
              </w:rPr>
              <w:t>中级工程师职称的再得</w:t>
            </w:r>
            <w:r>
              <w:rPr>
                <w:rFonts w:hint="eastAsia" w:ascii="仿宋" w:hAnsi="仿宋" w:eastAsia="仿宋" w:cs="仿宋"/>
                <w:color w:val="auto"/>
                <w:kern w:val="0"/>
                <w:sz w:val="24"/>
                <w:lang w:val="en-US" w:eastAsia="zh-CN"/>
              </w:rPr>
              <w:t>0.6分，</w:t>
            </w:r>
            <w:r>
              <w:rPr>
                <w:rFonts w:hint="eastAsia" w:ascii="仿宋" w:hAnsi="仿宋" w:eastAsia="仿宋" w:cs="仿宋"/>
                <w:color w:val="auto"/>
                <w:kern w:val="0"/>
                <w:sz w:val="24"/>
              </w:rPr>
              <w:t>建筑专业</w:t>
            </w:r>
            <w:r>
              <w:rPr>
                <w:rFonts w:hint="eastAsia" w:ascii="仿宋" w:hAnsi="仿宋" w:eastAsia="仿宋" w:cs="仿宋"/>
                <w:color w:val="auto"/>
                <w:kern w:val="0"/>
                <w:sz w:val="24"/>
                <w:lang w:val="en-US" w:eastAsia="zh-CN"/>
              </w:rPr>
              <w:t>初级职称的再得0.2分。本项最高得2分。</w:t>
            </w:r>
          </w:p>
          <w:p w14:paraId="662F7D53">
            <w:pPr>
              <w:pStyle w:val="22"/>
              <w:spacing w:line="400" w:lineRule="exact"/>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具有一级注册结构工程师</w:t>
            </w:r>
            <w:r>
              <w:rPr>
                <w:rFonts w:hint="eastAsia" w:ascii="仿宋" w:hAnsi="仿宋" w:eastAsia="仿宋" w:cs="仿宋"/>
                <w:color w:val="auto"/>
                <w:kern w:val="0"/>
                <w:sz w:val="24"/>
                <w:lang w:eastAsia="zh-CN"/>
              </w:rPr>
              <w:t>的得</w:t>
            </w:r>
            <w:r>
              <w:rPr>
                <w:rFonts w:hint="eastAsia" w:ascii="仿宋" w:hAnsi="仿宋" w:eastAsia="仿宋" w:cs="仿宋"/>
                <w:color w:val="auto"/>
                <w:kern w:val="0"/>
                <w:sz w:val="24"/>
                <w:lang w:val="en-US" w:eastAsia="zh-CN"/>
              </w:rPr>
              <w:t>1分，</w:t>
            </w:r>
            <w:r>
              <w:rPr>
                <w:rFonts w:hint="eastAsia" w:ascii="仿宋" w:hAnsi="仿宋" w:eastAsia="仿宋" w:cs="仿宋"/>
                <w:color w:val="auto"/>
                <w:kern w:val="0"/>
                <w:sz w:val="24"/>
              </w:rPr>
              <w:t>且为结构专业高级工程师及以上职称的</w:t>
            </w:r>
            <w:r>
              <w:rPr>
                <w:rFonts w:hint="eastAsia" w:ascii="仿宋" w:hAnsi="仿宋" w:eastAsia="仿宋" w:cs="仿宋"/>
                <w:color w:val="auto"/>
                <w:kern w:val="0"/>
                <w:sz w:val="24"/>
                <w:lang w:eastAsia="zh-CN"/>
              </w:rPr>
              <w:t>再</w:t>
            </w:r>
            <w:r>
              <w:rPr>
                <w:rFonts w:hint="eastAsia" w:ascii="仿宋" w:hAnsi="仿宋" w:eastAsia="仿宋" w:cs="仿宋"/>
                <w:color w:val="auto"/>
                <w:kern w:val="0"/>
                <w:sz w:val="24"/>
              </w:rPr>
              <w:t>得</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结构专业</w:t>
            </w:r>
            <w:r>
              <w:rPr>
                <w:rFonts w:hint="eastAsia" w:ascii="仿宋" w:hAnsi="仿宋" w:eastAsia="仿宋" w:cs="仿宋"/>
                <w:color w:val="auto"/>
                <w:kern w:val="0"/>
                <w:sz w:val="24"/>
                <w:lang w:eastAsia="zh-CN"/>
              </w:rPr>
              <w:t>中级工程师职称的再得</w:t>
            </w:r>
            <w:r>
              <w:rPr>
                <w:rFonts w:hint="eastAsia" w:ascii="仿宋" w:hAnsi="仿宋" w:eastAsia="仿宋" w:cs="仿宋"/>
                <w:color w:val="auto"/>
                <w:kern w:val="0"/>
                <w:sz w:val="24"/>
                <w:lang w:val="en-US" w:eastAsia="zh-CN"/>
              </w:rPr>
              <w:t>0.6分，</w:t>
            </w:r>
            <w:r>
              <w:rPr>
                <w:rFonts w:hint="eastAsia" w:ascii="仿宋" w:hAnsi="仿宋" w:eastAsia="仿宋" w:cs="仿宋"/>
                <w:color w:val="auto"/>
                <w:kern w:val="0"/>
                <w:sz w:val="24"/>
              </w:rPr>
              <w:t>结构专业</w:t>
            </w:r>
            <w:r>
              <w:rPr>
                <w:rFonts w:hint="eastAsia" w:ascii="仿宋" w:hAnsi="仿宋" w:eastAsia="仿宋" w:cs="仿宋"/>
                <w:color w:val="auto"/>
                <w:kern w:val="0"/>
                <w:sz w:val="24"/>
                <w:lang w:val="en-US" w:eastAsia="zh-CN"/>
              </w:rPr>
              <w:t>初级职称的再得0.2分。本项最高得2分。</w:t>
            </w:r>
          </w:p>
          <w:p w14:paraId="3E091421">
            <w:pPr>
              <w:pStyle w:val="22"/>
              <w:spacing w:line="400" w:lineRule="exact"/>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具有注册造价工程师</w:t>
            </w:r>
            <w:r>
              <w:rPr>
                <w:rFonts w:hint="eastAsia" w:ascii="仿宋" w:hAnsi="仿宋" w:eastAsia="仿宋" w:cs="仿宋"/>
                <w:color w:val="auto"/>
                <w:kern w:val="0"/>
                <w:sz w:val="24"/>
                <w:lang w:eastAsia="zh-CN"/>
              </w:rPr>
              <w:t>的得</w:t>
            </w:r>
            <w:r>
              <w:rPr>
                <w:rFonts w:hint="eastAsia" w:ascii="仿宋" w:hAnsi="仿宋" w:eastAsia="仿宋" w:cs="仿宋"/>
                <w:color w:val="auto"/>
                <w:kern w:val="0"/>
                <w:sz w:val="24"/>
                <w:lang w:val="en-US" w:eastAsia="zh-CN"/>
              </w:rPr>
              <w:t>1分，</w:t>
            </w:r>
            <w:r>
              <w:rPr>
                <w:rFonts w:hint="eastAsia" w:ascii="仿宋" w:hAnsi="仿宋" w:eastAsia="仿宋" w:cs="仿宋"/>
                <w:color w:val="auto"/>
                <w:kern w:val="0"/>
                <w:sz w:val="24"/>
              </w:rPr>
              <w:t>且为造价/技术经济专业高级工程师及以上职称的</w:t>
            </w:r>
            <w:r>
              <w:rPr>
                <w:rFonts w:hint="eastAsia" w:ascii="仿宋" w:hAnsi="仿宋" w:eastAsia="仿宋" w:cs="仿宋"/>
                <w:color w:val="auto"/>
                <w:kern w:val="0"/>
                <w:sz w:val="24"/>
                <w:lang w:eastAsia="zh-CN"/>
              </w:rPr>
              <w:t>再</w:t>
            </w:r>
            <w:r>
              <w:rPr>
                <w:rFonts w:hint="eastAsia" w:ascii="仿宋" w:hAnsi="仿宋" w:eastAsia="仿宋" w:cs="仿宋"/>
                <w:color w:val="auto"/>
                <w:kern w:val="0"/>
                <w:sz w:val="24"/>
              </w:rPr>
              <w:t>得</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造价/技术经济专业</w:t>
            </w:r>
            <w:r>
              <w:rPr>
                <w:rFonts w:hint="eastAsia" w:ascii="仿宋" w:hAnsi="仿宋" w:eastAsia="仿宋" w:cs="仿宋"/>
                <w:color w:val="auto"/>
                <w:kern w:val="0"/>
                <w:sz w:val="24"/>
                <w:lang w:eastAsia="zh-CN"/>
              </w:rPr>
              <w:t>中级工程师职称的再得</w:t>
            </w:r>
            <w:r>
              <w:rPr>
                <w:rFonts w:hint="eastAsia" w:ascii="仿宋" w:hAnsi="仿宋" w:eastAsia="仿宋" w:cs="仿宋"/>
                <w:color w:val="auto"/>
                <w:kern w:val="0"/>
                <w:sz w:val="24"/>
                <w:lang w:val="en-US" w:eastAsia="zh-CN"/>
              </w:rPr>
              <w:t>0.6分，</w:t>
            </w:r>
            <w:r>
              <w:rPr>
                <w:rFonts w:hint="eastAsia" w:ascii="仿宋" w:hAnsi="仿宋" w:eastAsia="仿宋" w:cs="仿宋"/>
                <w:color w:val="auto"/>
                <w:kern w:val="0"/>
                <w:sz w:val="24"/>
              </w:rPr>
              <w:t>造价/技术经济专业</w:t>
            </w:r>
            <w:r>
              <w:rPr>
                <w:rFonts w:hint="eastAsia" w:ascii="仿宋" w:hAnsi="仿宋" w:eastAsia="仿宋" w:cs="仿宋"/>
                <w:color w:val="auto"/>
                <w:kern w:val="0"/>
                <w:sz w:val="24"/>
                <w:lang w:val="en-US" w:eastAsia="zh-CN"/>
              </w:rPr>
              <w:t>初级职称的再得0.2分。本项最高得2分。</w:t>
            </w:r>
          </w:p>
          <w:p w14:paraId="173D04CF">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具有环境影响评价工程师职业资格证书的得2分；</w:t>
            </w:r>
          </w:p>
          <w:p w14:paraId="1A3CDFF2">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本项满分12分，同一人不重复计分。</w:t>
            </w:r>
          </w:p>
          <w:p w14:paraId="2C67F7FE">
            <w:pPr>
              <w:pStyle w:val="22"/>
              <w:spacing w:line="400" w:lineRule="exact"/>
              <w:rPr>
                <w:rFonts w:hint="eastAsia" w:ascii="仿宋" w:hAnsi="仿宋" w:eastAsia="仿宋" w:cs="仿宋"/>
                <w:color w:val="auto"/>
                <w:sz w:val="24"/>
              </w:rPr>
            </w:pPr>
            <w:r>
              <w:rPr>
                <w:rFonts w:hint="eastAsia" w:ascii="仿宋" w:hAnsi="仿宋" w:eastAsia="仿宋" w:cs="仿宋"/>
                <w:b/>
                <w:bCs/>
                <w:color w:val="auto"/>
                <w:sz w:val="24"/>
              </w:rPr>
              <w:t>注：须提供本单位（或分公司）人员近3个月的社保证明材料并加盖投标人公章。</w:t>
            </w:r>
          </w:p>
        </w:tc>
        <w:tc>
          <w:tcPr>
            <w:tcW w:w="608" w:type="dxa"/>
            <w:tcBorders>
              <w:top w:val="single" w:color="auto" w:sz="4" w:space="0"/>
              <w:left w:val="single" w:color="auto" w:sz="4" w:space="0"/>
              <w:bottom w:val="single" w:color="auto" w:sz="4" w:space="0"/>
              <w:right w:val="single" w:color="auto" w:sz="4" w:space="0"/>
            </w:tcBorders>
            <w:vAlign w:val="center"/>
          </w:tcPr>
          <w:p w14:paraId="2BA1A424">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12分</w:t>
            </w:r>
          </w:p>
        </w:tc>
      </w:tr>
      <w:tr w14:paraId="33DAE3C9">
        <w:tblPrEx>
          <w:tblCellMar>
            <w:top w:w="0" w:type="dxa"/>
            <w:left w:w="108" w:type="dxa"/>
            <w:bottom w:w="0" w:type="dxa"/>
            <w:right w:w="108" w:type="dxa"/>
          </w:tblCellMar>
        </w:tblPrEx>
        <w:trPr>
          <w:trHeight w:val="2120"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14:paraId="16B53911">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ascii="仿宋" w:hAnsi="仿宋" w:eastAsia="仿宋" w:cs="仿宋"/>
                <w:color w:val="auto"/>
                <w:kern w:val="0"/>
                <w:sz w:val="24"/>
              </w:rPr>
              <w:t>2</w:t>
            </w:r>
          </w:p>
        </w:tc>
        <w:tc>
          <w:tcPr>
            <w:tcW w:w="1322" w:type="dxa"/>
            <w:tcBorders>
              <w:top w:val="single" w:color="auto" w:sz="4" w:space="0"/>
              <w:left w:val="single" w:color="auto" w:sz="4" w:space="0"/>
              <w:bottom w:val="single" w:color="auto" w:sz="4" w:space="0"/>
              <w:right w:val="single" w:color="auto" w:sz="4" w:space="0"/>
            </w:tcBorders>
            <w:vAlign w:val="center"/>
          </w:tcPr>
          <w:p w14:paraId="415B0A88">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类似业绩</w:t>
            </w:r>
          </w:p>
        </w:tc>
        <w:tc>
          <w:tcPr>
            <w:tcW w:w="6626" w:type="dxa"/>
            <w:tcBorders>
              <w:top w:val="single" w:color="auto" w:sz="4" w:space="0"/>
              <w:left w:val="single" w:color="auto" w:sz="4" w:space="0"/>
              <w:bottom w:val="single" w:color="auto" w:sz="4" w:space="0"/>
              <w:right w:val="single" w:color="auto" w:sz="4" w:space="0"/>
            </w:tcBorders>
            <w:vAlign w:val="center"/>
          </w:tcPr>
          <w:p w14:paraId="5CAFD693">
            <w:pPr>
              <w:pStyle w:val="22"/>
              <w:spacing w:line="400" w:lineRule="exact"/>
              <w:rPr>
                <w:rFonts w:hint="eastAsia" w:ascii="仿宋" w:hAnsi="仿宋" w:eastAsia="仿宋" w:cs="仿宋"/>
                <w:color w:val="auto"/>
                <w:kern w:val="0"/>
                <w:sz w:val="24"/>
              </w:rPr>
            </w:pPr>
            <w:bookmarkStart w:id="158" w:name="OLE_LINK1"/>
            <w:r>
              <w:rPr>
                <w:rFonts w:hint="eastAsia" w:ascii="仿宋" w:hAnsi="仿宋" w:eastAsia="仿宋" w:cs="仿宋"/>
                <w:color w:val="auto"/>
                <w:kern w:val="0"/>
                <w:sz w:val="24"/>
              </w:rPr>
              <w:t>投标人提供的20</w:t>
            </w:r>
            <w:r>
              <w:rPr>
                <w:rFonts w:ascii="仿宋" w:hAnsi="仿宋" w:eastAsia="仿宋" w:cs="仿宋"/>
                <w:color w:val="auto"/>
                <w:kern w:val="0"/>
                <w:sz w:val="24"/>
              </w:rPr>
              <w:t>2</w:t>
            </w:r>
            <w:r>
              <w:rPr>
                <w:rFonts w:hint="eastAsia" w:ascii="仿宋" w:hAnsi="仿宋" w:eastAsia="仿宋" w:cs="仿宋"/>
                <w:color w:val="auto"/>
                <w:kern w:val="0"/>
                <w:sz w:val="24"/>
              </w:rPr>
              <w:t>2年1月</w:t>
            </w:r>
            <w:r>
              <w:rPr>
                <w:rFonts w:hint="eastAsia" w:ascii="仿宋" w:hAnsi="仿宋" w:eastAsia="仿宋" w:cs="仿宋"/>
                <w:color w:val="auto"/>
                <w:kern w:val="0"/>
                <w:sz w:val="24"/>
                <w:lang w:val="en-US" w:eastAsia="zh-CN"/>
              </w:rPr>
              <w:t>1日</w:t>
            </w:r>
            <w:r>
              <w:rPr>
                <w:rFonts w:hint="eastAsia" w:ascii="仿宋" w:hAnsi="仿宋" w:eastAsia="仿宋" w:cs="仿宋"/>
                <w:color w:val="auto"/>
                <w:kern w:val="0"/>
                <w:sz w:val="24"/>
              </w:rPr>
              <w:t>以来(日期以合同签订日期为准)承接过类似航空类相关规划业绩的得1分；本项最高得1分。</w:t>
            </w:r>
          </w:p>
          <w:bookmarkEnd w:id="158"/>
          <w:p w14:paraId="60C7B711">
            <w:pPr>
              <w:pStyle w:val="22"/>
              <w:spacing w:line="400" w:lineRule="exact"/>
              <w:rPr>
                <w:rFonts w:hint="eastAsia" w:ascii="仿宋" w:hAnsi="仿宋" w:eastAsia="仿宋" w:cs="仿宋"/>
                <w:color w:val="auto"/>
                <w:kern w:val="0"/>
                <w:sz w:val="24"/>
              </w:rPr>
            </w:pPr>
            <w:r>
              <w:rPr>
                <w:rFonts w:hint="eastAsia" w:ascii="仿宋" w:hAnsi="仿宋" w:eastAsia="仿宋" w:cs="仿宋"/>
                <w:b/>
                <w:bCs/>
                <w:color w:val="auto"/>
                <w:kern w:val="0"/>
                <w:sz w:val="24"/>
              </w:rPr>
              <w:t>注:须提供合同复印件并加盖投标人公章。</w:t>
            </w:r>
          </w:p>
        </w:tc>
        <w:tc>
          <w:tcPr>
            <w:tcW w:w="608" w:type="dxa"/>
            <w:tcBorders>
              <w:top w:val="single" w:color="auto" w:sz="4" w:space="0"/>
              <w:left w:val="single" w:color="auto" w:sz="4" w:space="0"/>
              <w:bottom w:val="single" w:color="auto" w:sz="4" w:space="0"/>
              <w:right w:val="single" w:color="auto" w:sz="4" w:space="0"/>
            </w:tcBorders>
            <w:vAlign w:val="center"/>
          </w:tcPr>
          <w:p w14:paraId="68C6F611">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1分</w:t>
            </w:r>
          </w:p>
        </w:tc>
      </w:tr>
      <w:tr w14:paraId="5F31FE54">
        <w:tblPrEx>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14:paraId="6F61684A">
            <w:pPr>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ascii="仿宋" w:hAnsi="仿宋" w:eastAsia="仿宋" w:cs="仿宋"/>
                <w:color w:val="auto"/>
                <w:kern w:val="0"/>
                <w:sz w:val="24"/>
              </w:rPr>
              <w:t>3</w:t>
            </w:r>
          </w:p>
        </w:tc>
        <w:tc>
          <w:tcPr>
            <w:tcW w:w="1322" w:type="dxa"/>
            <w:tcBorders>
              <w:top w:val="single" w:color="auto" w:sz="4" w:space="0"/>
              <w:left w:val="single" w:color="auto" w:sz="4" w:space="0"/>
              <w:bottom w:val="single" w:color="auto" w:sz="4" w:space="0"/>
              <w:right w:val="single" w:color="auto" w:sz="4" w:space="0"/>
            </w:tcBorders>
            <w:vAlign w:val="center"/>
          </w:tcPr>
          <w:p w14:paraId="06EAC9A9">
            <w:pPr>
              <w:widowControl/>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获奖情况</w:t>
            </w:r>
          </w:p>
        </w:tc>
        <w:tc>
          <w:tcPr>
            <w:tcW w:w="6626" w:type="dxa"/>
            <w:tcBorders>
              <w:top w:val="single" w:color="auto" w:sz="4" w:space="0"/>
              <w:left w:val="single" w:color="auto" w:sz="4" w:space="0"/>
              <w:bottom w:val="single" w:color="auto" w:sz="4" w:space="0"/>
              <w:right w:val="single" w:color="auto" w:sz="4" w:space="0"/>
            </w:tcBorders>
            <w:vAlign w:val="center"/>
          </w:tcPr>
          <w:p w14:paraId="784705B9">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根据投标人提供的20</w:t>
            </w:r>
            <w:r>
              <w:rPr>
                <w:rFonts w:ascii="仿宋" w:hAnsi="仿宋" w:eastAsia="仿宋" w:cs="仿宋"/>
                <w:color w:val="auto"/>
                <w:kern w:val="0"/>
                <w:sz w:val="24"/>
              </w:rPr>
              <w:t>2</w:t>
            </w:r>
            <w:r>
              <w:rPr>
                <w:rFonts w:hint="eastAsia" w:ascii="仿宋" w:hAnsi="仿宋" w:eastAsia="仿宋" w:cs="仿宋"/>
                <w:color w:val="auto"/>
                <w:kern w:val="0"/>
                <w:sz w:val="24"/>
              </w:rPr>
              <w:t>2年1月</w:t>
            </w:r>
            <w:r>
              <w:rPr>
                <w:rFonts w:hint="eastAsia" w:ascii="仿宋" w:hAnsi="仿宋" w:eastAsia="仿宋" w:cs="仿宋"/>
                <w:color w:val="auto"/>
                <w:kern w:val="0"/>
                <w:sz w:val="24"/>
                <w:lang w:val="en-US" w:eastAsia="zh-CN"/>
              </w:rPr>
              <w:t>1日</w:t>
            </w:r>
            <w:r>
              <w:rPr>
                <w:rFonts w:hint="eastAsia" w:ascii="仿宋" w:hAnsi="仿宋" w:eastAsia="仿宋" w:cs="仿宋"/>
                <w:color w:val="auto"/>
                <w:kern w:val="0"/>
                <w:sz w:val="24"/>
              </w:rPr>
              <w:t>以来(日期以获奖证书颁发日期为准)规划奖，获得省</w:t>
            </w:r>
            <w:bookmarkStart w:id="168" w:name="_GoBack"/>
            <w:bookmarkEnd w:id="168"/>
            <w:r>
              <w:rPr>
                <w:rFonts w:hint="eastAsia" w:ascii="仿宋" w:hAnsi="仿宋" w:eastAsia="仿宋" w:cs="仿宋"/>
                <w:color w:val="auto"/>
                <w:kern w:val="0"/>
                <w:sz w:val="24"/>
              </w:rPr>
              <w:t>级及以上政府部门颁发的规划奖得1分；获得市级及区县政府部门颁发的规划奖得0.5分；</w:t>
            </w:r>
            <w:r>
              <w:rPr>
                <w:rFonts w:hint="eastAsia" w:ascii="仿宋" w:hAnsi="仿宋" w:eastAsia="仿宋" w:cs="仿宋"/>
                <w:strike w:val="0"/>
                <w:dstrike w:val="0"/>
                <w:color w:val="auto"/>
                <w:kern w:val="0"/>
                <w:sz w:val="24"/>
              </w:rPr>
              <w:t>本项最多计取一个奖项，</w:t>
            </w:r>
            <w:r>
              <w:rPr>
                <w:rFonts w:hint="eastAsia" w:ascii="仿宋" w:hAnsi="仿宋" w:eastAsia="仿宋" w:cs="仿宋"/>
                <w:color w:val="auto"/>
                <w:kern w:val="0"/>
                <w:sz w:val="24"/>
              </w:rPr>
              <w:t>同一项目按最高奖项计取。</w:t>
            </w:r>
          </w:p>
          <w:p w14:paraId="57B3864A">
            <w:pPr>
              <w:pStyle w:val="22"/>
              <w:spacing w:line="400" w:lineRule="exact"/>
              <w:rPr>
                <w:rFonts w:hint="eastAsia" w:ascii="仿宋" w:hAnsi="仿宋" w:eastAsia="仿宋" w:cs="仿宋"/>
                <w:color w:val="auto"/>
                <w:kern w:val="0"/>
                <w:sz w:val="24"/>
              </w:rPr>
            </w:pPr>
            <w:r>
              <w:rPr>
                <w:rFonts w:hint="eastAsia" w:ascii="仿宋" w:hAnsi="仿宋" w:eastAsia="仿宋" w:cs="仿宋"/>
                <w:b/>
                <w:bCs/>
                <w:color w:val="auto"/>
                <w:sz w:val="24"/>
              </w:rPr>
              <w:t>注：获得协会、学会批准的规划类获奖不得分；</w:t>
            </w:r>
            <w:r>
              <w:rPr>
                <w:rFonts w:hint="eastAsia" w:ascii="仿宋" w:hAnsi="仿宋" w:eastAsia="仿宋" w:cs="仿宋"/>
                <w:b/>
                <w:bCs/>
                <w:color w:val="auto"/>
                <w:kern w:val="0"/>
                <w:sz w:val="24"/>
              </w:rPr>
              <w:t>须提供相关荣誉证书扫描件并加盖投标人公章。</w:t>
            </w:r>
          </w:p>
        </w:tc>
        <w:tc>
          <w:tcPr>
            <w:tcW w:w="608" w:type="dxa"/>
            <w:tcBorders>
              <w:top w:val="single" w:color="auto" w:sz="4" w:space="0"/>
              <w:left w:val="single" w:color="auto" w:sz="4" w:space="0"/>
              <w:bottom w:val="single" w:color="auto" w:sz="4" w:space="0"/>
              <w:right w:val="single" w:color="auto" w:sz="4" w:space="0"/>
            </w:tcBorders>
            <w:vAlign w:val="center"/>
          </w:tcPr>
          <w:p w14:paraId="1D3396EF">
            <w:pPr>
              <w:widowControl/>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1分</w:t>
            </w:r>
          </w:p>
        </w:tc>
      </w:tr>
      <w:tr w14:paraId="12F89B91">
        <w:tblPrEx>
          <w:tblCellMar>
            <w:top w:w="0" w:type="dxa"/>
            <w:left w:w="108" w:type="dxa"/>
            <w:bottom w:w="0" w:type="dxa"/>
            <w:right w:w="108" w:type="dxa"/>
          </w:tblCellMar>
        </w:tblPrEx>
        <w:trPr>
          <w:trHeight w:val="2000"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14:paraId="1BF6BC80">
            <w:pPr>
              <w:snapToGrid w:val="0"/>
              <w:spacing w:line="312"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14</w:t>
            </w:r>
          </w:p>
        </w:tc>
        <w:tc>
          <w:tcPr>
            <w:tcW w:w="1322" w:type="dxa"/>
            <w:tcBorders>
              <w:top w:val="single" w:color="auto" w:sz="4" w:space="0"/>
              <w:left w:val="single" w:color="auto" w:sz="4" w:space="0"/>
              <w:bottom w:val="single" w:color="auto" w:sz="4" w:space="0"/>
              <w:right w:val="single" w:color="auto" w:sz="4" w:space="0"/>
            </w:tcBorders>
            <w:vAlign w:val="center"/>
          </w:tcPr>
          <w:p w14:paraId="63AA4820">
            <w:pPr>
              <w:snapToGrid w:val="0"/>
              <w:spacing w:line="312" w:lineRule="auto"/>
              <w:rPr>
                <w:rFonts w:hint="eastAsia" w:ascii="仿宋" w:hAnsi="仿宋" w:eastAsia="仿宋" w:cs="仿宋"/>
                <w:color w:val="auto"/>
                <w:kern w:val="0"/>
                <w:sz w:val="24"/>
              </w:rPr>
            </w:pPr>
            <w:r>
              <w:rPr>
                <w:rFonts w:hint="eastAsia" w:ascii="仿宋" w:hAnsi="仿宋" w:eastAsia="仿宋" w:cs="仿宋"/>
                <w:color w:val="auto"/>
                <w:kern w:val="0"/>
                <w:sz w:val="24"/>
              </w:rPr>
              <w:t>企业实力</w:t>
            </w:r>
          </w:p>
        </w:tc>
        <w:tc>
          <w:tcPr>
            <w:tcW w:w="6626" w:type="dxa"/>
            <w:tcBorders>
              <w:top w:val="single" w:color="auto" w:sz="4" w:space="0"/>
              <w:left w:val="single" w:color="auto" w:sz="4" w:space="0"/>
              <w:bottom w:val="single" w:color="auto" w:sz="4" w:space="0"/>
              <w:right w:val="single" w:color="auto" w:sz="4" w:space="0"/>
            </w:tcBorders>
            <w:vAlign w:val="center"/>
          </w:tcPr>
          <w:p w14:paraId="169DD45C">
            <w:pPr>
              <w:pStyle w:val="22"/>
              <w:spacing w:line="400" w:lineRule="exact"/>
              <w:rPr>
                <w:rFonts w:hint="eastAsia" w:ascii="仿宋" w:hAnsi="仿宋" w:eastAsia="仿宋" w:cs="仿宋"/>
                <w:color w:val="auto"/>
                <w:kern w:val="0"/>
                <w:sz w:val="24"/>
              </w:rPr>
            </w:pPr>
            <w:r>
              <w:rPr>
                <w:rFonts w:ascii="仿宋" w:hAnsi="仿宋" w:eastAsia="仿宋" w:cs="仿宋"/>
                <w:color w:val="auto"/>
                <w:kern w:val="0"/>
                <w:sz w:val="24"/>
              </w:rPr>
              <w:t>(1)</w:t>
            </w:r>
            <w:r>
              <w:rPr>
                <w:rFonts w:hint="eastAsia" w:ascii="仿宋" w:hAnsi="仿宋" w:eastAsia="仿宋" w:cs="仿宋"/>
                <w:color w:val="auto"/>
                <w:kern w:val="0"/>
                <w:sz w:val="24"/>
              </w:rPr>
              <w:t>投标人具有有效的质量体系认证、环境体系认证、健康体系认证、信息安全管理体系认证、信息技术服务管理体系认证且证书在有效期内的，每提供一个得一分,本小项满分5分。 (提供证书原件扫描件和全国认证认可信息公共服务平台查询截图并加盖投标人公章，否则不得分)。</w:t>
            </w:r>
          </w:p>
          <w:p w14:paraId="3FE89401">
            <w:pPr>
              <w:pStyle w:val="22"/>
              <w:spacing w:line="400" w:lineRule="exact"/>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2</w:t>
            </w:r>
            <w:r>
              <w:rPr>
                <w:rFonts w:hint="eastAsia" w:ascii="仿宋" w:hAnsi="仿宋" w:eastAsia="仿宋" w:cs="仿宋"/>
                <w:color w:val="auto"/>
                <w:kern w:val="0"/>
                <w:sz w:val="24"/>
              </w:rPr>
              <w:t>)</w:t>
            </w:r>
            <w:r>
              <w:rPr>
                <w:rFonts w:hint="eastAsia"/>
                <w:color w:val="auto"/>
              </w:rPr>
              <w:t xml:space="preserve"> </w:t>
            </w:r>
            <w:r>
              <w:rPr>
                <w:rFonts w:hint="eastAsia" w:ascii="仿宋" w:hAnsi="仿宋" w:eastAsia="仿宋" w:cs="仿宋"/>
                <w:color w:val="auto"/>
                <w:kern w:val="0"/>
                <w:sz w:val="24"/>
              </w:rPr>
              <w:t>投标人具有工程设计综合资质甲级证书的得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5882C83F">
            <w:pPr>
              <w:pStyle w:val="22"/>
              <w:spacing w:line="400" w:lineRule="exact"/>
              <w:rPr>
                <w:rFonts w:hint="eastAsia" w:ascii="仿宋" w:hAnsi="仿宋" w:eastAsia="仿宋" w:cs="仿宋"/>
                <w:color w:val="auto"/>
                <w:kern w:val="0"/>
                <w:sz w:val="24"/>
                <w:lang w:eastAsia="zh-CN"/>
              </w:rPr>
            </w:pPr>
            <w:r>
              <w:rPr>
                <w:rFonts w:hint="eastAsia" w:ascii="仿宋" w:hAnsi="仿宋" w:eastAsia="仿宋" w:cs="仿宋"/>
                <w:color w:val="auto"/>
                <w:kern w:val="0"/>
                <w:sz w:val="24"/>
              </w:rPr>
              <w:t>(</w:t>
            </w:r>
            <w:r>
              <w:rPr>
                <w:rFonts w:ascii="仿宋" w:hAnsi="仿宋" w:eastAsia="仿宋" w:cs="仿宋"/>
                <w:color w:val="auto"/>
                <w:kern w:val="0"/>
                <w:sz w:val="24"/>
              </w:rPr>
              <w:t>3</w:t>
            </w:r>
            <w:r>
              <w:rPr>
                <w:rFonts w:hint="eastAsia" w:ascii="仿宋" w:hAnsi="仿宋" w:eastAsia="仿宋" w:cs="仿宋"/>
                <w:color w:val="auto"/>
                <w:kern w:val="0"/>
                <w:sz w:val="24"/>
              </w:rPr>
              <w:t>)</w:t>
            </w:r>
            <w:r>
              <w:rPr>
                <w:rFonts w:hint="eastAsia"/>
                <w:color w:val="auto"/>
              </w:rPr>
              <w:t xml:space="preserve"> </w:t>
            </w:r>
            <w:r>
              <w:rPr>
                <w:rFonts w:hint="eastAsia" w:ascii="仿宋" w:hAnsi="仿宋" w:eastAsia="仿宋" w:cs="仿宋"/>
                <w:color w:val="auto"/>
                <w:kern w:val="0"/>
                <w:sz w:val="24"/>
              </w:rPr>
              <w:t>具有工程咨询单位甲级资质证书的得</w:t>
            </w:r>
            <w:r>
              <w:rPr>
                <w:rFonts w:ascii="仿宋" w:hAnsi="仿宋" w:eastAsia="仿宋" w:cs="仿宋"/>
                <w:color w:val="auto"/>
                <w:kern w:val="0"/>
                <w:sz w:val="24"/>
              </w:rPr>
              <w:t>2</w:t>
            </w:r>
            <w:r>
              <w:rPr>
                <w:rFonts w:hint="eastAsia" w:ascii="仿宋" w:hAnsi="仿宋" w:eastAsia="仿宋" w:cs="仿宋"/>
                <w:color w:val="auto"/>
                <w:kern w:val="0"/>
                <w:sz w:val="24"/>
              </w:rPr>
              <w:t>分</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工程咨询单位乙级资质证书得1分。</w:t>
            </w:r>
          </w:p>
          <w:p w14:paraId="2C490995">
            <w:pPr>
              <w:pStyle w:val="22"/>
              <w:spacing w:line="400" w:lineRule="exact"/>
              <w:rPr>
                <w:rFonts w:hint="eastAsia" w:ascii="仿宋" w:hAnsi="仿宋" w:eastAsia="仿宋" w:cs="仿宋"/>
                <w:b/>
                <w:bCs/>
                <w:color w:val="auto"/>
                <w:kern w:val="0"/>
                <w:sz w:val="24"/>
              </w:rPr>
            </w:pPr>
            <w:r>
              <w:rPr>
                <w:rFonts w:hint="eastAsia" w:ascii="仿宋" w:hAnsi="仿宋" w:eastAsia="仿宋" w:cs="仿宋"/>
                <w:b/>
                <w:bCs/>
                <w:color w:val="auto"/>
                <w:sz w:val="24"/>
              </w:rPr>
              <w:t>注：</w:t>
            </w:r>
            <w:r>
              <w:rPr>
                <w:rFonts w:hint="eastAsia" w:ascii="仿宋" w:hAnsi="仿宋" w:eastAsia="仿宋" w:cs="仿宋"/>
                <w:b/>
                <w:bCs/>
                <w:color w:val="auto"/>
                <w:kern w:val="0"/>
                <w:sz w:val="24"/>
              </w:rPr>
              <w:t>所有证书都必须在有效期内提供相关资质/资信证书扫描件并加盖投标人公章。</w:t>
            </w:r>
          </w:p>
        </w:tc>
        <w:tc>
          <w:tcPr>
            <w:tcW w:w="608" w:type="dxa"/>
            <w:tcBorders>
              <w:top w:val="single" w:color="auto" w:sz="4" w:space="0"/>
              <w:left w:val="single" w:color="auto" w:sz="4" w:space="0"/>
              <w:bottom w:val="single" w:color="auto" w:sz="4" w:space="0"/>
              <w:right w:val="single" w:color="auto" w:sz="4" w:space="0"/>
            </w:tcBorders>
            <w:vAlign w:val="center"/>
          </w:tcPr>
          <w:p w14:paraId="090153CD">
            <w:pPr>
              <w:widowControl/>
              <w:snapToGrid w:val="0"/>
              <w:spacing w:line="312" w:lineRule="auto"/>
              <w:jc w:val="center"/>
              <w:rPr>
                <w:rFonts w:hint="eastAsia" w:ascii="仿宋" w:hAnsi="仿宋" w:eastAsia="仿宋" w:cs="仿宋"/>
                <w:color w:val="auto"/>
                <w:kern w:val="0"/>
                <w:sz w:val="24"/>
              </w:rPr>
            </w:pPr>
            <w:r>
              <w:rPr>
                <w:rFonts w:ascii="仿宋" w:hAnsi="仿宋" w:eastAsia="仿宋" w:cs="仿宋"/>
                <w:color w:val="auto"/>
                <w:kern w:val="0"/>
                <w:sz w:val="24"/>
              </w:rPr>
              <w:t>9</w:t>
            </w:r>
            <w:r>
              <w:rPr>
                <w:rFonts w:hint="eastAsia" w:ascii="仿宋" w:hAnsi="仿宋" w:eastAsia="仿宋" w:cs="仿宋"/>
                <w:color w:val="auto"/>
                <w:kern w:val="0"/>
                <w:sz w:val="24"/>
              </w:rPr>
              <w:t>分</w:t>
            </w:r>
          </w:p>
        </w:tc>
      </w:tr>
    </w:tbl>
    <w:p w14:paraId="6674D713">
      <w:pPr>
        <w:pStyle w:val="130"/>
        <w:snapToGrid w:val="0"/>
        <w:spacing w:line="440" w:lineRule="exact"/>
        <w:ind w:firstLine="400"/>
        <w:rPr>
          <w:rFonts w:hint="eastAsia" w:ascii="仿宋" w:hAnsi="仿宋" w:eastAsia="仿宋"/>
          <w:b/>
          <w:bCs/>
          <w:color w:val="auto"/>
        </w:rPr>
      </w:pPr>
      <w:r>
        <w:rPr>
          <w:rFonts w:hint="eastAsia" w:ascii="仿宋" w:hAnsi="仿宋" w:eastAsia="仿宋" w:cs="仿宋"/>
          <w:color w:val="auto"/>
          <w:sz w:val="20"/>
          <w:shd w:val="clear" w:color="auto" w:fill="FFFFFF"/>
        </w:rPr>
        <w:t> </w:t>
      </w:r>
      <w:r>
        <w:rPr>
          <w:rFonts w:hint="eastAsia" w:ascii="仿宋" w:hAnsi="仿宋" w:eastAsia="仿宋" w:cs="仿宋_GB2312"/>
          <w:color w:val="auto"/>
        </w:rPr>
        <w:t>（计算得分时，按其算术平均值保留小数点后2位；评审小组成员个人主观打分偏离所有评审小组成员主观打分平均值30%以上的，由评审委员会启动评分畸高、畸低行为认定程序。）</w:t>
      </w:r>
    </w:p>
    <w:p w14:paraId="2B6BE618">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566F9AA">
      <w:pPr>
        <w:spacing w:line="440" w:lineRule="exact"/>
        <w:ind w:firstLine="482" w:firstLineChars="200"/>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 xml:space="preserve"> 10 </w:t>
      </w:r>
      <w:r>
        <w:rPr>
          <w:rFonts w:hint="eastAsia" w:ascii="仿宋" w:hAnsi="仿宋" w:eastAsia="仿宋" w:cs="仿宋"/>
          <w:b/>
          <w:bCs/>
          <w:iCs/>
          <w:color w:val="auto"/>
          <w:sz w:val="24"/>
        </w:rPr>
        <w:t>分）</w:t>
      </w:r>
    </w:p>
    <w:p w14:paraId="3A84CB85">
      <w:pPr>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13808237">
      <w:pPr>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44102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3A37E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 10 </w:t>
      </w:r>
    </w:p>
    <w:p w14:paraId="0D927201">
      <w:pPr>
        <w:pStyle w:val="26"/>
        <w:snapToGrid w:val="0"/>
        <w:spacing w:line="360" w:lineRule="auto"/>
        <w:ind w:firstLine="0" w:firstLineChars="0"/>
        <w:rPr>
          <w:rFonts w:hint="eastAsia" w:ascii="仿宋" w:hAnsi="仿宋" w:eastAsia="仿宋" w:cs="仿宋"/>
          <w:color w:val="auto"/>
        </w:rPr>
      </w:pPr>
    </w:p>
    <w:p w14:paraId="462C3800">
      <w:pPr>
        <w:widowControl/>
        <w:adjustRightInd/>
        <w:jc w:val="center"/>
        <w:rPr>
          <w:rFonts w:hint="eastAsia" w:ascii="仿宋" w:hAnsi="仿宋" w:eastAsia="仿宋" w:cs="仿宋"/>
          <w:b/>
          <w:color w:val="auto"/>
          <w:sz w:val="36"/>
          <w:szCs w:val="20"/>
        </w:rPr>
      </w:pPr>
    </w:p>
    <w:p w14:paraId="296D3536">
      <w:pPr>
        <w:pStyle w:val="2"/>
        <w:rPr>
          <w:rFonts w:hint="eastAsia" w:ascii="仿宋" w:hAnsi="仿宋" w:eastAsia="仿宋" w:cs="仿宋"/>
          <w:b/>
          <w:color w:val="auto"/>
          <w:sz w:val="36"/>
          <w:szCs w:val="20"/>
        </w:rPr>
      </w:pPr>
    </w:p>
    <w:p w14:paraId="5D9F30F5">
      <w:pPr>
        <w:pStyle w:val="3"/>
        <w:rPr>
          <w:rFonts w:hint="eastAsia" w:ascii="仿宋" w:hAnsi="仿宋" w:eastAsia="仿宋" w:cs="仿宋"/>
          <w:b/>
          <w:color w:val="auto"/>
          <w:sz w:val="36"/>
        </w:rPr>
      </w:pPr>
    </w:p>
    <w:p w14:paraId="3F2606C3">
      <w:pPr>
        <w:rPr>
          <w:rFonts w:hint="eastAsia" w:ascii="仿宋" w:hAnsi="仿宋" w:eastAsia="仿宋" w:cs="仿宋"/>
          <w:b/>
          <w:color w:val="auto"/>
          <w:sz w:val="36"/>
          <w:szCs w:val="20"/>
        </w:rPr>
      </w:pPr>
    </w:p>
    <w:p w14:paraId="30DE45ED">
      <w:pPr>
        <w:pStyle w:val="2"/>
        <w:rPr>
          <w:rFonts w:hint="eastAsia" w:ascii="仿宋" w:hAnsi="仿宋" w:eastAsia="仿宋" w:cs="仿宋"/>
          <w:b/>
          <w:color w:val="auto"/>
          <w:sz w:val="36"/>
          <w:szCs w:val="20"/>
        </w:rPr>
      </w:pPr>
    </w:p>
    <w:p w14:paraId="5A2D5BD4">
      <w:pPr>
        <w:rPr>
          <w:rFonts w:hint="eastAsia" w:ascii="仿宋" w:hAnsi="仿宋" w:eastAsia="仿宋" w:cs="仿宋"/>
          <w:color w:val="auto"/>
        </w:rPr>
      </w:pPr>
    </w:p>
    <w:p w14:paraId="1928BFD7">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bookmarkEnd w:id="37"/>
      <w:r>
        <w:rPr>
          <w:rFonts w:hint="eastAsia" w:ascii="仿宋" w:hAnsi="仿宋" w:eastAsia="仿宋" w:cs="仿宋"/>
          <w:b/>
          <w:color w:val="auto"/>
          <w:sz w:val="36"/>
          <w:szCs w:val="20"/>
        </w:rPr>
        <w:t>投标文件及其附件格式</w:t>
      </w:r>
    </w:p>
    <w:p w14:paraId="4B545D31">
      <w:pPr>
        <w:spacing w:line="360" w:lineRule="auto"/>
        <w:jc w:val="center"/>
        <w:outlineLvl w:val="0"/>
        <w:rPr>
          <w:rFonts w:hint="eastAsia" w:ascii="仿宋" w:hAnsi="仿宋" w:eastAsia="仿宋" w:cs="仿宋"/>
          <w:b/>
          <w:color w:val="auto"/>
          <w:kern w:val="0"/>
          <w:sz w:val="36"/>
          <w:szCs w:val="36"/>
        </w:rPr>
      </w:pPr>
    </w:p>
    <w:p w14:paraId="7E880294">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资格文件部分</w:t>
      </w:r>
    </w:p>
    <w:p w14:paraId="42D7E98B">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14:paraId="7027440C">
      <w:pPr>
        <w:spacing w:line="360" w:lineRule="auto"/>
        <w:jc w:val="center"/>
        <w:outlineLvl w:val="0"/>
        <w:rPr>
          <w:rFonts w:hint="eastAsia" w:ascii="仿宋" w:hAnsi="仿宋" w:eastAsia="仿宋" w:cs="仿宋"/>
          <w:b/>
          <w:color w:val="000000" w:themeColor="text1"/>
          <w:kern w:val="0"/>
          <w:sz w:val="36"/>
          <w:szCs w:val="36"/>
        </w:rPr>
      </w:pPr>
    </w:p>
    <w:p w14:paraId="2D6A764C">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（1）符合参加政府采购活动应当具备的一般条件的承诺函……………（页码）</w:t>
      </w:r>
    </w:p>
    <w:p w14:paraId="684917DA">
      <w:pPr>
        <w:snapToGrid w:val="0"/>
        <w:spacing w:line="360" w:lineRule="auto"/>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szCs w:val="20"/>
        </w:rPr>
        <w:t>（2）联合协议</w:t>
      </w:r>
      <w:r>
        <w:rPr>
          <w:rFonts w:hint="eastAsia" w:ascii="仿宋" w:hAnsi="仿宋" w:eastAsia="仿宋" w:cs="仿宋"/>
          <w:color w:val="000000" w:themeColor="text1"/>
          <w:sz w:val="24"/>
        </w:rPr>
        <w:t>………………………………………………………………（页码）</w:t>
      </w:r>
    </w:p>
    <w:p w14:paraId="5724E2A8">
      <w:pPr>
        <w:pStyle w:val="2"/>
        <w:rPr>
          <w:rFonts w:hint="eastAsia" w:ascii="仿宋" w:hAnsi="仿宋" w:eastAsia="仿宋" w:cs="仿宋"/>
          <w:color w:val="000000" w:themeColor="text1"/>
        </w:rPr>
      </w:pPr>
      <w:r>
        <w:rPr>
          <w:rFonts w:hint="eastAsia" w:ascii="仿宋" w:hAnsi="仿宋" w:eastAsia="仿宋" w:cs="仿宋"/>
          <w:color w:val="000000" w:themeColor="text1"/>
        </w:rPr>
        <w:t>（3）分包协议………………………………………………………………（页码）</w:t>
      </w:r>
    </w:p>
    <w:p w14:paraId="3D18266A">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（4）落实政府采购政策需满足的资格要求………………………………（页码）</w:t>
      </w:r>
    </w:p>
    <w:p w14:paraId="6286931D">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（5）本项目的特定资格要求………………………………………………（页码）</w:t>
      </w:r>
    </w:p>
    <w:p w14:paraId="5FC69ADF">
      <w:pPr>
        <w:snapToGrid w:val="0"/>
        <w:spacing w:line="360" w:lineRule="auto"/>
        <w:ind w:firstLine="480" w:firstLineChars="200"/>
        <w:rPr>
          <w:rFonts w:hint="eastAsia" w:ascii="仿宋" w:hAnsi="仿宋" w:eastAsia="仿宋" w:cs="仿宋"/>
          <w:color w:val="000000" w:themeColor="text1"/>
          <w:sz w:val="24"/>
        </w:rPr>
      </w:pPr>
    </w:p>
    <w:p w14:paraId="613046F5">
      <w:pPr>
        <w:spacing w:line="360" w:lineRule="auto"/>
        <w:ind w:firstLine="480" w:firstLineChars="200"/>
        <w:rPr>
          <w:rFonts w:hint="eastAsia" w:ascii="仿宋" w:hAnsi="仿宋" w:eastAsia="仿宋" w:cs="仿宋"/>
          <w:color w:val="000000" w:themeColor="text1"/>
          <w:sz w:val="24"/>
        </w:rPr>
      </w:pPr>
    </w:p>
    <w:p w14:paraId="141F1F11">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kern w:val="0"/>
          <w:sz w:val="24"/>
        </w:rPr>
        <w:br w:type="page"/>
      </w:r>
      <w:r>
        <w:rPr>
          <w:rFonts w:hint="eastAsia" w:ascii="仿宋" w:hAnsi="仿宋" w:eastAsia="仿宋" w:cs="仿宋"/>
          <w:b/>
          <w:color w:val="000000" w:themeColor="text1"/>
          <w:kern w:val="0"/>
          <w:sz w:val="32"/>
          <w:szCs w:val="32"/>
        </w:rPr>
        <w:t xml:space="preserve">  一、 符合参加政府采购活动应当具备的一般条件的承诺函</w:t>
      </w:r>
    </w:p>
    <w:p w14:paraId="08F77E89">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（采购人）、（采购代理机构）：</w:t>
      </w:r>
    </w:p>
    <w:p w14:paraId="19BDF975">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我方参与（项目名称）【招标编号：（采购编号）】政府采购活动，郑重承诺：</w:t>
      </w:r>
    </w:p>
    <w:p w14:paraId="2817AD03">
      <w:pPr>
        <w:snapToGrid w:val="0"/>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rPr>
        <w:t>（一）具备《中华人民共和国政府采购法》第二十二条第一款规定的条件：</w:t>
      </w:r>
    </w:p>
    <w:p w14:paraId="2F5505B6">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1、具有独立承担民事责任的能力</w:t>
      </w:r>
      <w:r>
        <w:rPr>
          <w:rFonts w:hint="eastAsia" w:ascii="仿宋_GB2312" w:hAnsi="仿宋" w:eastAsia="仿宋_GB2312" w:cs="仿宋_GB2312"/>
          <w:color w:val="000000" w:themeColor="text1"/>
          <w:sz w:val="24"/>
        </w:rPr>
        <w:t>（</w:t>
      </w:r>
      <w:r>
        <w:rPr>
          <w:rFonts w:hint="eastAsia" w:ascii="仿宋_GB2312" w:hAnsi="仿宋" w:eastAsia="仿宋_GB2312"/>
          <w:color w:val="000000" w:themeColor="text1"/>
          <w:sz w:val="24"/>
        </w:rPr>
        <w:t>如投标人为</w:t>
      </w:r>
      <w:r>
        <w:rPr>
          <w:rFonts w:hint="eastAsia" w:ascii="仿宋_GB2312" w:hAnsi="仿宋_GB2312" w:eastAsia="仿宋_GB2312" w:cs="仿宋_GB2312"/>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BC8E4BE">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2、具有良好的商业信誉和健全的财务会计制度； </w:t>
      </w:r>
    </w:p>
    <w:p w14:paraId="14FC2DC2">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w:t>
      </w:r>
    </w:p>
    <w:p w14:paraId="29743223">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4、有依法缴纳税收和社会保障资金的良好记录；</w:t>
      </w:r>
    </w:p>
    <w:p w14:paraId="69B42734">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5、参加政府采购活动前三年内，在经营活动中没有重大违法记录；</w:t>
      </w:r>
    </w:p>
    <w:p w14:paraId="3F50E276">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6、具有法律、行政法规规定的其他条件。</w:t>
      </w:r>
    </w:p>
    <w:p w14:paraId="1D0CAA47">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（二）未被信用中国（www.creditchina.gov.cn)、中国政府采购网（www.ccgp.gov.cn）列入失信被执行人、</w:t>
      </w:r>
      <w:r>
        <w:rPr>
          <w:rFonts w:hint="eastAsia" w:ascii="仿宋" w:hAnsi="仿宋" w:eastAsia="仿宋" w:cs="仿宋"/>
          <w:color w:val="000000" w:themeColor="text1"/>
          <w:sz w:val="24"/>
          <w:lang w:eastAsia="zh-CN"/>
        </w:rPr>
        <w:t>重大税收违法失信主体</w:t>
      </w:r>
      <w:r>
        <w:rPr>
          <w:rFonts w:hint="eastAsia" w:ascii="仿宋" w:hAnsi="仿宋" w:eastAsia="仿宋" w:cs="仿宋"/>
          <w:color w:val="000000" w:themeColor="text1"/>
          <w:sz w:val="24"/>
        </w:rPr>
        <w:t>、政府采购严重违法失信行为记录名单。</w:t>
      </w:r>
    </w:p>
    <w:p w14:paraId="09ED1E5E">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（三）不存在以下情况：</w:t>
      </w:r>
    </w:p>
    <w:p w14:paraId="68B2B4F1">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1、单位负责人为同一人或者存在直接控股、管理关系的不同供应商参加同一合同项下的政府采购活动的；</w:t>
      </w:r>
    </w:p>
    <w:p w14:paraId="2AD4759E">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2、为采购项目提供整体设计、规范编制或者项目管理、监理、检测等服务后再参加该采购项目的其他采购活动的。</w:t>
      </w:r>
    </w:p>
    <w:p w14:paraId="33B0EFBD">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14:paraId="25E9E820">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14:paraId="197ACB86">
      <w:pPr>
        <w:snapToGrid w:val="0"/>
        <w:spacing w:line="360" w:lineRule="auto"/>
        <w:ind w:right="480"/>
        <w:jc w:val="center"/>
        <w:rPr>
          <w:rFonts w:hint="eastAsia" w:ascii="仿宋" w:hAnsi="仿宋" w:eastAsia="仿宋" w:cs="仿宋"/>
          <w:b/>
          <w:color w:val="000000" w:themeColor="text1"/>
          <w:kern w:val="0"/>
          <w:sz w:val="32"/>
          <w:szCs w:val="32"/>
        </w:rPr>
      </w:pPr>
    </w:p>
    <w:p w14:paraId="16DE9A7D">
      <w:pPr>
        <w:snapToGrid w:val="0"/>
        <w:spacing w:line="360" w:lineRule="auto"/>
        <w:ind w:right="480"/>
        <w:jc w:val="center"/>
        <w:rPr>
          <w:rFonts w:hint="eastAsia" w:ascii="仿宋" w:hAnsi="仿宋" w:eastAsia="仿宋" w:cs="仿宋"/>
          <w:b/>
          <w:color w:val="000000" w:themeColor="text1"/>
          <w:kern w:val="0"/>
          <w:sz w:val="32"/>
          <w:szCs w:val="32"/>
        </w:rPr>
      </w:pPr>
    </w:p>
    <w:p w14:paraId="74D979D6">
      <w:pPr>
        <w:widowControl/>
        <w:adjustRightInd/>
        <w:jc w:val="left"/>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br w:type="page"/>
      </w:r>
    </w:p>
    <w:p w14:paraId="5623EB12">
      <w:pPr>
        <w:widowControl/>
        <w:spacing w:line="360" w:lineRule="auto"/>
        <w:ind w:firstLine="643" w:firstLineChars="20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二、联合协议（如有）</w:t>
      </w:r>
    </w:p>
    <w:p w14:paraId="3AFDF3C5">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[以联合体形式投标的，提供联合协议（附件5）；本项目不接受联合体投标或者投标人不以联合体形式投标的，则不需要提供）]</w:t>
      </w:r>
    </w:p>
    <w:p w14:paraId="3B7DAB6D">
      <w:pPr>
        <w:snapToGrid w:val="0"/>
        <w:spacing w:line="360" w:lineRule="auto"/>
        <w:ind w:right="480"/>
        <w:jc w:val="center"/>
        <w:rPr>
          <w:rFonts w:hint="eastAsia" w:ascii="仿宋" w:hAnsi="仿宋" w:eastAsia="仿宋" w:cs="仿宋"/>
          <w:b/>
          <w:color w:val="000000" w:themeColor="text1"/>
          <w:kern w:val="0"/>
          <w:sz w:val="32"/>
          <w:szCs w:val="32"/>
        </w:rPr>
      </w:pPr>
    </w:p>
    <w:p w14:paraId="5F264CC9">
      <w:pPr>
        <w:snapToGrid w:val="0"/>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三、分包意向协议（如有）</w:t>
      </w:r>
    </w:p>
    <w:p w14:paraId="5B5CB334">
      <w:pPr>
        <w:widowControl/>
        <w:spacing w:line="360" w:lineRule="auto"/>
        <w:ind w:firstLine="361" w:firstLineChars="1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[中标后以分包方式履行合同的，提供分包意向协议(附件6)；采购人不同意分包或者投标人中标后不以分包方式履行合同的，则不需要提供。]</w:t>
      </w:r>
    </w:p>
    <w:p w14:paraId="0E53B938">
      <w:pPr>
        <w:snapToGrid w:val="0"/>
        <w:spacing w:line="360" w:lineRule="auto"/>
        <w:ind w:right="480"/>
        <w:jc w:val="center"/>
        <w:rPr>
          <w:rFonts w:hint="eastAsia" w:ascii="仿宋" w:hAnsi="仿宋" w:eastAsia="仿宋" w:cs="仿宋"/>
          <w:b/>
          <w:color w:val="000000" w:themeColor="text1"/>
          <w:kern w:val="0"/>
          <w:sz w:val="32"/>
          <w:szCs w:val="32"/>
        </w:rPr>
      </w:pPr>
    </w:p>
    <w:p w14:paraId="3CF55F54">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四、落实政府采购政策需满足的资格要求</w:t>
      </w:r>
    </w:p>
    <w:p w14:paraId="2C56E605">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（根据招标公告落实政府采购政策需满足的资格要求选择提供相应的材料；未要求的，无需提供）</w:t>
      </w:r>
    </w:p>
    <w:p w14:paraId="1CC312C1">
      <w:pPr>
        <w:snapToGrid w:val="0"/>
        <w:spacing w:before="50" w:after="50"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 xml:space="preserve">.专门面向中小企业，服务全部由符合政策要求的中小企业（或小微企业）承接的，提供相应的中小企业声明函（附件7）。 </w:t>
      </w:r>
    </w:p>
    <w:p w14:paraId="02B32DCA">
      <w:pPr>
        <w:widowControl/>
        <w:spacing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视同符合了资格条件，无需再与其他中小企业组成联合体参加政府采购活动，无需提供联合协议。</w:t>
      </w:r>
    </w:p>
    <w:p w14:paraId="2EF05049">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视同符合了资格条件，无需再向中小企业分包，无需提供分包意向协议。</w:t>
      </w:r>
    </w:p>
    <w:p w14:paraId="5444D950">
      <w:pPr>
        <w:widowControl/>
        <w:spacing w:line="360" w:lineRule="auto"/>
        <w:ind w:left="150"/>
        <w:jc w:val="center"/>
        <w:rPr>
          <w:rFonts w:hint="eastAsia" w:ascii="仿宋" w:hAnsi="仿宋" w:eastAsia="仿宋" w:cs="仿宋"/>
          <w:b/>
          <w:color w:val="000000" w:themeColor="text1"/>
          <w:kern w:val="0"/>
          <w:sz w:val="32"/>
          <w:szCs w:val="32"/>
        </w:rPr>
      </w:pPr>
    </w:p>
    <w:p w14:paraId="7051A5E8">
      <w:pPr>
        <w:widowControl/>
        <w:spacing w:line="360" w:lineRule="auto"/>
        <w:ind w:left="15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五、本项目的特定资格要求</w:t>
      </w:r>
    </w:p>
    <w:p w14:paraId="075698F1">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（根据招标公告本项目的特定资格要求提供相应的材料；未要求的，无需提供）</w:t>
      </w:r>
    </w:p>
    <w:p w14:paraId="2035F925">
      <w:pPr>
        <w:spacing w:line="360" w:lineRule="auto"/>
        <w:jc w:val="center"/>
        <w:outlineLvl w:val="0"/>
        <w:rPr>
          <w:rFonts w:hint="eastAsia" w:ascii="仿宋" w:hAnsi="仿宋" w:eastAsia="仿宋" w:cs="仿宋"/>
          <w:b/>
          <w:color w:val="000000" w:themeColor="text1"/>
          <w:kern w:val="0"/>
          <w:sz w:val="24"/>
        </w:rPr>
      </w:pPr>
    </w:p>
    <w:p w14:paraId="51A3BEA2">
      <w:pPr>
        <w:spacing w:line="360" w:lineRule="auto"/>
        <w:jc w:val="center"/>
        <w:outlineLvl w:val="0"/>
        <w:rPr>
          <w:rFonts w:hint="eastAsia" w:ascii="仿宋" w:hAnsi="仿宋" w:eastAsia="仿宋" w:cs="仿宋"/>
          <w:b/>
          <w:color w:val="000000" w:themeColor="text1"/>
          <w:kern w:val="0"/>
          <w:sz w:val="24"/>
        </w:rPr>
      </w:pPr>
    </w:p>
    <w:p w14:paraId="11D51D8D">
      <w:pPr>
        <w:spacing w:line="360" w:lineRule="auto"/>
        <w:jc w:val="center"/>
        <w:outlineLvl w:val="0"/>
        <w:rPr>
          <w:rFonts w:hint="eastAsia" w:ascii="仿宋" w:hAnsi="仿宋" w:eastAsia="仿宋" w:cs="仿宋"/>
          <w:b/>
          <w:color w:val="000000" w:themeColor="text1"/>
          <w:kern w:val="0"/>
          <w:sz w:val="24"/>
        </w:rPr>
      </w:pPr>
    </w:p>
    <w:p w14:paraId="37DB75C0">
      <w:pPr>
        <w:spacing w:line="360" w:lineRule="auto"/>
        <w:jc w:val="center"/>
        <w:outlineLvl w:val="0"/>
        <w:rPr>
          <w:rFonts w:hint="eastAsia" w:ascii="仿宋" w:hAnsi="仿宋" w:eastAsia="仿宋" w:cs="仿宋"/>
          <w:b/>
          <w:color w:val="000000" w:themeColor="text1"/>
          <w:kern w:val="0"/>
          <w:sz w:val="24"/>
        </w:rPr>
      </w:pPr>
    </w:p>
    <w:p w14:paraId="7941242F">
      <w:pPr>
        <w:spacing w:line="336" w:lineRule="auto"/>
        <w:jc w:val="center"/>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商务技术文件部分</w:t>
      </w:r>
    </w:p>
    <w:p w14:paraId="53160C52">
      <w:pPr>
        <w:spacing w:line="336" w:lineRule="auto"/>
        <w:jc w:val="center"/>
        <w:outlineLvl w:val="0"/>
        <w:rPr>
          <w:rFonts w:hint="eastAsia" w:ascii="仿宋" w:hAnsi="仿宋" w:eastAsia="仿宋" w:cs="仿宋"/>
          <w:b/>
          <w:color w:val="000000" w:themeColor="text1"/>
          <w:kern w:val="0"/>
          <w:sz w:val="24"/>
        </w:rPr>
      </w:pPr>
    </w:p>
    <w:p w14:paraId="0FE37956">
      <w:pPr>
        <w:spacing w:line="336" w:lineRule="auto"/>
        <w:jc w:val="center"/>
        <w:outlineLvl w:val="0"/>
        <w:rPr>
          <w:rFonts w:hint="eastAsia" w:ascii="仿宋" w:hAnsi="仿宋" w:eastAsia="仿宋" w:cs="仿宋"/>
          <w:b/>
          <w:color w:val="000000" w:themeColor="text1"/>
          <w:kern w:val="0"/>
          <w:sz w:val="28"/>
          <w:szCs w:val="28"/>
        </w:rPr>
      </w:pPr>
      <w:r>
        <w:rPr>
          <w:rFonts w:hint="eastAsia" w:ascii="仿宋" w:hAnsi="仿宋" w:eastAsia="仿宋" w:cs="仿宋"/>
          <w:b/>
          <w:color w:val="000000" w:themeColor="text1"/>
          <w:kern w:val="0"/>
          <w:sz w:val="28"/>
          <w:szCs w:val="28"/>
        </w:rPr>
        <w:t>目录</w:t>
      </w:r>
    </w:p>
    <w:p w14:paraId="24B2A007">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rPr>
        <w:t>投标函…………………………………………………………………………（页码）</w:t>
      </w:r>
    </w:p>
    <w:p w14:paraId="73B1E077">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rPr>
        <w:t>法定代表人授权委托书 …………………………………………………… （页码）</w:t>
      </w:r>
    </w:p>
    <w:p w14:paraId="09FD30B7">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rPr>
        <w:t>法定代表人及其授权代表身份证复印件……………………………………（页码）</w:t>
      </w:r>
    </w:p>
    <w:p w14:paraId="51429D25">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rPr>
        <w:t>授权代表社保证明……………………………………………………………（页码）</w:t>
      </w:r>
    </w:p>
    <w:p w14:paraId="039364EB">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rPr>
        <w:t>法定代表人身份证明书………………………………………………………（页码）</w:t>
      </w:r>
    </w:p>
    <w:p w14:paraId="489341FE">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rPr>
        <w:t>商务技术偏离表………………………………………………………………（页码）</w:t>
      </w:r>
    </w:p>
    <w:p w14:paraId="54579712">
      <w:pPr>
        <w:pStyle w:val="904"/>
        <w:numPr>
          <w:ilvl w:val="0"/>
          <w:numId w:val="2"/>
        </w:numPr>
        <w:spacing w:line="336" w:lineRule="auto"/>
        <w:ind w:left="0" w:firstLine="0" w:firstLineChars="0"/>
        <w:rPr>
          <w:rFonts w:hint="eastAsia" w:ascii="仿宋" w:eastAsia="仿宋" w:cs="仿宋"/>
          <w:color w:val="000000" w:themeColor="text1"/>
        </w:rPr>
      </w:pPr>
      <w:r>
        <w:rPr>
          <w:rFonts w:hint="eastAsia" w:ascii="仿宋" w:eastAsia="仿宋" w:cs="仿宋"/>
          <w:color w:val="000000" w:themeColor="text1"/>
          <w:lang w:val="zh-CN"/>
        </w:rPr>
        <w:t>政府采购供应商廉洁自律承诺书</w:t>
      </w:r>
      <w:r>
        <w:rPr>
          <w:rFonts w:hint="eastAsia" w:ascii="仿宋" w:eastAsia="仿宋" w:cs="仿宋"/>
          <w:color w:val="000000" w:themeColor="text1"/>
        </w:rPr>
        <w:t>……………………………………………（页码）</w:t>
      </w:r>
    </w:p>
    <w:p w14:paraId="3F4B79A9">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（8）</w:t>
      </w:r>
      <w:r>
        <w:rPr>
          <w:rFonts w:hint="eastAsia" w:ascii="仿宋" w:hAnsi="仿宋" w:eastAsia="仿宋" w:cs="仿宋"/>
          <w:color w:val="000000" w:themeColor="text1"/>
          <w:sz w:val="24"/>
          <w:lang w:val="zh-CN"/>
        </w:rPr>
        <w:t>主要业绩证明…………………………………………………</w:t>
      </w: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w:t>
      </w:r>
      <w:r>
        <w:rPr>
          <w:rFonts w:hint="eastAsia" w:ascii="仿宋" w:hAnsi="仿宋" w:eastAsia="仿宋" w:cs="仿宋"/>
          <w:color w:val="000000" w:themeColor="text1"/>
          <w:sz w:val="24"/>
        </w:rPr>
        <w:t>（页码）</w:t>
      </w:r>
    </w:p>
    <w:p w14:paraId="4D87265B">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54D7425B">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（10）组织实施方案……………………………………………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611979F8">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（11）售后服务方案……………………………………………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296901ED">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（12）供应商售后服务证明材料……………………………………………………（页码）</w:t>
      </w:r>
    </w:p>
    <w:p w14:paraId="3C7BAAFA">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（13）项目小组人员名单………………………………………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6F5B1667">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w:t>
      </w:r>
      <w:r>
        <w:rPr>
          <w:rFonts w:hint="eastAsia" w:ascii="仿宋" w:hAnsi="仿宋" w:eastAsia="仿宋" w:cs="仿宋"/>
          <w:color w:val="000000" w:themeColor="text1"/>
          <w:kern w:val="0"/>
          <w:sz w:val="24"/>
          <w:lang w:val="zh-CN"/>
        </w:rPr>
        <w:t>优惠条件及特殊承诺……………………………………</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1477689A">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w:t>
      </w:r>
      <w:r>
        <w:rPr>
          <w:rFonts w:hint="eastAsia" w:ascii="仿宋" w:hAnsi="仿宋" w:eastAsia="仿宋" w:cs="仿宋"/>
          <w:color w:val="000000" w:themeColor="text1"/>
          <w:kern w:val="0"/>
          <w:sz w:val="24"/>
          <w:lang w:val="zh-CN"/>
        </w:rPr>
        <w:t>备品备件及供选择的配套零部件清单………………………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43F4A719">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（16）</w:t>
      </w:r>
      <w:r>
        <w:rPr>
          <w:rFonts w:hint="eastAsia" w:ascii="仿宋" w:hAnsi="仿宋" w:eastAsia="仿宋" w:cs="仿宋"/>
          <w:color w:val="000000" w:themeColor="text1"/>
          <w:kern w:val="0"/>
          <w:sz w:val="24"/>
          <w:lang w:val="zh-CN"/>
        </w:rPr>
        <w:t>培训计划………………………………………………………</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1BBB4B0B">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（17）</w:t>
      </w:r>
      <w:r>
        <w:rPr>
          <w:rFonts w:hint="eastAsia" w:ascii="仿宋" w:hAnsi="仿宋" w:eastAsia="仿宋" w:cs="仿宋"/>
          <w:color w:val="000000" w:themeColor="text1"/>
          <w:kern w:val="0"/>
          <w:sz w:val="24"/>
          <w:lang w:val="zh-CN"/>
        </w:rPr>
        <w:t>验收方案…………………………………………………………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7B3A9A1E">
      <w:pPr>
        <w:spacing w:line="360" w:lineRule="auto"/>
        <w:ind w:right="-368" w:rightChars="-175"/>
        <w:rPr>
          <w:rFonts w:hint="eastAsia" w:ascii="仿宋" w:hAnsi="仿宋" w:eastAsia="仿宋" w:cs="仿宋"/>
          <w:b/>
          <w:bCs/>
          <w:color w:val="000000" w:themeColor="text1"/>
          <w:sz w:val="24"/>
        </w:rPr>
      </w:pPr>
      <w:r>
        <w:rPr>
          <w:rFonts w:hint="eastAsia" w:ascii="仿宋" w:hAnsi="仿宋" w:eastAsia="仿宋" w:cs="仿宋"/>
          <w:color w:val="000000" w:themeColor="text1"/>
          <w:kern w:val="0"/>
          <w:sz w:val="24"/>
        </w:rPr>
        <w:t>（18）</w:t>
      </w:r>
      <w:r>
        <w:rPr>
          <w:rFonts w:hint="eastAsia" w:ascii="仿宋" w:hAnsi="仿宋" w:eastAsia="仿宋" w:cs="仿宋"/>
          <w:color w:val="000000" w:themeColor="text1"/>
          <w:kern w:val="0"/>
          <w:sz w:val="24"/>
          <w:lang w:val="zh-CN"/>
        </w:rPr>
        <w:t>认为需要的其他商务技术文件或说明…………</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14:paraId="123768C9">
      <w:pPr>
        <w:snapToGrid w:val="0"/>
        <w:spacing w:line="360" w:lineRule="auto"/>
        <w:jc w:val="center"/>
        <w:rPr>
          <w:rFonts w:hint="eastAsia" w:ascii="仿宋" w:hAnsi="仿宋" w:eastAsia="仿宋" w:cs="仿宋"/>
          <w:b/>
          <w:color w:val="000000" w:themeColor="text1"/>
          <w:kern w:val="0"/>
          <w:sz w:val="32"/>
          <w:szCs w:val="32"/>
          <w:lang w:val="zh-CN"/>
        </w:rPr>
      </w:pPr>
    </w:p>
    <w:p w14:paraId="72BBB278">
      <w:pPr>
        <w:snapToGrid w:val="0"/>
        <w:spacing w:line="360" w:lineRule="auto"/>
        <w:jc w:val="center"/>
        <w:rPr>
          <w:rFonts w:hint="eastAsia" w:ascii="仿宋" w:hAnsi="仿宋" w:eastAsia="仿宋" w:cs="仿宋"/>
          <w:b/>
          <w:color w:val="000000" w:themeColor="text1"/>
          <w:kern w:val="0"/>
          <w:sz w:val="32"/>
          <w:szCs w:val="32"/>
          <w:lang w:val="zh-CN"/>
        </w:rPr>
      </w:pPr>
    </w:p>
    <w:p w14:paraId="25BAA26D">
      <w:pPr>
        <w:snapToGrid w:val="0"/>
        <w:spacing w:line="360" w:lineRule="auto"/>
        <w:jc w:val="center"/>
        <w:rPr>
          <w:rFonts w:hint="eastAsia" w:ascii="仿宋" w:hAnsi="仿宋" w:eastAsia="仿宋" w:cs="仿宋"/>
          <w:b/>
          <w:color w:val="000000" w:themeColor="text1"/>
          <w:kern w:val="0"/>
          <w:sz w:val="32"/>
          <w:szCs w:val="32"/>
          <w:lang w:val="zh-CN"/>
        </w:rPr>
      </w:pPr>
    </w:p>
    <w:p w14:paraId="03F5FAC1">
      <w:pPr>
        <w:snapToGrid w:val="0"/>
        <w:spacing w:line="360" w:lineRule="auto"/>
        <w:rPr>
          <w:rFonts w:hint="eastAsia" w:ascii="仿宋" w:hAnsi="仿宋" w:eastAsia="仿宋" w:cs="仿宋"/>
          <w:b/>
          <w:color w:val="000000" w:themeColor="text1"/>
          <w:kern w:val="0"/>
          <w:sz w:val="32"/>
          <w:szCs w:val="32"/>
          <w:lang w:val="zh-CN"/>
        </w:rPr>
      </w:pPr>
    </w:p>
    <w:p w14:paraId="0EA178B6">
      <w:pPr>
        <w:widowControl/>
        <w:adjustRightInd/>
        <w:jc w:val="left"/>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br w:type="page"/>
      </w:r>
    </w:p>
    <w:p w14:paraId="63A0933D">
      <w:pPr>
        <w:snapToGrid w:val="0"/>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kern w:val="0"/>
          <w:sz w:val="32"/>
          <w:szCs w:val="32"/>
        </w:rPr>
        <w:t>一、投标</w:t>
      </w:r>
      <w:r>
        <w:rPr>
          <w:rFonts w:hint="eastAsia" w:ascii="仿宋" w:hAnsi="仿宋" w:eastAsia="仿宋" w:cs="仿宋"/>
          <w:b/>
          <w:color w:val="000000" w:themeColor="text1"/>
          <w:sz w:val="32"/>
          <w:szCs w:val="32"/>
        </w:rPr>
        <w:t>函</w:t>
      </w:r>
    </w:p>
    <w:p w14:paraId="223D830C">
      <w:pPr>
        <w:pStyle w:val="395"/>
        <w:spacing w:after="120" w:line="336" w:lineRule="auto"/>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致：</w:t>
      </w:r>
    </w:p>
    <w:p w14:paraId="2CD92ED0">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根据贵方招标文件（</w:t>
      </w:r>
      <w:r>
        <w:rPr>
          <w:rFonts w:hint="eastAsia" w:ascii="仿宋" w:hAnsi="仿宋" w:eastAsia="仿宋" w:cs="仿宋"/>
          <w:b/>
          <w:color w:val="000000" w:themeColor="text1"/>
          <w:szCs w:val="24"/>
          <w:u w:val="single"/>
        </w:rPr>
        <w:t>填写招标编号：</w:t>
      </w:r>
      <w:r>
        <w:rPr>
          <w:rFonts w:hint="eastAsia" w:ascii="仿宋" w:hAnsi="仿宋" w:eastAsia="仿宋" w:cs="仿宋"/>
          <w:color w:val="000000" w:themeColor="text1"/>
          <w:szCs w:val="24"/>
        </w:rPr>
        <w:t>）的要求，正式授权</w:t>
      </w:r>
      <w:r>
        <w:rPr>
          <w:rFonts w:hint="eastAsia" w:ascii="仿宋" w:hAnsi="仿宋" w:eastAsia="仿宋" w:cs="仿宋"/>
          <w:b/>
          <w:color w:val="000000" w:themeColor="text1"/>
          <w:szCs w:val="24"/>
          <w:u w:val="single"/>
        </w:rPr>
        <w:t>（全权代表姓名    、单位    、职务   ）</w:t>
      </w:r>
      <w:r>
        <w:rPr>
          <w:rFonts w:hint="eastAsia" w:ascii="仿宋" w:hAnsi="仿宋" w:eastAsia="仿宋" w:cs="仿宋"/>
          <w:color w:val="000000" w:themeColor="text1"/>
          <w:szCs w:val="24"/>
        </w:rPr>
        <w:t>代表投标人</w:t>
      </w:r>
      <w:r>
        <w:rPr>
          <w:rFonts w:hint="eastAsia" w:ascii="仿宋" w:hAnsi="仿宋" w:eastAsia="仿宋" w:cs="仿宋"/>
          <w:color w:val="000000" w:themeColor="text1"/>
          <w:szCs w:val="24"/>
          <w:u w:val="single"/>
        </w:rPr>
        <w:t>（</w:t>
      </w:r>
      <w:r>
        <w:rPr>
          <w:rFonts w:hint="eastAsia" w:ascii="仿宋" w:hAnsi="仿宋" w:eastAsia="仿宋" w:cs="仿宋"/>
          <w:b/>
          <w:color w:val="000000" w:themeColor="text1"/>
          <w:szCs w:val="24"/>
          <w:u w:val="single"/>
        </w:rPr>
        <w:t xml:space="preserve">填写单位    、地址   </w:t>
      </w:r>
      <w:r>
        <w:rPr>
          <w:rFonts w:hint="eastAsia" w:ascii="仿宋" w:hAnsi="仿宋" w:eastAsia="仿宋" w:cs="仿宋"/>
          <w:color w:val="000000" w:themeColor="text1"/>
          <w:szCs w:val="24"/>
          <w:u w:val="single"/>
        </w:rPr>
        <w:t>）</w:t>
      </w:r>
      <w:r>
        <w:rPr>
          <w:rFonts w:hint="eastAsia" w:ascii="仿宋" w:hAnsi="仿宋" w:eastAsia="仿宋" w:cs="仿宋"/>
          <w:color w:val="000000" w:themeColor="text1"/>
          <w:szCs w:val="24"/>
        </w:rPr>
        <w:t>提交投标文件。</w:t>
      </w:r>
    </w:p>
    <w:p w14:paraId="22E5B808">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我方已完全明白招标文件的所有条款要求，兹声明同意如下：</w:t>
      </w:r>
    </w:p>
    <w:p w14:paraId="61D1D5E8">
      <w:pPr>
        <w:pStyle w:val="16"/>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1.我方同意在投标人</w:t>
      </w:r>
      <w:r>
        <w:rPr>
          <w:rFonts w:hint="eastAsia" w:ascii="仿宋" w:hAnsi="仿宋" w:eastAsia="仿宋" w:cs="仿宋"/>
          <w:color w:val="000000" w:themeColor="text1"/>
          <w:kern w:val="44"/>
          <w:szCs w:val="24"/>
        </w:rPr>
        <w:t>须知</w:t>
      </w:r>
      <w:r>
        <w:rPr>
          <w:rFonts w:hint="eastAsia" w:ascii="仿宋" w:hAnsi="仿宋" w:eastAsia="仿宋" w:cs="仿宋"/>
          <w:color w:val="000000" w:themeColor="text1"/>
          <w:szCs w:val="24"/>
        </w:rPr>
        <w:t>规定的开标日期起遵守本投标文件中的承诺且在投标有效期满之前均具有约束力。</w:t>
      </w:r>
    </w:p>
    <w:p w14:paraId="4A081EAA">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2.我方承诺已经具备《中华人民共和国政府采购法》中规定的参加政府采购活动的供应商应当具备的条件。</w:t>
      </w:r>
    </w:p>
    <w:p w14:paraId="348D437D">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A62E32F">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4.我方理解贵方将不受你们所收到的最低报价的约束。</w:t>
      </w:r>
    </w:p>
    <w:p w14:paraId="2EB25492">
      <w:pPr>
        <w:pStyle w:val="16"/>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5.本投标自开标之日（投标截止之日）起90天内有效。</w:t>
      </w:r>
    </w:p>
    <w:p w14:paraId="0A633E5B">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5BF051">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a)提供虚假材料谋取中标、成交的；</w:t>
      </w:r>
    </w:p>
    <w:p w14:paraId="0E1F234D">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b)采取不正当手段诋毁、排挤其他供应商的；</w:t>
      </w:r>
    </w:p>
    <w:p w14:paraId="5B9A0C93">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c)与采购人、其它供应商或者采购代理机构恶意串通的；</w:t>
      </w:r>
    </w:p>
    <w:p w14:paraId="3FE147CE">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d)向采购人、采购代理机构行贿或者提供其他不正当利益的；</w:t>
      </w:r>
    </w:p>
    <w:p w14:paraId="408C92F6">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e)在招标采购过程中与采购人进行协商谈判的；</w:t>
      </w:r>
    </w:p>
    <w:p w14:paraId="6BEEBB22">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f)拒绝有关部门监督检查或提供虚假情况的。</w:t>
      </w:r>
    </w:p>
    <w:p w14:paraId="408E0A67">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供应商有前款第a)至e)项情形之一的，中标、成交无效。</w:t>
      </w:r>
    </w:p>
    <w:p w14:paraId="2431DF6C">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　　　　　　　　　　　　　　　邮政编码：</w:t>
      </w:r>
    </w:p>
    <w:p w14:paraId="2854E915">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电话：                              传真：</w:t>
      </w:r>
    </w:p>
    <w:p w14:paraId="5C7EA2F8">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开户银行：                          帐号：</w:t>
      </w:r>
    </w:p>
    <w:p w14:paraId="013EE3DB">
      <w:pPr>
        <w:pStyle w:val="395"/>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法定代表人或其授权代表(签字或盖章)：</w:t>
      </w:r>
    </w:p>
    <w:p w14:paraId="64B80147">
      <w:pPr>
        <w:snapToGrid w:val="0"/>
        <w:spacing w:line="336" w:lineRule="auto"/>
        <w:ind w:firstLine="480" w:firstLineChars="200"/>
        <w:jc w:val="left"/>
        <w:rPr>
          <w:rFonts w:hint="eastAsia" w:ascii="仿宋" w:hAnsi="仿宋" w:eastAsia="仿宋" w:cs="仿宋"/>
          <w:color w:val="000000" w:themeColor="text1"/>
          <w:sz w:val="24"/>
        </w:rPr>
      </w:pPr>
    </w:p>
    <w:p w14:paraId="0215EDE5">
      <w:pPr>
        <w:snapToGrid w:val="0"/>
        <w:spacing w:line="336" w:lineRule="auto"/>
        <w:ind w:firstLine="480" w:firstLineChars="200"/>
        <w:jc w:val="left"/>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sz w:val="24"/>
        </w:rPr>
        <w:t xml:space="preserve">投标人(电子签章)：　　　　　　　　　日期：  </w:t>
      </w:r>
    </w:p>
    <w:p w14:paraId="1E5414C1">
      <w:pPr>
        <w:pageBreakBefore/>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二、法定代表人授权委托书（格式） </w:t>
      </w:r>
      <w:r>
        <w:rPr>
          <w:rFonts w:hint="eastAsia" w:ascii="仿宋" w:hAnsi="仿宋" w:eastAsia="仿宋" w:cs="仿宋"/>
          <w:b/>
          <w:color w:val="000000" w:themeColor="text1"/>
          <w:kern w:val="0"/>
          <w:sz w:val="32"/>
          <w:szCs w:val="32"/>
          <w:lang w:val="zh-CN"/>
        </w:rPr>
        <w:t>（适用于非联合体投标）</w:t>
      </w:r>
    </w:p>
    <w:p w14:paraId="1AACEA30">
      <w:pPr>
        <w:jc w:val="center"/>
        <w:rPr>
          <w:rFonts w:hint="eastAsia" w:ascii="仿宋" w:hAnsi="仿宋" w:eastAsia="仿宋" w:cs="仿宋"/>
          <w:b/>
          <w:color w:val="000000" w:themeColor="text1"/>
          <w:sz w:val="24"/>
        </w:rPr>
      </w:pPr>
    </w:p>
    <w:p w14:paraId="76A0F526">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本授权委托书声明：我</w:t>
      </w:r>
      <w:r>
        <w:rPr>
          <w:rFonts w:hint="eastAsia" w:ascii="仿宋" w:hAnsi="仿宋" w:eastAsia="仿宋" w:cs="仿宋"/>
          <w:color w:val="000000" w:themeColor="text1"/>
          <w:sz w:val="24"/>
          <w:u w:val="single"/>
        </w:rPr>
        <w:t xml:space="preserve">         (填写姓名)</w:t>
      </w: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（填写投标人单位全称）</w:t>
      </w:r>
      <w:r>
        <w:rPr>
          <w:rFonts w:hint="eastAsia" w:ascii="仿宋" w:hAnsi="仿宋" w:eastAsia="仿宋" w:cs="仿宋"/>
          <w:color w:val="000000" w:themeColor="text1"/>
          <w:sz w:val="24"/>
        </w:rPr>
        <w:t>的法定代表人，现授权委托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的（填写姓名）为我公司授权代表，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。以本公司的名义参加组织的投标活动。授权代表在开标、评标、合同谈判过程中所签署的一切文件和处理与之有关的一切事务，我均予以承认。</w:t>
      </w:r>
    </w:p>
    <w:p w14:paraId="17E9981C">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14:paraId="777D33D3">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14:paraId="193A14B3">
      <w:pPr>
        <w:snapToGrid w:val="0"/>
        <w:spacing w:line="600" w:lineRule="exact"/>
        <w:jc w:val="left"/>
        <w:rPr>
          <w:rFonts w:hint="eastAsia" w:ascii="仿宋" w:hAnsi="仿宋" w:eastAsia="仿宋" w:cs="仿宋"/>
          <w:color w:val="000000" w:themeColor="text1"/>
          <w:sz w:val="24"/>
        </w:rPr>
      </w:pPr>
    </w:p>
    <w:p w14:paraId="6438D1FE">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14:paraId="72DCFB9A">
      <w:pPr>
        <w:spacing w:line="360" w:lineRule="exact"/>
        <w:rPr>
          <w:rFonts w:hint="eastAsia" w:ascii="仿宋" w:hAnsi="仿宋" w:eastAsia="仿宋" w:cs="仿宋"/>
          <w:color w:val="000000" w:themeColor="text1"/>
          <w:sz w:val="24"/>
        </w:rPr>
      </w:pPr>
    </w:p>
    <w:p w14:paraId="22AD263A">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14:paraId="67A04C78">
      <w:pPr>
        <w:spacing w:line="360" w:lineRule="exact"/>
        <w:rPr>
          <w:rFonts w:hint="eastAsia" w:ascii="仿宋" w:hAnsi="仿宋" w:eastAsia="仿宋" w:cs="仿宋"/>
          <w:color w:val="000000" w:themeColor="text1"/>
          <w:sz w:val="24"/>
        </w:rPr>
      </w:pPr>
    </w:p>
    <w:p w14:paraId="0BA289CA">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14:paraId="758CB6F6">
      <w:pPr>
        <w:spacing w:line="360" w:lineRule="exact"/>
        <w:rPr>
          <w:rFonts w:hint="eastAsia" w:ascii="仿宋" w:hAnsi="仿宋" w:eastAsia="仿宋" w:cs="仿宋"/>
          <w:color w:val="000000" w:themeColor="text1"/>
          <w:sz w:val="24"/>
        </w:rPr>
      </w:pPr>
    </w:p>
    <w:p w14:paraId="3253FE7E">
      <w:pPr>
        <w:spacing w:line="360" w:lineRule="exact"/>
        <w:rPr>
          <w:rFonts w:hint="eastAsia" w:ascii="仿宋" w:hAnsi="仿宋" w:eastAsia="仿宋" w:cs="仿宋"/>
          <w:color w:val="000000" w:themeColor="text1"/>
          <w:sz w:val="24"/>
        </w:rPr>
      </w:pPr>
    </w:p>
    <w:p w14:paraId="5B56FCD1">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14:paraId="332DBDFC">
      <w:pPr>
        <w:spacing w:line="360" w:lineRule="exact"/>
        <w:rPr>
          <w:rFonts w:hint="eastAsia" w:ascii="仿宋" w:hAnsi="仿宋" w:eastAsia="仿宋" w:cs="仿宋"/>
          <w:color w:val="000000" w:themeColor="text1"/>
          <w:sz w:val="24"/>
        </w:rPr>
      </w:pPr>
    </w:p>
    <w:p w14:paraId="7CDE4123">
      <w:pPr>
        <w:spacing w:line="360" w:lineRule="exact"/>
        <w:rPr>
          <w:rFonts w:hint="eastAsia" w:ascii="仿宋" w:hAnsi="仿宋" w:eastAsia="仿宋" w:cs="仿宋"/>
          <w:color w:val="000000" w:themeColor="text1"/>
          <w:sz w:val="24"/>
        </w:rPr>
      </w:pPr>
    </w:p>
    <w:p w14:paraId="7575DEB0">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法定代表人（签字或盖章）：</w:t>
      </w:r>
    </w:p>
    <w:p w14:paraId="45ECF342">
      <w:pPr>
        <w:spacing w:line="360" w:lineRule="exact"/>
        <w:rPr>
          <w:rFonts w:hint="eastAsia" w:ascii="仿宋" w:hAnsi="仿宋" w:eastAsia="仿宋" w:cs="仿宋"/>
          <w:color w:val="000000" w:themeColor="text1"/>
          <w:sz w:val="24"/>
        </w:rPr>
      </w:pPr>
    </w:p>
    <w:p w14:paraId="2E3D056B">
      <w:pPr>
        <w:spacing w:line="360" w:lineRule="exact"/>
        <w:rPr>
          <w:rFonts w:hint="eastAsia" w:ascii="仿宋" w:hAnsi="仿宋" w:eastAsia="仿宋" w:cs="仿宋"/>
          <w:color w:val="000000" w:themeColor="text1"/>
          <w:sz w:val="24"/>
        </w:rPr>
      </w:pPr>
    </w:p>
    <w:p w14:paraId="7605968F">
      <w:pPr>
        <w:ind w:firstLine="5280" w:firstLineChars="2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日期：    年   月   日</w:t>
      </w:r>
    </w:p>
    <w:p w14:paraId="4F6DF119">
      <w:pPr>
        <w:ind w:firstLine="4920" w:firstLineChars="2050"/>
        <w:jc w:val="left"/>
        <w:rPr>
          <w:rFonts w:hint="eastAsia" w:ascii="仿宋" w:hAnsi="仿宋" w:eastAsia="仿宋" w:cs="仿宋"/>
          <w:color w:val="000000" w:themeColor="text1"/>
          <w:sz w:val="24"/>
        </w:rPr>
      </w:pPr>
    </w:p>
    <w:p w14:paraId="47C71D61">
      <w:pPr>
        <w:spacing w:line="800" w:lineRule="exact"/>
        <w:rPr>
          <w:rFonts w:hint="eastAsia" w:ascii="仿宋" w:hAnsi="仿宋" w:eastAsia="仿宋" w:cs="仿宋"/>
          <w:b/>
          <w:color w:val="000000" w:themeColor="text1"/>
          <w:sz w:val="24"/>
        </w:rPr>
      </w:pPr>
    </w:p>
    <w:p w14:paraId="3CBEEF26">
      <w:pPr>
        <w:spacing w:line="800" w:lineRule="exact"/>
        <w:rPr>
          <w:rFonts w:hint="eastAsia" w:ascii="仿宋" w:hAnsi="仿宋" w:eastAsia="仿宋" w:cs="仿宋"/>
          <w:b/>
          <w:color w:val="000000" w:themeColor="text1"/>
          <w:sz w:val="24"/>
        </w:rPr>
      </w:pPr>
    </w:p>
    <w:p w14:paraId="03E967A4">
      <w:pPr>
        <w:pageBreakBefore/>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法定代表人授权委托书（格式） </w:t>
      </w:r>
      <w:r>
        <w:rPr>
          <w:rFonts w:hint="eastAsia" w:ascii="仿宋" w:hAnsi="仿宋" w:eastAsia="仿宋" w:cs="仿宋"/>
          <w:b/>
          <w:color w:val="000000" w:themeColor="text1"/>
          <w:kern w:val="0"/>
          <w:sz w:val="32"/>
          <w:szCs w:val="32"/>
          <w:lang w:val="zh-CN"/>
        </w:rPr>
        <w:t>（适用于联合体投标）</w:t>
      </w:r>
    </w:p>
    <w:p w14:paraId="2C39A218">
      <w:pPr>
        <w:jc w:val="center"/>
        <w:rPr>
          <w:rFonts w:hint="eastAsia" w:ascii="仿宋" w:hAnsi="仿宋" w:eastAsia="仿宋" w:cs="仿宋"/>
          <w:b/>
          <w:color w:val="000000" w:themeColor="text1"/>
          <w:sz w:val="24"/>
        </w:rPr>
      </w:pPr>
    </w:p>
    <w:p w14:paraId="3A0C504E">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w:t>
      </w:r>
    </w:p>
    <w:p w14:paraId="05719529">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的（填写姓名）为我方授权代表，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。以我方的名义参加组织的投标活动。授权代表在开标、评标、合同谈判过程中所签署的一切文件和处理与之有关的一切事务，我均予以承认。</w:t>
      </w:r>
    </w:p>
    <w:p w14:paraId="7173EAAE">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14:paraId="06FF1C89">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14:paraId="03F6690C">
      <w:pPr>
        <w:snapToGrid w:val="0"/>
        <w:spacing w:line="600" w:lineRule="exact"/>
        <w:jc w:val="left"/>
        <w:rPr>
          <w:rFonts w:hint="eastAsia" w:ascii="仿宋" w:hAnsi="仿宋" w:eastAsia="仿宋" w:cs="仿宋"/>
          <w:color w:val="000000" w:themeColor="text1"/>
          <w:sz w:val="24"/>
        </w:rPr>
      </w:pPr>
    </w:p>
    <w:p w14:paraId="1F28AA75">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14:paraId="76200DB6">
      <w:pPr>
        <w:spacing w:line="360" w:lineRule="exact"/>
        <w:rPr>
          <w:rFonts w:hint="eastAsia" w:ascii="仿宋" w:hAnsi="仿宋" w:eastAsia="仿宋" w:cs="仿宋"/>
          <w:color w:val="000000" w:themeColor="text1"/>
          <w:sz w:val="24"/>
        </w:rPr>
      </w:pPr>
    </w:p>
    <w:p w14:paraId="46BAFCB2">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14:paraId="0E7D22FE">
      <w:pPr>
        <w:spacing w:line="360" w:lineRule="exact"/>
        <w:rPr>
          <w:rFonts w:hint="eastAsia" w:ascii="仿宋" w:hAnsi="仿宋" w:eastAsia="仿宋" w:cs="仿宋"/>
          <w:color w:val="000000" w:themeColor="text1"/>
          <w:sz w:val="24"/>
        </w:rPr>
      </w:pPr>
    </w:p>
    <w:p w14:paraId="71B41415">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14:paraId="2473511B">
      <w:pPr>
        <w:spacing w:line="360" w:lineRule="exact"/>
        <w:rPr>
          <w:rFonts w:hint="eastAsia" w:ascii="仿宋" w:hAnsi="仿宋" w:eastAsia="仿宋" w:cs="仿宋"/>
          <w:color w:val="000000" w:themeColor="text1"/>
          <w:sz w:val="24"/>
        </w:rPr>
      </w:pPr>
    </w:p>
    <w:p w14:paraId="76FB4CCD">
      <w:pPr>
        <w:spacing w:line="360" w:lineRule="exact"/>
        <w:rPr>
          <w:rFonts w:hint="eastAsia" w:ascii="仿宋" w:hAnsi="仿宋" w:eastAsia="仿宋" w:cs="仿宋"/>
          <w:color w:val="000000" w:themeColor="text1"/>
          <w:sz w:val="24"/>
        </w:rPr>
      </w:pPr>
    </w:p>
    <w:p w14:paraId="21BE4611">
      <w:pPr>
        <w:jc w:val="center"/>
        <w:rPr>
          <w:rFonts w:hint="eastAsia" w:ascii="仿宋" w:hAnsi="仿宋" w:eastAsia="仿宋" w:cs="仿宋"/>
          <w:b/>
          <w:color w:val="000000" w:themeColor="text1"/>
          <w:kern w:val="0"/>
          <w:sz w:val="32"/>
          <w:szCs w:val="32"/>
        </w:rPr>
      </w:pPr>
    </w:p>
    <w:p w14:paraId="1B92BBBE">
      <w:pPr>
        <w:rPr>
          <w:rFonts w:hint="eastAsia" w:ascii="仿宋" w:hAnsi="仿宋" w:eastAsia="仿宋" w:cs="仿宋"/>
          <w:color w:val="000000" w:themeColor="text1"/>
        </w:rPr>
      </w:pPr>
    </w:p>
    <w:p w14:paraId="67391906">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14:paraId="1481F371">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14:paraId="5864FDFB">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14:paraId="35706E69">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14:paraId="35487F06">
      <w:pPr>
        <w:autoSpaceDE w:val="0"/>
        <w:autoSpaceDN w:val="0"/>
        <w:spacing w:line="360" w:lineRule="auto"/>
        <w:jc w:val="center"/>
        <w:rPr>
          <w:rFonts w:hint="eastAsia" w:ascii="仿宋" w:hAnsi="仿宋" w:eastAsia="仿宋" w:cs="仿宋"/>
          <w:b/>
          <w:color w:val="000000" w:themeColor="text1"/>
          <w:kern w:val="0"/>
          <w:sz w:val="32"/>
          <w:szCs w:val="32"/>
          <w:lang w:val="zh-CN"/>
        </w:rPr>
      </w:pPr>
    </w:p>
    <w:p w14:paraId="393DCA98">
      <w:pPr>
        <w:autoSpaceDE w:val="0"/>
        <w:autoSpaceDN w:val="0"/>
        <w:spacing w:line="360" w:lineRule="auto"/>
        <w:jc w:val="center"/>
        <w:rPr>
          <w:rFonts w:hint="eastAsia" w:ascii="仿宋" w:hAnsi="仿宋" w:eastAsia="仿宋" w:cs="仿宋"/>
          <w:b/>
          <w:color w:val="000000" w:themeColor="text1"/>
          <w:kern w:val="0"/>
          <w:sz w:val="32"/>
          <w:szCs w:val="32"/>
          <w:lang w:val="zh-CN"/>
        </w:rPr>
      </w:pPr>
    </w:p>
    <w:p w14:paraId="1291F2A7">
      <w:pPr>
        <w:autoSpaceDE w:val="0"/>
        <w:autoSpaceDN w:val="0"/>
        <w:spacing w:line="360" w:lineRule="auto"/>
        <w:jc w:val="center"/>
        <w:rPr>
          <w:rFonts w:hint="eastAsia" w:ascii="仿宋" w:hAnsi="仿宋" w:eastAsia="仿宋" w:cs="仿宋"/>
          <w:b/>
          <w:color w:val="000000" w:themeColor="text1"/>
          <w:kern w:val="0"/>
          <w:sz w:val="32"/>
          <w:szCs w:val="32"/>
          <w:lang w:val="zh-CN"/>
        </w:rPr>
      </w:pPr>
    </w:p>
    <w:p w14:paraId="0416A473">
      <w:pPr>
        <w:pageBreakBefore/>
        <w:spacing w:line="800" w:lineRule="exact"/>
        <w:jc w:val="center"/>
        <w:rPr>
          <w:rFonts w:hint="eastAsia"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三、授权代表社保证明（复印件）</w:t>
      </w:r>
    </w:p>
    <w:p w14:paraId="73AF7098">
      <w:pPr>
        <w:spacing w:line="800" w:lineRule="exact"/>
        <w:ind w:firstLine="480" w:firstLineChars="200"/>
        <w:rPr>
          <w:rFonts w:hint="eastAsia" w:ascii="仿宋_GB2312" w:hAnsi="宋体" w:eastAsia="仿宋_GB2312"/>
          <w:color w:val="000000" w:themeColor="text1"/>
          <w:sz w:val="24"/>
        </w:rPr>
      </w:pPr>
      <w:r>
        <w:rPr>
          <w:rFonts w:hint="eastAsia" w:ascii="仿宋_GB2312" w:hAnsi="宋体" w:eastAsia="仿宋_GB2312"/>
          <w:color w:val="000000" w:themeColor="text1"/>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C7F667D">
      <w:pPr>
        <w:spacing w:line="800" w:lineRule="exact"/>
        <w:rPr>
          <w:rFonts w:hint="eastAsia" w:ascii="仿宋" w:hAnsi="仿宋" w:eastAsia="仿宋" w:cs="仿宋"/>
          <w:b/>
          <w:color w:val="000000" w:themeColor="text1"/>
          <w:sz w:val="24"/>
        </w:rPr>
      </w:pPr>
    </w:p>
    <w:p w14:paraId="2E8B9936">
      <w:pPr>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四、法定代表人及其授权代表身份证复印件（正反面）</w:t>
      </w:r>
    </w:p>
    <w:p w14:paraId="3C817141">
      <w:pPr>
        <w:spacing w:line="800" w:lineRule="exact"/>
        <w:rPr>
          <w:rFonts w:hint="eastAsia" w:ascii="仿宋" w:hAnsi="仿宋" w:eastAsia="仿宋" w:cs="仿宋"/>
          <w:b/>
          <w:color w:val="000000" w:themeColor="text1"/>
          <w:sz w:val="24"/>
        </w:rPr>
      </w:pPr>
    </w:p>
    <w:p w14:paraId="4CE28CC6">
      <w:pPr>
        <w:spacing w:line="800" w:lineRule="exact"/>
        <w:rPr>
          <w:rFonts w:hint="eastAsia" w:ascii="仿宋" w:hAnsi="仿宋" w:eastAsia="仿宋" w:cs="仿宋"/>
          <w:b/>
          <w:color w:val="000000" w:themeColor="text1"/>
          <w:sz w:val="24"/>
        </w:rPr>
      </w:pPr>
    </w:p>
    <w:p w14:paraId="2A3F70AE">
      <w:pPr>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五、法定代表人身份证明书(格式)</w:t>
      </w:r>
    </w:p>
    <w:p w14:paraId="5ED29A80">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 标 人：</w:t>
      </w:r>
    </w:p>
    <w:p w14:paraId="507E11CA">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地    址：</w:t>
      </w:r>
    </w:p>
    <w:p w14:paraId="0F7D64CD">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姓    名：</w:t>
      </w:r>
    </w:p>
    <w:p w14:paraId="5890CDF5">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身份证号码：</w:t>
      </w:r>
    </w:p>
    <w:p w14:paraId="463A26C4">
      <w:pPr>
        <w:spacing w:line="440" w:lineRule="exact"/>
        <w:ind w:right="281" w:rightChars="134"/>
        <w:rPr>
          <w:rFonts w:hint="eastAsia" w:ascii="仿宋" w:hAnsi="仿宋" w:eastAsia="仿宋" w:cs="仿宋"/>
          <w:color w:val="000000" w:themeColor="text1"/>
          <w:sz w:val="24"/>
        </w:rPr>
      </w:pPr>
      <w:r>
        <w:rPr>
          <w:rFonts w:hint="eastAsia" w:ascii="仿宋" w:hAnsi="仿宋" w:eastAsia="仿宋" w:cs="仿宋"/>
          <w:color w:val="000000" w:themeColor="text1"/>
          <w:sz w:val="24"/>
        </w:rPr>
        <w:t>职   务：</w:t>
      </w:r>
    </w:p>
    <w:p w14:paraId="3FEE0339">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（填写投标人名称）</w:t>
      </w:r>
      <w:r>
        <w:rPr>
          <w:rFonts w:hint="eastAsia" w:ascii="仿宋" w:hAnsi="仿宋" w:eastAsia="仿宋" w:cs="仿宋"/>
          <w:color w:val="000000" w:themeColor="text1"/>
          <w:sz w:val="24"/>
        </w:rPr>
        <w:t>的法定代表人。</w:t>
      </w:r>
    </w:p>
    <w:p w14:paraId="28FE6944">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特此证明。</w:t>
      </w:r>
    </w:p>
    <w:p w14:paraId="43191B16">
      <w:pPr>
        <w:spacing w:line="440" w:lineRule="exact"/>
        <w:rPr>
          <w:rFonts w:hint="eastAsia" w:ascii="仿宋" w:hAnsi="仿宋" w:eastAsia="仿宋" w:cs="仿宋"/>
          <w:color w:val="000000" w:themeColor="text1"/>
          <w:sz w:val="24"/>
        </w:rPr>
      </w:pPr>
    </w:p>
    <w:p w14:paraId="3530FC7A">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                             （电子签章）</w:t>
      </w:r>
    </w:p>
    <w:p w14:paraId="335293DC">
      <w:pPr>
        <w:spacing w:line="440" w:lineRule="exact"/>
        <w:ind w:right="480"/>
        <w:rPr>
          <w:rFonts w:hint="eastAsia" w:ascii="仿宋" w:hAnsi="仿宋" w:eastAsia="仿宋" w:cs="仿宋"/>
          <w:color w:val="000000" w:themeColor="text1"/>
          <w:sz w:val="24"/>
        </w:rPr>
      </w:pPr>
    </w:p>
    <w:p w14:paraId="01FF39F7">
      <w:pPr>
        <w:spacing w:line="440" w:lineRule="exact"/>
        <w:ind w:right="720"/>
        <w:jc w:val="right"/>
        <w:rPr>
          <w:rFonts w:hint="eastAsia" w:ascii="仿宋" w:hAnsi="仿宋" w:eastAsia="仿宋" w:cs="仿宋"/>
          <w:color w:val="000000" w:themeColor="text1"/>
          <w:sz w:val="24"/>
        </w:rPr>
      </w:pPr>
      <w:r>
        <w:rPr>
          <w:rFonts w:hint="eastAsia" w:ascii="仿宋" w:hAnsi="仿宋" w:eastAsia="仿宋" w:cs="仿宋"/>
          <w:color w:val="000000" w:themeColor="text1"/>
          <w:sz w:val="24"/>
        </w:rPr>
        <w:t>年   月   日</w:t>
      </w:r>
    </w:p>
    <w:p w14:paraId="375F6071">
      <w:pPr>
        <w:jc w:val="center"/>
        <w:rPr>
          <w:rFonts w:hint="eastAsia" w:ascii="仿宋" w:hAnsi="仿宋" w:eastAsia="仿宋" w:cs="仿宋"/>
          <w:b/>
          <w:color w:val="000000" w:themeColor="text1"/>
          <w:kern w:val="0"/>
          <w:sz w:val="32"/>
          <w:szCs w:val="32"/>
        </w:rPr>
      </w:pPr>
    </w:p>
    <w:p w14:paraId="6103B33B">
      <w:pPr>
        <w:jc w:val="center"/>
        <w:rPr>
          <w:rFonts w:hint="eastAsia" w:ascii="仿宋" w:hAnsi="仿宋" w:eastAsia="仿宋" w:cs="仿宋"/>
          <w:b/>
          <w:color w:val="000000" w:themeColor="text1"/>
          <w:kern w:val="0"/>
          <w:sz w:val="32"/>
          <w:szCs w:val="32"/>
        </w:rPr>
      </w:pPr>
    </w:p>
    <w:p w14:paraId="65FFC9A7">
      <w:pPr>
        <w:rPr>
          <w:rFonts w:hint="eastAsia" w:ascii="仿宋" w:hAnsi="仿宋" w:eastAsia="仿宋" w:cs="仿宋"/>
          <w:b/>
          <w:color w:val="000000" w:themeColor="text1"/>
          <w:kern w:val="0"/>
          <w:sz w:val="32"/>
          <w:szCs w:val="32"/>
        </w:rPr>
      </w:pPr>
    </w:p>
    <w:p w14:paraId="20E8091A">
      <w:pPr>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868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B1E079">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序号</w:t>
            </w:r>
          </w:p>
        </w:tc>
        <w:tc>
          <w:tcPr>
            <w:tcW w:w="3683" w:type="dxa"/>
          </w:tcPr>
          <w:p w14:paraId="42FD3402">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招标文件章节及具体内容</w:t>
            </w:r>
          </w:p>
        </w:tc>
        <w:tc>
          <w:tcPr>
            <w:tcW w:w="3546" w:type="dxa"/>
          </w:tcPr>
          <w:p w14:paraId="06C11775">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投标文件章节及具体内容</w:t>
            </w:r>
          </w:p>
        </w:tc>
        <w:tc>
          <w:tcPr>
            <w:tcW w:w="1276" w:type="dxa"/>
          </w:tcPr>
          <w:p w14:paraId="38ADA392">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偏离说明</w:t>
            </w:r>
          </w:p>
        </w:tc>
      </w:tr>
      <w:tr w14:paraId="7CC4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11E494">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p>
        </w:tc>
        <w:tc>
          <w:tcPr>
            <w:tcW w:w="3683" w:type="dxa"/>
          </w:tcPr>
          <w:p w14:paraId="6E7AE8A4">
            <w:pPr>
              <w:jc w:val="center"/>
              <w:rPr>
                <w:rFonts w:hint="eastAsia" w:ascii="仿宋" w:hAnsi="仿宋" w:eastAsia="仿宋" w:cs="仿宋"/>
                <w:b/>
                <w:color w:val="000000" w:themeColor="text1"/>
                <w:kern w:val="0"/>
                <w:sz w:val="32"/>
                <w:szCs w:val="32"/>
              </w:rPr>
            </w:pPr>
          </w:p>
        </w:tc>
        <w:tc>
          <w:tcPr>
            <w:tcW w:w="3546" w:type="dxa"/>
          </w:tcPr>
          <w:p w14:paraId="7C3BC479">
            <w:pPr>
              <w:jc w:val="center"/>
              <w:rPr>
                <w:rFonts w:hint="eastAsia" w:ascii="仿宋" w:hAnsi="仿宋" w:eastAsia="仿宋" w:cs="仿宋"/>
                <w:b/>
                <w:color w:val="000000" w:themeColor="text1"/>
                <w:kern w:val="0"/>
                <w:sz w:val="32"/>
                <w:szCs w:val="32"/>
              </w:rPr>
            </w:pPr>
          </w:p>
        </w:tc>
        <w:tc>
          <w:tcPr>
            <w:tcW w:w="1276" w:type="dxa"/>
          </w:tcPr>
          <w:p w14:paraId="1BED618D">
            <w:pPr>
              <w:jc w:val="center"/>
              <w:rPr>
                <w:rFonts w:hint="eastAsia" w:ascii="仿宋" w:hAnsi="仿宋" w:eastAsia="仿宋" w:cs="仿宋"/>
                <w:b/>
                <w:color w:val="000000" w:themeColor="text1"/>
                <w:kern w:val="0"/>
                <w:sz w:val="32"/>
                <w:szCs w:val="32"/>
              </w:rPr>
            </w:pPr>
          </w:p>
        </w:tc>
      </w:tr>
      <w:tr w14:paraId="0E9F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323752">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p>
        </w:tc>
        <w:tc>
          <w:tcPr>
            <w:tcW w:w="3683" w:type="dxa"/>
          </w:tcPr>
          <w:p w14:paraId="2080FB44">
            <w:pPr>
              <w:jc w:val="center"/>
              <w:rPr>
                <w:rFonts w:hint="eastAsia" w:ascii="仿宋" w:hAnsi="仿宋" w:eastAsia="仿宋" w:cs="仿宋"/>
                <w:b/>
                <w:color w:val="000000" w:themeColor="text1"/>
                <w:kern w:val="0"/>
                <w:sz w:val="32"/>
                <w:szCs w:val="32"/>
              </w:rPr>
            </w:pPr>
          </w:p>
        </w:tc>
        <w:tc>
          <w:tcPr>
            <w:tcW w:w="3546" w:type="dxa"/>
          </w:tcPr>
          <w:p w14:paraId="0F341535">
            <w:pPr>
              <w:jc w:val="center"/>
              <w:rPr>
                <w:rFonts w:hint="eastAsia" w:ascii="仿宋" w:hAnsi="仿宋" w:eastAsia="仿宋" w:cs="仿宋"/>
                <w:b/>
                <w:color w:val="000000" w:themeColor="text1"/>
                <w:kern w:val="0"/>
                <w:sz w:val="32"/>
                <w:szCs w:val="32"/>
              </w:rPr>
            </w:pPr>
          </w:p>
        </w:tc>
        <w:tc>
          <w:tcPr>
            <w:tcW w:w="1276" w:type="dxa"/>
          </w:tcPr>
          <w:p w14:paraId="5C1E39E4">
            <w:pPr>
              <w:jc w:val="center"/>
              <w:rPr>
                <w:rFonts w:hint="eastAsia" w:ascii="仿宋" w:hAnsi="仿宋" w:eastAsia="仿宋" w:cs="仿宋"/>
                <w:b/>
                <w:color w:val="000000" w:themeColor="text1"/>
                <w:kern w:val="0"/>
                <w:sz w:val="32"/>
                <w:szCs w:val="32"/>
              </w:rPr>
            </w:pPr>
          </w:p>
        </w:tc>
      </w:tr>
      <w:tr w14:paraId="0ACB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2400FA">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w:t>
            </w:r>
          </w:p>
        </w:tc>
        <w:tc>
          <w:tcPr>
            <w:tcW w:w="3683" w:type="dxa"/>
          </w:tcPr>
          <w:p w14:paraId="7D463036">
            <w:pPr>
              <w:jc w:val="center"/>
              <w:rPr>
                <w:rFonts w:hint="eastAsia" w:ascii="仿宋" w:hAnsi="仿宋" w:eastAsia="仿宋" w:cs="仿宋"/>
                <w:b/>
                <w:color w:val="000000" w:themeColor="text1"/>
                <w:kern w:val="0"/>
                <w:sz w:val="32"/>
                <w:szCs w:val="32"/>
              </w:rPr>
            </w:pPr>
          </w:p>
        </w:tc>
        <w:tc>
          <w:tcPr>
            <w:tcW w:w="3546" w:type="dxa"/>
          </w:tcPr>
          <w:p w14:paraId="08B48D11">
            <w:pPr>
              <w:jc w:val="center"/>
              <w:rPr>
                <w:rFonts w:hint="eastAsia" w:ascii="仿宋" w:hAnsi="仿宋" w:eastAsia="仿宋" w:cs="仿宋"/>
                <w:b/>
                <w:color w:val="000000" w:themeColor="text1"/>
                <w:kern w:val="0"/>
                <w:sz w:val="32"/>
                <w:szCs w:val="32"/>
              </w:rPr>
            </w:pPr>
          </w:p>
        </w:tc>
        <w:tc>
          <w:tcPr>
            <w:tcW w:w="1276" w:type="dxa"/>
          </w:tcPr>
          <w:p w14:paraId="11948BFC">
            <w:pPr>
              <w:jc w:val="center"/>
              <w:rPr>
                <w:rFonts w:hint="eastAsia" w:ascii="仿宋" w:hAnsi="仿宋" w:eastAsia="仿宋" w:cs="仿宋"/>
                <w:b/>
                <w:color w:val="000000" w:themeColor="text1"/>
                <w:kern w:val="0"/>
                <w:sz w:val="32"/>
                <w:szCs w:val="32"/>
              </w:rPr>
            </w:pPr>
          </w:p>
        </w:tc>
      </w:tr>
    </w:tbl>
    <w:p w14:paraId="2B0A4ACA">
      <w:pPr>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投标人保证：除商务技术偏离表列出的偏离外，投标人响应招标文件的全部要求</w:t>
      </w:r>
    </w:p>
    <w:p w14:paraId="44E3E32D">
      <w:pPr>
        <w:jc w:val="center"/>
        <w:rPr>
          <w:rFonts w:hint="eastAsia" w:ascii="仿宋" w:hAnsi="仿宋" w:eastAsia="仿宋" w:cs="仿宋"/>
          <w:b/>
          <w:color w:val="000000" w:themeColor="text1"/>
          <w:kern w:val="0"/>
          <w:sz w:val="32"/>
          <w:szCs w:val="32"/>
        </w:rPr>
      </w:pPr>
    </w:p>
    <w:p w14:paraId="758F0D3C">
      <w:pPr>
        <w:spacing w:line="360" w:lineRule="auto"/>
        <w:ind w:right="420"/>
        <w:rPr>
          <w:rFonts w:hint="eastAsia" w:ascii="仿宋" w:hAnsi="仿宋" w:eastAsia="仿宋" w:cs="仿宋"/>
          <w:b/>
          <w:bCs/>
          <w:color w:val="000000" w:themeColor="text1"/>
          <w:sz w:val="32"/>
          <w:szCs w:val="32"/>
        </w:rPr>
      </w:pPr>
      <w:r>
        <w:rPr>
          <w:rFonts w:hint="eastAsia" w:ascii="仿宋" w:hAnsi="仿宋" w:eastAsia="仿宋" w:cs="仿宋"/>
          <w:color w:val="000000" w:themeColor="text1"/>
          <w:sz w:val="24"/>
        </w:rPr>
        <w:t>注：按本格式和要求提供。</w:t>
      </w:r>
    </w:p>
    <w:p w14:paraId="0BFBB97A">
      <w:pPr>
        <w:widowControl/>
        <w:adjustRightInd/>
        <w:jc w:val="left"/>
        <w:rPr>
          <w:rFonts w:hint="eastAsia" w:ascii="仿宋" w:hAnsi="仿宋" w:eastAsia="仿宋" w:cs="仿宋"/>
          <w:b/>
          <w:bCs/>
          <w:color w:val="000000" w:themeColor="text1"/>
          <w:sz w:val="32"/>
          <w:szCs w:val="32"/>
        </w:rPr>
      </w:pPr>
    </w:p>
    <w:p w14:paraId="53072867">
      <w:pPr>
        <w:pageBreakBefore/>
        <w:widowControl/>
        <w:adjustRightInd/>
        <w:jc w:val="center"/>
        <w:rPr>
          <w:rFonts w:hint="eastAsia" w:ascii="仿宋" w:hAnsi="仿宋" w:eastAsia="仿宋" w:cs="仿宋"/>
          <w:b/>
          <w:color w:val="000000" w:themeColor="text1"/>
          <w:kern w:val="0"/>
          <w:sz w:val="32"/>
          <w:szCs w:val="32"/>
        </w:rPr>
      </w:pPr>
      <w:r>
        <w:rPr>
          <w:rFonts w:hint="eastAsia" w:ascii="仿宋" w:hAnsi="仿宋" w:eastAsia="仿宋" w:cs="仿宋"/>
          <w:b/>
          <w:bCs/>
          <w:color w:val="000000" w:themeColor="text1"/>
          <w:sz w:val="32"/>
          <w:szCs w:val="32"/>
        </w:rPr>
        <w:t>七</w:t>
      </w:r>
      <w:r>
        <w:rPr>
          <w:rFonts w:hint="eastAsia" w:ascii="仿宋" w:hAnsi="仿宋" w:eastAsia="仿宋" w:cs="仿宋"/>
          <w:b/>
          <w:color w:val="000000" w:themeColor="text1"/>
          <w:kern w:val="0"/>
          <w:sz w:val="32"/>
          <w:szCs w:val="32"/>
        </w:rPr>
        <w:t>、</w:t>
      </w:r>
      <w:r>
        <w:rPr>
          <w:rFonts w:hint="eastAsia" w:ascii="仿宋" w:hAnsi="仿宋" w:eastAsia="仿宋" w:cs="仿宋"/>
          <w:b/>
          <w:color w:val="000000" w:themeColor="text1"/>
          <w:kern w:val="0"/>
          <w:sz w:val="32"/>
          <w:szCs w:val="32"/>
          <w:lang w:val="zh-CN"/>
        </w:rPr>
        <w:t>政府采购供应商廉洁自律承诺书</w:t>
      </w:r>
    </w:p>
    <w:p w14:paraId="54A5E244">
      <w:pPr>
        <w:snapToGrid w:val="0"/>
        <w:spacing w:line="360" w:lineRule="auto"/>
        <w:rPr>
          <w:rFonts w:hint="eastAsia" w:ascii="仿宋" w:hAnsi="仿宋" w:eastAsia="仿宋" w:cs="仿宋"/>
          <w:color w:val="000000" w:themeColor="text1"/>
          <w:sz w:val="24"/>
        </w:rPr>
      </w:pPr>
    </w:p>
    <w:p w14:paraId="7AE6254A">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14:paraId="6A3178D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我单位响应你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项目招标要求参加投标。在这次投标过程中和中标后，我们将严格遵守国家法律法规要求，并郑重承诺：</w:t>
      </w:r>
    </w:p>
    <w:p w14:paraId="06F6FFEC">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一、不向项目有关人员及部门赠送礼金礼物、有价证券、回扣以及中介费、介绍费、咨询费等好处费； </w:t>
      </w:r>
    </w:p>
    <w:p w14:paraId="4CC4AC5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二、不为项目有关人员及部门报销应由你方单位或个人支付的费用； </w:t>
      </w:r>
    </w:p>
    <w:p w14:paraId="30147AD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三、不向项目有关人员及部门提供有可能影响公正的宴请和健身娱乐等活动； </w:t>
      </w:r>
    </w:p>
    <w:p w14:paraId="1CBA7AC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四、不为项目有关人员及部门出国（境）、旅游等提供方便；</w:t>
      </w:r>
    </w:p>
    <w:p w14:paraId="39040B5D">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五、不为项目有关人员个人装修住房、婚丧嫁娶、配偶子女工作安排等提供</w:t>
      </w:r>
    </w:p>
    <w:p w14:paraId="6B34D309">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好处；</w:t>
      </w:r>
    </w:p>
    <w:p w14:paraId="649101D2">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六、严格遵守《</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政府采购法》《</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招标投标</w:t>
      </w:r>
    </w:p>
    <w:p w14:paraId="29FFB161">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法》</w:t>
      </w:r>
      <w:r>
        <w:rPr>
          <w:rFonts w:hint="eastAsia" w:ascii="仿宋" w:hAnsi="仿宋" w:eastAsia="仿宋" w:cs="仿宋"/>
          <w:color w:val="000000" w:themeColor="text1"/>
          <w:sz w:val="24"/>
          <w:lang w:val="zh-CN"/>
        </w:rPr>
        <w:t>《中华人民共和国民法典》</w:t>
      </w:r>
      <w:r>
        <w:rPr>
          <w:rFonts w:hint="eastAsia" w:ascii="仿宋" w:hAnsi="仿宋" w:eastAsia="仿宋" w:cs="仿宋"/>
          <w:color w:val="000000" w:themeColor="text1"/>
          <w:kern w:val="0"/>
          <w:sz w:val="24"/>
          <w:lang w:val="zh-CN"/>
        </w:rPr>
        <w:t xml:space="preserve">等法律法规，诚实守信，合法经营，坚决抵制各种违法违纪行为。 </w:t>
      </w:r>
    </w:p>
    <w:p w14:paraId="514492C8">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如违反上述承诺，你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有权立即取消我单位投标、中标或在建项目的建设资格，有权拒绝我单位在一定时期内进入你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进行项目建设或其他经营活动，并通报市财政局。由此引起的相应损失均由我单位承担。</w:t>
      </w:r>
    </w:p>
    <w:p w14:paraId="4EBFD381">
      <w:pPr>
        <w:autoSpaceDE w:val="0"/>
        <w:autoSpaceDN w:val="0"/>
        <w:spacing w:line="360" w:lineRule="auto"/>
        <w:ind w:left="2"/>
        <w:jc w:val="left"/>
        <w:rPr>
          <w:rFonts w:hint="eastAsia" w:ascii="仿宋" w:hAnsi="仿宋" w:eastAsia="仿宋" w:cs="仿宋"/>
          <w:color w:val="000000" w:themeColor="text1"/>
          <w:kern w:val="0"/>
          <w:sz w:val="24"/>
          <w:lang w:val="zh-CN"/>
        </w:rPr>
      </w:pPr>
    </w:p>
    <w:p w14:paraId="3021D554">
      <w:pPr>
        <w:autoSpaceDE w:val="0"/>
        <w:autoSpaceDN w:val="0"/>
        <w:spacing w:line="360" w:lineRule="auto"/>
        <w:ind w:left="2"/>
        <w:jc w:val="left"/>
        <w:rPr>
          <w:rFonts w:hint="eastAsia" w:ascii="仿宋" w:hAnsi="仿宋" w:eastAsia="仿宋" w:cs="仿宋"/>
          <w:color w:val="000000" w:themeColor="text1"/>
          <w:kern w:val="0"/>
          <w:sz w:val="24"/>
          <w:lang w:val="zh-CN"/>
        </w:rPr>
      </w:pPr>
    </w:p>
    <w:p w14:paraId="1D01CCB6">
      <w:pPr>
        <w:autoSpaceDE w:val="0"/>
        <w:autoSpaceDN w:val="0"/>
        <w:spacing w:line="360" w:lineRule="auto"/>
        <w:ind w:left="2"/>
        <w:jc w:val="left"/>
        <w:rPr>
          <w:rFonts w:hint="eastAsia" w:ascii="仿宋" w:hAnsi="仿宋" w:eastAsia="仿宋" w:cs="仿宋"/>
          <w:color w:val="000000" w:themeColor="text1"/>
          <w:kern w:val="0"/>
          <w:sz w:val="24"/>
          <w:lang w:val="zh-CN"/>
        </w:rPr>
      </w:pPr>
    </w:p>
    <w:p w14:paraId="691729BF">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投标人名称（</w:t>
      </w:r>
      <w:r>
        <w:rPr>
          <w:rFonts w:hint="eastAsia" w:ascii="仿宋" w:hAnsi="仿宋" w:eastAsia="仿宋" w:cs="仿宋"/>
          <w:color w:val="000000" w:themeColor="text1"/>
          <w:sz w:val="24"/>
        </w:rPr>
        <w:t>电子签名</w:t>
      </w:r>
      <w:r>
        <w:rPr>
          <w:rFonts w:hint="eastAsia" w:ascii="仿宋" w:hAnsi="仿宋" w:eastAsia="仿宋" w:cs="仿宋"/>
          <w:color w:val="000000" w:themeColor="text1"/>
          <w:kern w:val="0"/>
          <w:sz w:val="24"/>
          <w:lang w:val="zh-CN"/>
        </w:rPr>
        <w:t xml:space="preserve">）：                                                                                                                                                                                                               </w:t>
      </w:r>
    </w:p>
    <w:p w14:paraId="38A9771A">
      <w:pPr>
        <w:spacing w:line="360" w:lineRule="auto"/>
        <w:ind w:left="4620" w:leftChars="2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w:t>
      </w:r>
      <w:r>
        <w:rPr>
          <w:rFonts w:hint="eastAsia" w:ascii="仿宋" w:hAnsi="仿宋" w:eastAsia="仿宋" w:cs="仿宋"/>
          <w:color w:val="000000" w:themeColor="text1"/>
          <w:kern w:val="0"/>
          <w:sz w:val="24"/>
          <w:lang w:val="zh-CN"/>
        </w:rPr>
        <w:t xml:space="preserve">   年   月   日</w:t>
      </w:r>
    </w:p>
    <w:p w14:paraId="584AFDCE">
      <w:pPr>
        <w:spacing w:line="360" w:lineRule="auto"/>
        <w:jc w:val="center"/>
        <w:rPr>
          <w:rFonts w:hint="eastAsia" w:ascii="仿宋" w:hAnsi="仿宋" w:eastAsia="仿宋" w:cs="仿宋"/>
          <w:b/>
          <w:bCs/>
          <w:color w:val="000000" w:themeColor="text1"/>
          <w:sz w:val="24"/>
        </w:rPr>
      </w:pPr>
    </w:p>
    <w:p w14:paraId="4FF7AE1D">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14:paraId="6BDF660D">
      <w:pPr>
        <w:spacing w:line="360" w:lineRule="auto"/>
        <w:jc w:val="center"/>
        <w:rPr>
          <w:rFonts w:hint="eastAsia" w:ascii="仿宋" w:hAnsi="仿宋" w:eastAsia="仿宋" w:cs="仿宋"/>
          <w:b/>
          <w:bCs/>
          <w:color w:val="000000" w:themeColor="text1"/>
          <w:sz w:val="24"/>
        </w:rPr>
      </w:pPr>
    </w:p>
    <w:p w14:paraId="745AE08E">
      <w:pPr>
        <w:pStyle w:val="79"/>
        <w:jc w:val="center"/>
        <w:rPr>
          <w:rFonts w:hint="eastAsia" w:ascii="仿宋" w:hAnsi="仿宋" w:eastAsia="仿宋" w:cs="仿宋"/>
          <w:b/>
          <w:bCs/>
          <w:color w:val="000000" w:themeColor="text1"/>
        </w:rPr>
      </w:pPr>
    </w:p>
    <w:p w14:paraId="5D658DB6">
      <w:pPr>
        <w:pageBreakBefore/>
        <w:spacing w:line="360" w:lineRule="auto"/>
        <w:jc w:val="center"/>
        <w:rPr>
          <w:rFonts w:hint="eastAsia" w:ascii="仿宋_GB2312" w:hAnsi="仿宋_GB2312" w:eastAsia="仿宋_GB2312" w:cs="仿宋_GB2312"/>
          <w:b/>
          <w:bCs/>
          <w:color w:val="000000" w:themeColor="text1"/>
          <w:sz w:val="32"/>
          <w:szCs w:val="32"/>
        </w:rPr>
      </w:pPr>
      <w:r>
        <w:rPr>
          <w:rFonts w:hint="eastAsia" w:ascii="仿宋_GB2312" w:hAnsi="仿宋_GB2312" w:eastAsia="仿宋_GB2312" w:cs="仿宋_GB2312"/>
          <w:b/>
          <w:color w:val="000000" w:themeColor="text1"/>
          <w:sz w:val="32"/>
          <w:szCs w:val="32"/>
        </w:rPr>
        <w:t>八、</w:t>
      </w:r>
      <w:r>
        <w:rPr>
          <w:rFonts w:hint="eastAsia" w:ascii="仿宋_GB2312" w:hAnsi="仿宋_GB2312" w:eastAsia="仿宋_GB2312" w:cs="仿宋_GB2312"/>
          <w:b/>
          <w:color w:val="000000" w:themeColor="text1"/>
          <w:kern w:val="0"/>
          <w:sz w:val="32"/>
          <w:szCs w:val="32"/>
          <w:lang w:val="zh-CN"/>
        </w:rPr>
        <w:t>主要业绩证明</w:t>
      </w:r>
    </w:p>
    <w:p w14:paraId="1BFA6F23">
      <w:pPr>
        <w:autoSpaceDE w:val="0"/>
        <w:autoSpaceDN w:val="0"/>
        <w:spacing w:line="360" w:lineRule="auto"/>
        <w:ind w:firstLine="120"/>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62F67A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1865A65">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A46B5E0">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w:t>
            </w:r>
          </w:p>
          <w:p w14:paraId="15BC1C7B">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C9D66CF">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D7E0204">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合同</w:t>
            </w:r>
          </w:p>
          <w:p w14:paraId="1620462C">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金额</w:t>
            </w:r>
          </w:p>
          <w:p w14:paraId="6F30BD0E">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D1AF55">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40236C">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9BD462">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所在页码</w:t>
            </w:r>
          </w:p>
        </w:tc>
      </w:tr>
      <w:tr w14:paraId="65AEA66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3A93AE7">
            <w:pPr>
              <w:autoSpaceDE w:val="0"/>
              <w:autoSpaceDN w:val="0"/>
              <w:spacing w:line="360" w:lineRule="auto"/>
              <w:rPr>
                <w:rFonts w:hint="eastAsia"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14:paraId="7E458EB3">
            <w:pPr>
              <w:autoSpaceDE w:val="0"/>
              <w:autoSpaceDN w:val="0"/>
              <w:spacing w:line="360" w:lineRule="auto"/>
              <w:rPr>
                <w:rFonts w:hint="eastAsia"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14:paraId="4D80609D">
            <w:pPr>
              <w:autoSpaceDE w:val="0"/>
              <w:autoSpaceDN w:val="0"/>
              <w:spacing w:line="360" w:lineRule="auto"/>
              <w:rPr>
                <w:rFonts w:hint="eastAsia"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14:paraId="51073CFA">
            <w:pPr>
              <w:autoSpaceDE w:val="0"/>
              <w:autoSpaceDN w:val="0"/>
              <w:spacing w:line="360" w:lineRule="auto"/>
              <w:rPr>
                <w:rFonts w:hint="eastAsia"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14:paraId="1DBB29C6">
            <w:pPr>
              <w:autoSpaceDE w:val="0"/>
              <w:autoSpaceDN w:val="0"/>
              <w:spacing w:line="360" w:lineRule="auto"/>
              <w:rPr>
                <w:rFonts w:hint="eastAsia"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14:paraId="303E5A70">
            <w:pPr>
              <w:autoSpaceDE w:val="0"/>
              <w:autoSpaceDN w:val="0"/>
              <w:spacing w:line="360" w:lineRule="auto"/>
              <w:rPr>
                <w:rFonts w:hint="eastAsia"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14:paraId="6320356E">
            <w:pPr>
              <w:autoSpaceDE w:val="0"/>
              <w:autoSpaceDN w:val="0"/>
              <w:spacing w:line="360" w:lineRule="auto"/>
              <w:rPr>
                <w:rFonts w:hint="eastAsia" w:ascii="仿宋_GB2312" w:hAnsi="仿宋_GB2312" w:eastAsia="仿宋_GB2312" w:cs="仿宋_GB2312"/>
                <w:color w:val="000000" w:themeColor="text1"/>
                <w:sz w:val="24"/>
              </w:rPr>
            </w:pPr>
          </w:p>
        </w:tc>
      </w:tr>
      <w:tr w14:paraId="043A8C3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831ED3E">
            <w:pPr>
              <w:autoSpaceDE w:val="0"/>
              <w:autoSpaceDN w:val="0"/>
              <w:spacing w:line="360" w:lineRule="auto"/>
              <w:rPr>
                <w:rFonts w:hint="eastAsia"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14:paraId="2E675617">
            <w:pPr>
              <w:autoSpaceDE w:val="0"/>
              <w:autoSpaceDN w:val="0"/>
              <w:spacing w:line="360" w:lineRule="auto"/>
              <w:rPr>
                <w:rFonts w:hint="eastAsia"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14:paraId="4D5E7FDB">
            <w:pPr>
              <w:autoSpaceDE w:val="0"/>
              <w:autoSpaceDN w:val="0"/>
              <w:spacing w:line="360" w:lineRule="auto"/>
              <w:rPr>
                <w:rFonts w:hint="eastAsia"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14:paraId="3D5BC3AF">
            <w:pPr>
              <w:autoSpaceDE w:val="0"/>
              <w:autoSpaceDN w:val="0"/>
              <w:spacing w:line="360" w:lineRule="auto"/>
              <w:rPr>
                <w:rFonts w:hint="eastAsia"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14:paraId="046EE339">
            <w:pPr>
              <w:autoSpaceDE w:val="0"/>
              <w:autoSpaceDN w:val="0"/>
              <w:spacing w:line="360" w:lineRule="auto"/>
              <w:rPr>
                <w:rFonts w:hint="eastAsia"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14:paraId="2D0FC299">
            <w:pPr>
              <w:autoSpaceDE w:val="0"/>
              <w:autoSpaceDN w:val="0"/>
              <w:spacing w:line="360" w:lineRule="auto"/>
              <w:rPr>
                <w:rFonts w:hint="eastAsia"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14:paraId="50A92699">
            <w:pPr>
              <w:autoSpaceDE w:val="0"/>
              <w:autoSpaceDN w:val="0"/>
              <w:spacing w:line="360" w:lineRule="auto"/>
              <w:rPr>
                <w:rFonts w:hint="eastAsia" w:ascii="仿宋_GB2312" w:hAnsi="仿宋_GB2312" w:eastAsia="仿宋_GB2312" w:cs="仿宋_GB2312"/>
                <w:color w:val="000000" w:themeColor="text1"/>
                <w:sz w:val="24"/>
              </w:rPr>
            </w:pPr>
          </w:p>
        </w:tc>
      </w:tr>
      <w:tr w14:paraId="4528BDF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52191D0">
            <w:pPr>
              <w:autoSpaceDE w:val="0"/>
              <w:autoSpaceDN w:val="0"/>
              <w:spacing w:line="360" w:lineRule="auto"/>
              <w:rPr>
                <w:rFonts w:hint="eastAsia"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14:paraId="03E3BA20">
            <w:pPr>
              <w:autoSpaceDE w:val="0"/>
              <w:autoSpaceDN w:val="0"/>
              <w:spacing w:line="360" w:lineRule="auto"/>
              <w:rPr>
                <w:rFonts w:hint="eastAsia"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14:paraId="5267FDC5">
            <w:pPr>
              <w:autoSpaceDE w:val="0"/>
              <w:autoSpaceDN w:val="0"/>
              <w:spacing w:line="360" w:lineRule="auto"/>
              <w:rPr>
                <w:rFonts w:hint="eastAsia"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14:paraId="7A7F457B">
            <w:pPr>
              <w:autoSpaceDE w:val="0"/>
              <w:autoSpaceDN w:val="0"/>
              <w:spacing w:line="360" w:lineRule="auto"/>
              <w:rPr>
                <w:rFonts w:hint="eastAsia"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14:paraId="7F99747E">
            <w:pPr>
              <w:autoSpaceDE w:val="0"/>
              <w:autoSpaceDN w:val="0"/>
              <w:spacing w:line="360" w:lineRule="auto"/>
              <w:rPr>
                <w:rFonts w:hint="eastAsia"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14:paraId="3D170CDF">
            <w:pPr>
              <w:autoSpaceDE w:val="0"/>
              <w:autoSpaceDN w:val="0"/>
              <w:spacing w:line="360" w:lineRule="auto"/>
              <w:rPr>
                <w:rFonts w:hint="eastAsia"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14:paraId="38558DAB">
            <w:pPr>
              <w:autoSpaceDE w:val="0"/>
              <w:autoSpaceDN w:val="0"/>
              <w:spacing w:line="360" w:lineRule="auto"/>
              <w:rPr>
                <w:rFonts w:hint="eastAsia" w:ascii="仿宋_GB2312" w:hAnsi="仿宋_GB2312" w:eastAsia="仿宋_GB2312" w:cs="仿宋_GB2312"/>
                <w:color w:val="000000" w:themeColor="text1"/>
                <w:sz w:val="24"/>
              </w:rPr>
            </w:pPr>
          </w:p>
        </w:tc>
      </w:tr>
    </w:tbl>
    <w:p w14:paraId="470CE607">
      <w:pPr>
        <w:autoSpaceDE w:val="0"/>
        <w:autoSpaceDN w:val="0"/>
        <w:spacing w:line="360" w:lineRule="auto"/>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注：供应商可按上述的格式自行编制，须随表提交相应的合同复印件和用户单位验收证明并注明页码。</w:t>
      </w:r>
    </w:p>
    <w:p w14:paraId="54E17BF3">
      <w:pPr>
        <w:autoSpaceDE w:val="0"/>
        <w:autoSpaceDN w:val="0"/>
        <w:spacing w:line="360" w:lineRule="auto"/>
        <w:rPr>
          <w:rFonts w:hint="eastAsia" w:ascii="仿宋_GB2312" w:hAnsi="仿宋_GB2312" w:eastAsia="仿宋_GB2312" w:cs="仿宋_GB2312"/>
          <w:b/>
          <w:color w:val="000000" w:themeColor="text1"/>
          <w:sz w:val="24"/>
        </w:rPr>
      </w:pPr>
    </w:p>
    <w:p w14:paraId="695CF836">
      <w:pPr>
        <w:autoSpaceDE w:val="0"/>
        <w:autoSpaceDN w:val="0"/>
        <w:spacing w:line="360" w:lineRule="auto"/>
        <w:rPr>
          <w:rFonts w:hint="eastAsia" w:ascii="仿宋_GB2312" w:hAnsi="仿宋_GB2312" w:eastAsia="仿宋_GB2312" w:cs="仿宋_GB2312"/>
          <w:color w:val="000000" w:themeColor="text1"/>
          <w:sz w:val="24"/>
        </w:rPr>
      </w:pPr>
    </w:p>
    <w:p w14:paraId="2EAB0EC7">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7362B5FE">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2CECB8FA">
      <w:pPr>
        <w:pStyle w:val="647"/>
        <w:ind w:firstLine="0"/>
        <w:jc w:val="both"/>
        <w:rPr>
          <w:rFonts w:hint="eastAsia" w:hAnsi="仿宋_GB2312" w:cs="仿宋_GB2312"/>
          <w:color w:val="000000" w:themeColor="text1"/>
        </w:rPr>
      </w:pPr>
    </w:p>
    <w:p w14:paraId="10811149">
      <w:pPr>
        <w:pageBreakBefore/>
        <w:spacing w:line="360" w:lineRule="auto"/>
        <w:jc w:val="center"/>
        <w:rPr>
          <w:rFonts w:hint="eastAsia"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九、技术解决方案</w:t>
      </w:r>
    </w:p>
    <w:p w14:paraId="4280D56B">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14:paraId="638830AD">
      <w:pPr>
        <w:spacing w:line="360" w:lineRule="auto"/>
        <w:jc w:val="center"/>
        <w:rPr>
          <w:rFonts w:hint="eastAsia" w:ascii="仿宋_GB2312" w:hAnsi="仿宋_GB2312" w:eastAsia="仿宋_GB2312" w:cs="仿宋_GB2312"/>
          <w:color w:val="000000" w:themeColor="text1"/>
          <w:sz w:val="24"/>
        </w:rPr>
      </w:pPr>
    </w:p>
    <w:p w14:paraId="7AC04FA2">
      <w:pPr>
        <w:snapToGrid w:val="0"/>
        <w:spacing w:line="360" w:lineRule="auto"/>
        <w:jc w:val="center"/>
        <w:rPr>
          <w:rFonts w:hint="eastAsia"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05F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EBC048B">
            <w:pPr>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1531" w:type="dxa"/>
            <w:vAlign w:val="center"/>
          </w:tcPr>
          <w:p w14:paraId="4E072ABA">
            <w:pPr>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设备名称</w:t>
            </w:r>
          </w:p>
        </w:tc>
        <w:tc>
          <w:tcPr>
            <w:tcW w:w="2160" w:type="dxa"/>
            <w:vAlign w:val="center"/>
          </w:tcPr>
          <w:p w14:paraId="03FF006F">
            <w:pPr>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投标品牌及型号</w:t>
            </w:r>
          </w:p>
        </w:tc>
        <w:tc>
          <w:tcPr>
            <w:tcW w:w="2340" w:type="dxa"/>
            <w:vAlign w:val="center"/>
          </w:tcPr>
          <w:p w14:paraId="68C05426">
            <w:pPr>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规格配置详细说明</w:t>
            </w:r>
          </w:p>
        </w:tc>
        <w:tc>
          <w:tcPr>
            <w:tcW w:w="1080" w:type="dxa"/>
            <w:vAlign w:val="center"/>
          </w:tcPr>
          <w:p w14:paraId="35692DFE">
            <w:pPr>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数量</w:t>
            </w:r>
          </w:p>
        </w:tc>
        <w:tc>
          <w:tcPr>
            <w:tcW w:w="1332" w:type="dxa"/>
            <w:vAlign w:val="center"/>
          </w:tcPr>
          <w:p w14:paraId="1F162A3D">
            <w:pPr>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14:paraId="0346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E2D53F1">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1531" w:type="dxa"/>
            <w:vAlign w:val="center"/>
          </w:tcPr>
          <w:p w14:paraId="3BFA2FD9">
            <w:pPr>
              <w:snapToGrid w:val="0"/>
              <w:spacing w:line="360" w:lineRule="auto"/>
              <w:jc w:val="center"/>
              <w:rPr>
                <w:rFonts w:hint="eastAsia" w:ascii="仿宋_GB2312" w:hAnsi="仿宋_GB2312" w:eastAsia="仿宋_GB2312" w:cs="仿宋_GB2312"/>
                <w:color w:val="000000" w:themeColor="text1"/>
                <w:sz w:val="24"/>
              </w:rPr>
            </w:pPr>
          </w:p>
        </w:tc>
        <w:tc>
          <w:tcPr>
            <w:tcW w:w="2160" w:type="dxa"/>
            <w:vAlign w:val="center"/>
          </w:tcPr>
          <w:p w14:paraId="080A75DF">
            <w:pPr>
              <w:snapToGrid w:val="0"/>
              <w:spacing w:line="360" w:lineRule="auto"/>
              <w:jc w:val="center"/>
              <w:rPr>
                <w:rFonts w:hint="eastAsia" w:ascii="仿宋_GB2312" w:hAnsi="仿宋_GB2312" w:eastAsia="仿宋_GB2312" w:cs="仿宋_GB2312"/>
                <w:color w:val="000000" w:themeColor="text1"/>
                <w:sz w:val="24"/>
              </w:rPr>
            </w:pPr>
          </w:p>
        </w:tc>
        <w:tc>
          <w:tcPr>
            <w:tcW w:w="2340" w:type="dxa"/>
            <w:vAlign w:val="center"/>
          </w:tcPr>
          <w:p w14:paraId="14589DEB">
            <w:pPr>
              <w:spacing w:line="360" w:lineRule="auto"/>
              <w:jc w:val="center"/>
              <w:rPr>
                <w:rFonts w:hint="eastAsia" w:ascii="仿宋_GB2312" w:hAnsi="仿宋_GB2312" w:eastAsia="仿宋_GB2312" w:cs="仿宋_GB2312"/>
                <w:color w:val="000000" w:themeColor="text1"/>
                <w:sz w:val="24"/>
              </w:rPr>
            </w:pPr>
          </w:p>
        </w:tc>
        <w:tc>
          <w:tcPr>
            <w:tcW w:w="1080" w:type="dxa"/>
            <w:vAlign w:val="center"/>
          </w:tcPr>
          <w:p w14:paraId="26AEF2CD">
            <w:pPr>
              <w:spacing w:line="360" w:lineRule="auto"/>
              <w:jc w:val="center"/>
              <w:rPr>
                <w:rFonts w:hint="eastAsia" w:ascii="仿宋_GB2312" w:hAnsi="仿宋_GB2312" w:eastAsia="仿宋_GB2312" w:cs="仿宋_GB2312"/>
                <w:color w:val="000000" w:themeColor="text1"/>
                <w:sz w:val="24"/>
              </w:rPr>
            </w:pPr>
          </w:p>
        </w:tc>
        <w:tc>
          <w:tcPr>
            <w:tcW w:w="1332" w:type="dxa"/>
            <w:vAlign w:val="center"/>
          </w:tcPr>
          <w:p w14:paraId="20A55F51">
            <w:pPr>
              <w:spacing w:line="360" w:lineRule="auto"/>
              <w:jc w:val="center"/>
              <w:rPr>
                <w:rFonts w:hint="eastAsia" w:ascii="仿宋_GB2312" w:hAnsi="仿宋_GB2312" w:eastAsia="仿宋_GB2312" w:cs="仿宋_GB2312"/>
                <w:color w:val="000000" w:themeColor="text1"/>
                <w:sz w:val="24"/>
              </w:rPr>
            </w:pPr>
          </w:p>
        </w:tc>
      </w:tr>
      <w:tr w14:paraId="2096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FC82400">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1531" w:type="dxa"/>
            <w:vAlign w:val="center"/>
          </w:tcPr>
          <w:p w14:paraId="7C19EAB1">
            <w:pPr>
              <w:snapToGrid w:val="0"/>
              <w:spacing w:line="360" w:lineRule="auto"/>
              <w:jc w:val="center"/>
              <w:rPr>
                <w:rFonts w:hint="eastAsia" w:ascii="仿宋_GB2312" w:hAnsi="仿宋_GB2312" w:eastAsia="仿宋_GB2312" w:cs="仿宋_GB2312"/>
                <w:color w:val="000000" w:themeColor="text1"/>
                <w:sz w:val="24"/>
              </w:rPr>
            </w:pPr>
          </w:p>
        </w:tc>
        <w:tc>
          <w:tcPr>
            <w:tcW w:w="2160" w:type="dxa"/>
            <w:vAlign w:val="center"/>
          </w:tcPr>
          <w:p w14:paraId="094D7F37">
            <w:pPr>
              <w:snapToGrid w:val="0"/>
              <w:spacing w:line="360" w:lineRule="auto"/>
              <w:jc w:val="center"/>
              <w:rPr>
                <w:rFonts w:hint="eastAsia" w:ascii="仿宋_GB2312" w:hAnsi="仿宋_GB2312" w:eastAsia="仿宋_GB2312" w:cs="仿宋_GB2312"/>
                <w:color w:val="000000" w:themeColor="text1"/>
                <w:sz w:val="24"/>
              </w:rPr>
            </w:pPr>
          </w:p>
        </w:tc>
        <w:tc>
          <w:tcPr>
            <w:tcW w:w="2340" w:type="dxa"/>
            <w:vAlign w:val="center"/>
          </w:tcPr>
          <w:p w14:paraId="7D161EA5">
            <w:pPr>
              <w:spacing w:line="360" w:lineRule="auto"/>
              <w:jc w:val="center"/>
              <w:rPr>
                <w:rFonts w:hint="eastAsia" w:ascii="仿宋_GB2312" w:hAnsi="仿宋_GB2312" w:eastAsia="仿宋_GB2312" w:cs="仿宋_GB2312"/>
                <w:color w:val="000000" w:themeColor="text1"/>
                <w:sz w:val="24"/>
              </w:rPr>
            </w:pPr>
          </w:p>
        </w:tc>
        <w:tc>
          <w:tcPr>
            <w:tcW w:w="1080" w:type="dxa"/>
            <w:vAlign w:val="center"/>
          </w:tcPr>
          <w:p w14:paraId="54A28C96">
            <w:pPr>
              <w:spacing w:line="360" w:lineRule="auto"/>
              <w:jc w:val="center"/>
              <w:rPr>
                <w:rFonts w:hint="eastAsia" w:ascii="仿宋_GB2312" w:hAnsi="仿宋_GB2312" w:eastAsia="仿宋_GB2312" w:cs="仿宋_GB2312"/>
                <w:color w:val="000000" w:themeColor="text1"/>
                <w:sz w:val="24"/>
              </w:rPr>
            </w:pPr>
          </w:p>
        </w:tc>
        <w:tc>
          <w:tcPr>
            <w:tcW w:w="1332" w:type="dxa"/>
            <w:vAlign w:val="center"/>
          </w:tcPr>
          <w:p w14:paraId="7AF83F04">
            <w:pPr>
              <w:spacing w:line="360" w:lineRule="auto"/>
              <w:jc w:val="center"/>
              <w:rPr>
                <w:rFonts w:hint="eastAsia" w:ascii="仿宋_GB2312" w:hAnsi="仿宋_GB2312" w:eastAsia="仿宋_GB2312" w:cs="仿宋_GB2312"/>
                <w:color w:val="000000" w:themeColor="text1"/>
                <w:sz w:val="24"/>
              </w:rPr>
            </w:pPr>
          </w:p>
        </w:tc>
      </w:tr>
      <w:tr w14:paraId="5452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B55355">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1531" w:type="dxa"/>
            <w:vAlign w:val="center"/>
          </w:tcPr>
          <w:p w14:paraId="7B4ABCBE">
            <w:pPr>
              <w:snapToGrid w:val="0"/>
              <w:spacing w:line="360" w:lineRule="auto"/>
              <w:jc w:val="center"/>
              <w:rPr>
                <w:rFonts w:hint="eastAsia" w:ascii="仿宋_GB2312" w:hAnsi="仿宋_GB2312" w:eastAsia="仿宋_GB2312" w:cs="仿宋_GB2312"/>
                <w:color w:val="000000" w:themeColor="text1"/>
                <w:sz w:val="24"/>
              </w:rPr>
            </w:pPr>
          </w:p>
        </w:tc>
        <w:tc>
          <w:tcPr>
            <w:tcW w:w="2160" w:type="dxa"/>
            <w:vAlign w:val="center"/>
          </w:tcPr>
          <w:p w14:paraId="7D37AF32">
            <w:pPr>
              <w:snapToGrid w:val="0"/>
              <w:spacing w:line="360" w:lineRule="auto"/>
              <w:jc w:val="center"/>
              <w:rPr>
                <w:rFonts w:hint="eastAsia" w:ascii="仿宋_GB2312" w:hAnsi="仿宋_GB2312" w:eastAsia="仿宋_GB2312" w:cs="仿宋_GB2312"/>
                <w:color w:val="000000" w:themeColor="text1"/>
                <w:sz w:val="24"/>
              </w:rPr>
            </w:pPr>
          </w:p>
        </w:tc>
        <w:tc>
          <w:tcPr>
            <w:tcW w:w="2340" w:type="dxa"/>
            <w:vAlign w:val="center"/>
          </w:tcPr>
          <w:p w14:paraId="5C48F9D6">
            <w:pPr>
              <w:spacing w:line="360" w:lineRule="auto"/>
              <w:jc w:val="center"/>
              <w:rPr>
                <w:rFonts w:hint="eastAsia" w:ascii="仿宋_GB2312" w:hAnsi="仿宋_GB2312" w:eastAsia="仿宋_GB2312" w:cs="仿宋_GB2312"/>
                <w:color w:val="000000" w:themeColor="text1"/>
                <w:sz w:val="24"/>
              </w:rPr>
            </w:pPr>
          </w:p>
        </w:tc>
        <w:tc>
          <w:tcPr>
            <w:tcW w:w="1080" w:type="dxa"/>
            <w:vAlign w:val="center"/>
          </w:tcPr>
          <w:p w14:paraId="76A57D80">
            <w:pPr>
              <w:spacing w:line="360" w:lineRule="auto"/>
              <w:jc w:val="center"/>
              <w:rPr>
                <w:rFonts w:hint="eastAsia" w:ascii="仿宋_GB2312" w:hAnsi="仿宋_GB2312" w:eastAsia="仿宋_GB2312" w:cs="仿宋_GB2312"/>
                <w:color w:val="000000" w:themeColor="text1"/>
                <w:sz w:val="24"/>
              </w:rPr>
            </w:pPr>
          </w:p>
        </w:tc>
        <w:tc>
          <w:tcPr>
            <w:tcW w:w="1332" w:type="dxa"/>
            <w:vAlign w:val="center"/>
          </w:tcPr>
          <w:p w14:paraId="45CC93E2">
            <w:pPr>
              <w:spacing w:line="360" w:lineRule="auto"/>
              <w:jc w:val="center"/>
              <w:rPr>
                <w:rFonts w:hint="eastAsia" w:ascii="仿宋_GB2312" w:hAnsi="仿宋_GB2312" w:eastAsia="仿宋_GB2312" w:cs="仿宋_GB2312"/>
                <w:color w:val="000000" w:themeColor="text1"/>
                <w:sz w:val="24"/>
              </w:rPr>
            </w:pPr>
          </w:p>
        </w:tc>
      </w:tr>
      <w:tr w14:paraId="22C8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BC74C7">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1531" w:type="dxa"/>
            <w:vAlign w:val="center"/>
          </w:tcPr>
          <w:p w14:paraId="5AD8D7C6">
            <w:pPr>
              <w:snapToGrid w:val="0"/>
              <w:spacing w:line="360" w:lineRule="auto"/>
              <w:jc w:val="center"/>
              <w:rPr>
                <w:rFonts w:hint="eastAsia" w:ascii="仿宋_GB2312" w:hAnsi="仿宋_GB2312" w:eastAsia="仿宋_GB2312" w:cs="仿宋_GB2312"/>
                <w:color w:val="000000" w:themeColor="text1"/>
                <w:sz w:val="24"/>
              </w:rPr>
            </w:pPr>
          </w:p>
        </w:tc>
        <w:tc>
          <w:tcPr>
            <w:tcW w:w="2160" w:type="dxa"/>
            <w:vAlign w:val="center"/>
          </w:tcPr>
          <w:p w14:paraId="4BDAACD5">
            <w:pPr>
              <w:snapToGrid w:val="0"/>
              <w:spacing w:line="360" w:lineRule="auto"/>
              <w:jc w:val="center"/>
              <w:rPr>
                <w:rFonts w:hint="eastAsia" w:ascii="仿宋_GB2312" w:hAnsi="仿宋_GB2312" w:eastAsia="仿宋_GB2312" w:cs="仿宋_GB2312"/>
                <w:color w:val="000000" w:themeColor="text1"/>
                <w:sz w:val="24"/>
              </w:rPr>
            </w:pPr>
          </w:p>
        </w:tc>
        <w:tc>
          <w:tcPr>
            <w:tcW w:w="2340" w:type="dxa"/>
            <w:vAlign w:val="center"/>
          </w:tcPr>
          <w:p w14:paraId="1F25426B">
            <w:pPr>
              <w:spacing w:line="360" w:lineRule="auto"/>
              <w:jc w:val="center"/>
              <w:rPr>
                <w:rFonts w:hint="eastAsia" w:ascii="仿宋_GB2312" w:hAnsi="仿宋_GB2312" w:eastAsia="仿宋_GB2312" w:cs="仿宋_GB2312"/>
                <w:color w:val="000000" w:themeColor="text1"/>
                <w:sz w:val="24"/>
              </w:rPr>
            </w:pPr>
          </w:p>
        </w:tc>
        <w:tc>
          <w:tcPr>
            <w:tcW w:w="1080" w:type="dxa"/>
            <w:vAlign w:val="center"/>
          </w:tcPr>
          <w:p w14:paraId="7371D0F2">
            <w:pPr>
              <w:spacing w:line="360" w:lineRule="auto"/>
              <w:jc w:val="center"/>
              <w:rPr>
                <w:rFonts w:hint="eastAsia" w:ascii="仿宋_GB2312" w:hAnsi="仿宋_GB2312" w:eastAsia="仿宋_GB2312" w:cs="仿宋_GB2312"/>
                <w:color w:val="000000" w:themeColor="text1"/>
                <w:sz w:val="24"/>
              </w:rPr>
            </w:pPr>
          </w:p>
        </w:tc>
        <w:tc>
          <w:tcPr>
            <w:tcW w:w="1332" w:type="dxa"/>
            <w:vAlign w:val="center"/>
          </w:tcPr>
          <w:p w14:paraId="7069B817">
            <w:pPr>
              <w:spacing w:line="360" w:lineRule="auto"/>
              <w:jc w:val="center"/>
              <w:rPr>
                <w:rFonts w:hint="eastAsia" w:ascii="仿宋_GB2312" w:hAnsi="仿宋_GB2312" w:eastAsia="仿宋_GB2312" w:cs="仿宋_GB2312"/>
                <w:color w:val="000000" w:themeColor="text1"/>
                <w:sz w:val="24"/>
              </w:rPr>
            </w:pPr>
          </w:p>
        </w:tc>
      </w:tr>
      <w:tr w14:paraId="7A6D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0C6B43">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1531" w:type="dxa"/>
            <w:vAlign w:val="center"/>
          </w:tcPr>
          <w:p w14:paraId="0F7BEE1E">
            <w:pPr>
              <w:snapToGrid w:val="0"/>
              <w:spacing w:line="360" w:lineRule="auto"/>
              <w:jc w:val="center"/>
              <w:rPr>
                <w:rFonts w:hint="eastAsia" w:ascii="仿宋_GB2312" w:hAnsi="仿宋_GB2312" w:eastAsia="仿宋_GB2312" w:cs="仿宋_GB2312"/>
                <w:color w:val="000000" w:themeColor="text1"/>
                <w:sz w:val="24"/>
              </w:rPr>
            </w:pPr>
          </w:p>
        </w:tc>
        <w:tc>
          <w:tcPr>
            <w:tcW w:w="2160" w:type="dxa"/>
            <w:vAlign w:val="center"/>
          </w:tcPr>
          <w:p w14:paraId="206AA348">
            <w:pPr>
              <w:snapToGrid w:val="0"/>
              <w:spacing w:line="360" w:lineRule="auto"/>
              <w:jc w:val="center"/>
              <w:rPr>
                <w:rFonts w:hint="eastAsia" w:ascii="仿宋_GB2312" w:hAnsi="仿宋_GB2312" w:eastAsia="仿宋_GB2312" w:cs="仿宋_GB2312"/>
                <w:color w:val="000000" w:themeColor="text1"/>
                <w:sz w:val="24"/>
              </w:rPr>
            </w:pPr>
          </w:p>
        </w:tc>
        <w:tc>
          <w:tcPr>
            <w:tcW w:w="2340" w:type="dxa"/>
            <w:vAlign w:val="center"/>
          </w:tcPr>
          <w:p w14:paraId="3606C558">
            <w:pPr>
              <w:spacing w:line="360" w:lineRule="auto"/>
              <w:jc w:val="center"/>
              <w:rPr>
                <w:rFonts w:hint="eastAsia" w:ascii="仿宋_GB2312" w:hAnsi="仿宋_GB2312" w:eastAsia="仿宋_GB2312" w:cs="仿宋_GB2312"/>
                <w:color w:val="000000" w:themeColor="text1"/>
                <w:sz w:val="24"/>
              </w:rPr>
            </w:pPr>
          </w:p>
        </w:tc>
        <w:tc>
          <w:tcPr>
            <w:tcW w:w="1080" w:type="dxa"/>
            <w:vAlign w:val="center"/>
          </w:tcPr>
          <w:p w14:paraId="3CCD7FAF">
            <w:pPr>
              <w:spacing w:line="360" w:lineRule="auto"/>
              <w:jc w:val="center"/>
              <w:rPr>
                <w:rFonts w:hint="eastAsia" w:ascii="仿宋_GB2312" w:hAnsi="仿宋_GB2312" w:eastAsia="仿宋_GB2312" w:cs="仿宋_GB2312"/>
                <w:color w:val="000000" w:themeColor="text1"/>
                <w:sz w:val="24"/>
              </w:rPr>
            </w:pPr>
          </w:p>
        </w:tc>
        <w:tc>
          <w:tcPr>
            <w:tcW w:w="1332" w:type="dxa"/>
            <w:vAlign w:val="center"/>
          </w:tcPr>
          <w:p w14:paraId="32A837B0">
            <w:pPr>
              <w:spacing w:line="360" w:lineRule="auto"/>
              <w:jc w:val="center"/>
              <w:rPr>
                <w:rFonts w:hint="eastAsia" w:ascii="仿宋_GB2312" w:hAnsi="仿宋_GB2312" w:eastAsia="仿宋_GB2312" w:cs="仿宋_GB2312"/>
                <w:color w:val="000000" w:themeColor="text1"/>
                <w:sz w:val="24"/>
              </w:rPr>
            </w:pPr>
          </w:p>
        </w:tc>
      </w:tr>
    </w:tbl>
    <w:p w14:paraId="49D6903E">
      <w:pPr>
        <w:autoSpaceDE w:val="0"/>
        <w:autoSpaceDN w:val="0"/>
        <w:spacing w:line="360" w:lineRule="auto"/>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kern w:val="0"/>
          <w:sz w:val="24"/>
        </w:rPr>
        <w:t>注：1.</w:t>
      </w:r>
      <w:r>
        <w:rPr>
          <w:rFonts w:hint="eastAsia" w:ascii="仿宋_GB2312" w:hAnsi="仿宋_GB2312" w:eastAsia="仿宋_GB2312" w:cs="仿宋_GB2312"/>
          <w:b/>
          <w:color w:val="000000" w:themeColor="text1"/>
          <w:sz w:val="24"/>
        </w:rPr>
        <w:t>如果本项目涉及硬件设备采购，须在技术文件中提供此配置清单，提供主要投标产品的技术参数证明材料（如官网截图、产品彩页、原厂技术说明等）。</w:t>
      </w:r>
    </w:p>
    <w:p w14:paraId="47686F44">
      <w:pPr>
        <w:autoSpaceDE w:val="0"/>
        <w:autoSpaceDN w:val="0"/>
        <w:spacing w:line="360" w:lineRule="auto"/>
        <w:rPr>
          <w:rFonts w:hint="eastAsia" w:ascii="仿宋" w:hAnsi="仿宋" w:eastAsia="仿宋"/>
          <w:b/>
          <w:color w:val="000000" w:themeColor="text1"/>
          <w:spacing w:val="6"/>
          <w:sz w:val="24"/>
        </w:rPr>
      </w:pPr>
      <w:r>
        <w:rPr>
          <w:rFonts w:hint="eastAsia" w:ascii="仿宋" w:hAnsi="仿宋" w:eastAsia="仿宋"/>
          <w:b/>
          <w:color w:val="000000" w:themeColor="text1"/>
          <w:spacing w:val="6"/>
          <w:sz w:val="24"/>
        </w:rPr>
        <w:t>2.</w:t>
      </w:r>
      <w:r>
        <w:rPr>
          <w:rFonts w:hint="eastAsia" w:ascii="仿宋_GB2312" w:hAnsi="仿宋_GB2312" w:eastAsia="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14:paraId="0C816E41">
      <w:pPr>
        <w:autoSpaceDE w:val="0"/>
        <w:autoSpaceDN w:val="0"/>
        <w:spacing w:line="360" w:lineRule="auto"/>
        <w:rPr>
          <w:rFonts w:hint="eastAsia" w:ascii="仿宋_GB2312" w:hAnsi="仿宋_GB2312" w:eastAsia="仿宋_GB2312" w:cs="仿宋_GB2312"/>
          <w:b/>
          <w:color w:val="000000" w:themeColor="text1"/>
          <w:kern w:val="0"/>
          <w:sz w:val="24"/>
        </w:rPr>
      </w:pPr>
      <w:r>
        <w:rPr>
          <w:rFonts w:hint="eastAsia" w:ascii="仿宋_GB2312" w:hAnsi="仿宋_GB2312" w:eastAsia="仿宋_GB2312" w:cs="仿宋_GB2312"/>
          <w:b/>
          <w:color w:val="000000" w:themeColor="text1"/>
          <w:kern w:val="0"/>
          <w:sz w:val="28"/>
          <w:szCs w:val="28"/>
        </w:rPr>
        <w:t>附：</w:t>
      </w:r>
      <w:r>
        <w:rPr>
          <w:rFonts w:ascii="仿宋_GB2312" w:hAnsi="仿宋_GB2312" w:eastAsia="仿宋_GB2312" w:cs="仿宋_GB2312"/>
          <w:b/>
          <w:color w:val="000000" w:themeColor="text1"/>
          <w:kern w:val="0"/>
          <w:sz w:val="28"/>
          <w:szCs w:val="28"/>
        </w:rPr>
        <w:object>
          <v:shape id="_x0000_i1025" o:spt="75" type="#_x0000_t75" style="height:42pt;width:443.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000000" w:themeColor="text1"/>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C6F7254">
      <w:pPr>
        <w:autoSpaceDE w:val="0"/>
        <w:autoSpaceDN w:val="0"/>
        <w:spacing w:line="360" w:lineRule="auto"/>
        <w:ind w:firstLine="4560" w:firstLineChars="1900"/>
        <w:rPr>
          <w:rFonts w:hint="eastAsia" w:ascii="仿宋_GB2312" w:hAnsi="仿宋_GB2312" w:eastAsia="仿宋_GB2312" w:cs="仿宋_GB2312"/>
          <w:color w:val="000000" w:themeColor="text1"/>
          <w:kern w:val="0"/>
          <w:sz w:val="24"/>
        </w:rPr>
      </w:pPr>
    </w:p>
    <w:p w14:paraId="3A81DBA1">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22D38489">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27903577">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ab/>
      </w:r>
      <w:r>
        <w:rPr>
          <w:rFonts w:hint="eastAsia" w:ascii="仿宋_GB2312" w:hAnsi="仿宋_GB2312" w:eastAsia="仿宋_GB2312" w:cs="仿宋_GB2312"/>
          <w:b/>
          <w:bCs/>
          <w:color w:val="000000" w:themeColor="text1"/>
          <w:kern w:val="0"/>
          <w:sz w:val="24"/>
          <w:lang w:val="zh-CN"/>
        </w:rPr>
        <w:tab/>
      </w:r>
    </w:p>
    <w:p w14:paraId="625FEAD3">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6"/>
          <w:szCs w:val="36"/>
          <w:lang w:val="zh-CN"/>
        </w:rPr>
      </w:pPr>
    </w:p>
    <w:p w14:paraId="14C07D44">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rPr>
        <w:t>十</w:t>
      </w:r>
      <w:r>
        <w:rPr>
          <w:rFonts w:hint="eastAsia" w:ascii="仿宋_GB2312" w:hAnsi="仿宋_GB2312" w:eastAsia="仿宋_GB2312" w:cs="仿宋_GB2312"/>
          <w:b/>
          <w:bCs/>
          <w:color w:val="000000" w:themeColor="text1"/>
          <w:kern w:val="0"/>
          <w:sz w:val="32"/>
          <w:szCs w:val="32"/>
          <w:lang w:val="zh-CN"/>
        </w:rPr>
        <w:t>、组织实施方案</w:t>
      </w:r>
    </w:p>
    <w:p w14:paraId="379260A9">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14:paraId="05930DC3">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附表:项目实施进度计划表</w:t>
      </w:r>
      <w:r>
        <w:rPr>
          <w:rFonts w:hint="eastAsia" w:ascii="仿宋_GB2312" w:hAnsi="仿宋_GB2312" w:eastAsia="仿宋_GB2312" w:cs="仿宋_GB2312"/>
          <w:b/>
          <w:color w:val="000000" w:themeColor="text1"/>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14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583A78F">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  工作日</w:t>
            </w:r>
          </w:p>
          <w:p w14:paraId="56C02237">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内容</w:t>
            </w:r>
          </w:p>
        </w:tc>
        <w:tc>
          <w:tcPr>
            <w:tcW w:w="552" w:type="dxa"/>
            <w:vAlign w:val="center"/>
          </w:tcPr>
          <w:p w14:paraId="23ED8F32">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552" w:type="dxa"/>
            <w:vAlign w:val="center"/>
          </w:tcPr>
          <w:p w14:paraId="6B9B2443">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552" w:type="dxa"/>
            <w:vAlign w:val="center"/>
          </w:tcPr>
          <w:p w14:paraId="39CB19E6">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552" w:type="dxa"/>
            <w:vAlign w:val="center"/>
          </w:tcPr>
          <w:p w14:paraId="3FAD5443">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552" w:type="dxa"/>
            <w:vAlign w:val="center"/>
          </w:tcPr>
          <w:p w14:paraId="778661A8">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552" w:type="dxa"/>
            <w:vAlign w:val="center"/>
          </w:tcPr>
          <w:p w14:paraId="795D69A2">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553" w:type="dxa"/>
            <w:vAlign w:val="center"/>
          </w:tcPr>
          <w:p w14:paraId="0FAA5295">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7</w:t>
            </w:r>
          </w:p>
        </w:tc>
        <w:tc>
          <w:tcPr>
            <w:tcW w:w="553" w:type="dxa"/>
            <w:vAlign w:val="center"/>
          </w:tcPr>
          <w:p w14:paraId="142ED2CE">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553" w:type="dxa"/>
            <w:vAlign w:val="center"/>
          </w:tcPr>
          <w:p w14:paraId="6359F6E9">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w:t>
            </w:r>
          </w:p>
        </w:tc>
        <w:tc>
          <w:tcPr>
            <w:tcW w:w="553" w:type="dxa"/>
            <w:vAlign w:val="center"/>
          </w:tcPr>
          <w:p w14:paraId="0D622CD4">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553" w:type="dxa"/>
            <w:vAlign w:val="center"/>
          </w:tcPr>
          <w:p w14:paraId="0A5E6EE0">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553" w:type="dxa"/>
            <w:vAlign w:val="center"/>
          </w:tcPr>
          <w:p w14:paraId="63D04125">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553" w:type="dxa"/>
            <w:vAlign w:val="center"/>
          </w:tcPr>
          <w:p w14:paraId="47600401">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13</w:t>
            </w:r>
          </w:p>
        </w:tc>
        <w:tc>
          <w:tcPr>
            <w:tcW w:w="553" w:type="dxa"/>
            <w:vAlign w:val="center"/>
          </w:tcPr>
          <w:p w14:paraId="498672DA">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553" w:type="dxa"/>
            <w:vAlign w:val="center"/>
          </w:tcPr>
          <w:p w14:paraId="45F102E4">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553" w:type="dxa"/>
            <w:vAlign w:val="center"/>
          </w:tcPr>
          <w:p w14:paraId="4A08BBAB">
            <w:pP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tc>
      </w:tr>
      <w:tr w14:paraId="5BE4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0AF482">
            <w:pPr>
              <w:spacing w:line="360" w:lineRule="auto"/>
              <w:rPr>
                <w:rFonts w:hint="eastAsia" w:ascii="仿宋_GB2312" w:hAnsi="仿宋_GB2312" w:eastAsia="仿宋_GB2312" w:cs="仿宋_GB2312"/>
                <w:color w:val="000000" w:themeColor="text1"/>
                <w:sz w:val="24"/>
              </w:rPr>
            </w:pPr>
          </w:p>
        </w:tc>
        <w:tc>
          <w:tcPr>
            <w:tcW w:w="552" w:type="dxa"/>
          </w:tcPr>
          <w:p w14:paraId="445304D4">
            <w:pPr>
              <w:spacing w:line="360" w:lineRule="auto"/>
              <w:rPr>
                <w:rFonts w:hint="eastAsia" w:ascii="仿宋_GB2312" w:hAnsi="仿宋_GB2312" w:eastAsia="仿宋_GB2312" w:cs="仿宋_GB2312"/>
                <w:color w:val="000000" w:themeColor="text1"/>
                <w:sz w:val="24"/>
              </w:rPr>
            </w:pPr>
          </w:p>
        </w:tc>
        <w:tc>
          <w:tcPr>
            <w:tcW w:w="552" w:type="dxa"/>
          </w:tcPr>
          <w:p w14:paraId="3FED1E8B">
            <w:pPr>
              <w:spacing w:line="360" w:lineRule="auto"/>
              <w:rPr>
                <w:rFonts w:hint="eastAsia" w:ascii="仿宋_GB2312" w:hAnsi="仿宋_GB2312" w:eastAsia="仿宋_GB2312" w:cs="仿宋_GB2312"/>
                <w:color w:val="000000" w:themeColor="text1"/>
                <w:sz w:val="24"/>
              </w:rPr>
            </w:pPr>
          </w:p>
        </w:tc>
        <w:tc>
          <w:tcPr>
            <w:tcW w:w="552" w:type="dxa"/>
          </w:tcPr>
          <w:p w14:paraId="06B9990F">
            <w:pPr>
              <w:spacing w:line="360" w:lineRule="auto"/>
              <w:rPr>
                <w:rFonts w:hint="eastAsia" w:ascii="仿宋_GB2312" w:hAnsi="仿宋_GB2312" w:eastAsia="仿宋_GB2312" w:cs="仿宋_GB2312"/>
                <w:color w:val="000000" w:themeColor="text1"/>
                <w:sz w:val="24"/>
              </w:rPr>
            </w:pPr>
          </w:p>
        </w:tc>
        <w:tc>
          <w:tcPr>
            <w:tcW w:w="552" w:type="dxa"/>
          </w:tcPr>
          <w:p w14:paraId="193190C5">
            <w:pPr>
              <w:spacing w:line="360" w:lineRule="auto"/>
              <w:rPr>
                <w:rFonts w:hint="eastAsia" w:ascii="仿宋_GB2312" w:hAnsi="仿宋_GB2312" w:eastAsia="仿宋_GB2312" w:cs="仿宋_GB2312"/>
                <w:color w:val="000000" w:themeColor="text1"/>
                <w:sz w:val="24"/>
              </w:rPr>
            </w:pPr>
          </w:p>
        </w:tc>
        <w:tc>
          <w:tcPr>
            <w:tcW w:w="552" w:type="dxa"/>
          </w:tcPr>
          <w:p w14:paraId="1D8B9183">
            <w:pPr>
              <w:spacing w:line="360" w:lineRule="auto"/>
              <w:rPr>
                <w:rFonts w:hint="eastAsia" w:ascii="仿宋_GB2312" w:hAnsi="仿宋_GB2312" w:eastAsia="仿宋_GB2312" w:cs="仿宋_GB2312"/>
                <w:color w:val="000000" w:themeColor="text1"/>
                <w:sz w:val="24"/>
              </w:rPr>
            </w:pPr>
          </w:p>
        </w:tc>
        <w:tc>
          <w:tcPr>
            <w:tcW w:w="552" w:type="dxa"/>
          </w:tcPr>
          <w:p w14:paraId="0E5A0E0F">
            <w:pPr>
              <w:spacing w:line="360" w:lineRule="auto"/>
              <w:rPr>
                <w:rFonts w:hint="eastAsia" w:ascii="仿宋_GB2312" w:hAnsi="仿宋_GB2312" w:eastAsia="仿宋_GB2312" w:cs="仿宋_GB2312"/>
                <w:color w:val="000000" w:themeColor="text1"/>
                <w:sz w:val="24"/>
              </w:rPr>
            </w:pPr>
          </w:p>
        </w:tc>
        <w:tc>
          <w:tcPr>
            <w:tcW w:w="553" w:type="dxa"/>
          </w:tcPr>
          <w:p w14:paraId="2FDA0328">
            <w:pPr>
              <w:spacing w:line="360" w:lineRule="auto"/>
              <w:rPr>
                <w:rFonts w:hint="eastAsia" w:ascii="仿宋_GB2312" w:hAnsi="仿宋_GB2312" w:eastAsia="仿宋_GB2312" w:cs="仿宋_GB2312"/>
                <w:color w:val="000000" w:themeColor="text1"/>
                <w:sz w:val="24"/>
              </w:rPr>
            </w:pPr>
          </w:p>
        </w:tc>
        <w:tc>
          <w:tcPr>
            <w:tcW w:w="553" w:type="dxa"/>
          </w:tcPr>
          <w:p w14:paraId="59B7E7BA">
            <w:pPr>
              <w:spacing w:line="360" w:lineRule="auto"/>
              <w:rPr>
                <w:rFonts w:hint="eastAsia" w:ascii="仿宋_GB2312" w:hAnsi="仿宋_GB2312" w:eastAsia="仿宋_GB2312" w:cs="仿宋_GB2312"/>
                <w:color w:val="000000" w:themeColor="text1"/>
                <w:sz w:val="24"/>
              </w:rPr>
            </w:pPr>
          </w:p>
        </w:tc>
        <w:tc>
          <w:tcPr>
            <w:tcW w:w="553" w:type="dxa"/>
          </w:tcPr>
          <w:p w14:paraId="7F41AE5F">
            <w:pPr>
              <w:spacing w:line="360" w:lineRule="auto"/>
              <w:rPr>
                <w:rFonts w:hint="eastAsia" w:ascii="仿宋_GB2312" w:hAnsi="仿宋_GB2312" w:eastAsia="仿宋_GB2312" w:cs="仿宋_GB2312"/>
                <w:color w:val="000000" w:themeColor="text1"/>
                <w:sz w:val="24"/>
              </w:rPr>
            </w:pPr>
          </w:p>
        </w:tc>
        <w:tc>
          <w:tcPr>
            <w:tcW w:w="553" w:type="dxa"/>
          </w:tcPr>
          <w:p w14:paraId="15CB709E">
            <w:pPr>
              <w:spacing w:line="360" w:lineRule="auto"/>
              <w:rPr>
                <w:rFonts w:hint="eastAsia" w:ascii="仿宋_GB2312" w:hAnsi="仿宋_GB2312" w:eastAsia="仿宋_GB2312" w:cs="仿宋_GB2312"/>
                <w:color w:val="000000" w:themeColor="text1"/>
                <w:sz w:val="24"/>
              </w:rPr>
            </w:pPr>
          </w:p>
        </w:tc>
        <w:tc>
          <w:tcPr>
            <w:tcW w:w="553" w:type="dxa"/>
          </w:tcPr>
          <w:p w14:paraId="38AC2BD9">
            <w:pPr>
              <w:spacing w:line="360" w:lineRule="auto"/>
              <w:rPr>
                <w:rFonts w:hint="eastAsia" w:ascii="仿宋_GB2312" w:hAnsi="仿宋_GB2312" w:eastAsia="仿宋_GB2312" w:cs="仿宋_GB2312"/>
                <w:color w:val="000000" w:themeColor="text1"/>
                <w:sz w:val="24"/>
              </w:rPr>
            </w:pPr>
          </w:p>
        </w:tc>
        <w:tc>
          <w:tcPr>
            <w:tcW w:w="553" w:type="dxa"/>
          </w:tcPr>
          <w:p w14:paraId="401B047D">
            <w:pPr>
              <w:spacing w:line="360" w:lineRule="auto"/>
              <w:rPr>
                <w:rFonts w:hint="eastAsia" w:ascii="仿宋_GB2312" w:hAnsi="仿宋_GB2312" w:eastAsia="仿宋_GB2312" w:cs="仿宋_GB2312"/>
                <w:color w:val="000000" w:themeColor="text1"/>
                <w:sz w:val="24"/>
              </w:rPr>
            </w:pPr>
          </w:p>
        </w:tc>
        <w:tc>
          <w:tcPr>
            <w:tcW w:w="553" w:type="dxa"/>
          </w:tcPr>
          <w:p w14:paraId="67881563">
            <w:pPr>
              <w:spacing w:line="360" w:lineRule="auto"/>
              <w:rPr>
                <w:rFonts w:hint="eastAsia" w:ascii="仿宋_GB2312" w:hAnsi="仿宋_GB2312" w:eastAsia="仿宋_GB2312" w:cs="仿宋_GB2312"/>
                <w:color w:val="000000" w:themeColor="text1"/>
                <w:sz w:val="24"/>
              </w:rPr>
            </w:pPr>
          </w:p>
        </w:tc>
        <w:tc>
          <w:tcPr>
            <w:tcW w:w="553" w:type="dxa"/>
          </w:tcPr>
          <w:p w14:paraId="6AA958F8">
            <w:pPr>
              <w:spacing w:line="360" w:lineRule="auto"/>
              <w:rPr>
                <w:rFonts w:hint="eastAsia" w:ascii="仿宋_GB2312" w:hAnsi="仿宋_GB2312" w:eastAsia="仿宋_GB2312" w:cs="仿宋_GB2312"/>
                <w:color w:val="000000" w:themeColor="text1"/>
                <w:sz w:val="24"/>
              </w:rPr>
            </w:pPr>
          </w:p>
        </w:tc>
        <w:tc>
          <w:tcPr>
            <w:tcW w:w="553" w:type="dxa"/>
          </w:tcPr>
          <w:p w14:paraId="7DC71268">
            <w:pPr>
              <w:spacing w:line="360" w:lineRule="auto"/>
              <w:rPr>
                <w:rFonts w:hint="eastAsia" w:ascii="仿宋_GB2312" w:hAnsi="仿宋_GB2312" w:eastAsia="仿宋_GB2312" w:cs="仿宋_GB2312"/>
                <w:color w:val="000000" w:themeColor="text1"/>
                <w:sz w:val="24"/>
              </w:rPr>
            </w:pPr>
          </w:p>
        </w:tc>
        <w:tc>
          <w:tcPr>
            <w:tcW w:w="553" w:type="dxa"/>
          </w:tcPr>
          <w:p w14:paraId="591A2AB2">
            <w:pPr>
              <w:spacing w:line="360" w:lineRule="auto"/>
              <w:rPr>
                <w:rFonts w:hint="eastAsia" w:ascii="仿宋_GB2312" w:hAnsi="仿宋_GB2312" w:eastAsia="仿宋_GB2312" w:cs="仿宋_GB2312"/>
                <w:color w:val="000000" w:themeColor="text1"/>
                <w:sz w:val="24"/>
              </w:rPr>
            </w:pPr>
          </w:p>
        </w:tc>
      </w:tr>
      <w:tr w14:paraId="243C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539BD6">
            <w:pPr>
              <w:spacing w:line="360" w:lineRule="auto"/>
              <w:rPr>
                <w:rFonts w:hint="eastAsia" w:ascii="仿宋_GB2312" w:hAnsi="仿宋_GB2312" w:eastAsia="仿宋_GB2312" w:cs="仿宋_GB2312"/>
                <w:color w:val="000000" w:themeColor="text1"/>
                <w:sz w:val="24"/>
              </w:rPr>
            </w:pPr>
          </w:p>
        </w:tc>
        <w:tc>
          <w:tcPr>
            <w:tcW w:w="552" w:type="dxa"/>
          </w:tcPr>
          <w:p w14:paraId="5D8E5C4C">
            <w:pPr>
              <w:spacing w:line="360" w:lineRule="auto"/>
              <w:rPr>
                <w:rFonts w:hint="eastAsia" w:ascii="仿宋_GB2312" w:hAnsi="仿宋_GB2312" w:eastAsia="仿宋_GB2312" w:cs="仿宋_GB2312"/>
                <w:color w:val="000000" w:themeColor="text1"/>
                <w:sz w:val="24"/>
              </w:rPr>
            </w:pPr>
          </w:p>
        </w:tc>
        <w:tc>
          <w:tcPr>
            <w:tcW w:w="552" w:type="dxa"/>
          </w:tcPr>
          <w:p w14:paraId="3977BDAE">
            <w:pPr>
              <w:spacing w:line="360" w:lineRule="auto"/>
              <w:rPr>
                <w:rFonts w:hint="eastAsia" w:ascii="仿宋_GB2312" w:hAnsi="仿宋_GB2312" w:eastAsia="仿宋_GB2312" w:cs="仿宋_GB2312"/>
                <w:color w:val="000000" w:themeColor="text1"/>
                <w:sz w:val="24"/>
              </w:rPr>
            </w:pPr>
          </w:p>
        </w:tc>
        <w:tc>
          <w:tcPr>
            <w:tcW w:w="552" w:type="dxa"/>
          </w:tcPr>
          <w:p w14:paraId="41B48F88">
            <w:pPr>
              <w:spacing w:line="360" w:lineRule="auto"/>
              <w:rPr>
                <w:rFonts w:hint="eastAsia" w:ascii="仿宋_GB2312" w:hAnsi="仿宋_GB2312" w:eastAsia="仿宋_GB2312" w:cs="仿宋_GB2312"/>
                <w:color w:val="000000" w:themeColor="text1"/>
                <w:sz w:val="24"/>
              </w:rPr>
            </w:pPr>
          </w:p>
        </w:tc>
        <w:tc>
          <w:tcPr>
            <w:tcW w:w="552" w:type="dxa"/>
          </w:tcPr>
          <w:p w14:paraId="46F32DA5">
            <w:pPr>
              <w:spacing w:line="360" w:lineRule="auto"/>
              <w:rPr>
                <w:rFonts w:hint="eastAsia" w:ascii="仿宋_GB2312" w:hAnsi="仿宋_GB2312" w:eastAsia="仿宋_GB2312" w:cs="仿宋_GB2312"/>
                <w:color w:val="000000" w:themeColor="text1"/>
                <w:sz w:val="24"/>
              </w:rPr>
            </w:pPr>
          </w:p>
        </w:tc>
        <w:tc>
          <w:tcPr>
            <w:tcW w:w="552" w:type="dxa"/>
          </w:tcPr>
          <w:p w14:paraId="7A2AF997">
            <w:pPr>
              <w:spacing w:line="360" w:lineRule="auto"/>
              <w:rPr>
                <w:rFonts w:hint="eastAsia" w:ascii="仿宋_GB2312" w:hAnsi="仿宋_GB2312" w:eastAsia="仿宋_GB2312" w:cs="仿宋_GB2312"/>
                <w:color w:val="000000" w:themeColor="text1"/>
                <w:sz w:val="24"/>
              </w:rPr>
            </w:pPr>
          </w:p>
        </w:tc>
        <w:tc>
          <w:tcPr>
            <w:tcW w:w="552" w:type="dxa"/>
          </w:tcPr>
          <w:p w14:paraId="5DB61036">
            <w:pPr>
              <w:spacing w:line="360" w:lineRule="auto"/>
              <w:rPr>
                <w:rFonts w:hint="eastAsia" w:ascii="仿宋_GB2312" w:hAnsi="仿宋_GB2312" w:eastAsia="仿宋_GB2312" w:cs="仿宋_GB2312"/>
                <w:color w:val="000000" w:themeColor="text1"/>
                <w:sz w:val="24"/>
              </w:rPr>
            </w:pPr>
          </w:p>
        </w:tc>
        <w:tc>
          <w:tcPr>
            <w:tcW w:w="553" w:type="dxa"/>
          </w:tcPr>
          <w:p w14:paraId="2C98D949">
            <w:pPr>
              <w:spacing w:line="360" w:lineRule="auto"/>
              <w:rPr>
                <w:rFonts w:hint="eastAsia" w:ascii="仿宋_GB2312" w:hAnsi="仿宋_GB2312" w:eastAsia="仿宋_GB2312" w:cs="仿宋_GB2312"/>
                <w:color w:val="000000" w:themeColor="text1"/>
                <w:sz w:val="24"/>
              </w:rPr>
            </w:pPr>
          </w:p>
        </w:tc>
        <w:tc>
          <w:tcPr>
            <w:tcW w:w="553" w:type="dxa"/>
          </w:tcPr>
          <w:p w14:paraId="7ED48E0C">
            <w:pPr>
              <w:spacing w:line="360" w:lineRule="auto"/>
              <w:rPr>
                <w:rFonts w:hint="eastAsia" w:ascii="仿宋_GB2312" w:hAnsi="仿宋_GB2312" w:eastAsia="仿宋_GB2312" w:cs="仿宋_GB2312"/>
                <w:color w:val="000000" w:themeColor="text1"/>
                <w:sz w:val="24"/>
              </w:rPr>
            </w:pPr>
          </w:p>
        </w:tc>
        <w:tc>
          <w:tcPr>
            <w:tcW w:w="553" w:type="dxa"/>
          </w:tcPr>
          <w:p w14:paraId="3B5A5BF8">
            <w:pPr>
              <w:spacing w:line="360" w:lineRule="auto"/>
              <w:rPr>
                <w:rFonts w:hint="eastAsia" w:ascii="仿宋_GB2312" w:hAnsi="仿宋_GB2312" w:eastAsia="仿宋_GB2312" w:cs="仿宋_GB2312"/>
                <w:color w:val="000000" w:themeColor="text1"/>
                <w:sz w:val="24"/>
              </w:rPr>
            </w:pPr>
          </w:p>
        </w:tc>
        <w:tc>
          <w:tcPr>
            <w:tcW w:w="553" w:type="dxa"/>
          </w:tcPr>
          <w:p w14:paraId="14870B71">
            <w:pPr>
              <w:spacing w:line="360" w:lineRule="auto"/>
              <w:rPr>
                <w:rFonts w:hint="eastAsia" w:ascii="仿宋_GB2312" w:hAnsi="仿宋_GB2312" w:eastAsia="仿宋_GB2312" w:cs="仿宋_GB2312"/>
                <w:color w:val="000000" w:themeColor="text1"/>
                <w:sz w:val="24"/>
              </w:rPr>
            </w:pPr>
          </w:p>
        </w:tc>
        <w:tc>
          <w:tcPr>
            <w:tcW w:w="553" w:type="dxa"/>
          </w:tcPr>
          <w:p w14:paraId="1BCEB96E">
            <w:pPr>
              <w:spacing w:line="360" w:lineRule="auto"/>
              <w:rPr>
                <w:rFonts w:hint="eastAsia" w:ascii="仿宋_GB2312" w:hAnsi="仿宋_GB2312" w:eastAsia="仿宋_GB2312" w:cs="仿宋_GB2312"/>
                <w:color w:val="000000" w:themeColor="text1"/>
                <w:sz w:val="24"/>
              </w:rPr>
            </w:pPr>
          </w:p>
        </w:tc>
        <w:tc>
          <w:tcPr>
            <w:tcW w:w="553" w:type="dxa"/>
          </w:tcPr>
          <w:p w14:paraId="64AC8075">
            <w:pPr>
              <w:spacing w:line="360" w:lineRule="auto"/>
              <w:rPr>
                <w:rFonts w:hint="eastAsia" w:ascii="仿宋_GB2312" w:hAnsi="仿宋_GB2312" w:eastAsia="仿宋_GB2312" w:cs="仿宋_GB2312"/>
                <w:color w:val="000000" w:themeColor="text1"/>
                <w:sz w:val="24"/>
              </w:rPr>
            </w:pPr>
          </w:p>
        </w:tc>
        <w:tc>
          <w:tcPr>
            <w:tcW w:w="553" w:type="dxa"/>
          </w:tcPr>
          <w:p w14:paraId="48C8FDFE">
            <w:pPr>
              <w:spacing w:line="360" w:lineRule="auto"/>
              <w:rPr>
                <w:rFonts w:hint="eastAsia" w:ascii="仿宋_GB2312" w:hAnsi="仿宋_GB2312" w:eastAsia="仿宋_GB2312" w:cs="仿宋_GB2312"/>
                <w:color w:val="000000" w:themeColor="text1"/>
                <w:sz w:val="24"/>
              </w:rPr>
            </w:pPr>
          </w:p>
        </w:tc>
        <w:tc>
          <w:tcPr>
            <w:tcW w:w="553" w:type="dxa"/>
          </w:tcPr>
          <w:p w14:paraId="61C4CBEB">
            <w:pPr>
              <w:spacing w:line="360" w:lineRule="auto"/>
              <w:rPr>
                <w:rFonts w:hint="eastAsia" w:ascii="仿宋_GB2312" w:hAnsi="仿宋_GB2312" w:eastAsia="仿宋_GB2312" w:cs="仿宋_GB2312"/>
                <w:color w:val="000000" w:themeColor="text1"/>
                <w:sz w:val="24"/>
              </w:rPr>
            </w:pPr>
          </w:p>
        </w:tc>
        <w:tc>
          <w:tcPr>
            <w:tcW w:w="553" w:type="dxa"/>
          </w:tcPr>
          <w:p w14:paraId="55CFDD9F">
            <w:pPr>
              <w:spacing w:line="360" w:lineRule="auto"/>
              <w:rPr>
                <w:rFonts w:hint="eastAsia" w:ascii="仿宋_GB2312" w:hAnsi="仿宋_GB2312" w:eastAsia="仿宋_GB2312" w:cs="仿宋_GB2312"/>
                <w:color w:val="000000" w:themeColor="text1"/>
                <w:sz w:val="24"/>
              </w:rPr>
            </w:pPr>
          </w:p>
        </w:tc>
        <w:tc>
          <w:tcPr>
            <w:tcW w:w="553" w:type="dxa"/>
          </w:tcPr>
          <w:p w14:paraId="22760224">
            <w:pPr>
              <w:spacing w:line="360" w:lineRule="auto"/>
              <w:rPr>
                <w:rFonts w:hint="eastAsia" w:ascii="仿宋_GB2312" w:hAnsi="仿宋_GB2312" w:eastAsia="仿宋_GB2312" w:cs="仿宋_GB2312"/>
                <w:color w:val="000000" w:themeColor="text1"/>
                <w:sz w:val="24"/>
              </w:rPr>
            </w:pPr>
          </w:p>
        </w:tc>
      </w:tr>
      <w:tr w14:paraId="7772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C490F3">
            <w:pPr>
              <w:spacing w:line="360" w:lineRule="auto"/>
              <w:rPr>
                <w:rFonts w:hint="eastAsia" w:ascii="仿宋_GB2312" w:hAnsi="仿宋_GB2312" w:eastAsia="仿宋_GB2312" w:cs="仿宋_GB2312"/>
                <w:color w:val="000000" w:themeColor="text1"/>
                <w:sz w:val="24"/>
              </w:rPr>
            </w:pPr>
          </w:p>
        </w:tc>
        <w:tc>
          <w:tcPr>
            <w:tcW w:w="552" w:type="dxa"/>
          </w:tcPr>
          <w:p w14:paraId="1FF99BD6">
            <w:pPr>
              <w:spacing w:line="360" w:lineRule="auto"/>
              <w:rPr>
                <w:rFonts w:hint="eastAsia" w:ascii="仿宋_GB2312" w:hAnsi="仿宋_GB2312" w:eastAsia="仿宋_GB2312" w:cs="仿宋_GB2312"/>
                <w:color w:val="000000" w:themeColor="text1"/>
                <w:sz w:val="24"/>
              </w:rPr>
            </w:pPr>
          </w:p>
        </w:tc>
        <w:tc>
          <w:tcPr>
            <w:tcW w:w="552" w:type="dxa"/>
          </w:tcPr>
          <w:p w14:paraId="45DC2740">
            <w:pPr>
              <w:spacing w:line="360" w:lineRule="auto"/>
              <w:rPr>
                <w:rFonts w:hint="eastAsia" w:ascii="仿宋_GB2312" w:hAnsi="仿宋_GB2312" w:eastAsia="仿宋_GB2312" w:cs="仿宋_GB2312"/>
                <w:color w:val="000000" w:themeColor="text1"/>
                <w:sz w:val="24"/>
              </w:rPr>
            </w:pPr>
          </w:p>
        </w:tc>
        <w:tc>
          <w:tcPr>
            <w:tcW w:w="552" w:type="dxa"/>
          </w:tcPr>
          <w:p w14:paraId="29DA992B">
            <w:pPr>
              <w:spacing w:line="360" w:lineRule="auto"/>
              <w:rPr>
                <w:rFonts w:hint="eastAsia" w:ascii="仿宋_GB2312" w:hAnsi="仿宋_GB2312" w:eastAsia="仿宋_GB2312" w:cs="仿宋_GB2312"/>
                <w:color w:val="000000" w:themeColor="text1"/>
                <w:sz w:val="24"/>
              </w:rPr>
            </w:pPr>
          </w:p>
        </w:tc>
        <w:tc>
          <w:tcPr>
            <w:tcW w:w="552" w:type="dxa"/>
          </w:tcPr>
          <w:p w14:paraId="4232D512">
            <w:pPr>
              <w:spacing w:line="360" w:lineRule="auto"/>
              <w:rPr>
                <w:rFonts w:hint="eastAsia" w:ascii="仿宋_GB2312" w:hAnsi="仿宋_GB2312" w:eastAsia="仿宋_GB2312" w:cs="仿宋_GB2312"/>
                <w:color w:val="000000" w:themeColor="text1"/>
                <w:sz w:val="24"/>
              </w:rPr>
            </w:pPr>
          </w:p>
        </w:tc>
        <w:tc>
          <w:tcPr>
            <w:tcW w:w="552" w:type="dxa"/>
          </w:tcPr>
          <w:p w14:paraId="3324F433">
            <w:pPr>
              <w:spacing w:line="360" w:lineRule="auto"/>
              <w:rPr>
                <w:rFonts w:hint="eastAsia" w:ascii="仿宋_GB2312" w:hAnsi="仿宋_GB2312" w:eastAsia="仿宋_GB2312" w:cs="仿宋_GB2312"/>
                <w:color w:val="000000" w:themeColor="text1"/>
                <w:sz w:val="24"/>
              </w:rPr>
            </w:pPr>
          </w:p>
        </w:tc>
        <w:tc>
          <w:tcPr>
            <w:tcW w:w="552" w:type="dxa"/>
          </w:tcPr>
          <w:p w14:paraId="2BB90825">
            <w:pPr>
              <w:spacing w:line="360" w:lineRule="auto"/>
              <w:rPr>
                <w:rFonts w:hint="eastAsia" w:ascii="仿宋_GB2312" w:hAnsi="仿宋_GB2312" w:eastAsia="仿宋_GB2312" w:cs="仿宋_GB2312"/>
                <w:color w:val="000000" w:themeColor="text1"/>
                <w:sz w:val="24"/>
              </w:rPr>
            </w:pPr>
          </w:p>
        </w:tc>
        <w:tc>
          <w:tcPr>
            <w:tcW w:w="553" w:type="dxa"/>
          </w:tcPr>
          <w:p w14:paraId="747A2F15">
            <w:pPr>
              <w:spacing w:line="360" w:lineRule="auto"/>
              <w:rPr>
                <w:rFonts w:hint="eastAsia" w:ascii="仿宋_GB2312" w:hAnsi="仿宋_GB2312" w:eastAsia="仿宋_GB2312" w:cs="仿宋_GB2312"/>
                <w:color w:val="000000" w:themeColor="text1"/>
                <w:sz w:val="24"/>
              </w:rPr>
            </w:pPr>
          </w:p>
        </w:tc>
        <w:tc>
          <w:tcPr>
            <w:tcW w:w="553" w:type="dxa"/>
          </w:tcPr>
          <w:p w14:paraId="0E6D28F3">
            <w:pPr>
              <w:spacing w:line="360" w:lineRule="auto"/>
              <w:rPr>
                <w:rFonts w:hint="eastAsia" w:ascii="仿宋_GB2312" w:hAnsi="仿宋_GB2312" w:eastAsia="仿宋_GB2312" w:cs="仿宋_GB2312"/>
                <w:color w:val="000000" w:themeColor="text1"/>
                <w:sz w:val="24"/>
              </w:rPr>
            </w:pPr>
          </w:p>
        </w:tc>
        <w:tc>
          <w:tcPr>
            <w:tcW w:w="553" w:type="dxa"/>
          </w:tcPr>
          <w:p w14:paraId="0CC8B08C">
            <w:pPr>
              <w:spacing w:line="360" w:lineRule="auto"/>
              <w:rPr>
                <w:rFonts w:hint="eastAsia" w:ascii="仿宋_GB2312" w:hAnsi="仿宋_GB2312" w:eastAsia="仿宋_GB2312" w:cs="仿宋_GB2312"/>
                <w:color w:val="000000" w:themeColor="text1"/>
                <w:sz w:val="24"/>
              </w:rPr>
            </w:pPr>
          </w:p>
        </w:tc>
        <w:tc>
          <w:tcPr>
            <w:tcW w:w="553" w:type="dxa"/>
          </w:tcPr>
          <w:p w14:paraId="0A299C2A">
            <w:pPr>
              <w:spacing w:line="360" w:lineRule="auto"/>
              <w:rPr>
                <w:rFonts w:hint="eastAsia" w:ascii="仿宋_GB2312" w:hAnsi="仿宋_GB2312" w:eastAsia="仿宋_GB2312" w:cs="仿宋_GB2312"/>
                <w:color w:val="000000" w:themeColor="text1"/>
                <w:sz w:val="24"/>
              </w:rPr>
            </w:pPr>
          </w:p>
        </w:tc>
        <w:tc>
          <w:tcPr>
            <w:tcW w:w="553" w:type="dxa"/>
          </w:tcPr>
          <w:p w14:paraId="7958BEA9">
            <w:pPr>
              <w:spacing w:line="360" w:lineRule="auto"/>
              <w:rPr>
                <w:rFonts w:hint="eastAsia" w:ascii="仿宋_GB2312" w:hAnsi="仿宋_GB2312" w:eastAsia="仿宋_GB2312" w:cs="仿宋_GB2312"/>
                <w:color w:val="000000" w:themeColor="text1"/>
                <w:sz w:val="24"/>
              </w:rPr>
            </w:pPr>
          </w:p>
        </w:tc>
        <w:tc>
          <w:tcPr>
            <w:tcW w:w="553" w:type="dxa"/>
          </w:tcPr>
          <w:p w14:paraId="5C975D91">
            <w:pPr>
              <w:spacing w:line="360" w:lineRule="auto"/>
              <w:rPr>
                <w:rFonts w:hint="eastAsia" w:ascii="仿宋_GB2312" w:hAnsi="仿宋_GB2312" w:eastAsia="仿宋_GB2312" w:cs="仿宋_GB2312"/>
                <w:color w:val="000000" w:themeColor="text1"/>
                <w:sz w:val="24"/>
              </w:rPr>
            </w:pPr>
          </w:p>
        </w:tc>
        <w:tc>
          <w:tcPr>
            <w:tcW w:w="553" w:type="dxa"/>
          </w:tcPr>
          <w:p w14:paraId="35ED6D67">
            <w:pPr>
              <w:spacing w:line="360" w:lineRule="auto"/>
              <w:rPr>
                <w:rFonts w:hint="eastAsia" w:ascii="仿宋_GB2312" w:hAnsi="仿宋_GB2312" w:eastAsia="仿宋_GB2312" w:cs="仿宋_GB2312"/>
                <w:color w:val="000000" w:themeColor="text1"/>
                <w:sz w:val="24"/>
              </w:rPr>
            </w:pPr>
          </w:p>
        </w:tc>
        <w:tc>
          <w:tcPr>
            <w:tcW w:w="553" w:type="dxa"/>
          </w:tcPr>
          <w:p w14:paraId="708AC735">
            <w:pPr>
              <w:spacing w:line="360" w:lineRule="auto"/>
              <w:rPr>
                <w:rFonts w:hint="eastAsia" w:ascii="仿宋_GB2312" w:hAnsi="仿宋_GB2312" w:eastAsia="仿宋_GB2312" w:cs="仿宋_GB2312"/>
                <w:color w:val="000000" w:themeColor="text1"/>
                <w:sz w:val="24"/>
              </w:rPr>
            </w:pPr>
          </w:p>
        </w:tc>
        <w:tc>
          <w:tcPr>
            <w:tcW w:w="553" w:type="dxa"/>
          </w:tcPr>
          <w:p w14:paraId="17091E56">
            <w:pPr>
              <w:spacing w:line="360" w:lineRule="auto"/>
              <w:rPr>
                <w:rFonts w:hint="eastAsia" w:ascii="仿宋_GB2312" w:hAnsi="仿宋_GB2312" w:eastAsia="仿宋_GB2312" w:cs="仿宋_GB2312"/>
                <w:color w:val="000000" w:themeColor="text1"/>
                <w:sz w:val="24"/>
              </w:rPr>
            </w:pPr>
          </w:p>
        </w:tc>
        <w:tc>
          <w:tcPr>
            <w:tcW w:w="553" w:type="dxa"/>
          </w:tcPr>
          <w:p w14:paraId="53DD9A3D">
            <w:pPr>
              <w:spacing w:line="360" w:lineRule="auto"/>
              <w:rPr>
                <w:rFonts w:hint="eastAsia" w:ascii="仿宋_GB2312" w:hAnsi="仿宋_GB2312" w:eastAsia="仿宋_GB2312" w:cs="仿宋_GB2312"/>
                <w:color w:val="000000" w:themeColor="text1"/>
                <w:sz w:val="24"/>
              </w:rPr>
            </w:pPr>
          </w:p>
        </w:tc>
      </w:tr>
    </w:tbl>
    <w:p w14:paraId="11764A44">
      <w:pPr>
        <w:autoSpaceDE w:val="0"/>
        <w:autoSpaceDN w:val="0"/>
        <w:spacing w:line="360" w:lineRule="auto"/>
        <w:rPr>
          <w:rFonts w:hint="eastAsia"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sz w:val="24"/>
        </w:rPr>
        <w:t>注：投标人可按上述时间表的格式自行编制切合实际的具体时间表。</w:t>
      </w:r>
    </w:p>
    <w:p w14:paraId="020BDB2A">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1BE3802D">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01B8EE62">
      <w:pPr>
        <w:spacing w:line="360" w:lineRule="auto"/>
        <w:rPr>
          <w:rFonts w:hint="eastAsia" w:ascii="仿宋_GB2312" w:hAnsi="仿宋_GB2312" w:eastAsia="仿宋_GB2312" w:cs="仿宋_GB2312"/>
          <w:color w:val="000000" w:themeColor="text1"/>
          <w:kern w:val="0"/>
          <w:sz w:val="24"/>
        </w:rPr>
      </w:pPr>
    </w:p>
    <w:p w14:paraId="2E9DDA47">
      <w:pPr>
        <w:spacing w:line="360" w:lineRule="auto"/>
        <w:rPr>
          <w:rFonts w:hint="eastAsia" w:ascii="仿宋_GB2312" w:hAnsi="仿宋_GB2312" w:eastAsia="仿宋_GB2312" w:cs="仿宋_GB2312"/>
          <w:b/>
          <w:bCs/>
          <w:color w:val="000000" w:themeColor="text1"/>
          <w:sz w:val="32"/>
          <w:szCs w:val="32"/>
        </w:rPr>
      </w:pPr>
    </w:p>
    <w:p w14:paraId="78CBA3DE">
      <w:pPr>
        <w:spacing w:line="360" w:lineRule="auto"/>
        <w:jc w:val="center"/>
        <w:rPr>
          <w:rFonts w:hint="eastAsia"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十一、售后服务方案</w:t>
      </w:r>
    </w:p>
    <w:p w14:paraId="375A76D5">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14:paraId="248D9489">
      <w:pPr>
        <w:autoSpaceDE w:val="0"/>
        <w:autoSpaceDN w:val="0"/>
        <w:spacing w:line="360" w:lineRule="auto"/>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附表A:售后服务机构情况表</w:t>
      </w:r>
      <w:r>
        <w:rPr>
          <w:rFonts w:hint="eastAsia" w:ascii="仿宋_GB2312" w:hAnsi="仿宋_GB2312" w:eastAsia="仿宋_GB2312" w:cs="仿宋_GB2312"/>
          <w:color w:val="000000" w:themeColor="text1"/>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AEC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688065D">
            <w:pPr>
              <w:autoSpaceDE w:val="0"/>
              <w:autoSpaceDN w:val="0"/>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2160" w:type="dxa"/>
          </w:tcPr>
          <w:p w14:paraId="0B68F947">
            <w:pPr>
              <w:autoSpaceDE w:val="0"/>
              <w:autoSpaceDN w:val="0"/>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机构名称</w:t>
            </w:r>
          </w:p>
        </w:tc>
        <w:tc>
          <w:tcPr>
            <w:tcW w:w="1620" w:type="dxa"/>
          </w:tcPr>
          <w:p w14:paraId="552FC3F3">
            <w:pPr>
              <w:autoSpaceDE w:val="0"/>
              <w:autoSpaceDN w:val="0"/>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机构性质</w:t>
            </w:r>
          </w:p>
        </w:tc>
        <w:tc>
          <w:tcPr>
            <w:tcW w:w="1245" w:type="dxa"/>
          </w:tcPr>
          <w:p w14:paraId="247D3318">
            <w:pPr>
              <w:autoSpaceDE w:val="0"/>
              <w:autoSpaceDN w:val="0"/>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注册地址</w:t>
            </w:r>
          </w:p>
        </w:tc>
        <w:tc>
          <w:tcPr>
            <w:tcW w:w="2175" w:type="dxa"/>
          </w:tcPr>
          <w:p w14:paraId="721DF62F">
            <w:pPr>
              <w:autoSpaceDE w:val="0"/>
              <w:autoSpaceDN w:val="0"/>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服务技术人员数量</w:t>
            </w:r>
          </w:p>
        </w:tc>
        <w:tc>
          <w:tcPr>
            <w:tcW w:w="1260" w:type="dxa"/>
          </w:tcPr>
          <w:p w14:paraId="027A5A72">
            <w:pPr>
              <w:autoSpaceDE w:val="0"/>
              <w:autoSpaceDN w:val="0"/>
              <w:spacing w:line="360" w:lineRule="auto"/>
              <w:jc w:val="center"/>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r>
      <w:tr w14:paraId="41AE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309A24">
            <w:pPr>
              <w:autoSpaceDE w:val="0"/>
              <w:autoSpaceDN w:val="0"/>
              <w:spacing w:line="360" w:lineRule="auto"/>
              <w:jc w:val="center"/>
              <w:rPr>
                <w:rFonts w:hint="eastAsia" w:ascii="仿宋_GB2312" w:hAnsi="仿宋_GB2312" w:eastAsia="仿宋_GB2312" w:cs="仿宋_GB2312"/>
                <w:color w:val="000000" w:themeColor="text1"/>
                <w:sz w:val="24"/>
              </w:rPr>
            </w:pPr>
          </w:p>
        </w:tc>
        <w:tc>
          <w:tcPr>
            <w:tcW w:w="2160" w:type="dxa"/>
          </w:tcPr>
          <w:p w14:paraId="7F963ABB">
            <w:pPr>
              <w:autoSpaceDE w:val="0"/>
              <w:autoSpaceDN w:val="0"/>
              <w:spacing w:line="360" w:lineRule="auto"/>
              <w:jc w:val="center"/>
              <w:rPr>
                <w:rFonts w:hint="eastAsia" w:ascii="仿宋_GB2312" w:hAnsi="仿宋_GB2312" w:eastAsia="仿宋_GB2312" w:cs="仿宋_GB2312"/>
                <w:color w:val="000000" w:themeColor="text1"/>
                <w:sz w:val="24"/>
              </w:rPr>
            </w:pPr>
          </w:p>
        </w:tc>
        <w:tc>
          <w:tcPr>
            <w:tcW w:w="1620" w:type="dxa"/>
          </w:tcPr>
          <w:p w14:paraId="4158081A">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45" w:type="dxa"/>
          </w:tcPr>
          <w:p w14:paraId="693BA423">
            <w:pPr>
              <w:autoSpaceDE w:val="0"/>
              <w:autoSpaceDN w:val="0"/>
              <w:spacing w:line="360" w:lineRule="auto"/>
              <w:jc w:val="center"/>
              <w:rPr>
                <w:rFonts w:hint="eastAsia" w:ascii="仿宋_GB2312" w:hAnsi="仿宋_GB2312" w:eastAsia="仿宋_GB2312" w:cs="仿宋_GB2312"/>
                <w:color w:val="000000" w:themeColor="text1"/>
                <w:sz w:val="24"/>
              </w:rPr>
            </w:pPr>
          </w:p>
        </w:tc>
        <w:tc>
          <w:tcPr>
            <w:tcW w:w="2175" w:type="dxa"/>
          </w:tcPr>
          <w:p w14:paraId="3014B2A0">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Pr>
          <w:p w14:paraId="25156AC9">
            <w:pPr>
              <w:autoSpaceDE w:val="0"/>
              <w:autoSpaceDN w:val="0"/>
              <w:spacing w:line="360" w:lineRule="auto"/>
              <w:jc w:val="center"/>
              <w:rPr>
                <w:rFonts w:hint="eastAsia" w:ascii="仿宋_GB2312" w:hAnsi="仿宋_GB2312" w:eastAsia="仿宋_GB2312" w:cs="仿宋_GB2312"/>
                <w:color w:val="000000" w:themeColor="text1"/>
                <w:sz w:val="24"/>
              </w:rPr>
            </w:pPr>
          </w:p>
        </w:tc>
      </w:tr>
      <w:tr w14:paraId="3D1C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92EACC">
            <w:pPr>
              <w:autoSpaceDE w:val="0"/>
              <w:autoSpaceDN w:val="0"/>
              <w:spacing w:line="360" w:lineRule="auto"/>
              <w:jc w:val="center"/>
              <w:rPr>
                <w:rFonts w:hint="eastAsia" w:ascii="仿宋_GB2312" w:hAnsi="仿宋_GB2312" w:eastAsia="仿宋_GB2312" w:cs="仿宋_GB2312"/>
                <w:color w:val="000000" w:themeColor="text1"/>
                <w:sz w:val="24"/>
              </w:rPr>
            </w:pPr>
          </w:p>
        </w:tc>
        <w:tc>
          <w:tcPr>
            <w:tcW w:w="2160" w:type="dxa"/>
          </w:tcPr>
          <w:p w14:paraId="74467583">
            <w:pPr>
              <w:autoSpaceDE w:val="0"/>
              <w:autoSpaceDN w:val="0"/>
              <w:spacing w:line="360" w:lineRule="auto"/>
              <w:jc w:val="center"/>
              <w:rPr>
                <w:rFonts w:hint="eastAsia" w:ascii="仿宋_GB2312" w:hAnsi="仿宋_GB2312" w:eastAsia="仿宋_GB2312" w:cs="仿宋_GB2312"/>
                <w:color w:val="000000" w:themeColor="text1"/>
                <w:sz w:val="24"/>
              </w:rPr>
            </w:pPr>
          </w:p>
        </w:tc>
        <w:tc>
          <w:tcPr>
            <w:tcW w:w="1620" w:type="dxa"/>
          </w:tcPr>
          <w:p w14:paraId="4E1727E3">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45" w:type="dxa"/>
          </w:tcPr>
          <w:p w14:paraId="69620EB2">
            <w:pPr>
              <w:autoSpaceDE w:val="0"/>
              <w:autoSpaceDN w:val="0"/>
              <w:spacing w:line="360" w:lineRule="auto"/>
              <w:jc w:val="center"/>
              <w:rPr>
                <w:rFonts w:hint="eastAsia" w:ascii="仿宋_GB2312" w:hAnsi="仿宋_GB2312" w:eastAsia="仿宋_GB2312" w:cs="仿宋_GB2312"/>
                <w:color w:val="000000" w:themeColor="text1"/>
                <w:sz w:val="24"/>
              </w:rPr>
            </w:pPr>
          </w:p>
        </w:tc>
        <w:tc>
          <w:tcPr>
            <w:tcW w:w="2175" w:type="dxa"/>
          </w:tcPr>
          <w:p w14:paraId="71DABDB2">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Pr>
          <w:p w14:paraId="6FAC393E">
            <w:pPr>
              <w:autoSpaceDE w:val="0"/>
              <w:autoSpaceDN w:val="0"/>
              <w:spacing w:line="360" w:lineRule="auto"/>
              <w:jc w:val="center"/>
              <w:rPr>
                <w:rFonts w:hint="eastAsia" w:ascii="仿宋_GB2312" w:hAnsi="仿宋_GB2312" w:eastAsia="仿宋_GB2312" w:cs="仿宋_GB2312"/>
                <w:color w:val="000000" w:themeColor="text1"/>
                <w:sz w:val="24"/>
              </w:rPr>
            </w:pPr>
          </w:p>
        </w:tc>
      </w:tr>
      <w:tr w14:paraId="3993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1BBBE5">
            <w:pPr>
              <w:autoSpaceDE w:val="0"/>
              <w:autoSpaceDN w:val="0"/>
              <w:spacing w:line="360" w:lineRule="auto"/>
              <w:jc w:val="center"/>
              <w:rPr>
                <w:rFonts w:hint="eastAsia" w:ascii="仿宋_GB2312" w:hAnsi="仿宋_GB2312" w:eastAsia="仿宋_GB2312" w:cs="仿宋_GB2312"/>
                <w:color w:val="000000" w:themeColor="text1"/>
                <w:sz w:val="24"/>
              </w:rPr>
            </w:pPr>
          </w:p>
        </w:tc>
        <w:tc>
          <w:tcPr>
            <w:tcW w:w="2160" w:type="dxa"/>
          </w:tcPr>
          <w:p w14:paraId="5803F53D">
            <w:pPr>
              <w:autoSpaceDE w:val="0"/>
              <w:autoSpaceDN w:val="0"/>
              <w:spacing w:line="360" w:lineRule="auto"/>
              <w:jc w:val="center"/>
              <w:rPr>
                <w:rFonts w:hint="eastAsia" w:ascii="仿宋_GB2312" w:hAnsi="仿宋_GB2312" w:eastAsia="仿宋_GB2312" w:cs="仿宋_GB2312"/>
                <w:color w:val="000000" w:themeColor="text1"/>
                <w:sz w:val="24"/>
              </w:rPr>
            </w:pPr>
          </w:p>
        </w:tc>
        <w:tc>
          <w:tcPr>
            <w:tcW w:w="1620" w:type="dxa"/>
          </w:tcPr>
          <w:p w14:paraId="2AE41614">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45" w:type="dxa"/>
          </w:tcPr>
          <w:p w14:paraId="0B2FCCD8">
            <w:pPr>
              <w:autoSpaceDE w:val="0"/>
              <w:autoSpaceDN w:val="0"/>
              <w:spacing w:line="360" w:lineRule="auto"/>
              <w:jc w:val="center"/>
              <w:rPr>
                <w:rFonts w:hint="eastAsia" w:ascii="仿宋_GB2312" w:hAnsi="仿宋_GB2312" w:eastAsia="仿宋_GB2312" w:cs="仿宋_GB2312"/>
                <w:color w:val="000000" w:themeColor="text1"/>
                <w:sz w:val="24"/>
              </w:rPr>
            </w:pPr>
          </w:p>
        </w:tc>
        <w:tc>
          <w:tcPr>
            <w:tcW w:w="2175" w:type="dxa"/>
          </w:tcPr>
          <w:p w14:paraId="43D22A33">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Pr>
          <w:p w14:paraId="70A9B50D">
            <w:pPr>
              <w:autoSpaceDE w:val="0"/>
              <w:autoSpaceDN w:val="0"/>
              <w:spacing w:line="360" w:lineRule="auto"/>
              <w:jc w:val="center"/>
              <w:rPr>
                <w:rFonts w:hint="eastAsia" w:ascii="仿宋_GB2312" w:hAnsi="仿宋_GB2312" w:eastAsia="仿宋_GB2312" w:cs="仿宋_GB2312"/>
                <w:color w:val="000000" w:themeColor="text1"/>
                <w:sz w:val="24"/>
              </w:rPr>
            </w:pPr>
          </w:p>
        </w:tc>
      </w:tr>
    </w:tbl>
    <w:p w14:paraId="6EBB8743">
      <w:pPr>
        <w:autoSpaceDE w:val="0"/>
        <w:autoSpaceDN w:val="0"/>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注：关于项目涉及的所有售后服务机构均在本表注明，包括投标人本单位和符合条件的第三方服务机构。</w:t>
      </w:r>
    </w:p>
    <w:p w14:paraId="2B40FEB1">
      <w:pPr>
        <w:autoSpaceDE w:val="0"/>
        <w:autoSpaceDN w:val="0"/>
        <w:rPr>
          <w:rFonts w:hint="eastAsia"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kern w:val="0"/>
          <w:sz w:val="24"/>
        </w:rPr>
        <w:t>附表B：售后服务人员情况表</w:t>
      </w:r>
      <w:r>
        <w:rPr>
          <w:rFonts w:hint="eastAsia" w:ascii="仿宋_GB2312" w:hAnsi="仿宋_GB2312" w:eastAsia="仿宋_GB2312" w:cs="仿宋_GB2312"/>
          <w:color w:val="000000" w:themeColor="text1"/>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FB52A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7778EC2">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ACAD1A">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B798567">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FF9AC8">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E1C6BE">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F9249EE">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2B0050">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EB7B029">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EE1073">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9F9D9">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AF2CD27">
            <w:pPr>
              <w:autoSpaceDE w:val="0"/>
              <w:autoSpaceDN w:val="0"/>
              <w:spacing w:line="240" w:lineRule="exact"/>
              <w:ind w:left="-36" w:leftChars="-17" w:right="-181" w:rightChars="-86"/>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到达现场时间</w:t>
            </w:r>
          </w:p>
        </w:tc>
      </w:tr>
      <w:tr w14:paraId="350688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28BE6F">
            <w:pPr>
              <w:autoSpaceDE w:val="0"/>
              <w:autoSpaceDN w:val="0"/>
              <w:spacing w:line="240" w:lineRule="exact"/>
              <w:jc w:val="center"/>
              <w:rPr>
                <w:rFonts w:hint="eastAsia"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14:paraId="1A1E7C52">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E942105">
            <w:pPr>
              <w:autoSpaceDE w:val="0"/>
              <w:autoSpaceDN w:val="0"/>
              <w:spacing w:line="240" w:lineRule="exact"/>
              <w:rPr>
                <w:rFonts w:hint="eastAsia"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14:paraId="33C37E61">
            <w:pPr>
              <w:autoSpaceDE w:val="0"/>
              <w:autoSpaceDN w:val="0"/>
              <w:spacing w:line="240" w:lineRule="exact"/>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6DD4269A">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7ED9DA34">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0694EB44">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1A12323F">
            <w:pPr>
              <w:autoSpaceDE w:val="0"/>
              <w:autoSpaceDN w:val="0"/>
              <w:spacing w:line="240" w:lineRule="exact"/>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14:paraId="471E6A9C">
            <w:pPr>
              <w:autoSpaceDE w:val="0"/>
              <w:autoSpaceDN w:val="0"/>
              <w:spacing w:line="240" w:lineRule="exact"/>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74ECC6B3">
            <w:pPr>
              <w:autoSpaceDE w:val="0"/>
              <w:autoSpaceDN w:val="0"/>
              <w:spacing w:line="240" w:lineRule="exact"/>
              <w:rPr>
                <w:rFonts w:hint="eastAsia"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14:paraId="3A8FADAD">
            <w:pPr>
              <w:autoSpaceDE w:val="0"/>
              <w:autoSpaceDN w:val="0"/>
              <w:spacing w:line="240" w:lineRule="exact"/>
              <w:rPr>
                <w:rFonts w:hint="eastAsia" w:ascii="仿宋_GB2312" w:hAnsi="仿宋_GB2312" w:eastAsia="仿宋_GB2312" w:cs="仿宋_GB2312"/>
                <w:color w:val="000000" w:themeColor="text1"/>
                <w:sz w:val="24"/>
              </w:rPr>
            </w:pPr>
          </w:p>
        </w:tc>
      </w:tr>
      <w:tr w14:paraId="70D517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9C9D7A">
            <w:pPr>
              <w:autoSpaceDE w:val="0"/>
              <w:autoSpaceDN w:val="0"/>
              <w:spacing w:line="240" w:lineRule="exact"/>
              <w:jc w:val="center"/>
              <w:rPr>
                <w:rFonts w:hint="eastAsia"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14:paraId="5152289C">
            <w:pPr>
              <w:autoSpaceDE w:val="0"/>
              <w:autoSpaceDN w:val="0"/>
              <w:spacing w:line="240" w:lineRule="exact"/>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7ECD9F6">
            <w:pPr>
              <w:autoSpaceDE w:val="0"/>
              <w:autoSpaceDN w:val="0"/>
              <w:spacing w:line="240" w:lineRule="exact"/>
              <w:rPr>
                <w:rFonts w:hint="eastAsia"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14:paraId="3472A4C9">
            <w:pPr>
              <w:autoSpaceDE w:val="0"/>
              <w:autoSpaceDN w:val="0"/>
              <w:spacing w:line="240" w:lineRule="exact"/>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2D287482">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040A6FA1">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1F692325">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1F760A00">
            <w:pPr>
              <w:autoSpaceDE w:val="0"/>
              <w:autoSpaceDN w:val="0"/>
              <w:spacing w:line="240" w:lineRule="exact"/>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14:paraId="0E6A6763">
            <w:pPr>
              <w:autoSpaceDE w:val="0"/>
              <w:autoSpaceDN w:val="0"/>
              <w:spacing w:line="240" w:lineRule="exact"/>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230CFC16">
            <w:pPr>
              <w:autoSpaceDE w:val="0"/>
              <w:autoSpaceDN w:val="0"/>
              <w:spacing w:line="240" w:lineRule="exact"/>
              <w:rPr>
                <w:rFonts w:hint="eastAsia"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14:paraId="442F9788">
            <w:pPr>
              <w:autoSpaceDE w:val="0"/>
              <w:autoSpaceDN w:val="0"/>
              <w:spacing w:line="240" w:lineRule="exact"/>
              <w:rPr>
                <w:rFonts w:hint="eastAsia" w:ascii="仿宋_GB2312" w:hAnsi="仿宋_GB2312" w:eastAsia="仿宋_GB2312" w:cs="仿宋_GB2312"/>
                <w:color w:val="000000" w:themeColor="text1"/>
                <w:sz w:val="24"/>
              </w:rPr>
            </w:pPr>
          </w:p>
        </w:tc>
      </w:tr>
      <w:tr w14:paraId="5F8C1F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F13E7D">
            <w:pPr>
              <w:autoSpaceDE w:val="0"/>
              <w:autoSpaceDN w:val="0"/>
              <w:spacing w:line="240" w:lineRule="exact"/>
              <w:jc w:val="center"/>
              <w:rPr>
                <w:rFonts w:hint="eastAsia"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14:paraId="76F725BC">
            <w:pPr>
              <w:autoSpaceDE w:val="0"/>
              <w:autoSpaceDN w:val="0"/>
              <w:spacing w:line="240" w:lineRule="exact"/>
              <w:jc w:val="center"/>
              <w:rPr>
                <w:rFonts w:hint="eastAsia"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14:paraId="026FA5D2">
            <w:pPr>
              <w:autoSpaceDE w:val="0"/>
              <w:autoSpaceDN w:val="0"/>
              <w:spacing w:line="240" w:lineRule="exact"/>
              <w:rPr>
                <w:rFonts w:hint="eastAsia"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14:paraId="10391AF8">
            <w:pPr>
              <w:autoSpaceDE w:val="0"/>
              <w:autoSpaceDN w:val="0"/>
              <w:spacing w:line="240" w:lineRule="exact"/>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79CC5FFA">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308B0065">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5F9ADEDB">
            <w:pPr>
              <w:autoSpaceDE w:val="0"/>
              <w:autoSpaceDN w:val="0"/>
              <w:spacing w:line="240" w:lineRule="exact"/>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5364724A">
            <w:pPr>
              <w:autoSpaceDE w:val="0"/>
              <w:autoSpaceDN w:val="0"/>
              <w:spacing w:line="240" w:lineRule="exact"/>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14:paraId="4F816EF4">
            <w:pPr>
              <w:autoSpaceDE w:val="0"/>
              <w:autoSpaceDN w:val="0"/>
              <w:spacing w:line="240" w:lineRule="exact"/>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338A59F6">
            <w:pPr>
              <w:autoSpaceDE w:val="0"/>
              <w:autoSpaceDN w:val="0"/>
              <w:spacing w:line="240" w:lineRule="exact"/>
              <w:rPr>
                <w:rFonts w:hint="eastAsia"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14:paraId="5DAA0B9B">
            <w:pPr>
              <w:autoSpaceDE w:val="0"/>
              <w:autoSpaceDN w:val="0"/>
              <w:spacing w:line="240" w:lineRule="exact"/>
              <w:rPr>
                <w:rFonts w:hint="eastAsia" w:ascii="仿宋_GB2312" w:hAnsi="仿宋_GB2312" w:eastAsia="仿宋_GB2312" w:cs="仿宋_GB2312"/>
                <w:color w:val="000000" w:themeColor="text1"/>
                <w:sz w:val="24"/>
              </w:rPr>
            </w:pPr>
          </w:p>
        </w:tc>
      </w:tr>
    </w:tbl>
    <w:p w14:paraId="1DB2F45D">
      <w:pPr>
        <w:spacing w:line="360" w:lineRule="auto"/>
        <w:ind w:firstLine="480" w:firstLineChars="200"/>
        <w:rPr>
          <w:rFonts w:hint="eastAsia" w:ascii="仿宋_GB2312" w:hAnsi="仿宋_GB2312" w:eastAsia="仿宋_GB2312" w:cs="仿宋_GB2312"/>
          <w:color w:val="000000" w:themeColor="text1"/>
          <w:sz w:val="24"/>
          <w:szCs w:val="20"/>
        </w:rPr>
      </w:pPr>
    </w:p>
    <w:p w14:paraId="75555F03">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672ADE03">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729416E4">
      <w:pPr>
        <w:spacing w:line="360" w:lineRule="auto"/>
        <w:rPr>
          <w:rFonts w:hint="eastAsia" w:ascii="仿宋_GB2312" w:hAnsi="仿宋_GB2312" w:eastAsia="仿宋_GB2312" w:cs="仿宋_GB2312"/>
          <w:b/>
          <w:color w:val="000000" w:themeColor="text1"/>
          <w:sz w:val="30"/>
          <w:szCs w:val="30"/>
        </w:rPr>
      </w:pPr>
    </w:p>
    <w:p w14:paraId="363F280F">
      <w:pPr>
        <w:pStyle w:val="79"/>
        <w:rPr>
          <w:color w:val="000000" w:themeColor="text1"/>
        </w:rPr>
      </w:pPr>
    </w:p>
    <w:p w14:paraId="2FF08B69">
      <w:pPr>
        <w:spacing w:line="360" w:lineRule="auto"/>
        <w:jc w:val="center"/>
        <w:rPr>
          <w:rFonts w:hint="eastAsia"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十二、投标人售后服务能力证明材料</w:t>
      </w:r>
    </w:p>
    <w:p w14:paraId="3A210B52">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（由投标人根据采购需求及磋商文件要求编制）</w:t>
      </w:r>
    </w:p>
    <w:p w14:paraId="20BC09E7">
      <w:pPr>
        <w:spacing w:line="336" w:lineRule="auto"/>
        <w:ind w:firstLine="3600" w:firstLineChars="1500"/>
        <w:rPr>
          <w:rFonts w:hint="eastAsia" w:ascii="仿宋" w:hAnsi="仿宋" w:eastAsia="仿宋" w:cs="仿宋"/>
          <w:color w:val="000000" w:themeColor="text1"/>
          <w:sz w:val="24"/>
        </w:rPr>
      </w:pPr>
    </w:p>
    <w:p w14:paraId="68D4B6D6">
      <w:pPr>
        <w:pStyle w:val="79"/>
        <w:rPr>
          <w:color w:val="000000" w:themeColor="text1"/>
        </w:rPr>
      </w:pPr>
    </w:p>
    <w:p w14:paraId="43771A5E">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4B3B4DD5">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3D25BB5F">
      <w:pPr>
        <w:pStyle w:val="79"/>
        <w:rPr>
          <w:color w:val="000000" w:themeColor="text1"/>
        </w:rPr>
      </w:pPr>
    </w:p>
    <w:p w14:paraId="6B9200ED">
      <w:pPr>
        <w:pageBreakBefore/>
        <w:spacing w:line="360" w:lineRule="auto"/>
        <w:jc w:val="center"/>
        <w:rPr>
          <w:rFonts w:hint="eastAsia"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十三、项目小组人员名单</w:t>
      </w:r>
    </w:p>
    <w:p w14:paraId="5B3A86FF">
      <w:pPr>
        <w:spacing w:line="360" w:lineRule="auto"/>
        <w:jc w:val="center"/>
        <w:rPr>
          <w:rFonts w:hint="eastAsia"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14:paraId="6F59CB10">
      <w:pPr>
        <w:keepNext/>
        <w:autoSpaceDE w:val="0"/>
        <w:autoSpaceDN w:val="0"/>
        <w:spacing w:line="360" w:lineRule="auto"/>
        <w:ind w:firstLine="477"/>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5F36CA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2D00A43">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226AA71">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65A5CB">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6961012">
            <w:pPr>
              <w:autoSpaceDE w:val="0"/>
              <w:autoSpaceDN w:val="0"/>
              <w:spacing w:line="360" w:lineRule="auto"/>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截止投标时间近3年业绩及承担的主要工作情况，曾担任项目经理的项目应列明细</w:t>
            </w:r>
          </w:p>
        </w:tc>
      </w:tr>
      <w:tr w14:paraId="464AC82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9B993B">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525B7A">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8C38A7">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26636A3">
            <w:pPr>
              <w:autoSpaceDE w:val="0"/>
              <w:autoSpaceDN w:val="0"/>
              <w:spacing w:line="360" w:lineRule="auto"/>
              <w:jc w:val="center"/>
              <w:rPr>
                <w:rFonts w:hint="eastAsia" w:ascii="仿宋_GB2312" w:hAnsi="仿宋_GB2312" w:eastAsia="仿宋_GB2312" w:cs="仿宋_GB2312"/>
                <w:color w:val="000000" w:themeColor="text1"/>
                <w:sz w:val="24"/>
              </w:rPr>
            </w:pPr>
          </w:p>
        </w:tc>
      </w:tr>
      <w:tr w14:paraId="043B691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EC8DAE">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041112">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0FB69B">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DD34B3">
            <w:pPr>
              <w:autoSpaceDE w:val="0"/>
              <w:autoSpaceDN w:val="0"/>
              <w:spacing w:line="360" w:lineRule="auto"/>
              <w:jc w:val="center"/>
              <w:rPr>
                <w:rFonts w:hint="eastAsia" w:ascii="仿宋_GB2312" w:hAnsi="仿宋_GB2312" w:eastAsia="仿宋_GB2312" w:cs="仿宋_GB2312"/>
                <w:color w:val="000000" w:themeColor="text1"/>
                <w:sz w:val="24"/>
              </w:rPr>
            </w:pPr>
          </w:p>
        </w:tc>
      </w:tr>
      <w:tr w14:paraId="0C3827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63B0AFD">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2218D3C">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C34246A">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65ECBF">
            <w:pPr>
              <w:autoSpaceDE w:val="0"/>
              <w:autoSpaceDN w:val="0"/>
              <w:spacing w:line="360" w:lineRule="auto"/>
              <w:jc w:val="center"/>
              <w:rPr>
                <w:rFonts w:hint="eastAsia" w:ascii="仿宋_GB2312" w:hAnsi="仿宋_GB2312" w:eastAsia="仿宋_GB2312" w:cs="仿宋_GB2312"/>
                <w:color w:val="000000" w:themeColor="text1"/>
                <w:sz w:val="24"/>
              </w:rPr>
            </w:pPr>
          </w:p>
        </w:tc>
      </w:tr>
      <w:tr w14:paraId="30CEB1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425C0E">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9D265F8">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79EAF9D">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C3EFAE">
            <w:pPr>
              <w:autoSpaceDE w:val="0"/>
              <w:autoSpaceDN w:val="0"/>
              <w:spacing w:line="360" w:lineRule="auto"/>
              <w:jc w:val="center"/>
              <w:rPr>
                <w:rFonts w:hint="eastAsia" w:ascii="仿宋_GB2312" w:hAnsi="仿宋_GB2312" w:eastAsia="仿宋_GB2312" w:cs="仿宋_GB2312"/>
                <w:color w:val="000000" w:themeColor="text1"/>
                <w:sz w:val="24"/>
              </w:rPr>
            </w:pPr>
          </w:p>
        </w:tc>
      </w:tr>
      <w:tr w14:paraId="00F4B05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743DE0">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A76739E">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3E6BE9">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BE98B1">
            <w:pPr>
              <w:autoSpaceDE w:val="0"/>
              <w:autoSpaceDN w:val="0"/>
              <w:spacing w:line="360" w:lineRule="auto"/>
              <w:jc w:val="center"/>
              <w:rPr>
                <w:rFonts w:hint="eastAsia" w:ascii="仿宋_GB2312" w:hAnsi="仿宋_GB2312" w:eastAsia="仿宋_GB2312" w:cs="仿宋_GB2312"/>
                <w:color w:val="000000" w:themeColor="text1"/>
                <w:sz w:val="24"/>
              </w:rPr>
            </w:pPr>
          </w:p>
        </w:tc>
      </w:tr>
      <w:tr w14:paraId="2D1AF2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1DE4FA">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3E62FD4">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C59143">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62887D">
            <w:pPr>
              <w:autoSpaceDE w:val="0"/>
              <w:autoSpaceDN w:val="0"/>
              <w:spacing w:line="360" w:lineRule="auto"/>
              <w:jc w:val="center"/>
              <w:rPr>
                <w:rFonts w:hint="eastAsia" w:ascii="仿宋_GB2312" w:hAnsi="仿宋_GB2312" w:eastAsia="仿宋_GB2312" w:cs="仿宋_GB2312"/>
                <w:color w:val="000000" w:themeColor="text1"/>
                <w:sz w:val="24"/>
              </w:rPr>
            </w:pPr>
          </w:p>
        </w:tc>
      </w:tr>
      <w:tr w14:paraId="50E783D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184AC">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9DBA9FA">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14C073">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27D371">
            <w:pPr>
              <w:autoSpaceDE w:val="0"/>
              <w:autoSpaceDN w:val="0"/>
              <w:spacing w:line="360" w:lineRule="auto"/>
              <w:jc w:val="center"/>
              <w:rPr>
                <w:rFonts w:hint="eastAsia" w:ascii="仿宋_GB2312" w:hAnsi="仿宋_GB2312" w:eastAsia="仿宋_GB2312" w:cs="仿宋_GB2312"/>
                <w:color w:val="000000" w:themeColor="text1"/>
                <w:sz w:val="24"/>
              </w:rPr>
            </w:pPr>
          </w:p>
        </w:tc>
      </w:tr>
      <w:tr w14:paraId="6503803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8ED19">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D6CC1CE">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53E0FE">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EB2BFD">
            <w:pPr>
              <w:autoSpaceDE w:val="0"/>
              <w:autoSpaceDN w:val="0"/>
              <w:spacing w:line="360" w:lineRule="auto"/>
              <w:jc w:val="center"/>
              <w:rPr>
                <w:rFonts w:hint="eastAsia" w:ascii="仿宋_GB2312" w:hAnsi="仿宋_GB2312" w:eastAsia="仿宋_GB2312" w:cs="仿宋_GB2312"/>
                <w:color w:val="000000" w:themeColor="text1"/>
                <w:sz w:val="24"/>
              </w:rPr>
            </w:pPr>
          </w:p>
        </w:tc>
      </w:tr>
      <w:tr w14:paraId="618016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59DE99">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BD64A7">
            <w:pPr>
              <w:autoSpaceDE w:val="0"/>
              <w:autoSpaceDN w:val="0"/>
              <w:spacing w:line="360" w:lineRule="auto"/>
              <w:jc w:val="center"/>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CB4909">
            <w:pPr>
              <w:autoSpaceDE w:val="0"/>
              <w:autoSpaceDN w:val="0"/>
              <w:spacing w:line="360" w:lineRule="auto"/>
              <w:jc w:val="center"/>
              <w:rPr>
                <w:rFonts w:hint="eastAsia"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BDCD76">
            <w:pPr>
              <w:autoSpaceDE w:val="0"/>
              <w:autoSpaceDN w:val="0"/>
              <w:spacing w:line="360" w:lineRule="auto"/>
              <w:jc w:val="center"/>
              <w:rPr>
                <w:rFonts w:hint="eastAsia" w:ascii="仿宋_GB2312" w:hAnsi="仿宋_GB2312" w:eastAsia="仿宋_GB2312" w:cs="仿宋_GB2312"/>
                <w:color w:val="000000" w:themeColor="text1"/>
                <w:sz w:val="24"/>
              </w:rPr>
            </w:pPr>
          </w:p>
        </w:tc>
      </w:tr>
    </w:tbl>
    <w:p w14:paraId="09FEA9B3">
      <w:pPr>
        <w:autoSpaceDE w:val="0"/>
        <w:autoSpaceDN w:val="0"/>
        <w:spacing w:line="360" w:lineRule="auto"/>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14:paraId="09C0FDF0">
      <w:pPr>
        <w:autoSpaceDE w:val="0"/>
        <w:autoSpaceDN w:val="0"/>
        <w:spacing w:line="360" w:lineRule="auto"/>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附表B:本项目的项目小组人员情况表</w:t>
      </w:r>
      <w:r>
        <w:rPr>
          <w:rFonts w:hint="eastAsia" w:ascii="仿宋_GB2312" w:hAnsi="仿宋_GB2312" w:eastAsia="仿宋_GB2312" w:cs="仿宋_GB2312"/>
          <w:color w:val="000000" w:themeColor="text1"/>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372BB1A">
        <w:tc>
          <w:tcPr>
            <w:tcW w:w="420" w:type="dxa"/>
            <w:tcBorders>
              <w:top w:val="single" w:color="auto" w:sz="6" w:space="0"/>
              <w:left w:val="single" w:color="auto" w:sz="6" w:space="0"/>
              <w:bottom w:val="single" w:color="auto" w:sz="6" w:space="0"/>
              <w:right w:val="single" w:color="auto" w:sz="6" w:space="0"/>
            </w:tcBorders>
            <w:vAlign w:val="center"/>
          </w:tcPr>
          <w:p w14:paraId="4BDAA5B8">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147344">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196AF01">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C46EC9">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6DB0269">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p w14:paraId="4AF87DD7">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A007926">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p w14:paraId="3F346AB1">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EDD181">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p w14:paraId="368B2D76">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45BDB6A">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2FD394B">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8BA62B">
            <w:pPr>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参与本项目的到位情况</w:t>
            </w:r>
          </w:p>
        </w:tc>
      </w:tr>
      <w:tr w14:paraId="3E6FCF7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380BB7A">
            <w:pPr>
              <w:autoSpaceDE w:val="0"/>
              <w:autoSpaceDN w:val="0"/>
              <w:spacing w:line="360" w:lineRule="auto"/>
              <w:jc w:val="center"/>
              <w:rPr>
                <w:rFonts w:hint="eastAsia"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14:paraId="4CA4E181">
            <w:pPr>
              <w:autoSpaceDE w:val="0"/>
              <w:autoSpaceDN w:val="0"/>
              <w:spacing w:line="360" w:lineRule="auto"/>
              <w:rPr>
                <w:rFonts w:hint="eastAsia"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14:paraId="6C6BF5D1">
            <w:pPr>
              <w:autoSpaceDE w:val="0"/>
              <w:autoSpaceDN w:val="0"/>
              <w:spacing w:line="360" w:lineRule="auto"/>
              <w:rPr>
                <w:rFonts w:hint="eastAsia"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14:paraId="04C2389B">
            <w:pPr>
              <w:autoSpaceDE w:val="0"/>
              <w:autoSpaceDN w:val="0"/>
              <w:spacing w:line="360" w:lineRule="auto"/>
              <w:rPr>
                <w:rFonts w:hint="eastAsia"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14:paraId="2A025885">
            <w:pPr>
              <w:autoSpaceDE w:val="0"/>
              <w:autoSpaceDN w:val="0"/>
              <w:spacing w:line="360" w:lineRule="auto"/>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370AA15C">
            <w:pPr>
              <w:autoSpaceDE w:val="0"/>
              <w:autoSpaceDN w:val="0"/>
              <w:spacing w:line="360" w:lineRule="auto"/>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2DDD255C">
            <w:pPr>
              <w:autoSpaceDE w:val="0"/>
              <w:autoSpaceDN w:val="0"/>
              <w:spacing w:line="360" w:lineRule="auto"/>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14:paraId="17EEF338">
            <w:pPr>
              <w:autoSpaceDE w:val="0"/>
              <w:autoSpaceDN w:val="0"/>
              <w:spacing w:line="360" w:lineRule="auto"/>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44F5790B">
            <w:pPr>
              <w:autoSpaceDE w:val="0"/>
              <w:autoSpaceDN w:val="0"/>
              <w:spacing w:line="360" w:lineRule="auto"/>
              <w:rPr>
                <w:rFonts w:hint="eastAsia"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14:paraId="183182B3">
            <w:pPr>
              <w:autoSpaceDE w:val="0"/>
              <w:autoSpaceDN w:val="0"/>
              <w:spacing w:line="360" w:lineRule="auto"/>
              <w:rPr>
                <w:rFonts w:hint="eastAsia" w:ascii="仿宋_GB2312" w:hAnsi="仿宋_GB2312" w:eastAsia="仿宋_GB2312" w:cs="仿宋_GB2312"/>
                <w:color w:val="000000" w:themeColor="text1"/>
                <w:sz w:val="24"/>
              </w:rPr>
            </w:pPr>
          </w:p>
        </w:tc>
      </w:tr>
      <w:tr w14:paraId="252128B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277CCAB">
            <w:pPr>
              <w:autoSpaceDE w:val="0"/>
              <w:autoSpaceDN w:val="0"/>
              <w:spacing w:line="360" w:lineRule="auto"/>
              <w:jc w:val="center"/>
              <w:rPr>
                <w:rFonts w:hint="eastAsia"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14:paraId="28F3A94B">
            <w:pPr>
              <w:autoSpaceDE w:val="0"/>
              <w:autoSpaceDN w:val="0"/>
              <w:spacing w:line="360" w:lineRule="auto"/>
              <w:rPr>
                <w:rFonts w:hint="eastAsia"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14:paraId="26B26EAD">
            <w:pPr>
              <w:autoSpaceDE w:val="0"/>
              <w:autoSpaceDN w:val="0"/>
              <w:spacing w:line="360" w:lineRule="auto"/>
              <w:rPr>
                <w:rFonts w:hint="eastAsia"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14:paraId="264CA0D1">
            <w:pPr>
              <w:autoSpaceDE w:val="0"/>
              <w:autoSpaceDN w:val="0"/>
              <w:spacing w:line="360" w:lineRule="auto"/>
              <w:rPr>
                <w:rFonts w:hint="eastAsia"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14:paraId="64C22DB7">
            <w:pPr>
              <w:autoSpaceDE w:val="0"/>
              <w:autoSpaceDN w:val="0"/>
              <w:spacing w:line="360" w:lineRule="auto"/>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0860C3BD">
            <w:pPr>
              <w:autoSpaceDE w:val="0"/>
              <w:autoSpaceDN w:val="0"/>
              <w:spacing w:line="360" w:lineRule="auto"/>
              <w:rPr>
                <w:rFonts w:hint="eastAsia"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14:paraId="0341DF9D">
            <w:pPr>
              <w:autoSpaceDE w:val="0"/>
              <w:autoSpaceDN w:val="0"/>
              <w:spacing w:line="360" w:lineRule="auto"/>
              <w:rPr>
                <w:rFonts w:hint="eastAsia"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14:paraId="112C351F">
            <w:pPr>
              <w:autoSpaceDE w:val="0"/>
              <w:autoSpaceDN w:val="0"/>
              <w:spacing w:line="360" w:lineRule="auto"/>
              <w:rPr>
                <w:rFonts w:hint="eastAsia"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14:paraId="67FEAABF">
            <w:pPr>
              <w:autoSpaceDE w:val="0"/>
              <w:autoSpaceDN w:val="0"/>
              <w:spacing w:line="360" w:lineRule="auto"/>
              <w:rPr>
                <w:rFonts w:hint="eastAsia"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14:paraId="2FE952FB">
            <w:pPr>
              <w:autoSpaceDE w:val="0"/>
              <w:autoSpaceDN w:val="0"/>
              <w:spacing w:line="360" w:lineRule="auto"/>
              <w:rPr>
                <w:rFonts w:hint="eastAsia" w:ascii="仿宋_GB2312" w:hAnsi="仿宋_GB2312" w:eastAsia="仿宋_GB2312" w:cs="仿宋_GB2312"/>
                <w:color w:val="000000" w:themeColor="text1"/>
                <w:sz w:val="24"/>
              </w:rPr>
            </w:pPr>
          </w:p>
        </w:tc>
      </w:tr>
    </w:tbl>
    <w:p w14:paraId="0424FEC2">
      <w:pPr>
        <w:spacing w:line="360" w:lineRule="auto"/>
        <w:rPr>
          <w:rFonts w:hint="eastAsia"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注：投标人可按上述的格式自行编制，须随表提交相应的证书复印件并注明所在投标技术文件页码。</w:t>
      </w:r>
    </w:p>
    <w:p w14:paraId="1A4E0403">
      <w:pPr>
        <w:spacing w:line="360" w:lineRule="auto"/>
        <w:rPr>
          <w:rFonts w:hint="eastAsia"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附表C:本项目的项目负责人和小组人员社会保障资金记录情况表</w:t>
      </w:r>
      <w:r>
        <w:rPr>
          <w:rFonts w:hint="eastAsia" w:ascii="仿宋_GB2312" w:hAnsi="仿宋_GB2312" w:eastAsia="仿宋_GB2312" w:cs="仿宋_GB2312"/>
          <w:color w:val="000000" w:themeColor="text1"/>
          <w:sz w:val="24"/>
        </w:rPr>
        <w:t>（以社保部门出具缴纳凭证作附件）</w:t>
      </w:r>
    </w:p>
    <w:p w14:paraId="3DFCAF05">
      <w:pPr>
        <w:spacing w:line="360" w:lineRule="auto"/>
        <w:ind w:firstLine="480" w:firstLineChars="200"/>
        <w:rPr>
          <w:rFonts w:hint="eastAsia" w:ascii="仿宋_GB2312" w:hAnsi="仿宋_GB2312" w:eastAsia="仿宋_GB2312" w:cs="仿宋_GB2312"/>
          <w:color w:val="000000" w:themeColor="text1"/>
          <w:sz w:val="24"/>
          <w:szCs w:val="20"/>
        </w:rPr>
      </w:pPr>
    </w:p>
    <w:p w14:paraId="21D33B0B">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投标人名称（电子签名）：</w:t>
      </w:r>
    </w:p>
    <w:p w14:paraId="3F8CE1DF">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1AC20FCA">
      <w:pPr>
        <w:snapToGrid w:val="0"/>
        <w:spacing w:line="360" w:lineRule="auto"/>
        <w:ind w:firstLine="6907" w:firstLineChars="2150"/>
        <w:rPr>
          <w:rFonts w:hint="eastAsia" w:ascii="仿宋_GB2312" w:hAnsi="仿宋_GB2312" w:eastAsia="仿宋_GB2312" w:cs="仿宋_GB2312"/>
          <w:b/>
          <w:bCs/>
          <w:color w:val="000000" w:themeColor="text1"/>
          <w:sz w:val="32"/>
          <w:szCs w:val="32"/>
        </w:rPr>
      </w:pPr>
    </w:p>
    <w:p w14:paraId="21E481D1">
      <w:pPr>
        <w:snapToGrid w:val="0"/>
        <w:spacing w:line="360" w:lineRule="auto"/>
        <w:ind w:right="960"/>
        <w:rPr>
          <w:rFonts w:hint="eastAsia" w:ascii="仿宋_GB2312" w:hAnsi="仿宋_GB2312" w:eastAsia="仿宋_GB2312" w:cs="仿宋_GB2312"/>
          <w:color w:val="000000" w:themeColor="text1"/>
          <w:kern w:val="0"/>
          <w:sz w:val="24"/>
          <w:lang w:val="zh-CN"/>
        </w:rPr>
      </w:pPr>
    </w:p>
    <w:p w14:paraId="5654E2B3">
      <w:pPr>
        <w:snapToGrid w:val="0"/>
        <w:spacing w:line="360" w:lineRule="auto"/>
        <w:ind w:right="960"/>
        <w:jc w:val="center"/>
        <w:rPr>
          <w:rFonts w:hint="eastAsia"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十四、</w:t>
      </w:r>
      <w:r>
        <w:rPr>
          <w:rFonts w:hint="eastAsia" w:ascii="仿宋_GB2312" w:hAnsi="仿宋_GB2312" w:eastAsia="仿宋_GB2312" w:cs="仿宋_GB2312"/>
          <w:b/>
          <w:color w:val="000000" w:themeColor="text1"/>
          <w:kern w:val="0"/>
          <w:sz w:val="32"/>
          <w:szCs w:val="32"/>
          <w:lang w:val="zh-CN"/>
        </w:rPr>
        <w:t>优惠条件及特殊承诺</w:t>
      </w:r>
    </w:p>
    <w:p w14:paraId="1189DA93">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14:paraId="7093024E">
      <w:pPr>
        <w:spacing w:line="360" w:lineRule="auto"/>
        <w:rPr>
          <w:rFonts w:hint="eastAsia" w:ascii="仿宋_GB2312" w:hAnsi="仿宋_GB2312" w:eastAsia="仿宋_GB2312" w:cs="仿宋_GB2312"/>
          <w:color w:val="000000" w:themeColor="text1"/>
          <w:sz w:val="18"/>
          <w:szCs w:val="18"/>
        </w:rPr>
      </w:pPr>
    </w:p>
    <w:p w14:paraId="52CC606C">
      <w:pPr>
        <w:pStyle w:val="79"/>
        <w:rPr>
          <w:color w:val="000000" w:themeColor="text1"/>
        </w:rPr>
      </w:pPr>
    </w:p>
    <w:p w14:paraId="059BF344">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4AD03DFC">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31E6D4EC">
      <w:pPr>
        <w:spacing w:line="360" w:lineRule="auto"/>
        <w:rPr>
          <w:rFonts w:hint="eastAsia" w:ascii="仿宋_GB2312" w:hAnsi="仿宋_GB2312" w:eastAsia="仿宋_GB2312" w:cs="仿宋_GB2312"/>
          <w:b/>
          <w:bCs/>
          <w:color w:val="000000" w:themeColor="text1"/>
          <w:sz w:val="18"/>
          <w:szCs w:val="18"/>
        </w:rPr>
      </w:pPr>
    </w:p>
    <w:p w14:paraId="7F833C8B">
      <w:pPr>
        <w:spacing w:line="360" w:lineRule="auto"/>
        <w:rPr>
          <w:rFonts w:hint="eastAsia" w:ascii="仿宋_GB2312" w:hAnsi="仿宋_GB2312" w:eastAsia="仿宋_GB2312" w:cs="仿宋_GB2312"/>
          <w:b/>
          <w:bCs/>
          <w:color w:val="000000" w:themeColor="text1"/>
          <w:sz w:val="32"/>
          <w:szCs w:val="32"/>
        </w:rPr>
      </w:pPr>
    </w:p>
    <w:p w14:paraId="68B6A664">
      <w:pPr>
        <w:spacing w:line="360" w:lineRule="auto"/>
        <w:rPr>
          <w:rFonts w:hint="eastAsia" w:ascii="仿宋_GB2312" w:hAnsi="仿宋_GB2312" w:eastAsia="仿宋_GB2312" w:cs="仿宋_GB2312"/>
          <w:b/>
          <w:bCs/>
          <w:color w:val="000000" w:themeColor="text1"/>
          <w:sz w:val="32"/>
          <w:szCs w:val="32"/>
        </w:rPr>
      </w:pPr>
    </w:p>
    <w:p w14:paraId="421A3AF2">
      <w:pPr>
        <w:spacing w:line="360" w:lineRule="auto"/>
        <w:rPr>
          <w:rFonts w:hint="eastAsia" w:ascii="仿宋_GB2312" w:hAnsi="仿宋_GB2312" w:eastAsia="仿宋_GB2312" w:cs="仿宋_GB2312"/>
          <w:b/>
          <w:bCs/>
          <w:color w:val="000000" w:themeColor="text1"/>
          <w:sz w:val="32"/>
          <w:szCs w:val="32"/>
        </w:rPr>
      </w:pPr>
    </w:p>
    <w:p w14:paraId="03542FFB">
      <w:pPr>
        <w:spacing w:line="360" w:lineRule="auto"/>
        <w:jc w:val="center"/>
        <w:rPr>
          <w:rFonts w:hint="eastAsia"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十五、</w:t>
      </w:r>
      <w:r>
        <w:rPr>
          <w:rFonts w:hint="eastAsia" w:ascii="仿宋_GB2312" w:hAnsi="仿宋_GB2312" w:eastAsia="仿宋_GB2312" w:cs="仿宋_GB2312"/>
          <w:b/>
          <w:color w:val="000000" w:themeColor="text1"/>
          <w:kern w:val="0"/>
          <w:sz w:val="32"/>
          <w:szCs w:val="32"/>
          <w:lang w:val="zh-CN"/>
        </w:rPr>
        <w:t>备品备件及供选择的配套零部件清单</w:t>
      </w:r>
    </w:p>
    <w:p w14:paraId="4FC17066">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14:paraId="4B01C615">
      <w:pPr>
        <w:snapToGrid w:val="0"/>
        <w:spacing w:line="360" w:lineRule="auto"/>
        <w:ind w:right="960"/>
        <w:jc w:val="right"/>
        <w:rPr>
          <w:rFonts w:hint="eastAsia" w:ascii="仿宋_GB2312" w:hAnsi="仿宋_GB2312" w:eastAsia="仿宋_GB2312" w:cs="仿宋_GB2312"/>
          <w:color w:val="000000" w:themeColor="text1"/>
          <w:kern w:val="0"/>
          <w:sz w:val="24"/>
          <w:lang w:val="zh-CN"/>
        </w:rPr>
      </w:pPr>
    </w:p>
    <w:p w14:paraId="1E18F9FC">
      <w:pPr>
        <w:snapToGrid w:val="0"/>
        <w:spacing w:line="360" w:lineRule="auto"/>
        <w:ind w:right="960"/>
        <w:jc w:val="right"/>
        <w:rPr>
          <w:rFonts w:hint="eastAsia" w:ascii="仿宋_GB2312" w:hAnsi="仿宋_GB2312" w:eastAsia="仿宋_GB2312" w:cs="仿宋_GB2312"/>
          <w:color w:val="000000" w:themeColor="text1"/>
          <w:kern w:val="0"/>
          <w:sz w:val="24"/>
          <w:lang w:val="zh-CN"/>
        </w:rPr>
      </w:pPr>
    </w:p>
    <w:p w14:paraId="3F3AF0AB">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532FABD5">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66DFF0CE">
      <w:pPr>
        <w:spacing w:line="360" w:lineRule="auto"/>
        <w:rPr>
          <w:rFonts w:hint="eastAsia" w:ascii="仿宋_GB2312" w:hAnsi="仿宋_GB2312" w:eastAsia="仿宋_GB2312" w:cs="仿宋_GB2312"/>
          <w:b/>
          <w:bCs/>
          <w:color w:val="000000" w:themeColor="text1"/>
          <w:sz w:val="32"/>
          <w:szCs w:val="32"/>
        </w:rPr>
      </w:pPr>
    </w:p>
    <w:p w14:paraId="3825F44A">
      <w:pPr>
        <w:spacing w:line="360" w:lineRule="auto"/>
        <w:rPr>
          <w:rFonts w:hint="eastAsia" w:ascii="仿宋_GB2312" w:hAnsi="仿宋_GB2312" w:eastAsia="仿宋_GB2312" w:cs="仿宋_GB2312"/>
          <w:b/>
          <w:bCs/>
          <w:color w:val="000000" w:themeColor="text1"/>
          <w:sz w:val="32"/>
          <w:szCs w:val="32"/>
        </w:rPr>
      </w:pPr>
    </w:p>
    <w:p w14:paraId="2319927A">
      <w:pPr>
        <w:spacing w:line="360" w:lineRule="auto"/>
        <w:rPr>
          <w:rFonts w:hint="eastAsia" w:ascii="仿宋_GB2312" w:hAnsi="仿宋_GB2312" w:eastAsia="仿宋_GB2312" w:cs="仿宋_GB2312"/>
          <w:b/>
          <w:bCs/>
          <w:color w:val="000000" w:themeColor="text1"/>
          <w:sz w:val="32"/>
          <w:szCs w:val="32"/>
        </w:rPr>
      </w:pPr>
    </w:p>
    <w:p w14:paraId="271512C3">
      <w:pPr>
        <w:spacing w:line="360" w:lineRule="auto"/>
        <w:rPr>
          <w:rFonts w:hint="eastAsia" w:ascii="仿宋_GB2312" w:hAnsi="仿宋_GB2312" w:eastAsia="仿宋_GB2312" w:cs="仿宋_GB2312"/>
          <w:b/>
          <w:bCs/>
          <w:color w:val="000000" w:themeColor="text1"/>
          <w:sz w:val="32"/>
          <w:szCs w:val="32"/>
        </w:rPr>
      </w:pPr>
    </w:p>
    <w:p w14:paraId="6E7D7E68">
      <w:pPr>
        <w:pageBreakBefore/>
        <w:spacing w:line="360" w:lineRule="auto"/>
        <w:jc w:val="center"/>
        <w:rPr>
          <w:rFonts w:hint="eastAsia"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十六、</w:t>
      </w:r>
      <w:r>
        <w:rPr>
          <w:rFonts w:hint="eastAsia" w:ascii="仿宋_GB2312" w:hAnsi="仿宋_GB2312" w:eastAsia="仿宋_GB2312" w:cs="仿宋_GB2312"/>
          <w:b/>
          <w:color w:val="000000" w:themeColor="text1"/>
          <w:kern w:val="0"/>
          <w:sz w:val="32"/>
          <w:szCs w:val="32"/>
          <w:lang w:val="zh-CN"/>
        </w:rPr>
        <w:t>培训计划</w:t>
      </w:r>
    </w:p>
    <w:p w14:paraId="5F674521">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14:paraId="17D3EBD1">
      <w:pPr>
        <w:keepNext/>
        <w:autoSpaceDE w:val="0"/>
        <w:autoSpaceDN w:val="0"/>
        <w:spacing w:line="360" w:lineRule="auto"/>
        <w:ind w:firstLine="477"/>
        <w:jc w:val="left"/>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B673BA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0A68D3">
            <w:pPr>
              <w:tabs>
                <w:tab w:val="center" w:pos="1690"/>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2642D77">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830D44B">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44D2593">
            <w:pPr>
              <w:tabs>
                <w:tab w:val="center" w:pos="1028"/>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EA7718F">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8BC7022">
            <w:pPr>
              <w:tabs>
                <w:tab w:val="center" w:pos="520"/>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026CBD9">
            <w:pPr>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课程费用</w:t>
            </w:r>
          </w:p>
        </w:tc>
      </w:tr>
      <w:tr w14:paraId="2BF6096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267ED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1254" w:type="dxa"/>
            <w:tcBorders>
              <w:top w:val="single" w:color="auto" w:sz="6" w:space="0"/>
              <w:left w:val="single" w:color="auto" w:sz="6" w:space="0"/>
              <w:bottom w:val="nil"/>
              <w:right w:val="single" w:color="auto" w:sz="6" w:space="0"/>
            </w:tcBorders>
          </w:tcPr>
          <w:p w14:paraId="480F29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930" w:type="dxa"/>
            <w:tcBorders>
              <w:top w:val="single" w:color="auto" w:sz="6" w:space="0"/>
              <w:left w:val="single" w:color="auto" w:sz="6" w:space="0"/>
              <w:bottom w:val="nil"/>
              <w:right w:val="nil"/>
            </w:tcBorders>
          </w:tcPr>
          <w:p w14:paraId="08A6E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953" w:type="dxa"/>
            <w:tcBorders>
              <w:top w:val="single" w:color="auto" w:sz="6" w:space="0"/>
              <w:left w:val="single" w:color="auto" w:sz="6" w:space="0"/>
              <w:bottom w:val="nil"/>
              <w:right w:val="nil"/>
            </w:tcBorders>
          </w:tcPr>
          <w:p w14:paraId="06908FE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997" w:type="dxa"/>
            <w:tcBorders>
              <w:top w:val="single" w:color="auto" w:sz="6" w:space="0"/>
              <w:left w:val="single" w:color="auto" w:sz="6" w:space="0"/>
              <w:bottom w:val="nil"/>
              <w:right w:val="nil"/>
            </w:tcBorders>
          </w:tcPr>
          <w:p w14:paraId="72EE1F2E">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1440" w:type="dxa"/>
            <w:tcBorders>
              <w:top w:val="single" w:color="auto" w:sz="6" w:space="0"/>
              <w:left w:val="single" w:color="auto" w:sz="6" w:space="0"/>
              <w:bottom w:val="nil"/>
              <w:right w:val="nil"/>
            </w:tcBorders>
          </w:tcPr>
          <w:p w14:paraId="342F2E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1620" w:type="dxa"/>
            <w:tcBorders>
              <w:top w:val="single" w:color="auto" w:sz="6" w:space="0"/>
              <w:left w:val="single" w:color="auto" w:sz="6" w:space="0"/>
              <w:bottom w:val="nil"/>
              <w:right w:val="single" w:color="auto" w:sz="6" w:space="0"/>
            </w:tcBorders>
          </w:tcPr>
          <w:p w14:paraId="1120A210">
            <w:pPr>
              <w:suppressAutoHyphens/>
              <w:autoSpaceDE w:val="0"/>
              <w:autoSpaceDN w:val="0"/>
              <w:spacing w:line="360" w:lineRule="auto"/>
              <w:rPr>
                <w:rFonts w:hint="eastAsia" w:ascii="仿宋_GB2312" w:hAnsi="仿宋_GB2312" w:eastAsia="仿宋_GB2312" w:cs="仿宋_GB2312"/>
                <w:color w:val="000000" w:themeColor="text1"/>
                <w:sz w:val="24"/>
              </w:rPr>
            </w:pPr>
          </w:p>
        </w:tc>
      </w:tr>
      <w:tr w14:paraId="3D66DBB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8D3296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7E839B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14:paraId="22FB37D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14:paraId="1A9AE20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14:paraId="42DE81C9">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14:paraId="6D25C1ED">
            <w:pPr>
              <w:tabs>
                <w:tab w:val="left" w:pos="7"/>
              </w:tabs>
              <w:suppressAutoHyphens/>
              <w:autoSpaceDE w:val="0"/>
              <w:autoSpaceDN w:val="0"/>
              <w:spacing w:line="360" w:lineRule="auto"/>
              <w:rPr>
                <w:rFonts w:hint="eastAsia" w:ascii="仿宋_GB2312" w:hAnsi="仿宋_GB2312" w:eastAsia="仿宋_GB2312" w:cs="仿宋_GB2312"/>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14:paraId="5C8D8CFE">
            <w:pPr>
              <w:suppressAutoHyphens/>
              <w:autoSpaceDE w:val="0"/>
              <w:autoSpaceDN w:val="0"/>
              <w:spacing w:line="360" w:lineRule="auto"/>
              <w:rPr>
                <w:rFonts w:hint="eastAsia" w:ascii="仿宋_GB2312" w:hAnsi="仿宋_GB2312" w:eastAsia="仿宋_GB2312" w:cs="仿宋_GB2312"/>
                <w:color w:val="000000" w:themeColor="text1"/>
                <w:sz w:val="24"/>
              </w:rPr>
            </w:pPr>
          </w:p>
        </w:tc>
      </w:tr>
    </w:tbl>
    <w:p w14:paraId="2E06F2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注解:A</w:t>
      </w:r>
      <w:r>
        <w:rPr>
          <w:rFonts w:hint="eastAsia" w:ascii="仿宋_GB2312" w:hAnsi="仿宋_GB2312" w:eastAsia="仿宋_GB2312" w:cs="仿宋_GB2312"/>
          <w:color w:val="000000" w:themeColor="text1"/>
          <w:sz w:val="24"/>
        </w:rPr>
        <w:tab/>
      </w:r>
      <w:r>
        <w:rPr>
          <w:rFonts w:hint="eastAsia" w:ascii="仿宋_GB2312" w:hAnsi="仿宋_GB2312" w:eastAsia="仿宋_GB2312" w:cs="仿宋_GB2312"/>
          <w:color w:val="000000" w:themeColor="text1"/>
          <w:sz w:val="24"/>
        </w:rPr>
        <w:t>课程清单按时间顺序排列，并提供以下详细资料：</w:t>
      </w:r>
    </w:p>
    <w:p w14:paraId="5BA3A32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课程概要</w:t>
      </w:r>
    </w:p>
    <w:p w14:paraId="2FB6FC9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课程目的</w:t>
      </w:r>
    </w:p>
    <w:p w14:paraId="1A0401A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教学方式</w:t>
      </w:r>
    </w:p>
    <w:p w14:paraId="26BFEEE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先决条件</w:t>
      </w:r>
    </w:p>
    <w:p w14:paraId="2C3D1D9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教材目录</w:t>
      </w:r>
    </w:p>
    <w:p w14:paraId="3FA3EAA4">
      <w:pPr>
        <w:autoSpaceDE w:val="0"/>
        <w:autoSpaceDN w:val="0"/>
        <w:spacing w:line="360" w:lineRule="auto"/>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  按照附表A提供授课教师的简历</w:t>
      </w:r>
    </w:p>
    <w:p w14:paraId="0E6D5A71">
      <w:pPr>
        <w:autoSpaceDE w:val="0"/>
        <w:autoSpaceDN w:val="0"/>
        <w:spacing w:line="360" w:lineRule="auto"/>
        <w:rPr>
          <w:rFonts w:hint="eastAsia"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14:paraId="143351C2">
      <w:pPr>
        <w:spacing w:line="360" w:lineRule="auto"/>
        <w:ind w:firstLine="480" w:firstLineChars="200"/>
        <w:rPr>
          <w:rFonts w:hint="eastAsia" w:ascii="仿宋_GB2312" w:hAnsi="仿宋_GB2312" w:eastAsia="仿宋_GB2312" w:cs="仿宋_GB2312"/>
          <w:color w:val="000000" w:themeColor="text1"/>
          <w:sz w:val="24"/>
          <w:szCs w:val="20"/>
        </w:rPr>
      </w:pPr>
    </w:p>
    <w:p w14:paraId="0FD43581">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5B1547EA">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5A74C2BC">
      <w:pPr>
        <w:pageBreakBefore/>
        <w:spacing w:line="360" w:lineRule="auto"/>
        <w:jc w:val="center"/>
        <w:rPr>
          <w:rFonts w:hint="eastAsia"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十七、验收方案</w:t>
      </w:r>
    </w:p>
    <w:p w14:paraId="4C5F8142">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14:paraId="06EEAE73">
      <w:pPr>
        <w:spacing w:line="360" w:lineRule="auto"/>
        <w:jc w:val="center"/>
        <w:rPr>
          <w:rFonts w:hint="eastAsia" w:ascii="仿宋_GB2312" w:hAnsi="仿宋_GB2312" w:eastAsia="仿宋_GB2312" w:cs="仿宋_GB2312"/>
          <w:color w:val="000000" w:themeColor="text1"/>
          <w:sz w:val="24"/>
        </w:rPr>
      </w:pPr>
    </w:p>
    <w:p w14:paraId="0DA733B8">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6277C753">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28269ECF">
      <w:pPr>
        <w:spacing w:line="360" w:lineRule="auto"/>
        <w:jc w:val="center"/>
        <w:rPr>
          <w:rFonts w:hint="eastAsia" w:ascii="仿宋_GB2312" w:hAnsi="仿宋_GB2312" w:eastAsia="仿宋_GB2312" w:cs="仿宋_GB2312"/>
          <w:b/>
          <w:bCs/>
          <w:color w:val="000000" w:themeColor="text1"/>
          <w:sz w:val="30"/>
          <w:szCs w:val="30"/>
        </w:rPr>
      </w:pPr>
    </w:p>
    <w:p w14:paraId="6CA73500">
      <w:pPr>
        <w:spacing w:line="360" w:lineRule="auto"/>
        <w:jc w:val="center"/>
        <w:rPr>
          <w:rFonts w:hint="eastAsia" w:ascii="仿宋_GB2312" w:hAnsi="仿宋_GB2312" w:eastAsia="仿宋_GB2312" w:cs="仿宋_GB2312"/>
          <w:b/>
          <w:bCs/>
          <w:color w:val="000000" w:themeColor="text1"/>
          <w:sz w:val="30"/>
          <w:szCs w:val="30"/>
        </w:rPr>
      </w:pPr>
    </w:p>
    <w:p w14:paraId="65A93DFA">
      <w:pPr>
        <w:spacing w:line="360" w:lineRule="auto"/>
        <w:jc w:val="center"/>
        <w:rPr>
          <w:rFonts w:hint="eastAsia" w:ascii="仿宋_GB2312" w:hAnsi="仿宋_GB2312" w:eastAsia="仿宋_GB2312" w:cs="仿宋_GB2312"/>
          <w:b/>
          <w:bCs/>
          <w:color w:val="000000" w:themeColor="text1"/>
          <w:sz w:val="24"/>
        </w:rPr>
      </w:pPr>
    </w:p>
    <w:p w14:paraId="28BB9F20">
      <w:pPr>
        <w:spacing w:line="360" w:lineRule="auto"/>
        <w:jc w:val="center"/>
        <w:rPr>
          <w:rFonts w:hint="eastAsia" w:ascii="仿宋_GB2312" w:hAnsi="仿宋_GB2312" w:eastAsia="仿宋_GB2312" w:cs="仿宋_GB2312"/>
          <w:b/>
          <w:bCs/>
          <w:color w:val="000000" w:themeColor="text1"/>
          <w:sz w:val="24"/>
        </w:rPr>
      </w:pPr>
    </w:p>
    <w:p w14:paraId="40D45967">
      <w:pPr>
        <w:spacing w:line="360" w:lineRule="auto"/>
        <w:jc w:val="center"/>
        <w:rPr>
          <w:rFonts w:hint="eastAsia"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十八、认为需要的</w:t>
      </w:r>
      <w:r>
        <w:rPr>
          <w:rFonts w:hint="eastAsia" w:ascii="仿宋_GB2312" w:hAnsi="仿宋_GB2312" w:eastAsia="仿宋_GB2312" w:cs="仿宋_GB2312"/>
          <w:b/>
          <w:color w:val="000000" w:themeColor="text1"/>
          <w:kern w:val="0"/>
          <w:sz w:val="32"/>
          <w:szCs w:val="32"/>
          <w:lang w:val="zh-CN"/>
        </w:rPr>
        <w:t>其他商务技术文件或说明</w:t>
      </w:r>
    </w:p>
    <w:p w14:paraId="2D76A8E6">
      <w:pPr>
        <w:spacing w:line="360" w:lineRule="auto"/>
        <w:jc w:val="center"/>
        <w:rPr>
          <w:rFonts w:hint="eastAsia"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14:paraId="3C3A4949">
      <w:pPr>
        <w:spacing w:line="360" w:lineRule="auto"/>
        <w:rPr>
          <w:rFonts w:hint="eastAsia" w:ascii="仿宋_GB2312" w:hAnsi="仿宋_GB2312" w:eastAsia="仿宋_GB2312" w:cs="仿宋_GB2312"/>
          <w:color w:val="000000" w:themeColor="text1"/>
          <w:sz w:val="24"/>
        </w:rPr>
      </w:pPr>
    </w:p>
    <w:p w14:paraId="231A452C">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14:paraId="41DC5FAF">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3E4F86FA">
      <w:pPr>
        <w:pStyle w:val="80"/>
        <w:rPr>
          <w:color w:val="000000" w:themeColor="text1"/>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0BFA0CD3">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报价文件部分</w:t>
      </w:r>
    </w:p>
    <w:p w14:paraId="12CAB2A0">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14:paraId="053371E8">
      <w:pPr>
        <w:spacing w:line="360" w:lineRule="auto"/>
        <w:jc w:val="center"/>
        <w:outlineLvl w:val="0"/>
        <w:rPr>
          <w:rFonts w:hint="eastAsia" w:ascii="仿宋" w:hAnsi="仿宋" w:eastAsia="仿宋" w:cs="仿宋"/>
          <w:b/>
          <w:color w:val="000000" w:themeColor="text1"/>
          <w:kern w:val="0"/>
          <w:sz w:val="36"/>
          <w:szCs w:val="36"/>
        </w:rPr>
      </w:pPr>
    </w:p>
    <w:p w14:paraId="21A5733A">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（1）开标一览表（报价表）………………………………………………………（页码）</w:t>
      </w:r>
    </w:p>
    <w:p w14:paraId="63423669">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（2）中小企业声明函………………………………………………………………（页码）</w:t>
      </w:r>
    </w:p>
    <w:p w14:paraId="7E2E38C7">
      <w:pPr>
        <w:pStyle w:val="2"/>
        <w:snapToGrid w:val="0"/>
        <w:rPr>
          <w:rFonts w:hint="eastAsia" w:ascii="仿宋" w:hAnsi="仿宋" w:eastAsia="仿宋" w:cs="仿宋"/>
          <w:color w:val="000000" w:themeColor="text1"/>
        </w:rPr>
      </w:pPr>
      <w:r>
        <w:rPr>
          <w:rFonts w:ascii="仿宋" w:hAnsi="仿宋" w:eastAsia="仿宋" w:cs="仿宋"/>
          <w:color w:val="000000" w:themeColor="text1"/>
          <w:szCs w:val="24"/>
          <w:lang w:val="en-US"/>
        </w:rPr>
        <w:t>（3）残疾人福利性单位声明函……………………………………………………（页码）</w:t>
      </w:r>
    </w:p>
    <w:p w14:paraId="4E4513F1">
      <w:pPr>
        <w:snapToGrid w:val="0"/>
        <w:spacing w:line="360" w:lineRule="auto"/>
        <w:ind w:right="480"/>
        <w:jc w:val="center"/>
        <w:rPr>
          <w:rFonts w:hint="eastAsia" w:ascii="仿宋" w:hAnsi="仿宋" w:eastAsia="仿宋" w:cs="仿宋"/>
          <w:b/>
          <w:color w:val="000000" w:themeColor="text1"/>
          <w:kern w:val="0"/>
          <w:sz w:val="32"/>
          <w:szCs w:val="32"/>
        </w:rPr>
      </w:pPr>
    </w:p>
    <w:p w14:paraId="4B1AE2E3">
      <w:pPr>
        <w:snapToGrid w:val="0"/>
        <w:spacing w:line="360" w:lineRule="auto"/>
        <w:ind w:right="480"/>
        <w:jc w:val="center"/>
        <w:rPr>
          <w:rFonts w:hint="eastAsia" w:ascii="仿宋" w:hAnsi="仿宋" w:eastAsia="仿宋" w:cs="仿宋"/>
          <w:b/>
          <w:color w:val="000000" w:themeColor="text1"/>
          <w:kern w:val="0"/>
          <w:sz w:val="32"/>
          <w:szCs w:val="32"/>
        </w:rPr>
      </w:pPr>
    </w:p>
    <w:p w14:paraId="617EEC3D">
      <w:pPr>
        <w:snapToGrid w:val="0"/>
        <w:spacing w:line="360" w:lineRule="auto"/>
        <w:ind w:right="480"/>
        <w:jc w:val="center"/>
        <w:rPr>
          <w:rFonts w:hint="eastAsia" w:ascii="仿宋" w:hAnsi="仿宋" w:eastAsia="仿宋" w:cs="仿宋"/>
          <w:b/>
          <w:color w:val="000000" w:themeColor="text1"/>
          <w:kern w:val="0"/>
          <w:sz w:val="32"/>
          <w:szCs w:val="32"/>
        </w:rPr>
      </w:pPr>
    </w:p>
    <w:p w14:paraId="5D39CED4">
      <w:pPr>
        <w:snapToGrid w:val="0"/>
        <w:spacing w:line="360" w:lineRule="auto"/>
        <w:ind w:right="480"/>
        <w:jc w:val="center"/>
        <w:rPr>
          <w:rFonts w:hint="eastAsia" w:ascii="仿宋" w:hAnsi="仿宋" w:eastAsia="仿宋" w:cs="仿宋"/>
          <w:b/>
          <w:color w:val="000000" w:themeColor="text1"/>
          <w:kern w:val="0"/>
          <w:sz w:val="32"/>
          <w:szCs w:val="32"/>
        </w:rPr>
      </w:pPr>
    </w:p>
    <w:p w14:paraId="0DC07FB9">
      <w:pPr>
        <w:snapToGrid w:val="0"/>
        <w:spacing w:line="360" w:lineRule="auto"/>
        <w:ind w:right="480"/>
        <w:jc w:val="center"/>
        <w:rPr>
          <w:rFonts w:hint="eastAsia" w:ascii="仿宋" w:hAnsi="仿宋" w:eastAsia="仿宋" w:cs="仿宋"/>
          <w:b/>
          <w:color w:val="000000" w:themeColor="text1"/>
          <w:kern w:val="0"/>
          <w:sz w:val="32"/>
          <w:szCs w:val="32"/>
        </w:rPr>
      </w:pPr>
    </w:p>
    <w:p w14:paraId="2CF0947B">
      <w:pPr>
        <w:snapToGrid w:val="0"/>
        <w:spacing w:line="360" w:lineRule="auto"/>
        <w:ind w:right="480"/>
        <w:jc w:val="center"/>
        <w:rPr>
          <w:rFonts w:hint="eastAsia" w:ascii="仿宋" w:hAnsi="仿宋" w:eastAsia="仿宋" w:cs="仿宋"/>
          <w:b/>
          <w:color w:val="000000" w:themeColor="text1"/>
          <w:kern w:val="0"/>
          <w:sz w:val="32"/>
          <w:szCs w:val="32"/>
        </w:rPr>
      </w:pPr>
    </w:p>
    <w:p w14:paraId="247CF5F9">
      <w:pPr>
        <w:snapToGrid w:val="0"/>
        <w:spacing w:line="360" w:lineRule="auto"/>
        <w:ind w:right="480"/>
        <w:jc w:val="center"/>
        <w:rPr>
          <w:rFonts w:hint="eastAsia" w:ascii="仿宋" w:hAnsi="仿宋" w:eastAsia="仿宋" w:cs="仿宋"/>
          <w:b/>
          <w:color w:val="000000" w:themeColor="text1"/>
          <w:kern w:val="0"/>
          <w:sz w:val="32"/>
          <w:szCs w:val="32"/>
        </w:rPr>
      </w:pPr>
    </w:p>
    <w:p w14:paraId="68F50947">
      <w:pPr>
        <w:snapToGrid w:val="0"/>
        <w:spacing w:line="360" w:lineRule="auto"/>
        <w:ind w:right="480"/>
        <w:jc w:val="center"/>
        <w:rPr>
          <w:rFonts w:hint="eastAsia" w:ascii="仿宋" w:hAnsi="仿宋" w:eastAsia="仿宋" w:cs="仿宋"/>
          <w:b/>
          <w:color w:val="000000" w:themeColor="text1"/>
          <w:kern w:val="0"/>
          <w:sz w:val="32"/>
          <w:szCs w:val="32"/>
        </w:rPr>
      </w:pPr>
    </w:p>
    <w:p w14:paraId="1B71CEFF">
      <w:pPr>
        <w:snapToGrid w:val="0"/>
        <w:spacing w:line="360" w:lineRule="auto"/>
        <w:ind w:right="480"/>
        <w:jc w:val="center"/>
        <w:rPr>
          <w:rFonts w:hint="eastAsia" w:ascii="仿宋" w:hAnsi="仿宋" w:eastAsia="仿宋" w:cs="仿宋"/>
          <w:b/>
          <w:color w:val="000000" w:themeColor="text1"/>
          <w:kern w:val="0"/>
          <w:sz w:val="32"/>
          <w:szCs w:val="32"/>
        </w:rPr>
      </w:pPr>
    </w:p>
    <w:p w14:paraId="781EDD2E">
      <w:pPr>
        <w:snapToGrid w:val="0"/>
        <w:spacing w:line="360" w:lineRule="auto"/>
        <w:ind w:right="480"/>
        <w:jc w:val="center"/>
        <w:rPr>
          <w:rFonts w:hint="eastAsia" w:ascii="仿宋" w:hAnsi="仿宋" w:eastAsia="仿宋" w:cs="仿宋"/>
          <w:b/>
          <w:color w:val="000000" w:themeColor="text1"/>
          <w:kern w:val="0"/>
          <w:sz w:val="32"/>
          <w:szCs w:val="32"/>
        </w:rPr>
      </w:pPr>
    </w:p>
    <w:p w14:paraId="53183807">
      <w:pPr>
        <w:snapToGrid w:val="0"/>
        <w:spacing w:line="360" w:lineRule="auto"/>
        <w:ind w:right="480"/>
        <w:jc w:val="center"/>
        <w:rPr>
          <w:rFonts w:hint="eastAsia" w:ascii="仿宋" w:hAnsi="仿宋" w:eastAsia="仿宋" w:cs="仿宋"/>
          <w:b/>
          <w:color w:val="000000" w:themeColor="text1"/>
          <w:kern w:val="0"/>
          <w:sz w:val="32"/>
          <w:szCs w:val="32"/>
        </w:rPr>
      </w:pPr>
    </w:p>
    <w:p w14:paraId="632A4A5E">
      <w:pPr>
        <w:snapToGrid w:val="0"/>
        <w:spacing w:line="360" w:lineRule="auto"/>
        <w:ind w:right="480"/>
        <w:jc w:val="center"/>
        <w:rPr>
          <w:rFonts w:hint="eastAsia" w:ascii="仿宋" w:hAnsi="仿宋" w:eastAsia="仿宋" w:cs="仿宋"/>
          <w:b/>
          <w:color w:val="000000" w:themeColor="text1"/>
          <w:kern w:val="0"/>
          <w:sz w:val="32"/>
          <w:szCs w:val="32"/>
        </w:rPr>
      </w:pPr>
    </w:p>
    <w:p w14:paraId="6873F294">
      <w:pPr>
        <w:snapToGrid w:val="0"/>
        <w:spacing w:line="360" w:lineRule="auto"/>
        <w:ind w:right="480"/>
        <w:jc w:val="center"/>
        <w:rPr>
          <w:rFonts w:hint="eastAsia" w:ascii="仿宋" w:hAnsi="仿宋" w:eastAsia="仿宋" w:cs="仿宋"/>
          <w:b/>
          <w:color w:val="000000" w:themeColor="text1"/>
          <w:kern w:val="0"/>
          <w:sz w:val="32"/>
          <w:szCs w:val="32"/>
        </w:rPr>
      </w:pPr>
    </w:p>
    <w:p w14:paraId="432E1053">
      <w:pPr>
        <w:snapToGrid w:val="0"/>
        <w:spacing w:line="360" w:lineRule="auto"/>
        <w:ind w:right="480"/>
        <w:rPr>
          <w:rFonts w:hint="eastAsia" w:ascii="仿宋" w:hAnsi="仿宋" w:eastAsia="仿宋" w:cs="仿宋"/>
          <w:b/>
          <w:color w:val="000000" w:themeColor="text1"/>
          <w:kern w:val="0"/>
          <w:sz w:val="32"/>
          <w:szCs w:val="32"/>
        </w:rPr>
      </w:pPr>
    </w:p>
    <w:p w14:paraId="593523F5">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66B145BE">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r>
        <w:rPr>
          <w:rFonts w:hint="eastAsia" w:ascii="仿宋" w:hAnsi="仿宋" w:eastAsia="仿宋" w:cs="仿宋"/>
          <w:color w:val="000000" w:themeColor="text1"/>
          <w:kern w:val="2"/>
          <w:sz w:val="32"/>
          <w:szCs w:val="32"/>
        </w:rPr>
        <w:t>一、开标一览表（报价表）</w:t>
      </w:r>
    </w:p>
    <w:p w14:paraId="39CD7EC3">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14:paraId="1B84D888">
      <w:pPr>
        <w:snapToGrid w:val="0"/>
        <w:spacing w:line="360" w:lineRule="auto"/>
        <w:ind w:firstLine="482"/>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rPr>
        <w:t>（项目名称）</w:t>
      </w:r>
      <w:r>
        <w:rPr>
          <w:rFonts w:hint="eastAsia" w:ascii="仿宋" w:hAnsi="仿宋" w:eastAsia="仿宋" w:cs="仿宋"/>
          <w:color w:val="000000" w:themeColor="text1"/>
          <w:kern w:val="0"/>
          <w:sz w:val="24"/>
          <w:lang w:val="zh-CN"/>
        </w:rPr>
        <w:t>【招标编号：</w:t>
      </w:r>
      <w:r>
        <w:rPr>
          <w:rFonts w:hint="eastAsia" w:ascii="仿宋" w:hAnsi="仿宋" w:eastAsia="仿宋" w:cs="仿宋"/>
          <w:color w:val="000000" w:themeColor="text1"/>
          <w:sz w:val="24"/>
        </w:rPr>
        <w:t>（采购编号）】的实施</w:t>
      </w:r>
      <w:r>
        <w:rPr>
          <w:rFonts w:hint="eastAsia" w:ascii="仿宋" w:hAnsi="仿宋" w:eastAsia="仿宋" w:cs="仿宋"/>
          <w:color w:val="000000" w:themeColor="text1"/>
          <w:kern w:val="0"/>
          <w:sz w:val="24"/>
          <w:lang w:val="zh-CN"/>
        </w:rPr>
        <w:t>。</w:t>
      </w:r>
    </w:p>
    <w:p w14:paraId="52739D24">
      <w:pPr>
        <w:spacing w:line="360" w:lineRule="auto"/>
        <w:jc w:val="center"/>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2D6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38604FB6">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287" w:type="pct"/>
            <w:vAlign w:val="center"/>
          </w:tcPr>
          <w:p w14:paraId="61DEC697">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名称</w:t>
            </w:r>
          </w:p>
        </w:tc>
        <w:tc>
          <w:tcPr>
            <w:tcW w:w="657" w:type="pct"/>
          </w:tcPr>
          <w:p w14:paraId="3A758804">
            <w:pPr>
              <w:spacing w:line="360" w:lineRule="auto"/>
              <w:jc w:val="center"/>
              <w:rPr>
                <w:rFonts w:hint="eastAsia" w:ascii="仿宋" w:hAnsi="仿宋" w:eastAsia="仿宋" w:cs="仿宋"/>
                <w:b/>
                <w:color w:val="000000" w:themeColor="text1"/>
                <w:sz w:val="24"/>
              </w:rPr>
            </w:pPr>
          </w:p>
          <w:p w14:paraId="49EFD047">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服务范围</w:t>
            </w:r>
          </w:p>
        </w:tc>
        <w:tc>
          <w:tcPr>
            <w:tcW w:w="698" w:type="pct"/>
            <w:vAlign w:val="center"/>
          </w:tcPr>
          <w:p w14:paraId="101610EF">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服务要求</w:t>
            </w:r>
          </w:p>
        </w:tc>
        <w:tc>
          <w:tcPr>
            <w:tcW w:w="657" w:type="pct"/>
            <w:vAlign w:val="center"/>
          </w:tcPr>
          <w:p w14:paraId="39944BD5">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服务时间</w:t>
            </w:r>
          </w:p>
        </w:tc>
        <w:tc>
          <w:tcPr>
            <w:tcW w:w="615" w:type="pct"/>
            <w:vAlign w:val="center"/>
          </w:tcPr>
          <w:p w14:paraId="092E0E43">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服务标准</w:t>
            </w:r>
          </w:p>
        </w:tc>
        <w:tc>
          <w:tcPr>
            <w:tcW w:w="616" w:type="pct"/>
          </w:tcPr>
          <w:p w14:paraId="46E5D8B0">
            <w:pPr>
              <w:spacing w:line="360" w:lineRule="auto"/>
              <w:jc w:val="center"/>
              <w:rPr>
                <w:rFonts w:hint="eastAsia" w:ascii="仿宋" w:hAnsi="仿宋" w:eastAsia="仿宋" w:cs="仿宋"/>
                <w:b/>
                <w:color w:val="000000" w:themeColor="text1"/>
                <w:sz w:val="24"/>
              </w:rPr>
            </w:pPr>
          </w:p>
          <w:p w14:paraId="7AB6A230">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服务人数</w:t>
            </w:r>
          </w:p>
        </w:tc>
        <w:tc>
          <w:tcPr>
            <w:tcW w:w="615" w:type="pct"/>
            <w:vAlign w:val="center"/>
          </w:tcPr>
          <w:p w14:paraId="4B790BDD">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服务单价</w:t>
            </w:r>
          </w:p>
        </w:tc>
        <w:tc>
          <w:tcPr>
            <w:tcW w:w="615" w:type="pct"/>
            <w:vAlign w:val="center"/>
          </w:tcPr>
          <w:p w14:paraId="7DC90402">
            <w:pPr>
              <w:spacing w:line="360" w:lineRule="auto"/>
              <w:jc w:val="center"/>
              <w:rPr>
                <w:rFonts w:hint="eastAsia" w:ascii="仿宋" w:hAnsi="仿宋" w:eastAsia="仿宋" w:cs="仿宋"/>
                <w:b/>
                <w:color w:val="000000" w:themeColor="text1"/>
                <w:sz w:val="24"/>
              </w:rPr>
            </w:pPr>
          </w:p>
          <w:p w14:paraId="23ABC20E">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备注（如有）</w:t>
            </w:r>
          </w:p>
          <w:p w14:paraId="0F405A59">
            <w:pPr>
              <w:spacing w:line="360" w:lineRule="auto"/>
              <w:jc w:val="center"/>
              <w:rPr>
                <w:rFonts w:hint="eastAsia" w:ascii="仿宋" w:hAnsi="仿宋" w:eastAsia="仿宋" w:cs="仿宋"/>
                <w:b/>
                <w:color w:val="000000" w:themeColor="text1"/>
                <w:sz w:val="24"/>
              </w:rPr>
            </w:pPr>
          </w:p>
        </w:tc>
      </w:tr>
      <w:tr w14:paraId="2936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71717712">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287" w:type="pct"/>
            <w:vAlign w:val="center"/>
          </w:tcPr>
          <w:p w14:paraId="28F1D1F2">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657" w:type="pct"/>
            <w:vAlign w:val="center"/>
          </w:tcPr>
          <w:p w14:paraId="600FF3AC">
            <w:pPr>
              <w:snapToGrid w:val="0"/>
              <w:spacing w:line="360" w:lineRule="auto"/>
              <w:jc w:val="center"/>
              <w:rPr>
                <w:rFonts w:hint="eastAsia" w:ascii="仿宋" w:hAnsi="仿宋" w:eastAsia="仿宋" w:cs="仿宋"/>
                <w:color w:val="000000" w:themeColor="text1"/>
                <w:sz w:val="24"/>
              </w:rPr>
            </w:pPr>
          </w:p>
        </w:tc>
        <w:tc>
          <w:tcPr>
            <w:tcW w:w="698" w:type="pct"/>
            <w:vAlign w:val="center"/>
          </w:tcPr>
          <w:p w14:paraId="5F04079E">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38A51516">
            <w:pPr>
              <w:snapToGrid w:val="0"/>
              <w:spacing w:line="360" w:lineRule="auto"/>
              <w:jc w:val="center"/>
              <w:rPr>
                <w:rFonts w:hint="eastAsia" w:ascii="仿宋" w:hAnsi="仿宋" w:eastAsia="仿宋" w:cs="仿宋"/>
                <w:color w:val="000000" w:themeColor="text1"/>
                <w:sz w:val="24"/>
              </w:rPr>
            </w:pPr>
          </w:p>
        </w:tc>
        <w:tc>
          <w:tcPr>
            <w:tcW w:w="615" w:type="pct"/>
            <w:vAlign w:val="center"/>
          </w:tcPr>
          <w:p w14:paraId="3026BAEB">
            <w:pPr>
              <w:spacing w:line="360" w:lineRule="auto"/>
              <w:jc w:val="center"/>
              <w:rPr>
                <w:rFonts w:hint="eastAsia" w:ascii="仿宋" w:hAnsi="仿宋" w:eastAsia="仿宋" w:cs="仿宋"/>
                <w:color w:val="000000" w:themeColor="text1"/>
                <w:sz w:val="24"/>
              </w:rPr>
            </w:pPr>
          </w:p>
        </w:tc>
        <w:tc>
          <w:tcPr>
            <w:tcW w:w="616" w:type="pct"/>
          </w:tcPr>
          <w:p w14:paraId="58DD9F9D">
            <w:pPr>
              <w:spacing w:line="360" w:lineRule="auto"/>
              <w:jc w:val="center"/>
              <w:rPr>
                <w:rFonts w:hint="eastAsia" w:ascii="仿宋" w:hAnsi="仿宋" w:eastAsia="仿宋" w:cs="仿宋"/>
                <w:color w:val="000000" w:themeColor="text1"/>
                <w:sz w:val="24"/>
              </w:rPr>
            </w:pPr>
          </w:p>
        </w:tc>
        <w:tc>
          <w:tcPr>
            <w:tcW w:w="615" w:type="pct"/>
            <w:vAlign w:val="center"/>
          </w:tcPr>
          <w:p w14:paraId="4941267F">
            <w:pPr>
              <w:spacing w:line="360" w:lineRule="auto"/>
              <w:jc w:val="center"/>
              <w:rPr>
                <w:rFonts w:hint="eastAsia" w:ascii="仿宋" w:hAnsi="仿宋" w:eastAsia="仿宋" w:cs="仿宋"/>
                <w:color w:val="000000" w:themeColor="text1"/>
                <w:sz w:val="24"/>
              </w:rPr>
            </w:pPr>
          </w:p>
        </w:tc>
        <w:tc>
          <w:tcPr>
            <w:tcW w:w="615" w:type="pct"/>
            <w:vAlign w:val="center"/>
          </w:tcPr>
          <w:p w14:paraId="636EB585">
            <w:pPr>
              <w:spacing w:line="360" w:lineRule="auto"/>
              <w:jc w:val="center"/>
              <w:rPr>
                <w:rFonts w:hint="eastAsia" w:ascii="仿宋" w:hAnsi="仿宋" w:eastAsia="仿宋" w:cs="仿宋"/>
                <w:color w:val="000000" w:themeColor="text1"/>
                <w:sz w:val="24"/>
              </w:rPr>
            </w:pPr>
          </w:p>
        </w:tc>
      </w:tr>
      <w:tr w14:paraId="757E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D88E613">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287" w:type="pct"/>
            <w:vAlign w:val="center"/>
          </w:tcPr>
          <w:p w14:paraId="77EF2A7C">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657" w:type="pct"/>
            <w:vAlign w:val="center"/>
          </w:tcPr>
          <w:p w14:paraId="2D3DD11B">
            <w:pPr>
              <w:snapToGrid w:val="0"/>
              <w:spacing w:line="360" w:lineRule="auto"/>
              <w:jc w:val="center"/>
              <w:rPr>
                <w:rFonts w:hint="eastAsia" w:ascii="仿宋" w:hAnsi="仿宋" w:eastAsia="仿宋" w:cs="仿宋"/>
                <w:color w:val="000000" w:themeColor="text1"/>
                <w:sz w:val="24"/>
              </w:rPr>
            </w:pPr>
          </w:p>
        </w:tc>
        <w:tc>
          <w:tcPr>
            <w:tcW w:w="698" w:type="pct"/>
            <w:vAlign w:val="center"/>
          </w:tcPr>
          <w:p w14:paraId="378BCE9A">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0981C2F7">
            <w:pPr>
              <w:snapToGrid w:val="0"/>
              <w:spacing w:line="360" w:lineRule="auto"/>
              <w:jc w:val="center"/>
              <w:rPr>
                <w:rFonts w:hint="eastAsia" w:ascii="仿宋" w:hAnsi="仿宋" w:eastAsia="仿宋" w:cs="仿宋"/>
                <w:color w:val="000000" w:themeColor="text1"/>
                <w:sz w:val="24"/>
              </w:rPr>
            </w:pPr>
          </w:p>
        </w:tc>
        <w:tc>
          <w:tcPr>
            <w:tcW w:w="615" w:type="pct"/>
            <w:vAlign w:val="center"/>
          </w:tcPr>
          <w:p w14:paraId="5221291D">
            <w:pPr>
              <w:spacing w:line="360" w:lineRule="auto"/>
              <w:jc w:val="center"/>
              <w:rPr>
                <w:rFonts w:hint="eastAsia" w:ascii="仿宋" w:hAnsi="仿宋" w:eastAsia="仿宋" w:cs="仿宋"/>
                <w:color w:val="000000" w:themeColor="text1"/>
                <w:sz w:val="24"/>
              </w:rPr>
            </w:pPr>
          </w:p>
        </w:tc>
        <w:tc>
          <w:tcPr>
            <w:tcW w:w="616" w:type="pct"/>
          </w:tcPr>
          <w:p w14:paraId="5D331DE4">
            <w:pPr>
              <w:spacing w:line="360" w:lineRule="auto"/>
              <w:jc w:val="center"/>
              <w:rPr>
                <w:rFonts w:hint="eastAsia" w:ascii="仿宋" w:hAnsi="仿宋" w:eastAsia="仿宋" w:cs="仿宋"/>
                <w:color w:val="000000" w:themeColor="text1"/>
                <w:sz w:val="24"/>
              </w:rPr>
            </w:pPr>
          </w:p>
        </w:tc>
        <w:tc>
          <w:tcPr>
            <w:tcW w:w="615" w:type="pct"/>
            <w:vAlign w:val="center"/>
          </w:tcPr>
          <w:p w14:paraId="0D0EA44D">
            <w:pPr>
              <w:spacing w:line="360" w:lineRule="auto"/>
              <w:jc w:val="center"/>
              <w:rPr>
                <w:rFonts w:hint="eastAsia" w:ascii="仿宋" w:hAnsi="仿宋" w:eastAsia="仿宋" w:cs="仿宋"/>
                <w:color w:val="000000" w:themeColor="text1"/>
                <w:sz w:val="24"/>
              </w:rPr>
            </w:pPr>
          </w:p>
        </w:tc>
        <w:tc>
          <w:tcPr>
            <w:tcW w:w="615" w:type="pct"/>
            <w:vAlign w:val="center"/>
          </w:tcPr>
          <w:p w14:paraId="05C1C3BE">
            <w:pPr>
              <w:spacing w:line="360" w:lineRule="auto"/>
              <w:jc w:val="center"/>
              <w:rPr>
                <w:rFonts w:hint="eastAsia" w:ascii="仿宋" w:hAnsi="仿宋" w:eastAsia="仿宋" w:cs="仿宋"/>
                <w:color w:val="000000" w:themeColor="text1"/>
                <w:sz w:val="24"/>
              </w:rPr>
            </w:pPr>
          </w:p>
        </w:tc>
      </w:tr>
      <w:tr w14:paraId="5C42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21B352D">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287" w:type="pct"/>
            <w:vAlign w:val="center"/>
          </w:tcPr>
          <w:p w14:paraId="08D3D5E5">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41C15DCD">
            <w:pPr>
              <w:snapToGrid w:val="0"/>
              <w:spacing w:line="360" w:lineRule="auto"/>
              <w:jc w:val="center"/>
              <w:rPr>
                <w:rFonts w:hint="eastAsia" w:ascii="仿宋" w:hAnsi="仿宋" w:eastAsia="仿宋" w:cs="仿宋"/>
                <w:color w:val="000000" w:themeColor="text1"/>
                <w:sz w:val="24"/>
              </w:rPr>
            </w:pPr>
          </w:p>
        </w:tc>
        <w:tc>
          <w:tcPr>
            <w:tcW w:w="698" w:type="pct"/>
            <w:vAlign w:val="center"/>
          </w:tcPr>
          <w:p w14:paraId="32385060">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3570309E">
            <w:pPr>
              <w:snapToGrid w:val="0"/>
              <w:spacing w:line="360" w:lineRule="auto"/>
              <w:jc w:val="center"/>
              <w:rPr>
                <w:rFonts w:hint="eastAsia" w:ascii="仿宋" w:hAnsi="仿宋" w:eastAsia="仿宋" w:cs="仿宋"/>
                <w:color w:val="000000" w:themeColor="text1"/>
                <w:sz w:val="24"/>
              </w:rPr>
            </w:pPr>
          </w:p>
        </w:tc>
        <w:tc>
          <w:tcPr>
            <w:tcW w:w="615" w:type="pct"/>
            <w:vAlign w:val="center"/>
          </w:tcPr>
          <w:p w14:paraId="2C05EAA7">
            <w:pPr>
              <w:spacing w:line="360" w:lineRule="auto"/>
              <w:jc w:val="center"/>
              <w:rPr>
                <w:rFonts w:hint="eastAsia" w:ascii="仿宋" w:hAnsi="仿宋" w:eastAsia="仿宋" w:cs="仿宋"/>
                <w:color w:val="000000" w:themeColor="text1"/>
                <w:sz w:val="24"/>
              </w:rPr>
            </w:pPr>
          </w:p>
        </w:tc>
        <w:tc>
          <w:tcPr>
            <w:tcW w:w="616" w:type="pct"/>
          </w:tcPr>
          <w:p w14:paraId="7A07C68E">
            <w:pPr>
              <w:spacing w:line="360" w:lineRule="auto"/>
              <w:jc w:val="center"/>
              <w:rPr>
                <w:rFonts w:hint="eastAsia" w:ascii="仿宋" w:hAnsi="仿宋" w:eastAsia="仿宋" w:cs="仿宋"/>
                <w:color w:val="000000" w:themeColor="text1"/>
                <w:sz w:val="24"/>
              </w:rPr>
            </w:pPr>
          </w:p>
        </w:tc>
        <w:tc>
          <w:tcPr>
            <w:tcW w:w="615" w:type="pct"/>
            <w:vAlign w:val="center"/>
          </w:tcPr>
          <w:p w14:paraId="17593724">
            <w:pPr>
              <w:spacing w:line="360" w:lineRule="auto"/>
              <w:jc w:val="center"/>
              <w:rPr>
                <w:rFonts w:hint="eastAsia" w:ascii="仿宋" w:hAnsi="仿宋" w:eastAsia="仿宋" w:cs="仿宋"/>
                <w:color w:val="000000" w:themeColor="text1"/>
                <w:sz w:val="24"/>
              </w:rPr>
            </w:pPr>
          </w:p>
        </w:tc>
        <w:tc>
          <w:tcPr>
            <w:tcW w:w="615" w:type="pct"/>
            <w:vAlign w:val="center"/>
          </w:tcPr>
          <w:p w14:paraId="54A515CD">
            <w:pPr>
              <w:spacing w:line="360" w:lineRule="auto"/>
              <w:jc w:val="center"/>
              <w:rPr>
                <w:rFonts w:hint="eastAsia" w:ascii="仿宋" w:hAnsi="仿宋" w:eastAsia="仿宋" w:cs="仿宋"/>
                <w:color w:val="000000" w:themeColor="text1"/>
                <w:sz w:val="24"/>
              </w:rPr>
            </w:pPr>
          </w:p>
        </w:tc>
      </w:tr>
      <w:tr w14:paraId="6030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4132615">
            <w:pPr>
              <w:spacing w:line="360" w:lineRule="auto"/>
              <w:jc w:val="center"/>
              <w:rPr>
                <w:rFonts w:hint="eastAsia" w:ascii="仿宋" w:hAnsi="仿宋" w:eastAsia="仿宋" w:cs="仿宋"/>
                <w:color w:val="000000" w:themeColor="text1"/>
                <w:sz w:val="24"/>
              </w:rPr>
            </w:pPr>
          </w:p>
        </w:tc>
        <w:tc>
          <w:tcPr>
            <w:tcW w:w="287" w:type="pct"/>
            <w:vAlign w:val="center"/>
          </w:tcPr>
          <w:p w14:paraId="1DA8F376">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7590A4D8">
            <w:pPr>
              <w:snapToGrid w:val="0"/>
              <w:spacing w:line="360" w:lineRule="auto"/>
              <w:jc w:val="center"/>
              <w:rPr>
                <w:rFonts w:hint="eastAsia" w:ascii="仿宋" w:hAnsi="仿宋" w:eastAsia="仿宋" w:cs="仿宋"/>
                <w:color w:val="000000" w:themeColor="text1"/>
                <w:sz w:val="24"/>
              </w:rPr>
            </w:pPr>
          </w:p>
        </w:tc>
        <w:tc>
          <w:tcPr>
            <w:tcW w:w="698" w:type="pct"/>
            <w:vAlign w:val="center"/>
          </w:tcPr>
          <w:p w14:paraId="4910EE66">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2996A9AE">
            <w:pPr>
              <w:snapToGrid w:val="0"/>
              <w:spacing w:line="360" w:lineRule="auto"/>
              <w:jc w:val="center"/>
              <w:rPr>
                <w:rFonts w:hint="eastAsia" w:ascii="仿宋" w:hAnsi="仿宋" w:eastAsia="仿宋" w:cs="仿宋"/>
                <w:color w:val="000000" w:themeColor="text1"/>
                <w:sz w:val="24"/>
              </w:rPr>
            </w:pPr>
          </w:p>
        </w:tc>
        <w:tc>
          <w:tcPr>
            <w:tcW w:w="615" w:type="pct"/>
            <w:vAlign w:val="center"/>
          </w:tcPr>
          <w:p w14:paraId="13F83DE6">
            <w:pPr>
              <w:spacing w:line="360" w:lineRule="auto"/>
              <w:jc w:val="center"/>
              <w:rPr>
                <w:rFonts w:hint="eastAsia" w:ascii="仿宋" w:hAnsi="仿宋" w:eastAsia="仿宋" w:cs="仿宋"/>
                <w:color w:val="000000" w:themeColor="text1"/>
                <w:sz w:val="24"/>
              </w:rPr>
            </w:pPr>
          </w:p>
        </w:tc>
        <w:tc>
          <w:tcPr>
            <w:tcW w:w="616" w:type="pct"/>
          </w:tcPr>
          <w:p w14:paraId="356B512F">
            <w:pPr>
              <w:spacing w:line="360" w:lineRule="auto"/>
              <w:jc w:val="center"/>
              <w:rPr>
                <w:rFonts w:hint="eastAsia" w:ascii="仿宋" w:hAnsi="仿宋" w:eastAsia="仿宋" w:cs="仿宋"/>
                <w:color w:val="000000" w:themeColor="text1"/>
                <w:sz w:val="24"/>
              </w:rPr>
            </w:pPr>
          </w:p>
        </w:tc>
        <w:tc>
          <w:tcPr>
            <w:tcW w:w="615" w:type="pct"/>
            <w:vAlign w:val="center"/>
          </w:tcPr>
          <w:p w14:paraId="71164D7D">
            <w:pPr>
              <w:spacing w:line="360" w:lineRule="auto"/>
              <w:jc w:val="center"/>
              <w:rPr>
                <w:rFonts w:hint="eastAsia" w:ascii="仿宋" w:hAnsi="仿宋" w:eastAsia="仿宋" w:cs="仿宋"/>
                <w:color w:val="000000" w:themeColor="text1"/>
                <w:sz w:val="24"/>
              </w:rPr>
            </w:pPr>
          </w:p>
        </w:tc>
        <w:tc>
          <w:tcPr>
            <w:tcW w:w="615" w:type="pct"/>
            <w:vAlign w:val="center"/>
          </w:tcPr>
          <w:p w14:paraId="7FA7B74E">
            <w:pPr>
              <w:spacing w:line="360" w:lineRule="auto"/>
              <w:jc w:val="center"/>
              <w:rPr>
                <w:rFonts w:hint="eastAsia" w:ascii="仿宋" w:hAnsi="仿宋" w:eastAsia="仿宋" w:cs="仿宋"/>
                <w:color w:val="000000" w:themeColor="text1"/>
                <w:sz w:val="24"/>
              </w:rPr>
            </w:pPr>
          </w:p>
        </w:tc>
      </w:tr>
      <w:tr w14:paraId="6598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4E60927">
            <w:pPr>
              <w:spacing w:line="360" w:lineRule="auto"/>
              <w:jc w:val="center"/>
              <w:rPr>
                <w:rFonts w:hint="eastAsia" w:ascii="仿宋" w:hAnsi="仿宋" w:eastAsia="仿宋" w:cs="仿宋"/>
                <w:color w:val="000000" w:themeColor="text1"/>
                <w:sz w:val="24"/>
              </w:rPr>
            </w:pPr>
          </w:p>
        </w:tc>
        <w:tc>
          <w:tcPr>
            <w:tcW w:w="287" w:type="pct"/>
            <w:vAlign w:val="center"/>
          </w:tcPr>
          <w:p w14:paraId="77F9FBB9">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4C3AF140">
            <w:pPr>
              <w:snapToGrid w:val="0"/>
              <w:spacing w:line="360" w:lineRule="auto"/>
              <w:jc w:val="center"/>
              <w:rPr>
                <w:rFonts w:hint="eastAsia" w:ascii="仿宋" w:hAnsi="仿宋" w:eastAsia="仿宋" w:cs="仿宋"/>
                <w:color w:val="000000" w:themeColor="text1"/>
                <w:sz w:val="24"/>
              </w:rPr>
            </w:pPr>
          </w:p>
        </w:tc>
        <w:tc>
          <w:tcPr>
            <w:tcW w:w="698" w:type="pct"/>
            <w:vAlign w:val="center"/>
          </w:tcPr>
          <w:p w14:paraId="0C4606A2">
            <w:pPr>
              <w:snapToGrid w:val="0"/>
              <w:spacing w:line="360" w:lineRule="auto"/>
              <w:jc w:val="center"/>
              <w:rPr>
                <w:rFonts w:hint="eastAsia" w:ascii="仿宋" w:hAnsi="仿宋" w:eastAsia="仿宋" w:cs="仿宋"/>
                <w:color w:val="000000" w:themeColor="text1"/>
                <w:sz w:val="24"/>
              </w:rPr>
            </w:pPr>
          </w:p>
        </w:tc>
        <w:tc>
          <w:tcPr>
            <w:tcW w:w="657" w:type="pct"/>
            <w:vAlign w:val="center"/>
          </w:tcPr>
          <w:p w14:paraId="75793B48">
            <w:pPr>
              <w:snapToGrid w:val="0"/>
              <w:spacing w:line="360" w:lineRule="auto"/>
              <w:jc w:val="center"/>
              <w:rPr>
                <w:rFonts w:hint="eastAsia" w:ascii="仿宋" w:hAnsi="仿宋" w:eastAsia="仿宋" w:cs="仿宋"/>
                <w:color w:val="000000" w:themeColor="text1"/>
                <w:sz w:val="24"/>
              </w:rPr>
            </w:pPr>
          </w:p>
        </w:tc>
        <w:tc>
          <w:tcPr>
            <w:tcW w:w="615" w:type="pct"/>
            <w:vAlign w:val="center"/>
          </w:tcPr>
          <w:p w14:paraId="46E42F78">
            <w:pPr>
              <w:spacing w:line="360" w:lineRule="auto"/>
              <w:jc w:val="center"/>
              <w:rPr>
                <w:rFonts w:hint="eastAsia" w:ascii="仿宋" w:hAnsi="仿宋" w:eastAsia="仿宋" w:cs="仿宋"/>
                <w:color w:val="000000" w:themeColor="text1"/>
                <w:sz w:val="24"/>
              </w:rPr>
            </w:pPr>
          </w:p>
        </w:tc>
        <w:tc>
          <w:tcPr>
            <w:tcW w:w="616" w:type="pct"/>
          </w:tcPr>
          <w:p w14:paraId="3AFDE13E">
            <w:pPr>
              <w:spacing w:line="360" w:lineRule="auto"/>
              <w:jc w:val="center"/>
              <w:rPr>
                <w:rFonts w:hint="eastAsia" w:ascii="仿宋" w:hAnsi="仿宋" w:eastAsia="仿宋" w:cs="仿宋"/>
                <w:color w:val="000000" w:themeColor="text1"/>
                <w:sz w:val="24"/>
              </w:rPr>
            </w:pPr>
          </w:p>
        </w:tc>
        <w:tc>
          <w:tcPr>
            <w:tcW w:w="615" w:type="pct"/>
            <w:vAlign w:val="center"/>
          </w:tcPr>
          <w:p w14:paraId="38B6C86A">
            <w:pPr>
              <w:spacing w:line="360" w:lineRule="auto"/>
              <w:jc w:val="center"/>
              <w:rPr>
                <w:rFonts w:hint="eastAsia" w:ascii="仿宋" w:hAnsi="仿宋" w:eastAsia="仿宋" w:cs="仿宋"/>
                <w:color w:val="000000" w:themeColor="text1"/>
                <w:sz w:val="24"/>
              </w:rPr>
            </w:pPr>
          </w:p>
        </w:tc>
        <w:tc>
          <w:tcPr>
            <w:tcW w:w="615" w:type="pct"/>
            <w:vAlign w:val="center"/>
          </w:tcPr>
          <w:p w14:paraId="57334985">
            <w:pPr>
              <w:spacing w:line="360" w:lineRule="auto"/>
              <w:jc w:val="center"/>
              <w:rPr>
                <w:rFonts w:hint="eastAsia" w:ascii="仿宋" w:hAnsi="仿宋" w:eastAsia="仿宋" w:cs="仿宋"/>
                <w:color w:val="000000" w:themeColor="text1"/>
                <w:sz w:val="24"/>
              </w:rPr>
            </w:pPr>
          </w:p>
        </w:tc>
      </w:tr>
      <w:tr w14:paraId="641D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332F6E6">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投标报价（小写）</w:t>
            </w:r>
          </w:p>
        </w:tc>
        <w:tc>
          <w:tcPr>
            <w:tcW w:w="2504" w:type="pct"/>
            <w:gridSpan w:val="4"/>
          </w:tcPr>
          <w:p w14:paraId="753690BF">
            <w:pPr>
              <w:spacing w:line="360" w:lineRule="auto"/>
              <w:jc w:val="center"/>
              <w:rPr>
                <w:rFonts w:hint="eastAsia" w:ascii="仿宋" w:hAnsi="仿宋" w:eastAsia="仿宋" w:cs="仿宋"/>
                <w:color w:val="000000" w:themeColor="text1"/>
                <w:sz w:val="24"/>
              </w:rPr>
            </w:pPr>
          </w:p>
        </w:tc>
        <w:tc>
          <w:tcPr>
            <w:tcW w:w="615" w:type="pct"/>
          </w:tcPr>
          <w:p w14:paraId="495BDC42">
            <w:pPr>
              <w:spacing w:line="360" w:lineRule="auto"/>
              <w:jc w:val="center"/>
              <w:rPr>
                <w:rFonts w:hint="eastAsia" w:ascii="仿宋" w:hAnsi="仿宋" w:eastAsia="仿宋" w:cs="仿宋"/>
                <w:color w:val="000000" w:themeColor="text1"/>
                <w:sz w:val="24"/>
              </w:rPr>
            </w:pPr>
          </w:p>
        </w:tc>
      </w:tr>
      <w:tr w14:paraId="0A9F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609B4D83">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投标报价（大写）</w:t>
            </w:r>
          </w:p>
        </w:tc>
        <w:tc>
          <w:tcPr>
            <w:tcW w:w="2504" w:type="pct"/>
            <w:gridSpan w:val="4"/>
          </w:tcPr>
          <w:p w14:paraId="40F97720">
            <w:pPr>
              <w:spacing w:line="360" w:lineRule="auto"/>
              <w:jc w:val="center"/>
              <w:rPr>
                <w:rFonts w:hint="eastAsia" w:ascii="仿宋" w:hAnsi="仿宋" w:eastAsia="仿宋" w:cs="仿宋"/>
                <w:color w:val="000000" w:themeColor="text1"/>
                <w:sz w:val="24"/>
              </w:rPr>
            </w:pPr>
          </w:p>
        </w:tc>
        <w:tc>
          <w:tcPr>
            <w:tcW w:w="615" w:type="pct"/>
          </w:tcPr>
          <w:p w14:paraId="3D5BECFA">
            <w:pPr>
              <w:spacing w:line="360" w:lineRule="auto"/>
              <w:jc w:val="center"/>
              <w:rPr>
                <w:rFonts w:hint="eastAsia" w:ascii="仿宋" w:hAnsi="仿宋" w:eastAsia="仿宋" w:cs="仿宋"/>
                <w:color w:val="000000" w:themeColor="text1"/>
                <w:sz w:val="24"/>
              </w:rPr>
            </w:pPr>
          </w:p>
        </w:tc>
      </w:tr>
    </w:tbl>
    <w:p w14:paraId="1367B90D">
      <w:pPr>
        <w:snapToGrid w:val="0"/>
        <w:spacing w:line="360" w:lineRule="auto"/>
        <w:ind w:left="480"/>
        <w:rPr>
          <w:rFonts w:hint="eastAsia" w:ascii="仿宋" w:hAnsi="仿宋" w:eastAsia="仿宋" w:cs="仿宋"/>
          <w:b/>
          <w:color w:val="000000" w:themeColor="text1"/>
          <w:kern w:val="0"/>
          <w:sz w:val="24"/>
          <w:lang w:val="zh-CN"/>
        </w:rPr>
      </w:pPr>
    </w:p>
    <w:p w14:paraId="0D32E7CA">
      <w:pPr>
        <w:snapToGrid w:val="0"/>
        <w:spacing w:line="360" w:lineRule="auto"/>
        <w:ind w:left="480" w:firstLine="9120" w:firstLineChars="3800"/>
        <w:rPr>
          <w:rFonts w:hint="eastAsia" w:ascii="仿宋" w:hAnsi="仿宋" w:eastAsia="仿宋" w:cs="仿宋"/>
          <w:b/>
          <w:color w:val="000000" w:themeColor="text1"/>
          <w:kern w:val="0"/>
          <w:sz w:val="24"/>
        </w:rPr>
      </w:pPr>
      <w:r>
        <w:rPr>
          <w:rFonts w:hint="eastAsia" w:ascii="仿宋" w:hAnsi="仿宋" w:eastAsia="仿宋" w:cs="仿宋"/>
          <w:color w:val="000000" w:themeColor="text1"/>
          <w:sz w:val="24"/>
        </w:rPr>
        <w:t>投标人名称（电子签名）</w:t>
      </w:r>
      <w:r>
        <w:rPr>
          <w:rFonts w:ascii="仿宋" w:hAnsi="仿宋" w:eastAsia="仿宋" w:cs="仿宋"/>
          <w:color w:val="000000" w:themeColor="text1"/>
          <w:sz w:val="24"/>
        </w:rPr>
        <w:t>:</w:t>
      </w:r>
    </w:p>
    <w:p w14:paraId="74F2EF78">
      <w:pPr>
        <w:snapToGrid w:val="0"/>
        <w:spacing w:line="360" w:lineRule="auto"/>
        <w:ind w:firstLine="9600" w:firstLineChars="4000"/>
        <w:rPr>
          <w:rFonts w:hint="eastAsia" w:ascii="仿宋" w:hAnsi="仿宋" w:eastAsia="仿宋" w:cs="仿宋"/>
          <w:b/>
          <w:color w:val="000000" w:themeColor="text1"/>
          <w:kern w:val="0"/>
          <w:sz w:val="24"/>
          <w:highlight w:val="cyan"/>
          <w:lang w:val="zh-CN"/>
        </w:rPr>
      </w:pPr>
      <w:r>
        <w:rPr>
          <w:rFonts w:hint="eastAsia" w:ascii="仿宋" w:hAnsi="仿宋" w:eastAsia="仿宋" w:cs="仿宋"/>
          <w:color w:val="000000" w:themeColor="text1"/>
          <w:sz w:val="24"/>
        </w:rPr>
        <w:t>日期：  年   月   日</w:t>
      </w:r>
    </w:p>
    <w:p w14:paraId="26D9CC8D">
      <w:pPr>
        <w:snapToGrid w:val="0"/>
        <w:spacing w:line="360" w:lineRule="auto"/>
        <w:ind w:left="480"/>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注：</w:t>
      </w:r>
    </w:p>
    <w:p w14:paraId="0C88FDBD">
      <w:pPr>
        <w:spacing w:line="360" w:lineRule="auto"/>
        <w:ind w:left="-2" w:leftChars="-1" w:firstLine="480" w:firstLineChars="2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1、投标人需按本表格式填写</w:t>
      </w:r>
      <w:r>
        <w:rPr>
          <w:rFonts w:hint="eastAsia" w:ascii="仿宋" w:hAnsi="仿宋" w:eastAsia="仿宋" w:cs="仿宋"/>
          <w:b/>
          <w:color w:val="000000" w:themeColor="text1"/>
          <w:kern w:val="0"/>
          <w:sz w:val="24"/>
          <w:lang w:val="zh-CN"/>
        </w:rPr>
        <w:t>，</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b/>
          <w:color w:val="000000" w:themeColor="text1"/>
          <w:kern w:val="0"/>
          <w:sz w:val="24"/>
          <w:lang w:val="zh-CN"/>
        </w:rPr>
        <w:t>；</w:t>
      </w:r>
      <w:r>
        <w:rPr>
          <w:rFonts w:hint="eastAsia" w:ascii="仿宋" w:hAnsi="仿宋" w:eastAsia="仿宋" w:cs="仿宋"/>
          <w:color w:val="000000" w:themeColor="text1"/>
          <w:kern w:val="0"/>
          <w:sz w:val="24"/>
          <w:lang w:val="zh-CN"/>
        </w:rPr>
        <w:t>。</w:t>
      </w:r>
    </w:p>
    <w:p w14:paraId="7E7AFE31">
      <w:pPr>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2、有关本项目实施所涉及的一切费用均计入报价。</w:t>
      </w:r>
      <w:r>
        <w:rPr>
          <w:rFonts w:hint="eastAsia" w:ascii="仿宋" w:hAnsi="仿宋" w:eastAsia="仿宋" w:cs="仿宋"/>
          <w:b/>
          <w:color w:val="000000" w:themeColor="text1"/>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不得出现“0元”“免费赠送”等形式的无偿报价，</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b/>
          <w:color w:val="000000" w:themeColor="text1"/>
          <w:kern w:val="0"/>
          <w:sz w:val="24"/>
          <w:lang w:val="zh-CN"/>
        </w:rPr>
        <w:t>；采购内容未包含在《开标一览表（报价表）》名称栏中，投标人不能作出合理解释的，</w:t>
      </w:r>
      <w:r>
        <w:rPr>
          <w:rFonts w:hint="eastAsia" w:ascii="仿宋" w:hAnsi="仿宋" w:eastAsia="仿宋" w:cs="仿宋"/>
          <w:b/>
          <w:color w:val="000000" w:themeColor="text1"/>
          <w:kern w:val="0"/>
          <w:sz w:val="24"/>
        </w:rPr>
        <w:t>视为</w:t>
      </w:r>
      <w:r>
        <w:rPr>
          <w:rFonts w:hint="eastAsia" w:ascii="仿宋" w:hAnsi="仿宋" w:eastAsia="仿宋" w:cs="仿宋"/>
          <w:b/>
          <w:color w:val="000000" w:themeColor="text1"/>
          <w:sz w:val="24"/>
        </w:rPr>
        <w:t>投标文件含有采购人不能接受的附加条件的，投标无效。</w:t>
      </w:r>
    </w:p>
    <w:p w14:paraId="4F76A964">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3、特别提示：采购代理机构将对项目名称和项目编号，中标供应商名称、地址和中标金额，主要中标标的名称、服务范围、服务要求、服务时间、服务标准等予以公示。</w:t>
      </w:r>
    </w:p>
    <w:p w14:paraId="164D4A75">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szCs w:val="22"/>
          <w:lang w:val="zh-CN"/>
        </w:rPr>
        <w:t>4、</w:t>
      </w:r>
      <w:r>
        <w:rPr>
          <w:rFonts w:hint="eastAsia" w:ascii="仿宋" w:hAnsi="仿宋" w:eastAsia="仿宋" w:cs="仿宋"/>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E2E17E9">
      <w:pPr>
        <w:spacing w:line="360" w:lineRule="auto"/>
        <w:ind w:firstLine="482" w:firstLineChars="200"/>
        <w:rPr>
          <w:rFonts w:hint="eastAsia" w:ascii="仿宋" w:hAnsi="仿宋" w:eastAsia="仿宋" w:cs="仿宋"/>
          <w:b/>
          <w:color w:val="000000" w:themeColor="text1"/>
          <w:kern w:val="0"/>
          <w:sz w:val="24"/>
        </w:rPr>
      </w:pPr>
    </w:p>
    <w:p w14:paraId="39582255">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14:paraId="0529E4CF">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pgSz w:w="16838" w:h="11906" w:orient="landscape"/>
          <w:pgMar w:top="1418" w:right="1247" w:bottom="1418" w:left="1276" w:header="851" w:footer="992" w:gutter="0"/>
          <w:cols w:space="720" w:num="1"/>
          <w:titlePg/>
          <w:docGrid w:linePitch="312" w:charSpace="0"/>
        </w:sectPr>
      </w:pPr>
    </w:p>
    <w:p w14:paraId="333B8914">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rPr>
      </w:pPr>
      <w:r>
        <w:rPr>
          <w:rFonts w:hint="eastAsia" w:ascii="仿宋" w:hAnsi="仿宋" w:eastAsia="仿宋" w:cs="仿宋"/>
          <w:color w:val="000000" w:themeColor="text1"/>
          <w:kern w:val="2"/>
          <w:sz w:val="32"/>
          <w:szCs w:val="32"/>
        </w:rPr>
        <w:t>二、</w:t>
      </w:r>
      <w:r>
        <w:rPr>
          <w:rFonts w:hint="eastAsia" w:ascii="仿宋" w:hAnsi="仿宋" w:eastAsia="仿宋" w:cs="仿宋"/>
          <w:color w:val="000000" w:themeColor="text1"/>
          <w:sz w:val="32"/>
          <w:szCs w:val="32"/>
        </w:rPr>
        <w:t>中小企业声明函（如有）</w:t>
      </w:r>
    </w:p>
    <w:p w14:paraId="0E06A0BB">
      <w:pPr>
        <w:widowControl/>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F50DEF5">
      <w:pPr>
        <w:pStyle w:val="79"/>
        <w:rPr>
          <w:rFonts w:hint="eastAsia" w:ascii="仿宋" w:hAnsi="仿宋" w:eastAsia="仿宋" w:cs="仿宋"/>
          <w:b/>
          <w:color w:val="000000" w:themeColor="text1"/>
        </w:rPr>
      </w:pPr>
    </w:p>
    <w:p w14:paraId="4C86193F">
      <w:pPr>
        <w:pStyle w:val="80"/>
        <w:rPr>
          <w:rFonts w:hint="eastAsia" w:ascii="仿宋" w:hAnsi="仿宋" w:eastAsia="仿宋" w:cs="仿宋"/>
          <w:b/>
          <w:color w:val="000000" w:themeColor="text1"/>
          <w:sz w:val="24"/>
        </w:rPr>
      </w:pPr>
    </w:p>
    <w:p w14:paraId="4F836139">
      <w:pPr>
        <w:rPr>
          <w:rFonts w:hint="eastAsia" w:ascii="仿宋" w:hAnsi="仿宋" w:eastAsia="仿宋" w:cs="仿宋"/>
          <w:b/>
          <w:color w:val="000000" w:themeColor="text1"/>
          <w:sz w:val="24"/>
        </w:rPr>
      </w:pPr>
    </w:p>
    <w:p w14:paraId="7E35B1A7">
      <w:pPr>
        <w:pStyle w:val="79"/>
        <w:rPr>
          <w:rFonts w:hint="eastAsia" w:ascii="仿宋" w:hAnsi="仿宋" w:eastAsia="仿宋" w:cs="仿宋"/>
          <w:b/>
          <w:color w:val="000000" w:themeColor="text1"/>
        </w:rPr>
      </w:pPr>
    </w:p>
    <w:p w14:paraId="6CED4DB9">
      <w:pPr>
        <w:pStyle w:val="80"/>
        <w:rPr>
          <w:rFonts w:hint="eastAsia" w:ascii="仿宋" w:hAnsi="仿宋" w:eastAsia="仿宋" w:cs="仿宋"/>
          <w:b/>
          <w:color w:val="000000" w:themeColor="text1"/>
          <w:sz w:val="24"/>
        </w:rPr>
      </w:pPr>
    </w:p>
    <w:p w14:paraId="66CBAE5C">
      <w:pPr>
        <w:rPr>
          <w:color w:val="000000" w:themeColor="text1"/>
        </w:rPr>
      </w:pPr>
    </w:p>
    <w:p w14:paraId="2EECFEE0">
      <w:pPr>
        <w:widowControl/>
        <w:spacing w:line="360" w:lineRule="auto"/>
        <w:ind w:firstLine="161" w:firstLineChars="50"/>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三、残疾人福利性单位声明函（如有）</w:t>
      </w:r>
    </w:p>
    <w:p w14:paraId="54FAB017">
      <w:pPr>
        <w:pStyle w:val="2"/>
        <w:widowControl/>
        <w:ind w:firstLine="120" w:firstLineChars="50"/>
        <w:jc w:val="left"/>
        <w:rPr>
          <w:rFonts w:hint="eastAsia" w:ascii="仿宋" w:hAnsi="仿宋" w:eastAsia="仿宋" w:cs="仿宋"/>
          <w:b/>
          <w:color w:val="000000" w:themeColor="text1"/>
        </w:rPr>
      </w:pPr>
      <w:r>
        <w:rPr>
          <w:rFonts w:hint="eastAsia" w:ascii="仿宋" w:hAnsi="仿宋" w:eastAsia="仿宋" w:cs="仿宋"/>
          <w:b/>
          <w:color w:val="000000" w:themeColor="text1"/>
        </w:rPr>
        <w:t>[符合条件的残疾人福利性单位，提供残疾人福利性单位声明函(附件6)，否则不需要提供。]</w:t>
      </w:r>
    </w:p>
    <w:p w14:paraId="30423E98">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rPr>
      </w:pPr>
    </w:p>
    <w:p w14:paraId="786817B2">
      <w:pPr>
        <w:spacing w:line="360" w:lineRule="auto"/>
        <w:ind w:right="420" w:firstLine="3614" w:firstLineChars="1000"/>
        <w:rPr>
          <w:rFonts w:hint="eastAsia" w:ascii="仿宋" w:hAnsi="仿宋" w:eastAsia="仿宋" w:cs="仿宋"/>
          <w:b/>
          <w:color w:val="000000" w:themeColor="text1"/>
          <w:kern w:val="0"/>
          <w:sz w:val="36"/>
          <w:szCs w:val="36"/>
        </w:rPr>
      </w:pPr>
    </w:p>
    <w:p w14:paraId="4C61F6A2">
      <w:pPr>
        <w:spacing w:line="360" w:lineRule="auto"/>
        <w:ind w:right="420" w:firstLine="3614" w:firstLineChars="1000"/>
        <w:rPr>
          <w:rFonts w:hint="eastAsia" w:ascii="仿宋" w:hAnsi="仿宋" w:eastAsia="仿宋" w:cs="仿宋"/>
          <w:b/>
          <w:color w:val="000000" w:themeColor="text1"/>
          <w:kern w:val="0"/>
          <w:sz w:val="36"/>
          <w:szCs w:val="36"/>
        </w:rPr>
      </w:pPr>
    </w:p>
    <w:p w14:paraId="653F7F23">
      <w:pPr>
        <w:spacing w:line="360" w:lineRule="auto"/>
        <w:ind w:right="420" w:firstLine="3614" w:firstLineChars="1000"/>
        <w:rPr>
          <w:rFonts w:hint="eastAsia" w:ascii="仿宋" w:hAnsi="仿宋" w:eastAsia="仿宋" w:cs="仿宋"/>
          <w:b/>
          <w:color w:val="000000" w:themeColor="text1"/>
          <w:kern w:val="0"/>
          <w:sz w:val="36"/>
          <w:szCs w:val="36"/>
        </w:rPr>
      </w:pPr>
    </w:p>
    <w:p w14:paraId="4FFD5D32">
      <w:pPr>
        <w:spacing w:line="360" w:lineRule="auto"/>
        <w:ind w:right="420" w:firstLine="3614" w:firstLineChars="1000"/>
        <w:rPr>
          <w:rFonts w:hint="eastAsia" w:ascii="仿宋" w:hAnsi="仿宋" w:eastAsia="仿宋" w:cs="仿宋"/>
          <w:b/>
          <w:color w:val="000000" w:themeColor="text1"/>
          <w:kern w:val="0"/>
          <w:sz w:val="36"/>
          <w:szCs w:val="36"/>
        </w:rPr>
      </w:pPr>
    </w:p>
    <w:p w14:paraId="45ED2E31">
      <w:pPr>
        <w:spacing w:line="360" w:lineRule="auto"/>
        <w:ind w:right="420" w:firstLine="3614" w:firstLineChars="1000"/>
        <w:rPr>
          <w:rFonts w:hint="eastAsia" w:ascii="仿宋" w:hAnsi="仿宋" w:eastAsia="仿宋" w:cs="仿宋"/>
          <w:b/>
          <w:color w:val="000000" w:themeColor="text1"/>
          <w:kern w:val="0"/>
          <w:sz w:val="36"/>
          <w:szCs w:val="36"/>
        </w:rPr>
      </w:pPr>
    </w:p>
    <w:p w14:paraId="3711DE46">
      <w:pPr>
        <w:spacing w:line="360" w:lineRule="auto"/>
        <w:ind w:right="420" w:firstLine="3614" w:firstLineChars="1000"/>
        <w:rPr>
          <w:rFonts w:hint="eastAsia" w:ascii="仿宋" w:hAnsi="仿宋" w:eastAsia="仿宋" w:cs="仿宋"/>
          <w:b/>
          <w:color w:val="000000" w:themeColor="text1"/>
          <w:kern w:val="0"/>
          <w:sz w:val="36"/>
          <w:szCs w:val="36"/>
        </w:rPr>
      </w:pPr>
    </w:p>
    <w:p w14:paraId="4389006A">
      <w:pPr>
        <w:spacing w:line="360" w:lineRule="auto"/>
        <w:ind w:right="420" w:firstLine="3614" w:firstLineChars="1000"/>
        <w:rPr>
          <w:rFonts w:hint="eastAsia" w:ascii="仿宋" w:hAnsi="仿宋" w:eastAsia="仿宋" w:cs="仿宋"/>
          <w:b/>
          <w:color w:val="000000" w:themeColor="text1"/>
          <w:kern w:val="0"/>
          <w:sz w:val="36"/>
          <w:szCs w:val="36"/>
        </w:rPr>
      </w:pPr>
    </w:p>
    <w:p w14:paraId="79E1CC4E">
      <w:pPr>
        <w:spacing w:line="360" w:lineRule="auto"/>
        <w:ind w:right="420" w:firstLine="3614" w:firstLineChars="1000"/>
        <w:rPr>
          <w:rFonts w:hint="eastAsia" w:ascii="仿宋" w:hAnsi="仿宋" w:eastAsia="仿宋" w:cs="仿宋"/>
          <w:b/>
          <w:color w:val="000000" w:themeColor="text1"/>
          <w:kern w:val="0"/>
          <w:sz w:val="36"/>
          <w:szCs w:val="36"/>
        </w:rPr>
      </w:pPr>
    </w:p>
    <w:p w14:paraId="6667B875">
      <w:pPr>
        <w:spacing w:line="360" w:lineRule="auto"/>
        <w:ind w:right="420" w:firstLine="3614" w:firstLineChars="1000"/>
        <w:rPr>
          <w:rFonts w:hint="eastAsia" w:ascii="仿宋" w:hAnsi="仿宋" w:eastAsia="仿宋" w:cs="仿宋"/>
          <w:b/>
          <w:color w:val="000000" w:themeColor="text1"/>
          <w:kern w:val="0"/>
          <w:sz w:val="36"/>
          <w:szCs w:val="36"/>
        </w:rPr>
      </w:pPr>
    </w:p>
    <w:p w14:paraId="341C3E8A">
      <w:pPr>
        <w:pStyle w:val="5"/>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rPr>
      </w:pPr>
      <w:r>
        <w:rPr>
          <w:rFonts w:hint="eastAsia" w:ascii="仿宋" w:hAnsi="仿宋" w:eastAsia="仿宋" w:cs="仿宋"/>
          <w:color w:val="000000" w:themeColor="text1"/>
        </w:rPr>
        <w:t>附件</w:t>
      </w:r>
    </w:p>
    <w:p w14:paraId="3A980C66">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附件1：质疑函范本及制作说明</w:t>
      </w:r>
    </w:p>
    <w:p w14:paraId="76207DD7">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质疑函范本</w:t>
      </w:r>
    </w:p>
    <w:p w14:paraId="5788AAAC">
      <w:pPr>
        <w:snapToGrid w:val="0"/>
        <w:spacing w:before="240" w:beforeLines="100"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14:paraId="31087535">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p>
    <w:p w14:paraId="2C853B3C">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地址：邮编：</w:t>
      </w:r>
    </w:p>
    <w:p w14:paraId="0E3E437E">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联系人：联系电话：</w:t>
      </w:r>
    </w:p>
    <w:p w14:paraId="05AFF252">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w:t>
      </w:r>
    </w:p>
    <w:p w14:paraId="49EFFA72">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p w14:paraId="1667CC45">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 邮编：</w:t>
      </w:r>
    </w:p>
    <w:p w14:paraId="27143947">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14:paraId="4DE613D6">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质疑项目的名称：</w:t>
      </w:r>
    </w:p>
    <w:p w14:paraId="0E93D7AE">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质疑项目的编号：包号：</w:t>
      </w:r>
    </w:p>
    <w:p w14:paraId="58C5E701">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p>
    <w:p w14:paraId="3B3C056E">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采购文件获取日期：</w:t>
      </w:r>
    </w:p>
    <w:p w14:paraId="08A90E4D">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14:paraId="5896626F">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质疑事项1：</w:t>
      </w:r>
    </w:p>
    <w:p w14:paraId="1C4B1A96">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事实依据：</w:t>
      </w:r>
    </w:p>
    <w:p w14:paraId="0847B34E">
      <w:pPr>
        <w:snapToGrid w:val="0"/>
        <w:spacing w:line="360" w:lineRule="auto"/>
        <w:rPr>
          <w:rFonts w:hint="eastAsia" w:ascii="仿宋" w:hAnsi="仿宋" w:eastAsia="仿宋" w:cs="仿宋"/>
          <w:color w:val="000000" w:themeColor="text1"/>
          <w:sz w:val="24"/>
        </w:rPr>
      </w:pPr>
    </w:p>
    <w:p w14:paraId="41B65D66">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法律依据：</w:t>
      </w:r>
    </w:p>
    <w:p w14:paraId="0C29F663">
      <w:pPr>
        <w:snapToGrid w:val="0"/>
        <w:spacing w:line="360" w:lineRule="auto"/>
        <w:rPr>
          <w:rFonts w:hint="eastAsia" w:ascii="仿宋" w:hAnsi="仿宋" w:eastAsia="仿宋" w:cs="仿宋"/>
          <w:color w:val="000000" w:themeColor="text1"/>
          <w:sz w:val="24"/>
          <w:u w:val="dotted"/>
        </w:rPr>
      </w:pPr>
    </w:p>
    <w:p w14:paraId="40DDEFC2">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质疑事项2</w:t>
      </w:r>
    </w:p>
    <w:p w14:paraId="1D43BD5F">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14:paraId="4AC49B76">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14:paraId="738CCF50">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请求：</w:t>
      </w:r>
    </w:p>
    <w:p w14:paraId="7BFA1AE8">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14:paraId="44E73762">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14:paraId="7544833D">
      <w:pPr>
        <w:spacing w:line="360" w:lineRule="auto"/>
        <w:jc w:val="center"/>
        <w:rPr>
          <w:rFonts w:hint="eastAsia" w:ascii="仿宋" w:hAnsi="仿宋" w:eastAsia="仿宋" w:cs="仿宋"/>
          <w:b/>
          <w:bCs/>
          <w:color w:val="000000" w:themeColor="text1"/>
          <w:sz w:val="24"/>
        </w:rPr>
      </w:pPr>
    </w:p>
    <w:p w14:paraId="606BB6CA">
      <w:pPr>
        <w:spacing w:line="360" w:lineRule="auto"/>
        <w:rPr>
          <w:rFonts w:hint="eastAsia" w:ascii="仿宋" w:hAnsi="仿宋" w:eastAsia="仿宋" w:cs="仿宋"/>
          <w:b/>
          <w:color w:val="000000" w:themeColor="text1"/>
          <w:sz w:val="24"/>
        </w:rPr>
      </w:pPr>
    </w:p>
    <w:p w14:paraId="1F505880">
      <w:pPr>
        <w:spacing w:line="360" w:lineRule="auto"/>
        <w:rPr>
          <w:rFonts w:hint="eastAsia" w:ascii="仿宋" w:hAnsi="仿宋" w:eastAsia="仿宋" w:cs="仿宋"/>
          <w:b/>
          <w:color w:val="000000" w:themeColor="text1"/>
          <w:sz w:val="24"/>
        </w:rPr>
      </w:pPr>
    </w:p>
    <w:p w14:paraId="685FD64D">
      <w:pPr>
        <w:spacing w:line="360" w:lineRule="auto"/>
        <w:rPr>
          <w:rFonts w:hint="eastAsia" w:ascii="仿宋" w:hAnsi="仿宋" w:eastAsia="仿宋" w:cs="仿宋"/>
          <w:b/>
          <w:color w:val="000000" w:themeColor="text1"/>
          <w:sz w:val="24"/>
        </w:rPr>
      </w:pPr>
    </w:p>
    <w:p w14:paraId="3FAD43D4">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质疑函制作说明：</w:t>
      </w:r>
    </w:p>
    <w:p w14:paraId="750FFF84">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1.供应商提出质疑时，应提交质疑函和必要的证明材料。</w:t>
      </w:r>
    </w:p>
    <w:p w14:paraId="01CA738D">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rPr>
        <w:t>供应商签署的授权委托书。授权委托书应载明代理人的姓名或者名称、代理事项、具体权限、期限和相关事项。</w:t>
      </w:r>
    </w:p>
    <w:p w14:paraId="4EBFA0CB">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3.质疑供应商若对项目的某一分包进行质疑，质疑函中应列明具体分包号。</w:t>
      </w:r>
    </w:p>
    <w:p w14:paraId="28886AE9">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4.质疑函的质疑事项应具体、明确，并有必要的事实依据和法律依据。</w:t>
      </w:r>
    </w:p>
    <w:p w14:paraId="147A2AFD">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5.质疑函的质疑请求应与质疑事项相关。</w:t>
      </w:r>
    </w:p>
    <w:p w14:paraId="2DCFE42F">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6.质疑供应商为自然人的，质疑函应由本人签字；质疑供应商为法人或者其他组织的，质疑函应由法定代表人、主要负责人，或者其授权代表签字或者盖章，并加盖公章。</w:t>
      </w:r>
    </w:p>
    <w:p w14:paraId="1B71A25D">
      <w:pPr>
        <w:widowControl/>
        <w:spacing w:line="360" w:lineRule="auto"/>
        <w:ind w:firstLine="600" w:firstLineChars="200"/>
        <w:jc w:val="left"/>
        <w:rPr>
          <w:rFonts w:hint="eastAsia" w:ascii="仿宋" w:hAnsi="仿宋" w:eastAsia="仿宋" w:cs="仿宋"/>
          <w:color w:val="000000" w:themeColor="text1"/>
          <w:sz w:val="30"/>
          <w:szCs w:val="30"/>
        </w:rPr>
      </w:pPr>
    </w:p>
    <w:p w14:paraId="716E819B">
      <w:pPr>
        <w:spacing w:line="360" w:lineRule="auto"/>
        <w:jc w:val="center"/>
        <w:rPr>
          <w:rFonts w:hint="eastAsia" w:ascii="仿宋" w:hAnsi="仿宋" w:eastAsia="仿宋" w:cs="仿宋"/>
          <w:b/>
          <w:color w:val="000000" w:themeColor="text1"/>
          <w:spacing w:val="6"/>
          <w:sz w:val="32"/>
          <w:szCs w:val="32"/>
        </w:rPr>
      </w:pPr>
    </w:p>
    <w:p w14:paraId="376EFD83">
      <w:pPr>
        <w:spacing w:line="360" w:lineRule="auto"/>
        <w:jc w:val="center"/>
        <w:rPr>
          <w:rFonts w:hint="eastAsia" w:ascii="仿宋" w:hAnsi="仿宋" w:eastAsia="仿宋" w:cs="仿宋"/>
          <w:b/>
          <w:color w:val="000000" w:themeColor="text1"/>
          <w:spacing w:val="6"/>
          <w:sz w:val="32"/>
          <w:szCs w:val="32"/>
        </w:rPr>
      </w:pPr>
    </w:p>
    <w:p w14:paraId="38005B23">
      <w:pPr>
        <w:spacing w:line="360" w:lineRule="auto"/>
        <w:jc w:val="center"/>
        <w:rPr>
          <w:rFonts w:hint="eastAsia" w:ascii="仿宋" w:hAnsi="仿宋" w:eastAsia="仿宋" w:cs="仿宋"/>
          <w:b/>
          <w:color w:val="000000" w:themeColor="text1"/>
          <w:spacing w:val="6"/>
          <w:sz w:val="32"/>
          <w:szCs w:val="32"/>
        </w:rPr>
      </w:pPr>
    </w:p>
    <w:p w14:paraId="00B531AC">
      <w:pPr>
        <w:spacing w:line="360" w:lineRule="auto"/>
        <w:jc w:val="center"/>
        <w:rPr>
          <w:rFonts w:hint="eastAsia" w:ascii="仿宋" w:hAnsi="仿宋" w:eastAsia="仿宋" w:cs="仿宋"/>
          <w:b/>
          <w:color w:val="000000" w:themeColor="text1"/>
          <w:spacing w:val="6"/>
          <w:sz w:val="32"/>
          <w:szCs w:val="32"/>
        </w:rPr>
      </w:pPr>
    </w:p>
    <w:p w14:paraId="423F52CD">
      <w:pPr>
        <w:spacing w:line="360" w:lineRule="auto"/>
        <w:jc w:val="center"/>
        <w:rPr>
          <w:rFonts w:hint="eastAsia" w:ascii="仿宋" w:hAnsi="仿宋" w:eastAsia="仿宋" w:cs="仿宋"/>
          <w:b/>
          <w:color w:val="000000" w:themeColor="text1"/>
          <w:spacing w:val="6"/>
          <w:sz w:val="32"/>
          <w:szCs w:val="32"/>
        </w:rPr>
      </w:pPr>
    </w:p>
    <w:p w14:paraId="1258489C">
      <w:pPr>
        <w:spacing w:line="360" w:lineRule="auto"/>
        <w:jc w:val="center"/>
        <w:rPr>
          <w:rFonts w:hint="eastAsia" w:ascii="仿宋" w:hAnsi="仿宋" w:eastAsia="仿宋" w:cs="仿宋"/>
          <w:b/>
          <w:color w:val="000000" w:themeColor="text1"/>
          <w:spacing w:val="6"/>
          <w:sz w:val="32"/>
          <w:szCs w:val="32"/>
        </w:rPr>
      </w:pPr>
    </w:p>
    <w:p w14:paraId="5FE64836">
      <w:pPr>
        <w:spacing w:line="360" w:lineRule="auto"/>
        <w:jc w:val="center"/>
        <w:rPr>
          <w:rFonts w:hint="eastAsia" w:ascii="仿宋" w:hAnsi="仿宋" w:eastAsia="仿宋" w:cs="仿宋"/>
          <w:b/>
          <w:color w:val="000000" w:themeColor="text1"/>
          <w:spacing w:val="6"/>
          <w:sz w:val="32"/>
          <w:szCs w:val="32"/>
        </w:rPr>
      </w:pPr>
    </w:p>
    <w:p w14:paraId="206D1AA8">
      <w:pPr>
        <w:spacing w:line="360" w:lineRule="auto"/>
        <w:jc w:val="left"/>
        <w:rPr>
          <w:rFonts w:hint="eastAsia" w:ascii="仿宋" w:hAnsi="仿宋" w:eastAsia="仿宋" w:cs="仿宋"/>
          <w:b/>
          <w:color w:val="000000" w:themeColor="text1"/>
          <w:spacing w:val="6"/>
          <w:sz w:val="32"/>
          <w:szCs w:val="32"/>
        </w:rPr>
      </w:pPr>
    </w:p>
    <w:p w14:paraId="14A46D1C">
      <w:pPr>
        <w:spacing w:line="360" w:lineRule="auto"/>
        <w:jc w:val="left"/>
        <w:rPr>
          <w:rFonts w:hint="eastAsia" w:ascii="仿宋" w:hAnsi="仿宋" w:eastAsia="仿宋" w:cs="仿宋"/>
          <w:b/>
          <w:color w:val="000000" w:themeColor="text1"/>
          <w:spacing w:val="6"/>
          <w:sz w:val="32"/>
          <w:szCs w:val="32"/>
        </w:rPr>
      </w:pPr>
    </w:p>
    <w:p w14:paraId="02FA88FE">
      <w:pPr>
        <w:spacing w:line="360" w:lineRule="auto"/>
        <w:jc w:val="left"/>
        <w:rPr>
          <w:rFonts w:hint="eastAsia" w:ascii="仿宋" w:hAnsi="仿宋" w:eastAsia="仿宋" w:cs="仿宋"/>
          <w:b/>
          <w:color w:val="000000" w:themeColor="text1"/>
          <w:spacing w:val="6"/>
          <w:sz w:val="32"/>
          <w:szCs w:val="32"/>
        </w:rPr>
      </w:pPr>
    </w:p>
    <w:p w14:paraId="60662621">
      <w:pPr>
        <w:spacing w:line="360" w:lineRule="auto"/>
        <w:jc w:val="left"/>
        <w:rPr>
          <w:rFonts w:hint="eastAsia" w:ascii="仿宋" w:hAnsi="仿宋" w:eastAsia="仿宋" w:cs="仿宋"/>
          <w:b/>
          <w:color w:val="000000" w:themeColor="text1"/>
          <w:spacing w:val="6"/>
          <w:sz w:val="32"/>
          <w:szCs w:val="32"/>
        </w:rPr>
      </w:pPr>
    </w:p>
    <w:p w14:paraId="49D1A020">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附件2：投诉书范本及制作说明</w:t>
      </w:r>
    </w:p>
    <w:p w14:paraId="09F8B7D5">
      <w:pPr>
        <w:spacing w:line="360" w:lineRule="auto"/>
        <w:jc w:val="center"/>
        <w:rPr>
          <w:rFonts w:hint="eastAsia" w:ascii="仿宋" w:hAnsi="仿宋" w:eastAsia="仿宋" w:cs="仿宋"/>
          <w:b/>
          <w:color w:val="000000" w:themeColor="text1"/>
          <w:sz w:val="24"/>
        </w:rPr>
      </w:pPr>
    </w:p>
    <w:p w14:paraId="25B10F71">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投诉书范本</w:t>
      </w:r>
    </w:p>
    <w:p w14:paraId="14AA2A36">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一、投诉相关主体基本情况</w:t>
      </w:r>
    </w:p>
    <w:p w14:paraId="5F220A05">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w:t>
      </w:r>
    </w:p>
    <w:p w14:paraId="37E748B2">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14:paraId="3EDC9733">
      <w:pPr>
        <w:tabs>
          <w:tab w:val="left" w:pos="6510"/>
        </w:tabs>
        <w:spacing w:line="360" w:lineRule="auto"/>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法定代表人/主要负责人：</w:t>
      </w:r>
    </w:p>
    <w:p w14:paraId="2FA164C2">
      <w:pPr>
        <w:tabs>
          <w:tab w:val="left" w:pos="6510"/>
        </w:tabs>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联系电话：</w:t>
      </w:r>
    </w:p>
    <w:p w14:paraId="5DA32929">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授权代表：联系电话</w:t>
      </w:r>
      <w:r>
        <w:rPr>
          <w:rFonts w:hint="eastAsia" w:ascii="仿宋" w:hAnsi="仿宋" w:eastAsia="仿宋" w:cs="仿宋"/>
          <w:color w:val="000000" w:themeColor="text1"/>
          <w:sz w:val="24"/>
          <w:u w:val="dotted"/>
        </w:rPr>
        <w:t xml:space="preserve">：                  </w:t>
      </w:r>
    </w:p>
    <w:p w14:paraId="576EFD0F">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地     址：邮编：</w:t>
      </w:r>
    </w:p>
    <w:p w14:paraId="57EF0941">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被投诉人1：</w:t>
      </w:r>
    </w:p>
    <w:p w14:paraId="0842F688">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14:paraId="0BF872D0">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14:paraId="555939E7">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被投诉人2</w:t>
      </w:r>
    </w:p>
    <w:p w14:paraId="5B0F306D">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14:paraId="70C1B9CF">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相关供应商：</w:t>
      </w:r>
    </w:p>
    <w:p w14:paraId="53022FD6">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14:paraId="15F2057A">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14:paraId="00C8DFE8">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二、投诉项目基本情况</w:t>
      </w:r>
    </w:p>
    <w:p w14:paraId="35427ECE">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采购项目名称：</w:t>
      </w:r>
    </w:p>
    <w:p w14:paraId="53076F2A">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采购项目编号：包号：</w:t>
      </w:r>
    </w:p>
    <w:p w14:paraId="5F408ACA">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采购人名称：</w:t>
      </w:r>
    </w:p>
    <w:p w14:paraId="4A195886">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代理机构名称：</w:t>
      </w:r>
    </w:p>
    <w:p w14:paraId="4965F129">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采购文件公告: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14:paraId="66E17B9F">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采购结果公告: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14:paraId="735078C5">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三、质疑基本情况</w:t>
      </w:r>
    </w:p>
    <w:p w14:paraId="713620FD">
      <w:pPr>
        <w:spacing w:line="360" w:lineRule="auto"/>
        <w:ind w:firstLine="480" w:firstLineChars="200"/>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投诉人于年月日,向提出质疑，质疑事项为：</w:t>
      </w:r>
    </w:p>
    <w:p w14:paraId="449C7AD4">
      <w:pPr>
        <w:spacing w:line="360" w:lineRule="auto"/>
        <w:rPr>
          <w:rFonts w:hint="eastAsia" w:ascii="仿宋" w:hAnsi="仿宋" w:eastAsia="仿宋" w:cs="仿宋"/>
          <w:color w:val="000000" w:themeColor="text1"/>
          <w:sz w:val="24"/>
          <w:u w:val="dotted"/>
        </w:rPr>
      </w:pPr>
    </w:p>
    <w:p w14:paraId="4220E6AA">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u w:val="dotted"/>
        </w:rPr>
        <w:t>采购人/代理机构</w:t>
      </w:r>
      <w:r>
        <w:rPr>
          <w:rFonts w:hint="eastAsia" w:ascii="仿宋" w:hAnsi="仿宋" w:eastAsia="仿宋" w:cs="仿宋"/>
          <w:color w:val="000000" w:themeColor="text1"/>
          <w:sz w:val="24"/>
        </w:rPr>
        <w:t>于年月日,就质疑事项作出了答复/没有在法定期限内作出答复。</w:t>
      </w:r>
    </w:p>
    <w:p w14:paraId="033DE4D3">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四、投诉事项具体内容</w:t>
      </w:r>
    </w:p>
    <w:p w14:paraId="788016B1">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投诉事项 1：</w:t>
      </w:r>
    </w:p>
    <w:p w14:paraId="64F36C4D">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事实依据：</w:t>
      </w:r>
    </w:p>
    <w:p w14:paraId="698EBB62">
      <w:pPr>
        <w:spacing w:line="360" w:lineRule="auto"/>
        <w:rPr>
          <w:rFonts w:hint="eastAsia" w:ascii="仿宋" w:hAnsi="仿宋" w:eastAsia="仿宋" w:cs="仿宋"/>
          <w:color w:val="000000" w:themeColor="text1"/>
          <w:sz w:val="24"/>
          <w:u w:val="dotted"/>
        </w:rPr>
      </w:pPr>
    </w:p>
    <w:p w14:paraId="23B790A5">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法律依据：</w:t>
      </w:r>
    </w:p>
    <w:p w14:paraId="5434CEF3">
      <w:pPr>
        <w:spacing w:line="360" w:lineRule="auto"/>
        <w:rPr>
          <w:rFonts w:hint="eastAsia" w:ascii="仿宋" w:hAnsi="仿宋" w:eastAsia="仿宋" w:cs="仿宋"/>
          <w:color w:val="000000" w:themeColor="text1"/>
          <w:sz w:val="24"/>
          <w:u w:val="dotted"/>
        </w:rPr>
      </w:pPr>
    </w:p>
    <w:p w14:paraId="08F42549">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投诉事项2</w:t>
      </w:r>
    </w:p>
    <w:p w14:paraId="19470F4E">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14:paraId="5622D623">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五、与投诉事项相关的投诉请求</w:t>
      </w:r>
    </w:p>
    <w:p w14:paraId="117DDC67">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请求：</w:t>
      </w:r>
    </w:p>
    <w:p w14:paraId="247D0D2C">
      <w:pPr>
        <w:spacing w:line="360" w:lineRule="auto"/>
        <w:rPr>
          <w:rFonts w:hint="eastAsia" w:ascii="仿宋" w:hAnsi="仿宋" w:eastAsia="仿宋" w:cs="仿宋"/>
          <w:color w:val="000000" w:themeColor="text1"/>
          <w:sz w:val="24"/>
          <w:u w:val="single"/>
        </w:rPr>
      </w:pPr>
    </w:p>
    <w:p w14:paraId="6C6F1BD6">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14:paraId="7D8BCC30">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14:paraId="7725398E">
      <w:pPr>
        <w:spacing w:line="360" w:lineRule="auto"/>
        <w:rPr>
          <w:rFonts w:hint="eastAsia" w:ascii="仿宋" w:hAnsi="仿宋" w:eastAsia="仿宋" w:cs="仿宋"/>
          <w:b/>
          <w:color w:val="000000" w:themeColor="text1"/>
          <w:sz w:val="24"/>
        </w:rPr>
      </w:pPr>
    </w:p>
    <w:p w14:paraId="6A1E00FB">
      <w:pPr>
        <w:spacing w:line="360" w:lineRule="auto"/>
        <w:rPr>
          <w:rFonts w:hint="eastAsia" w:ascii="仿宋" w:hAnsi="仿宋" w:eastAsia="仿宋" w:cs="仿宋"/>
          <w:b/>
          <w:color w:val="000000" w:themeColor="text1"/>
          <w:sz w:val="24"/>
        </w:rPr>
      </w:pPr>
    </w:p>
    <w:p w14:paraId="1C189BE4">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投诉书制作说明：</w:t>
      </w:r>
    </w:p>
    <w:p w14:paraId="77213338">
      <w:pPr>
        <w:widowControl/>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1.投诉人提起投诉时，应当提交投诉书和必要的证明材料，并按照被投诉人和与投诉事项有关的供应商数量提供投诉书副本。</w:t>
      </w:r>
    </w:p>
    <w:p w14:paraId="4FB6F0CA">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2.投诉人若委托代理人进行投诉的，投诉书应按照要求列明“授权代表”的有关内容，并在附件中提交由</w:t>
      </w:r>
      <w:r>
        <w:rPr>
          <w:rFonts w:hint="eastAsia" w:ascii="仿宋" w:hAnsi="仿宋" w:eastAsia="仿宋" w:cs="仿宋"/>
          <w:color w:val="000000" w:themeColor="text1"/>
          <w:kern w:val="0"/>
          <w:sz w:val="24"/>
        </w:rPr>
        <w:t>投诉人签署的授权委托书。授权委托书应当载明代理人的姓名或者名称、代理事项、具体权限、期限和相关事项。</w:t>
      </w:r>
    </w:p>
    <w:p w14:paraId="3840628E">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3.投诉人若对项目的某一分包进行投诉，投诉书应列明具体分包号。</w:t>
      </w:r>
    </w:p>
    <w:p w14:paraId="1911AE04">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4.投诉书应简要列明质疑事项，质疑函、质疑答复等作为附件材料提供。</w:t>
      </w:r>
    </w:p>
    <w:p w14:paraId="564D8D6B">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5.投诉书的投诉事项应具体、明确，并有必要的事实依据和法律依据。</w:t>
      </w:r>
    </w:p>
    <w:p w14:paraId="78372406">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6.投诉书的投诉请求应与投诉事项相关。</w:t>
      </w:r>
    </w:p>
    <w:p w14:paraId="766DF86E">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7.投诉人为自然人的，投诉书应当由本人签字；投诉人为法人或者其他组织的，投诉书应当由法定代表人、主要负责人，或者其授权代表签字或者盖章，并加盖公章。</w:t>
      </w:r>
    </w:p>
    <w:p w14:paraId="73E096B5">
      <w:pPr>
        <w:spacing w:line="360" w:lineRule="auto"/>
        <w:rPr>
          <w:rFonts w:hint="eastAsia" w:ascii="仿宋" w:hAnsi="仿宋" w:eastAsia="仿宋" w:cs="仿宋"/>
          <w:b/>
          <w:color w:val="000000" w:themeColor="text1"/>
          <w:sz w:val="24"/>
        </w:rPr>
      </w:pPr>
    </w:p>
    <w:p w14:paraId="0A029C9C">
      <w:pPr>
        <w:autoSpaceDE w:val="0"/>
        <w:autoSpaceDN w:val="0"/>
        <w:jc w:val="center"/>
        <w:rPr>
          <w:rFonts w:hint="eastAsia" w:ascii="仿宋" w:hAnsi="仿宋" w:eastAsia="仿宋" w:cs="仿宋"/>
          <w:b/>
          <w:color w:val="000000" w:themeColor="text1"/>
          <w:spacing w:val="6"/>
          <w:sz w:val="32"/>
          <w:szCs w:val="32"/>
        </w:rPr>
      </w:pPr>
    </w:p>
    <w:p w14:paraId="213ED415">
      <w:pPr>
        <w:pStyle w:val="2"/>
      </w:pPr>
    </w:p>
    <w:p w14:paraId="025AE114">
      <w:pPr>
        <w:autoSpaceDE w:val="0"/>
        <w:autoSpaceDN w:val="0"/>
        <w:jc w:val="center"/>
        <w:rPr>
          <w:rFonts w:hint="eastAsia" w:ascii="仿宋" w:hAnsi="仿宋" w:eastAsia="仿宋" w:cs="仿宋"/>
          <w:b/>
          <w:color w:val="000000" w:themeColor="text1"/>
          <w:spacing w:val="6"/>
          <w:sz w:val="32"/>
          <w:szCs w:val="32"/>
        </w:rPr>
      </w:pPr>
    </w:p>
    <w:p w14:paraId="73797FA0">
      <w:pPr>
        <w:autoSpaceDE w:val="0"/>
        <w:autoSpaceDN w:val="0"/>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pacing w:val="6"/>
          <w:sz w:val="32"/>
          <w:szCs w:val="32"/>
        </w:rPr>
        <w:t>附件3：</w:t>
      </w:r>
      <w:r>
        <w:rPr>
          <w:rFonts w:hint="eastAsia" w:ascii="仿宋" w:hAnsi="仿宋" w:eastAsia="仿宋" w:cs="仿宋"/>
          <w:b/>
          <w:bCs/>
          <w:color w:val="000000" w:themeColor="text1"/>
          <w:sz w:val="32"/>
          <w:szCs w:val="32"/>
        </w:rPr>
        <w:t>业务专用章使用说明函</w:t>
      </w:r>
    </w:p>
    <w:p w14:paraId="17220249">
      <w:pPr>
        <w:spacing w:line="360" w:lineRule="auto"/>
        <w:rPr>
          <w:rFonts w:hint="eastAsia" w:ascii="仿宋" w:hAnsi="仿宋" w:eastAsia="仿宋" w:cs="仿宋"/>
          <w:color w:val="000000" w:themeColor="text1"/>
          <w:sz w:val="24"/>
          <w:u w:val="single"/>
        </w:rPr>
      </w:pPr>
    </w:p>
    <w:p w14:paraId="0EBE56F5">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14:paraId="371A9D77">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14:paraId="1317BB5F">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特此说明。</w:t>
      </w:r>
    </w:p>
    <w:p w14:paraId="107BD686">
      <w:pPr>
        <w:spacing w:line="360" w:lineRule="auto"/>
        <w:ind w:firstLine="494"/>
        <w:rPr>
          <w:rFonts w:hint="eastAsia" w:ascii="仿宋" w:hAnsi="仿宋" w:eastAsia="仿宋" w:cs="仿宋"/>
          <w:color w:val="000000" w:themeColor="text1"/>
          <w:sz w:val="24"/>
        </w:rPr>
      </w:pPr>
    </w:p>
    <w:p w14:paraId="79E19031">
      <w:pPr>
        <w:spacing w:line="360" w:lineRule="auto"/>
        <w:ind w:firstLine="494"/>
        <w:rPr>
          <w:rFonts w:hint="eastAsia" w:ascii="仿宋" w:hAnsi="仿宋" w:eastAsia="仿宋" w:cs="仿宋"/>
          <w:color w:val="000000" w:themeColor="text1"/>
          <w:sz w:val="24"/>
        </w:rPr>
      </w:pPr>
    </w:p>
    <w:p w14:paraId="5D65ACDF">
      <w:pPr>
        <w:spacing w:line="360" w:lineRule="auto"/>
        <w:ind w:firstLine="494"/>
        <w:rPr>
          <w:rFonts w:hint="eastAsia" w:ascii="仿宋" w:hAnsi="仿宋" w:eastAsia="仿宋" w:cs="仿宋"/>
          <w:color w:val="000000" w:themeColor="text1"/>
          <w:sz w:val="24"/>
        </w:rPr>
      </w:pPr>
    </w:p>
    <w:p w14:paraId="20A5D7A2">
      <w:pPr>
        <w:spacing w:line="360" w:lineRule="auto"/>
        <w:ind w:firstLine="494"/>
        <w:rPr>
          <w:rFonts w:hint="eastAsia" w:ascii="仿宋" w:hAnsi="仿宋" w:eastAsia="仿宋" w:cs="仿宋"/>
          <w:color w:val="000000" w:themeColor="text1"/>
          <w:sz w:val="24"/>
        </w:rPr>
      </w:pPr>
    </w:p>
    <w:p w14:paraId="154E158E">
      <w:pPr>
        <w:spacing w:line="360" w:lineRule="auto"/>
        <w:ind w:right="480" w:firstLine="4080" w:firstLineChars="1700"/>
        <w:rPr>
          <w:rFonts w:hint="eastAsia"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14:paraId="6F9DA8CC">
      <w:pPr>
        <w:ind w:right="1440" w:firstLine="494"/>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14:paraId="0E618D81">
      <w:pPr>
        <w:rPr>
          <w:rFonts w:hint="eastAsia" w:ascii="仿宋" w:hAnsi="仿宋" w:eastAsia="仿宋" w:cs="仿宋"/>
          <w:color w:val="000000" w:themeColor="text1"/>
          <w:sz w:val="24"/>
        </w:rPr>
      </w:pPr>
      <w:r>
        <w:rPr>
          <w:rFonts w:hint="eastAsia" w:ascii="仿宋" w:hAnsi="仿宋" w:eastAsia="仿宋" w:cs="仿宋"/>
          <w:b/>
          <w:bCs/>
          <w:color w:val="000000" w:themeColor="text1"/>
          <w:sz w:val="24"/>
        </w:rPr>
        <w:t>附：</w:t>
      </w:r>
    </w:p>
    <w:p w14:paraId="4F7E36D9">
      <w:pPr>
        <w:spacing w:line="360" w:lineRule="auto"/>
        <w:rPr>
          <w:rFonts w:hint="eastAsia" w:ascii="仿宋" w:hAnsi="仿宋" w:eastAsia="仿宋" w:cs="仿宋"/>
          <w:bCs/>
          <w:color w:val="000000" w:themeColor="text1"/>
          <w:sz w:val="24"/>
        </w:rPr>
      </w:pPr>
      <w:r>
        <w:rPr>
          <w:rFonts w:hint="eastAsia" w:ascii="仿宋" w:hAnsi="仿宋" w:eastAsia="仿宋" w:cs="仿宋"/>
          <w:b/>
          <w:bCs/>
          <w:color w:val="000000" w:themeColor="text1"/>
          <w:sz w:val="24"/>
        </w:rPr>
        <w:pict>
          <v:rect id="Rectangle 17" o:spid="_x0000_s2050"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hint="eastAsia" w:ascii="仿宋" w:hAnsi="仿宋" w:eastAsia="仿宋" w:cs="仿宋"/>
          <w:b/>
          <w:bCs/>
          <w:color w:val="000000" w:themeColor="text1"/>
          <w:sz w:val="24"/>
        </w:rPr>
        <w:pict>
          <v:rect id="Rectangle 16" o:spid="_x0000_s2051"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000000" w:themeColor="text1"/>
          <w:sz w:val="24"/>
        </w:rPr>
        <w:t>投标单位法定名称章（印模）                投标单位“XX专用章”（印模）</w:t>
      </w:r>
    </w:p>
    <w:p w14:paraId="380B0A62">
      <w:pPr>
        <w:autoSpaceDE w:val="0"/>
        <w:autoSpaceDN w:val="0"/>
        <w:jc w:val="center"/>
        <w:rPr>
          <w:rFonts w:hint="eastAsia" w:ascii="仿宋" w:hAnsi="仿宋" w:eastAsia="仿宋" w:cs="仿宋"/>
          <w:b/>
          <w:color w:val="000000" w:themeColor="text1"/>
          <w:spacing w:val="6"/>
          <w:sz w:val="32"/>
          <w:szCs w:val="32"/>
        </w:rPr>
      </w:pPr>
    </w:p>
    <w:p w14:paraId="1A9A2C7E">
      <w:pPr>
        <w:autoSpaceDE w:val="0"/>
        <w:autoSpaceDN w:val="0"/>
        <w:jc w:val="center"/>
        <w:rPr>
          <w:rFonts w:hint="eastAsia" w:ascii="仿宋" w:hAnsi="仿宋" w:eastAsia="仿宋" w:cs="仿宋"/>
          <w:b/>
          <w:color w:val="000000" w:themeColor="text1"/>
          <w:spacing w:val="6"/>
          <w:sz w:val="32"/>
          <w:szCs w:val="32"/>
        </w:rPr>
      </w:pPr>
    </w:p>
    <w:p w14:paraId="27A99DEA">
      <w:pPr>
        <w:autoSpaceDE w:val="0"/>
        <w:autoSpaceDN w:val="0"/>
        <w:jc w:val="center"/>
        <w:rPr>
          <w:rFonts w:hint="eastAsia" w:ascii="仿宋" w:hAnsi="仿宋" w:eastAsia="仿宋" w:cs="仿宋"/>
          <w:b/>
          <w:color w:val="000000" w:themeColor="text1"/>
          <w:spacing w:val="6"/>
          <w:sz w:val="32"/>
          <w:szCs w:val="32"/>
        </w:rPr>
      </w:pPr>
    </w:p>
    <w:p w14:paraId="311BE011">
      <w:pPr>
        <w:autoSpaceDE w:val="0"/>
        <w:autoSpaceDN w:val="0"/>
        <w:jc w:val="center"/>
        <w:rPr>
          <w:rFonts w:hint="eastAsia" w:ascii="仿宋" w:hAnsi="仿宋" w:eastAsia="仿宋" w:cs="仿宋"/>
          <w:b/>
          <w:color w:val="000000" w:themeColor="text1"/>
          <w:spacing w:val="6"/>
          <w:sz w:val="32"/>
          <w:szCs w:val="32"/>
        </w:rPr>
      </w:pPr>
    </w:p>
    <w:p w14:paraId="156FBFA6">
      <w:pPr>
        <w:autoSpaceDE w:val="0"/>
        <w:autoSpaceDN w:val="0"/>
        <w:jc w:val="center"/>
        <w:rPr>
          <w:rFonts w:hint="eastAsia" w:ascii="仿宋" w:hAnsi="仿宋" w:eastAsia="仿宋" w:cs="仿宋"/>
          <w:b/>
          <w:color w:val="000000" w:themeColor="text1"/>
          <w:spacing w:val="6"/>
          <w:sz w:val="32"/>
          <w:szCs w:val="32"/>
        </w:rPr>
      </w:pPr>
    </w:p>
    <w:p w14:paraId="7B18041D">
      <w:pPr>
        <w:autoSpaceDE w:val="0"/>
        <w:autoSpaceDN w:val="0"/>
        <w:jc w:val="center"/>
        <w:rPr>
          <w:rFonts w:hint="eastAsia" w:ascii="仿宋" w:hAnsi="仿宋" w:eastAsia="仿宋" w:cs="仿宋"/>
          <w:b/>
          <w:color w:val="000000" w:themeColor="text1"/>
          <w:spacing w:val="6"/>
          <w:sz w:val="32"/>
          <w:szCs w:val="32"/>
        </w:rPr>
      </w:pPr>
    </w:p>
    <w:p w14:paraId="6362D14E">
      <w:pPr>
        <w:autoSpaceDE w:val="0"/>
        <w:autoSpaceDN w:val="0"/>
        <w:jc w:val="center"/>
        <w:rPr>
          <w:rFonts w:hint="eastAsia" w:ascii="仿宋" w:hAnsi="仿宋" w:eastAsia="仿宋" w:cs="仿宋"/>
          <w:b/>
          <w:color w:val="000000" w:themeColor="text1"/>
          <w:spacing w:val="6"/>
          <w:sz w:val="32"/>
          <w:szCs w:val="32"/>
        </w:rPr>
      </w:pPr>
    </w:p>
    <w:p w14:paraId="61049871">
      <w:pPr>
        <w:autoSpaceDE w:val="0"/>
        <w:autoSpaceDN w:val="0"/>
        <w:jc w:val="center"/>
        <w:rPr>
          <w:rFonts w:hint="eastAsia" w:ascii="仿宋" w:hAnsi="仿宋" w:eastAsia="仿宋" w:cs="仿宋"/>
          <w:b/>
          <w:color w:val="000000" w:themeColor="text1"/>
          <w:spacing w:val="6"/>
          <w:sz w:val="32"/>
          <w:szCs w:val="32"/>
        </w:rPr>
      </w:pPr>
    </w:p>
    <w:p w14:paraId="0859119A">
      <w:pPr>
        <w:autoSpaceDE w:val="0"/>
        <w:autoSpaceDN w:val="0"/>
        <w:jc w:val="center"/>
        <w:rPr>
          <w:rFonts w:hint="eastAsia" w:ascii="仿宋" w:hAnsi="仿宋" w:eastAsia="仿宋" w:cs="仿宋"/>
          <w:b/>
          <w:color w:val="000000" w:themeColor="text1"/>
          <w:spacing w:val="6"/>
          <w:sz w:val="32"/>
          <w:szCs w:val="32"/>
        </w:rPr>
      </w:pPr>
    </w:p>
    <w:p w14:paraId="5C04FFA9">
      <w:pPr>
        <w:autoSpaceDE w:val="0"/>
        <w:autoSpaceDN w:val="0"/>
        <w:jc w:val="center"/>
        <w:rPr>
          <w:rFonts w:hint="eastAsia" w:ascii="仿宋" w:hAnsi="仿宋" w:eastAsia="仿宋" w:cs="仿宋"/>
          <w:b/>
          <w:color w:val="000000" w:themeColor="text1"/>
          <w:spacing w:val="6"/>
          <w:sz w:val="32"/>
          <w:szCs w:val="32"/>
        </w:rPr>
      </w:pPr>
    </w:p>
    <w:p w14:paraId="46D0D182">
      <w:pPr>
        <w:autoSpaceDE w:val="0"/>
        <w:autoSpaceDN w:val="0"/>
        <w:jc w:val="center"/>
        <w:rPr>
          <w:rFonts w:hint="eastAsia" w:ascii="仿宋" w:hAnsi="仿宋" w:eastAsia="仿宋" w:cs="仿宋"/>
          <w:b/>
          <w:color w:val="000000" w:themeColor="text1"/>
          <w:spacing w:val="6"/>
          <w:sz w:val="32"/>
          <w:szCs w:val="32"/>
        </w:rPr>
      </w:pPr>
    </w:p>
    <w:p w14:paraId="54023D45">
      <w:pPr>
        <w:autoSpaceDE w:val="0"/>
        <w:autoSpaceDN w:val="0"/>
        <w:jc w:val="center"/>
        <w:rPr>
          <w:rFonts w:hint="eastAsia" w:ascii="仿宋" w:hAnsi="仿宋" w:eastAsia="仿宋" w:cs="仿宋"/>
          <w:b/>
          <w:color w:val="000000" w:themeColor="text1"/>
          <w:spacing w:val="6"/>
          <w:sz w:val="32"/>
          <w:szCs w:val="32"/>
        </w:rPr>
      </w:pPr>
    </w:p>
    <w:p w14:paraId="74F5601F">
      <w:pPr>
        <w:autoSpaceDE w:val="0"/>
        <w:autoSpaceDN w:val="0"/>
        <w:jc w:val="center"/>
        <w:rPr>
          <w:rFonts w:hint="eastAsia" w:ascii="仿宋" w:hAnsi="仿宋" w:eastAsia="仿宋" w:cs="仿宋"/>
          <w:b/>
          <w:color w:val="000000" w:themeColor="text1"/>
          <w:spacing w:val="6"/>
          <w:sz w:val="32"/>
          <w:szCs w:val="32"/>
        </w:rPr>
      </w:pPr>
    </w:p>
    <w:p w14:paraId="04758039">
      <w:pPr>
        <w:autoSpaceDE w:val="0"/>
        <w:autoSpaceDN w:val="0"/>
        <w:jc w:val="center"/>
        <w:rPr>
          <w:rFonts w:hint="eastAsia" w:ascii="仿宋" w:hAnsi="仿宋" w:eastAsia="仿宋" w:cs="仿宋"/>
          <w:b/>
          <w:color w:val="000000" w:themeColor="text1"/>
          <w:spacing w:val="6"/>
          <w:sz w:val="32"/>
          <w:szCs w:val="32"/>
        </w:rPr>
      </w:pPr>
    </w:p>
    <w:p w14:paraId="2AC4C108">
      <w:pPr>
        <w:autoSpaceDE w:val="0"/>
        <w:autoSpaceDN w:val="0"/>
        <w:jc w:val="center"/>
        <w:rPr>
          <w:rFonts w:hint="eastAsia" w:ascii="仿宋" w:hAnsi="仿宋" w:eastAsia="仿宋" w:cs="仿宋"/>
          <w:b/>
          <w:color w:val="000000" w:themeColor="text1"/>
          <w:spacing w:val="6"/>
          <w:sz w:val="32"/>
          <w:szCs w:val="32"/>
        </w:rPr>
      </w:pPr>
    </w:p>
    <w:p w14:paraId="592E1DD5">
      <w:pPr>
        <w:autoSpaceDE w:val="0"/>
        <w:autoSpaceDN w:val="0"/>
        <w:jc w:val="center"/>
        <w:rPr>
          <w:rFonts w:hint="eastAsia" w:ascii="仿宋" w:hAnsi="仿宋" w:eastAsia="仿宋" w:cs="仿宋"/>
          <w:b/>
          <w:color w:val="000000" w:themeColor="text1"/>
          <w:spacing w:val="6"/>
          <w:sz w:val="32"/>
          <w:szCs w:val="32"/>
        </w:rPr>
      </w:pPr>
    </w:p>
    <w:p w14:paraId="593B4A9F">
      <w:pPr>
        <w:autoSpaceDE w:val="0"/>
        <w:autoSpaceDN w:val="0"/>
        <w:jc w:val="center"/>
        <w:rPr>
          <w:rFonts w:hint="eastAsia" w:ascii="仿宋" w:hAnsi="仿宋" w:eastAsia="仿宋" w:cs="仿宋"/>
          <w:b/>
          <w:color w:val="000000" w:themeColor="text1"/>
          <w:spacing w:val="6"/>
          <w:sz w:val="32"/>
          <w:szCs w:val="32"/>
        </w:rPr>
      </w:pPr>
    </w:p>
    <w:p w14:paraId="52AA9239">
      <w:pPr>
        <w:autoSpaceDE w:val="0"/>
        <w:autoSpaceDN w:val="0"/>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spacing w:val="6"/>
          <w:sz w:val="32"/>
          <w:szCs w:val="32"/>
        </w:rPr>
        <w:t>附件4：</w:t>
      </w:r>
      <w:r>
        <w:rPr>
          <w:rFonts w:hint="eastAsia" w:ascii="仿宋" w:hAnsi="仿宋" w:eastAsia="仿宋" w:cs="仿宋"/>
          <w:b/>
          <w:color w:val="000000" w:themeColor="text1"/>
          <w:kern w:val="0"/>
          <w:sz w:val="32"/>
          <w:szCs w:val="32"/>
          <w:lang w:val="zh-CN"/>
        </w:rPr>
        <w:t>联合协议</w:t>
      </w:r>
    </w:p>
    <w:p w14:paraId="74B87416">
      <w:pPr>
        <w:widowControl/>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14:paraId="634A78F6">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14:paraId="3B0F50B5">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14:paraId="5597F357">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授权代表根据招标文件规定及投标内容而对采购人、采购代理机构所作的任何合法承诺，包括书面澄清及相应等均对联合投标各方产生约束力。</w:t>
      </w:r>
    </w:p>
    <w:p w14:paraId="415F244D">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p>
    <w:p w14:paraId="7A0073B0">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（联合体成员1）</w:t>
      </w:r>
      <w:r>
        <w:rPr>
          <w:rFonts w:hint="eastAsia" w:ascii="仿宋" w:hAnsi="仿宋" w:eastAsia="仿宋" w:cs="仿宋"/>
          <w:color w:val="000000" w:themeColor="text1"/>
          <w:kern w:val="0"/>
          <w:sz w:val="24"/>
          <w:lang w:val="zh-CN"/>
        </w:rPr>
        <w:t>承担的工作和义务为：；</w:t>
      </w:r>
    </w:p>
    <w:p w14:paraId="7E631F58">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（联合体成员2）</w:t>
      </w:r>
      <w:r>
        <w:rPr>
          <w:rFonts w:hint="eastAsia" w:ascii="仿宋" w:hAnsi="仿宋" w:eastAsia="仿宋" w:cs="仿宋"/>
          <w:color w:val="000000" w:themeColor="text1"/>
          <w:kern w:val="0"/>
          <w:sz w:val="24"/>
          <w:lang w:val="zh-CN"/>
        </w:rPr>
        <w:t>承担的工作和义务为：；</w:t>
      </w:r>
    </w:p>
    <w:p w14:paraId="3BB66F46">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w:t>
      </w:r>
    </w:p>
    <w:p w14:paraId="60D7B774">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四、联合体成员中小企业合同份额。</w:t>
      </w:r>
    </w:p>
    <w:p w14:paraId="4EA5D3FA">
      <w:pPr>
        <w:snapToGrid w:val="0"/>
        <w:spacing w:line="440" w:lineRule="exact"/>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1、</w:t>
      </w:r>
      <w:r>
        <w:rPr>
          <w:rFonts w:hint="eastAsia" w:ascii="仿宋" w:hAnsi="仿宋" w:eastAsia="仿宋" w:cs="仿宋"/>
          <w:color w:val="000000" w:themeColor="text1"/>
          <w:kern w:val="0"/>
          <w:sz w:val="24"/>
          <w:u w:val="single"/>
        </w:rPr>
        <w:t>（</w:t>
      </w:r>
      <w:bookmarkStart w:id="159" w:name="_Hlk101131882"/>
      <w:r>
        <w:rPr>
          <w:rFonts w:hint="eastAsia" w:ascii="仿宋" w:hAnsi="仿宋" w:eastAsia="仿宋" w:cs="仿宋"/>
          <w:color w:val="000000" w:themeColor="text1"/>
          <w:kern w:val="0"/>
          <w:sz w:val="24"/>
          <w:u w:val="single"/>
        </w:rPr>
        <w:t>联合体成员X,……</w:t>
      </w:r>
      <w:bookmarkEnd w:id="159"/>
      <w:r>
        <w:rPr>
          <w:rFonts w:hint="eastAsia" w:ascii="仿宋" w:hAnsi="仿宋" w:eastAsia="仿宋" w:cs="仿宋"/>
          <w:color w:val="000000" w:themeColor="text1"/>
          <w:kern w:val="0"/>
          <w:sz w:val="24"/>
          <w:u w:val="single"/>
        </w:rPr>
        <w:t>）</w:t>
      </w:r>
      <w:r>
        <w:rPr>
          <w:rFonts w:hint="eastAsia" w:ascii="仿宋" w:hAnsi="仿宋" w:eastAsia="仿宋" w:cs="仿宋"/>
          <w:color w:val="000000" w:themeColor="text1"/>
          <w:kern w:val="0"/>
          <w:sz w:val="24"/>
        </w:rPr>
        <w:t>提供的服务由小微企业承接，其合同份额占到合同总金额%以上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w:t>
      </w:r>
      <w:bookmarkStart w:id="160" w:name="_Hlk101133598"/>
      <w:r>
        <w:rPr>
          <w:rFonts w:hint="eastAsia" w:ascii="仿宋" w:hAnsi="仿宋" w:eastAsia="仿宋" w:cs="仿宋"/>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rPr>
        <w:t>拟享受以上价格扣除政策的，填写有关内容。</w:t>
      </w:r>
      <w:bookmarkEnd w:id="160"/>
      <w:r>
        <w:rPr>
          <w:rFonts w:hint="eastAsia" w:ascii="仿宋" w:hAnsi="仿宋" w:eastAsia="仿宋" w:cs="仿宋"/>
          <w:b/>
          <w:color w:val="000000" w:themeColor="text1"/>
          <w:kern w:val="0"/>
          <w:sz w:val="24"/>
          <w:lang w:val="zh-CN"/>
        </w:rPr>
        <w:t>）</w:t>
      </w:r>
    </w:p>
    <w:p w14:paraId="4AC1FACE">
      <w:pPr>
        <w:spacing w:line="440" w:lineRule="exact"/>
        <w:ind w:firstLine="600" w:firstLineChars="250"/>
        <w:rPr>
          <w:rFonts w:hint="eastAsia" w:ascii="仿宋" w:hAnsi="仿宋" w:eastAsia="仿宋" w:cs="仿宋"/>
          <w:b/>
          <w:bCs/>
          <w:color w:val="000000" w:themeColor="text1"/>
          <w:kern w:val="0"/>
          <w:sz w:val="24"/>
          <w:lang w:val="zh-CN"/>
        </w:rPr>
      </w:pPr>
      <w:r>
        <w:rPr>
          <w:rFonts w:hint="eastAsia" w:ascii="仿宋" w:hAnsi="仿宋" w:eastAsia="仿宋" w:cs="仿宋"/>
          <w:color w:val="000000" w:themeColor="text1"/>
          <w:sz w:val="24"/>
        </w:rPr>
        <w:t>2、</w:t>
      </w:r>
      <w:bookmarkStart w:id="161" w:name="_Hlk101133173"/>
      <w:r>
        <w:rPr>
          <w:rFonts w:hint="eastAsia" w:ascii="仿宋" w:hAnsi="仿宋" w:eastAsia="仿宋" w:cs="仿宋"/>
          <w:color w:val="000000" w:themeColor="text1"/>
          <w:sz w:val="24"/>
        </w:rPr>
        <w:t>中小企业合同金额达到%，小微企业合同金额达到%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rPr>
        <w:t>）</w:t>
      </w:r>
      <w:bookmarkEnd w:id="161"/>
    </w:p>
    <w:p w14:paraId="0EBF9AA3">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14:paraId="679C24F9">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14:paraId="6C43426A">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14:paraId="6B57D42A">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14:paraId="2373529C">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3、本协议提交采购人、采购代理机构后，联合体各方不得以任何形式对上述内容进行修改或撤销。</w:t>
      </w:r>
    </w:p>
    <w:p w14:paraId="1A34EE2F">
      <w:pPr>
        <w:snapToGrid w:val="0"/>
        <w:spacing w:line="440" w:lineRule="exact"/>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14:paraId="7BA24DCC">
      <w:pPr>
        <w:snapToGrid w:val="0"/>
        <w:spacing w:line="440" w:lineRule="exact"/>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14:paraId="1C8F8B50">
      <w:pPr>
        <w:snapToGrid w:val="0"/>
        <w:spacing w:line="440" w:lineRule="exact"/>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w:t>
      </w:r>
    </w:p>
    <w:p w14:paraId="49E04DCF">
      <w:pPr>
        <w:snapToGrid w:val="0"/>
        <w:spacing w:line="440" w:lineRule="exact"/>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  年  月   日</w:t>
      </w:r>
    </w:p>
    <w:p w14:paraId="3D15DE8F">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14:paraId="0B07DE0F">
      <w:pPr>
        <w:autoSpaceDE w:val="0"/>
        <w:autoSpaceDN w:val="0"/>
        <w:jc w:val="center"/>
        <w:rPr>
          <w:rFonts w:hint="eastAsia" w:ascii="仿宋" w:hAnsi="仿宋" w:eastAsia="仿宋" w:cs="仿宋"/>
          <w:b/>
          <w:color w:val="000000" w:themeColor="text1"/>
          <w:spacing w:val="6"/>
          <w:sz w:val="32"/>
          <w:szCs w:val="32"/>
        </w:rPr>
      </w:pPr>
    </w:p>
    <w:p w14:paraId="47DE8B37">
      <w:pPr>
        <w:autoSpaceDE w:val="0"/>
        <w:autoSpaceDN w:val="0"/>
        <w:jc w:val="center"/>
        <w:rPr>
          <w:rFonts w:hint="eastAsia" w:ascii="仿宋" w:hAnsi="仿宋" w:eastAsia="仿宋" w:cs="仿宋"/>
          <w:b/>
          <w:color w:val="000000" w:themeColor="text1"/>
          <w:spacing w:val="6"/>
          <w:sz w:val="32"/>
          <w:szCs w:val="32"/>
        </w:rPr>
      </w:pPr>
    </w:p>
    <w:p w14:paraId="3F8F8570">
      <w:pPr>
        <w:autoSpaceDE w:val="0"/>
        <w:autoSpaceDN w:val="0"/>
        <w:jc w:val="center"/>
        <w:rPr>
          <w:rFonts w:hint="eastAsia" w:ascii="仿宋" w:hAnsi="仿宋" w:eastAsia="仿宋" w:cs="仿宋"/>
          <w:b/>
          <w:color w:val="000000" w:themeColor="text1"/>
          <w:spacing w:val="6"/>
          <w:sz w:val="32"/>
          <w:szCs w:val="32"/>
        </w:rPr>
      </w:pPr>
    </w:p>
    <w:p w14:paraId="7FFEE5F6">
      <w:pPr>
        <w:autoSpaceDE w:val="0"/>
        <w:autoSpaceDN w:val="0"/>
        <w:jc w:val="center"/>
        <w:rPr>
          <w:rFonts w:hint="eastAsia" w:ascii="仿宋" w:hAnsi="仿宋" w:eastAsia="仿宋" w:cs="仿宋"/>
          <w:b/>
          <w:color w:val="000000" w:themeColor="text1"/>
          <w:spacing w:val="6"/>
          <w:sz w:val="32"/>
          <w:szCs w:val="32"/>
        </w:rPr>
      </w:pPr>
    </w:p>
    <w:p w14:paraId="70C90B1F">
      <w:pPr>
        <w:autoSpaceDE w:val="0"/>
        <w:autoSpaceDN w:val="0"/>
        <w:jc w:val="center"/>
        <w:rPr>
          <w:rFonts w:hint="eastAsia" w:ascii="仿宋" w:hAnsi="仿宋" w:eastAsia="仿宋" w:cs="仿宋"/>
          <w:b/>
          <w:color w:val="000000" w:themeColor="text1"/>
          <w:spacing w:val="6"/>
          <w:sz w:val="32"/>
          <w:szCs w:val="32"/>
        </w:rPr>
      </w:pPr>
    </w:p>
    <w:p w14:paraId="6BBC8EBC">
      <w:pPr>
        <w:autoSpaceDE w:val="0"/>
        <w:autoSpaceDN w:val="0"/>
        <w:jc w:val="center"/>
        <w:rPr>
          <w:rFonts w:hint="eastAsia" w:ascii="仿宋" w:hAnsi="仿宋" w:eastAsia="仿宋" w:cs="仿宋"/>
          <w:b/>
          <w:color w:val="000000" w:themeColor="text1"/>
          <w:spacing w:val="6"/>
          <w:sz w:val="32"/>
          <w:szCs w:val="32"/>
        </w:rPr>
      </w:pPr>
    </w:p>
    <w:p w14:paraId="3BBCA07B">
      <w:pPr>
        <w:autoSpaceDE w:val="0"/>
        <w:autoSpaceDN w:val="0"/>
        <w:jc w:val="center"/>
        <w:rPr>
          <w:rFonts w:hint="eastAsia" w:ascii="仿宋" w:hAnsi="仿宋" w:eastAsia="仿宋" w:cs="仿宋"/>
          <w:b/>
          <w:color w:val="000000" w:themeColor="text1"/>
          <w:spacing w:val="6"/>
          <w:sz w:val="32"/>
          <w:szCs w:val="32"/>
        </w:rPr>
      </w:pPr>
    </w:p>
    <w:p w14:paraId="4E6574F6">
      <w:pPr>
        <w:autoSpaceDE w:val="0"/>
        <w:autoSpaceDN w:val="0"/>
        <w:jc w:val="center"/>
        <w:rPr>
          <w:rFonts w:hint="eastAsia" w:ascii="仿宋" w:hAnsi="仿宋" w:eastAsia="仿宋" w:cs="仿宋"/>
          <w:b/>
          <w:color w:val="000000" w:themeColor="text1"/>
          <w:spacing w:val="6"/>
          <w:sz w:val="32"/>
          <w:szCs w:val="32"/>
        </w:rPr>
      </w:pPr>
    </w:p>
    <w:p w14:paraId="2544D8E3">
      <w:pPr>
        <w:autoSpaceDE w:val="0"/>
        <w:autoSpaceDN w:val="0"/>
        <w:jc w:val="center"/>
        <w:rPr>
          <w:rFonts w:hint="eastAsia" w:ascii="仿宋" w:hAnsi="仿宋" w:eastAsia="仿宋" w:cs="仿宋"/>
          <w:b/>
          <w:color w:val="000000" w:themeColor="text1"/>
          <w:spacing w:val="6"/>
          <w:sz w:val="32"/>
          <w:szCs w:val="32"/>
        </w:rPr>
      </w:pPr>
    </w:p>
    <w:p w14:paraId="5D4135EF">
      <w:pPr>
        <w:autoSpaceDE w:val="0"/>
        <w:autoSpaceDN w:val="0"/>
        <w:jc w:val="center"/>
        <w:rPr>
          <w:rFonts w:hint="eastAsia" w:ascii="仿宋" w:hAnsi="仿宋" w:eastAsia="仿宋" w:cs="仿宋"/>
          <w:b/>
          <w:color w:val="000000" w:themeColor="text1"/>
          <w:spacing w:val="6"/>
          <w:sz w:val="32"/>
          <w:szCs w:val="32"/>
        </w:rPr>
      </w:pPr>
    </w:p>
    <w:p w14:paraId="29BEF7E1">
      <w:pPr>
        <w:autoSpaceDE w:val="0"/>
        <w:autoSpaceDN w:val="0"/>
        <w:jc w:val="center"/>
        <w:rPr>
          <w:rFonts w:hint="eastAsia" w:ascii="仿宋" w:hAnsi="仿宋" w:eastAsia="仿宋" w:cs="仿宋"/>
          <w:b/>
          <w:color w:val="000000" w:themeColor="text1"/>
          <w:spacing w:val="6"/>
          <w:sz w:val="32"/>
          <w:szCs w:val="32"/>
        </w:rPr>
      </w:pPr>
    </w:p>
    <w:p w14:paraId="1E38355A">
      <w:pPr>
        <w:autoSpaceDE w:val="0"/>
        <w:autoSpaceDN w:val="0"/>
        <w:jc w:val="center"/>
        <w:rPr>
          <w:rFonts w:hint="eastAsia" w:ascii="仿宋" w:hAnsi="仿宋" w:eastAsia="仿宋" w:cs="仿宋"/>
          <w:b/>
          <w:color w:val="000000" w:themeColor="text1"/>
          <w:spacing w:val="6"/>
          <w:sz w:val="32"/>
          <w:szCs w:val="32"/>
        </w:rPr>
      </w:pPr>
    </w:p>
    <w:p w14:paraId="6D638387">
      <w:pPr>
        <w:autoSpaceDE w:val="0"/>
        <w:autoSpaceDN w:val="0"/>
        <w:jc w:val="center"/>
        <w:rPr>
          <w:rFonts w:hint="eastAsia" w:ascii="仿宋" w:hAnsi="仿宋" w:eastAsia="仿宋" w:cs="仿宋"/>
          <w:b/>
          <w:color w:val="000000" w:themeColor="text1"/>
          <w:spacing w:val="6"/>
          <w:sz w:val="32"/>
          <w:szCs w:val="32"/>
        </w:rPr>
      </w:pPr>
    </w:p>
    <w:p w14:paraId="1DB9B6F9">
      <w:pPr>
        <w:autoSpaceDE w:val="0"/>
        <w:autoSpaceDN w:val="0"/>
        <w:jc w:val="center"/>
        <w:rPr>
          <w:rFonts w:hint="eastAsia" w:ascii="仿宋" w:hAnsi="仿宋" w:eastAsia="仿宋" w:cs="仿宋"/>
          <w:b/>
          <w:color w:val="000000" w:themeColor="text1"/>
          <w:spacing w:val="6"/>
          <w:sz w:val="32"/>
          <w:szCs w:val="32"/>
        </w:rPr>
      </w:pPr>
    </w:p>
    <w:p w14:paraId="78AD3BB4">
      <w:pPr>
        <w:autoSpaceDE w:val="0"/>
        <w:autoSpaceDN w:val="0"/>
        <w:jc w:val="center"/>
        <w:rPr>
          <w:rFonts w:hint="eastAsia" w:ascii="仿宋" w:hAnsi="仿宋" w:eastAsia="仿宋" w:cs="仿宋"/>
          <w:b/>
          <w:color w:val="000000" w:themeColor="text1"/>
          <w:spacing w:val="6"/>
          <w:sz w:val="32"/>
          <w:szCs w:val="32"/>
        </w:rPr>
      </w:pPr>
    </w:p>
    <w:p w14:paraId="28D87302">
      <w:pPr>
        <w:autoSpaceDE w:val="0"/>
        <w:autoSpaceDN w:val="0"/>
        <w:jc w:val="center"/>
        <w:rPr>
          <w:rFonts w:hint="eastAsia" w:ascii="仿宋" w:hAnsi="仿宋" w:eastAsia="仿宋" w:cs="仿宋"/>
          <w:b/>
          <w:color w:val="000000" w:themeColor="text1"/>
          <w:spacing w:val="6"/>
          <w:sz w:val="32"/>
          <w:szCs w:val="32"/>
        </w:rPr>
      </w:pPr>
    </w:p>
    <w:p w14:paraId="12C0EF11">
      <w:pPr>
        <w:autoSpaceDE w:val="0"/>
        <w:autoSpaceDN w:val="0"/>
        <w:jc w:val="center"/>
        <w:rPr>
          <w:rFonts w:hint="eastAsia" w:ascii="仿宋" w:hAnsi="仿宋" w:eastAsia="仿宋" w:cs="仿宋"/>
          <w:b/>
          <w:color w:val="000000" w:themeColor="text1"/>
          <w:spacing w:val="6"/>
          <w:sz w:val="32"/>
          <w:szCs w:val="32"/>
        </w:rPr>
      </w:pPr>
    </w:p>
    <w:p w14:paraId="0EA022C4">
      <w:pPr>
        <w:autoSpaceDE w:val="0"/>
        <w:autoSpaceDN w:val="0"/>
        <w:jc w:val="center"/>
        <w:rPr>
          <w:rFonts w:hint="eastAsia" w:ascii="仿宋" w:hAnsi="仿宋" w:eastAsia="仿宋" w:cs="仿宋"/>
          <w:b/>
          <w:color w:val="000000" w:themeColor="text1"/>
          <w:spacing w:val="6"/>
          <w:sz w:val="32"/>
          <w:szCs w:val="32"/>
        </w:rPr>
      </w:pPr>
    </w:p>
    <w:p w14:paraId="30626689">
      <w:pPr>
        <w:autoSpaceDE w:val="0"/>
        <w:autoSpaceDN w:val="0"/>
        <w:jc w:val="center"/>
        <w:rPr>
          <w:rFonts w:hint="eastAsia" w:ascii="仿宋" w:hAnsi="仿宋" w:eastAsia="仿宋" w:cs="仿宋"/>
          <w:b/>
          <w:color w:val="000000" w:themeColor="text1"/>
          <w:spacing w:val="6"/>
          <w:sz w:val="32"/>
          <w:szCs w:val="32"/>
        </w:rPr>
      </w:pPr>
    </w:p>
    <w:p w14:paraId="4A046B7D">
      <w:pPr>
        <w:autoSpaceDE w:val="0"/>
        <w:autoSpaceDN w:val="0"/>
        <w:jc w:val="center"/>
        <w:rPr>
          <w:rFonts w:hint="eastAsia" w:ascii="仿宋" w:hAnsi="仿宋" w:eastAsia="仿宋" w:cs="仿宋"/>
          <w:b/>
          <w:color w:val="000000" w:themeColor="text1"/>
          <w:spacing w:val="6"/>
          <w:sz w:val="32"/>
          <w:szCs w:val="32"/>
        </w:rPr>
      </w:pPr>
    </w:p>
    <w:p w14:paraId="269C6C75">
      <w:pPr>
        <w:autoSpaceDE w:val="0"/>
        <w:autoSpaceDN w:val="0"/>
        <w:jc w:val="center"/>
        <w:rPr>
          <w:rFonts w:hint="eastAsia" w:ascii="仿宋" w:hAnsi="仿宋" w:eastAsia="仿宋" w:cs="仿宋"/>
          <w:b/>
          <w:color w:val="000000" w:themeColor="text1"/>
          <w:spacing w:val="6"/>
          <w:sz w:val="32"/>
          <w:szCs w:val="32"/>
        </w:rPr>
      </w:pPr>
    </w:p>
    <w:p w14:paraId="59F99A5F">
      <w:pPr>
        <w:autoSpaceDE w:val="0"/>
        <w:autoSpaceDN w:val="0"/>
        <w:jc w:val="center"/>
        <w:rPr>
          <w:rFonts w:hint="eastAsia" w:ascii="仿宋" w:hAnsi="仿宋" w:eastAsia="仿宋" w:cs="仿宋"/>
          <w:b/>
          <w:color w:val="000000" w:themeColor="text1"/>
          <w:spacing w:val="6"/>
          <w:sz w:val="32"/>
          <w:szCs w:val="32"/>
        </w:rPr>
      </w:pPr>
    </w:p>
    <w:p w14:paraId="57A40E7E">
      <w:pPr>
        <w:autoSpaceDE w:val="0"/>
        <w:autoSpaceDN w:val="0"/>
        <w:jc w:val="center"/>
        <w:rPr>
          <w:rFonts w:hint="eastAsia" w:ascii="仿宋" w:hAnsi="仿宋" w:eastAsia="仿宋" w:cs="仿宋"/>
          <w:b/>
          <w:color w:val="000000" w:themeColor="text1"/>
          <w:spacing w:val="6"/>
          <w:sz w:val="32"/>
          <w:szCs w:val="32"/>
        </w:rPr>
      </w:pPr>
    </w:p>
    <w:p w14:paraId="4BCCEBC3">
      <w:pPr>
        <w:snapToGrid w:val="0"/>
        <w:spacing w:line="360" w:lineRule="auto"/>
        <w:ind w:firstLine="3666" w:firstLineChars="1100"/>
        <w:rPr>
          <w:rFonts w:hint="eastAsia" w:ascii="仿宋" w:hAnsi="仿宋" w:eastAsia="仿宋" w:cs="仿宋"/>
          <w:b/>
          <w:color w:val="000000" w:themeColor="text1"/>
          <w:spacing w:val="6"/>
          <w:sz w:val="32"/>
          <w:szCs w:val="32"/>
        </w:rPr>
      </w:pPr>
    </w:p>
    <w:p w14:paraId="0F7D7893">
      <w:pPr>
        <w:widowControl/>
        <w:adjustRightInd/>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br w:type="page"/>
      </w:r>
    </w:p>
    <w:p w14:paraId="5B8765FC">
      <w:pPr>
        <w:snapToGrid w:val="0"/>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spacing w:val="6"/>
          <w:sz w:val="32"/>
          <w:szCs w:val="32"/>
        </w:rPr>
        <w:t>附件5：</w:t>
      </w:r>
      <w:r>
        <w:rPr>
          <w:rFonts w:hint="eastAsia" w:ascii="仿宋" w:hAnsi="仿宋" w:eastAsia="仿宋" w:cs="仿宋"/>
          <w:b/>
          <w:color w:val="000000" w:themeColor="text1"/>
          <w:kern w:val="0"/>
          <w:sz w:val="32"/>
          <w:szCs w:val="32"/>
        </w:rPr>
        <w:t>分包意向协议</w:t>
      </w:r>
    </w:p>
    <w:p w14:paraId="7460526E">
      <w:pPr>
        <w:widowControl/>
        <w:spacing w:line="440" w:lineRule="exact"/>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14:paraId="2E4736A8">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14:paraId="7D0885B2">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14:paraId="4AFE067C">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kern w:val="0"/>
          <w:sz w:val="24"/>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（分包供应商2名称），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14:paraId="0E4B909A">
      <w:pPr>
        <w:pStyle w:val="6"/>
        <w:spacing w:line="440" w:lineRule="exact"/>
        <w:ind w:left="0" w:firstLine="229" w:firstLineChars="95"/>
        <w:rPr>
          <w:rFonts w:hint="eastAsia" w:ascii="仿宋" w:eastAsia="仿宋" w:cs="仿宋"/>
          <w:color w:val="000000" w:themeColor="text1"/>
          <w:kern w:val="0"/>
          <w:sz w:val="24"/>
          <w:szCs w:val="24"/>
        </w:rPr>
      </w:pPr>
      <w:r>
        <w:rPr>
          <w:rFonts w:hint="eastAsia" w:ascii="仿宋" w:eastAsia="仿宋" w:cs="仿宋"/>
          <w:color w:val="000000" w:themeColor="text1"/>
          <w:kern w:val="0"/>
          <w:sz w:val="24"/>
          <w:szCs w:val="24"/>
        </w:rPr>
        <w:t>……</w:t>
      </w:r>
    </w:p>
    <w:p w14:paraId="03F7175A">
      <w:pPr>
        <w:spacing w:line="440" w:lineRule="exact"/>
        <w:rPr>
          <w:rFonts w:hint="eastAsia" w:ascii="仿宋" w:hAnsi="仿宋" w:eastAsia="仿宋" w:cs="仿宋"/>
          <w:color w:val="000000" w:themeColor="text1"/>
        </w:rPr>
      </w:pPr>
    </w:p>
    <w:p w14:paraId="39477C09">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二、分包供应商中小企业合同份额</w:t>
      </w:r>
    </w:p>
    <w:p w14:paraId="066E42C9">
      <w:pPr>
        <w:snapToGrid w:val="0"/>
        <w:spacing w:line="440" w:lineRule="exact"/>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rPr>
        <w:t>1、</w:t>
      </w:r>
      <w:r>
        <w:rPr>
          <w:rFonts w:hint="eastAsia" w:ascii="仿宋" w:hAnsi="仿宋" w:eastAsia="仿宋" w:cs="仿宋"/>
          <w:color w:val="000000" w:themeColor="text1"/>
          <w:kern w:val="0"/>
          <w:sz w:val="24"/>
          <w:u w:val="single"/>
        </w:rPr>
        <w:t>（分包供应商X,……）提供的服务全部由小微企业承接，</w:t>
      </w:r>
      <w:r>
        <w:rPr>
          <w:rFonts w:hint="eastAsia" w:ascii="仿宋" w:hAnsi="仿宋" w:eastAsia="仿宋" w:cs="仿宋"/>
          <w:color w:val="000000" w:themeColor="text1"/>
          <w:kern w:val="0"/>
          <w:sz w:val="24"/>
        </w:rPr>
        <w:t>其合同份额占到合同总金额%以上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14:paraId="4F04C082">
      <w:pPr>
        <w:spacing w:line="440" w:lineRule="exact"/>
        <w:ind w:firstLine="480" w:firstLineChars="200"/>
        <w:rPr>
          <w:rFonts w:hint="eastAsia" w:ascii="仿宋" w:hAnsi="仿宋" w:eastAsia="仿宋" w:cs="仿宋"/>
          <w:b/>
          <w:bCs/>
          <w:color w:val="000000" w:themeColor="text1"/>
          <w:kern w:val="0"/>
          <w:sz w:val="24"/>
          <w:lang w:val="zh-CN"/>
        </w:rPr>
      </w:pPr>
      <w:r>
        <w:rPr>
          <w:rFonts w:hint="eastAsia" w:ascii="仿宋" w:hAnsi="仿宋" w:eastAsia="仿宋" w:cs="仿宋"/>
          <w:color w:val="000000" w:themeColor="text1"/>
          <w:sz w:val="24"/>
        </w:rPr>
        <w:t>2、中小企业合同金额达到%，小微企业合同金额达到%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rPr>
        <w:t>分包意向协议</w:t>
      </w:r>
      <w:r>
        <w:rPr>
          <w:rFonts w:hint="eastAsia" w:ascii="仿宋" w:hAnsi="仿宋" w:eastAsia="仿宋" w:cs="仿宋"/>
          <w:b/>
          <w:bCs/>
          <w:color w:val="000000" w:themeColor="text1"/>
          <w:sz w:val="24"/>
        </w:rPr>
        <w:t>中中小企业、小微企业合同金额应当达到的比例要求填写。</w:t>
      </w:r>
      <w:r>
        <w:rPr>
          <w:rFonts w:hint="eastAsia" w:ascii="仿宋" w:hAnsi="仿宋" w:eastAsia="仿宋" w:cs="仿宋"/>
          <w:b/>
          <w:bCs/>
          <w:color w:val="000000" w:themeColor="text1"/>
          <w:kern w:val="0"/>
          <w:sz w:val="24"/>
          <w:lang w:val="zh-CN"/>
        </w:rPr>
        <w:t>）</w:t>
      </w:r>
    </w:p>
    <w:p w14:paraId="045A0A81">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三、分包工作履行期限、地点、方式</w:t>
      </w:r>
    </w:p>
    <w:p w14:paraId="0D51B116">
      <w:pPr>
        <w:snapToGrid w:val="0"/>
        <w:spacing w:line="440" w:lineRule="exact"/>
        <w:ind w:firstLine="576"/>
        <w:rPr>
          <w:rFonts w:hint="eastAsia" w:ascii="仿宋" w:hAnsi="仿宋" w:eastAsia="仿宋" w:cs="仿宋"/>
          <w:color w:val="000000" w:themeColor="text1"/>
          <w:u w:val="single"/>
        </w:rPr>
      </w:pPr>
    </w:p>
    <w:p w14:paraId="120351A4">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四、质量</w:t>
      </w:r>
    </w:p>
    <w:p w14:paraId="245FC058">
      <w:pPr>
        <w:snapToGrid w:val="0"/>
        <w:spacing w:line="440" w:lineRule="exact"/>
        <w:ind w:firstLine="576"/>
        <w:rPr>
          <w:rFonts w:hint="eastAsia" w:ascii="仿宋" w:hAnsi="仿宋" w:eastAsia="仿宋" w:cs="仿宋"/>
          <w:color w:val="000000" w:themeColor="text1"/>
          <w:kern w:val="0"/>
          <w:sz w:val="24"/>
          <w:lang w:val="zh-CN"/>
        </w:rPr>
      </w:pPr>
    </w:p>
    <w:p w14:paraId="0862B98D">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五、价款或者报酬</w:t>
      </w:r>
    </w:p>
    <w:p w14:paraId="4E7517EF">
      <w:pPr>
        <w:snapToGrid w:val="0"/>
        <w:spacing w:line="440" w:lineRule="exact"/>
        <w:ind w:firstLine="525" w:firstLineChars="250"/>
        <w:rPr>
          <w:rFonts w:hint="eastAsia" w:ascii="仿宋" w:hAnsi="仿宋" w:eastAsia="仿宋" w:cs="仿宋"/>
          <w:color w:val="000000" w:themeColor="text1"/>
          <w:u w:val="single"/>
        </w:rPr>
      </w:pPr>
    </w:p>
    <w:p w14:paraId="7D241120">
      <w:pPr>
        <w:snapToGrid w:val="0"/>
        <w:spacing w:line="440" w:lineRule="exact"/>
        <w:ind w:firstLine="600" w:firstLineChars="2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六、违约责任</w:t>
      </w:r>
    </w:p>
    <w:p w14:paraId="6BB1E8A4">
      <w:pPr>
        <w:snapToGrid w:val="0"/>
        <w:spacing w:line="440" w:lineRule="exact"/>
        <w:ind w:firstLine="576"/>
        <w:rPr>
          <w:rFonts w:hint="eastAsia" w:ascii="仿宋" w:hAnsi="仿宋" w:eastAsia="仿宋" w:cs="仿宋"/>
          <w:color w:val="000000" w:themeColor="text1"/>
          <w:kern w:val="0"/>
          <w:sz w:val="24"/>
          <w:lang w:val="zh-CN"/>
        </w:rPr>
      </w:pPr>
    </w:p>
    <w:p w14:paraId="2336CAB3">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七、争议解决的办法</w:t>
      </w:r>
    </w:p>
    <w:p w14:paraId="080AF6E5">
      <w:pPr>
        <w:snapToGrid w:val="0"/>
        <w:spacing w:line="440" w:lineRule="exact"/>
        <w:ind w:firstLine="576"/>
        <w:rPr>
          <w:rFonts w:hint="eastAsia" w:ascii="仿宋" w:hAnsi="仿宋" w:eastAsia="仿宋" w:cs="仿宋"/>
          <w:color w:val="000000" w:themeColor="text1"/>
          <w:kern w:val="0"/>
          <w:sz w:val="24"/>
          <w:lang w:val="zh-CN"/>
        </w:rPr>
      </w:pPr>
    </w:p>
    <w:p w14:paraId="27AE55B5">
      <w:pPr>
        <w:snapToGrid w:val="0"/>
        <w:spacing w:line="440" w:lineRule="exact"/>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八、其他</w:t>
      </w:r>
    </w:p>
    <w:p w14:paraId="661AC22A">
      <w:pPr>
        <w:snapToGrid w:val="0"/>
        <w:spacing w:line="440" w:lineRule="exact"/>
        <w:ind w:left="5040"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中小企业合同金额达到%，小微企业合同金额达到%</w:t>
      </w:r>
      <w:r>
        <w:rPr>
          <w:rFonts w:hint="eastAsia" w:ascii="仿宋" w:hAnsi="仿宋" w:eastAsia="仿宋" w:cs="仿宋"/>
          <w:color w:val="000000" w:themeColor="text1"/>
          <w:kern w:val="0"/>
          <w:sz w:val="24"/>
          <w:lang w:val="zh-CN"/>
        </w:rPr>
        <w:t xml:space="preserve">  。                                           投标人名称(电子签名)：</w:t>
      </w:r>
    </w:p>
    <w:p w14:paraId="2B97B50D">
      <w:pPr>
        <w:snapToGrid w:val="0"/>
        <w:spacing w:line="440" w:lineRule="exact"/>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分包供应商名称(电子签名/公章)：</w:t>
      </w:r>
    </w:p>
    <w:p w14:paraId="76098DDC">
      <w:pPr>
        <w:snapToGrid w:val="0"/>
        <w:spacing w:line="440" w:lineRule="exact"/>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14:paraId="67941E77">
      <w:pPr>
        <w:snapToGrid w:val="0"/>
        <w:spacing w:line="440" w:lineRule="exact"/>
        <w:ind w:left="5040"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14:paraId="3861AAA6">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14:paraId="15DC7FF8">
      <w:pPr>
        <w:autoSpaceDE w:val="0"/>
        <w:autoSpaceDN w:val="0"/>
        <w:jc w:val="center"/>
        <w:rPr>
          <w:rFonts w:hint="eastAsia" w:ascii="仿宋" w:hAnsi="仿宋" w:eastAsia="仿宋" w:cs="仿宋"/>
          <w:b/>
          <w:color w:val="000000" w:themeColor="text1"/>
          <w:spacing w:val="6"/>
          <w:sz w:val="32"/>
          <w:szCs w:val="32"/>
        </w:rPr>
      </w:pPr>
    </w:p>
    <w:p w14:paraId="47260284">
      <w:pPr>
        <w:autoSpaceDE w:val="0"/>
        <w:autoSpaceDN w:val="0"/>
        <w:jc w:val="center"/>
        <w:rPr>
          <w:rFonts w:hint="eastAsia" w:ascii="仿宋" w:hAnsi="仿宋" w:eastAsia="仿宋" w:cs="仿宋"/>
          <w:b/>
          <w:color w:val="000000" w:themeColor="text1"/>
          <w:spacing w:val="6"/>
          <w:sz w:val="32"/>
          <w:szCs w:val="32"/>
        </w:rPr>
      </w:pPr>
    </w:p>
    <w:p w14:paraId="183B6F5A">
      <w:pPr>
        <w:autoSpaceDE w:val="0"/>
        <w:autoSpaceDN w:val="0"/>
        <w:jc w:val="center"/>
        <w:rPr>
          <w:rFonts w:hint="eastAsia" w:ascii="仿宋" w:hAnsi="仿宋" w:eastAsia="仿宋" w:cs="仿宋"/>
          <w:b/>
          <w:color w:val="000000" w:themeColor="text1"/>
          <w:spacing w:val="6"/>
          <w:sz w:val="32"/>
          <w:szCs w:val="32"/>
        </w:rPr>
      </w:pPr>
    </w:p>
    <w:p w14:paraId="3B2B8AAA">
      <w:pPr>
        <w:pStyle w:val="79"/>
        <w:rPr>
          <w:rFonts w:hint="eastAsia" w:ascii="仿宋" w:hAnsi="仿宋" w:eastAsia="仿宋" w:cs="仿宋"/>
          <w:b/>
          <w:color w:val="000000" w:themeColor="text1"/>
          <w:spacing w:val="6"/>
          <w:sz w:val="32"/>
          <w:szCs w:val="32"/>
        </w:rPr>
      </w:pPr>
    </w:p>
    <w:p w14:paraId="107373BA">
      <w:pPr>
        <w:pStyle w:val="80"/>
        <w:rPr>
          <w:rFonts w:hint="eastAsia" w:ascii="仿宋" w:hAnsi="仿宋" w:eastAsia="仿宋" w:cs="仿宋"/>
          <w:b/>
          <w:color w:val="000000" w:themeColor="text1"/>
          <w:spacing w:val="6"/>
          <w:sz w:val="32"/>
          <w:szCs w:val="32"/>
        </w:rPr>
      </w:pPr>
    </w:p>
    <w:p w14:paraId="382B637D">
      <w:pPr>
        <w:rPr>
          <w:rFonts w:hint="eastAsia" w:ascii="仿宋" w:hAnsi="仿宋" w:eastAsia="仿宋" w:cs="仿宋"/>
          <w:b/>
          <w:color w:val="000000" w:themeColor="text1"/>
          <w:spacing w:val="6"/>
          <w:sz w:val="32"/>
          <w:szCs w:val="32"/>
        </w:rPr>
      </w:pPr>
    </w:p>
    <w:p w14:paraId="73947FBC">
      <w:pPr>
        <w:pStyle w:val="79"/>
        <w:rPr>
          <w:rFonts w:hint="eastAsia" w:ascii="仿宋" w:hAnsi="仿宋" w:eastAsia="仿宋" w:cs="仿宋"/>
          <w:b/>
          <w:color w:val="000000" w:themeColor="text1"/>
          <w:spacing w:val="6"/>
          <w:sz w:val="32"/>
          <w:szCs w:val="32"/>
        </w:rPr>
      </w:pPr>
    </w:p>
    <w:p w14:paraId="22F53A85">
      <w:pPr>
        <w:pStyle w:val="80"/>
        <w:rPr>
          <w:rFonts w:hint="eastAsia" w:ascii="仿宋" w:hAnsi="仿宋" w:eastAsia="仿宋" w:cs="仿宋"/>
          <w:b/>
          <w:color w:val="000000" w:themeColor="text1"/>
          <w:spacing w:val="6"/>
          <w:sz w:val="32"/>
          <w:szCs w:val="32"/>
        </w:rPr>
      </w:pPr>
    </w:p>
    <w:p w14:paraId="34D2D776">
      <w:pPr>
        <w:rPr>
          <w:rFonts w:hint="eastAsia" w:ascii="仿宋" w:hAnsi="仿宋" w:eastAsia="仿宋" w:cs="仿宋"/>
          <w:b/>
          <w:color w:val="000000" w:themeColor="text1"/>
          <w:spacing w:val="6"/>
          <w:sz w:val="32"/>
          <w:szCs w:val="32"/>
        </w:rPr>
      </w:pPr>
    </w:p>
    <w:p w14:paraId="17A086DD">
      <w:pPr>
        <w:pStyle w:val="79"/>
        <w:rPr>
          <w:rFonts w:hint="eastAsia" w:ascii="仿宋" w:hAnsi="仿宋" w:eastAsia="仿宋" w:cs="仿宋"/>
          <w:b/>
          <w:color w:val="000000" w:themeColor="text1"/>
          <w:spacing w:val="6"/>
          <w:sz w:val="32"/>
          <w:szCs w:val="32"/>
        </w:rPr>
      </w:pPr>
    </w:p>
    <w:p w14:paraId="04627A38">
      <w:pPr>
        <w:pStyle w:val="80"/>
        <w:rPr>
          <w:rFonts w:hint="eastAsia" w:ascii="仿宋" w:hAnsi="仿宋" w:eastAsia="仿宋" w:cs="仿宋"/>
          <w:b/>
          <w:color w:val="000000" w:themeColor="text1"/>
          <w:spacing w:val="6"/>
          <w:sz w:val="32"/>
          <w:szCs w:val="32"/>
        </w:rPr>
      </w:pPr>
    </w:p>
    <w:p w14:paraId="50F77715">
      <w:pPr>
        <w:rPr>
          <w:rFonts w:hint="eastAsia" w:ascii="仿宋" w:hAnsi="仿宋" w:eastAsia="仿宋" w:cs="仿宋"/>
          <w:b/>
          <w:color w:val="000000" w:themeColor="text1"/>
          <w:spacing w:val="6"/>
          <w:sz w:val="32"/>
          <w:szCs w:val="32"/>
        </w:rPr>
      </w:pPr>
    </w:p>
    <w:p w14:paraId="40A03812">
      <w:pPr>
        <w:pStyle w:val="79"/>
        <w:rPr>
          <w:rFonts w:hint="eastAsia" w:ascii="仿宋" w:hAnsi="仿宋" w:eastAsia="仿宋" w:cs="仿宋"/>
          <w:b/>
          <w:color w:val="000000" w:themeColor="text1"/>
          <w:spacing w:val="6"/>
          <w:sz w:val="32"/>
          <w:szCs w:val="32"/>
        </w:rPr>
      </w:pPr>
    </w:p>
    <w:p w14:paraId="5D93E367">
      <w:pPr>
        <w:pStyle w:val="80"/>
        <w:rPr>
          <w:rFonts w:hint="eastAsia" w:ascii="仿宋" w:hAnsi="仿宋" w:eastAsia="仿宋" w:cs="仿宋"/>
          <w:b/>
          <w:color w:val="000000" w:themeColor="text1"/>
          <w:spacing w:val="6"/>
          <w:sz w:val="32"/>
          <w:szCs w:val="32"/>
        </w:rPr>
      </w:pPr>
    </w:p>
    <w:p w14:paraId="0D87D098">
      <w:pPr>
        <w:rPr>
          <w:rFonts w:hint="eastAsia" w:ascii="仿宋" w:hAnsi="仿宋" w:eastAsia="仿宋" w:cs="仿宋"/>
          <w:b/>
          <w:color w:val="000000" w:themeColor="text1"/>
          <w:spacing w:val="6"/>
          <w:sz w:val="32"/>
          <w:szCs w:val="32"/>
        </w:rPr>
      </w:pPr>
    </w:p>
    <w:p w14:paraId="2E5A1975">
      <w:pPr>
        <w:pStyle w:val="79"/>
        <w:rPr>
          <w:rFonts w:hint="eastAsia" w:ascii="仿宋" w:hAnsi="仿宋" w:eastAsia="仿宋" w:cs="仿宋"/>
          <w:b/>
          <w:color w:val="000000" w:themeColor="text1"/>
          <w:spacing w:val="6"/>
          <w:sz w:val="32"/>
          <w:szCs w:val="32"/>
        </w:rPr>
      </w:pPr>
    </w:p>
    <w:p w14:paraId="518F66DC">
      <w:pPr>
        <w:pStyle w:val="80"/>
        <w:rPr>
          <w:rFonts w:hint="eastAsia" w:ascii="仿宋" w:hAnsi="仿宋" w:eastAsia="仿宋" w:cs="仿宋"/>
          <w:b/>
          <w:color w:val="000000" w:themeColor="text1"/>
          <w:spacing w:val="6"/>
          <w:sz w:val="32"/>
          <w:szCs w:val="32"/>
        </w:rPr>
      </w:pPr>
    </w:p>
    <w:p w14:paraId="0569D919">
      <w:pPr>
        <w:rPr>
          <w:rFonts w:hint="eastAsia" w:ascii="仿宋" w:hAnsi="仿宋" w:eastAsia="仿宋" w:cs="仿宋"/>
          <w:b/>
          <w:color w:val="000000" w:themeColor="text1"/>
          <w:spacing w:val="6"/>
          <w:sz w:val="32"/>
          <w:szCs w:val="32"/>
        </w:rPr>
      </w:pPr>
    </w:p>
    <w:p w14:paraId="48BA3905">
      <w:pPr>
        <w:pStyle w:val="79"/>
        <w:rPr>
          <w:rFonts w:hint="eastAsia" w:ascii="仿宋" w:hAnsi="仿宋" w:eastAsia="仿宋" w:cs="仿宋"/>
          <w:b/>
          <w:color w:val="000000" w:themeColor="text1"/>
          <w:spacing w:val="6"/>
          <w:sz w:val="32"/>
          <w:szCs w:val="32"/>
        </w:rPr>
      </w:pPr>
    </w:p>
    <w:p w14:paraId="2B2A63B6">
      <w:pPr>
        <w:pStyle w:val="80"/>
        <w:rPr>
          <w:rFonts w:hint="eastAsia" w:ascii="仿宋" w:hAnsi="仿宋" w:eastAsia="仿宋" w:cs="仿宋"/>
          <w:b/>
          <w:color w:val="000000" w:themeColor="text1"/>
          <w:spacing w:val="6"/>
          <w:sz w:val="32"/>
          <w:szCs w:val="32"/>
        </w:rPr>
      </w:pPr>
    </w:p>
    <w:p w14:paraId="1440105E">
      <w:pPr>
        <w:rPr>
          <w:rFonts w:hint="eastAsia" w:ascii="仿宋" w:hAnsi="仿宋" w:eastAsia="仿宋" w:cs="仿宋"/>
          <w:b/>
          <w:color w:val="000000" w:themeColor="text1"/>
          <w:spacing w:val="6"/>
          <w:sz w:val="32"/>
          <w:szCs w:val="32"/>
        </w:rPr>
      </w:pPr>
    </w:p>
    <w:p w14:paraId="78C0920E">
      <w:pPr>
        <w:pStyle w:val="79"/>
        <w:rPr>
          <w:color w:val="000000" w:themeColor="text1"/>
        </w:rPr>
      </w:pPr>
    </w:p>
    <w:p w14:paraId="0EB00DDD">
      <w:pPr>
        <w:autoSpaceDE w:val="0"/>
        <w:autoSpaceDN w:val="0"/>
        <w:jc w:val="center"/>
        <w:rPr>
          <w:rFonts w:hint="eastAsia" w:ascii="仿宋" w:hAnsi="仿宋" w:eastAsia="仿宋" w:cs="仿宋"/>
          <w:b/>
          <w:color w:val="000000" w:themeColor="text1"/>
          <w:spacing w:val="6"/>
          <w:sz w:val="32"/>
          <w:szCs w:val="32"/>
        </w:rPr>
      </w:pPr>
    </w:p>
    <w:p w14:paraId="1310849F">
      <w:pPr>
        <w:autoSpaceDE w:val="0"/>
        <w:autoSpaceDN w:val="0"/>
        <w:jc w:val="center"/>
        <w:rPr>
          <w:rFonts w:hint="eastAsia" w:ascii="仿宋" w:hAnsi="仿宋" w:eastAsia="仿宋" w:cs="仿宋"/>
          <w:b/>
          <w:color w:val="000000" w:themeColor="text1"/>
          <w:spacing w:val="6"/>
          <w:sz w:val="32"/>
          <w:szCs w:val="32"/>
        </w:rPr>
      </w:pPr>
    </w:p>
    <w:p w14:paraId="7BBC771D">
      <w:pPr>
        <w:autoSpaceDE w:val="0"/>
        <w:autoSpaceDN w:val="0"/>
        <w:jc w:val="center"/>
        <w:rPr>
          <w:rFonts w:hint="eastAsia" w:ascii="仿宋" w:hAnsi="仿宋" w:eastAsia="仿宋" w:cs="仿宋"/>
          <w:b/>
          <w:color w:val="000000" w:themeColor="text1"/>
          <w:spacing w:val="6"/>
          <w:sz w:val="32"/>
          <w:szCs w:val="32"/>
        </w:rPr>
      </w:pPr>
    </w:p>
    <w:p w14:paraId="08328BF3">
      <w:pPr>
        <w:autoSpaceDE w:val="0"/>
        <w:autoSpaceDN w:val="0"/>
        <w:jc w:val="center"/>
        <w:rPr>
          <w:rFonts w:hint="eastAsia" w:ascii="仿宋" w:hAnsi="仿宋" w:eastAsia="仿宋" w:cs="仿宋"/>
          <w:b/>
          <w:color w:val="000000" w:themeColor="text1"/>
          <w:spacing w:val="6"/>
          <w:sz w:val="32"/>
          <w:szCs w:val="32"/>
        </w:rPr>
      </w:pPr>
    </w:p>
    <w:p w14:paraId="162F98DC">
      <w:pPr>
        <w:spacing w:line="360" w:lineRule="auto"/>
        <w:jc w:val="center"/>
        <w:rPr>
          <w:rFonts w:hint="eastAsia" w:ascii="仿宋" w:hAnsi="仿宋" w:eastAsia="仿宋" w:cs="仿宋"/>
          <w:b/>
          <w:color w:val="000000" w:themeColor="text1"/>
          <w:spacing w:val="6"/>
          <w:sz w:val="32"/>
          <w:szCs w:val="32"/>
        </w:rPr>
      </w:pPr>
    </w:p>
    <w:p w14:paraId="3B07F083">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附件6：</w:t>
      </w:r>
      <w:bookmarkStart w:id="162" w:name="OLE_LINK14"/>
      <w:bookmarkStart w:id="163" w:name="OLE_LINK13"/>
      <w:r>
        <w:rPr>
          <w:rFonts w:hint="eastAsia" w:ascii="仿宋" w:hAnsi="仿宋" w:eastAsia="仿宋" w:cs="仿宋"/>
          <w:b/>
          <w:color w:val="000000" w:themeColor="text1"/>
          <w:spacing w:val="6"/>
          <w:sz w:val="32"/>
          <w:szCs w:val="32"/>
        </w:rPr>
        <w:t>残疾人福利性单位声明函</w:t>
      </w:r>
    </w:p>
    <w:bookmarkEnd w:id="162"/>
    <w:bookmarkEnd w:id="163"/>
    <w:p w14:paraId="3AA29B18">
      <w:pPr>
        <w:spacing w:line="360" w:lineRule="auto"/>
        <w:rPr>
          <w:rFonts w:hint="eastAsia" w:ascii="仿宋" w:hAnsi="仿宋" w:eastAsia="仿宋" w:cs="仿宋"/>
          <w:b/>
          <w:color w:val="000000" w:themeColor="text1"/>
          <w:spacing w:val="6"/>
          <w:sz w:val="30"/>
          <w:szCs w:val="30"/>
        </w:rPr>
      </w:pPr>
    </w:p>
    <w:p w14:paraId="0B24C8D4">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rPr>
        <w:t>(采购人)</w:t>
      </w:r>
      <w:r>
        <w:rPr>
          <w:rFonts w:hint="eastAsia" w:ascii="仿宋" w:hAnsi="仿宋" w:eastAsia="仿宋" w:cs="仿宋"/>
          <w:color w:val="000000" w:themeColor="text1"/>
          <w:sz w:val="24"/>
        </w:rPr>
        <w:t>_单位的_</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__项目采购活动提供本单位制造的货物（由本单位承担工程/提供服务），或者提供其他残疾人福利性单位制造的货物（不包括使用非残疾人福利性单位注册商标的货物）。</w:t>
      </w:r>
    </w:p>
    <w:p w14:paraId="1D393014">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14:paraId="35F6388C">
      <w:pPr>
        <w:spacing w:line="360" w:lineRule="auto"/>
        <w:ind w:firstLine="480" w:firstLineChars="200"/>
        <w:rPr>
          <w:rFonts w:hint="eastAsia" w:ascii="仿宋" w:hAnsi="仿宋" w:eastAsia="仿宋" w:cs="仿宋"/>
          <w:color w:val="000000" w:themeColor="text1"/>
          <w:sz w:val="24"/>
        </w:rPr>
      </w:pPr>
    </w:p>
    <w:p w14:paraId="41E41F10">
      <w:pPr>
        <w:spacing w:line="360" w:lineRule="auto"/>
        <w:ind w:firstLine="480" w:firstLineChars="200"/>
        <w:rPr>
          <w:rFonts w:hint="eastAsia" w:ascii="仿宋" w:hAnsi="仿宋" w:eastAsia="仿宋" w:cs="仿宋"/>
          <w:color w:val="000000" w:themeColor="text1"/>
          <w:sz w:val="24"/>
        </w:rPr>
      </w:pPr>
    </w:p>
    <w:p w14:paraId="6788783C">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投标人名称（电子签名）</w:t>
      </w:r>
      <w:r>
        <w:rPr>
          <w:rFonts w:hint="eastAsia" w:ascii="仿宋" w:hAnsi="仿宋" w:eastAsia="仿宋" w:cs="仿宋"/>
          <w:color w:val="000000" w:themeColor="text1"/>
          <w:sz w:val="24"/>
        </w:rPr>
        <w:t>：</w:t>
      </w:r>
    </w:p>
    <w:p w14:paraId="79798450">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  期：</w:t>
      </w:r>
    </w:p>
    <w:p w14:paraId="45D5EE31">
      <w:pPr>
        <w:autoSpaceDE w:val="0"/>
        <w:autoSpaceDN w:val="0"/>
        <w:jc w:val="center"/>
        <w:rPr>
          <w:rFonts w:hint="eastAsia" w:ascii="仿宋" w:hAnsi="仿宋" w:eastAsia="仿宋" w:cs="仿宋"/>
          <w:b/>
          <w:color w:val="000000" w:themeColor="text1"/>
          <w:spacing w:val="6"/>
          <w:sz w:val="32"/>
          <w:szCs w:val="32"/>
        </w:rPr>
      </w:pPr>
    </w:p>
    <w:p w14:paraId="3B1FB4D4">
      <w:pPr>
        <w:autoSpaceDE w:val="0"/>
        <w:autoSpaceDN w:val="0"/>
        <w:jc w:val="center"/>
        <w:rPr>
          <w:rFonts w:hint="eastAsia" w:ascii="仿宋" w:hAnsi="仿宋" w:eastAsia="仿宋" w:cs="仿宋"/>
          <w:b/>
          <w:color w:val="000000" w:themeColor="text1"/>
          <w:spacing w:val="6"/>
          <w:sz w:val="32"/>
          <w:szCs w:val="32"/>
        </w:rPr>
      </w:pPr>
    </w:p>
    <w:p w14:paraId="4A68F97D">
      <w:pPr>
        <w:autoSpaceDE w:val="0"/>
        <w:autoSpaceDN w:val="0"/>
        <w:jc w:val="center"/>
        <w:rPr>
          <w:rFonts w:hint="eastAsia" w:ascii="仿宋" w:hAnsi="仿宋" w:eastAsia="仿宋" w:cs="仿宋"/>
          <w:b/>
          <w:color w:val="000000" w:themeColor="text1"/>
          <w:spacing w:val="6"/>
          <w:sz w:val="32"/>
          <w:szCs w:val="32"/>
        </w:rPr>
      </w:pPr>
    </w:p>
    <w:p w14:paraId="38380D66">
      <w:pPr>
        <w:autoSpaceDE w:val="0"/>
        <w:autoSpaceDN w:val="0"/>
        <w:jc w:val="center"/>
        <w:rPr>
          <w:rFonts w:hint="eastAsia" w:ascii="仿宋" w:hAnsi="仿宋" w:eastAsia="仿宋" w:cs="仿宋"/>
          <w:b/>
          <w:color w:val="000000" w:themeColor="text1"/>
          <w:spacing w:val="6"/>
          <w:sz w:val="32"/>
          <w:szCs w:val="32"/>
        </w:rPr>
      </w:pPr>
    </w:p>
    <w:p w14:paraId="5966C57D">
      <w:pPr>
        <w:autoSpaceDE w:val="0"/>
        <w:autoSpaceDN w:val="0"/>
        <w:jc w:val="center"/>
        <w:rPr>
          <w:rFonts w:hint="eastAsia" w:ascii="仿宋" w:hAnsi="仿宋" w:eastAsia="仿宋" w:cs="仿宋"/>
          <w:b/>
          <w:color w:val="000000" w:themeColor="text1"/>
          <w:spacing w:val="6"/>
          <w:sz w:val="32"/>
          <w:szCs w:val="32"/>
        </w:rPr>
      </w:pPr>
    </w:p>
    <w:p w14:paraId="56B33888">
      <w:pPr>
        <w:autoSpaceDE w:val="0"/>
        <w:autoSpaceDN w:val="0"/>
        <w:jc w:val="center"/>
        <w:rPr>
          <w:rFonts w:hint="eastAsia" w:ascii="仿宋" w:hAnsi="仿宋" w:eastAsia="仿宋" w:cs="仿宋"/>
          <w:b/>
          <w:color w:val="000000" w:themeColor="text1"/>
          <w:spacing w:val="6"/>
          <w:sz w:val="32"/>
          <w:szCs w:val="32"/>
        </w:rPr>
      </w:pPr>
    </w:p>
    <w:p w14:paraId="348C975E">
      <w:pPr>
        <w:autoSpaceDE w:val="0"/>
        <w:autoSpaceDN w:val="0"/>
        <w:jc w:val="center"/>
        <w:rPr>
          <w:rFonts w:hint="eastAsia" w:ascii="仿宋" w:hAnsi="仿宋" w:eastAsia="仿宋" w:cs="仿宋"/>
          <w:b/>
          <w:color w:val="000000" w:themeColor="text1"/>
          <w:spacing w:val="6"/>
          <w:sz w:val="32"/>
          <w:szCs w:val="32"/>
        </w:rPr>
      </w:pPr>
    </w:p>
    <w:p w14:paraId="1097C273">
      <w:pPr>
        <w:autoSpaceDE w:val="0"/>
        <w:autoSpaceDN w:val="0"/>
        <w:jc w:val="center"/>
        <w:rPr>
          <w:rFonts w:hint="eastAsia" w:ascii="仿宋" w:hAnsi="仿宋" w:eastAsia="仿宋" w:cs="仿宋"/>
          <w:b/>
          <w:color w:val="000000" w:themeColor="text1"/>
          <w:spacing w:val="6"/>
          <w:sz w:val="32"/>
          <w:szCs w:val="32"/>
        </w:rPr>
      </w:pPr>
    </w:p>
    <w:p w14:paraId="290B6C54">
      <w:pPr>
        <w:autoSpaceDE w:val="0"/>
        <w:autoSpaceDN w:val="0"/>
        <w:jc w:val="center"/>
        <w:rPr>
          <w:rFonts w:hint="eastAsia" w:ascii="仿宋" w:hAnsi="仿宋" w:eastAsia="仿宋" w:cs="仿宋"/>
          <w:b/>
          <w:color w:val="000000" w:themeColor="text1"/>
          <w:spacing w:val="6"/>
          <w:sz w:val="32"/>
          <w:szCs w:val="32"/>
        </w:rPr>
      </w:pPr>
    </w:p>
    <w:p w14:paraId="36478EFC">
      <w:pPr>
        <w:autoSpaceDE w:val="0"/>
        <w:autoSpaceDN w:val="0"/>
        <w:jc w:val="center"/>
        <w:rPr>
          <w:rFonts w:hint="eastAsia" w:ascii="仿宋" w:hAnsi="仿宋" w:eastAsia="仿宋" w:cs="仿宋"/>
          <w:b/>
          <w:color w:val="000000" w:themeColor="text1"/>
          <w:spacing w:val="6"/>
          <w:sz w:val="32"/>
          <w:szCs w:val="32"/>
        </w:rPr>
      </w:pPr>
    </w:p>
    <w:p w14:paraId="7245236C">
      <w:pPr>
        <w:autoSpaceDE w:val="0"/>
        <w:autoSpaceDN w:val="0"/>
        <w:jc w:val="center"/>
        <w:rPr>
          <w:rFonts w:hint="eastAsia" w:ascii="仿宋" w:hAnsi="仿宋" w:eastAsia="仿宋" w:cs="仿宋"/>
          <w:b/>
          <w:color w:val="000000" w:themeColor="text1"/>
          <w:spacing w:val="6"/>
          <w:sz w:val="32"/>
          <w:szCs w:val="32"/>
        </w:rPr>
      </w:pPr>
    </w:p>
    <w:p w14:paraId="616CEA2E">
      <w:pPr>
        <w:autoSpaceDE w:val="0"/>
        <w:autoSpaceDN w:val="0"/>
        <w:jc w:val="center"/>
        <w:rPr>
          <w:rFonts w:hint="eastAsia" w:ascii="仿宋" w:hAnsi="仿宋" w:eastAsia="仿宋" w:cs="仿宋"/>
          <w:b/>
          <w:color w:val="000000" w:themeColor="text1"/>
          <w:spacing w:val="6"/>
          <w:sz w:val="32"/>
          <w:szCs w:val="32"/>
        </w:rPr>
      </w:pPr>
    </w:p>
    <w:p w14:paraId="2A60E1F8">
      <w:pPr>
        <w:autoSpaceDE w:val="0"/>
        <w:autoSpaceDN w:val="0"/>
        <w:jc w:val="center"/>
        <w:rPr>
          <w:rFonts w:hint="eastAsia" w:ascii="仿宋" w:hAnsi="仿宋" w:eastAsia="仿宋" w:cs="仿宋"/>
          <w:b/>
          <w:color w:val="000000" w:themeColor="text1"/>
          <w:spacing w:val="6"/>
          <w:sz w:val="32"/>
          <w:szCs w:val="32"/>
        </w:rPr>
      </w:pPr>
    </w:p>
    <w:p w14:paraId="61C9B937">
      <w:pPr>
        <w:autoSpaceDE w:val="0"/>
        <w:autoSpaceDN w:val="0"/>
        <w:jc w:val="center"/>
        <w:rPr>
          <w:rFonts w:hint="eastAsia" w:ascii="仿宋" w:hAnsi="仿宋" w:eastAsia="仿宋" w:cs="仿宋"/>
          <w:b/>
          <w:color w:val="000000" w:themeColor="text1"/>
          <w:spacing w:val="6"/>
          <w:sz w:val="32"/>
          <w:szCs w:val="32"/>
        </w:rPr>
      </w:pPr>
    </w:p>
    <w:p w14:paraId="12D34FD2">
      <w:pPr>
        <w:autoSpaceDE w:val="0"/>
        <w:autoSpaceDN w:val="0"/>
        <w:jc w:val="center"/>
        <w:rPr>
          <w:rFonts w:hint="eastAsia" w:ascii="仿宋" w:hAnsi="仿宋" w:eastAsia="仿宋" w:cs="仿宋"/>
          <w:b/>
          <w:color w:val="000000" w:themeColor="text1"/>
          <w:spacing w:val="6"/>
          <w:sz w:val="32"/>
          <w:szCs w:val="32"/>
        </w:rPr>
      </w:pPr>
    </w:p>
    <w:p w14:paraId="4FA9E0CA">
      <w:pPr>
        <w:pStyle w:val="2"/>
        <w:rPr>
          <w:rFonts w:hint="eastAsia" w:ascii="仿宋" w:hAnsi="仿宋" w:eastAsia="仿宋" w:cs="仿宋"/>
          <w:color w:val="000000" w:themeColor="text1"/>
        </w:rPr>
      </w:pPr>
    </w:p>
    <w:p w14:paraId="43217362">
      <w:pPr>
        <w:snapToGrid w:val="0"/>
        <w:spacing w:line="360" w:lineRule="auto"/>
        <w:rPr>
          <w:rFonts w:hint="eastAsia" w:ascii="仿宋" w:hAnsi="仿宋" w:eastAsia="仿宋" w:cs="仿宋"/>
          <w:b/>
          <w:color w:val="000000" w:themeColor="text1"/>
          <w:kern w:val="0"/>
          <w:sz w:val="32"/>
          <w:szCs w:val="32"/>
        </w:rPr>
      </w:pPr>
    </w:p>
    <w:p w14:paraId="755453CF">
      <w:pPr>
        <w:snapToGrid w:val="0"/>
        <w:spacing w:line="360" w:lineRule="auto"/>
        <w:rPr>
          <w:rFonts w:hint="eastAsia" w:ascii="仿宋" w:hAnsi="仿宋" w:eastAsia="仿宋" w:cs="仿宋"/>
          <w:b/>
          <w:color w:val="000000" w:themeColor="text1"/>
          <w:kern w:val="0"/>
          <w:sz w:val="32"/>
          <w:szCs w:val="32"/>
        </w:rPr>
      </w:pPr>
    </w:p>
    <w:p w14:paraId="3F202AE7">
      <w:pPr>
        <w:snapToGrid w:val="0"/>
        <w:spacing w:line="360" w:lineRule="auto"/>
        <w:rPr>
          <w:rFonts w:hint="eastAsia" w:ascii="仿宋" w:hAnsi="仿宋" w:eastAsia="仿宋" w:cs="仿宋"/>
          <w:b/>
          <w:color w:val="000000" w:themeColor="text1"/>
          <w:kern w:val="0"/>
          <w:sz w:val="32"/>
          <w:szCs w:val="32"/>
        </w:rPr>
      </w:pPr>
    </w:p>
    <w:p w14:paraId="501ABFC0">
      <w:pPr>
        <w:snapToGrid w:val="0"/>
        <w:spacing w:line="360" w:lineRule="auto"/>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附件7：中小企业声明函</w:t>
      </w:r>
    </w:p>
    <w:p w14:paraId="2D3B0ECE">
      <w:pPr>
        <w:spacing w:line="360" w:lineRule="auto"/>
        <w:jc w:val="center"/>
        <w:rPr>
          <w:rFonts w:hint="eastAsia" w:ascii="仿宋" w:hAnsi="仿宋" w:eastAsia="仿宋" w:cs="仿宋"/>
          <w:color w:val="000000" w:themeColor="text1"/>
          <w:sz w:val="24"/>
          <w:u w:val="single"/>
        </w:rPr>
      </w:pPr>
    </w:p>
    <w:p w14:paraId="4DB3B772">
      <w:pPr>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中小企业声明函（服务）</w:t>
      </w:r>
    </w:p>
    <w:p w14:paraId="02917C9D">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rPr>
        <w:t xml:space="preserve">（采购人）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采购活动，服务全部由符合政策要求的中小企业承接。相关企业（含联合体中的中小企业、签订分包意向协议的中小企业）的具体情况如下：</w:t>
      </w:r>
    </w:p>
    <w:p w14:paraId="2266519A">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 xml:space="preserve"> （采购文件中明确的所属行业）</w:t>
      </w:r>
      <w:r>
        <w:rPr>
          <w:rFonts w:hint="eastAsia" w:ascii="仿宋" w:hAnsi="仿宋" w:eastAsia="仿宋" w:cs="仿宋"/>
          <w:color w:val="000000" w:themeColor="text1"/>
          <w:sz w:val="24"/>
        </w:rPr>
        <w:t xml:space="preserve"> ；承建（承接）企业为 </w:t>
      </w:r>
      <w:r>
        <w:rPr>
          <w:rFonts w:hint="eastAsia" w:ascii="仿宋" w:hAnsi="仿宋" w:eastAsia="仿宋" w:cs="仿宋"/>
          <w:color w:val="000000" w:themeColor="text1"/>
          <w:sz w:val="24"/>
          <w:u w:val="single"/>
        </w:rPr>
        <w:t>（企业名称）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 </w:t>
      </w:r>
      <w:r>
        <w:rPr>
          <w:rFonts w:hint="eastAsia" w:ascii="仿宋" w:hAnsi="仿宋" w:eastAsia="仿宋" w:cs="仿宋"/>
          <w:color w:val="000000" w:themeColor="text1"/>
          <w:sz w:val="24"/>
        </w:rPr>
        <w:t>；</w:t>
      </w:r>
    </w:p>
    <w:p w14:paraId="4A554E20">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 xml:space="preserve">属于 </w:t>
      </w:r>
      <w:r>
        <w:rPr>
          <w:rFonts w:hint="eastAsia" w:ascii="仿宋" w:hAnsi="仿宋" w:eastAsia="仿宋" w:cs="仿宋"/>
          <w:color w:val="000000" w:themeColor="text1"/>
          <w:sz w:val="24"/>
          <w:u w:val="single"/>
        </w:rPr>
        <w:t xml:space="preserve">（采购文件中明确的所属行业） </w:t>
      </w:r>
      <w:r>
        <w:rPr>
          <w:rFonts w:hint="eastAsia" w:ascii="仿宋" w:hAnsi="仿宋" w:eastAsia="仿宋" w:cs="仿宋"/>
          <w:color w:val="000000" w:themeColor="text1"/>
          <w:sz w:val="24"/>
        </w:rPr>
        <w:t xml:space="preserve">；承建（承接）企业为 </w:t>
      </w:r>
      <w:r>
        <w:rPr>
          <w:rFonts w:hint="eastAsia" w:ascii="仿宋" w:hAnsi="仿宋" w:eastAsia="仿宋" w:cs="仿宋"/>
          <w:color w:val="000000" w:themeColor="text1"/>
          <w:sz w:val="24"/>
          <w:u w:val="single"/>
        </w:rPr>
        <w:t>（企业名称）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 </w:t>
      </w:r>
      <w:r>
        <w:rPr>
          <w:rFonts w:hint="eastAsia" w:ascii="仿宋" w:hAnsi="仿宋" w:eastAsia="仿宋" w:cs="仿宋"/>
          <w:color w:val="000000" w:themeColor="text1"/>
          <w:sz w:val="24"/>
        </w:rPr>
        <w:t>；</w:t>
      </w:r>
    </w:p>
    <w:p w14:paraId="45A2EF8D">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14:paraId="16CCCA78">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14:paraId="498013B1">
      <w:pPr>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14:paraId="51804CAF">
      <w:pPr>
        <w:spacing w:line="360" w:lineRule="auto"/>
        <w:ind w:right="1760"/>
        <w:jc w:val="righ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投标人名称（电子签名）：</w:t>
      </w:r>
    </w:p>
    <w:p w14:paraId="420AB82E">
      <w:pPr>
        <w:spacing w:line="360" w:lineRule="auto"/>
        <w:ind w:right="1120" w:firstLine="4680" w:firstLineChars="1950"/>
        <w:rPr>
          <w:rFonts w:hint="eastAsia" w:ascii="仿宋" w:hAnsi="仿宋" w:eastAsia="仿宋" w:cs="仿宋"/>
          <w:color w:val="000000" w:themeColor="text1"/>
          <w:sz w:val="24"/>
        </w:rPr>
      </w:pPr>
      <w:r>
        <w:rPr>
          <w:rFonts w:hint="eastAsia" w:ascii="仿宋" w:hAnsi="仿宋" w:eastAsia="仿宋" w:cs="仿宋"/>
          <w:color w:val="000000" w:themeColor="text1"/>
          <w:sz w:val="24"/>
        </w:rPr>
        <w:t>日 期：</w:t>
      </w:r>
    </w:p>
    <w:p w14:paraId="3048980D">
      <w:pPr>
        <w:spacing w:line="360" w:lineRule="auto"/>
        <w:ind w:firstLine="310" w:firstLineChars="147"/>
        <w:jc w:val="left"/>
        <w:rPr>
          <w:rFonts w:hint="eastAsia" w:ascii="仿宋" w:hAnsi="仿宋" w:eastAsia="仿宋" w:cs="仿宋"/>
          <w:b/>
          <w:color w:val="000000" w:themeColor="text1"/>
          <w:szCs w:val="21"/>
        </w:rPr>
      </w:pPr>
      <w:r>
        <w:rPr>
          <w:rFonts w:hint="eastAsia" w:ascii="仿宋" w:hAnsi="仿宋" w:eastAsia="仿宋" w:cs="仿宋"/>
          <w:b/>
          <w:color w:val="000000" w:themeColor="text1"/>
          <w:szCs w:val="21"/>
        </w:rPr>
        <w:t>从业人员、营业收入、资产总额填报上一年度数据，无上一年度数据的新成立企业可不填报。</w:t>
      </w:r>
    </w:p>
    <w:p w14:paraId="6BFDEE4E">
      <w:pPr>
        <w:spacing w:line="360" w:lineRule="auto"/>
        <w:ind w:right="420"/>
        <w:rPr>
          <w:rFonts w:hint="eastAsia" w:ascii="仿宋" w:hAnsi="仿宋" w:eastAsia="仿宋" w:cs="仿宋"/>
          <w:color w:val="000000" w:themeColor="text1"/>
          <w:sz w:val="24"/>
        </w:rPr>
      </w:pPr>
    </w:p>
    <w:p w14:paraId="07AC2066">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注：</w:t>
      </w:r>
    </w:p>
    <w:p w14:paraId="7163987B">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4DDA611">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6388590">
      <w:pPr>
        <w:pStyle w:val="6"/>
        <w:rPr>
          <w:rFonts w:hint="eastAsia" w:ascii="仿宋" w:eastAsia="仿宋" w:cs="仿宋"/>
          <w:color w:val="000000" w:themeColor="text1"/>
          <w:lang w:val="en-US"/>
        </w:rPr>
      </w:pPr>
    </w:p>
    <w:p w14:paraId="11689F4F">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国家统计局关于印发《统计上大中小微型企业划分办法（2017）》的通知</w:t>
      </w:r>
    </w:p>
    <w:p w14:paraId="75B463C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各省、自治区、直辖市统计局，新疆生产建设兵团统计局，国务院各有关部门，国家统计局各调查总队：</w:t>
      </w:r>
    </w:p>
    <w:p w14:paraId="2465A1F7">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A03492F">
      <w:pPr>
        <w:widowControl/>
        <w:jc w:val="left"/>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附件：《统计上大中小微型企业划分办法（2017）》修订说明</w:t>
      </w:r>
    </w:p>
    <w:p w14:paraId="1B1B82B8">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国家统计局  </w:t>
      </w:r>
    </w:p>
    <w:p w14:paraId="09727CE0">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2017年12月28日</w:t>
      </w:r>
    </w:p>
    <w:p w14:paraId="082D616A">
      <w:pPr>
        <w:pStyle w:val="2"/>
        <w:rPr>
          <w:color w:val="000000" w:themeColor="text1"/>
          <w:lang w:val="en-US"/>
        </w:rPr>
      </w:pPr>
    </w:p>
    <w:p w14:paraId="4FFED049">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w:t>
      </w:r>
    </w:p>
    <w:p w14:paraId="7D8963D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AC95CA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二、本办法适用对象为在中华人民共和国境内依法设立的各种组织形式的法人企业或单位。个体工商户参照本办法进行划分。</w:t>
      </w:r>
    </w:p>
    <w:p w14:paraId="39F4F34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26890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14:paraId="3263599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五、企业划分由政府综合统计部门根据统计年报每年确定一次，定报统计原则上不进行调整。</w:t>
      </w:r>
    </w:p>
    <w:p w14:paraId="286FAD8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六、本办法自印发之日起执行，国家统计局2011年印发的《统计上大中小微型企业划分办法》（国统字〔2011〕75号）同时废止。</w:t>
      </w:r>
    </w:p>
    <w:p w14:paraId="5F5FC63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附表：统计上大中小微型企业划分标准</w:t>
      </w:r>
    </w:p>
    <w:p w14:paraId="78440717">
      <w:pPr>
        <w:widowControl/>
        <w:jc w:val="left"/>
        <w:rPr>
          <w:rFonts w:hint="eastAsia" w:ascii="仿宋" w:hAnsi="仿宋" w:eastAsia="仿宋" w:cs="仿宋"/>
          <w:color w:val="000000" w:themeColor="text1"/>
          <w:kern w:val="0"/>
          <w:sz w:val="24"/>
        </w:rPr>
      </w:pPr>
    </w:p>
    <w:p w14:paraId="64D0F8C3">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6F81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FE430F9">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行业名称</w:t>
            </w:r>
          </w:p>
        </w:tc>
        <w:tc>
          <w:tcPr>
            <w:tcW w:w="1560" w:type="dxa"/>
            <w:tcMar>
              <w:top w:w="75" w:type="dxa"/>
              <w:left w:w="75" w:type="dxa"/>
              <w:bottom w:w="75" w:type="dxa"/>
              <w:right w:w="75" w:type="dxa"/>
            </w:tcMar>
            <w:vAlign w:val="bottom"/>
          </w:tcPr>
          <w:p w14:paraId="30379C05">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指标名称</w:t>
            </w:r>
          </w:p>
        </w:tc>
        <w:tc>
          <w:tcPr>
            <w:tcW w:w="671" w:type="dxa"/>
            <w:tcMar>
              <w:top w:w="75" w:type="dxa"/>
              <w:left w:w="75" w:type="dxa"/>
              <w:bottom w:w="75" w:type="dxa"/>
              <w:right w:w="75" w:type="dxa"/>
            </w:tcMar>
            <w:vAlign w:val="bottom"/>
          </w:tcPr>
          <w:p w14:paraId="6069444E">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计量单位</w:t>
            </w:r>
          </w:p>
        </w:tc>
        <w:tc>
          <w:tcPr>
            <w:tcW w:w="1231" w:type="dxa"/>
            <w:tcMar>
              <w:top w:w="75" w:type="dxa"/>
              <w:left w:w="75" w:type="dxa"/>
              <w:bottom w:w="75" w:type="dxa"/>
              <w:right w:w="75" w:type="dxa"/>
            </w:tcMar>
            <w:vAlign w:val="bottom"/>
          </w:tcPr>
          <w:p w14:paraId="416E5208">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大型</w:t>
            </w:r>
          </w:p>
        </w:tc>
        <w:tc>
          <w:tcPr>
            <w:tcW w:w="1891" w:type="dxa"/>
            <w:tcMar>
              <w:top w:w="75" w:type="dxa"/>
              <w:left w:w="75" w:type="dxa"/>
              <w:bottom w:w="75" w:type="dxa"/>
              <w:right w:w="75" w:type="dxa"/>
            </w:tcMar>
            <w:vAlign w:val="bottom"/>
          </w:tcPr>
          <w:p w14:paraId="404DD3C0">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中型</w:t>
            </w:r>
          </w:p>
        </w:tc>
        <w:tc>
          <w:tcPr>
            <w:tcW w:w="1730" w:type="dxa"/>
            <w:tcMar>
              <w:top w:w="75" w:type="dxa"/>
              <w:left w:w="75" w:type="dxa"/>
              <w:bottom w:w="75" w:type="dxa"/>
              <w:right w:w="75" w:type="dxa"/>
            </w:tcMar>
            <w:vAlign w:val="bottom"/>
          </w:tcPr>
          <w:p w14:paraId="04C1343C">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小型</w:t>
            </w:r>
          </w:p>
        </w:tc>
        <w:tc>
          <w:tcPr>
            <w:tcW w:w="1203" w:type="dxa"/>
            <w:tcMar>
              <w:top w:w="75" w:type="dxa"/>
              <w:left w:w="75" w:type="dxa"/>
              <w:bottom w:w="75" w:type="dxa"/>
              <w:right w:w="75" w:type="dxa"/>
            </w:tcMar>
            <w:vAlign w:val="bottom"/>
          </w:tcPr>
          <w:p w14:paraId="02FDA037">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微型</w:t>
            </w:r>
          </w:p>
        </w:tc>
      </w:tr>
      <w:tr w14:paraId="3653B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85D2E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农、林、牧、渔业</w:t>
            </w:r>
          </w:p>
        </w:tc>
        <w:tc>
          <w:tcPr>
            <w:tcW w:w="1560" w:type="dxa"/>
            <w:vAlign w:val="center"/>
          </w:tcPr>
          <w:p w14:paraId="33F7AA9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3F57A30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2015B39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14:paraId="7B9740E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14:paraId="74A0EB3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50≤Y＜500</w:t>
            </w:r>
          </w:p>
        </w:tc>
        <w:tc>
          <w:tcPr>
            <w:tcW w:w="1203" w:type="dxa"/>
            <w:vAlign w:val="center"/>
          </w:tcPr>
          <w:p w14:paraId="5C6C004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14:paraId="303A5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45629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工业 *</w:t>
            </w:r>
          </w:p>
        </w:tc>
        <w:tc>
          <w:tcPr>
            <w:tcW w:w="1560" w:type="dxa"/>
            <w:vAlign w:val="center"/>
          </w:tcPr>
          <w:p w14:paraId="34E466D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3949349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48738EC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14:paraId="143A115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14:paraId="12B6DE7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14:paraId="0C80474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14:paraId="2792A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2521BA">
            <w:pPr>
              <w:widowControl/>
              <w:jc w:val="left"/>
              <w:rPr>
                <w:rFonts w:hint="eastAsia" w:ascii="仿宋" w:hAnsi="仿宋" w:eastAsia="仿宋" w:cs="仿宋"/>
                <w:color w:val="000000" w:themeColor="text1"/>
                <w:kern w:val="0"/>
                <w:sz w:val="24"/>
              </w:rPr>
            </w:pPr>
          </w:p>
        </w:tc>
        <w:tc>
          <w:tcPr>
            <w:tcW w:w="1560" w:type="dxa"/>
            <w:vAlign w:val="center"/>
          </w:tcPr>
          <w:p w14:paraId="308BCAC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7DEF88A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6959CC9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14:paraId="350A0AE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2000≤Y＜40000</w:t>
            </w:r>
          </w:p>
        </w:tc>
        <w:tc>
          <w:tcPr>
            <w:tcW w:w="1730" w:type="dxa"/>
            <w:vAlign w:val="center"/>
          </w:tcPr>
          <w:p w14:paraId="5D502DA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300≤Y＜2000</w:t>
            </w:r>
          </w:p>
        </w:tc>
        <w:tc>
          <w:tcPr>
            <w:tcW w:w="1203" w:type="dxa"/>
            <w:vAlign w:val="center"/>
          </w:tcPr>
          <w:p w14:paraId="67F470A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14:paraId="1D1E1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791D7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建筑业</w:t>
            </w:r>
          </w:p>
        </w:tc>
        <w:tc>
          <w:tcPr>
            <w:tcW w:w="1560" w:type="dxa"/>
            <w:vAlign w:val="center"/>
          </w:tcPr>
          <w:p w14:paraId="246C806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7185BF6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330D057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Y≥80000</w:t>
            </w:r>
          </w:p>
        </w:tc>
        <w:tc>
          <w:tcPr>
            <w:tcW w:w="1891" w:type="dxa"/>
            <w:vAlign w:val="center"/>
          </w:tcPr>
          <w:p w14:paraId="1598B7C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6000≤Y＜80000</w:t>
            </w:r>
          </w:p>
        </w:tc>
        <w:tc>
          <w:tcPr>
            <w:tcW w:w="1730" w:type="dxa"/>
            <w:vAlign w:val="center"/>
          </w:tcPr>
          <w:p w14:paraId="1ECEEA3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300≤Y＜6000</w:t>
            </w:r>
          </w:p>
        </w:tc>
        <w:tc>
          <w:tcPr>
            <w:tcW w:w="1203" w:type="dxa"/>
            <w:vAlign w:val="center"/>
          </w:tcPr>
          <w:p w14:paraId="02FC1E2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14:paraId="47C0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6DA6B">
            <w:pPr>
              <w:widowControl/>
              <w:jc w:val="left"/>
              <w:rPr>
                <w:rFonts w:hint="eastAsia" w:ascii="仿宋" w:hAnsi="仿宋" w:eastAsia="仿宋" w:cs="仿宋"/>
                <w:color w:val="000000" w:themeColor="text1"/>
                <w:kern w:val="0"/>
                <w:sz w:val="24"/>
              </w:rPr>
            </w:pPr>
          </w:p>
        </w:tc>
        <w:tc>
          <w:tcPr>
            <w:tcW w:w="1560" w:type="dxa"/>
            <w:vAlign w:val="center"/>
          </w:tcPr>
          <w:p w14:paraId="38A60F7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14:paraId="55AC24D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480E396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Z≥80000</w:t>
            </w:r>
          </w:p>
        </w:tc>
        <w:tc>
          <w:tcPr>
            <w:tcW w:w="1891" w:type="dxa"/>
            <w:vAlign w:val="center"/>
          </w:tcPr>
          <w:p w14:paraId="64BDE4F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5000≤Z＜80000</w:t>
            </w:r>
          </w:p>
        </w:tc>
        <w:tc>
          <w:tcPr>
            <w:tcW w:w="1730" w:type="dxa"/>
            <w:vAlign w:val="center"/>
          </w:tcPr>
          <w:p w14:paraId="64058D7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300≤Z＜5000</w:t>
            </w:r>
          </w:p>
        </w:tc>
        <w:tc>
          <w:tcPr>
            <w:tcW w:w="1203" w:type="dxa"/>
            <w:vAlign w:val="center"/>
          </w:tcPr>
          <w:p w14:paraId="44107E0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Z＜300</w:t>
            </w:r>
          </w:p>
        </w:tc>
      </w:tr>
      <w:tr w14:paraId="2515F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AAC1B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批发业</w:t>
            </w:r>
          </w:p>
        </w:tc>
        <w:tc>
          <w:tcPr>
            <w:tcW w:w="1560" w:type="dxa"/>
            <w:vAlign w:val="center"/>
          </w:tcPr>
          <w:p w14:paraId="43D6850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17BA984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6C70350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14:paraId="27B0377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20≤X＜200</w:t>
            </w:r>
          </w:p>
        </w:tc>
        <w:tc>
          <w:tcPr>
            <w:tcW w:w="1730" w:type="dxa"/>
            <w:vAlign w:val="center"/>
          </w:tcPr>
          <w:p w14:paraId="2E4BF6D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5≤X＜20</w:t>
            </w:r>
          </w:p>
        </w:tc>
        <w:tc>
          <w:tcPr>
            <w:tcW w:w="1203" w:type="dxa"/>
            <w:vAlign w:val="center"/>
          </w:tcPr>
          <w:p w14:paraId="33497B8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X＜5</w:t>
            </w:r>
          </w:p>
        </w:tc>
      </w:tr>
      <w:tr w14:paraId="306C7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5338EF">
            <w:pPr>
              <w:widowControl/>
              <w:jc w:val="left"/>
              <w:rPr>
                <w:rFonts w:hint="eastAsia" w:ascii="仿宋" w:hAnsi="仿宋" w:eastAsia="仿宋" w:cs="仿宋"/>
                <w:color w:val="000000" w:themeColor="text1"/>
                <w:kern w:val="0"/>
                <w:sz w:val="24"/>
              </w:rPr>
            </w:pPr>
          </w:p>
        </w:tc>
        <w:tc>
          <w:tcPr>
            <w:tcW w:w="1560" w:type="dxa"/>
            <w:vAlign w:val="center"/>
          </w:tcPr>
          <w:p w14:paraId="51BC0AC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35F5777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24F4D28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14:paraId="5F3DEED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5000≤Y＜40000</w:t>
            </w:r>
          </w:p>
        </w:tc>
        <w:tc>
          <w:tcPr>
            <w:tcW w:w="1730" w:type="dxa"/>
            <w:vAlign w:val="center"/>
          </w:tcPr>
          <w:p w14:paraId="65FFBD5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203" w:type="dxa"/>
            <w:vAlign w:val="center"/>
          </w:tcPr>
          <w:p w14:paraId="1F0F7E4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w:t>
            </w:r>
          </w:p>
        </w:tc>
      </w:tr>
      <w:tr w14:paraId="5B39A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CBCF0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零售业</w:t>
            </w:r>
          </w:p>
        </w:tc>
        <w:tc>
          <w:tcPr>
            <w:tcW w:w="1560" w:type="dxa"/>
            <w:vAlign w:val="center"/>
          </w:tcPr>
          <w:p w14:paraId="41D2D38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5008D50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7DE14D3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14:paraId="475C823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50≤X＜300</w:t>
            </w:r>
          </w:p>
        </w:tc>
        <w:tc>
          <w:tcPr>
            <w:tcW w:w="1730" w:type="dxa"/>
            <w:vAlign w:val="center"/>
          </w:tcPr>
          <w:p w14:paraId="42FB364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10≤X＜50</w:t>
            </w:r>
          </w:p>
        </w:tc>
        <w:tc>
          <w:tcPr>
            <w:tcW w:w="1203" w:type="dxa"/>
            <w:vAlign w:val="center"/>
          </w:tcPr>
          <w:p w14:paraId="3A5EA05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14:paraId="1ECB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1B656F">
            <w:pPr>
              <w:widowControl/>
              <w:jc w:val="left"/>
              <w:rPr>
                <w:rFonts w:hint="eastAsia" w:ascii="仿宋" w:hAnsi="仿宋" w:eastAsia="仿宋" w:cs="仿宋"/>
                <w:color w:val="000000" w:themeColor="text1"/>
                <w:kern w:val="0"/>
                <w:sz w:val="24"/>
              </w:rPr>
            </w:pPr>
          </w:p>
        </w:tc>
        <w:tc>
          <w:tcPr>
            <w:tcW w:w="1560" w:type="dxa"/>
            <w:vAlign w:val="center"/>
          </w:tcPr>
          <w:p w14:paraId="2F0F2CD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7438F67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48535D4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14:paraId="412EACA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14:paraId="36A3966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100≤Y＜500</w:t>
            </w:r>
          </w:p>
        </w:tc>
        <w:tc>
          <w:tcPr>
            <w:tcW w:w="1203" w:type="dxa"/>
            <w:vAlign w:val="center"/>
          </w:tcPr>
          <w:p w14:paraId="3CCCFB2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31721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80FB8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交通运输业 *</w:t>
            </w:r>
          </w:p>
        </w:tc>
        <w:tc>
          <w:tcPr>
            <w:tcW w:w="1560" w:type="dxa"/>
            <w:vAlign w:val="center"/>
          </w:tcPr>
          <w:p w14:paraId="053E478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414BE07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16EDF7F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14:paraId="424E78F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14:paraId="5782E14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14:paraId="530993A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14:paraId="1B2D8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E962C">
            <w:pPr>
              <w:widowControl/>
              <w:jc w:val="left"/>
              <w:rPr>
                <w:rFonts w:hint="eastAsia" w:ascii="仿宋" w:hAnsi="仿宋" w:eastAsia="仿宋" w:cs="仿宋"/>
                <w:color w:val="000000" w:themeColor="text1"/>
                <w:kern w:val="0"/>
                <w:sz w:val="24"/>
              </w:rPr>
            </w:pPr>
          </w:p>
        </w:tc>
        <w:tc>
          <w:tcPr>
            <w:tcW w:w="1560" w:type="dxa"/>
            <w:vAlign w:val="center"/>
          </w:tcPr>
          <w:p w14:paraId="64D421A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391BCD5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7AA0B1D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14:paraId="01D3199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3000≤Y＜30000</w:t>
            </w:r>
          </w:p>
        </w:tc>
        <w:tc>
          <w:tcPr>
            <w:tcW w:w="1730" w:type="dxa"/>
            <w:vAlign w:val="center"/>
          </w:tcPr>
          <w:p w14:paraId="1A88736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200≤Y＜3000</w:t>
            </w:r>
          </w:p>
        </w:tc>
        <w:tc>
          <w:tcPr>
            <w:tcW w:w="1203" w:type="dxa"/>
            <w:vAlign w:val="center"/>
          </w:tcPr>
          <w:p w14:paraId="7FC09BF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w:t>
            </w:r>
          </w:p>
        </w:tc>
      </w:tr>
      <w:tr w14:paraId="38AF0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4BF13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仓储业*</w:t>
            </w:r>
          </w:p>
        </w:tc>
        <w:tc>
          <w:tcPr>
            <w:tcW w:w="1560" w:type="dxa"/>
            <w:vAlign w:val="center"/>
          </w:tcPr>
          <w:p w14:paraId="2572233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26BE23C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676FCD4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14:paraId="472409C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w:t>
            </w:r>
          </w:p>
        </w:tc>
        <w:tc>
          <w:tcPr>
            <w:tcW w:w="1730" w:type="dxa"/>
            <w:vAlign w:val="center"/>
          </w:tcPr>
          <w:p w14:paraId="4C979BA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20≤X＜100</w:t>
            </w:r>
          </w:p>
        </w:tc>
        <w:tc>
          <w:tcPr>
            <w:tcW w:w="1203" w:type="dxa"/>
            <w:vAlign w:val="center"/>
          </w:tcPr>
          <w:p w14:paraId="6F3AAA9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14:paraId="43328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6C09E9">
            <w:pPr>
              <w:widowControl/>
              <w:jc w:val="left"/>
              <w:rPr>
                <w:rFonts w:hint="eastAsia" w:ascii="仿宋" w:hAnsi="仿宋" w:eastAsia="仿宋" w:cs="仿宋"/>
                <w:color w:val="000000" w:themeColor="text1"/>
                <w:kern w:val="0"/>
                <w:sz w:val="24"/>
              </w:rPr>
            </w:pPr>
          </w:p>
        </w:tc>
        <w:tc>
          <w:tcPr>
            <w:tcW w:w="1560" w:type="dxa"/>
            <w:vAlign w:val="center"/>
          </w:tcPr>
          <w:p w14:paraId="24C4F16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326EF53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65C2C45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14:paraId="7BF2B9E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1000≤Y＜30000</w:t>
            </w:r>
          </w:p>
        </w:tc>
        <w:tc>
          <w:tcPr>
            <w:tcW w:w="1730" w:type="dxa"/>
            <w:vAlign w:val="center"/>
          </w:tcPr>
          <w:p w14:paraId="29D3E37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14:paraId="40CAE7F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0BBAB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C380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邮政业</w:t>
            </w:r>
          </w:p>
        </w:tc>
        <w:tc>
          <w:tcPr>
            <w:tcW w:w="1560" w:type="dxa"/>
            <w:vAlign w:val="center"/>
          </w:tcPr>
          <w:p w14:paraId="182ED6B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57EFE05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287ECD8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14:paraId="239FEFB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14:paraId="49BCFFE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14:paraId="72B1028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14:paraId="0FD46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77CA44">
            <w:pPr>
              <w:widowControl/>
              <w:jc w:val="left"/>
              <w:rPr>
                <w:rFonts w:hint="eastAsia" w:ascii="仿宋" w:hAnsi="仿宋" w:eastAsia="仿宋" w:cs="仿宋"/>
                <w:color w:val="000000" w:themeColor="text1"/>
                <w:kern w:val="0"/>
                <w:sz w:val="24"/>
              </w:rPr>
            </w:pPr>
          </w:p>
        </w:tc>
        <w:tc>
          <w:tcPr>
            <w:tcW w:w="1560" w:type="dxa"/>
            <w:vAlign w:val="center"/>
          </w:tcPr>
          <w:p w14:paraId="2F975AC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5C82A0D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1A605CE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14:paraId="7DD9B24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2000≤Y＜30000</w:t>
            </w:r>
          </w:p>
        </w:tc>
        <w:tc>
          <w:tcPr>
            <w:tcW w:w="1730" w:type="dxa"/>
            <w:vAlign w:val="center"/>
          </w:tcPr>
          <w:p w14:paraId="239876B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14:paraId="2B0F950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6C6B0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64B6D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住宿业</w:t>
            </w:r>
          </w:p>
        </w:tc>
        <w:tc>
          <w:tcPr>
            <w:tcW w:w="1560" w:type="dxa"/>
            <w:vAlign w:val="center"/>
          </w:tcPr>
          <w:p w14:paraId="29C6322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337F3E9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3391E03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14:paraId="7E531C8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14:paraId="557B627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14:paraId="797DDBE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14:paraId="72FD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ADEFDB">
            <w:pPr>
              <w:widowControl/>
              <w:jc w:val="left"/>
              <w:rPr>
                <w:rFonts w:hint="eastAsia" w:ascii="仿宋" w:hAnsi="仿宋" w:eastAsia="仿宋" w:cs="仿宋"/>
                <w:color w:val="000000" w:themeColor="text1"/>
                <w:kern w:val="0"/>
                <w:sz w:val="24"/>
              </w:rPr>
            </w:pPr>
          </w:p>
        </w:tc>
        <w:tc>
          <w:tcPr>
            <w:tcW w:w="1560" w:type="dxa"/>
            <w:vAlign w:val="center"/>
          </w:tcPr>
          <w:p w14:paraId="68D7863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2F43D34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580D1D9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14:paraId="0A34F8A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14:paraId="2D35085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14:paraId="668E0FB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0B1F4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FD45C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餐饮业</w:t>
            </w:r>
          </w:p>
        </w:tc>
        <w:tc>
          <w:tcPr>
            <w:tcW w:w="1560" w:type="dxa"/>
            <w:vAlign w:val="center"/>
          </w:tcPr>
          <w:p w14:paraId="616AAD8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5490ADF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4D6FFD2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14:paraId="5C50BCF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14:paraId="206EB8E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14:paraId="52B8804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14:paraId="36AC0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676F58">
            <w:pPr>
              <w:widowControl/>
              <w:jc w:val="left"/>
              <w:rPr>
                <w:rFonts w:hint="eastAsia" w:ascii="仿宋" w:hAnsi="仿宋" w:eastAsia="仿宋" w:cs="仿宋"/>
                <w:color w:val="000000" w:themeColor="text1"/>
                <w:kern w:val="0"/>
                <w:sz w:val="24"/>
              </w:rPr>
            </w:pPr>
          </w:p>
        </w:tc>
        <w:tc>
          <w:tcPr>
            <w:tcW w:w="1560" w:type="dxa"/>
            <w:vAlign w:val="center"/>
          </w:tcPr>
          <w:p w14:paraId="20275DC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2145A13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07459EF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14:paraId="14F0D64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14:paraId="76594C7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14:paraId="5AD84A6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5718D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1D534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信息传输业 *</w:t>
            </w:r>
          </w:p>
        </w:tc>
        <w:tc>
          <w:tcPr>
            <w:tcW w:w="1560" w:type="dxa"/>
            <w:vAlign w:val="center"/>
          </w:tcPr>
          <w:p w14:paraId="5D0FDFD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450C402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020540A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X≥2000</w:t>
            </w:r>
          </w:p>
        </w:tc>
        <w:tc>
          <w:tcPr>
            <w:tcW w:w="1891" w:type="dxa"/>
            <w:vAlign w:val="center"/>
          </w:tcPr>
          <w:p w14:paraId="1E8E1A8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100≤X＜2000</w:t>
            </w:r>
          </w:p>
        </w:tc>
        <w:tc>
          <w:tcPr>
            <w:tcW w:w="1730" w:type="dxa"/>
            <w:vAlign w:val="center"/>
          </w:tcPr>
          <w:p w14:paraId="4C9BF73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14:paraId="16690CB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14:paraId="452A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DED5BE">
            <w:pPr>
              <w:widowControl/>
              <w:jc w:val="left"/>
              <w:rPr>
                <w:rFonts w:hint="eastAsia" w:ascii="仿宋" w:hAnsi="仿宋" w:eastAsia="仿宋" w:cs="仿宋"/>
                <w:color w:val="000000" w:themeColor="text1"/>
                <w:kern w:val="0"/>
                <w:sz w:val="24"/>
              </w:rPr>
            </w:pPr>
          </w:p>
        </w:tc>
        <w:tc>
          <w:tcPr>
            <w:tcW w:w="1560" w:type="dxa"/>
            <w:vAlign w:val="center"/>
          </w:tcPr>
          <w:p w14:paraId="75BACB1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1A0E0EF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2860087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Y≥100000</w:t>
            </w:r>
          </w:p>
        </w:tc>
        <w:tc>
          <w:tcPr>
            <w:tcW w:w="1891" w:type="dxa"/>
            <w:vAlign w:val="center"/>
          </w:tcPr>
          <w:p w14:paraId="0730CF8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1000≤Y＜100000</w:t>
            </w:r>
          </w:p>
        </w:tc>
        <w:tc>
          <w:tcPr>
            <w:tcW w:w="1730" w:type="dxa"/>
            <w:vAlign w:val="center"/>
          </w:tcPr>
          <w:p w14:paraId="7696979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14:paraId="0A42F12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00D60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BE4A8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软件和信息技术服务业</w:t>
            </w:r>
          </w:p>
        </w:tc>
        <w:tc>
          <w:tcPr>
            <w:tcW w:w="1560" w:type="dxa"/>
            <w:vAlign w:val="center"/>
          </w:tcPr>
          <w:p w14:paraId="6E3CE09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30812E1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66D2006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14:paraId="21660CF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14:paraId="630B42C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14:paraId="420CD1B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14:paraId="2349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A6F8A">
            <w:pPr>
              <w:widowControl/>
              <w:jc w:val="left"/>
              <w:rPr>
                <w:rFonts w:hint="eastAsia" w:ascii="仿宋" w:hAnsi="仿宋" w:eastAsia="仿宋" w:cs="仿宋"/>
                <w:color w:val="000000" w:themeColor="text1"/>
                <w:kern w:val="0"/>
                <w:sz w:val="24"/>
              </w:rPr>
            </w:pPr>
          </w:p>
        </w:tc>
        <w:tc>
          <w:tcPr>
            <w:tcW w:w="1560" w:type="dxa"/>
            <w:vAlign w:val="center"/>
          </w:tcPr>
          <w:p w14:paraId="4A25DB6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295F9ED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545E06D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14:paraId="3638F9F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w:t>
            </w:r>
          </w:p>
        </w:tc>
        <w:tc>
          <w:tcPr>
            <w:tcW w:w="1730" w:type="dxa"/>
            <w:vAlign w:val="center"/>
          </w:tcPr>
          <w:p w14:paraId="42DA316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50≤Y＜1000</w:t>
            </w:r>
          </w:p>
        </w:tc>
        <w:tc>
          <w:tcPr>
            <w:tcW w:w="1203" w:type="dxa"/>
            <w:vAlign w:val="center"/>
          </w:tcPr>
          <w:p w14:paraId="47A5160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14:paraId="1A03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A1EA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房地产开发经营</w:t>
            </w:r>
          </w:p>
        </w:tc>
        <w:tc>
          <w:tcPr>
            <w:tcW w:w="1560" w:type="dxa"/>
            <w:vAlign w:val="center"/>
          </w:tcPr>
          <w:p w14:paraId="5EB5C56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7E63D69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572D341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Y≥200000</w:t>
            </w:r>
          </w:p>
        </w:tc>
        <w:tc>
          <w:tcPr>
            <w:tcW w:w="1891" w:type="dxa"/>
            <w:vAlign w:val="center"/>
          </w:tcPr>
          <w:p w14:paraId="7C33C49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1000≤Y＜200000</w:t>
            </w:r>
          </w:p>
        </w:tc>
        <w:tc>
          <w:tcPr>
            <w:tcW w:w="1730" w:type="dxa"/>
            <w:vAlign w:val="center"/>
          </w:tcPr>
          <w:p w14:paraId="6909F98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14:paraId="3EB7534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14:paraId="5B36D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E8836D">
            <w:pPr>
              <w:widowControl/>
              <w:jc w:val="left"/>
              <w:rPr>
                <w:rFonts w:hint="eastAsia" w:ascii="仿宋" w:hAnsi="仿宋" w:eastAsia="仿宋" w:cs="仿宋"/>
                <w:color w:val="000000" w:themeColor="text1"/>
                <w:kern w:val="0"/>
                <w:sz w:val="24"/>
              </w:rPr>
            </w:pPr>
          </w:p>
        </w:tc>
        <w:tc>
          <w:tcPr>
            <w:tcW w:w="1560" w:type="dxa"/>
            <w:vAlign w:val="center"/>
          </w:tcPr>
          <w:p w14:paraId="0A069E0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14:paraId="3AEA2E1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44F617B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Z≥10000</w:t>
            </w:r>
          </w:p>
        </w:tc>
        <w:tc>
          <w:tcPr>
            <w:tcW w:w="1891" w:type="dxa"/>
            <w:vAlign w:val="center"/>
          </w:tcPr>
          <w:p w14:paraId="2FF9BE7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5000≤Z＜10000</w:t>
            </w:r>
          </w:p>
        </w:tc>
        <w:tc>
          <w:tcPr>
            <w:tcW w:w="1730" w:type="dxa"/>
            <w:vAlign w:val="center"/>
          </w:tcPr>
          <w:p w14:paraId="1B0DEC4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2000≤Z＜5000</w:t>
            </w:r>
          </w:p>
        </w:tc>
        <w:tc>
          <w:tcPr>
            <w:tcW w:w="1203" w:type="dxa"/>
            <w:vAlign w:val="center"/>
          </w:tcPr>
          <w:p w14:paraId="002D0C2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Z＜2000</w:t>
            </w:r>
          </w:p>
        </w:tc>
      </w:tr>
      <w:tr w14:paraId="133F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9EF0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物业管理</w:t>
            </w:r>
          </w:p>
        </w:tc>
        <w:tc>
          <w:tcPr>
            <w:tcW w:w="1560" w:type="dxa"/>
            <w:vAlign w:val="center"/>
          </w:tcPr>
          <w:p w14:paraId="35144A3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66701C4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75FA037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14:paraId="1364027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14:paraId="7EBF4A0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203" w:type="dxa"/>
            <w:vAlign w:val="center"/>
          </w:tcPr>
          <w:p w14:paraId="0B889EC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w:t>
            </w:r>
          </w:p>
        </w:tc>
      </w:tr>
      <w:tr w14:paraId="1C343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6CA501">
            <w:pPr>
              <w:widowControl/>
              <w:jc w:val="left"/>
              <w:rPr>
                <w:rFonts w:hint="eastAsia" w:ascii="仿宋" w:hAnsi="仿宋" w:eastAsia="仿宋" w:cs="仿宋"/>
                <w:color w:val="000000" w:themeColor="text1"/>
                <w:kern w:val="0"/>
                <w:sz w:val="24"/>
              </w:rPr>
            </w:pPr>
          </w:p>
        </w:tc>
        <w:tc>
          <w:tcPr>
            <w:tcW w:w="1560" w:type="dxa"/>
            <w:vAlign w:val="center"/>
          </w:tcPr>
          <w:p w14:paraId="410309A1">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14:paraId="2C953F7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74B10AE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Y≥5000</w:t>
            </w:r>
          </w:p>
        </w:tc>
        <w:tc>
          <w:tcPr>
            <w:tcW w:w="1891" w:type="dxa"/>
            <w:vAlign w:val="center"/>
          </w:tcPr>
          <w:p w14:paraId="46FD1D9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730" w:type="dxa"/>
            <w:vAlign w:val="center"/>
          </w:tcPr>
          <w:p w14:paraId="7765B8B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500≤Y＜1000</w:t>
            </w:r>
          </w:p>
        </w:tc>
        <w:tc>
          <w:tcPr>
            <w:tcW w:w="1203" w:type="dxa"/>
            <w:vAlign w:val="center"/>
          </w:tcPr>
          <w:p w14:paraId="146C5CE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w:t>
            </w:r>
          </w:p>
        </w:tc>
      </w:tr>
      <w:tr w14:paraId="4C958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FA07B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租赁和商务服务业</w:t>
            </w:r>
          </w:p>
        </w:tc>
        <w:tc>
          <w:tcPr>
            <w:tcW w:w="1560" w:type="dxa"/>
            <w:vAlign w:val="center"/>
          </w:tcPr>
          <w:p w14:paraId="2806504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1543272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4C42288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14:paraId="2119E50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14:paraId="79747F3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14:paraId="0541E90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14:paraId="682F9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A6798D">
            <w:pPr>
              <w:widowControl/>
              <w:jc w:val="left"/>
              <w:rPr>
                <w:rFonts w:hint="eastAsia" w:ascii="仿宋" w:hAnsi="仿宋" w:eastAsia="仿宋" w:cs="仿宋"/>
                <w:color w:val="000000" w:themeColor="text1"/>
                <w:kern w:val="0"/>
                <w:sz w:val="24"/>
              </w:rPr>
            </w:pPr>
          </w:p>
        </w:tc>
        <w:tc>
          <w:tcPr>
            <w:tcW w:w="1560" w:type="dxa"/>
            <w:vAlign w:val="center"/>
          </w:tcPr>
          <w:p w14:paraId="2D91D92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14:paraId="4F43CF0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14:paraId="776B46E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Z≥120000</w:t>
            </w:r>
          </w:p>
        </w:tc>
        <w:tc>
          <w:tcPr>
            <w:tcW w:w="1891" w:type="dxa"/>
            <w:vAlign w:val="center"/>
          </w:tcPr>
          <w:p w14:paraId="698B8DD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8000≤Z＜120000</w:t>
            </w:r>
          </w:p>
        </w:tc>
        <w:tc>
          <w:tcPr>
            <w:tcW w:w="1730" w:type="dxa"/>
            <w:vAlign w:val="center"/>
          </w:tcPr>
          <w:p w14:paraId="29CE4D0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100≤Z＜8000</w:t>
            </w:r>
          </w:p>
        </w:tc>
        <w:tc>
          <w:tcPr>
            <w:tcW w:w="1203" w:type="dxa"/>
            <w:vAlign w:val="center"/>
          </w:tcPr>
          <w:p w14:paraId="6A6CBA2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w:t>
            </w:r>
          </w:p>
        </w:tc>
      </w:tr>
      <w:tr w14:paraId="3C742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D9BCA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其他未列明行业 *</w:t>
            </w:r>
          </w:p>
        </w:tc>
        <w:tc>
          <w:tcPr>
            <w:tcW w:w="1560" w:type="dxa"/>
            <w:vAlign w:val="center"/>
          </w:tcPr>
          <w:p w14:paraId="0D273F1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14:paraId="35AC28D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14:paraId="28A70DD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14:paraId="2BCA5C6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14:paraId="0D48965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14:paraId="34BC722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bl>
    <w:p w14:paraId="4F127700">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说明： 　　</w:t>
      </w:r>
    </w:p>
    <w:p w14:paraId="126C100C">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1.大型、中型和小型企业须同时满足所列指标的下限，否则下划一档；微型企业只须满足所列指标中的一项即可。 　　</w:t>
      </w:r>
    </w:p>
    <w:p w14:paraId="56B0560E">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5E22BAE">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3.企业划分指标以现行统计制度为准。</w:t>
      </w:r>
    </w:p>
    <w:p w14:paraId="10B28ED3">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（1）从业人员，是指期末从业人员数，没有期末从业人员数的，采用全年平均人员数代替。</w:t>
      </w:r>
    </w:p>
    <w:p w14:paraId="2D1DFB9C">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4A6A08">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（3）资产总额，采用资产总计代替。</w:t>
      </w:r>
    </w:p>
    <w:p w14:paraId="2BD2B75C">
      <w:pPr>
        <w:widowControl/>
        <w:jc w:val="left"/>
        <w:rPr>
          <w:rFonts w:hint="eastAsia" w:ascii="仿宋" w:hAnsi="仿宋" w:eastAsia="仿宋" w:cs="仿宋"/>
          <w:color w:val="000000" w:themeColor="text1"/>
          <w:kern w:val="0"/>
          <w:sz w:val="24"/>
        </w:rPr>
      </w:pPr>
    </w:p>
    <w:p w14:paraId="4DD1010A">
      <w:pPr>
        <w:widowControl/>
        <w:jc w:val="left"/>
        <w:rPr>
          <w:rFonts w:hint="eastAsia" w:ascii="仿宋" w:hAnsi="仿宋" w:eastAsia="仿宋" w:cs="仿宋"/>
          <w:color w:val="000000" w:themeColor="text1"/>
          <w:kern w:val="0"/>
          <w:sz w:val="24"/>
        </w:rPr>
      </w:pPr>
    </w:p>
    <w:p w14:paraId="6621B47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《统计上大中小微型企业划分办法（2017）》修订说明</w:t>
      </w:r>
    </w:p>
    <w:p w14:paraId="3614751F">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一、修订背景</w:t>
      </w:r>
    </w:p>
    <w:p w14:paraId="49DDFBD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412DE7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EE3F85">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二、修订主要内容</w:t>
      </w:r>
    </w:p>
    <w:p w14:paraId="4907B08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70CE5E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将交通运输业中包括的“装卸搬运和运输代理业”修改为“多式联运和运输代理业、装卸搬运”。</w:t>
      </w:r>
    </w:p>
    <w:p w14:paraId="54DC3F6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仓储业所包括的行业中类，根据《国民经济行业分类》（GB/T4754—2017）调整为“通用仓储，低温仓储，危险品仓储，谷物、棉花等农产品仓储，中药材仓储和其他仓储业”。</w:t>
      </w:r>
    </w:p>
    <w:p w14:paraId="207961FC">
      <w:pPr>
        <w:widowControl/>
        <w:jc w:val="left"/>
        <w:rPr>
          <w:rFonts w:hint="eastAsia" w:ascii="仿宋" w:hAnsi="仿宋" w:eastAsia="仿宋" w:cs="仿宋"/>
          <w:color w:val="000000" w:themeColor="text1"/>
          <w:kern w:val="0"/>
          <w:sz w:val="18"/>
          <w:szCs w:val="18"/>
        </w:rPr>
      </w:pPr>
    </w:p>
    <w:p w14:paraId="6BB0B4EB">
      <w:pPr>
        <w:widowControl/>
        <w:jc w:val="left"/>
        <w:rPr>
          <w:rFonts w:hint="eastAsia" w:ascii="仿宋" w:hAnsi="仿宋" w:eastAsia="仿宋" w:cs="仿宋"/>
          <w:color w:val="000000" w:themeColor="text1"/>
          <w:kern w:val="0"/>
          <w:sz w:val="18"/>
          <w:szCs w:val="18"/>
        </w:rPr>
      </w:pPr>
    </w:p>
    <w:p w14:paraId="75199A4C">
      <w:pPr>
        <w:widowControl/>
        <w:jc w:val="left"/>
        <w:rPr>
          <w:rFonts w:hint="eastAsia" w:ascii="仿宋" w:hAnsi="仿宋" w:eastAsia="仿宋" w:cs="仿宋"/>
          <w:color w:val="000000" w:themeColor="text1"/>
          <w:kern w:val="0"/>
          <w:sz w:val="18"/>
          <w:szCs w:val="18"/>
        </w:rPr>
      </w:pPr>
    </w:p>
    <w:p w14:paraId="72414A6B">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中国人民银行中国银行业监督管理委员会</w:t>
      </w:r>
    </w:p>
    <w:p w14:paraId="4DD0F1F7">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中国证券监督管理委员会中国保险监督管理委员会</w:t>
      </w:r>
    </w:p>
    <w:p w14:paraId="63DF7DC0">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国家统计局关于印发《金融业企业划型标准规定》的通知</w:t>
      </w:r>
    </w:p>
    <w:p w14:paraId="0FE8139B">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544E784">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14:paraId="4F72945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附件：金融业企业划型标准规定</w:t>
      </w:r>
    </w:p>
    <w:p w14:paraId="79B26C5A">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金融业企业划型标准规定</w:t>
      </w:r>
    </w:p>
    <w:p w14:paraId="4CF3BE38">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DD53832">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二、适用范围。本规定适用于从事《国民经济行业分类》(GB/T4754-2011)中J门类（金融业）活动的企业。</w:t>
      </w:r>
    </w:p>
    <w:p w14:paraId="37D9A570">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AC9A45">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四、划型标准指标。采用一个完整会计年度中四个季度末法人并表口径的资产总额（信托公司为信托资产）平均值作为划型指标，该指标以监管部门数据为准。</w:t>
      </w:r>
    </w:p>
    <w:p w14:paraId="7FA72812">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五、指标标准值。依据指标标准值，将各类金融业企业划分为大、中、小、微四个规模类型，中型企业标准上限及以上的为大型企业。</w:t>
      </w:r>
    </w:p>
    <w:p w14:paraId="4AB94707">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0E6C790">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082A7FE">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739C74">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p>
    <w:p w14:paraId="7145FE9B">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14:paraId="254572CD">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14:paraId="7451EAED">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p>
    <w:p w14:paraId="05AE78BE">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15AC135">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1B2B9DC">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七、标准值的评估和调整。金融业企业划型标准工作组毎五年对划型标准值受经济发展与通货膨胀等因素的响程度进行评估和调整。</w:t>
      </w:r>
    </w:p>
    <w:p w14:paraId="20912230">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八、本规定的中型金融业企业标准上限即为大型金融业企业下限。国务院有关部门据此进行相关数据的统计分析，不得制定与本规定不一致的金融业企业划型标准。</w:t>
      </w:r>
    </w:p>
    <w:p w14:paraId="7AD9492D">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九、融资担保公司参照本规定中“除贷款公司、小额贷款公司、典当行以外的其他金融机构”标准划型。</w:t>
      </w:r>
    </w:p>
    <w:p w14:paraId="7CD936F5">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十、本规定由人民银行会同银监会，证监会、保监会和统计局负责解释。</w:t>
      </w:r>
    </w:p>
    <w:p w14:paraId="341E5FB2">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ascii="Calibri" w:hAnsi="Calibri" w:eastAsia="仿宋" w:cs="Calibri"/>
          <w:color w:val="000000" w:themeColor="text1"/>
          <w:kern w:val="0"/>
          <w:szCs w:val="21"/>
        </w:rPr>
        <w:t> </w:t>
      </w:r>
      <w:r>
        <w:rPr>
          <w:rFonts w:hint="eastAsia" w:ascii="仿宋" w:hAnsi="仿宋" w:eastAsia="仿宋" w:cs="仿宋"/>
          <w:color w:val="000000" w:themeColor="text1"/>
          <w:kern w:val="0"/>
          <w:szCs w:val="21"/>
        </w:rPr>
        <w:t>   十一、本规定自发布之日起实施。</w:t>
      </w:r>
    </w:p>
    <w:p w14:paraId="0C4A11E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附：金融业企业划型标准</w:t>
      </w:r>
    </w:p>
    <w:p w14:paraId="109D5D0E">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DEAF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0793EB">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w:t>
            </w:r>
          </w:p>
        </w:tc>
        <w:tc>
          <w:tcPr>
            <w:tcW w:w="2836" w:type="dxa"/>
            <w:tcMar>
              <w:top w:w="75" w:type="dxa"/>
              <w:left w:w="75" w:type="dxa"/>
              <w:bottom w:w="75" w:type="dxa"/>
              <w:right w:w="75" w:type="dxa"/>
            </w:tcMar>
            <w:vAlign w:val="bottom"/>
          </w:tcPr>
          <w:p w14:paraId="3DC249D4">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类别</w:t>
            </w:r>
          </w:p>
        </w:tc>
        <w:tc>
          <w:tcPr>
            <w:tcW w:w="606" w:type="dxa"/>
            <w:tcMar>
              <w:top w:w="75" w:type="dxa"/>
              <w:left w:w="75" w:type="dxa"/>
              <w:bottom w:w="75" w:type="dxa"/>
              <w:right w:w="75" w:type="dxa"/>
            </w:tcMar>
            <w:vAlign w:val="bottom"/>
          </w:tcPr>
          <w:p w14:paraId="61973157">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类型</w:t>
            </w:r>
          </w:p>
        </w:tc>
        <w:tc>
          <w:tcPr>
            <w:tcW w:w="3326" w:type="dxa"/>
            <w:tcMar>
              <w:top w:w="75" w:type="dxa"/>
              <w:left w:w="75" w:type="dxa"/>
              <w:bottom w:w="75" w:type="dxa"/>
              <w:right w:w="75" w:type="dxa"/>
            </w:tcMar>
            <w:vAlign w:val="bottom"/>
          </w:tcPr>
          <w:p w14:paraId="004CD098">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资产总额</w:t>
            </w:r>
          </w:p>
        </w:tc>
      </w:tr>
      <w:tr w14:paraId="47942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B5CB37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货币金融服务</w:t>
            </w:r>
          </w:p>
        </w:tc>
        <w:tc>
          <w:tcPr>
            <w:tcW w:w="1025" w:type="dxa"/>
            <w:vMerge w:val="restart"/>
            <w:vAlign w:val="center"/>
          </w:tcPr>
          <w:p w14:paraId="0E5E333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货币银行服务</w:t>
            </w:r>
          </w:p>
        </w:tc>
        <w:tc>
          <w:tcPr>
            <w:tcW w:w="2836" w:type="dxa"/>
            <w:vMerge w:val="restart"/>
            <w:vAlign w:val="center"/>
          </w:tcPr>
          <w:p w14:paraId="4EDF0A3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银行业存款类金融机构</w:t>
            </w:r>
          </w:p>
        </w:tc>
        <w:tc>
          <w:tcPr>
            <w:tcW w:w="606" w:type="dxa"/>
            <w:vAlign w:val="center"/>
          </w:tcPr>
          <w:p w14:paraId="5D98906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40E90C9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14:paraId="668CA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27316D">
            <w:pPr>
              <w:widowControl/>
              <w:jc w:val="left"/>
              <w:rPr>
                <w:rFonts w:hint="eastAsia" w:ascii="仿宋" w:hAnsi="仿宋" w:eastAsia="仿宋" w:cs="仿宋"/>
                <w:color w:val="000000" w:themeColor="text1"/>
                <w:kern w:val="0"/>
                <w:sz w:val="24"/>
              </w:rPr>
            </w:pPr>
          </w:p>
        </w:tc>
        <w:tc>
          <w:tcPr>
            <w:tcW w:w="1025" w:type="dxa"/>
            <w:vMerge w:val="continue"/>
            <w:vAlign w:val="center"/>
          </w:tcPr>
          <w:p w14:paraId="0F9FF1F3">
            <w:pPr>
              <w:widowControl/>
              <w:jc w:val="left"/>
              <w:rPr>
                <w:rFonts w:hint="eastAsia" w:ascii="仿宋" w:hAnsi="仿宋" w:eastAsia="仿宋" w:cs="仿宋"/>
                <w:color w:val="000000" w:themeColor="text1"/>
                <w:kern w:val="0"/>
                <w:sz w:val="24"/>
              </w:rPr>
            </w:pPr>
          </w:p>
        </w:tc>
        <w:tc>
          <w:tcPr>
            <w:tcW w:w="2836" w:type="dxa"/>
            <w:vMerge w:val="continue"/>
            <w:vAlign w:val="center"/>
          </w:tcPr>
          <w:p w14:paraId="0611B878">
            <w:pPr>
              <w:widowControl/>
              <w:jc w:val="left"/>
              <w:rPr>
                <w:rFonts w:hint="eastAsia" w:ascii="仿宋" w:hAnsi="仿宋" w:eastAsia="仿宋" w:cs="仿宋"/>
                <w:color w:val="000000" w:themeColor="text1"/>
                <w:kern w:val="0"/>
                <w:sz w:val="24"/>
              </w:rPr>
            </w:pPr>
          </w:p>
        </w:tc>
        <w:tc>
          <w:tcPr>
            <w:tcW w:w="606" w:type="dxa"/>
            <w:vAlign w:val="center"/>
          </w:tcPr>
          <w:p w14:paraId="70DE881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2418CD6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14:paraId="244B7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E51CA">
            <w:pPr>
              <w:widowControl/>
              <w:jc w:val="left"/>
              <w:rPr>
                <w:rFonts w:hint="eastAsia" w:ascii="仿宋" w:hAnsi="仿宋" w:eastAsia="仿宋" w:cs="仿宋"/>
                <w:color w:val="000000" w:themeColor="text1"/>
                <w:kern w:val="0"/>
                <w:sz w:val="24"/>
              </w:rPr>
            </w:pPr>
          </w:p>
        </w:tc>
        <w:tc>
          <w:tcPr>
            <w:tcW w:w="1025" w:type="dxa"/>
            <w:vMerge w:val="continue"/>
            <w:vAlign w:val="center"/>
          </w:tcPr>
          <w:p w14:paraId="4664998F">
            <w:pPr>
              <w:widowControl/>
              <w:jc w:val="left"/>
              <w:rPr>
                <w:rFonts w:hint="eastAsia" w:ascii="仿宋" w:hAnsi="仿宋" w:eastAsia="仿宋" w:cs="仿宋"/>
                <w:color w:val="000000" w:themeColor="text1"/>
                <w:kern w:val="0"/>
                <w:sz w:val="24"/>
              </w:rPr>
            </w:pPr>
          </w:p>
        </w:tc>
        <w:tc>
          <w:tcPr>
            <w:tcW w:w="2836" w:type="dxa"/>
            <w:vMerge w:val="continue"/>
            <w:vAlign w:val="center"/>
          </w:tcPr>
          <w:p w14:paraId="1C63E15D">
            <w:pPr>
              <w:widowControl/>
              <w:jc w:val="left"/>
              <w:rPr>
                <w:rFonts w:hint="eastAsia" w:ascii="仿宋" w:hAnsi="仿宋" w:eastAsia="仿宋" w:cs="仿宋"/>
                <w:color w:val="000000" w:themeColor="text1"/>
                <w:kern w:val="0"/>
                <w:sz w:val="24"/>
              </w:rPr>
            </w:pPr>
          </w:p>
        </w:tc>
        <w:tc>
          <w:tcPr>
            <w:tcW w:w="606" w:type="dxa"/>
            <w:vAlign w:val="center"/>
          </w:tcPr>
          <w:p w14:paraId="3EC95B2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4DBB44C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14:paraId="72D31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44271E">
            <w:pPr>
              <w:widowControl/>
              <w:jc w:val="left"/>
              <w:rPr>
                <w:rFonts w:hint="eastAsia" w:ascii="仿宋" w:hAnsi="仿宋" w:eastAsia="仿宋" w:cs="仿宋"/>
                <w:color w:val="000000" w:themeColor="text1"/>
                <w:kern w:val="0"/>
                <w:sz w:val="24"/>
              </w:rPr>
            </w:pPr>
          </w:p>
        </w:tc>
        <w:tc>
          <w:tcPr>
            <w:tcW w:w="1025" w:type="dxa"/>
            <w:vMerge w:val="restart"/>
            <w:vAlign w:val="center"/>
          </w:tcPr>
          <w:p w14:paraId="179DA54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非货币银行服务</w:t>
            </w:r>
          </w:p>
        </w:tc>
        <w:tc>
          <w:tcPr>
            <w:tcW w:w="2836" w:type="dxa"/>
            <w:vMerge w:val="restart"/>
            <w:vAlign w:val="center"/>
          </w:tcPr>
          <w:p w14:paraId="15DB817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银行业非存款类金融机构</w:t>
            </w:r>
          </w:p>
        </w:tc>
        <w:tc>
          <w:tcPr>
            <w:tcW w:w="606" w:type="dxa"/>
            <w:vAlign w:val="center"/>
          </w:tcPr>
          <w:p w14:paraId="2102B42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7FC63B0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14:paraId="27DB2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9A46F">
            <w:pPr>
              <w:widowControl/>
              <w:jc w:val="left"/>
              <w:rPr>
                <w:rFonts w:hint="eastAsia" w:ascii="仿宋" w:hAnsi="仿宋" w:eastAsia="仿宋" w:cs="仿宋"/>
                <w:color w:val="000000" w:themeColor="text1"/>
                <w:kern w:val="0"/>
                <w:sz w:val="24"/>
              </w:rPr>
            </w:pPr>
          </w:p>
        </w:tc>
        <w:tc>
          <w:tcPr>
            <w:tcW w:w="1025" w:type="dxa"/>
            <w:vMerge w:val="continue"/>
            <w:vAlign w:val="center"/>
          </w:tcPr>
          <w:p w14:paraId="2F25FDE2">
            <w:pPr>
              <w:widowControl/>
              <w:jc w:val="left"/>
              <w:rPr>
                <w:rFonts w:hint="eastAsia" w:ascii="仿宋" w:hAnsi="仿宋" w:eastAsia="仿宋" w:cs="仿宋"/>
                <w:color w:val="000000" w:themeColor="text1"/>
                <w:kern w:val="0"/>
                <w:sz w:val="24"/>
              </w:rPr>
            </w:pPr>
          </w:p>
        </w:tc>
        <w:tc>
          <w:tcPr>
            <w:tcW w:w="2836" w:type="dxa"/>
            <w:vMerge w:val="continue"/>
            <w:vAlign w:val="center"/>
          </w:tcPr>
          <w:p w14:paraId="5F898C7C">
            <w:pPr>
              <w:widowControl/>
              <w:jc w:val="left"/>
              <w:rPr>
                <w:rFonts w:hint="eastAsia" w:ascii="仿宋" w:hAnsi="仿宋" w:eastAsia="仿宋" w:cs="仿宋"/>
                <w:color w:val="000000" w:themeColor="text1"/>
                <w:kern w:val="0"/>
                <w:sz w:val="24"/>
              </w:rPr>
            </w:pPr>
          </w:p>
        </w:tc>
        <w:tc>
          <w:tcPr>
            <w:tcW w:w="606" w:type="dxa"/>
            <w:vAlign w:val="center"/>
          </w:tcPr>
          <w:p w14:paraId="3ADF528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246DEAF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14:paraId="1696F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BFEB8">
            <w:pPr>
              <w:widowControl/>
              <w:jc w:val="left"/>
              <w:rPr>
                <w:rFonts w:hint="eastAsia" w:ascii="仿宋" w:hAnsi="仿宋" w:eastAsia="仿宋" w:cs="仿宋"/>
                <w:color w:val="000000" w:themeColor="text1"/>
                <w:kern w:val="0"/>
                <w:sz w:val="24"/>
              </w:rPr>
            </w:pPr>
          </w:p>
        </w:tc>
        <w:tc>
          <w:tcPr>
            <w:tcW w:w="1025" w:type="dxa"/>
            <w:vMerge w:val="continue"/>
            <w:vAlign w:val="center"/>
          </w:tcPr>
          <w:p w14:paraId="41B796A9">
            <w:pPr>
              <w:widowControl/>
              <w:jc w:val="left"/>
              <w:rPr>
                <w:rFonts w:hint="eastAsia" w:ascii="仿宋" w:hAnsi="仿宋" w:eastAsia="仿宋" w:cs="仿宋"/>
                <w:color w:val="000000" w:themeColor="text1"/>
                <w:kern w:val="0"/>
                <w:sz w:val="24"/>
              </w:rPr>
            </w:pPr>
          </w:p>
        </w:tc>
        <w:tc>
          <w:tcPr>
            <w:tcW w:w="2836" w:type="dxa"/>
            <w:vMerge w:val="continue"/>
            <w:vAlign w:val="center"/>
          </w:tcPr>
          <w:p w14:paraId="3B1BA59D">
            <w:pPr>
              <w:widowControl/>
              <w:jc w:val="left"/>
              <w:rPr>
                <w:rFonts w:hint="eastAsia" w:ascii="仿宋" w:hAnsi="仿宋" w:eastAsia="仿宋" w:cs="仿宋"/>
                <w:color w:val="000000" w:themeColor="text1"/>
                <w:kern w:val="0"/>
                <w:sz w:val="24"/>
              </w:rPr>
            </w:pPr>
          </w:p>
        </w:tc>
        <w:tc>
          <w:tcPr>
            <w:tcW w:w="606" w:type="dxa"/>
            <w:vAlign w:val="center"/>
          </w:tcPr>
          <w:p w14:paraId="2EAD582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4B1C452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14:paraId="1B7BA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12602">
            <w:pPr>
              <w:widowControl/>
              <w:jc w:val="left"/>
              <w:rPr>
                <w:rFonts w:hint="eastAsia" w:ascii="仿宋" w:hAnsi="仿宋" w:eastAsia="仿宋" w:cs="仿宋"/>
                <w:color w:val="000000" w:themeColor="text1"/>
                <w:kern w:val="0"/>
                <w:sz w:val="24"/>
              </w:rPr>
            </w:pPr>
          </w:p>
        </w:tc>
        <w:tc>
          <w:tcPr>
            <w:tcW w:w="1025" w:type="dxa"/>
            <w:vMerge w:val="continue"/>
            <w:vAlign w:val="center"/>
          </w:tcPr>
          <w:p w14:paraId="508BF191">
            <w:pPr>
              <w:widowControl/>
              <w:jc w:val="left"/>
              <w:rPr>
                <w:rFonts w:hint="eastAsia" w:ascii="仿宋" w:hAnsi="仿宋" w:eastAsia="仿宋" w:cs="仿宋"/>
                <w:color w:val="000000" w:themeColor="text1"/>
                <w:kern w:val="0"/>
                <w:sz w:val="24"/>
              </w:rPr>
            </w:pPr>
          </w:p>
        </w:tc>
        <w:tc>
          <w:tcPr>
            <w:tcW w:w="2836" w:type="dxa"/>
            <w:vMerge w:val="restart"/>
            <w:vAlign w:val="center"/>
          </w:tcPr>
          <w:p w14:paraId="23BF358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贷款公司、小额贷款公司及典当行</w:t>
            </w:r>
          </w:p>
        </w:tc>
        <w:tc>
          <w:tcPr>
            <w:tcW w:w="606" w:type="dxa"/>
            <w:vAlign w:val="center"/>
          </w:tcPr>
          <w:p w14:paraId="7975141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1B90C25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14:paraId="7F8EA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1B66FC">
            <w:pPr>
              <w:widowControl/>
              <w:jc w:val="left"/>
              <w:rPr>
                <w:rFonts w:hint="eastAsia" w:ascii="仿宋" w:hAnsi="仿宋" w:eastAsia="仿宋" w:cs="仿宋"/>
                <w:color w:val="000000" w:themeColor="text1"/>
                <w:kern w:val="0"/>
                <w:sz w:val="24"/>
              </w:rPr>
            </w:pPr>
          </w:p>
        </w:tc>
        <w:tc>
          <w:tcPr>
            <w:tcW w:w="1025" w:type="dxa"/>
            <w:vMerge w:val="continue"/>
            <w:vAlign w:val="center"/>
          </w:tcPr>
          <w:p w14:paraId="204AB43B">
            <w:pPr>
              <w:widowControl/>
              <w:jc w:val="left"/>
              <w:rPr>
                <w:rFonts w:hint="eastAsia" w:ascii="仿宋" w:hAnsi="仿宋" w:eastAsia="仿宋" w:cs="仿宋"/>
                <w:color w:val="000000" w:themeColor="text1"/>
                <w:kern w:val="0"/>
                <w:sz w:val="24"/>
              </w:rPr>
            </w:pPr>
          </w:p>
        </w:tc>
        <w:tc>
          <w:tcPr>
            <w:tcW w:w="2836" w:type="dxa"/>
            <w:vMerge w:val="continue"/>
            <w:vAlign w:val="center"/>
          </w:tcPr>
          <w:p w14:paraId="6CF0F773">
            <w:pPr>
              <w:widowControl/>
              <w:jc w:val="left"/>
              <w:rPr>
                <w:rFonts w:hint="eastAsia" w:ascii="仿宋" w:hAnsi="仿宋" w:eastAsia="仿宋" w:cs="仿宋"/>
                <w:color w:val="000000" w:themeColor="text1"/>
                <w:kern w:val="0"/>
                <w:sz w:val="24"/>
              </w:rPr>
            </w:pPr>
          </w:p>
        </w:tc>
        <w:tc>
          <w:tcPr>
            <w:tcW w:w="606" w:type="dxa"/>
            <w:vAlign w:val="center"/>
          </w:tcPr>
          <w:p w14:paraId="7351E39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27944E5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14:paraId="4197D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69E1DC">
            <w:pPr>
              <w:widowControl/>
              <w:jc w:val="left"/>
              <w:rPr>
                <w:rFonts w:hint="eastAsia" w:ascii="仿宋" w:hAnsi="仿宋" w:eastAsia="仿宋" w:cs="仿宋"/>
                <w:color w:val="000000" w:themeColor="text1"/>
                <w:kern w:val="0"/>
                <w:sz w:val="24"/>
              </w:rPr>
            </w:pPr>
          </w:p>
        </w:tc>
        <w:tc>
          <w:tcPr>
            <w:tcW w:w="1025" w:type="dxa"/>
            <w:vMerge w:val="continue"/>
            <w:vAlign w:val="center"/>
          </w:tcPr>
          <w:p w14:paraId="5F0A7416">
            <w:pPr>
              <w:widowControl/>
              <w:jc w:val="left"/>
              <w:rPr>
                <w:rFonts w:hint="eastAsia" w:ascii="仿宋" w:hAnsi="仿宋" w:eastAsia="仿宋" w:cs="仿宋"/>
                <w:color w:val="000000" w:themeColor="text1"/>
                <w:kern w:val="0"/>
                <w:sz w:val="24"/>
              </w:rPr>
            </w:pPr>
          </w:p>
        </w:tc>
        <w:tc>
          <w:tcPr>
            <w:tcW w:w="2836" w:type="dxa"/>
            <w:vMerge w:val="continue"/>
            <w:vAlign w:val="center"/>
          </w:tcPr>
          <w:p w14:paraId="2F144E8E">
            <w:pPr>
              <w:widowControl/>
              <w:jc w:val="left"/>
              <w:rPr>
                <w:rFonts w:hint="eastAsia" w:ascii="仿宋" w:hAnsi="仿宋" w:eastAsia="仿宋" w:cs="仿宋"/>
                <w:color w:val="000000" w:themeColor="text1"/>
                <w:kern w:val="0"/>
                <w:sz w:val="24"/>
              </w:rPr>
            </w:pPr>
          </w:p>
        </w:tc>
        <w:tc>
          <w:tcPr>
            <w:tcW w:w="606" w:type="dxa"/>
            <w:vAlign w:val="center"/>
          </w:tcPr>
          <w:p w14:paraId="391659E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2983D53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14:paraId="0B4BC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84E48D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资本市场服务</w:t>
            </w:r>
          </w:p>
        </w:tc>
        <w:tc>
          <w:tcPr>
            <w:tcW w:w="2836" w:type="dxa"/>
            <w:vMerge w:val="restart"/>
            <w:vAlign w:val="center"/>
          </w:tcPr>
          <w:p w14:paraId="6E4D324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证券业金融机构</w:t>
            </w:r>
          </w:p>
        </w:tc>
        <w:tc>
          <w:tcPr>
            <w:tcW w:w="606" w:type="dxa"/>
            <w:vAlign w:val="center"/>
          </w:tcPr>
          <w:p w14:paraId="228F97D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79C164F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100亿元（含）至1000亿元</w:t>
            </w:r>
          </w:p>
        </w:tc>
      </w:tr>
      <w:tr w14:paraId="56501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6DE5B9">
            <w:pPr>
              <w:widowControl/>
              <w:jc w:val="left"/>
              <w:rPr>
                <w:rFonts w:hint="eastAsia" w:ascii="仿宋" w:hAnsi="仿宋" w:eastAsia="仿宋" w:cs="仿宋"/>
                <w:color w:val="000000" w:themeColor="text1"/>
                <w:kern w:val="0"/>
                <w:sz w:val="24"/>
              </w:rPr>
            </w:pPr>
          </w:p>
        </w:tc>
        <w:tc>
          <w:tcPr>
            <w:tcW w:w="2836" w:type="dxa"/>
            <w:vMerge w:val="continue"/>
            <w:vAlign w:val="center"/>
          </w:tcPr>
          <w:p w14:paraId="3712D129">
            <w:pPr>
              <w:widowControl/>
              <w:jc w:val="left"/>
              <w:rPr>
                <w:rFonts w:hint="eastAsia" w:ascii="仿宋" w:hAnsi="仿宋" w:eastAsia="仿宋" w:cs="仿宋"/>
                <w:color w:val="000000" w:themeColor="text1"/>
                <w:kern w:val="0"/>
                <w:sz w:val="24"/>
              </w:rPr>
            </w:pPr>
          </w:p>
        </w:tc>
        <w:tc>
          <w:tcPr>
            <w:tcW w:w="606" w:type="dxa"/>
            <w:vAlign w:val="center"/>
          </w:tcPr>
          <w:p w14:paraId="67EEDB8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516978E7">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10亿元（含）至100亿元</w:t>
            </w:r>
          </w:p>
        </w:tc>
      </w:tr>
      <w:tr w14:paraId="40146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930A79">
            <w:pPr>
              <w:widowControl/>
              <w:jc w:val="left"/>
              <w:rPr>
                <w:rFonts w:hint="eastAsia" w:ascii="仿宋" w:hAnsi="仿宋" w:eastAsia="仿宋" w:cs="仿宋"/>
                <w:color w:val="000000" w:themeColor="text1"/>
                <w:kern w:val="0"/>
                <w:sz w:val="24"/>
              </w:rPr>
            </w:pPr>
          </w:p>
        </w:tc>
        <w:tc>
          <w:tcPr>
            <w:tcW w:w="2836" w:type="dxa"/>
            <w:vMerge w:val="continue"/>
            <w:vAlign w:val="center"/>
          </w:tcPr>
          <w:p w14:paraId="7905AF7A">
            <w:pPr>
              <w:widowControl/>
              <w:jc w:val="left"/>
              <w:rPr>
                <w:rFonts w:hint="eastAsia" w:ascii="仿宋" w:hAnsi="仿宋" w:eastAsia="仿宋" w:cs="仿宋"/>
                <w:color w:val="000000" w:themeColor="text1"/>
                <w:kern w:val="0"/>
                <w:sz w:val="24"/>
              </w:rPr>
            </w:pPr>
          </w:p>
        </w:tc>
        <w:tc>
          <w:tcPr>
            <w:tcW w:w="606" w:type="dxa"/>
            <w:vAlign w:val="center"/>
          </w:tcPr>
          <w:p w14:paraId="6A29CE4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60DAAC6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10亿元以下</w:t>
            </w:r>
          </w:p>
        </w:tc>
      </w:tr>
      <w:tr w14:paraId="43707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BA951B">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w:t>
            </w:r>
          </w:p>
        </w:tc>
        <w:tc>
          <w:tcPr>
            <w:tcW w:w="2836" w:type="dxa"/>
            <w:vMerge w:val="restart"/>
            <w:vAlign w:val="center"/>
          </w:tcPr>
          <w:p w14:paraId="58F7293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保险业金融机构</w:t>
            </w:r>
          </w:p>
        </w:tc>
        <w:tc>
          <w:tcPr>
            <w:tcW w:w="606" w:type="dxa"/>
            <w:vAlign w:val="center"/>
          </w:tcPr>
          <w:p w14:paraId="1CF4045C">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585802C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400亿元（含）至5000亿元</w:t>
            </w:r>
          </w:p>
        </w:tc>
      </w:tr>
      <w:tr w14:paraId="1801D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115B54">
            <w:pPr>
              <w:widowControl/>
              <w:jc w:val="left"/>
              <w:rPr>
                <w:rFonts w:hint="eastAsia" w:ascii="仿宋" w:hAnsi="仿宋" w:eastAsia="仿宋" w:cs="仿宋"/>
                <w:color w:val="000000" w:themeColor="text1"/>
                <w:kern w:val="0"/>
                <w:sz w:val="24"/>
              </w:rPr>
            </w:pPr>
          </w:p>
        </w:tc>
        <w:tc>
          <w:tcPr>
            <w:tcW w:w="2836" w:type="dxa"/>
            <w:vMerge w:val="continue"/>
            <w:vAlign w:val="center"/>
          </w:tcPr>
          <w:p w14:paraId="2DE9808E">
            <w:pPr>
              <w:widowControl/>
              <w:jc w:val="left"/>
              <w:rPr>
                <w:rFonts w:hint="eastAsia" w:ascii="仿宋" w:hAnsi="仿宋" w:eastAsia="仿宋" w:cs="仿宋"/>
                <w:color w:val="000000" w:themeColor="text1"/>
                <w:kern w:val="0"/>
                <w:sz w:val="24"/>
              </w:rPr>
            </w:pPr>
          </w:p>
        </w:tc>
        <w:tc>
          <w:tcPr>
            <w:tcW w:w="606" w:type="dxa"/>
            <w:vAlign w:val="center"/>
          </w:tcPr>
          <w:p w14:paraId="71F595A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757B589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14:paraId="71D3F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233AD8">
            <w:pPr>
              <w:widowControl/>
              <w:jc w:val="left"/>
              <w:rPr>
                <w:rFonts w:hint="eastAsia" w:ascii="仿宋" w:hAnsi="仿宋" w:eastAsia="仿宋" w:cs="仿宋"/>
                <w:color w:val="000000" w:themeColor="text1"/>
                <w:kern w:val="0"/>
                <w:sz w:val="24"/>
              </w:rPr>
            </w:pPr>
          </w:p>
        </w:tc>
        <w:tc>
          <w:tcPr>
            <w:tcW w:w="2836" w:type="dxa"/>
            <w:vMerge w:val="continue"/>
            <w:vAlign w:val="center"/>
          </w:tcPr>
          <w:p w14:paraId="77952883">
            <w:pPr>
              <w:widowControl/>
              <w:jc w:val="left"/>
              <w:rPr>
                <w:rFonts w:hint="eastAsia" w:ascii="仿宋" w:hAnsi="仿宋" w:eastAsia="仿宋" w:cs="仿宋"/>
                <w:color w:val="000000" w:themeColor="text1"/>
                <w:kern w:val="0"/>
                <w:sz w:val="24"/>
              </w:rPr>
            </w:pPr>
          </w:p>
        </w:tc>
        <w:tc>
          <w:tcPr>
            <w:tcW w:w="606" w:type="dxa"/>
            <w:vAlign w:val="center"/>
          </w:tcPr>
          <w:p w14:paraId="304024B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27CCAB4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14:paraId="628B1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C66C0A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其他金融业</w:t>
            </w:r>
          </w:p>
        </w:tc>
        <w:tc>
          <w:tcPr>
            <w:tcW w:w="1025" w:type="dxa"/>
            <w:vMerge w:val="restart"/>
            <w:vAlign w:val="center"/>
          </w:tcPr>
          <w:p w14:paraId="3CFA359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金融信托与管理服务</w:t>
            </w:r>
          </w:p>
        </w:tc>
        <w:tc>
          <w:tcPr>
            <w:tcW w:w="2836" w:type="dxa"/>
            <w:vMerge w:val="restart"/>
            <w:vAlign w:val="center"/>
          </w:tcPr>
          <w:p w14:paraId="65E7AB9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信托公司</w:t>
            </w:r>
          </w:p>
        </w:tc>
        <w:tc>
          <w:tcPr>
            <w:tcW w:w="606" w:type="dxa"/>
            <w:vAlign w:val="center"/>
          </w:tcPr>
          <w:p w14:paraId="03AF8F3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0116CB8A">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400亿元（含）至1000亿元</w:t>
            </w:r>
          </w:p>
        </w:tc>
      </w:tr>
      <w:tr w14:paraId="60B6C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DF48C">
            <w:pPr>
              <w:widowControl/>
              <w:jc w:val="left"/>
              <w:rPr>
                <w:rFonts w:hint="eastAsia" w:ascii="仿宋" w:hAnsi="仿宋" w:eastAsia="仿宋" w:cs="仿宋"/>
                <w:color w:val="000000" w:themeColor="text1"/>
                <w:kern w:val="0"/>
                <w:sz w:val="24"/>
              </w:rPr>
            </w:pPr>
          </w:p>
        </w:tc>
        <w:tc>
          <w:tcPr>
            <w:tcW w:w="1025" w:type="dxa"/>
            <w:vMerge w:val="continue"/>
            <w:vAlign w:val="center"/>
          </w:tcPr>
          <w:p w14:paraId="79DB56AE">
            <w:pPr>
              <w:widowControl/>
              <w:jc w:val="left"/>
              <w:rPr>
                <w:rFonts w:hint="eastAsia" w:ascii="仿宋" w:hAnsi="仿宋" w:eastAsia="仿宋" w:cs="仿宋"/>
                <w:color w:val="000000" w:themeColor="text1"/>
                <w:kern w:val="0"/>
                <w:sz w:val="24"/>
              </w:rPr>
            </w:pPr>
          </w:p>
        </w:tc>
        <w:tc>
          <w:tcPr>
            <w:tcW w:w="2836" w:type="dxa"/>
            <w:vMerge w:val="continue"/>
            <w:vAlign w:val="center"/>
          </w:tcPr>
          <w:p w14:paraId="6E993769">
            <w:pPr>
              <w:widowControl/>
              <w:jc w:val="left"/>
              <w:rPr>
                <w:rFonts w:hint="eastAsia" w:ascii="仿宋" w:hAnsi="仿宋" w:eastAsia="仿宋" w:cs="仿宋"/>
                <w:color w:val="000000" w:themeColor="text1"/>
                <w:kern w:val="0"/>
                <w:sz w:val="24"/>
              </w:rPr>
            </w:pPr>
          </w:p>
        </w:tc>
        <w:tc>
          <w:tcPr>
            <w:tcW w:w="606" w:type="dxa"/>
            <w:vAlign w:val="center"/>
          </w:tcPr>
          <w:p w14:paraId="06EFAE0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33F5331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14:paraId="7EC7F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3E916">
            <w:pPr>
              <w:widowControl/>
              <w:jc w:val="left"/>
              <w:rPr>
                <w:rFonts w:hint="eastAsia" w:ascii="仿宋" w:hAnsi="仿宋" w:eastAsia="仿宋" w:cs="仿宋"/>
                <w:color w:val="000000" w:themeColor="text1"/>
                <w:kern w:val="0"/>
                <w:sz w:val="24"/>
              </w:rPr>
            </w:pPr>
          </w:p>
        </w:tc>
        <w:tc>
          <w:tcPr>
            <w:tcW w:w="1025" w:type="dxa"/>
            <w:vMerge w:val="continue"/>
            <w:vAlign w:val="center"/>
          </w:tcPr>
          <w:p w14:paraId="79D1CBCD">
            <w:pPr>
              <w:widowControl/>
              <w:jc w:val="left"/>
              <w:rPr>
                <w:rFonts w:hint="eastAsia" w:ascii="仿宋" w:hAnsi="仿宋" w:eastAsia="仿宋" w:cs="仿宋"/>
                <w:color w:val="000000" w:themeColor="text1"/>
                <w:kern w:val="0"/>
                <w:sz w:val="24"/>
              </w:rPr>
            </w:pPr>
          </w:p>
        </w:tc>
        <w:tc>
          <w:tcPr>
            <w:tcW w:w="2836" w:type="dxa"/>
            <w:vMerge w:val="continue"/>
            <w:vAlign w:val="center"/>
          </w:tcPr>
          <w:p w14:paraId="00847D60">
            <w:pPr>
              <w:widowControl/>
              <w:jc w:val="left"/>
              <w:rPr>
                <w:rFonts w:hint="eastAsia" w:ascii="仿宋" w:hAnsi="仿宋" w:eastAsia="仿宋" w:cs="仿宋"/>
                <w:color w:val="000000" w:themeColor="text1"/>
                <w:kern w:val="0"/>
                <w:sz w:val="24"/>
              </w:rPr>
            </w:pPr>
          </w:p>
        </w:tc>
        <w:tc>
          <w:tcPr>
            <w:tcW w:w="606" w:type="dxa"/>
            <w:vAlign w:val="center"/>
          </w:tcPr>
          <w:p w14:paraId="75CA6FC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722E8C44">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14:paraId="182AC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78A57">
            <w:pPr>
              <w:widowControl/>
              <w:jc w:val="left"/>
              <w:rPr>
                <w:rFonts w:hint="eastAsia" w:ascii="仿宋" w:hAnsi="仿宋" w:eastAsia="仿宋" w:cs="仿宋"/>
                <w:color w:val="000000" w:themeColor="text1"/>
                <w:kern w:val="0"/>
                <w:sz w:val="24"/>
              </w:rPr>
            </w:pPr>
          </w:p>
        </w:tc>
        <w:tc>
          <w:tcPr>
            <w:tcW w:w="1025" w:type="dxa"/>
            <w:vMerge w:val="restart"/>
            <w:vAlign w:val="center"/>
          </w:tcPr>
          <w:p w14:paraId="3FD3138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控股公司服务</w:t>
            </w:r>
          </w:p>
        </w:tc>
        <w:tc>
          <w:tcPr>
            <w:tcW w:w="2836" w:type="dxa"/>
            <w:vMerge w:val="restart"/>
            <w:vAlign w:val="center"/>
          </w:tcPr>
          <w:p w14:paraId="1FA11FC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金融控股公司</w:t>
            </w:r>
          </w:p>
        </w:tc>
        <w:tc>
          <w:tcPr>
            <w:tcW w:w="606" w:type="dxa"/>
            <w:vAlign w:val="center"/>
          </w:tcPr>
          <w:p w14:paraId="034CC0D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328E4CF3">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14:paraId="1CA9B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4CF0F5">
            <w:pPr>
              <w:widowControl/>
              <w:jc w:val="left"/>
              <w:rPr>
                <w:rFonts w:hint="eastAsia" w:ascii="仿宋" w:hAnsi="仿宋" w:eastAsia="仿宋" w:cs="仿宋"/>
                <w:color w:val="000000" w:themeColor="text1"/>
                <w:kern w:val="0"/>
                <w:sz w:val="24"/>
              </w:rPr>
            </w:pPr>
          </w:p>
        </w:tc>
        <w:tc>
          <w:tcPr>
            <w:tcW w:w="1025" w:type="dxa"/>
            <w:vMerge w:val="continue"/>
            <w:vAlign w:val="center"/>
          </w:tcPr>
          <w:p w14:paraId="6EC4C5B6">
            <w:pPr>
              <w:widowControl/>
              <w:jc w:val="left"/>
              <w:rPr>
                <w:rFonts w:hint="eastAsia" w:ascii="仿宋" w:hAnsi="仿宋" w:eastAsia="仿宋" w:cs="仿宋"/>
                <w:color w:val="000000" w:themeColor="text1"/>
                <w:kern w:val="0"/>
                <w:sz w:val="24"/>
              </w:rPr>
            </w:pPr>
          </w:p>
        </w:tc>
        <w:tc>
          <w:tcPr>
            <w:tcW w:w="2836" w:type="dxa"/>
            <w:vMerge w:val="continue"/>
            <w:vAlign w:val="center"/>
          </w:tcPr>
          <w:p w14:paraId="0DE1C7BD">
            <w:pPr>
              <w:widowControl/>
              <w:jc w:val="left"/>
              <w:rPr>
                <w:rFonts w:hint="eastAsia" w:ascii="仿宋" w:hAnsi="仿宋" w:eastAsia="仿宋" w:cs="仿宋"/>
                <w:color w:val="000000" w:themeColor="text1"/>
                <w:kern w:val="0"/>
                <w:sz w:val="24"/>
              </w:rPr>
            </w:pPr>
          </w:p>
        </w:tc>
        <w:tc>
          <w:tcPr>
            <w:tcW w:w="606" w:type="dxa"/>
            <w:vAlign w:val="center"/>
          </w:tcPr>
          <w:p w14:paraId="29B85170">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1F18FCD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14:paraId="5F96D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346A18">
            <w:pPr>
              <w:widowControl/>
              <w:jc w:val="left"/>
              <w:rPr>
                <w:rFonts w:hint="eastAsia" w:ascii="仿宋" w:hAnsi="仿宋" w:eastAsia="仿宋" w:cs="仿宋"/>
                <w:color w:val="000000" w:themeColor="text1"/>
                <w:kern w:val="0"/>
                <w:sz w:val="24"/>
              </w:rPr>
            </w:pPr>
          </w:p>
        </w:tc>
        <w:tc>
          <w:tcPr>
            <w:tcW w:w="1025" w:type="dxa"/>
            <w:vMerge w:val="continue"/>
            <w:vAlign w:val="center"/>
          </w:tcPr>
          <w:p w14:paraId="70D6FEBF">
            <w:pPr>
              <w:widowControl/>
              <w:jc w:val="left"/>
              <w:rPr>
                <w:rFonts w:hint="eastAsia" w:ascii="仿宋" w:hAnsi="仿宋" w:eastAsia="仿宋" w:cs="仿宋"/>
                <w:color w:val="000000" w:themeColor="text1"/>
                <w:kern w:val="0"/>
                <w:sz w:val="24"/>
              </w:rPr>
            </w:pPr>
          </w:p>
        </w:tc>
        <w:tc>
          <w:tcPr>
            <w:tcW w:w="2836" w:type="dxa"/>
            <w:vMerge w:val="continue"/>
            <w:vAlign w:val="center"/>
          </w:tcPr>
          <w:p w14:paraId="02F7D209">
            <w:pPr>
              <w:widowControl/>
              <w:jc w:val="left"/>
              <w:rPr>
                <w:rFonts w:hint="eastAsia" w:ascii="仿宋" w:hAnsi="仿宋" w:eastAsia="仿宋" w:cs="仿宋"/>
                <w:color w:val="000000" w:themeColor="text1"/>
                <w:kern w:val="0"/>
                <w:sz w:val="24"/>
              </w:rPr>
            </w:pPr>
          </w:p>
        </w:tc>
        <w:tc>
          <w:tcPr>
            <w:tcW w:w="606" w:type="dxa"/>
            <w:vAlign w:val="center"/>
          </w:tcPr>
          <w:p w14:paraId="7841656E">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7FDD15B6">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14:paraId="6C812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88E551">
            <w:pPr>
              <w:widowControl/>
              <w:jc w:val="left"/>
              <w:rPr>
                <w:rFonts w:hint="eastAsia" w:ascii="仿宋" w:hAnsi="仿宋" w:eastAsia="仿宋" w:cs="仿宋"/>
                <w:color w:val="000000" w:themeColor="text1"/>
                <w:kern w:val="0"/>
                <w:sz w:val="24"/>
              </w:rPr>
            </w:pPr>
          </w:p>
        </w:tc>
        <w:tc>
          <w:tcPr>
            <w:tcW w:w="1025" w:type="dxa"/>
            <w:vMerge w:val="restart"/>
            <w:vAlign w:val="center"/>
          </w:tcPr>
          <w:p w14:paraId="76D2242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其他未包括的金融业</w:t>
            </w:r>
          </w:p>
        </w:tc>
        <w:tc>
          <w:tcPr>
            <w:tcW w:w="2836" w:type="dxa"/>
            <w:vMerge w:val="restart"/>
            <w:vAlign w:val="center"/>
          </w:tcPr>
          <w:p w14:paraId="76C1A9D5">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除贷款公司、小额贷款公司及典当行以外的其他金融机构</w:t>
            </w:r>
          </w:p>
        </w:tc>
        <w:tc>
          <w:tcPr>
            <w:tcW w:w="606" w:type="dxa"/>
            <w:vAlign w:val="center"/>
          </w:tcPr>
          <w:p w14:paraId="7E9D3D19">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14:paraId="713DD77F">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14:paraId="30974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B0BA1">
            <w:pPr>
              <w:widowControl/>
              <w:jc w:val="left"/>
              <w:rPr>
                <w:rFonts w:hint="eastAsia" w:ascii="仿宋" w:hAnsi="仿宋" w:eastAsia="仿宋" w:cs="仿宋"/>
                <w:color w:val="000000" w:themeColor="text1"/>
                <w:kern w:val="0"/>
                <w:sz w:val="24"/>
              </w:rPr>
            </w:pPr>
          </w:p>
        </w:tc>
        <w:tc>
          <w:tcPr>
            <w:tcW w:w="1025" w:type="dxa"/>
            <w:vMerge w:val="continue"/>
            <w:vAlign w:val="center"/>
          </w:tcPr>
          <w:p w14:paraId="5589E971">
            <w:pPr>
              <w:widowControl/>
              <w:jc w:val="left"/>
              <w:rPr>
                <w:rFonts w:hint="eastAsia" w:ascii="仿宋" w:hAnsi="仿宋" w:eastAsia="仿宋" w:cs="仿宋"/>
                <w:color w:val="000000" w:themeColor="text1"/>
                <w:kern w:val="0"/>
                <w:sz w:val="24"/>
              </w:rPr>
            </w:pPr>
          </w:p>
        </w:tc>
        <w:tc>
          <w:tcPr>
            <w:tcW w:w="2836" w:type="dxa"/>
            <w:vMerge w:val="continue"/>
            <w:vAlign w:val="center"/>
          </w:tcPr>
          <w:p w14:paraId="26CD789B">
            <w:pPr>
              <w:widowControl/>
              <w:jc w:val="left"/>
              <w:rPr>
                <w:rFonts w:hint="eastAsia" w:ascii="仿宋" w:hAnsi="仿宋" w:eastAsia="仿宋" w:cs="仿宋"/>
                <w:color w:val="000000" w:themeColor="text1"/>
                <w:kern w:val="0"/>
                <w:sz w:val="24"/>
              </w:rPr>
            </w:pPr>
          </w:p>
        </w:tc>
        <w:tc>
          <w:tcPr>
            <w:tcW w:w="606" w:type="dxa"/>
            <w:vAlign w:val="center"/>
          </w:tcPr>
          <w:p w14:paraId="3398A30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14:paraId="01B24F42">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14:paraId="7C21D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9A0F9C">
            <w:pPr>
              <w:widowControl/>
              <w:jc w:val="left"/>
              <w:rPr>
                <w:rFonts w:hint="eastAsia" w:ascii="仿宋" w:hAnsi="仿宋" w:eastAsia="仿宋" w:cs="仿宋"/>
                <w:color w:val="000000" w:themeColor="text1"/>
                <w:kern w:val="0"/>
                <w:sz w:val="24"/>
              </w:rPr>
            </w:pPr>
          </w:p>
        </w:tc>
        <w:tc>
          <w:tcPr>
            <w:tcW w:w="1025" w:type="dxa"/>
            <w:vMerge w:val="continue"/>
            <w:vAlign w:val="center"/>
          </w:tcPr>
          <w:p w14:paraId="2C5597B5">
            <w:pPr>
              <w:widowControl/>
              <w:jc w:val="left"/>
              <w:rPr>
                <w:rFonts w:hint="eastAsia" w:ascii="仿宋" w:hAnsi="仿宋" w:eastAsia="仿宋" w:cs="仿宋"/>
                <w:color w:val="000000" w:themeColor="text1"/>
                <w:kern w:val="0"/>
                <w:sz w:val="24"/>
              </w:rPr>
            </w:pPr>
          </w:p>
        </w:tc>
        <w:tc>
          <w:tcPr>
            <w:tcW w:w="2836" w:type="dxa"/>
            <w:vMerge w:val="continue"/>
            <w:vAlign w:val="center"/>
          </w:tcPr>
          <w:p w14:paraId="6AA9D1E5">
            <w:pPr>
              <w:widowControl/>
              <w:jc w:val="left"/>
              <w:rPr>
                <w:rFonts w:hint="eastAsia" w:ascii="仿宋" w:hAnsi="仿宋" w:eastAsia="仿宋" w:cs="仿宋"/>
                <w:color w:val="000000" w:themeColor="text1"/>
                <w:kern w:val="0"/>
                <w:sz w:val="24"/>
              </w:rPr>
            </w:pPr>
          </w:p>
        </w:tc>
        <w:tc>
          <w:tcPr>
            <w:tcW w:w="606" w:type="dxa"/>
            <w:vAlign w:val="center"/>
          </w:tcPr>
          <w:p w14:paraId="0FE6218D">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14:paraId="0AA1CC28">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bl>
    <w:p w14:paraId="39E5BD82">
      <w:pPr>
        <w:rPr>
          <w:rFonts w:hint="eastAsia" w:ascii="仿宋" w:hAnsi="仿宋" w:eastAsia="仿宋" w:cs="仿宋"/>
          <w:color w:val="000000" w:themeColor="text1"/>
          <w:sz w:val="24"/>
        </w:rPr>
      </w:pPr>
    </w:p>
    <w:p w14:paraId="3DA3FD2B">
      <w:pPr>
        <w:ind w:firstLine="420" w:firstLineChars="200"/>
        <w:rPr>
          <w:rFonts w:hint="eastAsia" w:ascii="仿宋" w:hAnsi="仿宋" w:eastAsia="仿宋" w:cs="仿宋"/>
          <w:color w:val="000000" w:themeColor="text1"/>
        </w:rPr>
      </w:pPr>
    </w:p>
    <w:p w14:paraId="57342566">
      <w:pPr>
        <w:spacing w:line="360" w:lineRule="auto"/>
        <w:ind w:right="420"/>
        <w:rPr>
          <w:rFonts w:hint="eastAsia" w:ascii="仿宋" w:hAnsi="仿宋" w:eastAsia="仿宋" w:cs="仿宋"/>
          <w:color w:val="000000" w:themeColor="text1"/>
        </w:rPr>
      </w:pPr>
    </w:p>
    <w:p w14:paraId="068B9E8A">
      <w:pPr>
        <w:spacing w:line="360" w:lineRule="auto"/>
        <w:rPr>
          <w:rFonts w:hint="eastAsia" w:ascii="宋体" w:hAnsi="宋体" w:cs="宋体"/>
          <w:bCs/>
          <w:color w:val="000000" w:themeColor="text1"/>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auto"/>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Times New Roman"/>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华文中宋"/>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华文中宋"/>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8748">
    <w:pPr>
      <w:pStyle w:val="41"/>
      <w:framePr w:wrap="around" w:vAnchor="text" w:hAnchor="margin" w:xAlign="right" w:y="1"/>
      <w:rPr>
        <w:rStyle w:val="72"/>
      </w:rPr>
    </w:pPr>
    <w:r>
      <w:fldChar w:fldCharType="begin"/>
    </w:r>
    <w:r>
      <w:rPr>
        <w:rStyle w:val="72"/>
      </w:rPr>
      <w:instrText xml:space="preserve">PAGE  </w:instrText>
    </w:r>
    <w:r>
      <w:fldChar w:fldCharType="end"/>
    </w:r>
  </w:p>
  <w:p w14:paraId="5E44CC71">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6F8C5">
    <w:pPr>
      <w:pStyle w:val="41"/>
      <w:jc w:val="center"/>
      <w:rPr>
        <w:rFonts w:ascii="仿宋_GB2312" w:eastAsia="仿宋_GB2312"/>
      </w:rPr>
    </w:pPr>
    <w:r>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14:paraId="0FEACA6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91899912"/>
                <w:bookmarkStart w:id="167" w:name="_Toc131845147"/>
                <w:r>
                  <w:rPr>
                    <w:rFonts w:hint="eastAsia" w:ascii="仿宋_GB2312" w:eastAsia="仿宋_GB2312"/>
                    <w:kern w:val="0"/>
                    <w:szCs w:val="21"/>
                  </w:rPr>
                  <w:t xml:space="preserve"> 页</w:t>
                </w:r>
                <w:bookmarkEnd w:id="164"/>
                <w:bookmarkEnd w:id="165"/>
                <w:bookmarkEnd w:id="166"/>
                <w:bookmarkEnd w:id="167"/>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D4BD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7C158">
    <w:pPr>
      <w:pStyle w:val="41"/>
      <w:jc w:val="center"/>
      <w:rPr>
        <w:rFonts w:ascii="仿宋_GB2312" w:eastAsia="仿宋_GB2312"/>
      </w:rPr>
    </w:pPr>
    <w:r>
      <w:pict>
        <v:shape id="_x0000_s1031" o:spid="_x0000_s103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7628D90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5D40B">
    <w:pPr>
      <w:pStyle w:val="41"/>
      <w:jc w:val="center"/>
      <w:rPr>
        <w:rFonts w:ascii="仿宋_GB2312" w:eastAsia="仿宋_GB2312"/>
      </w:rPr>
    </w:pPr>
    <w:r>
      <w:pict>
        <v:shape id="_x0000_s1029" o:spid="_x0000_s1029"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07F6116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2A945BA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31458">
    <w:pPr>
      <w:pStyle w:val="41"/>
      <w:jc w:val="center"/>
      <w:rPr>
        <w:rFonts w:ascii="仿宋_GB2312" w:eastAsia="仿宋_GB2312"/>
      </w:rPr>
    </w:pPr>
    <w:r>
      <w:pict>
        <v:shape id="_x0000_s1030" o:spid="_x0000_s1030"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79118C0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5230553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5E161">
    <w:pPr>
      <w:pStyle w:val="41"/>
      <w:jc w:val="center"/>
      <w:rPr>
        <w:rFonts w:ascii="仿宋_GB2312" w:eastAsia="仿宋_GB2312"/>
      </w:rPr>
    </w:pPr>
    <w:r>
      <w:pict>
        <v:shape id="_x0000_s1027" o:spid="_x0000_s1027"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5F0ADAA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6B5420C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901E1">
    <w:pPr>
      <w:pStyle w:val="41"/>
      <w:jc w:val="center"/>
      <w:rPr>
        <w:rFonts w:ascii="仿宋_GB2312" w:eastAsia="仿宋_GB2312"/>
      </w:rPr>
    </w:pPr>
    <w:r>
      <w:pict>
        <v:shape id="_x0000_s1028" o:spid="_x0000_s1028"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3731A40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75DA02F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34596">
    <w:pPr>
      <w:pStyle w:val="41"/>
      <w:jc w:val="center"/>
      <w:rPr>
        <w:rFonts w:ascii="仿宋_GB2312" w:eastAsia="仿宋_GB2312"/>
        <w:szCs w:val="24"/>
      </w:rPr>
    </w:pPr>
    <w:r>
      <w:pict>
        <v:shape id="_x0000_s1025" o:spid="_x0000_s1025"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3DC040A5">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EC225">
    <w:pPr>
      <w:pStyle w:val="41"/>
      <w:framePr w:wrap="around" w:vAnchor="text" w:hAnchor="margin" w:xAlign="right" w:y="1"/>
      <w:rPr>
        <w:rStyle w:val="72"/>
      </w:rPr>
    </w:pPr>
    <w:r>
      <w:fldChar w:fldCharType="begin"/>
    </w:r>
    <w:r>
      <w:rPr>
        <w:rStyle w:val="72"/>
      </w:rPr>
      <w:instrText xml:space="preserve">PAGE  </w:instrText>
    </w:r>
    <w:r>
      <w:fldChar w:fldCharType="end"/>
    </w:r>
  </w:p>
  <w:p w14:paraId="37EAD8FD">
    <w:pPr>
      <w:pStyle w:val="41"/>
      <w:ind w:right="360"/>
    </w:pPr>
  </w:p>
  <w:p w14:paraId="4239C43A"/>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60C41">
    <w:pPr>
      <w:pStyle w:val="42"/>
      <w:jc w:val="left"/>
    </w:pPr>
    <w:r>
      <w:t></w:t>
    </w:r>
    <w:r>
      <w:rPr>
        <w:rFonts w:hint="eastAsia"/>
      </w:rPr>
      <w:t>浙江建诚工程管理咨询有限公司</w:t>
    </w:r>
    <w:r>
      <w:rPr>
        <w:rFonts w:hint="eastAsia" w:ascii="仿宋" w:hAnsi="仿宋" w:eastAsia="仿宋" w:cs="仿宋"/>
      </w:rPr>
      <w:t xml:space="preserve">                                文件编号: [2025]0528号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BB82E">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C51E">
    <w:pPr>
      <w:pStyle w:val="42"/>
      <w:jc w:val="left"/>
      <w:rPr>
        <w:rFonts w:ascii="仿宋_GB2312" w:eastAsia="仿宋_GB2312"/>
        <w:i/>
        <w:u w:val="single"/>
      </w:rPr>
    </w:pPr>
    <w:r>
      <w:t></w:t>
    </w:r>
    <w:r>
      <w:rPr>
        <w:rFonts w:hint="eastAsia"/>
      </w:rPr>
      <w:t>浙江建诚工程管理咨询有限公司</w:t>
    </w:r>
    <w:r>
      <w:rPr>
        <w:rFonts w:hint="eastAsia" w:ascii="仿宋" w:hAnsi="仿宋" w:eastAsia="仿宋" w:cs="仿宋"/>
      </w:rPr>
      <w:t xml:space="preserve">                                文件编号: [2025]0528号</w:t>
    </w:r>
  </w:p>
  <w:p w14:paraId="168FFE45">
    <w:pPr>
      <w:pStyle w:val="42"/>
      <w:pBdr>
        <w:bottom w:val="none" w:color="auto" w:sz="0" w:space="0"/>
      </w:pBdr>
      <w:tabs>
        <w:tab w:val="clear" w:pos="4153"/>
        <w:tab w:val="clear" w:pos="8306"/>
      </w:tabs>
      <w:jc w:val="both"/>
    </w:pPr>
  </w:p>
  <w:p w14:paraId="2D1A65E6">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6C1D8">
    <w:pPr>
      <w:pStyle w:val="42"/>
      <w:jc w:val="left"/>
      <w:rPr>
        <w:rFonts w:ascii="仿宋_GB2312" w:eastAsia="仿宋_GB2312"/>
        <w:i/>
        <w:u w:val="single"/>
      </w:rPr>
    </w:pPr>
    <w:r>
      <w:t></w:t>
    </w:r>
    <w:r>
      <w:rPr>
        <w:rFonts w:hint="eastAsia"/>
      </w:rPr>
      <w:t>浙江建诚工程管理咨询有限公司</w:t>
    </w:r>
    <w:r>
      <w:rPr>
        <w:rFonts w:hint="eastAsia" w:ascii="仿宋" w:hAnsi="仿宋" w:eastAsia="仿宋" w:cs="仿宋"/>
      </w:rPr>
      <w:t xml:space="preserve">                                文件编号: [2025]0528号</w:t>
    </w:r>
  </w:p>
  <w:p w14:paraId="44E730E5">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15881">
    <w:pPr>
      <w:pStyle w:val="42"/>
      <w:jc w:val="left"/>
    </w:pPr>
    <w:r>
      <w:t></w:t>
    </w:r>
    <w:r>
      <w:rPr>
        <w:rFonts w:hint="eastAsia"/>
      </w:rPr>
      <w:t>浙江建诚工程管理咨询有限公司</w:t>
    </w:r>
    <w:r>
      <w:rPr>
        <w:rFonts w:hint="eastAsia" w:ascii="仿宋" w:hAnsi="仿宋" w:eastAsia="仿宋" w:cs="仿宋"/>
      </w:rPr>
      <w:t xml:space="preserve">               文件编号: </w:t>
    </w:r>
  </w:p>
  <w:p w14:paraId="7BAD1218">
    <w:pPr>
      <w:pStyle w:val="42"/>
      <w:pBdr>
        <w:bottom w:val="none" w:color="auto" w:sz="0" w:space="1"/>
      </w:pBdr>
      <w:jc w:val="both"/>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F6A94">
    <w:pPr>
      <w:pStyle w:val="42"/>
      <w:jc w:val="left"/>
      <w:rPr>
        <w:rFonts w:ascii="仿宋_GB2312" w:eastAsia="仿宋_GB2312"/>
        <w:i/>
        <w:u w:val="single"/>
      </w:rPr>
    </w:pPr>
    <w:r>
      <w:t></w:t>
    </w:r>
    <w:r>
      <w:rPr>
        <w:rFonts w:hint="eastAsia"/>
      </w:rPr>
      <w:t>浙江建诚工程管理咨询有限公司</w:t>
    </w:r>
    <w:r>
      <w:rPr>
        <w:rFonts w:hint="eastAsia" w:ascii="仿宋" w:hAnsi="仿宋" w:eastAsia="仿宋" w:cs="仿宋"/>
      </w:rPr>
      <w:t xml:space="preserve">                                文件编号: [2025]6421号</w:t>
    </w:r>
  </w:p>
  <w:p w14:paraId="4A087CB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639AA">
    <w:pPr>
      <w:pStyle w:val="42"/>
      <w:jc w:val="left"/>
      <w:rPr>
        <w:rFonts w:ascii="仿宋_GB2312" w:eastAsia="仿宋_GB2312"/>
        <w:i/>
        <w:u w:val="single"/>
      </w:rPr>
    </w:pPr>
    <w:r>
      <w:t></w:t>
    </w:r>
    <w:r>
      <w:rPr>
        <w:rFonts w:hint="eastAsia"/>
      </w:rPr>
      <w:t>浙江建诚工程管理咨询有限公司</w:t>
    </w:r>
    <w:r>
      <w:rPr>
        <w:rFonts w:hint="eastAsia" w:ascii="仿宋" w:hAnsi="仿宋" w:eastAsia="仿宋" w:cs="仿宋"/>
      </w:rPr>
      <w:t xml:space="preserve">                                文件编号: [2025]6421号</w:t>
    </w:r>
  </w:p>
  <w:p w14:paraId="260F2DB0">
    <w:pPr>
      <w:pStyle w:val="42"/>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38548">
    <w:pPr>
      <w:pStyle w:val="42"/>
      <w:jc w:val="left"/>
      <w:rPr>
        <w:rFonts w:ascii="仿宋_GB2312" w:eastAsia="仿宋_GB2312"/>
        <w:i/>
        <w:u w:val="single"/>
      </w:rPr>
    </w:pPr>
    <w:r>
      <w:t></w:t>
    </w:r>
    <w:r>
      <w:rPr>
        <w:rFonts w:hint="eastAsia"/>
      </w:rPr>
      <w:t>浙江建诚工程管理咨询有限公司</w:t>
    </w:r>
    <w:r>
      <w:rPr>
        <w:rFonts w:hint="eastAsia" w:ascii="仿宋" w:hAnsi="仿宋" w:eastAsia="仿宋" w:cs="仿宋"/>
      </w:rPr>
      <w:t xml:space="preserve">                                文件编号: [2025]0528号</w:t>
    </w:r>
  </w:p>
  <w:p w14:paraId="692D0567">
    <w:pPr>
      <w:pStyle w:val="42"/>
      <w:pBdr>
        <w:bottom w:val="none" w:color="auto" w:sz="0" w:space="1"/>
      </w:pBdr>
      <w:jc w:val="right"/>
      <w:rPr>
        <w:rFonts w:ascii="仿宋_GB2312" w:eastAsia="仿宋_GB2312"/>
        <w:b/>
        <w:i/>
        <w:iCs/>
        <w:u w:val="single"/>
      </w:rPr>
    </w:pPr>
    <w:r>
      <w:t></w:t>
    </w:r>
  </w:p>
  <w:p w14:paraId="76D9997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3E57B">
    <w:pPr>
      <w:pStyle w:val="42"/>
      <w:jc w:val="left"/>
    </w:pPr>
    <w:r>
      <w:rPr>
        <w:rFonts w:hint="eastAsia"/>
      </w:rPr>
      <w:t>浙江建诚工程管理咨询有限公司</w:t>
    </w:r>
    <w:r>
      <w:rPr>
        <w:rFonts w:hint="eastAsia" w:ascii="仿宋" w:hAnsi="仿宋" w:eastAsia="仿宋" w:cs="仿宋"/>
      </w:rPr>
      <w:t xml:space="preserve">               文件编号: </w:t>
    </w:r>
  </w:p>
  <w:p w14:paraId="67279685">
    <w:pPr>
      <w:pStyle w:val="42"/>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8F61DF"/>
    <w:multiLevelType w:val="singleLevel"/>
    <w:tmpl w:val="E38F61DF"/>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hlZWVlMGVhZmQ5ODIxZjVmZTlmMTkyYzMyY2E3YzQifQ=="/>
  </w:docVars>
  <w:rsids>
    <w:rsidRoot w:val="00172A27"/>
    <w:rsid w:val="00065487"/>
    <w:rsid w:val="00172A27"/>
    <w:rsid w:val="00177F47"/>
    <w:rsid w:val="002678A9"/>
    <w:rsid w:val="002C7AF0"/>
    <w:rsid w:val="003446E6"/>
    <w:rsid w:val="00451DC8"/>
    <w:rsid w:val="00483D94"/>
    <w:rsid w:val="005033B1"/>
    <w:rsid w:val="00545AD7"/>
    <w:rsid w:val="00792D07"/>
    <w:rsid w:val="007A38F1"/>
    <w:rsid w:val="008663A3"/>
    <w:rsid w:val="00942B70"/>
    <w:rsid w:val="00982378"/>
    <w:rsid w:val="00992D14"/>
    <w:rsid w:val="00B34AC1"/>
    <w:rsid w:val="00C4260E"/>
    <w:rsid w:val="00C606CD"/>
    <w:rsid w:val="00C923C6"/>
    <w:rsid w:val="00DF2D3F"/>
    <w:rsid w:val="00EC7634"/>
    <w:rsid w:val="00F36D5E"/>
    <w:rsid w:val="00FE3515"/>
    <w:rsid w:val="035BEF8B"/>
    <w:rsid w:val="06330588"/>
    <w:rsid w:val="06530231"/>
    <w:rsid w:val="0B416A7E"/>
    <w:rsid w:val="0F096B8F"/>
    <w:rsid w:val="0F63063F"/>
    <w:rsid w:val="0F8D3D4D"/>
    <w:rsid w:val="104F6A24"/>
    <w:rsid w:val="106E45C2"/>
    <w:rsid w:val="10E060AF"/>
    <w:rsid w:val="11384FEF"/>
    <w:rsid w:val="116E791F"/>
    <w:rsid w:val="12085EBE"/>
    <w:rsid w:val="123B611A"/>
    <w:rsid w:val="15366ACB"/>
    <w:rsid w:val="15894578"/>
    <w:rsid w:val="189B3AC2"/>
    <w:rsid w:val="18E60774"/>
    <w:rsid w:val="1A033522"/>
    <w:rsid w:val="1D2F1C3B"/>
    <w:rsid w:val="1DA266D2"/>
    <w:rsid w:val="1DCD1911"/>
    <w:rsid w:val="1DD4164E"/>
    <w:rsid w:val="1E001D32"/>
    <w:rsid w:val="1E296B7E"/>
    <w:rsid w:val="1FBFFEB0"/>
    <w:rsid w:val="25A905EA"/>
    <w:rsid w:val="275DFFED"/>
    <w:rsid w:val="2ACA071D"/>
    <w:rsid w:val="2BF00918"/>
    <w:rsid w:val="2C9B7838"/>
    <w:rsid w:val="2D45523E"/>
    <w:rsid w:val="2E385708"/>
    <w:rsid w:val="2F0C0A43"/>
    <w:rsid w:val="2F3A219C"/>
    <w:rsid w:val="302E0712"/>
    <w:rsid w:val="30CD01D9"/>
    <w:rsid w:val="326F4556"/>
    <w:rsid w:val="32F07EB5"/>
    <w:rsid w:val="33AD0EA6"/>
    <w:rsid w:val="368D587C"/>
    <w:rsid w:val="37FDD4B2"/>
    <w:rsid w:val="3CAAF02E"/>
    <w:rsid w:val="3E6DF6DC"/>
    <w:rsid w:val="3FB45255"/>
    <w:rsid w:val="3FCFDA4A"/>
    <w:rsid w:val="400319DB"/>
    <w:rsid w:val="41417FB7"/>
    <w:rsid w:val="427E60E8"/>
    <w:rsid w:val="434F7416"/>
    <w:rsid w:val="43BC6D26"/>
    <w:rsid w:val="443F2351"/>
    <w:rsid w:val="49CD5922"/>
    <w:rsid w:val="4A384131"/>
    <w:rsid w:val="4A9326C8"/>
    <w:rsid w:val="4CC67A44"/>
    <w:rsid w:val="4E530E23"/>
    <w:rsid w:val="4E882C10"/>
    <w:rsid w:val="4F4B3D85"/>
    <w:rsid w:val="510924DB"/>
    <w:rsid w:val="58144E42"/>
    <w:rsid w:val="596D19D4"/>
    <w:rsid w:val="596D722D"/>
    <w:rsid w:val="5A6571DF"/>
    <w:rsid w:val="5B73EE39"/>
    <w:rsid w:val="5BB918E9"/>
    <w:rsid w:val="5CFAC9C4"/>
    <w:rsid w:val="5DE828D3"/>
    <w:rsid w:val="5DEFD393"/>
    <w:rsid w:val="5F561B6F"/>
    <w:rsid w:val="5F57E5CA"/>
    <w:rsid w:val="5FFB2C11"/>
    <w:rsid w:val="64AFCBD0"/>
    <w:rsid w:val="663247AA"/>
    <w:rsid w:val="66862C89"/>
    <w:rsid w:val="669C35D3"/>
    <w:rsid w:val="68C3372F"/>
    <w:rsid w:val="698D2B2D"/>
    <w:rsid w:val="6A843983"/>
    <w:rsid w:val="6AFF2A6C"/>
    <w:rsid w:val="6C4B5E2F"/>
    <w:rsid w:val="6D6E2CE4"/>
    <w:rsid w:val="6EBAEEF7"/>
    <w:rsid w:val="6F2201B2"/>
    <w:rsid w:val="6FC37AD4"/>
    <w:rsid w:val="72B22AFC"/>
    <w:rsid w:val="744C0AF1"/>
    <w:rsid w:val="767F3408"/>
    <w:rsid w:val="778CFDC4"/>
    <w:rsid w:val="77DB9F15"/>
    <w:rsid w:val="77EDE09C"/>
    <w:rsid w:val="78AD1F79"/>
    <w:rsid w:val="79B853F7"/>
    <w:rsid w:val="7A081378"/>
    <w:rsid w:val="7BD303EA"/>
    <w:rsid w:val="7BDD1CD9"/>
    <w:rsid w:val="7C2E024B"/>
    <w:rsid w:val="7CBBAC8C"/>
    <w:rsid w:val="7DE933D5"/>
    <w:rsid w:val="7DFF3A1B"/>
    <w:rsid w:val="7F2A5316"/>
    <w:rsid w:val="7FCE9F2A"/>
    <w:rsid w:val="7FE71DCF"/>
    <w:rsid w:val="7FFA6A5B"/>
    <w:rsid w:val="9EF74A87"/>
    <w:rsid w:val="9F672A35"/>
    <w:rsid w:val="B7FEB47E"/>
    <w:rsid w:val="BBFF8C40"/>
    <w:rsid w:val="BEAAF62F"/>
    <w:rsid w:val="BFFCBC01"/>
    <w:rsid w:val="C6E78222"/>
    <w:rsid w:val="C70BD690"/>
    <w:rsid w:val="D5BD6805"/>
    <w:rsid w:val="D5FA8A91"/>
    <w:rsid w:val="D9A7EC6B"/>
    <w:rsid w:val="DD6BA53B"/>
    <w:rsid w:val="DDF13C5D"/>
    <w:rsid w:val="DFFF9BB5"/>
    <w:rsid w:val="E6AFB2A1"/>
    <w:rsid w:val="E6FFCDE6"/>
    <w:rsid w:val="E7ADC701"/>
    <w:rsid w:val="E7FD5140"/>
    <w:rsid w:val="E9DCC3EF"/>
    <w:rsid w:val="ECDFF5AA"/>
    <w:rsid w:val="EEF9D11E"/>
    <w:rsid w:val="EFCF3B41"/>
    <w:rsid w:val="EFD3F4F3"/>
    <w:rsid w:val="F0D7984C"/>
    <w:rsid w:val="F1C97B3C"/>
    <w:rsid w:val="F747A70B"/>
    <w:rsid w:val="F8BFDF1C"/>
    <w:rsid w:val="FAFEBDE5"/>
    <w:rsid w:val="FB3DAC9B"/>
    <w:rsid w:val="FBBB8ABF"/>
    <w:rsid w:val="FD6D7CAF"/>
    <w:rsid w:val="FD7B6A7D"/>
    <w:rsid w:val="FDBF4531"/>
    <w:rsid w:val="FEB6FF30"/>
    <w:rsid w:val="FEC30AC3"/>
    <w:rsid w:val="FEDC21B7"/>
    <w:rsid w:val="FEFF893A"/>
    <w:rsid w:val="FF3F59ED"/>
    <w:rsid w:val="FF4D0067"/>
    <w:rsid w:val="FF73FD1B"/>
    <w:rsid w:val="FFE7F2AF"/>
    <w:rsid w:val="FFF58720"/>
    <w:rsid w:val="FFFB3E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9"/>
    <w:autoRedefine/>
    <w:qFormat/>
    <w:uiPriority w:val="0"/>
    <w:pPr>
      <w:ind w:firstLine="420"/>
    </w:pPr>
    <w:rPr>
      <w:rFonts w:hAnsi="Calibri" w:cs="Times New Roman"/>
      <w:snapToGrid/>
      <w:szCs w:val="20"/>
    </w:rPr>
  </w:style>
  <w:style w:type="paragraph" w:styleId="4">
    <w:name w:val="toc 6"/>
    <w:basedOn w:val="1"/>
    <w:next w:val="1"/>
    <w:autoRedefine/>
    <w:qFormat/>
    <w:uiPriority w:val="0"/>
    <w:pPr>
      <w:ind w:left="2100" w:leftChars="1000"/>
    </w:pPr>
  </w:style>
  <w:style w:type="paragraph" w:styleId="8">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autoRedefine/>
    <w:qFormat/>
    <w:uiPriority w:val="0"/>
    <w:pPr>
      <w:ind w:left="2520" w:leftChars="1200"/>
    </w:pPr>
  </w:style>
  <w:style w:type="paragraph" w:styleId="16">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28"/>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link w:val="201"/>
    <w:autoRedefine/>
    <w:qFormat/>
    <w:uiPriority w:val="0"/>
    <w:pPr>
      <w:shd w:val="clear" w:color="auto" w:fill="000080"/>
    </w:pPr>
  </w:style>
  <w:style w:type="paragraph" w:styleId="22">
    <w:name w:val="annotation text"/>
    <w:basedOn w:val="1"/>
    <w:link w:val="342"/>
    <w:autoRedefine/>
    <w:qFormat/>
    <w:uiPriority w:val="99"/>
    <w:pPr>
      <w:jc w:val="left"/>
    </w:pPr>
  </w:style>
  <w:style w:type="paragraph" w:styleId="23">
    <w:name w:val="Salutation"/>
    <w:basedOn w:val="1"/>
    <w:next w:val="1"/>
    <w:link w:val="296"/>
    <w:autoRedefine/>
    <w:qFormat/>
    <w:uiPriority w:val="0"/>
    <w:rPr>
      <w:rFonts w:ascii="仿宋_GB2312" w:eastAsia="仿宋_GB2312"/>
      <w:sz w:val="28"/>
      <w:szCs w:val="20"/>
    </w:rPr>
  </w:style>
  <w:style w:type="paragraph" w:styleId="24">
    <w:name w:val="Body Text 3"/>
    <w:basedOn w:val="1"/>
    <w:link w:val="328"/>
    <w:autoRedefine/>
    <w:qFormat/>
    <w:uiPriority w:val="0"/>
    <w:pPr>
      <w:jc w:val="center"/>
    </w:pPr>
    <w:rPr>
      <w:szCs w:val="20"/>
    </w:rPr>
  </w:style>
  <w:style w:type="paragraph" w:styleId="25">
    <w:name w:val="List Bullet 3"/>
    <w:basedOn w:val="1"/>
    <w:autoRedefine/>
    <w:qFormat/>
    <w:uiPriority w:val="0"/>
    <w:pPr>
      <w:snapToGrid w:val="0"/>
      <w:spacing w:line="360" w:lineRule="auto"/>
      <w:ind w:left="360" w:right="238" w:hanging="360"/>
      <w:contextualSpacing/>
    </w:pPr>
    <w:rPr>
      <w:sz w:val="24"/>
    </w:rPr>
  </w:style>
  <w:style w:type="paragraph" w:styleId="26">
    <w:name w:val="Body Text Indent"/>
    <w:basedOn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8"/>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autoRedefine/>
    <w:qFormat/>
    <w:uiPriority w:val="0"/>
    <w:rPr>
      <w:b/>
      <w:bCs/>
    </w:rPr>
  </w:style>
  <w:style w:type="paragraph" w:styleId="61">
    <w:name w:val="Body Text First Indent 2"/>
    <w:basedOn w:val="26"/>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2"/>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4"/>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qFormat/>
    <w:uiPriority w:val="99"/>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1"/>
    <customShpInfo spid="_x0000_s1029"/>
    <customShpInfo spid="_x0000_s1030"/>
    <customShpInfo spid="_x0000_s1027"/>
    <customShpInfo spid="_x0000_s1028"/>
    <customShpInfo spid="_x0000_s1025"/>
    <customShpInfo spid="_x0000_s1026"/>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32937</Words>
  <Characters>34904</Characters>
  <Lines>357</Lines>
  <Paragraphs>100</Paragraphs>
  <TotalTime>5</TotalTime>
  <ScaleCrop>false</ScaleCrop>
  <LinksUpToDate>false</LinksUpToDate>
  <CharactersWithSpaces>36885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马蚂犸</cp:lastModifiedBy>
  <cp:lastPrinted>2022-01-02T19:06:00Z</cp:lastPrinted>
  <dcterms:modified xsi:type="dcterms:W3CDTF">2025-06-19T00:09:35Z</dcterms:modified>
  <dc:title>杭州市市民卡扩大发卡工程</dc:title>
  <cp:revision>313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eyJoZGlkIjoiNmU5MzcwZTJmY2MyZWYzMzJjZWYyMmIyNDJjMjBmODkiLCJ1c2VySWQiOiIzMjQ4OTU5ODMifQ==</vt:lpwstr>
  </property>
</Properties>
</file>