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9FAB2">
      <w:pPr>
        <w:pStyle w:val="2"/>
      </w:pPr>
    </w:p>
    <w:p w14:paraId="58CB8845">
      <w:pPr>
        <w:pStyle w:val="34"/>
        <w:ind w:firstLine="210"/>
        <w:jc w:val="center"/>
        <w:rPr>
          <w:b/>
          <w:bCs w:val="0"/>
          <w:sz w:val="44"/>
          <w:szCs w:val="48"/>
        </w:rPr>
      </w:pPr>
      <w:r>
        <w:rPr>
          <w:rFonts w:hint="eastAsia" w:ascii="宋体" w:hAnsi="宋体" w:cs="宋体"/>
          <w:b/>
          <w:bCs w:val="0"/>
          <w:sz w:val="56"/>
          <w:szCs w:val="240"/>
          <w:lang w:val="en-US" w:eastAsia="zh-CN"/>
        </w:rPr>
        <w:t>舟山医院直线加速器维保服务项目重新招标（第二次）</w:t>
      </w:r>
    </w:p>
    <w:p w14:paraId="451EF529">
      <w:pPr>
        <w:pStyle w:val="34"/>
        <w:ind w:firstLine="210"/>
        <w:rPr>
          <w:rFonts w:ascii="宋体" w:hAnsi="宋体" w:cs="宋体"/>
        </w:rPr>
      </w:pPr>
    </w:p>
    <w:p w14:paraId="7BDDF129">
      <w:pPr>
        <w:pStyle w:val="27"/>
      </w:pPr>
    </w:p>
    <w:p w14:paraId="29BF9552"/>
    <w:p w14:paraId="0AA4F176">
      <w:pPr>
        <w:pStyle w:val="2"/>
      </w:pPr>
    </w:p>
    <w:p w14:paraId="4A0D3FE9">
      <w:pPr>
        <w:spacing w:beforeLines="50"/>
        <w:jc w:val="center"/>
        <w:outlineLvl w:val="0"/>
        <w:rPr>
          <w:rFonts w:ascii="宋体" w:hAnsi="宋体" w:cs="宋体"/>
          <w:b/>
          <w:sz w:val="52"/>
          <w:szCs w:val="52"/>
        </w:rPr>
      </w:pPr>
      <w:r>
        <w:rPr>
          <w:rFonts w:hint="eastAsia" w:ascii="宋体" w:hAnsi="宋体" w:cs="宋体"/>
          <w:b/>
          <w:sz w:val="52"/>
          <w:szCs w:val="52"/>
        </w:rPr>
        <w:t>竞争性磋商文件</w:t>
      </w:r>
    </w:p>
    <w:p w14:paraId="33A56CD7">
      <w:pPr>
        <w:snapToGrid w:val="0"/>
        <w:spacing w:line="480" w:lineRule="auto"/>
        <w:ind w:firstLine="900" w:firstLineChars="300"/>
        <w:rPr>
          <w:rFonts w:ascii="宋体" w:hAnsi="宋体" w:cs="宋体"/>
          <w:bCs/>
          <w:sz w:val="30"/>
          <w:szCs w:val="72"/>
        </w:rPr>
      </w:pPr>
    </w:p>
    <w:p w14:paraId="4FD12F5A">
      <w:pPr>
        <w:snapToGrid w:val="0"/>
        <w:spacing w:line="480" w:lineRule="auto"/>
        <w:ind w:firstLine="900" w:firstLineChars="300"/>
        <w:rPr>
          <w:rFonts w:ascii="宋体" w:hAnsi="宋体" w:cs="宋体"/>
          <w:bCs/>
          <w:sz w:val="30"/>
          <w:szCs w:val="72"/>
        </w:rPr>
      </w:pPr>
    </w:p>
    <w:p w14:paraId="4786C08A">
      <w:pPr>
        <w:pStyle w:val="2"/>
        <w:rPr>
          <w:rFonts w:ascii="宋体" w:hAnsi="宋体" w:cs="宋体"/>
        </w:rPr>
      </w:pPr>
    </w:p>
    <w:p w14:paraId="3B2DCE65">
      <w:pPr>
        <w:snapToGrid w:val="0"/>
        <w:spacing w:line="480" w:lineRule="auto"/>
        <w:rPr>
          <w:rFonts w:ascii="宋体" w:hAnsi="宋体" w:cs="宋体"/>
          <w:bCs/>
          <w:sz w:val="30"/>
          <w:szCs w:val="72"/>
        </w:rPr>
      </w:pPr>
    </w:p>
    <w:p w14:paraId="01978790">
      <w:pPr>
        <w:pStyle w:val="2"/>
        <w:rPr>
          <w:rFonts w:ascii="宋体" w:hAnsi="宋体" w:cs="宋体"/>
        </w:rPr>
      </w:pPr>
    </w:p>
    <w:p w14:paraId="690563F6">
      <w:pPr>
        <w:snapToGrid w:val="0"/>
        <w:spacing w:line="480" w:lineRule="auto"/>
        <w:ind w:firstLine="600" w:firstLineChars="200"/>
        <w:rPr>
          <w:rFonts w:hint="default" w:ascii="宋体" w:hAnsi="宋体" w:eastAsia="宋体" w:cs="宋体"/>
          <w:bCs/>
          <w:color w:val="auto"/>
          <w:sz w:val="30"/>
          <w:szCs w:val="72"/>
          <w:lang w:val="en-US" w:eastAsia="zh-CN"/>
        </w:rPr>
      </w:pPr>
      <w:r>
        <w:rPr>
          <w:rFonts w:hint="eastAsia" w:ascii="宋体" w:hAnsi="宋体" w:cs="宋体"/>
          <w:bCs/>
          <w:sz w:val="30"/>
          <w:szCs w:val="72"/>
        </w:rPr>
        <w:t>项目编号：</w:t>
      </w:r>
      <w:r>
        <w:rPr>
          <w:rFonts w:hint="eastAsia" w:ascii="宋体" w:hAnsi="宋体" w:cs="宋体"/>
          <w:bCs/>
          <w:color w:val="auto"/>
          <w:sz w:val="30"/>
          <w:szCs w:val="72"/>
          <w:lang w:eastAsia="zh-CN"/>
        </w:rPr>
        <w:t>ZHZS（采）-2025-109</w:t>
      </w:r>
      <w:r>
        <w:rPr>
          <w:rFonts w:hint="eastAsia" w:ascii="宋体" w:hAnsi="宋体" w:cs="宋体"/>
          <w:bCs/>
          <w:color w:val="auto"/>
          <w:sz w:val="30"/>
          <w:szCs w:val="72"/>
          <w:lang w:val="en-US" w:eastAsia="zh-CN"/>
        </w:rPr>
        <w:t>/3</w:t>
      </w:r>
    </w:p>
    <w:p w14:paraId="4FD7CDD5">
      <w:pPr>
        <w:snapToGrid w:val="0"/>
        <w:spacing w:line="480" w:lineRule="auto"/>
        <w:ind w:firstLine="600" w:firstLineChars="200"/>
        <w:rPr>
          <w:rFonts w:ascii="宋体" w:hAnsi="宋体" w:cs="宋体"/>
          <w:bCs/>
          <w:sz w:val="30"/>
          <w:szCs w:val="72"/>
        </w:rPr>
      </w:pPr>
      <w:r>
        <w:rPr>
          <w:rFonts w:hint="eastAsia" w:ascii="宋体" w:hAnsi="宋体" w:cs="宋体"/>
          <w:bCs/>
          <w:sz w:val="30"/>
          <w:szCs w:val="72"/>
        </w:rPr>
        <w:t>项目名称：</w:t>
      </w:r>
      <w:r>
        <w:rPr>
          <w:rFonts w:hint="eastAsia" w:ascii="宋体" w:hAnsi="宋体" w:cs="宋体"/>
          <w:bCs/>
          <w:sz w:val="30"/>
          <w:szCs w:val="72"/>
          <w:lang w:val="en-US" w:eastAsia="zh-CN"/>
        </w:rPr>
        <w:t>舟山医院直线加速器维保服务项目重新招标（第二次）</w:t>
      </w:r>
    </w:p>
    <w:p w14:paraId="15331CFE">
      <w:pPr>
        <w:snapToGrid w:val="0"/>
        <w:spacing w:line="480" w:lineRule="auto"/>
        <w:ind w:firstLine="600" w:firstLineChars="200"/>
        <w:rPr>
          <w:rFonts w:hint="eastAsia" w:ascii="宋体" w:hAnsi="宋体" w:eastAsia="宋体" w:cs="宋体"/>
          <w:bCs/>
          <w:sz w:val="30"/>
          <w:szCs w:val="72"/>
          <w:lang w:eastAsia="zh-CN"/>
        </w:rPr>
      </w:pPr>
      <w:r>
        <w:rPr>
          <w:rFonts w:hint="eastAsia" w:ascii="宋体" w:hAnsi="宋体" w:cs="宋体"/>
          <w:bCs/>
          <w:sz w:val="30"/>
          <w:szCs w:val="72"/>
        </w:rPr>
        <w:t>采购单位：</w:t>
      </w:r>
      <w:r>
        <w:rPr>
          <w:rFonts w:hint="eastAsia" w:ascii="宋体" w:hAnsi="宋体" w:cs="宋体"/>
          <w:bCs/>
          <w:sz w:val="30"/>
          <w:szCs w:val="72"/>
          <w:lang w:eastAsia="zh-CN"/>
        </w:rPr>
        <w:t>舟山医院</w:t>
      </w:r>
    </w:p>
    <w:p w14:paraId="39813DAD">
      <w:pPr>
        <w:snapToGrid w:val="0"/>
        <w:spacing w:line="480" w:lineRule="auto"/>
        <w:ind w:firstLine="600" w:firstLineChars="200"/>
        <w:rPr>
          <w:rFonts w:hint="eastAsia" w:ascii="宋体" w:hAnsi="宋体" w:eastAsia="宋体" w:cs="宋体"/>
          <w:bCs/>
          <w:sz w:val="30"/>
          <w:szCs w:val="72"/>
          <w:highlight w:val="yellow"/>
          <w:lang w:eastAsia="zh-CN"/>
        </w:rPr>
      </w:pPr>
      <w:r>
        <w:rPr>
          <w:rFonts w:hint="eastAsia" w:ascii="宋体" w:hAnsi="宋体" w:cs="宋体"/>
          <w:bCs/>
          <w:sz w:val="30"/>
          <w:szCs w:val="72"/>
        </w:rPr>
        <w:t>采购代理机构：</w:t>
      </w:r>
      <w:r>
        <w:rPr>
          <w:rFonts w:hint="eastAsia" w:ascii="宋体" w:hAnsi="宋体" w:cs="宋体"/>
          <w:bCs/>
          <w:sz w:val="30"/>
          <w:szCs w:val="72"/>
          <w:lang w:eastAsia="zh-CN"/>
        </w:rPr>
        <w:t>浙江卓宏建设项目管理有限公司</w:t>
      </w:r>
    </w:p>
    <w:p w14:paraId="35A166CD">
      <w:pPr>
        <w:pStyle w:val="2"/>
        <w:spacing w:after="0" w:line="480" w:lineRule="auto"/>
        <w:ind w:firstLine="600" w:firstLineChars="200"/>
        <w:rPr>
          <w:rFonts w:hAnsi="宋体" w:cs="宋体"/>
          <w:sz w:val="44"/>
          <w:szCs w:val="44"/>
        </w:rPr>
        <w:sectPr>
          <w:footerReference r:id="rId5" w:type="default"/>
          <w:pgSz w:w="11906" w:h="16838"/>
          <w:pgMar w:top="1417" w:right="1247" w:bottom="1417" w:left="1247" w:header="851" w:footer="850" w:gutter="340"/>
          <w:pgNumType w:start="1"/>
          <w:cols w:space="0" w:num="1"/>
          <w:docGrid w:linePitch="381" w:charSpace="0"/>
        </w:sectPr>
      </w:pPr>
      <w:r>
        <w:rPr>
          <w:rFonts w:hint="eastAsia" w:ascii="宋体" w:hAnsi="宋体" w:cs="宋体"/>
          <w:bCs/>
          <w:sz w:val="30"/>
          <w:szCs w:val="72"/>
        </w:rPr>
        <w:t>日     期：</w:t>
      </w:r>
      <w:r>
        <w:rPr>
          <w:rFonts w:hint="eastAsia" w:ascii="宋体" w:hAnsi="宋体" w:cs="宋体"/>
          <w:bCs/>
          <w:kern w:val="2"/>
          <w:sz w:val="30"/>
          <w:szCs w:val="72"/>
        </w:rPr>
        <w:t>202</w:t>
      </w:r>
      <w:r>
        <w:rPr>
          <w:rFonts w:hint="eastAsia" w:ascii="宋体" w:hAnsi="宋体" w:cs="宋体"/>
          <w:bCs/>
          <w:kern w:val="2"/>
          <w:sz w:val="30"/>
          <w:szCs w:val="72"/>
          <w:lang w:val="en-US" w:eastAsia="zh-CN"/>
        </w:rPr>
        <w:t>5</w:t>
      </w:r>
      <w:r>
        <w:rPr>
          <w:rFonts w:hint="eastAsia" w:ascii="宋体" w:hAnsi="宋体" w:cs="宋体"/>
          <w:bCs/>
          <w:kern w:val="2"/>
          <w:sz w:val="30"/>
          <w:szCs w:val="72"/>
        </w:rPr>
        <w:t>年</w:t>
      </w:r>
      <w:r>
        <w:rPr>
          <w:rFonts w:hint="eastAsia" w:ascii="宋体" w:hAnsi="宋体" w:cs="宋体"/>
          <w:bCs/>
          <w:kern w:val="2"/>
          <w:sz w:val="30"/>
          <w:szCs w:val="72"/>
          <w:lang w:val="en-US" w:eastAsia="zh-CN"/>
        </w:rPr>
        <w:t>7</w:t>
      </w:r>
      <w:r>
        <w:rPr>
          <w:rFonts w:hint="eastAsia" w:ascii="宋体" w:hAnsi="宋体" w:cs="宋体"/>
          <w:bCs/>
          <w:kern w:val="2"/>
          <w:sz w:val="30"/>
          <w:szCs w:val="72"/>
        </w:rPr>
        <w:t>月</w:t>
      </w:r>
    </w:p>
    <w:p w14:paraId="79BD8191">
      <w:pPr>
        <w:pStyle w:val="19"/>
        <w:spacing w:line="360" w:lineRule="auto"/>
        <w:ind w:firstLine="3534" w:firstLineChars="1100"/>
        <w:outlineLvl w:val="0"/>
        <w:rPr>
          <w:rFonts w:hAnsi="宋体" w:eastAsia="宋体" w:cs="宋体"/>
          <w:b/>
          <w:sz w:val="32"/>
          <w:szCs w:val="32"/>
        </w:rPr>
      </w:pPr>
      <w:r>
        <w:rPr>
          <w:rFonts w:hint="eastAsia" w:hAnsi="宋体" w:eastAsia="宋体" w:cs="宋体"/>
          <w:b/>
          <w:sz w:val="32"/>
          <w:szCs w:val="32"/>
        </w:rPr>
        <w:t>目    录</w:t>
      </w:r>
    </w:p>
    <w:p w14:paraId="21B7A11B">
      <w:pPr>
        <w:spacing w:line="360" w:lineRule="auto"/>
        <w:outlineLvl w:val="0"/>
        <w:rPr>
          <w:rFonts w:ascii="宋体" w:hAnsi="宋体" w:cs="宋体"/>
          <w:sz w:val="28"/>
          <w:szCs w:val="28"/>
        </w:rPr>
      </w:pPr>
      <w:r>
        <w:rPr>
          <w:rFonts w:hint="eastAsia" w:ascii="宋体" w:hAnsi="宋体" w:cs="宋体"/>
          <w:sz w:val="28"/>
          <w:szCs w:val="28"/>
        </w:rPr>
        <w:t>第一章  竞争性磋商公告</w:t>
      </w:r>
    </w:p>
    <w:p w14:paraId="6AC4D806">
      <w:pPr>
        <w:spacing w:line="360" w:lineRule="auto"/>
        <w:outlineLvl w:val="0"/>
        <w:rPr>
          <w:rFonts w:ascii="宋体" w:hAnsi="宋体" w:cs="宋体"/>
          <w:sz w:val="28"/>
          <w:szCs w:val="28"/>
        </w:rPr>
      </w:pPr>
      <w:r>
        <w:rPr>
          <w:rFonts w:hint="eastAsia" w:ascii="宋体" w:hAnsi="宋体" w:cs="宋体"/>
          <w:sz w:val="28"/>
          <w:szCs w:val="28"/>
        </w:rPr>
        <w:t>第二章  采购需求</w:t>
      </w:r>
    </w:p>
    <w:p w14:paraId="69452FE8">
      <w:pPr>
        <w:spacing w:line="360" w:lineRule="auto"/>
        <w:outlineLvl w:val="0"/>
        <w:rPr>
          <w:rFonts w:ascii="宋体" w:hAnsi="宋体" w:cs="宋体"/>
          <w:sz w:val="28"/>
          <w:szCs w:val="28"/>
        </w:rPr>
      </w:pPr>
      <w:r>
        <w:rPr>
          <w:rFonts w:hint="eastAsia" w:ascii="宋体" w:hAnsi="宋体" w:cs="宋体"/>
          <w:sz w:val="28"/>
          <w:szCs w:val="28"/>
        </w:rPr>
        <w:t>第三章  供应商须知</w:t>
      </w:r>
    </w:p>
    <w:p w14:paraId="266764D8">
      <w:pPr>
        <w:spacing w:line="360" w:lineRule="auto"/>
        <w:ind w:firstLine="1120" w:firstLineChars="400"/>
        <w:rPr>
          <w:rFonts w:ascii="宋体" w:hAnsi="宋体" w:cs="宋体"/>
          <w:sz w:val="28"/>
          <w:szCs w:val="28"/>
        </w:rPr>
      </w:pPr>
      <w:r>
        <w:rPr>
          <w:rFonts w:hint="eastAsia" w:ascii="宋体" w:hAnsi="宋体" w:cs="宋体"/>
          <w:sz w:val="28"/>
          <w:szCs w:val="28"/>
        </w:rPr>
        <w:t>前附表</w:t>
      </w:r>
    </w:p>
    <w:p w14:paraId="607822A9">
      <w:pPr>
        <w:spacing w:line="360" w:lineRule="auto"/>
        <w:ind w:firstLine="560" w:firstLineChars="200"/>
        <w:rPr>
          <w:rFonts w:ascii="宋体" w:hAnsi="宋体" w:cs="宋体"/>
          <w:sz w:val="28"/>
          <w:szCs w:val="28"/>
        </w:rPr>
      </w:pPr>
      <w:r>
        <w:rPr>
          <w:rFonts w:hint="eastAsia" w:ascii="宋体" w:hAnsi="宋体" w:cs="宋体"/>
          <w:sz w:val="28"/>
          <w:szCs w:val="28"/>
        </w:rPr>
        <w:t>一、总 则</w:t>
      </w:r>
    </w:p>
    <w:p w14:paraId="5C4EEE70">
      <w:pPr>
        <w:spacing w:line="360" w:lineRule="auto"/>
        <w:ind w:firstLine="560" w:firstLineChars="200"/>
        <w:rPr>
          <w:rFonts w:ascii="宋体" w:hAnsi="宋体" w:cs="宋体"/>
          <w:sz w:val="28"/>
          <w:szCs w:val="28"/>
        </w:rPr>
      </w:pPr>
      <w:r>
        <w:rPr>
          <w:rFonts w:hint="eastAsia" w:ascii="宋体" w:hAnsi="宋体" w:cs="宋体"/>
          <w:sz w:val="28"/>
          <w:szCs w:val="28"/>
        </w:rPr>
        <w:t>二、磋商文件</w:t>
      </w:r>
    </w:p>
    <w:p w14:paraId="06FBB484">
      <w:pPr>
        <w:spacing w:line="360" w:lineRule="auto"/>
        <w:ind w:firstLine="560" w:firstLineChars="200"/>
        <w:rPr>
          <w:rFonts w:ascii="宋体" w:hAnsi="宋体" w:cs="宋体"/>
          <w:sz w:val="28"/>
          <w:szCs w:val="28"/>
        </w:rPr>
      </w:pPr>
      <w:r>
        <w:rPr>
          <w:rFonts w:hint="eastAsia" w:ascii="宋体" w:hAnsi="宋体" w:cs="宋体"/>
          <w:sz w:val="28"/>
          <w:szCs w:val="28"/>
        </w:rPr>
        <w:t>三、磋商响应文件的编制</w:t>
      </w:r>
    </w:p>
    <w:p w14:paraId="69704E0D">
      <w:pPr>
        <w:spacing w:line="360" w:lineRule="auto"/>
        <w:ind w:firstLine="560" w:firstLineChars="200"/>
        <w:rPr>
          <w:rFonts w:ascii="宋体" w:hAnsi="宋体" w:cs="宋体"/>
          <w:sz w:val="28"/>
          <w:szCs w:val="28"/>
        </w:rPr>
      </w:pPr>
      <w:r>
        <w:rPr>
          <w:rFonts w:hint="eastAsia" w:ascii="宋体" w:hAnsi="宋体" w:cs="宋体"/>
          <w:sz w:val="28"/>
          <w:szCs w:val="28"/>
        </w:rPr>
        <w:t>四、磋商</w:t>
      </w:r>
    </w:p>
    <w:p w14:paraId="02FA63D5">
      <w:pPr>
        <w:spacing w:line="360" w:lineRule="auto"/>
        <w:ind w:firstLine="560" w:firstLineChars="200"/>
        <w:rPr>
          <w:rFonts w:ascii="宋体" w:hAnsi="宋体" w:cs="宋体"/>
          <w:sz w:val="28"/>
          <w:szCs w:val="28"/>
        </w:rPr>
      </w:pPr>
      <w:r>
        <w:rPr>
          <w:rFonts w:hint="eastAsia" w:ascii="宋体" w:hAnsi="宋体" w:cs="宋体"/>
          <w:sz w:val="28"/>
          <w:szCs w:val="28"/>
        </w:rPr>
        <w:t>五、响应文件评审</w:t>
      </w:r>
    </w:p>
    <w:p w14:paraId="530093EB">
      <w:pPr>
        <w:pStyle w:val="2"/>
        <w:spacing w:after="0" w:line="360" w:lineRule="auto"/>
        <w:ind w:firstLine="560" w:firstLineChars="200"/>
        <w:rPr>
          <w:rFonts w:ascii="宋体" w:hAnsi="宋体" w:cs="宋体"/>
          <w:kern w:val="2"/>
          <w:sz w:val="28"/>
          <w:szCs w:val="28"/>
        </w:rPr>
      </w:pPr>
      <w:r>
        <w:rPr>
          <w:rFonts w:hint="eastAsia" w:ascii="宋体" w:hAnsi="宋体" w:cs="宋体"/>
          <w:kern w:val="2"/>
          <w:sz w:val="28"/>
          <w:szCs w:val="28"/>
        </w:rPr>
        <w:t>六、废标</w:t>
      </w:r>
    </w:p>
    <w:p w14:paraId="7F729A5C">
      <w:pPr>
        <w:spacing w:line="360" w:lineRule="auto"/>
        <w:ind w:firstLine="560" w:firstLineChars="200"/>
        <w:rPr>
          <w:rFonts w:ascii="宋体" w:hAnsi="宋体" w:cs="宋体"/>
          <w:sz w:val="28"/>
          <w:szCs w:val="28"/>
        </w:rPr>
      </w:pPr>
      <w:r>
        <w:rPr>
          <w:rFonts w:hint="eastAsia" w:ascii="宋体" w:hAnsi="宋体" w:cs="宋体"/>
          <w:sz w:val="28"/>
          <w:szCs w:val="28"/>
        </w:rPr>
        <w:t>七、定标</w:t>
      </w:r>
    </w:p>
    <w:p w14:paraId="34853BE1">
      <w:pPr>
        <w:spacing w:line="360" w:lineRule="auto"/>
        <w:ind w:firstLine="560" w:firstLineChars="200"/>
        <w:rPr>
          <w:rFonts w:ascii="宋体" w:hAnsi="宋体" w:cs="宋体"/>
          <w:sz w:val="28"/>
          <w:szCs w:val="28"/>
        </w:rPr>
      </w:pPr>
      <w:r>
        <w:rPr>
          <w:rFonts w:hint="eastAsia" w:ascii="宋体" w:hAnsi="宋体" w:cs="宋体"/>
          <w:sz w:val="28"/>
          <w:szCs w:val="28"/>
        </w:rPr>
        <w:t>八、合同授予</w:t>
      </w:r>
    </w:p>
    <w:p w14:paraId="40CE715C">
      <w:pPr>
        <w:pStyle w:val="16"/>
        <w:snapToGrid w:val="0"/>
        <w:spacing w:line="360" w:lineRule="auto"/>
        <w:ind w:firstLine="588" w:firstLineChars="210"/>
        <w:outlineLvl w:val="1"/>
        <w:rPr>
          <w:rFonts w:hAnsi="宋体" w:cs="宋体"/>
          <w:spacing w:val="0"/>
          <w:sz w:val="28"/>
          <w:szCs w:val="28"/>
        </w:rPr>
      </w:pPr>
      <w:r>
        <w:rPr>
          <w:rFonts w:hint="eastAsia" w:hAnsi="宋体" w:cs="宋体"/>
          <w:spacing w:val="0"/>
          <w:sz w:val="28"/>
          <w:szCs w:val="28"/>
        </w:rPr>
        <w:t>九、政府采购政策</w:t>
      </w:r>
    </w:p>
    <w:p w14:paraId="4E0DAFB5">
      <w:pPr>
        <w:pStyle w:val="16"/>
        <w:snapToGrid w:val="0"/>
        <w:spacing w:line="360" w:lineRule="auto"/>
        <w:ind w:firstLine="588" w:firstLineChars="210"/>
        <w:outlineLvl w:val="1"/>
        <w:rPr>
          <w:rFonts w:hAnsi="宋体" w:cs="宋体"/>
          <w:spacing w:val="0"/>
          <w:sz w:val="28"/>
          <w:szCs w:val="28"/>
        </w:rPr>
      </w:pPr>
      <w:r>
        <w:rPr>
          <w:rFonts w:hint="eastAsia" w:hAnsi="宋体" w:cs="宋体"/>
          <w:spacing w:val="0"/>
          <w:sz w:val="28"/>
          <w:szCs w:val="28"/>
        </w:rPr>
        <w:t>十、解释权</w:t>
      </w:r>
    </w:p>
    <w:p w14:paraId="268785D7">
      <w:pPr>
        <w:spacing w:line="360" w:lineRule="auto"/>
        <w:outlineLvl w:val="0"/>
        <w:rPr>
          <w:rFonts w:ascii="宋体" w:hAnsi="宋体" w:cs="宋体"/>
          <w:sz w:val="28"/>
          <w:szCs w:val="28"/>
        </w:rPr>
      </w:pPr>
      <w:r>
        <w:rPr>
          <w:rFonts w:hint="eastAsia" w:ascii="宋体" w:hAnsi="宋体" w:cs="宋体"/>
          <w:sz w:val="28"/>
          <w:szCs w:val="28"/>
        </w:rPr>
        <w:t>第四章  磋商办法及标准</w:t>
      </w:r>
    </w:p>
    <w:p w14:paraId="3EF5C277">
      <w:pPr>
        <w:spacing w:line="360" w:lineRule="auto"/>
        <w:outlineLvl w:val="0"/>
        <w:rPr>
          <w:rFonts w:ascii="宋体" w:hAnsi="宋体" w:cs="宋体"/>
          <w:sz w:val="28"/>
          <w:szCs w:val="28"/>
        </w:rPr>
      </w:pPr>
      <w:r>
        <w:rPr>
          <w:rFonts w:hint="eastAsia" w:ascii="宋体" w:hAnsi="宋体" w:cs="宋体"/>
          <w:sz w:val="28"/>
          <w:szCs w:val="28"/>
        </w:rPr>
        <w:t>第五章  合同主要条款</w:t>
      </w:r>
    </w:p>
    <w:p w14:paraId="4C7F853B">
      <w:pPr>
        <w:spacing w:line="360" w:lineRule="auto"/>
        <w:outlineLvl w:val="0"/>
        <w:rPr>
          <w:rFonts w:ascii="宋体" w:hAnsi="宋体" w:cs="宋体"/>
          <w:sz w:val="28"/>
          <w:szCs w:val="28"/>
        </w:rPr>
      </w:pPr>
      <w:r>
        <w:rPr>
          <w:rFonts w:hint="eastAsia" w:ascii="宋体" w:hAnsi="宋体" w:cs="宋体"/>
          <w:sz w:val="28"/>
          <w:szCs w:val="28"/>
        </w:rPr>
        <w:t>第六章  磋商响应文件格式</w:t>
      </w:r>
    </w:p>
    <w:p w14:paraId="6298F853">
      <w:pPr>
        <w:pStyle w:val="19"/>
        <w:snapToGrid w:val="0"/>
        <w:spacing w:before="120" w:after="120" w:line="360" w:lineRule="auto"/>
        <w:ind w:firstLine="600" w:firstLineChars="200"/>
        <w:jc w:val="center"/>
        <w:outlineLvl w:val="0"/>
        <w:rPr>
          <w:rFonts w:hAnsi="宋体" w:eastAsia="宋体" w:cs="宋体"/>
          <w:b/>
          <w:sz w:val="24"/>
        </w:rPr>
      </w:pPr>
      <w:r>
        <w:rPr>
          <w:rFonts w:hint="eastAsia" w:hAnsi="宋体" w:eastAsia="宋体" w:cs="宋体"/>
        </w:rPr>
        <w:br w:type="page"/>
      </w:r>
      <w:r>
        <w:rPr>
          <w:rFonts w:hint="eastAsia" w:hAnsi="宋体" w:eastAsia="宋体" w:cs="宋体"/>
          <w:b/>
          <w:szCs w:val="30"/>
        </w:rPr>
        <w:t xml:space="preserve">第一章  </w:t>
      </w:r>
      <w:bookmarkStart w:id="5" w:name="_GoBack"/>
      <w:r>
        <w:rPr>
          <w:rFonts w:hint="eastAsia" w:hAnsi="宋体" w:eastAsia="宋体" w:cs="宋体"/>
          <w:b/>
          <w:szCs w:val="30"/>
        </w:rPr>
        <w:t>竞争性磋商公告</w:t>
      </w:r>
    </w:p>
    <w:tbl>
      <w:tblPr>
        <w:tblStyle w:val="37"/>
        <w:tblpPr w:leftFromText="180" w:rightFromText="180" w:vertAnchor="text" w:horzAnchor="page" w:tblpX="2044" w:tblpY="17"/>
        <w:tblOverlap w:val="never"/>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14:paraId="6F96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752" w:type="dxa"/>
          </w:tcPr>
          <w:p w14:paraId="3E346928">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sz w:val="21"/>
                <w:szCs w:val="21"/>
                <w:lang w:eastAsia="zh-CN"/>
              </w:rPr>
            </w:pPr>
            <w:r>
              <w:rPr>
                <w:rFonts w:hint="eastAsia" w:ascii="宋体" w:hAnsi="宋体" w:cs="宋体"/>
                <w:b/>
                <w:bCs/>
                <w:sz w:val="21"/>
                <w:szCs w:val="21"/>
              </w:rPr>
              <w:t>项目概况</w:t>
            </w:r>
            <w:r>
              <w:rPr>
                <w:rFonts w:hint="eastAsia" w:ascii="宋体" w:hAnsi="宋体" w:cs="宋体"/>
                <w:b/>
                <w:bCs/>
                <w:sz w:val="21"/>
                <w:szCs w:val="21"/>
                <w:lang w:eastAsia="zh-CN"/>
              </w:rPr>
              <w:t>：</w:t>
            </w:r>
          </w:p>
          <w:p w14:paraId="67DC10E7">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s="宋体"/>
                <w:sz w:val="21"/>
                <w:szCs w:val="21"/>
              </w:rPr>
            </w:pPr>
            <w:r>
              <w:rPr>
                <w:rFonts w:hint="eastAsia" w:ascii="宋体" w:hAnsi="宋体" w:cs="宋体"/>
                <w:sz w:val="21"/>
                <w:szCs w:val="21"/>
                <w:lang w:eastAsia="zh-CN"/>
              </w:rPr>
              <w:t>舟山医院直线加速器维保服务项目重新招标（第二次）</w:t>
            </w:r>
            <w:r>
              <w:rPr>
                <w:rFonts w:hint="eastAsia" w:ascii="宋体" w:hAnsi="宋体" w:cs="宋体"/>
                <w:sz w:val="21"/>
                <w:szCs w:val="21"/>
              </w:rPr>
              <w:t>采购项目的潜在供应商应在政采云平台线上获取获取（下载）采购文件，并于2025年</w:t>
            </w:r>
            <w:r>
              <w:rPr>
                <w:rFonts w:hint="eastAsia" w:ascii="宋体" w:hAnsi="宋体" w:cs="宋体"/>
                <w:sz w:val="21"/>
                <w:szCs w:val="21"/>
                <w:lang w:val="en-US" w:eastAsia="zh-CN"/>
              </w:rPr>
              <w:t>7</w:t>
            </w:r>
            <w:r>
              <w:rPr>
                <w:rFonts w:hint="eastAsia" w:ascii="宋体" w:hAnsi="宋体" w:cs="宋体"/>
                <w:sz w:val="21"/>
                <w:szCs w:val="21"/>
              </w:rPr>
              <w:t>月</w:t>
            </w:r>
            <w:r>
              <w:rPr>
                <w:rFonts w:hint="eastAsia" w:ascii="宋体" w:hAnsi="宋体" w:cs="宋体"/>
                <w:sz w:val="21"/>
                <w:szCs w:val="21"/>
                <w:lang w:val="en-US" w:eastAsia="zh-CN"/>
              </w:rPr>
              <w:t>29</w:t>
            </w:r>
            <w:r>
              <w:rPr>
                <w:rFonts w:hint="eastAsia" w:ascii="宋体" w:hAnsi="宋体" w:cs="宋体"/>
                <w:sz w:val="21"/>
                <w:szCs w:val="21"/>
              </w:rPr>
              <w:t>日 09:30（北京时间）前提交（上传）响应文件。  </w:t>
            </w:r>
            <w:r>
              <w:rPr>
                <w:rFonts w:hint="eastAsia" w:ascii="微软雅黑" w:hAnsi="微软雅黑" w:eastAsia="微软雅黑" w:cs="微软雅黑"/>
                <w:i w:val="0"/>
                <w:iCs w:val="0"/>
                <w:caps w:val="0"/>
                <w:color w:val="000000"/>
                <w:spacing w:val="0"/>
                <w:sz w:val="24"/>
                <w:szCs w:val="24"/>
              </w:rPr>
              <w:t xml:space="preserve">  </w:t>
            </w:r>
          </w:p>
        </w:tc>
      </w:tr>
    </w:tbl>
    <w:p w14:paraId="57F9C6EC">
      <w:pPr>
        <w:pStyle w:val="31"/>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一、项目基本情况</w:t>
      </w:r>
    </w:p>
    <w:p w14:paraId="7EE8CE13">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项目编号：ZHZS（采）-2025-109/3      </w:t>
      </w:r>
    </w:p>
    <w:p w14:paraId="401CA928">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项目名称：舟山医院直线加速器维保服务项目重新招标（第二次）      </w:t>
      </w:r>
    </w:p>
    <w:p w14:paraId="7C1C5D35">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采购方式：竞争性磋商      </w:t>
      </w:r>
    </w:p>
    <w:p w14:paraId="6297581E">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预算金额（元）：1000000      </w:t>
      </w:r>
    </w:p>
    <w:p w14:paraId="5042A004">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最高限价（元）：1000000      </w:t>
      </w:r>
    </w:p>
    <w:p w14:paraId="144A5268">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采购需求：        </w:t>
      </w:r>
    </w:p>
    <w:p w14:paraId="1B7475AD">
      <w:pPr>
        <w:pStyle w:val="31"/>
        <w:keepNext w:val="0"/>
        <w:keepLines w:val="0"/>
        <w:widowControl/>
        <w:suppressLineNumbers w:val="0"/>
        <w:spacing w:before="300" w:beforeAutospacing="0" w:after="300" w:afterAutospacing="0" w:line="3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数量：</w:t>
      </w:r>
      <w:r>
        <w:rPr>
          <w:rFonts w:hint="eastAsia" w:ascii="宋体" w:hAnsi="宋体" w:eastAsia="宋体" w:cs="宋体"/>
          <w:b w:val="0"/>
          <w:bCs w:val="0"/>
          <w:i w:val="0"/>
          <w:iCs w:val="0"/>
          <w:caps w:val="0"/>
          <w:color w:val="000000"/>
          <w:spacing w:val="0"/>
          <w:sz w:val="21"/>
          <w:szCs w:val="21"/>
          <w:shd w:val="clear" w:fill="F7F7F7"/>
        </w:rPr>
        <w:t>不限</w:t>
      </w:r>
      <w:r>
        <w:rPr>
          <w:rFonts w:hint="eastAsia" w:ascii="宋体" w:hAnsi="宋体" w:eastAsia="宋体" w:cs="宋体"/>
          <w:i w:val="0"/>
          <w:iCs w:val="0"/>
          <w:caps w:val="0"/>
          <w:color w:val="000000"/>
          <w:spacing w:val="0"/>
          <w:sz w:val="21"/>
          <w:szCs w:val="21"/>
          <w:shd w:val="clear" w:fill="F7F7F7"/>
        </w:rPr>
        <w:t>          </w:t>
      </w:r>
    </w:p>
    <w:p w14:paraId="67138862">
      <w:pPr>
        <w:pStyle w:val="31"/>
        <w:keepNext w:val="0"/>
        <w:keepLines w:val="0"/>
        <w:widowControl/>
        <w:suppressLineNumbers w:val="0"/>
        <w:spacing w:before="300" w:beforeAutospacing="0" w:after="300" w:afterAutospacing="0" w:line="3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预算金额（元）：</w:t>
      </w:r>
      <w:r>
        <w:rPr>
          <w:rFonts w:hint="eastAsia" w:ascii="宋体" w:hAnsi="宋体" w:eastAsia="宋体" w:cs="宋体"/>
          <w:b w:val="0"/>
          <w:bCs w:val="0"/>
          <w:i w:val="0"/>
          <w:iCs w:val="0"/>
          <w:caps w:val="0"/>
          <w:color w:val="000000"/>
          <w:spacing w:val="0"/>
          <w:sz w:val="21"/>
          <w:szCs w:val="21"/>
          <w:shd w:val="clear" w:fill="F7F7F7"/>
        </w:rPr>
        <w:t>1000000</w:t>
      </w:r>
      <w:r>
        <w:rPr>
          <w:rFonts w:hint="eastAsia" w:ascii="宋体" w:hAnsi="宋体" w:eastAsia="宋体" w:cs="宋体"/>
          <w:i w:val="0"/>
          <w:iCs w:val="0"/>
          <w:caps w:val="0"/>
          <w:color w:val="000000"/>
          <w:spacing w:val="0"/>
          <w:sz w:val="21"/>
          <w:szCs w:val="21"/>
          <w:shd w:val="clear" w:fill="F7F7F7"/>
        </w:rPr>
        <w:t>          </w:t>
      </w:r>
    </w:p>
    <w:p w14:paraId="16B3B00C">
      <w:pPr>
        <w:pStyle w:val="31"/>
        <w:keepNext w:val="0"/>
        <w:keepLines w:val="0"/>
        <w:widowControl/>
        <w:suppressLineNumbers w:val="0"/>
        <w:spacing w:before="300" w:beforeAutospacing="0" w:after="300" w:afterAutospacing="0" w:line="3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单位：</w:t>
      </w:r>
      <w:r>
        <w:rPr>
          <w:rFonts w:hint="eastAsia" w:ascii="宋体" w:hAnsi="宋体" w:eastAsia="宋体" w:cs="宋体"/>
          <w:b w:val="0"/>
          <w:bCs w:val="0"/>
          <w:i w:val="0"/>
          <w:iCs w:val="0"/>
          <w:caps w:val="0"/>
          <w:color w:val="000000"/>
          <w:spacing w:val="0"/>
          <w:sz w:val="21"/>
          <w:szCs w:val="21"/>
          <w:shd w:val="clear" w:fill="F7F7F7"/>
        </w:rPr>
        <w:t>批</w:t>
      </w:r>
      <w:r>
        <w:rPr>
          <w:rFonts w:hint="eastAsia" w:ascii="宋体" w:hAnsi="宋体" w:eastAsia="宋体" w:cs="宋体"/>
          <w:i w:val="0"/>
          <w:iCs w:val="0"/>
          <w:caps w:val="0"/>
          <w:color w:val="000000"/>
          <w:spacing w:val="0"/>
          <w:sz w:val="21"/>
          <w:szCs w:val="21"/>
          <w:shd w:val="clear" w:fill="F7F7F7"/>
        </w:rPr>
        <w:t>          </w:t>
      </w:r>
    </w:p>
    <w:p w14:paraId="43CD57A1">
      <w:pPr>
        <w:pStyle w:val="31"/>
        <w:keepNext w:val="0"/>
        <w:keepLines w:val="0"/>
        <w:widowControl/>
        <w:suppressLineNumbers w:val="0"/>
        <w:spacing w:before="300" w:beforeAutospacing="0" w:after="300" w:afterAutospacing="0" w:line="3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简要规格描述：</w:t>
      </w:r>
      <w:r>
        <w:rPr>
          <w:rFonts w:hint="eastAsia" w:ascii="宋体" w:hAnsi="宋体" w:eastAsia="宋体" w:cs="宋体"/>
          <w:b w:val="0"/>
          <w:bCs w:val="0"/>
          <w:i w:val="0"/>
          <w:iCs w:val="0"/>
          <w:caps w:val="0"/>
          <w:color w:val="000000"/>
          <w:spacing w:val="0"/>
          <w:sz w:val="21"/>
          <w:szCs w:val="21"/>
          <w:shd w:val="clear" w:fill="F7F7F7"/>
        </w:rPr>
        <w:t>详见采购文件</w:t>
      </w:r>
      <w:r>
        <w:rPr>
          <w:rFonts w:hint="eastAsia" w:ascii="宋体" w:hAnsi="宋体" w:eastAsia="宋体" w:cs="宋体"/>
          <w:i w:val="0"/>
          <w:iCs w:val="0"/>
          <w:caps w:val="0"/>
          <w:color w:val="000000"/>
          <w:spacing w:val="0"/>
          <w:sz w:val="21"/>
          <w:szCs w:val="21"/>
          <w:shd w:val="clear" w:fill="F7F7F7"/>
        </w:rPr>
        <w:t>          </w:t>
      </w:r>
    </w:p>
    <w:p w14:paraId="51398D73">
      <w:pPr>
        <w:pStyle w:val="31"/>
        <w:keepNext w:val="0"/>
        <w:keepLines w:val="0"/>
        <w:widowControl/>
        <w:suppressLineNumbers w:val="0"/>
        <w:spacing w:before="300" w:beforeAutospacing="0" w:after="300" w:afterAutospacing="0" w:line="3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备注：          </w:t>
      </w:r>
    </w:p>
    <w:p w14:paraId="641B2D52">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合同履约期限：标项 1，详见采购文件      </w:t>
      </w:r>
    </w:p>
    <w:p w14:paraId="6C63BB05">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本项目（否）接受联合体投标。      </w:t>
      </w:r>
    </w:p>
    <w:p w14:paraId="35795A44">
      <w:pPr>
        <w:pStyle w:val="31"/>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二、申请人的资格要求：</w:t>
      </w:r>
    </w:p>
    <w:p w14:paraId="496090EC">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      </w:t>
      </w:r>
    </w:p>
    <w:p w14:paraId="36C1ECB8">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2.落实政府采购政策需满足的资格要求：标项1：本项目专门面向中小企业采购，供应商应为中小企业（监狱企业、残疾人福利性单位视同小型、微型企业）       </w:t>
      </w:r>
    </w:p>
    <w:p w14:paraId="616523BB">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【标项1】</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取得放射安全许可证，且许可证范围需包含项目相关的销售、II类射线使用类别。           </w:t>
      </w:r>
    </w:p>
    <w:p w14:paraId="39F37641">
      <w:pPr>
        <w:pStyle w:val="31"/>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三、获取（下载）采购文件</w:t>
      </w:r>
    </w:p>
    <w:p w14:paraId="23FE5D1A">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时间：/至2025年07月29日，每天上午00:00至12:00，下午12:00至23:59（北京时间，线上获取法定节假日均可，线下获取文件法定节假日除外）      </w:t>
      </w:r>
    </w:p>
    <w:p w14:paraId="75BFEE05">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地点（网址）：政采云平台线上获取      </w:t>
      </w:r>
    </w:p>
    <w:p w14:paraId="11DDF266">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方式：供应商登录政采云平台https://www.zcygov.cn/在线申请获取采购文件（进入“项目采购”应用，在获取采购文件菜单中选择项目，申请获取采购文件）      </w:t>
      </w:r>
    </w:p>
    <w:p w14:paraId="4E0610A9">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售价（元）：0      </w:t>
      </w:r>
    </w:p>
    <w:p w14:paraId="3B996D3B">
      <w:pPr>
        <w:pStyle w:val="31"/>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四、响应文件提交（上传）</w:t>
      </w:r>
    </w:p>
    <w:p w14:paraId="05B87FEA">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截止时间：2025年07月29日 09:30（北京时间）</w:t>
      </w:r>
    </w:p>
    <w:p w14:paraId="4101DEF8">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地点（网址）：请登录政采云投标客户端投标      </w:t>
      </w:r>
    </w:p>
    <w:p w14:paraId="735CF2D0">
      <w:pPr>
        <w:pStyle w:val="31"/>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五、响应文件开启</w:t>
      </w:r>
    </w:p>
    <w:p w14:paraId="72E1CE43">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开启时间： 2025年07月29日 09:30（北京时间）</w:t>
      </w:r>
    </w:p>
    <w:p w14:paraId="1642DE43">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地点（网址）：政采云      </w:t>
      </w:r>
    </w:p>
    <w:p w14:paraId="779B92DD">
      <w:pPr>
        <w:pStyle w:val="31"/>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六、公告期限</w:t>
      </w:r>
    </w:p>
    <w:p w14:paraId="4FD403A1">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自本公告发布之日起3个工作日。      </w:t>
      </w:r>
    </w:p>
    <w:p w14:paraId="45E178A0">
      <w:pPr>
        <w:pStyle w:val="31"/>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七、其他补充事宜</w:t>
      </w:r>
    </w:p>
    <w:p w14:paraId="1D60802D">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0A7E2FF6">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4EE1030B">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2EC4F891">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        </w:t>
      </w:r>
    </w:p>
    <w:p w14:paraId="0A34C6B7">
      <w:pPr>
        <w:pStyle w:val="31"/>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八、凡对本次招标提出询问、质疑、投诉，请按以下方式联系</w:t>
      </w:r>
    </w:p>
    <w:p w14:paraId="0C9E8307">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        </w:t>
      </w:r>
    </w:p>
    <w:p w14:paraId="4EA21FA1">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称：舟山医院        </w:t>
      </w:r>
    </w:p>
    <w:p w14:paraId="3B402DE6">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址：舟山市定海区定沈路739号舟山医院行政楼二楼        </w:t>
      </w:r>
    </w:p>
    <w:p w14:paraId="645778A1">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        </w:t>
      </w:r>
    </w:p>
    <w:p w14:paraId="5A704DF4">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项目联系人（询问）：周雷        </w:t>
      </w:r>
    </w:p>
    <w:p w14:paraId="3387BC07">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项目联系方式（询问）：0580-2292560        </w:t>
      </w:r>
    </w:p>
    <w:p w14:paraId="4239D8C8">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质疑联系人：徐老师        </w:t>
      </w:r>
    </w:p>
    <w:p w14:paraId="0ED2369C">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质疑联系方式：0580-2292526        </w:t>
      </w:r>
    </w:p>
    <w:p w14:paraId="6BC45C5B">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        </w:t>
      </w:r>
    </w:p>
    <w:p w14:paraId="71B50B65">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称：浙江卓宏建设项目管理有限公司        </w:t>
      </w:r>
    </w:p>
    <w:p w14:paraId="730395B8">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址：舟山市临城千岛路中浪国际A座6楼        </w:t>
      </w:r>
    </w:p>
    <w:p w14:paraId="16EFD99C">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        </w:t>
      </w:r>
    </w:p>
    <w:p w14:paraId="6974B3BD">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项目联系人（询问）：陈怡轩        </w:t>
      </w:r>
    </w:p>
    <w:p w14:paraId="01809E7E">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项目联系方式（询问）：0580-2027712        </w:t>
      </w:r>
    </w:p>
    <w:p w14:paraId="78925E5A">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质疑联系人：刘珍珍        </w:t>
      </w:r>
    </w:p>
    <w:p w14:paraId="438B5A1A">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质疑联系方式：0580-2027712        </w:t>
      </w:r>
    </w:p>
    <w:p w14:paraId="7AD5E88B">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w:t>
      </w:r>
      <w:r>
        <w:rPr>
          <w:rStyle w:val="52"/>
          <w:rFonts w:hint="eastAsia" w:ascii="宋体" w:hAnsi="宋体" w:eastAsia="宋体" w:cs="宋体"/>
          <w:i w:val="0"/>
          <w:iCs w:val="0"/>
          <w:caps w:val="0"/>
          <w:color w:val="000000"/>
          <w:spacing w:val="0"/>
          <w:sz w:val="21"/>
          <w:szCs w:val="21"/>
        </w:rPr>
        <w:t>同级政府采购监督管理部门</w:t>
      </w:r>
    </w:p>
    <w:p w14:paraId="14DBE4EB">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称：舟山市财政局政府采购监管处</w:t>
      </w:r>
    </w:p>
    <w:p w14:paraId="40FE16C4">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址：舟山市财政局</w:t>
      </w:r>
    </w:p>
    <w:p w14:paraId="127FA25D">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真：0580-2282591</w:t>
      </w:r>
    </w:p>
    <w:p w14:paraId="63A547F6">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 系 人：王女士</w:t>
      </w:r>
    </w:p>
    <w:p w14:paraId="11A4DAF3">
      <w:pPr>
        <w:pStyle w:val="31"/>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监督投诉电话：0580-2282591</w:t>
      </w:r>
    </w:p>
    <w:p w14:paraId="3A71E722">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14:paraId="0460931D">
      <w:pPr>
        <w:pStyle w:val="31"/>
        <w:keepNext w:val="0"/>
        <w:keepLines w:val="0"/>
        <w:widowControl/>
        <w:suppressLineNumbers w:val="0"/>
        <w:spacing w:before="600" w:beforeAutospacing="0" w:after="0"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若对项目采购电子交易系统操作有疑问，可登录政采云（https://www.zcygov.cn/），点击右侧咨询小采，获取采小蜜智能服务管家帮助，或拨打政采云服务热线95763获取热线服务帮助。</w:t>
      </w:r>
    </w:p>
    <w:p w14:paraId="1A0F9937">
      <w:pPr>
        <w:pStyle w:val="31"/>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CA问题联系电话（人工）：汇信CA 400-888-4636；天谷CA 400-087-8198。</w:t>
      </w:r>
    </w:p>
    <w:bookmarkEnd w:id="5"/>
    <w:p w14:paraId="167673BD">
      <w:pPr>
        <w:pStyle w:val="31"/>
        <w:widowControl/>
        <w:spacing w:before="50" w:beforeAutospacing="0" w:after="50" w:afterAutospacing="0" w:line="240" w:lineRule="auto"/>
        <w:rPr>
          <w:rFonts w:hint="eastAsia" w:ascii="宋体" w:hAnsi="宋体" w:cs="宋体"/>
          <w:color w:val="000000"/>
        </w:rPr>
      </w:pPr>
    </w:p>
    <w:p w14:paraId="1CD95C00">
      <w:pPr>
        <w:pStyle w:val="31"/>
        <w:widowControl/>
        <w:spacing w:before="50" w:beforeAutospacing="0" w:after="50" w:afterAutospacing="0" w:line="240" w:lineRule="auto"/>
        <w:rPr>
          <w:rFonts w:hint="eastAsia" w:ascii="宋体" w:hAnsi="宋体" w:cs="宋体"/>
          <w:color w:val="000000"/>
        </w:rPr>
      </w:pPr>
    </w:p>
    <w:p w14:paraId="63D891BD">
      <w:pPr>
        <w:pStyle w:val="2"/>
        <w:rPr>
          <w:rFonts w:hint="eastAsia"/>
        </w:rPr>
      </w:pPr>
    </w:p>
    <w:p w14:paraId="072516F3">
      <w:pPr>
        <w:rPr>
          <w:rFonts w:hint="eastAsia"/>
        </w:rPr>
      </w:pPr>
    </w:p>
    <w:p w14:paraId="16B3F43D">
      <w:pPr>
        <w:pStyle w:val="3"/>
        <w:numPr>
          <w:ilvl w:val="0"/>
          <w:numId w:val="4"/>
        </w:numPr>
        <w:spacing w:line="240" w:lineRule="auto"/>
        <w:ind w:firstLine="2711" w:firstLineChars="900"/>
        <w:jc w:val="both"/>
        <w:rPr>
          <w:rFonts w:hint="eastAsia" w:ascii="宋体" w:hAnsi="宋体" w:cs="宋体"/>
          <w:bCs w:val="0"/>
          <w:kern w:val="2"/>
          <w:sz w:val="30"/>
          <w:szCs w:val="30"/>
        </w:rPr>
      </w:pPr>
      <w:r>
        <w:rPr>
          <w:rFonts w:hint="eastAsia" w:ascii="宋体" w:hAnsi="宋体" w:cs="宋体"/>
          <w:bCs w:val="0"/>
          <w:kern w:val="2"/>
          <w:sz w:val="30"/>
          <w:szCs w:val="30"/>
        </w:rPr>
        <w:t xml:space="preserve"> 采购需求</w:t>
      </w:r>
    </w:p>
    <w:p w14:paraId="5F102DE3">
      <w:pPr>
        <w:numPr>
          <w:ilvl w:val="0"/>
          <w:numId w:val="0"/>
        </w:numPr>
        <w:rPr>
          <w:rFonts w:hint="default" w:eastAsia="宋体"/>
          <w:b/>
          <w:bCs/>
          <w:lang w:val="en-US" w:eastAsia="zh-CN"/>
        </w:rPr>
      </w:pPr>
      <w:r>
        <w:rPr>
          <w:rFonts w:hint="eastAsia"/>
          <w:b/>
          <w:bCs/>
          <w:lang w:val="en-US" w:eastAsia="zh-CN"/>
        </w:rPr>
        <w:t>一、项目服务需求：</w:t>
      </w:r>
    </w:p>
    <w:tbl>
      <w:tblPr>
        <w:tblStyle w:val="36"/>
        <w:tblW w:w="854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6132"/>
        <w:gridCol w:w="1341"/>
      </w:tblGrid>
      <w:tr w14:paraId="2D7772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noWrap w:val="0"/>
            <w:vAlign w:val="center"/>
          </w:tcPr>
          <w:p w14:paraId="7392D98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132" w:type="dxa"/>
            <w:noWrap w:val="0"/>
            <w:vAlign w:val="center"/>
          </w:tcPr>
          <w:p w14:paraId="0859B1F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详细服务需求</w:t>
            </w:r>
          </w:p>
        </w:tc>
        <w:tc>
          <w:tcPr>
            <w:tcW w:w="1341" w:type="dxa"/>
            <w:noWrap w:val="0"/>
            <w:vAlign w:val="center"/>
          </w:tcPr>
          <w:p w14:paraId="57F5893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报价</w:t>
            </w:r>
            <w:r>
              <w:rPr>
                <w:rFonts w:hint="eastAsia" w:ascii="宋体" w:hAnsi="宋体" w:eastAsia="宋体" w:cs="宋体"/>
                <w:b/>
                <w:bCs/>
                <w:color w:val="auto"/>
                <w:sz w:val="21"/>
                <w:szCs w:val="21"/>
                <w:highlight w:val="none"/>
              </w:rPr>
              <w:t>响应</w:t>
            </w:r>
          </w:p>
        </w:tc>
      </w:tr>
      <w:tr w14:paraId="36FFBC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noWrap w:val="0"/>
            <w:vAlign w:val="center"/>
          </w:tcPr>
          <w:p w14:paraId="4C5B483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p>
        </w:tc>
        <w:tc>
          <w:tcPr>
            <w:tcW w:w="6132" w:type="dxa"/>
            <w:noWrap w:val="0"/>
            <w:vAlign w:val="center"/>
          </w:tcPr>
          <w:p w14:paraId="768F51C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1341" w:type="dxa"/>
            <w:noWrap w:val="0"/>
            <w:vAlign w:val="center"/>
          </w:tcPr>
          <w:p w14:paraId="13592CA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r>
      <w:tr w14:paraId="4DAA8D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noWrap w:val="0"/>
            <w:vAlign w:val="center"/>
          </w:tcPr>
          <w:p w14:paraId="0978337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微软雅黑" w:hAnsi="微软雅黑" w:eastAsia="微软雅黑" w:cs="微软雅黑"/>
                <w:color w:val="auto"/>
                <w:sz w:val="21"/>
                <w:szCs w:val="21"/>
                <w:highlight w:val="none"/>
              </w:rPr>
              <w:t>★</w:t>
            </w:r>
            <w:r>
              <w:rPr>
                <w:rFonts w:hint="eastAsia" w:ascii="宋体" w:hAnsi="宋体" w:eastAsia="宋体" w:cs="宋体"/>
                <w:color w:val="auto"/>
                <w:sz w:val="21"/>
                <w:szCs w:val="21"/>
                <w:highlight w:val="none"/>
              </w:rPr>
              <w:t>1.1</w:t>
            </w:r>
          </w:p>
        </w:tc>
        <w:tc>
          <w:tcPr>
            <w:tcW w:w="6132" w:type="dxa"/>
            <w:noWrap w:val="0"/>
            <w:vAlign w:val="center"/>
          </w:tcPr>
          <w:p w14:paraId="6693843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一台</w:t>
            </w:r>
            <w:r>
              <w:rPr>
                <w:rFonts w:hint="eastAsia" w:ascii="宋体" w:hAnsi="宋体" w:eastAsia="宋体" w:cs="宋体"/>
                <w:color w:val="auto"/>
                <w:sz w:val="21"/>
                <w:szCs w:val="21"/>
                <w:highlight w:val="none"/>
                <w:lang w:val="en-US" w:eastAsia="zh-CN"/>
              </w:rPr>
              <w:t>直线加速器设备（西门子</w:t>
            </w:r>
            <w:r>
              <w:rPr>
                <w:rFonts w:hint="eastAsia"/>
                <w:lang w:val="en-US" w:eastAsia="zh-CN"/>
              </w:rPr>
              <w:t>PRIMUS-M</w:t>
            </w:r>
            <w:r>
              <w:rPr>
                <w:rFonts w:hint="eastAsia" w:ascii="宋体" w:hAnsi="宋体" w:eastAsia="宋体" w:cs="宋体"/>
                <w:color w:val="auto"/>
                <w:sz w:val="21"/>
                <w:szCs w:val="21"/>
                <w:highlight w:val="none"/>
                <w:lang w:val="en-US" w:eastAsia="zh-CN"/>
              </w:rPr>
              <w:t>，目前加速管破损状态）</w:t>
            </w:r>
          </w:p>
        </w:tc>
        <w:tc>
          <w:tcPr>
            <w:tcW w:w="1341" w:type="dxa"/>
            <w:noWrap w:val="0"/>
            <w:vAlign w:val="center"/>
          </w:tcPr>
          <w:p w14:paraId="484AC1A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p>
        </w:tc>
      </w:tr>
      <w:tr w14:paraId="22DB94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0" w:hRule="atLeast"/>
          <w:jc w:val="center"/>
        </w:trPr>
        <w:tc>
          <w:tcPr>
            <w:tcW w:w="1072" w:type="dxa"/>
            <w:noWrap w:val="0"/>
            <w:vAlign w:val="center"/>
          </w:tcPr>
          <w:p w14:paraId="11317C7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1.2</w:t>
            </w:r>
          </w:p>
        </w:tc>
        <w:tc>
          <w:tcPr>
            <w:tcW w:w="6132" w:type="dxa"/>
            <w:noWrap w:val="0"/>
            <w:vAlign w:val="center"/>
          </w:tcPr>
          <w:p w14:paraId="1FB049E8">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维保服务</w:t>
            </w:r>
            <w:r>
              <w:rPr>
                <w:rFonts w:hint="eastAsia" w:ascii="宋体" w:hAnsi="宋体" w:cs="宋体"/>
                <w:b/>
                <w:bCs/>
                <w:color w:val="auto"/>
                <w:sz w:val="21"/>
                <w:szCs w:val="21"/>
                <w:highlight w:val="none"/>
                <w:lang w:val="en-US" w:eastAsia="zh-CN"/>
              </w:rPr>
              <w:t>期</w:t>
            </w:r>
            <w:r>
              <w:rPr>
                <w:rFonts w:hint="eastAsia" w:ascii="宋体" w:hAnsi="宋体" w:eastAsia="宋体" w:cs="宋体"/>
                <w:b/>
                <w:bCs/>
                <w:color w:val="auto"/>
                <w:sz w:val="21"/>
                <w:szCs w:val="21"/>
                <w:highlight w:val="none"/>
                <w:lang w:val="en-US" w:eastAsia="zh-CN"/>
              </w:rPr>
              <w:t>30个月；维保范围：整机维保（含磁控管、加速管、电离室等）</w:t>
            </w:r>
          </w:p>
        </w:tc>
        <w:tc>
          <w:tcPr>
            <w:tcW w:w="1341" w:type="dxa"/>
            <w:noWrap w:val="0"/>
            <w:vAlign w:val="center"/>
          </w:tcPr>
          <w:p w14:paraId="7440E59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p>
        </w:tc>
      </w:tr>
      <w:tr w14:paraId="366D92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72" w:type="dxa"/>
            <w:noWrap w:val="0"/>
            <w:vAlign w:val="center"/>
          </w:tcPr>
          <w:p w14:paraId="68FB8F1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1.3</w:t>
            </w:r>
          </w:p>
        </w:tc>
        <w:tc>
          <w:tcPr>
            <w:tcW w:w="6132" w:type="dxa"/>
            <w:noWrap w:val="0"/>
            <w:vAlign w:val="center"/>
          </w:tcPr>
          <w:p w14:paraId="31659996">
            <w:pPr>
              <w:numPr>
                <w:ilvl w:val="0"/>
                <w:numId w:val="0"/>
              </w:numPr>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合同签订之日起30天内内完成首次维保服务并通过法定的相关性能检测，保证临床安全使用。</w:t>
            </w:r>
          </w:p>
        </w:tc>
        <w:tc>
          <w:tcPr>
            <w:tcW w:w="1341" w:type="dxa"/>
            <w:noWrap w:val="0"/>
            <w:vAlign w:val="center"/>
          </w:tcPr>
          <w:p w14:paraId="78AD50A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p>
        </w:tc>
      </w:tr>
      <w:tr w14:paraId="713FFB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noWrap w:val="0"/>
            <w:vAlign w:val="center"/>
          </w:tcPr>
          <w:p w14:paraId="005F4C2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6132" w:type="dxa"/>
            <w:noWrap w:val="0"/>
            <w:vAlign w:val="center"/>
          </w:tcPr>
          <w:p w14:paraId="59F3437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详细服务需求</w:t>
            </w:r>
          </w:p>
        </w:tc>
        <w:tc>
          <w:tcPr>
            <w:tcW w:w="1341" w:type="dxa"/>
            <w:noWrap w:val="0"/>
            <w:vAlign w:val="center"/>
          </w:tcPr>
          <w:p w14:paraId="626D0A4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p>
        </w:tc>
      </w:tr>
      <w:tr w14:paraId="7E90FB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noWrap w:val="0"/>
            <w:vAlign w:val="center"/>
          </w:tcPr>
          <w:p w14:paraId="08EC98C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p>
        </w:tc>
        <w:tc>
          <w:tcPr>
            <w:tcW w:w="6132" w:type="dxa"/>
            <w:noWrap w:val="0"/>
            <w:vAlign w:val="center"/>
          </w:tcPr>
          <w:p w14:paraId="270281DF">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本项目不得进行转包、分包。投标人须具有本项目履约专业能力及项目服务团队，服务团队中至少有1名专业</w:t>
            </w:r>
            <w:r>
              <w:rPr>
                <w:rFonts w:hint="eastAsia" w:ascii="宋体" w:hAnsi="宋体" w:eastAsia="宋体" w:cs="宋体"/>
                <w:color w:val="auto"/>
                <w:sz w:val="21"/>
                <w:szCs w:val="21"/>
                <w:highlight w:val="none"/>
                <w:lang w:val="en-US" w:eastAsia="zh-CN"/>
              </w:rPr>
              <w:t>直线加速器设备</w:t>
            </w:r>
            <w:r>
              <w:rPr>
                <w:rFonts w:hint="eastAsia"/>
                <w:color w:val="auto"/>
                <w:highlight w:val="none"/>
                <w:lang w:val="en-US" w:eastAsia="zh-CN"/>
              </w:rPr>
              <w:t>维修工程师。</w:t>
            </w:r>
          </w:p>
          <w:p w14:paraId="6283D12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color w:val="auto"/>
                <w:highlight w:val="none"/>
                <w:lang w:val="en-US" w:eastAsia="zh-CN"/>
              </w:rPr>
              <w:t>注：</w:t>
            </w:r>
            <w:r>
              <w:rPr>
                <w:rFonts w:hint="eastAsia"/>
                <w:lang w:val="en-US" w:eastAsia="zh-CN"/>
              </w:rPr>
              <w:t>提供人员清单和资质证明(本次维保产品的原厂培训证明或</w:t>
            </w:r>
            <w:r>
              <w:rPr>
                <w:rFonts w:hint="eastAsia" w:ascii="宋体" w:hAnsi="宋体" w:eastAsia="宋体" w:cs="宋体"/>
                <w:sz w:val="21"/>
              </w:rPr>
              <w:t>持有中国医学装备协会颁发的LA（维修、维护）上岗资质证书</w:t>
            </w:r>
            <w:r>
              <w:rPr>
                <w:rFonts w:hint="eastAsia"/>
                <w:lang w:val="en-US" w:eastAsia="zh-CN"/>
              </w:rPr>
              <w:t>)，须提供</w:t>
            </w:r>
            <w:r>
              <w:rPr>
                <w:rFonts w:hint="eastAsia" w:ascii="宋体" w:hAnsi="宋体" w:eastAsia="宋体" w:cs="宋体"/>
                <w:sz w:val="21"/>
                <w:szCs w:val="21"/>
              </w:rPr>
              <w:t>及近</w:t>
            </w:r>
            <w:r>
              <w:rPr>
                <w:rFonts w:hint="eastAsia" w:ascii="宋体" w:hAnsi="宋体" w:eastAsia="宋体" w:cs="宋体"/>
                <w:sz w:val="21"/>
                <w:szCs w:val="21"/>
                <w:lang w:val="en-US" w:eastAsia="zh-CN"/>
              </w:rPr>
              <w:t>3</w:t>
            </w:r>
            <w:r>
              <w:rPr>
                <w:rFonts w:hint="eastAsia" w:ascii="宋体" w:hAnsi="宋体" w:eastAsia="宋体" w:cs="宋体"/>
                <w:sz w:val="21"/>
                <w:szCs w:val="21"/>
              </w:rPr>
              <w:t>个月由供应商为其缴纳社保证明材料复印件并加盖公章</w:t>
            </w:r>
            <w:r>
              <w:rPr>
                <w:rFonts w:hint="eastAsia"/>
                <w:lang w:val="en-US" w:eastAsia="zh-CN"/>
              </w:rPr>
              <w:t>。</w:t>
            </w:r>
          </w:p>
        </w:tc>
        <w:tc>
          <w:tcPr>
            <w:tcW w:w="1341" w:type="dxa"/>
            <w:noWrap w:val="0"/>
            <w:vAlign w:val="center"/>
          </w:tcPr>
          <w:p w14:paraId="0039CC5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03A227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2" w:hRule="atLeast"/>
          <w:jc w:val="center"/>
        </w:trPr>
        <w:tc>
          <w:tcPr>
            <w:tcW w:w="1072" w:type="dxa"/>
            <w:shd w:val="clear" w:color="auto" w:fill="auto"/>
            <w:noWrap w:val="0"/>
            <w:vAlign w:val="center"/>
          </w:tcPr>
          <w:p w14:paraId="5365A3A4">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p>
        </w:tc>
        <w:tc>
          <w:tcPr>
            <w:tcW w:w="6132" w:type="dxa"/>
            <w:shd w:val="clear" w:color="auto" w:fill="auto"/>
            <w:noWrap w:val="0"/>
            <w:vAlign w:val="center"/>
          </w:tcPr>
          <w:p w14:paraId="4D6DF1C1">
            <w:pPr>
              <w:pStyle w:val="2"/>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投标人承担维修相关所有的费用，包括但不限于：</w:t>
            </w:r>
            <w:r>
              <w:rPr>
                <w:rStyle w:val="73"/>
                <w:rFonts w:hint="eastAsia"/>
                <w:sz w:val="21"/>
                <w:szCs w:val="21"/>
                <w:lang w:val="en-US" w:eastAsia="zh-CN"/>
              </w:rPr>
              <w:t>加速器数据测量、采集、导入、建模、</w:t>
            </w:r>
            <w:r>
              <w:rPr>
                <w:rFonts w:hint="eastAsia" w:ascii="宋体" w:hAnsi="宋体" w:eastAsia="宋体" w:cs="宋体"/>
                <w:color w:val="auto"/>
                <w:sz w:val="21"/>
                <w:szCs w:val="21"/>
                <w:highlight w:val="none"/>
              </w:rPr>
              <w:t>维修配件费用、人工费、差旅费、搬运费等。</w:t>
            </w:r>
          </w:p>
        </w:tc>
        <w:tc>
          <w:tcPr>
            <w:tcW w:w="1341" w:type="dxa"/>
            <w:noWrap w:val="0"/>
            <w:vAlign w:val="center"/>
          </w:tcPr>
          <w:p w14:paraId="5C261A1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2592D2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448616F1">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p>
        </w:tc>
        <w:tc>
          <w:tcPr>
            <w:tcW w:w="6132" w:type="dxa"/>
            <w:shd w:val="clear" w:color="auto" w:fill="auto"/>
            <w:noWrap w:val="0"/>
            <w:vAlign w:val="center"/>
          </w:tcPr>
          <w:p w14:paraId="10DD3966">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设备</w:t>
            </w:r>
            <w:r>
              <w:rPr>
                <w:rFonts w:hint="eastAsia" w:ascii="宋体" w:hAnsi="宋体" w:cs="宋体"/>
                <w:color w:val="auto"/>
                <w:sz w:val="21"/>
                <w:szCs w:val="21"/>
                <w:highlight w:val="none"/>
                <w:lang w:val="en-US" w:eastAsia="zh-CN"/>
              </w:rPr>
              <w:t>维修人员</w:t>
            </w:r>
            <w:r>
              <w:rPr>
                <w:rFonts w:ascii="微软雅黑" w:hAnsi="微软雅黑" w:eastAsia="微软雅黑" w:cs="微软雅黑"/>
                <w:i w:val="0"/>
                <w:iCs w:val="0"/>
                <w:caps w:val="0"/>
                <w:color w:val="171A1D"/>
                <w:spacing w:val="0"/>
                <w:sz w:val="21"/>
                <w:szCs w:val="21"/>
                <w:shd w:val="clear" w:fill="FFFFFF"/>
              </w:rPr>
              <w:t>需取得相应的辐射安全培训合格证（提供相关证件佐证，企业盖章）</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shd w:val="clear" w:color="auto" w:fill="FFFFFF"/>
              </w:rPr>
              <w:t>工作人员发生意外事故，其责任由投标</w:t>
            </w:r>
            <w:r>
              <w:rPr>
                <w:rFonts w:hint="eastAsia" w:ascii="宋体" w:hAnsi="宋体" w:eastAsia="宋体" w:cs="宋体"/>
                <w:color w:val="auto"/>
                <w:sz w:val="21"/>
                <w:szCs w:val="21"/>
                <w:highlight w:val="none"/>
                <w:shd w:val="clear" w:color="auto" w:fill="FFFFFF"/>
                <w:lang w:val="en-US" w:eastAsia="zh-CN"/>
              </w:rPr>
              <w:t>人</w:t>
            </w:r>
            <w:r>
              <w:rPr>
                <w:rFonts w:hint="eastAsia" w:ascii="宋体" w:hAnsi="宋体" w:eastAsia="宋体" w:cs="宋体"/>
                <w:color w:val="auto"/>
                <w:sz w:val="21"/>
                <w:szCs w:val="21"/>
                <w:highlight w:val="none"/>
                <w:shd w:val="clear" w:color="auto" w:fill="FFFFFF"/>
              </w:rPr>
              <w:t>自行负责。</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shd w:val="clear" w:color="auto" w:fill="FFFFFF"/>
              </w:rPr>
              <w:t>工作人员工资福利、保险、工伤、健康体检等一切费用由投标方负责。</w:t>
            </w:r>
          </w:p>
        </w:tc>
        <w:tc>
          <w:tcPr>
            <w:tcW w:w="1341" w:type="dxa"/>
            <w:noWrap w:val="0"/>
            <w:vAlign w:val="center"/>
          </w:tcPr>
          <w:p w14:paraId="35B3CF1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2FC19F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356F1C85">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p>
        </w:tc>
        <w:tc>
          <w:tcPr>
            <w:tcW w:w="6132" w:type="dxa"/>
            <w:shd w:val="clear" w:color="auto" w:fill="auto"/>
            <w:noWrap w:val="0"/>
            <w:vAlign w:val="center"/>
          </w:tcPr>
          <w:p w14:paraId="2A6BEC1D">
            <w:pPr>
              <w:pStyle w:val="56"/>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rPr>
              <w:t>承诺</w:t>
            </w:r>
            <w:r>
              <w:rPr>
                <w:rFonts w:hint="eastAsia" w:hAnsi="宋体" w:eastAsia="宋体" w:cs="宋体"/>
                <w:b/>
                <w:bCs/>
                <w:color w:val="auto"/>
                <w:kern w:val="2"/>
                <w:sz w:val="21"/>
                <w:szCs w:val="21"/>
                <w:highlight w:val="none"/>
                <w:lang w:val="en-US" w:eastAsia="zh-CN"/>
              </w:rPr>
              <w:t>合同签订后须立即更换配套加速管</w:t>
            </w:r>
            <w:r>
              <w:rPr>
                <w:rFonts w:hint="eastAsia" w:hAnsi="宋体" w:eastAsia="宋体" w:cs="宋体"/>
                <w:color w:val="auto"/>
                <w:kern w:val="2"/>
                <w:sz w:val="21"/>
                <w:szCs w:val="21"/>
                <w:highlight w:val="none"/>
                <w:lang w:val="en-US" w:eastAsia="zh-CN"/>
              </w:rPr>
              <w:t>，承诺</w:t>
            </w:r>
            <w:r>
              <w:rPr>
                <w:rFonts w:hint="eastAsia" w:ascii="宋体" w:hAnsi="宋体" w:eastAsia="宋体" w:cs="宋体"/>
                <w:color w:val="auto"/>
                <w:kern w:val="2"/>
                <w:sz w:val="21"/>
                <w:szCs w:val="21"/>
                <w:highlight w:val="none"/>
              </w:rPr>
              <w:t>更换配件为原厂原装，主要配件更换需提供采购的报关单，证明来源的合法性。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提供承诺函，格式自拟</w:t>
            </w:r>
            <w:r>
              <w:rPr>
                <w:rFonts w:hint="eastAsia" w:ascii="宋体" w:hAnsi="宋体" w:eastAsia="宋体" w:cs="宋体"/>
                <w:color w:val="auto"/>
                <w:kern w:val="2"/>
                <w:sz w:val="21"/>
                <w:szCs w:val="21"/>
                <w:highlight w:val="none"/>
                <w:lang w:eastAsia="zh-CN"/>
              </w:rPr>
              <w:t>）</w:t>
            </w:r>
          </w:p>
        </w:tc>
        <w:tc>
          <w:tcPr>
            <w:tcW w:w="1341" w:type="dxa"/>
            <w:noWrap w:val="0"/>
            <w:vAlign w:val="center"/>
          </w:tcPr>
          <w:p w14:paraId="0124461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5108C5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15F9A191">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w:t>
            </w:r>
          </w:p>
        </w:tc>
        <w:tc>
          <w:tcPr>
            <w:tcW w:w="6132" w:type="dxa"/>
            <w:shd w:val="clear" w:color="auto" w:fill="auto"/>
            <w:noWrap w:val="0"/>
            <w:vAlign w:val="center"/>
          </w:tcPr>
          <w:p w14:paraId="4709C69B">
            <w:pPr>
              <w:pStyle w:val="56"/>
              <w:spacing w:line="276"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提供详细的保修方案：</w:t>
            </w:r>
          </w:p>
          <w:p w14:paraId="37B368A5">
            <w:pPr>
              <w:pStyle w:val="56"/>
              <w:spacing w:line="276" w:lineRule="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.5.1提供保修服务期内24小时技术电话支持；保修服务期内接到保修电话后，2小时之内响应，提供突发性问题的解决措施及特殊紧急的合理化处理措施。在</w:t>
            </w:r>
            <w:r>
              <w:rPr>
                <w:rFonts w:hint="eastAsia"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小时内派工程师到现场实施维修，不涉及零配件更换的在24小时内修复完毕；需要维修配件的，在确认后24小时内送达维修现场，36小时内修复完毕。（24*365天）。</w:t>
            </w:r>
          </w:p>
          <w:p w14:paraId="444ADDA4">
            <w:pPr>
              <w:pStyle w:val="56"/>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5.2服务记录要求：每次维修后应提供一份维修报告，写明维修内容和更换零配件的名称和数量，由使用科室工作人员和临床工程部分管工程师签字确认后，交临床工程部备案。同一故障两次维修无法解决，需由设备生产厂家提供技术支持服务，相关费用由</w:t>
            </w:r>
            <w:r>
              <w:rPr>
                <w:rFonts w:hint="eastAsia"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承担。</w:t>
            </w:r>
          </w:p>
          <w:p w14:paraId="3CEC723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.5.3保养要求：对保修设备提供每年不少于</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次保养检测（保养检测内容需列出清单）并向院方提供报告。使之保持原厂QC质量标准或国家权威质量计监部门之标准，并能提供原厂技术组长或技术支持专家审核合格的定期保养报告。包含但不限于如下项目：设备清洁、性能测试及校准、必要的电气环境检测等，标书内写明保养具体方案。</w:t>
            </w:r>
          </w:p>
          <w:p w14:paraId="4E8DCA96">
            <w:pPr>
              <w:pStyle w:val="56"/>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.5.4服务期间，应确保维保设备的各项指标通过相关的质控检查和技术检测。确保设备的运行符合国家计量检测标准，如果计量检测不合格，需要二次检测的相关费用由投标人承担，直至设备检测合格。</w:t>
            </w:r>
          </w:p>
          <w:p w14:paraId="28BE0C6B">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2.5.5在</w:t>
            </w:r>
            <w:r>
              <w:rPr>
                <w:rFonts w:hint="eastAsia" w:ascii="宋体" w:hAnsi="宋体" w:eastAsia="宋体" w:cs="宋体"/>
                <w:color w:val="auto"/>
                <w:sz w:val="21"/>
                <w:szCs w:val="21"/>
                <w:highlight w:val="none"/>
              </w:rPr>
              <w:t>大型配件维修更换后，需进行整机功能检测，经使用科室操作验证并签字确认合格后，提供整机功能检测报告。</w:t>
            </w:r>
          </w:p>
          <w:p w14:paraId="3B637311">
            <w:pPr>
              <w:pStyle w:val="34"/>
              <w:ind w:left="0" w:leftChars="0" w:firstLine="0" w:firstLineChars="0"/>
              <w:rPr>
                <w:rFonts w:hint="default" w:eastAsia="宋体"/>
                <w:color w:val="auto"/>
                <w:highlight w:val="none"/>
                <w:lang w:val="en-US" w:eastAsia="zh-CN"/>
              </w:rPr>
            </w:pPr>
            <w:r>
              <w:rPr>
                <w:rFonts w:hint="eastAsia" w:ascii="宋体" w:hAnsi="宋体" w:cs="宋体"/>
                <w:color w:val="auto"/>
                <w:sz w:val="21"/>
                <w:szCs w:val="21"/>
                <w:highlight w:val="none"/>
                <w:lang w:val="en-US" w:eastAsia="zh-CN"/>
              </w:rPr>
              <w:t>2.5.6投标人国内设有备件库，配件供应率100%。</w:t>
            </w:r>
          </w:p>
        </w:tc>
        <w:tc>
          <w:tcPr>
            <w:tcW w:w="1341" w:type="dxa"/>
            <w:noWrap w:val="0"/>
            <w:vAlign w:val="center"/>
          </w:tcPr>
          <w:p w14:paraId="4639915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47C9BA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249BE2F8">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w:t>
            </w:r>
          </w:p>
        </w:tc>
        <w:tc>
          <w:tcPr>
            <w:tcW w:w="6132" w:type="dxa"/>
            <w:shd w:val="clear" w:color="auto" w:fill="auto"/>
            <w:noWrap w:val="0"/>
            <w:vAlign w:val="center"/>
          </w:tcPr>
          <w:p w14:paraId="42C0C061">
            <w:pPr>
              <w:pStyle w:val="56"/>
              <w:spacing w:line="276" w:lineRule="auto"/>
              <w:ind w:left="105" w:leftChars="50"/>
              <w:rPr>
                <w:rFonts w:hint="eastAsia" w:ascii="宋体" w:hAnsi="宋体" w:eastAsia="宋体" w:cs="宋体"/>
                <w:color w:val="auto"/>
                <w:kern w:val="21"/>
                <w:sz w:val="21"/>
                <w:szCs w:val="21"/>
                <w:highlight w:val="none"/>
                <w:lang w:val="en-US" w:eastAsia="zh-CN" w:bidi="ar-SA"/>
              </w:rPr>
            </w:pPr>
            <w:r>
              <w:rPr>
                <w:rFonts w:hint="eastAsia" w:ascii="宋体" w:hAnsi="宋体" w:eastAsia="宋体" w:cs="宋体"/>
                <w:color w:val="auto"/>
                <w:sz w:val="21"/>
                <w:szCs w:val="21"/>
                <w:highlight w:val="none"/>
              </w:rPr>
              <w:t>开机率要求：设备单年开机率需大于等于95%（365天计）。即每年停机时间累计小于18天，每超过1天，服务期顺延3天。单次停机时间不得超过1周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否则院方有权终止合同。</w:t>
            </w:r>
          </w:p>
        </w:tc>
        <w:tc>
          <w:tcPr>
            <w:tcW w:w="1341" w:type="dxa"/>
            <w:noWrap w:val="0"/>
            <w:vAlign w:val="center"/>
          </w:tcPr>
          <w:p w14:paraId="5590FDA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1009D6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5F11E8A6">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.7</w:t>
            </w:r>
          </w:p>
        </w:tc>
        <w:tc>
          <w:tcPr>
            <w:tcW w:w="6132" w:type="dxa"/>
            <w:shd w:val="clear" w:color="auto" w:fill="auto"/>
            <w:noWrap w:val="0"/>
            <w:vAlign w:val="center"/>
          </w:tcPr>
          <w:p w14:paraId="13F93AA6">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合同签订30日内，为院方购买第三方公众责任险，作为由于合同有效期间维修过程中发生意外事故，造成第三者人身伤亡或财产损失的保障。保额≥500万。</w:t>
            </w:r>
          </w:p>
        </w:tc>
        <w:tc>
          <w:tcPr>
            <w:tcW w:w="1341" w:type="dxa"/>
            <w:noWrap w:val="0"/>
            <w:vAlign w:val="center"/>
          </w:tcPr>
          <w:p w14:paraId="4A44675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45BEB6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26A14F99">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.8</w:t>
            </w:r>
          </w:p>
        </w:tc>
        <w:tc>
          <w:tcPr>
            <w:tcW w:w="6132" w:type="dxa"/>
            <w:shd w:val="clear" w:color="auto" w:fill="auto"/>
            <w:noWrap w:val="0"/>
            <w:vAlign w:val="center"/>
          </w:tcPr>
          <w:p w14:paraId="2C646108">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对用户的使用和维修人员每年一次培训并承担相关费用，使其能对设备进行日常的维护保养及能对一般故障进行维修，并向培训人员提供详细的技术维修及调试参数资料。</w:t>
            </w:r>
          </w:p>
        </w:tc>
        <w:tc>
          <w:tcPr>
            <w:tcW w:w="1341" w:type="dxa"/>
            <w:noWrap w:val="0"/>
            <w:vAlign w:val="center"/>
          </w:tcPr>
          <w:p w14:paraId="659A044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446B2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1B2ECDA8">
            <w:pPr>
              <w:spacing w:line="276"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.9</w:t>
            </w:r>
          </w:p>
        </w:tc>
        <w:tc>
          <w:tcPr>
            <w:tcW w:w="6132" w:type="dxa"/>
            <w:shd w:val="clear" w:color="auto" w:fill="auto"/>
            <w:noWrap w:val="0"/>
            <w:vAlign w:val="center"/>
          </w:tcPr>
          <w:p w14:paraId="4AE00567">
            <w:pPr>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质控要求：配合医院完成维保设备的相关质检工作，使设备各项技术指标符合质检要求。维保期内保证通过政府监管部门性能检测要求；如需整改，费用由投标人承担。</w:t>
            </w:r>
          </w:p>
        </w:tc>
        <w:tc>
          <w:tcPr>
            <w:tcW w:w="1341" w:type="dxa"/>
            <w:noWrap w:val="0"/>
            <w:vAlign w:val="center"/>
          </w:tcPr>
          <w:p w14:paraId="4A547DC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6BB9E0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45AC4656">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w:t>
            </w:r>
          </w:p>
        </w:tc>
        <w:tc>
          <w:tcPr>
            <w:tcW w:w="6132" w:type="dxa"/>
            <w:shd w:val="clear" w:color="auto" w:fill="auto"/>
            <w:noWrap w:val="0"/>
            <w:vAlign w:val="center"/>
          </w:tcPr>
          <w:p w14:paraId="5A24A021">
            <w:pPr>
              <w:pStyle w:val="56"/>
              <w:spacing w:line="276" w:lineRule="auto"/>
              <w:ind w:left="105" w:leftChars="50"/>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投标人提供设备维修保养需要使用的特殊精密专业工具列表，提供计量局出具的工具检测报告。</w:t>
            </w:r>
          </w:p>
        </w:tc>
        <w:tc>
          <w:tcPr>
            <w:tcW w:w="1341" w:type="dxa"/>
            <w:noWrap w:val="0"/>
            <w:vAlign w:val="center"/>
          </w:tcPr>
          <w:p w14:paraId="1D8F8A2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0F6DF0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0FDE5A25">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▲2.11</w:t>
            </w:r>
          </w:p>
        </w:tc>
        <w:tc>
          <w:tcPr>
            <w:tcW w:w="6132" w:type="dxa"/>
            <w:shd w:val="clear" w:color="auto" w:fill="auto"/>
            <w:noWrap w:val="0"/>
            <w:vAlign w:val="center"/>
          </w:tcPr>
          <w:p w14:paraId="305A0D1A">
            <w:pPr>
              <w:pStyle w:val="56"/>
              <w:spacing w:line="276" w:lineRule="auto"/>
              <w:ind w:left="105" w:leftChars="50"/>
              <w:rPr>
                <w:rFonts w:hint="eastAsia" w:ascii="宋体" w:hAnsi="宋体" w:eastAsia="宋体" w:cs="宋体"/>
                <w:color w:val="auto"/>
                <w:kern w:val="21"/>
                <w:sz w:val="21"/>
                <w:szCs w:val="21"/>
                <w:highlight w:val="none"/>
                <w:lang w:val="en-US" w:eastAsia="zh-CN" w:bidi="ar-SA"/>
              </w:rPr>
            </w:pPr>
            <w:r>
              <w:rPr>
                <w:rFonts w:hint="eastAsia" w:ascii="宋体" w:hAnsi="宋体" w:eastAsia="宋体" w:cs="宋体"/>
                <w:color w:val="auto"/>
                <w:sz w:val="21"/>
                <w:szCs w:val="21"/>
                <w:highlight w:val="none"/>
              </w:rPr>
              <w:t>若在保修期内机子发生了无法维修的故障或其他原因，必须强制停止使用甚至报废，则该设备保修服务自动终止；支付金额=</w:t>
            </w:r>
            <w:r>
              <w:rPr>
                <w:rFonts w:hint="eastAsia" w:hAnsi="宋体" w:eastAsia="宋体" w:cs="宋体"/>
                <w:color w:val="auto"/>
                <w:sz w:val="21"/>
                <w:szCs w:val="21"/>
                <w:highlight w:val="none"/>
                <w:lang w:val="en-US" w:eastAsia="zh-CN"/>
              </w:rPr>
              <w:t>每年</w:t>
            </w:r>
            <w:r>
              <w:rPr>
                <w:rFonts w:hint="eastAsia" w:ascii="宋体" w:hAnsi="宋体" w:eastAsia="宋体" w:cs="宋体"/>
                <w:color w:val="auto"/>
                <w:sz w:val="21"/>
                <w:szCs w:val="21"/>
                <w:highlight w:val="none"/>
              </w:rPr>
              <w:t>维保金额*实际维保天数/365天。</w:t>
            </w:r>
          </w:p>
        </w:tc>
        <w:tc>
          <w:tcPr>
            <w:tcW w:w="1341" w:type="dxa"/>
            <w:noWrap w:val="0"/>
            <w:vAlign w:val="center"/>
          </w:tcPr>
          <w:p w14:paraId="5B9261E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2B73D1F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18A9B63F">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6132" w:type="dxa"/>
            <w:shd w:val="clear" w:color="auto" w:fill="auto"/>
            <w:noWrap w:val="0"/>
            <w:vAlign w:val="center"/>
          </w:tcPr>
          <w:p w14:paraId="56FB54F0">
            <w:pPr>
              <w:pStyle w:val="56"/>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保密要求：投标人应对招标、实施、运行、维护等过程中数据和信息安全负保密责任，并在信息系统中采取保密措施，因此造成的不良影响和损失，应承担相应责任。</w:t>
            </w:r>
          </w:p>
        </w:tc>
        <w:tc>
          <w:tcPr>
            <w:tcW w:w="1341" w:type="dxa"/>
            <w:noWrap w:val="0"/>
            <w:vAlign w:val="center"/>
          </w:tcPr>
          <w:p w14:paraId="007205F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316146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16C85A48">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p>
        </w:tc>
        <w:tc>
          <w:tcPr>
            <w:tcW w:w="6132" w:type="dxa"/>
            <w:shd w:val="clear" w:color="auto" w:fill="auto"/>
            <w:noWrap w:val="0"/>
            <w:vAlign w:val="center"/>
          </w:tcPr>
          <w:p w14:paraId="35CF06FD">
            <w:pPr>
              <w:pStyle w:val="56"/>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维保期内，除院方人为因素外，投标人对该设备的质量及安全负全部责任，若因该设备本身质量问题引起的纠纷由投标人承担。</w:t>
            </w:r>
          </w:p>
        </w:tc>
        <w:tc>
          <w:tcPr>
            <w:tcW w:w="1341" w:type="dxa"/>
            <w:noWrap w:val="0"/>
            <w:vAlign w:val="center"/>
          </w:tcPr>
          <w:p w14:paraId="7E2B50F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00BCE5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746756E7">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p>
        </w:tc>
        <w:tc>
          <w:tcPr>
            <w:tcW w:w="6132" w:type="dxa"/>
            <w:shd w:val="clear" w:color="auto" w:fill="auto"/>
            <w:noWrap w:val="0"/>
            <w:vAlign w:val="center"/>
          </w:tcPr>
          <w:p w14:paraId="1E629AE9">
            <w:pPr>
              <w:pStyle w:val="56"/>
              <w:spacing w:line="276" w:lineRule="auto"/>
              <w:ind w:left="105" w:leftChars="50"/>
              <w:rPr>
                <w:rFonts w:hint="eastAsia" w:ascii="宋体" w:hAnsi="宋体" w:eastAsia="宋体" w:cs="宋体"/>
                <w:color w:val="auto"/>
                <w:sz w:val="21"/>
                <w:szCs w:val="21"/>
                <w:highlight w:val="none"/>
              </w:rPr>
            </w:pPr>
            <w:r>
              <w:rPr>
                <w:rFonts w:hint="eastAsia" w:ascii="宋体" w:hAnsi="宋体" w:eastAsia="宋体" w:cs="宋体"/>
                <w:color w:val="auto"/>
                <w:spacing w:val="10"/>
                <w:kern w:val="0"/>
                <w:sz w:val="21"/>
                <w:szCs w:val="21"/>
                <w:highlight w:val="none"/>
              </w:rPr>
              <w:t>合同签订后且收到</w:t>
            </w:r>
            <w:r>
              <w:rPr>
                <w:rFonts w:hint="eastAsia" w:ascii="宋体" w:hAnsi="宋体" w:eastAsia="宋体" w:cs="宋体"/>
                <w:color w:val="auto"/>
                <w:sz w:val="21"/>
                <w:szCs w:val="21"/>
                <w:highlight w:val="none"/>
              </w:rPr>
              <w:t>正式税务发票7个工作日内支付</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合同执行一年后的一个月内支付合同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合同执行两年后的一个月内支付合同款</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服务期限满</w:t>
            </w:r>
            <w:r>
              <w:rPr>
                <w:rFonts w:hint="eastAsia" w:ascii="宋体" w:hAnsi="宋体" w:eastAsia="宋体" w:cs="宋体"/>
                <w:color w:val="auto"/>
                <w:sz w:val="21"/>
                <w:szCs w:val="21"/>
                <w:highlight w:val="none"/>
                <w:lang w:val="en-US" w:eastAsia="zh-CN"/>
              </w:rPr>
              <w:t>后一个月内支付剩余合同款的</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。由临床使用科室和设备管理中心根据招标文件的服务需求进行服务考核；若考核不通过，</w:t>
            </w:r>
            <w:r>
              <w:rPr>
                <w:rFonts w:hint="eastAsia" w:ascii="宋体" w:hAnsi="宋体" w:eastAsia="宋体" w:cs="宋体"/>
                <w:color w:val="auto"/>
                <w:sz w:val="21"/>
                <w:szCs w:val="21"/>
                <w:highlight w:val="none"/>
                <w:lang w:val="en-US" w:eastAsia="zh-CN"/>
              </w:rPr>
              <w:t>院方</w:t>
            </w:r>
            <w:r>
              <w:rPr>
                <w:rFonts w:hint="eastAsia" w:ascii="宋体" w:hAnsi="宋体" w:eastAsia="宋体" w:cs="宋体"/>
                <w:color w:val="auto"/>
                <w:sz w:val="21"/>
                <w:szCs w:val="21"/>
                <w:highlight w:val="none"/>
              </w:rPr>
              <w:t>有权延迟付款，责令改正直至终止合同。附</w:t>
            </w:r>
            <w:r>
              <w:rPr>
                <w:rFonts w:hint="eastAsia" w:ascii="宋体" w:hAnsi="宋体" w:eastAsia="宋体" w:cs="宋体"/>
                <w:color w:val="auto"/>
                <w:sz w:val="21"/>
                <w:szCs w:val="21"/>
                <w:highlight w:val="none"/>
                <w:lang w:val="en-US" w:eastAsia="zh-CN"/>
              </w:rPr>
              <w:t>维保服务</w:t>
            </w:r>
            <w:r>
              <w:rPr>
                <w:rFonts w:hint="eastAsia" w:ascii="宋体" w:hAnsi="宋体" w:eastAsia="宋体" w:cs="宋体"/>
                <w:color w:val="auto"/>
                <w:sz w:val="21"/>
                <w:szCs w:val="21"/>
                <w:highlight w:val="none"/>
              </w:rPr>
              <w:t>考核表</w:t>
            </w:r>
          </w:p>
        </w:tc>
        <w:tc>
          <w:tcPr>
            <w:tcW w:w="1341" w:type="dxa"/>
            <w:noWrap w:val="0"/>
            <w:vAlign w:val="center"/>
          </w:tcPr>
          <w:p w14:paraId="0592328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bl>
    <w:p w14:paraId="65D1CA30">
      <w:pPr>
        <w:numPr>
          <w:ilvl w:val="0"/>
          <w:numId w:val="5"/>
        </w:numPr>
        <w:rPr>
          <w:rFonts w:hint="eastAsia" w:cs="Times New Roman"/>
          <w:b/>
          <w:bCs/>
          <w:lang w:val="en-US" w:eastAsia="zh-CN"/>
        </w:rPr>
      </w:pPr>
      <w:r>
        <w:rPr>
          <w:rFonts w:hint="eastAsia" w:cs="Times New Roman"/>
          <w:b/>
          <w:bCs/>
          <w:lang w:val="en-US" w:eastAsia="zh-CN"/>
        </w:rPr>
        <w:t>商务需求：</w:t>
      </w:r>
    </w:p>
    <w:p w14:paraId="5BAFE543">
      <w:pPr>
        <w:numPr>
          <w:ilvl w:val="0"/>
          <w:numId w:val="6"/>
        </w:numPr>
        <w:jc w:val="both"/>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项目预算100万元</w:t>
      </w:r>
    </w:p>
    <w:p w14:paraId="32D085C1">
      <w:pPr>
        <w:numPr>
          <w:ilvl w:val="0"/>
          <w:numId w:val="6"/>
        </w:numPr>
        <w:jc w:val="both"/>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维保服务期限：2年半（30个月）。要求每12个月开展一次考核，考核不合格，医院有权提前终止合同。</w:t>
      </w:r>
    </w:p>
    <w:p w14:paraId="2F719A5B">
      <w:pPr>
        <w:numPr>
          <w:ilvl w:val="0"/>
          <w:numId w:val="6"/>
        </w:numPr>
        <w:jc w:val="both"/>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维保完成时间要求：要求合同签订之日起30天内完成首次维保服务并保证临床安全使用。</w:t>
      </w:r>
    </w:p>
    <w:p w14:paraId="25DC0006">
      <w:pPr>
        <w:numPr>
          <w:ilvl w:val="0"/>
          <w:numId w:val="6"/>
        </w:numPr>
        <w:jc w:val="both"/>
        <w:rPr>
          <w:rFonts w:hint="default"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维修质量要求：</w:t>
      </w:r>
    </w:p>
    <w:p w14:paraId="55C9EB9A">
      <w:pPr>
        <w:numPr>
          <w:ilvl w:val="0"/>
          <w:numId w:val="0"/>
        </w:numPr>
        <w:jc w:val="both"/>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设备性能符合国家标准及临床使用要求并通过法定机构计量等检测。</w:t>
      </w:r>
    </w:p>
    <w:p w14:paraId="14BC3DDC">
      <w:pPr>
        <w:numPr>
          <w:ilvl w:val="0"/>
          <w:numId w:val="6"/>
        </w:numPr>
        <w:jc w:val="both"/>
        <w:rPr>
          <w:rFonts w:hint="default"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服务质量要求：</w:t>
      </w:r>
    </w:p>
    <w:p w14:paraId="687119DF">
      <w:pPr>
        <w:numPr>
          <w:ilvl w:val="0"/>
          <w:numId w:val="0"/>
        </w:numPr>
        <w:jc w:val="both"/>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1）性能检测服务:提供现场服务以配合完成规定的直线加速器年度检测工作，保证加速器的各项机械参数和剂量参数达到国家有关部门的年度性能检测要求。对于不达标的检测项目及时校准、校正，直至设备性能符合检测要求。</w:t>
      </w:r>
    </w:p>
    <w:p w14:paraId="0D05FA9A">
      <w:pPr>
        <w:numPr>
          <w:ilvl w:val="0"/>
          <w:numId w:val="0"/>
        </w:numPr>
        <w:jc w:val="both"/>
        <w:rPr>
          <w:rFonts w:hint="default"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（2）保修期内每半年提交一次维修工作报告，总结年度服务执|行情况，说明实际的工作成果和发现的问题，并提供改进的建议和后续的服务计划。在维修记录中对设备的故障进行详细描述。</w:t>
      </w:r>
    </w:p>
    <w:p w14:paraId="6FB0C8E4">
      <w:pPr>
        <w:numPr>
          <w:ilvl w:val="0"/>
          <w:numId w:val="6"/>
        </w:numPr>
        <w:jc w:val="both"/>
        <w:rPr>
          <w:rFonts w:hint="default"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履约验收：遵循舟山市政府采购履约验收相关规定，年度考核结果为履约验收依据之一。</w:t>
      </w:r>
    </w:p>
    <w:p w14:paraId="6D8848CB">
      <w:pPr>
        <w:rPr>
          <w:rFonts w:hint="eastAsia" w:ascii="宋体" w:hAnsi="宋体" w:eastAsia="宋体" w:cs="宋体"/>
          <w:sz w:val="36"/>
          <w:szCs w:val="36"/>
        </w:rPr>
      </w:pPr>
    </w:p>
    <w:p w14:paraId="4D503DD4">
      <w:pPr>
        <w:ind w:firstLine="1800" w:firstLineChars="500"/>
        <w:rPr>
          <w:rFonts w:hint="eastAsia" w:ascii="宋体" w:hAnsi="宋体" w:eastAsia="宋体" w:cs="宋体"/>
          <w:sz w:val="36"/>
          <w:szCs w:val="36"/>
        </w:rPr>
      </w:pPr>
      <w:r>
        <w:rPr>
          <w:rFonts w:hint="eastAsia" w:ascii="宋体" w:hAnsi="宋体" w:eastAsia="宋体" w:cs="宋体"/>
          <w:sz w:val="36"/>
          <w:szCs w:val="36"/>
        </w:rPr>
        <w:t>舟山医院医疗设备维保服务</w:t>
      </w:r>
      <w:r>
        <w:rPr>
          <w:rFonts w:hint="eastAsia" w:ascii="宋体" w:hAnsi="宋体" w:eastAsia="宋体" w:cs="宋体"/>
          <w:sz w:val="36"/>
          <w:szCs w:val="36"/>
          <w:lang w:val="en-US" w:eastAsia="zh-CN"/>
        </w:rPr>
        <w:t>考核</w:t>
      </w:r>
      <w:r>
        <w:rPr>
          <w:rFonts w:hint="eastAsia" w:ascii="宋体" w:hAnsi="宋体" w:eastAsia="宋体" w:cs="宋体"/>
          <w:sz w:val="36"/>
          <w:szCs w:val="36"/>
        </w:rPr>
        <w:t>表</w:t>
      </w:r>
    </w:p>
    <w:tbl>
      <w:tblPr>
        <w:tblStyle w:val="36"/>
        <w:tblW w:w="886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19"/>
        <w:gridCol w:w="2486"/>
        <w:gridCol w:w="1515"/>
        <w:gridCol w:w="1410"/>
        <w:gridCol w:w="1665"/>
      </w:tblGrid>
      <w:tr w14:paraId="4AB9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85" w:type="dxa"/>
            <w:gridSpan w:val="2"/>
            <w:vAlign w:val="center"/>
          </w:tcPr>
          <w:p w14:paraId="1A60D831">
            <w:pPr>
              <w:jc w:val="center"/>
              <w:rPr>
                <w:rFonts w:ascii="黑体" w:hAnsi="黑体" w:eastAsia="黑体" w:cs="宋体"/>
                <w:szCs w:val="21"/>
              </w:rPr>
            </w:pPr>
            <w:r>
              <w:rPr>
                <w:rFonts w:hint="eastAsia" w:ascii="黑体" w:hAnsi="黑体" w:eastAsia="黑体" w:cs="宋体"/>
                <w:szCs w:val="21"/>
              </w:rPr>
              <w:t>企业名称</w:t>
            </w:r>
          </w:p>
        </w:tc>
        <w:tc>
          <w:tcPr>
            <w:tcW w:w="7076" w:type="dxa"/>
            <w:gridSpan w:val="4"/>
          </w:tcPr>
          <w:p w14:paraId="1052920A">
            <w:pPr>
              <w:ind w:right="517" w:rightChars="246"/>
              <w:rPr>
                <w:rFonts w:ascii="黑体" w:hAnsi="黑体" w:eastAsia="黑体" w:cs="宋体"/>
                <w:szCs w:val="21"/>
              </w:rPr>
            </w:pPr>
          </w:p>
        </w:tc>
      </w:tr>
      <w:tr w14:paraId="74A8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85" w:type="dxa"/>
            <w:gridSpan w:val="2"/>
            <w:vAlign w:val="center"/>
          </w:tcPr>
          <w:p w14:paraId="42B18715">
            <w:pPr>
              <w:jc w:val="center"/>
              <w:rPr>
                <w:rFonts w:ascii="黑体" w:hAnsi="黑体" w:eastAsia="黑体" w:cs="宋体"/>
                <w:szCs w:val="21"/>
              </w:rPr>
            </w:pPr>
            <w:r>
              <w:rPr>
                <w:rFonts w:hint="eastAsia" w:ascii="黑体" w:hAnsi="黑体" w:eastAsia="黑体" w:cs="宋体"/>
                <w:szCs w:val="21"/>
              </w:rPr>
              <w:t>维保项目</w:t>
            </w:r>
          </w:p>
        </w:tc>
        <w:tc>
          <w:tcPr>
            <w:tcW w:w="7076" w:type="dxa"/>
            <w:gridSpan w:val="4"/>
          </w:tcPr>
          <w:p w14:paraId="2F97FBEF">
            <w:pPr>
              <w:rPr>
                <w:rFonts w:ascii="黑体" w:hAnsi="黑体" w:eastAsia="黑体" w:cs="宋体"/>
                <w:szCs w:val="21"/>
              </w:rPr>
            </w:pPr>
          </w:p>
        </w:tc>
      </w:tr>
      <w:tr w14:paraId="4D66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1" w:type="dxa"/>
            <w:gridSpan w:val="6"/>
          </w:tcPr>
          <w:p w14:paraId="0A1B1E4F">
            <w:pPr>
              <w:rPr>
                <w:rFonts w:ascii="黑体" w:hAnsi="黑体" w:eastAsia="黑体" w:cs="宋体"/>
                <w:szCs w:val="21"/>
              </w:rPr>
            </w:pPr>
            <w:r>
              <w:rPr>
                <w:rFonts w:hint="eastAsia" w:ascii="黑体" w:hAnsi="黑体" w:eastAsia="黑体" w:cs="微软雅黑"/>
                <w:b/>
                <w:bCs/>
                <w:sz w:val="22"/>
              </w:rPr>
              <w:t xml:space="preserve">维保服务质量评估（总分60分） </w:t>
            </w:r>
            <w:r>
              <w:rPr>
                <w:rFonts w:ascii="黑体" w:hAnsi="黑体" w:eastAsia="黑体" w:cs="微软雅黑"/>
                <w:b/>
                <w:bCs/>
                <w:sz w:val="22"/>
              </w:rPr>
              <w:t xml:space="preserve">                             </w:t>
            </w:r>
            <w:r>
              <w:rPr>
                <w:rFonts w:hint="eastAsia" w:ascii="黑体" w:hAnsi="黑体" w:eastAsia="黑体" w:cs="微软雅黑"/>
                <w:b/>
                <w:bCs/>
                <w:sz w:val="22"/>
              </w:rPr>
              <w:t>得分：</w:t>
            </w:r>
          </w:p>
        </w:tc>
      </w:tr>
      <w:tr w14:paraId="4566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71" w:type="dxa"/>
            <w:gridSpan w:val="3"/>
            <w:vAlign w:val="center"/>
          </w:tcPr>
          <w:p w14:paraId="6CCACCF3">
            <w:pPr>
              <w:jc w:val="center"/>
              <w:rPr>
                <w:rFonts w:ascii="黑体" w:hAnsi="黑体" w:eastAsia="黑体" w:cs="宋体"/>
                <w:szCs w:val="21"/>
              </w:rPr>
            </w:pPr>
            <w:r>
              <w:rPr>
                <w:rFonts w:hint="eastAsia" w:ascii="黑体" w:hAnsi="黑体" w:eastAsia="黑体" w:cs="宋体"/>
                <w:szCs w:val="21"/>
              </w:rPr>
              <w:t>评估内容</w:t>
            </w:r>
          </w:p>
        </w:tc>
        <w:tc>
          <w:tcPr>
            <w:tcW w:w="2925" w:type="dxa"/>
            <w:gridSpan w:val="2"/>
            <w:vAlign w:val="center"/>
          </w:tcPr>
          <w:p w14:paraId="3B257C24">
            <w:pPr>
              <w:jc w:val="center"/>
              <w:rPr>
                <w:rFonts w:ascii="黑体" w:hAnsi="黑体" w:eastAsia="黑体" w:cs="宋体"/>
                <w:szCs w:val="21"/>
              </w:rPr>
            </w:pPr>
            <w:r>
              <w:rPr>
                <w:rFonts w:hint="eastAsia" w:ascii="黑体" w:hAnsi="黑体" w:eastAsia="黑体" w:cs="宋体"/>
                <w:szCs w:val="21"/>
              </w:rPr>
              <w:t>10分</w:t>
            </w:r>
          </w:p>
        </w:tc>
        <w:tc>
          <w:tcPr>
            <w:tcW w:w="1665" w:type="dxa"/>
            <w:vAlign w:val="center"/>
          </w:tcPr>
          <w:p w14:paraId="28184047">
            <w:pPr>
              <w:jc w:val="center"/>
              <w:rPr>
                <w:rFonts w:ascii="黑体" w:hAnsi="黑体" w:eastAsia="黑体" w:cs="宋体"/>
                <w:szCs w:val="21"/>
              </w:rPr>
            </w:pPr>
            <w:r>
              <w:rPr>
                <w:rFonts w:hint="eastAsia" w:ascii="黑体" w:hAnsi="黑体" w:eastAsia="黑体" w:cs="宋体"/>
                <w:szCs w:val="21"/>
              </w:rPr>
              <w:t>得分</w:t>
            </w:r>
          </w:p>
        </w:tc>
      </w:tr>
      <w:tr w14:paraId="3DA5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117D21EA">
            <w:pPr>
              <w:jc w:val="center"/>
              <w:rPr>
                <w:rFonts w:ascii="黑体" w:hAnsi="黑体" w:eastAsia="黑体" w:cs="宋体"/>
                <w:sz w:val="20"/>
              </w:rPr>
            </w:pPr>
            <w:r>
              <w:rPr>
                <w:rFonts w:ascii="黑体" w:hAnsi="黑体" w:eastAsia="黑体" w:cs="宋体"/>
                <w:sz w:val="20"/>
              </w:rPr>
              <w:t>1</w:t>
            </w:r>
          </w:p>
        </w:tc>
        <w:tc>
          <w:tcPr>
            <w:tcW w:w="3705" w:type="dxa"/>
            <w:gridSpan w:val="2"/>
            <w:vAlign w:val="center"/>
          </w:tcPr>
          <w:p w14:paraId="088ACD67">
            <w:pPr>
              <w:jc w:val="left"/>
              <w:rPr>
                <w:rFonts w:ascii="黑体" w:hAnsi="黑体" w:eastAsia="黑体" w:cs="宋体"/>
                <w:sz w:val="20"/>
              </w:rPr>
            </w:pPr>
            <w:r>
              <w:rPr>
                <w:rFonts w:hint="eastAsia" w:ascii="黑体" w:hAnsi="黑体" w:eastAsia="黑体" w:cs="宋体"/>
                <w:sz w:val="20"/>
              </w:rPr>
              <w:t>是否按照合同约定（ 次/年）对医疗设备进行维护保养</w:t>
            </w:r>
          </w:p>
        </w:tc>
        <w:tc>
          <w:tcPr>
            <w:tcW w:w="2925" w:type="dxa"/>
            <w:gridSpan w:val="2"/>
            <w:vAlign w:val="center"/>
          </w:tcPr>
          <w:p w14:paraId="4FF68F28">
            <w:pPr>
              <w:jc w:val="left"/>
              <w:rPr>
                <w:rFonts w:ascii="黑体" w:hAnsi="黑体" w:eastAsia="黑体" w:cs="宋体"/>
                <w:sz w:val="20"/>
              </w:rPr>
            </w:pPr>
            <w:r>
              <w:rPr>
                <w:rFonts w:hint="eastAsia" w:ascii="黑体" w:eastAsia="黑体"/>
                <w:bCs/>
                <w:sz w:val="18"/>
                <w:szCs w:val="18"/>
              </w:rPr>
              <w:t>满分1</w:t>
            </w:r>
            <w:r>
              <w:rPr>
                <w:rFonts w:ascii="黑体" w:eastAsia="黑体"/>
                <w:bCs/>
                <w:sz w:val="18"/>
                <w:szCs w:val="18"/>
              </w:rPr>
              <w:t>0</w:t>
            </w:r>
            <w:r>
              <w:rPr>
                <w:rFonts w:hint="eastAsia" w:ascii="黑体" w:eastAsia="黑体"/>
                <w:bCs/>
                <w:sz w:val="18"/>
                <w:szCs w:val="18"/>
              </w:rPr>
              <w:t>分，少一次扣5分，少两次评估不合格总分0分。</w:t>
            </w:r>
          </w:p>
        </w:tc>
        <w:tc>
          <w:tcPr>
            <w:tcW w:w="1665" w:type="dxa"/>
            <w:vAlign w:val="center"/>
          </w:tcPr>
          <w:p w14:paraId="40DEC7D9">
            <w:pPr>
              <w:jc w:val="left"/>
              <w:rPr>
                <w:rFonts w:ascii="黑体" w:hAnsi="黑体" w:eastAsia="黑体" w:cs="宋体"/>
                <w:sz w:val="20"/>
              </w:rPr>
            </w:pPr>
          </w:p>
        </w:tc>
      </w:tr>
      <w:tr w14:paraId="4A5D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18DAEC9B">
            <w:pPr>
              <w:jc w:val="center"/>
              <w:rPr>
                <w:rFonts w:ascii="黑体" w:hAnsi="黑体" w:eastAsia="黑体" w:cs="宋体"/>
                <w:sz w:val="20"/>
              </w:rPr>
            </w:pPr>
            <w:r>
              <w:rPr>
                <w:rFonts w:hint="eastAsia" w:ascii="黑体" w:hAnsi="黑体" w:eastAsia="黑体" w:cs="宋体"/>
                <w:sz w:val="20"/>
              </w:rPr>
              <w:t>2</w:t>
            </w:r>
          </w:p>
        </w:tc>
        <w:tc>
          <w:tcPr>
            <w:tcW w:w="3705" w:type="dxa"/>
            <w:gridSpan w:val="2"/>
            <w:vAlign w:val="center"/>
          </w:tcPr>
          <w:p w14:paraId="21B3B2EE">
            <w:pPr>
              <w:jc w:val="left"/>
              <w:rPr>
                <w:rFonts w:ascii="黑体" w:hAnsi="黑体" w:eastAsia="黑体" w:cs="宋体"/>
                <w:sz w:val="20"/>
              </w:rPr>
            </w:pPr>
            <w:r>
              <w:rPr>
                <w:rFonts w:hint="eastAsia" w:ascii="黑体" w:hAnsi="黑体" w:eastAsia="黑体" w:cs="宋体"/>
                <w:sz w:val="20"/>
              </w:rPr>
              <w:t>设备故障报修后，是否在合同约定时间（ 小时）内到达现场</w:t>
            </w:r>
          </w:p>
        </w:tc>
        <w:tc>
          <w:tcPr>
            <w:tcW w:w="2925" w:type="dxa"/>
            <w:gridSpan w:val="2"/>
            <w:vAlign w:val="center"/>
          </w:tcPr>
          <w:p w14:paraId="05E405EB">
            <w:pPr>
              <w:jc w:val="left"/>
              <w:rPr>
                <w:rFonts w:ascii="黑体" w:hAnsi="黑体" w:eastAsia="黑体" w:cs="宋体"/>
                <w:sz w:val="20"/>
              </w:rPr>
            </w:pPr>
            <w:r>
              <w:rPr>
                <w:rFonts w:hint="eastAsia" w:ascii="黑体" w:eastAsia="黑体"/>
                <w:bCs/>
                <w:sz w:val="18"/>
                <w:szCs w:val="18"/>
              </w:rPr>
              <w:t>满分1</w:t>
            </w:r>
            <w:r>
              <w:rPr>
                <w:rFonts w:ascii="黑体" w:eastAsia="黑体"/>
                <w:bCs/>
                <w:sz w:val="18"/>
                <w:szCs w:val="18"/>
              </w:rPr>
              <w:t>0</w:t>
            </w:r>
            <w:r>
              <w:rPr>
                <w:rFonts w:hint="eastAsia" w:ascii="黑体" w:eastAsia="黑体"/>
                <w:bCs/>
                <w:sz w:val="18"/>
                <w:szCs w:val="18"/>
              </w:rPr>
              <w:t>分，未按时到达一次扣</w:t>
            </w:r>
            <w:r>
              <w:rPr>
                <w:rFonts w:ascii="黑体" w:eastAsia="黑体"/>
                <w:bCs/>
                <w:sz w:val="18"/>
                <w:szCs w:val="18"/>
              </w:rPr>
              <w:t>3</w:t>
            </w:r>
            <w:r>
              <w:rPr>
                <w:rFonts w:hint="eastAsia" w:ascii="黑体" w:eastAsia="黑体"/>
                <w:bCs/>
                <w:sz w:val="18"/>
                <w:szCs w:val="18"/>
              </w:rPr>
              <w:t>分，超过3次评估不合格总分0分。</w:t>
            </w:r>
          </w:p>
        </w:tc>
        <w:tc>
          <w:tcPr>
            <w:tcW w:w="1665" w:type="dxa"/>
            <w:vAlign w:val="center"/>
          </w:tcPr>
          <w:p w14:paraId="17C3B75B">
            <w:pPr>
              <w:ind w:left="200" w:hanging="200" w:hangingChars="100"/>
              <w:jc w:val="left"/>
              <w:rPr>
                <w:rFonts w:ascii="黑体" w:hAnsi="黑体" w:eastAsia="黑体" w:cs="宋体"/>
                <w:sz w:val="20"/>
              </w:rPr>
            </w:pPr>
          </w:p>
        </w:tc>
      </w:tr>
      <w:tr w14:paraId="3173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0B986DD1">
            <w:pPr>
              <w:jc w:val="center"/>
              <w:rPr>
                <w:rFonts w:ascii="黑体" w:hAnsi="黑体" w:eastAsia="黑体" w:cs="宋体"/>
                <w:sz w:val="20"/>
              </w:rPr>
            </w:pPr>
            <w:r>
              <w:rPr>
                <w:rFonts w:hint="eastAsia" w:ascii="黑体" w:hAnsi="黑体" w:eastAsia="黑体" w:cs="宋体"/>
                <w:sz w:val="20"/>
              </w:rPr>
              <w:t>3</w:t>
            </w:r>
          </w:p>
        </w:tc>
        <w:tc>
          <w:tcPr>
            <w:tcW w:w="3705" w:type="dxa"/>
            <w:gridSpan w:val="2"/>
            <w:vAlign w:val="center"/>
          </w:tcPr>
          <w:p w14:paraId="71B9A2AB">
            <w:pPr>
              <w:jc w:val="left"/>
              <w:rPr>
                <w:rFonts w:ascii="黑体" w:hAnsi="黑体" w:eastAsia="黑体" w:cs="宋体"/>
                <w:sz w:val="20"/>
              </w:rPr>
            </w:pPr>
            <w:r>
              <w:rPr>
                <w:rFonts w:hint="eastAsia" w:ascii="黑体" w:hAnsi="黑体" w:eastAsia="黑体" w:cs="宋体"/>
                <w:sz w:val="20"/>
              </w:rPr>
              <w:t>是否在合理的时间内解决设备故障</w:t>
            </w:r>
          </w:p>
        </w:tc>
        <w:tc>
          <w:tcPr>
            <w:tcW w:w="2925" w:type="dxa"/>
            <w:gridSpan w:val="2"/>
            <w:vAlign w:val="center"/>
          </w:tcPr>
          <w:p w14:paraId="79A27FB7">
            <w:pPr>
              <w:jc w:val="left"/>
              <w:rPr>
                <w:rFonts w:ascii="黑体" w:hAnsi="黑体" w:eastAsia="黑体" w:cs="宋体"/>
                <w:sz w:val="20"/>
              </w:rPr>
            </w:pPr>
            <w:r>
              <w:rPr>
                <w:rFonts w:hint="eastAsia" w:ascii="黑体" w:hAnsi="黑体" w:eastAsia="黑体" w:cs="宋体"/>
                <w:sz w:val="20"/>
              </w:rPr>
              <w:t>满分1</w:t>
            </w:r>
            <w:r>
              <w:rPr>
                <w:rFonts w:ascii="黑体" w:hAnsi="黑体" w:eastAsia="黑体" w:cs="宋体"/>
                <w:sz w:val="20"/>
              </w:rPr>
              <w:t>0</w:t>
            </w:r>
            <w:r>
              <w:rPr>
                <w:rFonts w:hint="eastAsia" w:ascii="黑体" w:hAnsi="黑体" w:eastAsia="黑体" w:cs="宋体"/>
                <w:sz w:val="20"/>
              </w:rPr>
              <w:t>分，除配件物流等客观原因外，无故拖延维修超过</w:t>
            </w:r>
            <w:r>
              <w:rPr>
                <w:rFonts w:ascii="黑体" w:hAnsi="黑体" w:eastAsia="黑体" w:cs="宋体"/>
                <w:sz w:val="20"/>
              </w:rPr>
              <w:t>5</w:t>
            </w:r>
            <w:r>
              <w:rPr>
                <w:rFonts w:hint="eastAsia" w:ascii="黑体" w:hAnsi="黑体" w:eastAsia="黑体" w:cs="宋体"/>
                <w:sz w:val="20"/>
              </w:rPr>
              <w:t>天一次扣5分</w:t>
            </w:r>
          </w:p>
        </w:tc>
        <w:tc>
          <w:tcPr>
            <w:tcW w:w="1665" w:type="dxa"/>
            <w:vAlign w:val="center"/>
          </w:tcPr>
          <w:p w14:paraId="6A0A8A96">
            <w:pPr>
              <w:jc w:val="left"/>
              <w:rPr>
                <w:rFonts w:ascii="黑体" w:hAnsi="黑体" w:eastAsia="黑体" w:cs="宋体"/>
                <w:sz w:val="20"/>
              </w:rPr>
            </w:pPr>
          </w:p>
        </w:tc>
      </w:tr>
      <w:tr w14:paraId="4C67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38134F95">
            <w:pPr>
              <w:jc w:val="center"/>
              <w:rPr>
                <w:rFonts w:ascii="黑体" w:hAnsi="黑体" w:eastAsia="黑体" w:cs="宋体"/>
                <w:sz w:val="20"/>
              </w:rPr>
            </w:pPr>
            <w:r>
              <w:rPr>
                <w:rFonts w:hint="eastAsia" w:ascii="黑体" w:hAnsi="黑体" w:eastAsia="黑体" w:cs="宋体"/>
                <w:sz w:val="20"/>
              </w:rPr>
              <w:t>4</w:t>
            </w:r>
          </w:p>
        </w:tc>
        <w:tc>
          <w:tcPr>
            <w:tcW w:w="3705" w:type="dxa"/>
            <w:gridSpan w:val="2"/>
            <w:vAlign w:val="center"/>
          </w:tcPr>
          <w:p w14:paraId="57E0DE1F">
            <w:pPr>
              <w:jc w:val="left"/>
              <w:rPr>
                <w:rFonts w:ascii="黑体" w:hAnsi="黑体" w:eastAsia="黑体" w:cs="宋体"/>
                <w:sz w:val="20"/>
              </w:rPr>
            </w:pPr>
            <w:r>
              <w:rPr>
                <w:rFonts w:hint="eastAsia" w:ascii="黑体" w:hAnsi="黑体" w:eastAsia="黑体" w:cs="宋体"/>
                <w:sz w:val="20"/>
              </w:rPr>
              <w:t>如故障不能当场解除，需带回维修，是否提供备件供临床使用</w:t>
            </w:r>
          </w:p>
        </w:tc>
        <w:tc>
          <w:tcPr>
            <w:tcW w:w="2925" w:type="dxa"/>
            <w:gridSpan w:val="2"/>
            <w:vAlign w:val="center"/>
          </w:tcPr>
          <w:p w14:paraId="68B620AE">
            <w:pPr>
              <w:jc w:val="left"/>
              <w:rPr>
                <w:rFonts w:ascii="黑体" w:hAnsi="黑体" w:eastAsia="黑体" w:cs="宋体"/>
                <w:sz w:val="20"/>
              </w:rPr>
            </w:pPr>
            <w:r>
              <w:rPr>
                <w:rFonts w:hint="eastAsia" w:ascii="黑体" w:eastAsia="黑体"/>
                <w:bCs/>
                <w:sz w:val="18"/>
                <w:szCs w:val="18"/>
              </w:rPr>
              <w:t>满分1</w:t>
            </w:r>
            <w:r>
              <w:rPr>
                <w:rFonts w:ascii="黑体" w:eastAsia="黑体"/>
                <w:bCs/>
                <w:sz w:val="18"/>
                <w:szCs w:val="18"/>
              </w:rPr>
              <w:t>0</w:t>
            </w:r>
            <w:r>
              <w:rPr>
                <w:rFonts w:hint="eastAsia" w:ascii="黑体" w:eastAsia="黑体"/>
                <w:bCs/>
                <w:sz w:val="18"/>
                <w:szCs w:val="18"/>
              </w:rPr>
              <w:t>分，及时排除故障无需备用机视同满分，未及时提供一次扣5分</w:t>
            </w:r>
          </w:p>
        </w:tc>
        <w:tc>
          <w:tcPr>
            <w:tcW w:w="1665" w:type="dxa"/>
            <w:vAlign w:val="center"/>
          </w:tcPr>
          <w:p w14:paraId="2E108FC0">
            <w:pPr>
              <w:jc w:val="left"/>
              <w:rPr>
                <w:rFonts w:ascii="黑体" w:hAnsi="黑体" w:eastAsia="黑体" w:cs="宋体"/>
                <w:sz w:val="20"/>
              </w:rPr>
            </w:pPr>
          </w:p>
        </w:tc>
      </w:tr>
      <w:tr w14:paraId="10BA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388FC925">
            <w:pPr>
              <w:jc w:val="center"/>
              <w:rPr>
                <w:rFonts w:ascii="黑体" w:hAnsi="黑体" w:eastAsia="黑体" w:cs="宋体"/>
                <w:sz w:val="20"/>
              </w:rPr>
            </w:pPr>
            <w:r>
              <w:rPr>
                <w:rFonts w:ascii="黑体" w:hAnsi="黑体" w:eastAsia="黑体" w:cs="宋体"/>
                <w:sz w:val="20"/>
              </w:rPr>
              <w:t>5</w:t>
            </w:r>
          </w:p>
        </w:tc>
        <w:tc>
          <w:tcPr>
            <w:tcW w:w="3705" w:type="dxa"/>
            <w:gridSpan w:val="2"/>
            <w:vAlign w:val="center"/>
          </w:tcPr>
          <w:p w14:paraId="7F246C26">
            <w:pPr>
              <w:jc w:val="left"/>
              <w:rPr>
                <w:rFonts w:ascii="黑体" w:hAnsi="黑体" w:eastAsia="黑体" w:cs="宋体"/>
                <w:sz w:val="20"/>
              </w:rPr>
            </w:pPr>
            <w:r>
              <w:rPr>
                <w:rFonts w:hint="eastAsia" w:ascii="黑体" w:hAnsi="黑体" w:eastAsia="黑体" w:cs="宋体"/>
                <w:sz w:val="20"/>
              </w:rPr>
              <w:t>本年度设备开机率是否达到合同规定（95</w:t>
            </w:r>
            <w:r>
              <w:rPr>
                <w:rFonts w:ascii="黑体" w:hAnsi="黑体" w:eastAsia="黑体" w:cs="宋体"/>
                <w:sz w:val="20"/>
              </w:rPr>
              <w:t>%</w:t>
            </w:r>
            <w:r>
              <w:rPr>
                <w:rFonts w:hint="eastAsia" w:ascii="黑体" w:hAnsi="黑体" w:eastAsia="黑体" w:cs="宋体"/>
                <w:sz w:val="20"/>
              </w:rPr>
              <w:t>）</w:t>
            </w:r>
          </w:p>
        </w:tc>
        <w:tc>
          <w:tcPr>
            <w:tcW w:w="2925" w:type="dxa"/>
            <w:gridSpan w:val="2"/>
            <w:vAlign w:val="center"/>
          </w:tcPr>
          <w:p w14:paraId="3355FA99">
            <w:pPr>
              <w:jc w:val="left"/>
              <w:rPr>
                <w:rFonts w:ascii="黑体" w:hAnsi="黑体" w:eastAsia="黑体" w:cs="宋体"/>
                <w:sz w:val="20"/>
              </w:rPr>
            </w:pPr>
            <w:r>
              <w:rPr>
                <w:rFonts w:hint="eastAsia" w:ascii="黑体" w:eastAsia="黑体"/>
                <w:bCs/>
                <w:sz w:val="18"/>
                <w:szCs w:val="18"/>
              </w:rPr>
              <w:t>满分1</w:t>
            </w:r>
            <w:r>
              <w:rPr>
                <w:rFonts w:ascii="黑体" w:eastAsia="黑体"/>
                <w:bCs/>
                <w:sz w:val="18"/>
                <w:szCs w:val="18"/>
              </w:rPr>
              <w:t>0</w:t>
            </w:r>
            <w:r>
              <w:rPr>
                <w:rFonts w:hint="eastAsia" w:ascii="黑体" w:eastAsia="黑体"/>
                <w:bCs/>
                <w:sz w:val="18"/>
                <w:szCs w:val="18"/>
              </w:rPr>
              <w:t>分，由于维修时间导致开机率不足的部分主动延长维保时间视同满分。每超出1天扣</w:t>
            </w:r>
            <w:r>
              <w:rPr>
                <w:rFonts w:ascii="黑体" w:eastAsia="黑体"/>
                <w:bCs/>
                <w:sz w:val="18"/>
                <w:szCs w:val="18"/>
              </w:rPr>
              <w:t>2</w:t>
            </w:r>
            <w:r>
              <w:rPr>
                <w:rFonts w:hint="eastAsia" w:ascii="黑体" w:eastAsia="黑体"/>
                <w:bCs/>
                <w:sz w:val="18"/>
                <w:szCs w:val="18"/>
              </w:rPr>
              <w:t>分</w:t>
            </w:r>
          </w:p>
        </w:tc>
        <w:tc>
          <w:tcPr>
            <w:tcW w:w="1665" w:type="dxa"/>
            <w:vAlign w:val="center"/>
          </w:tcPr>
          <w:p w14:paraId="047B7EC0">
            <w:pPr>
              <w:jc w:val="left"/>
              <w:rPr>
                <w:rFonts w:ascii="黑体" w:hAnsi="黑体" w:eastAsia="黑体" w:cs="宋体"/>
                <w:sz w:val="20"/>
              </w:rPr>
            </w:pPr>
          </w:p>
        </w:tc>
      </w:tr>
      <w:tr w14:paraId="24CD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54CD7D98">
            <w:pPr>
              <w:jc w:val="center"/>
              <w:rPr>
                <w:rFonts w:ascii="黑体" w:hAnsi="黑体" w:eastAsia="黑体" w:cs="宋体"/>
                <w:sz w:val="20"/>
              </w:rPr>
            </w:pPr>
            <w:r>
              <w:rPr>
                <w:rFonts w:hint="eastAsia" w:ascii="黑体" w:hAnsi="黑体" w:eastAsia="黑体" w:cs="宋体"/>
                <w:sz w:val="20"/>
              </w:rPr>
              <w:t>6</w:t>
            </w:r>
          </w:p>
        </w:tc>
        <w:tc>
          <w:tcPr>
            <w:tcW w:w="3705" w:type="dxa"/>
            <w:gridSpan w:val="2"/>
            <w:vAlign w:val="center"/>
          </w:tcPr>
          <w:p w14:paraId="6A581286">
            <w:pPr>
              <w:jc w:val="left"/>
              <w:rPr>
                <w:rFonts w:ascii="黑体" w:hAnsi="黑体" w:eastAsia="黑体" w:cs="宋体"/>
                <w:sz w:val="20"/>
              </w:rPr>
            </w:pPr>
            <w:r>
              <w:rPr>
                <w:rFonts w:hint="eastAsia" w:ascii="黑体" w:hAnsi="黑体" w:eastAsia="黑体" w:cs="宋体"/>
                <w:sz w:val="20"/>
              </w:rPr>
              <w:t>维修人员积极热情，维修技术专业</w:t>
            </w:r>
          </w:p>
        </w:tc>
        <w:tc>
          <w:tcPr>
            <w:tcW w:w="2925" w:type="dxa"/>
            <w:gridSpan w:val="2"/>
            <w:vAlign w:val="center"/>
          </w:tcPr>
          <w:p w14:paraId="4FCB8482">
            <w:pPr>
              <w:jc w:val="left"/>
              <w:rPr>
                <w:rFonts w:ascii="黑体" w:eastAsia="黑体"/>
                <w:bCs/>
                <w:sz w:val="18"/>
                <w:szCs w:val="18"/>
              </w:rPr>
            </w:pPr>
            <w:r>
              <w:rPr>
                <w:rFonts w:hint="eastAsia" w:ascii="黑体" w:eastAsia="黑体"/>
                <w:bCs/>
                <w:sz w:val="18"/>
                <w:szCs w:val="18"/>
              </w:rPr>
              <w:t>满分1</w:t>
            </w:r>
            <w:r>
              <w:rPr>
                <w:rFonts w:ascii="黑体" w:eastAsia="黑体"/>
                <w:bCs/>
                <w:sz w:val="18"/>
                <w:szCs w:val="18"/>
              </w:rPr>
              <w:t>0</w:t>
            </w:r>
            <w:r>
              <w:rPr>
                <w:rFonts w:hint="eastAsia" w:ascii="黑体" w:eastAsia="黑体"/>
                <w:bCs/>
                <w:sz w:val="18"/>
                <w:szCs w:val="18"/>
              </w:rPr>
              <w:t xml:space="preserve">分，未能回答维修相关问题扣每次扣 </w:t>
            </w:r>
            <w:r>
              <w:rPr>
                <w:rFonts w:ascii="黑体" w:eastAsia="黑体"/>
                <w:bCs/>
                <w:sz w:val="18"/>
                <w:szCs w:val="18"/>
              </w:rPr>
              <w:t>2</w:t>
            </w:r>
            <w:r>
              <w:rPr>
                <w:rFonts w:hint="eastAsia" w:ascii="黑体" w:eastAsia="黑体"/>
                <w:bCs/>
                <w:sz w:val="18"/>
                <w:szCs w:val="18"/>
              </w:rPr>
              <w:t>分，服务态度敷衍每次扣2分</w:t>
            </w:r>
          </w:p>
        </w:tc>
        <w:tc>
          <w:tcPr>
            <w:tcW w:w="1665" w:type="dxa"/>
            <w:vAlign w:val="center"/>
          </w:tcPr>
          <w:p w14:paraId="4DA7434C">
            <w:pPr>
              <w:jc w:val="left"/>
              <w:rPr>
                <w:rFonts w:ascii="黑体" w:eastAsia="黑体"/>
                <w:bCs/>
                <w:sz w:val="18"/>
                <w:szCs w:val="18"/>
              </w:rPr>
            </w:pPr>
          </w:p>
        </w:tc>
      </w:tr>
      <w:tr w14:paraId="1295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61" w:type="dxa"/>
            <w:gridSpan w:val="6"/>
          </w:tcPr>
          <w:p w14:paraId="7C9F9EA3">
            <w:pPr>
              <w:jc w:val="left"/>
              <w:rPr>
                <w:rFonts w:ascii="黑体" w:hAnsi="黑体" w:eastAsia="黑体" w:cs="宋体"/>
                <w:sz w:val="22"/>
              </w:rPr>
            </w:pPr>
            <w:r>
              <w:rPr>
                <w:rFonts w:hint="eastAsia" w:ascii="黑体" w:hAnsi="黑体" w:eastAsia="黑体" w:cs="宋体"/>
                <w:sz w:val="22"/>
              </w:rPr>
              <w:t xml:space="preserve">使用科室 </w:t>
            </w:r>
            <w:r>
              <w:rPr>
                <w:rFonts w:ascii="黑体" w:hAnsi="黑体" w:eastAsia="黑体" w:cs="宋体"/>
                <w:sz w:val="22"/>
              </w:rPr>
              <w:t xml:space="preserve"> </w:t>
            </w:r>
            <w:r>
              <w:rPr>
                <w:rFonts w:hint="eastAsia" w:ascii="黑体" w:hAnsi="黑体" w:eastAsia="黑体" w:cs="宋体"/>
                <w:sz w:val="22"/>
              </w:rPr>
              <w:t xml:space="preserve"> </w:t>
            </w:r>
            <w:r>
              <w:rPr>
                <w:rFonts w:ascii="黑体" w:hAnsi="黑体" w:eastAsia="黑体" w:cs="宋体"/>
                <w:sz w:val="22"/>
              </w:rPr>
              <w:t xml:space="preserve">                   </w:t>
            </w:r>
            <w:r>
              <w:rPr>
                <w:rFonts w:hint="eastAsia" w:ascii="黑体" w:hAnsi="黑体" w:eastAsia="黑体" w:cs="宋体"/>
                <w:sz w:val="22"/>
              </w:rPr>
              <w:t>评估人：</w:t>
            </w:r>
          </w:p>
        </w:tc>
      </w:tr>
      <w:tr w14:paraId="4EB1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1" w:type="dxa"/>
            <w:gridSpan w:val="6"/>
          </w:tcPr>
          <w:p w14:paraId="188C053E">
            <w:pPr>
              <w:jc w:val="left"/>
              <w:rPr>
                <w:rFonts w:ascii="黑体" w:hAnsi="黑体" w:eastAsia="黑体" w:cs="宋体"/>
                <w:b/>
                <w:sz w:val="22"/>
              </w:rPr>
            </w:pPr>
            <w:r>
              <w:rPr>
                <w:rFonts w:hint="eastAsia" w:ascii="黑体" w:hAnsi="黑体" w:eastAsia="黑体" w:cs="宋体"/>
                <w:b/>
                <w:sz w:val="22"/>
              </w:rPr>
              <w:t xml:space="preserve">维保服务流程评估（总分40分） </w:t>
            </w:r>
            <w:r>
              <w:rPr>
                <w:rFonts w:ascii="黑体" w:hAnsi="黑体" w:eastAsia="黑体" w:cs="宋体"/>
                <w:b/>
                <w:sz w:val="22"/>
              </w:rPr>
              <w:t xml:space="preserve">                             </w:t>
            </w:r>
            <w:r>
              <w:rPr>
                <w:rFonts w:hint="eastAsia" w:ascii="黑体" w:hAnsi="黑体" w:eastAsia="黑体" w:cs="宋体"/>
                <w:b/>
                <w:sz w:val="22"/>
              </w:rPr>
              <w:t>得分：</w:t>
            </w:r>
          </w:p>
        </w:tc>
      </w:tr>
      <w:tr w14:paraId="3A56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71" w:type="dxa"/>
            <w:gridSpan w:val="3"/>
            <w:vAlign w:val="center"/>
          </w:tcPr>
          <w:p w14:paraId="176498E8">
            <w:pPr>
              <w:jc w:val="center"/>
              <w:rPr>
                <w:rFonts w:ascii="黑体" w:hAnsi="黑体" w:eastAsia="黑体" w:cs="宋体"/>
                <w:szCs w:val="21"/>
              </w:rPr>
            </w:pPr>
            <w:r>
              <w:rPr>
                <w:rFonts w:hint="eastAsia" w:ascii="黑体" w:hAnsi="黑体" w:eastAsia="黑体" w:cs="宋体"/>
                <w:szCs w:val="21"/>
              </w:rPr>
              <w:t>评估内容</w:t>
            </w:r>
          </w:p>
        </w:tc>
        <w:tc>
          <w:tcPr>
            <w:tcW w:w="1515" w:type="dxa"/>
            <w:vAlign w:val="center"/>
          </w:tcPr>
          <w:p w14:paraId="094AB7EE">
            <w:pPr>
              <w:jc w:val="center"/>
              <w:rPr>
                <w:rFonts w:ascii="黑体" w:hAnsi="黑体" w:eastAsia="黑体" w:cs="宋体"/>
                <w:szCs w:val="21"/>
              </w:rPr>
            </w:pPr>
            <w:r>
              <w:rPr>
                <w:rFonts w:hint="eastAsia" w:ascii="黑体" w:hAnsi="黑体" w:eastAsia="黑体" w:cs="宋体"/>
                <w:szCs w:val="21"/>
              </w:rPr>
              <w:t>10分</w:t>
            </w:r>
          </w:p>
        </w:tc>
        <w:tc>
          <w:tcPr>
            <w:tcW w:w="1410" w:type="dxa"/>
          </w:tcPr>
          <w:p w14:paraId="127EC90E">
            <w:pPr>
              <w:jc w:val="center"/>
              <w:rPr>
                <w:rFonts w:ascii="黑体" w:hAnsi="黑体" w:eastAsia="黑体" w:cs="宋体"/>
                <w:szCs w:val="21"/>
              </w:rPr>
            </w:pPr>
            <w:r>
              <w:rPr>
                <w:rFonts w:hint="eastAsia" w:ascii="黑体" w:hAnsi="黑体" w:eastAsia="黑体" w:cs="宋体"/>
                <w:szCs w:val="21"/>
              </w:rPr>
              <w:t>5分</w:t>
            </w:r>
          </w:p>
        </w:tc>
        <w:tc>
          <w:tcPr>
            <w:tcW w:w="1665" w:type="dxa"/>
            <w:vAlign w:val="center"/>
          </w:tcPr>
          <w:p w14:paraId="24F3DC47">
            <w:pPr>
              <w:jc w:val="center"/>
              <w:rPr>
                <w:rFonts w:ascii="黑体" w:hAnsi="黑体" w:eastAsia="黑体" w:cs="宋体"/>
                <w:szCs w:val="21"/>
              </w:rPr>
            </w:pPr>
            <w:r>
              <w:rPr>
                <w:rFonts w:ascii="黑体" w:hAnsi="黑体" w:eastAsia="黑体" w:cs="宋体"/>
                <w:szCs w:val="21"/>
              </w:rPr>
              <w:t>0</w:t>
            </w:r>
            <w:r>
              <w:rPr>
                <w:rFonts w:hint="eastAsia" w:ascii="黑体" w:hAnsi="黑体" w:eastAsia="黑体" w:cs="宋体"/>
                <w:szCs w:val="21"/>
              </w:rPr>
              <w:t>分</w:t>
            </w:r>
          </w:p>
        </w:tc>
      </w:tr>
      <w:tr w14:paraId="655D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1EC08D4E">
            <w:pPr>
              <w:jc w:val="center"/>
              <w:rPr>
                <w:rFonts w:ascii="黑体" w:hAnsi="黑体" w:eastAsia="黑体" w:cs="宋体"/>
                <w:sz w:val="20"/>
              </w:rPr>
            </w:pPr>
            <w:r>
              <w:rPr>
                <w:rFonts w:hint="eastAsia" w:ascii="黑体" w:hAnsi="黑体" w:eastAsia="黑体" w:cs="宋体"/>
                <w:sz w:val="20"/>
              </w:rPr>
              <w:t>1</w:t>
            </w:r>
          </w:p>
        </w:tc>
        <w:tc>
          <w:tcPr>
            <w:tcW w:w="3705" w:type="dxa"/>
            <w:gridSpan w:val="2"/>
            <w:vAlign w:val="center"/>
          </w:tcPr>
          <w:p w14:paraId="5BF9A068">
            <w:pPr>
              <w:jc w:val="left"/>
              <w:rPr>
                <w:rFonts w:ascii="黑体" w:hAnsi="黑体" w:eastAsia="黑体" w:cs="宋体"/>
                <w:sz w:val="20"/>
              </w:rPr>
            </w:pPr>
            <w:r>
              <w:rPr>
                <w:rFonts w:hint="eastAsia" w:ascii="黑体" w:hAnsi="黑体" w:eastAsia="黑体" w:cs="宋体"/>
                <w:sz w:val="20"/>
              </w:rPr>
              <w:t>维保工程师是否会预约维保时间</w:t>
            </w:r>
          </w:p>
        </w:tc>
        <w:tc>
          <w:tcPr>
            <w:tcW w:w="1515" w:type="dxa"/>
            <w:vAlign w:val="center"/>
          </w:tcPr>
          <w:p w14:paraId="128BA308">
            <w:pPr>
              <w:jc w:val="center"/>
              <w:rPr>
                <w:rFonts w:ascii="黑体" w:hAnsi="黑体" w:eastAsia="黑体" w:cs="宋体"/>
                <w:sz w:val="20"/>
              </w:rPr>
            </w:pPr>
            <w:r>
              <w:rPr>
                <w:rFonts w:hint="eastAsia" w:ascii="黑体" w:eastAsia="黑体"/>
                <w:bCs/>
                <w:sz w:val="18"/>
                <w:szCs w:val="18"/>
              </w:rPr>
              <w:t>□主动预约</w:t>
            </w:r>
          </w:p>
        </w:tc>
        <w:tc>
          <w:tcPr>
            <w:tcW w:w="1410" w:type="dxa"/>
            <w:vAlign w:val="center"/>
          </w:tcPr>
          <w:p w14:paraId="11FA16F1">
            <w:pPr>
              <w:jc w:val="left"/>
              <w:rPr>
                <w:rFonts w:ascii="黑体" w:eastAsia="黑体"/>
                <w:bCs/>
                <w:sz w:val="18"/>
                <w:szCs w:val="18"/>
              </w:rPr>
            </w:pPr>
            <w:r>
              <w:rPr>
                <w:rFonts w:hint="eastAsia" w:ascii="黑体" w:eastAsia="黑体"/>
                <w:bCs/>
                <w:sz w:val="18"/>
                <w:szCs w:val="18"/>
              </w:rPr>
              <w:t>□需提醒</w:t>
            </w:r>
          </w:p>
        </w:tc>
        <w:tc>
          <w:tcPr>
            <w:tcW w:w="1665" w:type="dxa"/>
            <w:vAlign w:val="center"/>
          </w:tcPr>
          <w:p w14:paraId="424ED565">
            <w:pPr>
              <w:jc w:val="left"/>
              <w:rPr>
                <w:rFonts w:ascii="黑体" w:hAnsi="黑体" w:eastAsia="黑体" w:cs="宋体"/>
                <w:sz w:val="20"/>
              </w:rPr>
            </w:pPr>
            <w:r>
              <w:rPr>
                <w:rFonts w:hint="eastAsia" w:ascii="黑体" w:eastAsia="黑体"/>
                <w:bCs/>
                <w:sz w:val="18"/>
                <w:szCs w:val="18"/>
              </w:rPr>
              <w:t>□不预约</w:t>
            </w:r>
          </w:p>
        </w:tc>
      </w:tr>
      <w:tr w14:paraId="2AFE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4B276D13">
            <w:pPr>
              <w:jc w:val="center"/>
              <w:rPr>
                <w:rFonts w:ascii="黑体" w:hAnsi="黑体" w:eastAsia="黑体" w:cs="宋体"/>
                <w:sz w:val="20"/>
              </w:rPr>
            </w:pPr>
            <w:r>
              <w:rPr>
                <w:rFonts w:ascii="黑体" w:hAnsi="黑体" w:eastAsia="黑体" w:cs="宋体"/>
                <w:sz w:val="20"/>
              </w:rPr>
              <w:t>2</w:t>
            </w:r>
          </w:p>
        </w:tc>
        <w:tc>
          <w:tcPr>
            <w:tcW w:w="3705" w:type="dxa"/>
            <w:gridSpan w:val="2"/>
            <w:vAlign w:val="center"/>
          </w:tcPr>
          <w:p w14:paraId="42905FF9">
            <w:pPr>
              <w:jc w:val="left"/>
              <w:rPr>
                <w:rFonts w:ascii="黑体" w:hAnsi="黑体" w:eastAsia="黑体" w:cs="宋体"/>
                <w:sz w:val="20"/>
              </w:rPr>
            </w:pPr>
            <w:r>
              <w:rPr>
                <w:rFonts w:hint="eastAsia" w:ascii="黑体" w:hAnsi="黑体" w:eastAsia="黑体" w:cs="宋体"/>
                <w:sz w:val="20"/>
              </w:rPr>
              <w:t>维保工程师到现场后是否会与设备中心联系</w:t>
            </w:r>
          </w:p>
        </w:tc>
        <w:tc>
          <w:tcPr>
            <w:tcW w:w="1515" w:type="dxa"/>
            <w:vAlign w:val="center"/>
          </w:tcPr>
          <w:p w14:paraId="37BEA6C7">
            <w:pPr>
              <w:jc w:val="center"/>
              <w:rPr>
                <w:rFonts w:ascii="黑体" w:hAnsi="黑体" w:eastAsia="黑体" w:cs="宋体"/>
                <w:sz w:val="20"/>
              </w:rPr>
            </w:pPr>
            <w:r>
              <w:rPr>
                <w:rFonts w:hint="eastAsia" w:ascii="黑体" w:eastAsia="黑体"/>
                <w:bCs/>
                <w:sz w:val="18"/>
                <w:szCs w:val="18"/>
              </w:rPr>
              <w:t>□主动联系</w:t>
            </w:r>
          </w:p>
        </w:tc>
        <w:tc>
          <w:tcPr>
            <w:tcW w:w="1410" w:type="dxa"/>
            <w:vAlign w:val="center"/>
          </w:tcPr>
          <w:p w14:paraId="2810F989">
            <w:pPr>
              <w:jc w:val="left"/>
              <w:rPr>
                <w:rFonts w:ascii="黑体" w:eastAsia="黑体"/>
                <w:bCs/>
                <w:sz w:val="18"/>
                <w:szCs w:val="18"/>
              </w:rPr>
            </w:pPr>
            <w:r>
              <w:rPr>
                <w:rFonts w:hint="eastAsia" w:ascii="黑体" w:eastAsia="黑体"/>
                <w:bCs/>
                <w:sz w:val="18"/>
                <w:szCs w:val="18"/>
              </w:rPr>
              <w:t>□需提醒</w:t>
            </w:r>
          </w:p>
        </w:tc>
        <w:tc>
          <w:tcPr>
            <w:tcW w:w="1665" w:type="dxa"/>
            <w:vAlign w:val="center"/>
          </w:tcPr>
          <w:p w14:paraId="2E41BD0F">
            <w:pPr>
              <w:jc w:val="left"/>
              <w:rPr>
                <w:rFonts w:ascii="黑体" w:hAnsi="黑体" w:eastAsia="黑体" w:cs="宋体"/>
                <w:sz w:val="20"/>
              </w:rPr>
            </w:pPr>
            <w:r>
              <w:rPr>
                <w:rFonts w:hint="eastAsia" w:ascii="黑体" w:eastAsia="黑体"/>
                <w:bCs/>
                <w:sz w:val="18"/>
                <w:szCs w:val="18"/>
              </w:rPr>
              <w:t>□不联系</w:t>
            </w:r>
          </w:p>
        </w:tc>
      </w:tr>
      <w:tr w14:paraId="213C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09902CA5">
            <w:pPr>
              <w:jc w:val="center"/>
              <w:rPr>
                <w:rFonts w:ascii="黑体" w:hAnsi="黑体" w:eastAsia="黑体" w:cs="宋体"/>
                <w:sz w:val="20"/>
              </w:rPr>
            </w:pPr>
            <w:r>
              <w:rPr>
                <w:rFonts w:ascii="黑体" w:hAnsi="黑体" w:eastAsia="黑体" w:cs="宋体"/>
                <w:sz w:val="20"/>
              </w:rPr>
              <w:t>3</w:t>
            </w:r>
          </w:p>
        </w:tc>
        <w:tc>
          <w:tcPr>
            <w:tcW w:w="3705" w:type="dxa"/>
            <w:gridSpan w:val="2"/>
            <w:vAlign w:val="center"/>
          </w:tcPr>
          <w:p w14:paraId="7B0D7780">
            <w:pPr>
              <w:jc w:val="left"/>
              <w:rPr>
                <w:rFonts w:ascii="黑体" w:hAnsi="黑体" w:eastAsia="黑体" w:cs="宋体"/>
                <w:sz w:val="20"/>
              </w:rPr>
            </w:pPr>
            <w:r>
              <w:rPr>
                <w:rFonts w:hint="eastAsia" w:ascii="黑体" w:hAnsi="黑体" w:eastAsia="黑体" w:cs="宋体"/>
                <w:sz w:val="20"/>
              </w:rPr>
              <w:t>维保工程师进行维保后是否将记录单交予设备管理部门</w:t>
            </w:r>
          </w:p>
        </w:tc>
        <w:tc>
          <w:tcPr>
            <w:tcW w:w="1515" w:type="dxa"/>
            <w:vAlign w:val="center"/>
          </w:tcPr>
          <w:p w14:paraId="4EAE673B">
            <w:pPr>
              <w:jc w:val="center"/>
              <w:rPr>
                <w:rFonts w:ascii="黑体" w:hAnsi="黑体" w:eastAsia="黑体" w:cs="宋体"/>
                <w:sz w:val="20"/>
              </w:rPr>
            </w:pPr>
            <w:r>
              <w:rPr>
                <w:rFonts w:hint="eastAsia" w:ascii="黑体" w:eastAsia="黑体"/>
                <w:bCs/>
                <w:sz w:val="18"/>
                <w:szCs w:val="18"/>
              </w:rPr>
              <w:t>□主动提交</w:t>
            </w:r>
          </w:p>
        </w:tc>
        <w:tc>
          <w:tcPr>
            <w:tcW w:w="1410" w:type="dxa"/>
            <w:vAlign w:val="center"/>
          </w:tcPr>
          <w:p w14:paraId="13BB147C">
            <w:pPr>
              <w:jc w:val="left"/>
              <w:rPr>
                <w:rFonts w:ascii="黑体" w:eastAsia="黑体"/>
                <w:bCs/>
                <w:sz w:val="18"/>
                <w:szCs w:val="18"/>
              </w:rPr>
            </w:pPr>
            <w:r>
              <w:rPr>
                <w:rFonts w:hint="eastAsia" w:ascii="黑体" w:eastAsia="黑体"/>
                <w:bCs/>
                <w:sz w:val="18"/>
                <w:szCs w:val="18"/>
              </w:rPr>
              <w:t>□需提醒</w:t>
            </w:r>
          </w:p>
        </w:tc>
        <w:tc>
          <w:tcPr>
            <w:tcW w:w="1665" w:type="dxa"/>
            <w:vAlign w:val="center"/>
          </w:tcPr>
          <w:p w14:paraId="0B0D888E">
            <w:pPr>
              <w:jc w:val="left"/>
              <w:rPr>
                <w:rFonts w:ascii="黑体" w:hAnsi="黑体" w:eastAsia="黑体" w:cs="宋体"/>
                <w:sz w:val="20"/>
              </w:rPr>
            </w:pPr>
            <w:r>
              <w:rPr>
                <w:rFonts w:hint="eastAsia" w:ascii="黑体" w:eastAsia="黑体"/>
                <w:bCs/>
                <w:sz w:val="18"/>
                <w:szCs w:val="18"/>
              </w:rPr>
              <w:t>□不提交</w:t>
            </w:r>
          </w:p>
        </w:tc>
      </w:tr>
      <w:tr w14:paraId="1F2B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259CE3E2">
            <w:pPr>
              <w:jc w:val="center"/>
              <w:rPr>
                <w:rFonts w:ascii="黑体" w:hAnsi="黑体" w:eastAsia="黑体" w:cs="宋体"/>
                <w:sz w:val="20"/>
              </w:rPr>
            </w:pPr>
            <w:r>
              <w:rPr>
                <w:rFonts w:ascii="黑体" w:hAnsi="黑体" w:eastAsia="黑体" w:cs="宋体"/>
                <w:sz w:val="20"/>
              </w:rPr>
              <w:t>4</w:t>
            </w:r>
          </w:p>
        </w:tc>
        <w:tc>
          <w:tcPr>
            <w:tcW w:w="3705" w:type="dxa"/>
            <w:gridSpan w:val="2"/>
            <w:vAlign w:val="center"/>
          </w:tcPr>
          <w:p w14:paraId="0EDF0F79">
            <w:pPr>
              <w:jc w:val="left"/>
              <w:rPr>
                <w:rFonts w:ascii="黑体" w:hAnsi="黑体" w:eastAsia="黑体" w:cs="宋体"/>
                <w:sz w:val="20"/>
              </w:rPr>
            </w:pPr>
            <w:r>
              <w:rPr>
                <w:rFonts w:hint="eastAsia" w:ascii="黑体" w:hAnsi="黑体" w:eastAsia="黑体" w:cs="宋体"/>
                <w:sz w:val="20"/>
              </w:rPr>
              <w:t>维保服务商是否会将年度服务总结交予设备管理部门</w:t>
            </w:r>
          </w:p>
        </w:tc>
        <w:tc>
          <w:tcPr>
            <w:tcW w:w="1515" w:type="dxa"/>
            <w:vAlign w:val="center"/>
          </w:tcPr>
          <w:p w14:paraId="1E615B8B">
            <w:pPr>
              <w:jc w:val="center"/>
              <w:rPr>
                <w:rFonts w:ascii="黑体" w:hAnsi="黑体" w:eastAsia="黑体" w:cs="宋体"/>
                <w:sz w:val="20"/>
              </w:rPr>
            </w:pPr>
            <w:r>
              <w:rPr>
                <w:rFonts w:hint="eastAsia" w:ascii="黑体" w:eastAsia="黑体"/>
                <w:bCs/>
                <w:sz w:val="18"/>
                <w:szCs w:val="18"/>
              </w:rPr>
              <w:t>□主动提供</w:t>
            </w:r>
          </w:p>
        </w:tc>
        <w:tc>
          <w:tcPr>
            <w:tcW w:w="1410" w:type="dxa"/>
            <w:vAlign w:val="center"/>
          </w:tcPr>
          <w:p w14:paraId="18019B05">
            <w:pPr>
              <w:jc w:val="left"/>
              <w:rPr>
                <w:rFonts w:ascii="黑体" w:eastAsia="黑体"/>
                <w:bCs/>
                <w:sz w:val="18"/>
                <w:szCs w:val="18"/>
              </w:rPr>
            </w:pPr>
            <w:r>
              <w:rPr>
                <w:rFonts w:hint="eastAsia" w:ascii="黑体" w:eastAsia="黑体"/>
                <w:bCs/>
                <w:sz w:val="18"/>
                <w:szCs w:val="18"/>
              </w:rPr>
              <w:t>□需提醒</w:t>
            </w:r>
          </w:p>
        </w:tc>
        <w:tc>
          <w:tcPr>
            <w:tcW w:w="1665" w:type="dxa"/>
            <w:vAlign w:val="center"/>
          </w:tcPr>
          <w:p w14:paraId="10A4D926">
            <w:pPr>
              <w:jc w:val="left"/>
              <w:rPr>
                <w:rFonts w:ascii="黑体" w:hAnsi="黑体" w:eastAsia="黑体" w:cs="宋体"/>
                <w:sz w:val="20"/>
              </w:rPr>
            </w:pPr>
            <w:r>
              <w:rPr>
                <w:rFonts w:hint="eastAsia" w:ascii="黑体" w:eastAsia="黑体"/>
                <w:bCs/>
                <w:sz w:val="18"/>
                <w:szCs w:val="18"/>
              </w:rPr>
              <w:t>□不提供</w:t>
            </w:r>
          </w:p>
        </w:tc>
      </w:tr>
      <w:tr w14:paraId="76EC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61" w:type="dxa"/>
            <w:gridSpan w:val="6"/>
          </w:tcPr>
          <w:p w14:paraId="597BA169">
            <w:pPr>
              <w:jc w:val="left"/>
              <w:rPr>
                <w:rFonts w:ascii="黑体" w:hAnsi="黑体" w:eastAsia="黑体" w:cs="宋体"/>
                <w:sz w:val="22"/>
              </w:rPr>
            </w:pPr>
            <w:r>
              <w:rPr>
                <w:rFonts w:hint="eastAsia" w:ascii="黑体" w:hAnsi="黑体" w:eastAsia="黑体" w:cs="宋体"/>
                <w:sz w:val="22"/>
              </w:rPr>
              <w:t xml:space="preserve">设备管理中心 </w:t>
            </w:r>
            <w:r>
              <w:rPr>
                <w:rFonts w:ascii="黑体" w:hAnsi="黑体" w:eastAsia="黑体" w:cs="宋体"/>
                <w:sz w:val="22"/>
              </w:rPr>
              <w:t xml:space="preserve">                     </w:t>
            </w:r>
            <w:r>
              <w:rPr>
                <w:rFonts w:hint="eastAsia" w:ascii="黑体" w:hAnsi="黑体" w:eastAsia="黑体" w:cs="宋体"/>
                <w:sz w:val="22"/>
              </w:rPr>
              <w:t>评估人：</w:t>
            </w:r>
          </w:p>
        </w:tc>
      </w:tr>
      <w:tr w14:paraId="0276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5" w:type="dxa"/>
            <w:gridSpan w:val="2"/>
            <w:vMerge w:val="restart"/>
            <w:vAlign w:val="center"/>
          </w:tcPr>
          <w:p w14:paraId="5D83B278">
            <w:pPr>
              <w:jc w:val="center"/>
              <w:rPr>
                <w:rFonts w:ascii="黑体" w:hAnsi="黑体" w:eastAsia="黑体"/>
                <w:b/>
                <w:szCs w:val="21"/>
              </w:rPr>
            </w:pPr>
            <w:r>
              <w:rPr>
                <w:rFonts w:hint="eastAsia" w:ascii="黑体" w:hAnsi="黑体" w:eastAsia="黑体"/>
                <w:b/>
                <w:szCs w:val="21"/>
              </w:rPr>
              <w:t>总体评估结果</w:t>
            </w:r>
          </w:p>
        </w:tc>
        <w:tc>
          <w:tcPr>
            <w:tcW w:w="7076" w:type="dxa"/>
            <w:gridSpan w:val="4"/>
          </w:tcPr>
          <w:p w14:paraId="20629EE8">
            <w:pPr>
              <w:ind w:firstLine="210" w:firstLineChars="100"/>
              <w:rPr>
                <w:rFonts w:ascii="黑体" w:hAnsi="黑体" w:eastAsia="黑体"/>
                <w:szCs w:val="21"/>
              </w:rPr>
            </w:pPr>
            <w:r>
              <w:rPr>
                <w:rFonts w:hint="eastAsia" w:ascii="黑体" w:hAnsi="黑体" w:eastAsia="黑体"/>
                <w:szCs w:val="21"/>
              </w:rPr>
              <w:t>综合得分：</w:t>
            </w:r>
          </w:p>
        </w:tc>
      </w:tr>
      <w:tr w14:paraId="45CB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5" w:type="dxa"/>
            <w:gridSpan w:val="2"/>
            <w:vMerge w:val="continue"/>
            <w:vAlign w:val="center"/>
          </w:tcPr>
          <w:p w14:paraId="2596481B">
            <w:pPr>
              <w:jc w:val="center"/>
              <w:rPr>
                <w:rFonts w:ascii="黑体" w:hAnsi="黑体" w:eastAsia="黑体"/>
                <w:b/>
                <w:szCs w:val="21"/>
              </w:rPr>
            </w:pPr>
          </w:p>
        </w:tc>
        <w:tc>
          <w:tcPr>
            <w:tcW w:w="7076" w:type="dxa"/>
            <w:gridSpan w:val="4"/>
          </w:tcPr>
          <w:p w14:paraId="115905EF">
            <w:pPr>
              <w:ind w:firstLine="210" w:firstLineChars="100"/>
              <w:rPr>
                <w:rFonts w:ascii="黑体" w:hAnsi="黑体" w:eastAsia="黑体"/>
                <w:szCs w:val="21"/>
              </w:rPr>
            </w:pPr>
            <w:r>
              <w:rPr>
                <w:rFonts w:hint="eastAsia" w:ascii="黑体" w:hAnsi="黑体" w:eastAsia="黑体"/>
                <w:szCs w:val="21"/>
              </w:rPr>
              <w:t>服务等级：</w:t>
            </w:r>
          </w:p>
          <w:p w14:paraId="1F456F4D">
            <w:pPr>
              <w:ind w:firstLine="180" w:firstLineChars="100"/>
              <w:rPr>
                <w:rFonts w:ascii="黑体" w:hAnsi="黑体" w:eastAsia="黑体"/>
                <w:szCs w:val="21"/>
              </w:rPr>
            </w:pPr>
            <w:r>
              <w:rPr>
                <w:rFonts w:hint="eastAsia" w:ascii="黑体" w:eastAsia="黑体"/>
                <w:bCs/>
                <w:sz w:val="18"/>
                <w:szCs w:val="18"/>
              </w:rPr>
              <w:t>□</w:t>
            </w:r>
            <w:r>
              <w:rPr>
                <w:rFonts w:hint="eastAsia" w:ascii="黑体" w:hAnsi="黑体" w:eastAsia="黑体"/>
                <w:szCs w:val="21"/>
              </w:rPr>
              <w:t xml:space="preserve">服务优质 </w:t>
            </w:r>
            <w:r>
              <w:rPr>
                <w:rFonts w:ascii="黑体" w:hAnsi="黑体" w:eastAsia="黑体"/>
                <w:szCs w:val="21"/>
              </w:rPr>
              <w:t xml:space="preserve">        </w:t>
            </w:r>
            <w:r>
              <w:rPr>
                <w:rFonts w:hint="eastAsia" w:ascii="黑体" w:eastAsia="黑体"/>
                <w:bCs/>
                <w:sz w:val="18"/>
                <w:szCs w:val="18"/>
              </w:rPr>
              <w:t>□服务良好</w:t>
            </w:r>
            <w:r>
              <w:rPr>
                <w:rFonts w:ascii="黑体" w:hAnsi="黑体" w:eastAsia="黑体"/>
                <w:szCs w:val="21"/>
              </w:rPr>
              <w:t xml:space="preserve">         </w:t>
            </w:r>
            <w:r>
              <w:rPr>
                <w:rFonts w:hint="eastAsia" w:ascii="黑体" w:hAnsi="黑体" w:eastAsia="黑体"/>
                <w:szCs w:val="21"/>
              </w:rPr>
              <w:t xml:space="preserve"> </w:t>
            </w:r>
            <w:r>
              <w:rPr>
                <w:rFonts w:hint="eastAsia" w:ascii="黑体" w:eastAsia="黑体"/>
                <w:bCs/>
                <w:sz w:val="18"/>
                <w:szCs w:val="18"/>
              </w:rPr>
              <w:t>□</w:t>
            </w:r>
            <w:r>
              <w:rPr>
                <w:rFonts w:hint="eastAsia" w:ascii="黑体" w:hAnsi="黑体" w:eastAsia="黑体"/>
                <w:szCs w:val="21"/>
              </w:rPr>
              <w:t xml:space="preserve">服务合格 </w:t>
            </w:r>
            <w:r>
              <w:rPr>
                <w:rFonts w:ascii="黑体" w:hAnsi="黑体" w:eastAsia="黑体"/>
                <w:szCs w:val="21"/>
              </w:rPr>
              <w:t xml:space="preserve">      </w:t>
            </w:r>
            <w:r>
              <w:rPr>
                <w:rFonts w:hint="eastAsia" w:ascii="黑体" w:hAnsi="黑体" w:eastAsia="黑体"/>
                <w:szCs w:val="21"/>
              </w:rPr>
              <w:t xml:space="preserve"> </w:t>
            </w:r>
            <w:r>
              <w:rPr>
                <w:rFonts w:hint="eastAsia" w:ascii="黑体" w:eastAsia="黑体"/>
                <w:bCs/>
                <w:sz w:val="18"/>
                <w:szCs w:val="18"/>
              </w:rPr>
              <w:t>□</w:t>
            </w:r>
            <w:r>
              <w:rPr>
                <w:rFonts w:hint="eastAsia" w:ascii="黑体" w:hAnsi="黑体" w:eastAsia="黑体"/>
                <w:szCs w:val="21"/>
              </w:rPr>
              <w:t xml:space="preserve">服务不合格 </w:t>
            </w:r>
            <w:r>
              <w:rPr>
                <w:rFonts w:ascii="黑体" w:hAnsi="黑体" w:eastAsia="黑体"/>
                <w:szCs w:val="21"/>
              </w:rPr>
              <w:t xml:space="preserve">  </w:t>
            </w:r>
          </w:p>
        </w:tc>
      </w:tr>
      <w:tr w14:paraId="1164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5" w:type="dxa"/>
            <w:gridSpan w:val="2"/>
            <w:vAlign w:val="center"/>
          </w:tcPr>
          <w:p w14:paraId="3222E764">
            <w:pPr>
              <w:jc w:val="center"/>
              <w:rPr>
                <w:rFonts w:ascii="黑体" w:hAnsi="黑体" w:eastAsia="黑体"/>
                <w:szCs w:val="21"/>
              </w:rPr>
            </w:pPr>
            <w:r>
              <w:rPr>
                <w:rFonts w:hint="eastAsia" w:ascii="黑体" w:hAnsi="黑体" w:eastAsia="黑体"/>
                <w:szCs w:val="21"/>
              </w:rPr>
              <w:t>评估时间</w:t>
            </w:r>
          </w:p>
        </w:tc>
        <w:tc>
          <w:tcPr>
            <w:tcW w:w="7076" w:type="dxa"/>
            <w:gridSpan w:val="4"/>
          </w:tcPr>
          <w:p w14:paraId="0013C478">
            <w:pPr>
              <w:ind w:firstLine="210" w:firstLineChars="100"/>
              <w:jc w:val="left"/>
              <w:rPr>
                <w:rFonts w:ascii="黑体" w:hAnsi="黑体" w:eastAsia="黑体"/>
                <w:szCs w:val="21"/>
              </w:rPr>
            </w:pPr>
            <w:r>
              <w:rPr>
                <w:rFonts w:ascii="黑体" w:hAnsi="黑体" w:eastAsia="黑体"/>
                <w:szCs w:val="21"/>
              </w:rPr>
              <w:t xml:space="preserve">      </w:t>
            </w:r>
            <w:r>
              <w:rPr>
                <w:rFonts w:hint="eastAsia" w:ascii="黑体" w:hAnsi="黑体" w:eastAsia="黑体"/>
                <w:szCs w:val="21"/>
              </w:rPr>
              <w:t xml:space="preserve">年 </w:t>
            </w:r>
            <w:r>
              <w:rPr>
                <w:rFonts w:ascii="黑体" w:hAnsi="黑体" w:eastAsia="黑体"/>
                <w:szCs w:val="21"/>
              </w:rPr>
              <w:t xml:space="preserve">   </w:t>
            </w:r>
            <w:r>
              <w:rPr>
                <w:rFonts w:hint="eastAsia" w:ascii="黑体" w:hAnsi="黑体" w:eastAsia="黑体"/>
                <w:szCs w:val="21"/>
              </w:rPr>
              <w:t xml:space="preserve">月 </w:t>
            </w:r>
            <w:r>
              <w:rPr>
                <w:rFonts w:ascii="黑体" w:hAnsi="黑体" w:eastAsia="黑体"/>
                <w:szCs w:val="21"/>
              </w:rPr>
              <w:t xml:space="preserve">   </w:t>
            </w:r>
            <w:r>
              <w:rPr>
                <w:rFonts w:hint="eastAsia" w:ascii="黑体" w:hAnsi="黑体" w:eastAsia="黑体"/>
                <w:szCs w:val="21"/>
              </w:rPr>
              <w:t xml:space="preserve">日  </w:t>
            </w:r>
          </w:p>
        </w:tc>
      </w:tr>
    </w:tbl>
    <w:p w14:paraId="652329D3">
      <w:pPr>
        <w:rPr>
          <w:rFonts w:ascii="黑体" w:hAnsi="黑体" w:eastAsia="黑体" w:cs="宋体"/>
          <w:sz w:val="18"/>
          <w:szCs w:val="18"/>
        </w:rPr>
      </w:pPr>
      <w:r>
        <w:rPr>
          <w:rFonts w:hint="eastAsia" w:ascii="黑体" w:hAnsi="黑体" w:eastAsia="黑体" w:cs="宋体"/>
          <w:sz w:val="18"/>
          <w:szCs w:val="18"/>
        </w:rPr>
        <w:t>备注: 1.综合得分少于</w:t>
      </w:r>
      <w:r>
        <w:rPr>
          <w:rFonts w:hint="eastAsia" w:ascii="黑体" w:hAnsi="黑体" w:eastAsia="黑体" w:cs="宋体"/>
          <w:sz w:val="18"/>
          <w:szCs w:val="18"/>
          <w:lang w:val="en-US" w:eastAsia="zh-CN"/>
        </w:rPr>
        <w:t>7</w:t>
      </w:r>
      <w:r>
        <w:rPr>
          <w:rFonts w:hint="eastAsia" w:ascii="黑体" w:hAnsi="黑体" w:eastAsia="黑体" w:cs="宋体"/>
          <w:sz w:val="18"/>
          <w:szCs w:val="18"/>
        </w:rPr>
        <w:t>0分为不合格；</w:t>
      </w:r>
      <w:r>
        <w:rPr>
          <w:rFonts w:hint="eastAsia" w:ascii="黑体" w:hAnsi="黑体" w:eastAsia="黑体" w:cs="宋体"/>
          <w:sz w:val="18"/>
          <w:szCs w:val="18"/>
          <w:lang w:val="en-US" w:eastAsia="zh-CN"/>
        </w:rPr>
        <w:t>7</w:t>
      </w:r>
      <w:r>
        <w:rPr>
          <w:rFonts w:hint="eastAsia" w:ascii="黑体" w:hAnsi="黑体" w:eastAsia="黑体" w:cs="宋体"/>
          <w:sz w:val="18"/>
          <w:szCs w:val="18"/>
        </w:rPr>
        <w:t>0-</w:t>
      </w:r>
      <w:r>
        <w:rPr>
          <w:rFonts w:hint="eastAsia" w:ascii="黑体" w:hAnsi="黑体" w:eastAsia="黑体" w:cs="宋体"/>
          <w:sz w:val="18"/>
          <w:szCs w:val="18"/>
          <w:lang w:val="en-US" w:eastAsia="zh-CN"/>
        </w:rPr>
        <w:t>79</w:t>
      </w:r>
      <w:r>
        <w:rPr>
          <w:rFonts w:hint="eastAsia" w:ascii="黑体" w:hAnsi="黑体" w:eastAsia="黑体" w:cs="宋体"/>
          <w:sz w:val="18"/>
          <w:szCs w:val="18"/>
        </w:rPr>
        <w:t>分为合格；80-</w:t>
      </w:r>
      <w:r>
        <w:rPr>
          <w:rFonts w:hint="eastAsia" w:ascii="黑体" w:hAnsi="黑体" w:eastAsia="黑体" w:cs="宋体"/>
          <w:sz w:val="18"/>
          <w:szCs w:val="18"/>
          <w:lang w:val="en-US" w:eastAsia="zh-CN"/>
        </w:rPr>
        <w:t>89</w:t>
      </w:r>
      <w:r>
        <w:rPr>
          <w:rFonts w:hint="eastAsia" w:ascii="黑体" w:hAnsi="黑体" w:eastAsia="黑体" w:cs="宋体"/>
          <w:sz w:val="18"/>
          <w:szCs w:val="18"/>
        </w:rPr>
        <w:t>分为服务良好；90</w:t>
      </w:r>
      <w:r>
        <w:rPr>
          <w:rFonts w:hint="eastAsia" w:ascii="黑体" w:hAnsi="黑体" w:eastAsia="黑体" w:cs="宋体"/>
          <w:sz w:val="18"/>
          <w:szCs w:val="18"/>
          <w:lang w:val="en-US" w:eastAsia="zh-CN"/>
        </w:rPr>
        <w:t>及</w:t>
      </w:r>
      <w:r>
        <w:rPr>
          <w:rFonts w:hint="eastAsia" w:ascii="黑体" w:hAnsi="黑体" w:eastAsia="黑体" w:cs="宋体"/>
          <w:sz w:val="18"/>
          <w:szCs w:val="18"/>
        </w:rPr>
        <w:t>以上为服务优质。</w:t>
      </w:r>
    </w:p>
    <w:p w14:paraId="11087005">
      <w:pPr>
        <w:ind w:firstLine="540" w:firstLineChars="300"/>
        <w:rPr>
          <w:rFonts w:ascii="黑体" w:hAnsi="黑体" w:eastAsia="黑体" w:cs="宋体"/>
          <w:sz w:val="18"/>
          <w:szCs w:val="18"/>
        </w:rPr>
      </w:pPr>
      <w:r>
        <w:rPr>
          <w:rFonts w:ascii="黑体" w:hAnsi="黑体" w:eastAsia="黑体" w:cs="宋体"/>
          <w:sz w:val="18"/>
          <w:szCs w:val="18"/>
        </w:rPr>
        <w:t>2.</w:t>
      </w:r>
      <w:r>
        <w:rPr>
          <w:rFonts w:hint="eastAsia" w:ascii="黑体" w:hAnsi="黑体" w:eastAsia="黑体" w:cs="宋体"/>
          <w:sz w:val="18"/>
          <w:szCs w:val="18"/>
        </w:rPr>
        <w:t>至少每年，使用科室和设备管理中心联合需对维修外包企业服务进行评价。</w:t>
      </w:r>
    </w:p>
    <w:p w14:paraId="0BBE3474">
      <w:pPr>
        <w:ind w:firstLine="540" w:firstLineChars="300"/>
        <w:rPr>
          <w:rFonts w:ascii="黑体" w:hAnsi="黑体" w:eastAsia="黑体" w:cs="宋体"/>
          <w:sz w:val="18"/>
          <w:szCs w:val="18"/>
        </w:rPr>
      </w:pPr>
      <w:r>
        <w:rPr>
          <w:rFonts w:hint="eastAsia" w:ascii="黑体" w:hAnsi="黑体" w:eastAsia="黑体" w:cs="宋体"/>
          <w:sz w:val="18"/>
          <w:szCs w:val="18"/>
        </w:rPr>
        <w:t>3.外包服务评价结果作为医院外包服务续保询价参考，结果为“服务不合格”，则取消续保资格。</w:t>
      </w:r>
    </w:p>
    <w:p w14:paraId="1AEF084E"/>
    <w:p w14:paraId="10CA453F">
      <w:pPr>
        <w:pStyle w:val="4"/>
        <w:rPr>
          <w:rFonts w:hint="eastAsia"/>
        </w:rPr>
      </w:pPr>
    </w:p>
    <w:p w14:paraId="7398F31F">
      <w:pPr>
        <w:ind w:firstLine="420" w:firstLineChars="200"/>
        <w:jc w:val="both"/>
        <w:rPr>
          <w:rFonts w:hint="eastAsia" w:ascii="宋体" w:hAnsi="宋体" w:eastAsia="宋体" w:cs="宋体"/>
          <w:sz w:val="21"/>
          <w:szCs w:val="21"/>
        </w:rPr>
      </w:pPr>
    </w:p>
    <w:p w14:paraId="3C963685">
      <w:pPr>
        <w:ind w:firstLine="420" w:firstLineChars="200"/>
        <w:jc w:val="both"/>
        <w:rPr>
          <w:rFonts w:hint="eastAsia" w:ascii="宋体" w:hAnsi="宋体" w:eastAsia="宋体" w:cs="宋体"/>
          <w:sz w:val="21"/>
          <w:szCs w:val="21"/>
        </w:rPr>
      </w:pPr>
    </w:p>
    <w:p w14:paraId="273216D0">
      <w:pPr>
        <w:ind w:firstLine="420" w:firstLineChars="200"/>
        <w:jc w:val="both"/>
        <w:rPr>
          <w:rFonts w:hint="eastAsia" w:ascii="宋体" w:hAnsi="宋体" w:eastAsia="宋体" w:cs="宋体"/>
          <w:sz w:val="21"/>
          <w:szCs w:val="21"/>
        </w:rPr>
      </w:pPr>
    </w:p>
    <w:p w14:paraId="22396486">
      <w:pPr>
        <w:pStyle w:val="18"/>
        <w:rPr>
          <w:rFonts w:ascii="宋体" w:hAnsi="宋体" w:cs="宋体"/>
          <w:sz w:val="24"/>
          <w:szCs w:val="24"/>
          <w:lang w:val="en-US" w:eastAsia="zh-CN"/>
        </w:rPr>
      </w:pPr>
    </w:p>
    <w:p w14:paraId="24CF470F">
      <w:pPr>
        <w:pStyle w:val="18"/>
        <w:rPr>
          <w:rFonts w:ascii="宋体" w:hAnsi="宋体" w:cs="宋体"/>
          <w:sz w:val="24"/>
          <w:szCs w:val="24"/>
          <w:lang w:val="en-US" w:eastAsia="zh-CN"/>
        </w:rPr>
      </w:pPr>
    </w:p>
    <w:p w14:paraId="315576BC">
      <w:pPr>
        <w:pStyle w:val="18"/>
        <w:rPr>
          <w:rFonts w:ascii="宋体" w:hAnsi="宋体" w:cs="宋体"/>
          <w:sz w:val="24"/>
          <w:szCs w:val="24"/>
          <w:lang w:val="en-US" w:eastAsia="zh-CN"/>
        </w:rPr>
      </w:pPr>
    </w:p>
    <w:p w14:paraId="76D1E926">
      <w:pPr>
        <w:pStyle w:val="18"/>
        <w:rPr>
          <w:rFonts w:ascii="宋体" w:hAnsi="宋体" w:cs="宋体"/>
          <w:sz w:val="24"/>
          <w:szCs w:val="24"/>
          <w:lang w:val="en-US" w:eastAsia="zh-CN"/>
        </w:rPr>
      </w:pPr>
    </w:p>
    <w:p w14:paraId="50D077E0">
      <w:pPr>
        <w:pStyle w:val="18"/>
        <w:rPr>
          <w:rFonts w:ascii="宋体" w:hAnsi="宋体" w:cs="宋体"/>
          <w:sz w:val="24"/>
          <w:szCs w:val="24"/>
          <w:lang w:val="en-US" w:eastAsia="zh-CN"/>
        </w:rPr>
      </w:pPr>
    </w:p>
    <w:p w14:paraId="73A41015">
      <w:pPr>
        <w:jc w:val="center"/>
        <w:outlineLvl w:val="0"/>
        <w:rPr>
          <w:rFonts w:ascii="宋体" w:hAnsi="宋体" w:cs="宋体"/>
          <w:b/>
          <w:sz w:val="30"/>
          <w:szCs w:val="30"/>
        </w:rPr>
      </w:pPr>
      <w:r>
        <w:rPr>
          <w:rFonts w:hint="eastAsia" w:ascii="宋体" w:hAnsi="宋体" w:cs="宋体"/>
          <w:b/>
          <w:sz w:val="30"/>
          <w:szCs w:val="30"/>
        </w:rPr>
        <w:t>第三章   供应商须知</w:t>
      </w:r>
    </w:p>
    <w:p w14:paraId="1EE4FCAD">
      <w:pPr>
        <w:spacing w:line="360" w:lineRule="auto"/>
        <w:jc w:val="center"/>
        <w:outlineLvl w:val="1"/>
        <w:rPr>
          <w:rFonts w:ascii="宋体" w:hAnsi="宋体" w:cs="宋体"/>
          <w:b/>
          <w:sz w:val="30"/>
          <w:szCs w:val="30"/>
        </w:rPr>
      </w:pPr>
      <w:r>
        <w:rPr>
          <w:rFonts w:hint="eastAsia" w:ascii="宋体" w:hAnsi="宋体" w:cs="宋体"/>
          <w:b/>
          <w:sz w:val="30"/>
          <w:szCs w:val="30"/>
        </w:rPr>
        <w:t>前附表</w:t>
      </w:r>
    </w:p>
    <w:tbl>
      <w:tblPr>
        <w:tblStyle w:val="36"/>
        <w:tblW w:w="94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1"/>
        <w:gridCol w:w="1254"/>
        <w:gridCol w:w="4375"/>
        <w:gridCol w:w="1098"/>
        <w:gridCol w:w="2082"/>
      </w:tblGrid>
      <w:tr w14:paraId="1E9E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590FA94E">
            <w:pPr>
              <w:spacing w:line="360" w:lineRule="auto"/>
              <w:jc w:val="center"/>
              <w:rPr>
                <w:rFonts w:ascii="宋体" w:hAnsi="宋体" w:cs="宋体"/>
                <w:b/>
                <w:sz w:val="21"/>
                <w:szCs w:val="21"/>
              </w:rPr>
            </w:pPr>
            <w:r>
              <w:rPr>
                <w:rFonts w:hint="eastAsia" w:ascii="宋体" w:hAnsi="宋体" w:cs="宋体"/>
                <w:b/>
                <w:sz w:val="21"/>
                <w:szCs w:val="21"/>
              </w:rPr>
              <w:t>序号</w:t>
            </w:r>
          </w:p>
        </w:tc>
        <w:tc>
          <w:tcPr>
            <w:tcW w:w="8788" w:type="dxa"/>
            <w:gridSpan w:val="4"/>
            <w:shd w:val="clear" w:color="auto" w:fill="E0E0E0"/>
            <w:vAlign w:val="center"/>
          </w:tcPr>
          <w:p w14:paraId="452AEFE9">
            <w:pPr>
              <w:spacing w:line="360" w:lineRule="auto"/>
              <w:jc w:val="center"/>
              <w:rPr>
                <w:rFonts w:ascii="宋体" w:hAnsi="宋体" w:cs="宋体"/>
                <w:b/>
                <w:sz w:val="21"/>
                <w:szCs w:val="21"/>
              </w:rPr>
            </w:pPr>
            <w:r>
              <w:rPr>
                <w:rFonts w:hint="eastAsia" w:ascii="宋体" w:hAnsi="宋体" w:cs="宋体"/>
                <w:b/>
                <w:sz w:val="21"/>
                <w:szCs w:val="21"/>
              </w:rPr>
              <w:t>内容说明及要求</w:t>
            </w:r>
          </w:p>
        </w:tc>
      </w:tr>
      <w:tr w14:paraId="1990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4" w:hRule="atLeast"/>
          <w:tblCellSpacing w:w="7" w:type="dxa"/>
          <w:jc w:val="center"/>
        </w:trPr>
        <w:tc>
          <w:tcPr>
            <w:tcW w:w="600" w:type="dxa"/>
            <w:shd w:val="clear" w:color="auto" w:fill="E0E0E0"/>
            <w:vAlign w:val="center"/>
          </w:tcPr>
          <w:p w14:paraId="18F8C198">
            <w:pPr>
              <w:jc w:val="center"/>
              <w:rPr>
                <w:rFonts w:ascii="宋体" w:hAnsi="宋体" w:cs="宋体"/>
                <w:b/>
                <w:sz w:val="21"/>
                <w:szCs w:val="21"/>
              </w:rPr>
            </w:pPr>
            <w:r>
              <w:rPr>
                <w:rFonts w:hint="eastAsia" w:ascii="宋体" w:hAnsi="宋体" w:cs="宋体"/>
                <w:b/>
                <w:sz w:val="21"/>
                <w:szCs w:val="21"/>
              </w:rPr>
              <w:t>1</w:t>
            </w:r>
          </w:p>
        </w:tc>
        <w:tc>
          <w:tcPr>
            <w:tcW w:w="1240" w:type="dxa"/>
            <w:shd w:val="clear" w:color="auto" w:fill="E0E0E0"/>
            <w:vAlign w:val="center"/>
          </w:tcPr>
          <w:p w14:paraId="0289A4CA">
            <w:pPr>
              <w:spacing w:line="240" w:lineRule="auto"/>
              <w:jc w:val="center"/>
              <w:rPr>
                <w:rFonts w:ascii="宋体" w:hAnsi="宋体" w:cs="宋体"/>
                <w:b/>
                <w:sz w:val="21"/>
                <w:szCs w:val="21"/>
              </w:rPr>
            </w:pPr>
            <w:r>
              <w:rPr>
                <w:rFonts w:hint="eastAsia" w:ascii="宋体" w:hAnsi="宋体" w:cs="宋体"/>
                <w:b/>
                <w:sz w:val="21"/>
                <w:szCs w:val="21"/>
              </w:rPr>
              <w:t>项目名称</w:t>
            </w:r>
          </w:p>
        </w:tc>
        <w:tc>
          <w:tcPr>
            <w:tcW w:w="4361" w:type="dxa"/>
            <w:shd w:val="clear" w:color="auto" w:fill="FFFFFF"/>
            <w:vAlign w:val="center"/>
          </w:tcPr>
          <w:p w14:paraId="03843A86">
            <w:pPr>
              <w:spacing w:line="240" w:lineRule="auto"/>
              <w:rPr>
                <w:rFonts w:ascii="宋体" w:hAnsi="宋体" w:cs="宋体"/>
                <w:kern w:val="0"/>
                <w:sz w:val="21"/>
                <w:szCs w:val="21"/>
              </w:rPr>
            </w:pPr>
            <w:r>
              <w:rPr>
                <w:rStyle w:val="39"/>
                <w:rFonts w:hint="eastAsia" w:ascii="宋体" w:hAnsi="宋体" w:cs="宋体"/>
                <w:sz w:val="21"/>
                <w:szCs w:val="21"/>
                <w:lang w:val="en-US" w:eastAsia="zh-CN"/>
              </w:rPr>
              <w:t>舟山医院直线加速器维保服务项目重新招标（第二次）</w:t>
            </w:r>
          </w:p>
        </w:tc>
        <w:tc>
          <w:tcPr>
            <w:tcW w:w="1084" w:type="dxa"/>
            <w:shd w:val="clear" w:color="auto" w:fill="E0E0E0"/>
            <w:vAlign w:val="center"/>
          </w:tcPr>
          <w:p w14:paraId="5AEBC847">
            <w:pPr>
              <w:spacing w:line="240" w:lineRule="auto"/>
              <w:jc w:val="center"/>
              <w:rPr>
                <w:rFonts w:ascii="宋体" w:hAnsi="宋体" w:cs="宋体"/>
                <w:b/>
                <w:sz w:val="21"/>
                <w:szCs w:val="21"/>
              </w:rPr>
            </w:pPr>
            <w:r>
              <w:rPr>
                <w:rFonts w:hint="eastAsia" w:ascii="宋体" w:hAnsi="宋体" w:cs="宋体"/>
                <w:b/>
                <w:sz w:val="21"/>
                <w:szCs w:val="21"/>
              </w:rPr>
              <w:t>采购编号</w:t>
            </w:r>
          </w:p>
        </w:tc>
        <w:tc>
          <w:tcPr>
            <w:tcW w:w="2061" w:type="dxa"/>
            <w:shd w:val="clear" w:color="auto" w:fill="FFFFFF"/>
            <w:vAlign w:val="center"/>
          </w:tcPr>
          <w:p w14:paraId="64A84A89">
            <w:pPr>
              <w:spacing w:line="240" w:lineRule="auto"/>
              <w:rPr>
                <w:rFonts w:hint="default" w:ascii="宋体" w:hAnsi="宋体" w:eastAsia="宋体" w:cs="宋体"/>
                <w:sz w:val="21"/>
                <w:szCs w:val="21"/>
                <w:lang w:val="en-US" w:eastAsia="zh-CN"/>
              </w:rPr>
            </w:pPr>
            <w:r>
              <w:rPr>
                <w:rFonts w:hint="eastAsia" w:ascii="宋体" w:hAnsi="宋体" w:cs="宋体"/>
                <w:color w:val="auto"/>
                <w:sz w:val="21"/>
                <w:szCs w:val="21"/>
                <w:lang w:eastAsia="zh-CN"/>
              </w:rPr>
              <w:t>ZHZS（采）-2025-109</w:t>
            </w:r>
            <w:r>
              <w:rPr>
                <w:rFonts w:hint="eastAsia" w:ascii="宋体" w:hAnsi="宋体" w:cs="宋体"/>
                <w:color w:val="auto"/>
                <w:sz w:val="21"/>
                <w:szCs w:val="21"/>
                <w:lang w:val="en-US" w:eastAsia="zh-CN"/>
              </w:rPr>
              <w:t>/3</w:t>
            </w:r>
          </w:p>
        </w:tc>
      </w:tr>
      <w:tr w14:paraId="2257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7" w:type="dxa"/>
          <w:jc w:val="center"/>
        </w:trPr>
        <w:tc>
          <w:tcPr>
            <w:tcW w:w="600" w:type="dxa"/>
            <w:shd w:val="clear" w:color="auto" w:fill="E0E0E0"/>
            <w:vAlign w:val="center"/>
          </w:tcPr>
          <w:p w14:paraId="15A16069">
            <w:pPr>
              <w:jc w:val="center"/>
              <w:rPr>
                <w:rFonts w:ascii="宋体" w:hAnsi="宋体" w:cs="宋体"/>
                <w:b/>
                <w:sz w:val="21"/>
                <w:szCs w:val="21"/>
              </w:rPr>
            </w:pPr>
            <w:r>
              <w:rPr>
                <w:rFonts w:hint="eastAsia" w:ascii="宋体" w:hAnsi="宋体" w:cs="宋体"/>
                <w:b/>
                <w:sz w:val="21"/>
                <w:szCs w:val="21"/>
              </w:rPr>
              <w:t>2</w:t>
            </w:r>
          </w:p>
        </w:tc>
        <w:tc>
          <w:tcPr>
            <w:tcW w:w="1240" w:type="dxa"/>
            <w:shd w:val="clear" w:color="auto" w:fill="E0E0E0"/>
            <w:vAlign w:val="center"/>
          </w:tcPr>
          <w:p w14:paraId="77F8B996">
            <w:pPr>
              <w:spacing w:line="240" w:lineRule="auto"/>
              <w:jc w:val="center"/>
              <w:rPr>
                <w:rFonts w:ascii="宋体" w:hAnsi="宋体" w:cs="宋体"/>
                <w:b/>
                <w:sz w:val="21"/>
                <w:szCs w:val="21"/>
              </w:rPr>
            </w:pPr>
            <w:r>
              <w:rPr>
                <w:rFonts w:hint="eastAsia" w:ascii="宋体" w:hAnsi="宋体" w:cs="宋体"/>
                <w:b/>
                <w:sz w:val="21"/>
                <w:szCs w:val="21"/>
              </w:rPr>
              <w:t>采购内容</w:t>
            </w:r>
          </w:p>
        </w:tc>
        <w:tc>
          <w:tcPr>
            <w:tcW w:w="7534" w:type="dxa"/>
            <w:gridSpan w:val="3"/>
            <w:shd w:val="clear" w:color="auto" w:fill="FFFFFF"/>
            <w:vAlign w:val="center"/>
          </w:tcPr>
          <w:p w14:paraId="090028B3">
            <w:pPr>
              <w:spacing w:line="240" w:lineRule="auto"/>
              <w:rPr>
                <w:rFonts w:ascii="宋体" w:hAnsi="宋体" w:cs="宋体"/>
                <w:sz w:val="21"/>
                <w:szCs w:val="21"/>
                <w:shd w:val="clear" w:color="auto" w:fill="FFFFFF"/>
              </w:rPr>
            </w:pPr>
            <w:r>
              <w:rPr>
                <w:rFonts w:hint="eastAsia" w:ascii="宋体" w:hAnsi="宋体" w:cs="宋体"/>
                <w:sz w:val="21"/>
                <w:szCs w:val="21"/>
              </w:rPr>
              <w:t>详见第二章采购需求</w:t>
            </w:r>
          </w:p>
        </w:tc>
      </w:tr>
      <w:tr w14:paraId="4DB2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8" w:hRule="atLeast"/>
          <w:tblCellSpacing w:w="7" w:type="dxa"/>
          <w:jc w:val="center"/>
        </w:trPr>
        <w:tc>
          <w:tcPr>
            <w:tcW w:w="600" w:type="dxa"/>
            <w:shd w:val="clear" w:color="auto" w:fill="E0E0E0"/>
            <w:vAlign w:val="center"/>
          </w:tcPr>
          <w:p w14:paraId="27DCFBB6">
            <w:pPr>
              <w:spacing w:line="360" w:lineRule="auto"/>
              <w:jc w:val="center"/>
              <w:rPr>
                <w:rFonts w:ascii="宋体" w:hAnsi="宋体" w:cs="宋体"/>
                <w:b/>
                <w:sz w:val="21"/>
                <w:szCs w:val="21"/>
              </w:rPr>
            </w:pPr>
            <w:r>
              <w:rPr>
                <w:rFonts w:hint="eastAsia" w:ascii="宋体" w:hAnsi="宋体" w:cs="宋体"/>
                <w:b/>
                <w:sz w:val="21"/>
                <w:szCs w:val="21"/>
              </w:rPr>
              <w:t>3</w:t>
            </w:r>
          </w:p>
        </w:tc>
        <w:tc>
          <w:tcPr>
            <w:tcW w:w="1240" w:type="dxa"/>
            <w:shd w:val="clear" w:color="auto" w:fill="E0E0E0"/>
            <w:vAlign w:val="center"/>
          </w:tcPr>
          <w:p w14:paraId="08D65EAD">
            <w:pPr>
              <w:spacing w:line="240" w:lineRule="auto"/>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最高限价</w:t>
            </w:r>
          </w:p>
        </w:tc>
        <w:tc>
          <w:tcPr>
            <w:tcW w:w="7534" w:type="dxa"/>
            <w:gridSpan w:val="3"/>
            <w:shd w:val="clear" w:color="auto" w:fill="FFFFFF"/>
            <w:vAlign w:val="center"/>
          </w:tcPr>
          <w:p w14:paraId="52F0C781">
            <w:pPr>
              <w:spacing w:line="240" w:lineRule="auto"/>
              <w:rPr>
                <w:rFonts w:hint="default" w:ascii="宋体" w:hAnsi="宋体" w:eastAsia="宋体" w:cs="宋体"/>
                <w:sz w:val="21"/>
                <w:szCs w:val="21"/>
                <w:shd w:val="clear" w:color="auto" w:fill="FFFFFF"/>
                <w:lang w:val="en-US" w:eastAsia="zh-CN"/>
              </w:rPr>
            </w:pPr>
            <w:r>
              <w:rPr>
                <w:rFonts w:hint="eastAsia" w:ascii="宋体" w:hAnsi="宋体" w:cs="宋体"/>
                <w:sz w:val="21"/>
                <w:szCs w:val="21"/>
                <w:lang w:val="en-US" w:eastAsia="zh-CN"/>
              </w:rPr>
              <w:t>1000000元</w:t>
            </w:r>
          </w:p>
        </w:tc>
      </w:tr>
      <w:tr w14:paraId="0AE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4515462A">
            <w:pPr>
              <w:spacing w:line="360" w:lineRule="auto"/>
              <w:jc w:val="center"/>
              <w:rPr>
                <w:rFonts w:ascii="宋体" w:hAnsi="宋体" w:cs="宋体"/>
                <w:b/>
                <w:sz w:val="21"/>
                <w:szCs w:val="21"/>
              </w:rPr>
            </w:pPr>
            <w:r>
              <w:rPr>
                <w:rFonts w:hint="eastAsia" w:ascii="宋体" w:hAnsi="宋体" w:cs="宋体"/>
                <w:b/>
                <w:sz w:val="21"/>
                <w:szCs w:val="21"/>
              </w:rPr>
              <w:t>4</w:t>
            </w:r>
          </w:p>
        </w:tc>
        <w:tc>
          <w:tcPr>
            <w:tcW w:w="1240" w:type="dxa"/>
            <w:shd w:val="clear" w:color="auto" w:fill="E0E0E0"/>
            <w:vAlign w:val="center"/>
          </w:tcPr>
          <w:p w14:paraId="515C9EEA">
            <w:pPr>
              <w:spacing w:line="240" w:lineRule="auto"/>
              <w:jc w:val="center"/>
              <w:rPr>
                <w:rFonts w:ascii="宋体" w:hAnsi="宋体" w:cs="宋体"/>
                <w:b/>
                <w:sz w:val="21"/>
                <w:szCs w:val="21"/>
              </w:rPr>
            </w:pPr>
            <w:r>
              <w:rPr>
                <w:rFonts w:hint="eastAsia" w:ascii="宋体" w:hAnsi="宋体" w:cs="宋体"/>
                <w:b/>
                <w:sz w:val="21"/>
                <w:szCs w:val="21"/>
              </w:rPr>
              <w:t>踏勘现场</w:t>
            </w:r>
          </w:p>
        </w:tc>
        <w:tc>
          <w:tcPr>
            <w:tcW w:w="7534" w:type="dxa"/>
            <w:gridSpan w:val="3"/>
            <w:shd w:val="clear" w:color="auto" w:fill="FFFFFF"/>
            <w:vAlign w:val="center"/>
          </w:tcPr>
          <w:p w14:paraId="78447C77">
            <w:pPr>
              <w:spacing w:line="240" w:lineRule="auto"/>
              <w:rPr>
                <w:rFonts w:ascii="宋体" w:hAnsi="宋体" w:cs="宋体"/>
                <w:sz w:val="21"/>
                <w:szCs w:val="21"/>
              </w:rPr>
            </w:pPr>
            <w:r>
              <w:rPr>
                <w:rFonts w:hint="eastAsia" w:ascii="宋体" w:hAnsi="宋体" w:cs="宋体"/>
                <w:sz w:val="21"/>
                <w:szCs w:val="21"/>
              </w:rPr>
              <w:t>代理机构不组织踏勘，如供应商需进行现场踏勘的，须跟采购人进行协商。但供应商不得因此使采购人承担有关责任和蒙受损失，供应商应承担踏勘现场的责任和风险。</w:t>
            </w:r>
          </w:p>
        </w:tc>
      </w:tr>
      <w:tr w14:paraId="773B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4B29E59F">
            <w:pPr>
              <w:spacing w:line="360" w:lineRule="auto"/>
              <w:jc w:val="center"/>
              <w:rPr>
                <w:rFonts w:ascii="宋体" w:hAnsi="宋体" w:cs="宋体"/>
                <w:b/>
                <w:color w:val="C00000"/>
                <w:sz w:val="21"/>
                <w:szCs w:val="21"/>
              </w:rPr>
            </w:pPr>
            <w:r>
              <w:rPr>
                <w:rFonts w:hint="eastAsia" w:ascii="宋体" w:hAnsi="宋体" w:cs="宋体"/>
                <w:b/>
                <w:sz w:val="21"/>
                <w:szCs w:val="21"/>
              </w:rPr>
              <w:t>5</w:t>
            </w:r>
          </w:p>
        </w:tc>
        <w:tc>
          <w:tcPr>
            <w:tcW w:w="1240" w:type="dxa"/>
            <w:shd w:val="clear" w:color="auto" w:fill="E0E0E0"/>
            <w:vAlign w:val="center"/>
          </w:tcPr>
          <w:p w14:paraId="7E647330">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服务期限</w:t>
            </w:r>
          </w:p>
        </w:tc>
        <w:tc>
          <w:tcPr>
            <w:tcW w:w="7534" w:type="dxa"/>
            <w:gridSpan w:val="3"/>
            <w:shd w:val="clear" w:color="auto" w:fill="FFFFFF"/>
            <w:vAlign w:val="center"/>
          </w:tcPr>
          <w:p w14:paraId="12FC469E">
            <w:pPr>
              <w:spacing w:line="240" w:lineRule="auto"/>
              <w:rPr>
                <w:rFonts w:ascii="宋体" w:hAnsi="宋体" w:cs="宋体"/>
                <w:b/>
                <w:sz w:val="21"/>
                <w:szCs w:val="21"/>
              </w:rPr>
            </w:pPr>
            <w:r>
              <w:rPr>
                <w:rFonts w:hint="eastAsia" w:ascii="宋体" w:hAnsi="宋体" w:eastAsia="宋体" w:cs="宋体"/>
                <w:b/>
                <w:bCs/>
                <w:color w:val="auto"/>
                <w:sz w:val="21"/>
                <w:szCs w:val="21"/>
                <w:highlight w:val="none"/>
                <w:lang w:val="en-US" w:eastAsia="zh-CN"/>
              </w:rPr>
              <w:t>维保服务期30个月；维保范围：整机维保（含磁控管、加速管、电离室等）</w:t>
            </w:r>
          </w:p>
        </w:tc>
      </w:tr>
      <w:tr w14:paraId="1E0F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492BF4C8">
            <w:pPr>
              <w:spacing w:line="360" w:lineRule="auto"/>
              <w:jc w:val="center"/>
              <w:rPr>
                <w:rFonts w:ascii="宋体" w:hAnsi="宋体" w:cs="宋体"/>
                <w:b/>
                <w:sz w:val="21"/>
                <w:szCs w:val="21"/>
              </w:rPr>
            </w:pPr>
            <w:r>
              <w:rPr>
                <w:rFonts w:hint="eastAsia" w:ascii="宋体" w:hAnsi="宋体" w:cs="宋体"/>
                <w:b/>
                <w:sz w:val="21"/>
                <w:szCs w:val="21"/>
              </w:rPr>
              <w:t>6</w:t>
            </w:r>
          </w:p>
        </w:tc>
        <w:tc>
          <w:tcPr>
            <w:tcW w:w="1240" w:type="dxa"/>
            <w:shd w:val="clear" w:color="auto" w:fill="FFFFFF"/>
            <w:vAlign w:val="center"/>
          </w:tcPr>
          <w:p w14:paraId="36C02AC8">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投标有效期</w:t>
            </w:r>
          </w:p>
        </w:tc>
        <w:tc>
          <w:tcPr>
            <w:tcW w:w="7534" w:type="dxa"/>
            <w:gridSpan w:val="3"/>
            <w:shd w:val="clear" w:color="auto" w:fill="FFFFFF"/>
            <w:vAlign w:val="center"/>
          </w:tcPr>
          <w:p w14:paraId="44615A93">
            <w:pPr>
              <w:spacing w:line="240" w:lineRule="auto"/>
              <w:rPr>
                <w:rFonts w:ascii="宋体" w:hAnsi="宋体" w:cs="宋体"/>
                <w:sz w:val="21"/>
                <w:szCs w:val="21"/>
              </w:rPr>
            </w:pPr>
            <w:r>
              <w:rPr>
                <w:rFonts w:hint="eastAsia" w:ascii="宋体" w:hAnsi="宋体" w:cs="宋体"/>
                <w:sz w:val="21"/>
                <w:szCs w:val="21"/>
              </w:rPr>
              <w:t>90日历天。（从磋商开始之日起）。</w:t>
            </w:r>
          </w:p>
        </w:tc>
      </w:tr>
      <w:tr w14:paraId="1FF4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00" w:type="dxa"/>
            <w:shd w:val="clear" w:color="auto" w:fill="E0E0E0"/>
            <w:vAlign w:val="center"/>
          </w:tcPr>
          <w:p w14:paraId="469A2BDD">
            <w:pPr>
              <w:spacing w:line="360" w:lineRule="auto"/>
              <w:jc w:val="center"/>
              <w:rPr>
                <w:rFonts w:ascii="宋体" w:hAnsi="宋体" w:cs="宋体"/>
                <w:b/>
                <w:sz w:val="21"/>
                <w:szCs w:val="21"/>
              </w:rPr>
            </w:pPr>
            <w:r>
              <w:rPr>
                <w:rFonts w:hint="eastAsia" w:ascii="宋体" w:hAnsi="宋体" w:cs="宋体"/>
                <w:b/>
                <w:sz w:val="21"/>
                <w:szCs w:val="21"/>
              </w:rPr>
              <w:t>7</w:t>
            </w:r>
          </w:p>
        </w:tc>
        <w:tc>
          <w:tcPr>
            <w:tcW w:w="1240" w:type="dxa"/>
            <w:shd w:val="clear" w:color="auto" w:fill="FFFFFF"/>
            <w:vAlign w:val="center"/>
          </w:tcPr>
          <w:p w14:paraId="2F3A0C99">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评标办法</w:t>
            </w:r>
          </w:p>
        </w:tc>
        <w:tc>
          <w:tcPr>
            <w:tcW w:w="7534" w:type="dxa"/>
            <w:gridSpan w:val="3"/>
            <w:shd w:val="clear" w:color="auto" w:fill="FFFFFF"/>
            <w:vAlign w:val="center"/>
          </w:tcPr>
          <w:p w14:paraId="4BD8A236">
            <w:pPr>
              <w:spacing w:line="240" w:lineRule="auto"/>
              <w:rPr>
                <w:rFonts w:ascii="宋体" w:hAnsi="宋体" w:cs="宋体"/>
                <w:sz w:val="21"/>
                <w:szCs w:val="21"/>
              </w:rPr>
            </w:pPr>
            <w:r>
              <w:rPr>
                <w:rFonts w:hint="eastAsia" w:ascii="宋体" w:hAnsi="宋体" w:cs="宋体"/>
                <w:sz w:val="21"/>
                <w:szCs w:val="21"/>
              </w:rPr>
              <w:t>综合评分法</w:t>
            </w:r>
          </w:p>
        </w:tc>
      </w:tr>
      <w:tr w14:paraId="5BE1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3826F8D1">
            <w:pPr>
              <w:spacing w:line="360" w:lineRule="auto"/>
              <w:jc w:val="center"/>
              <w:rPr>
                <w:rFonts w:ascii="宋体" w:hAnsi="宋体" w:cs="宋体"/>
                <w:b/>
                <w:sz w:val="21"/>
                <w:szCs w:val="21"/>
              </w:rPr>
            </w:pPr>
            <w:r>
              <w:rPr>
                <w:rFonts w:hint="eastAsia" w:ascii="宋体" w:hAnsi="宋体" w:cs="宋体"/>
                <w:b/>
                <w:sz w:val="21"/>
                <w:szCs w:val="21"/>
              </w:rPr>
              <w:t>8</w:t>
            </w:r>
          </w:p>
        </w:tc>
        <w:tc>
          <w:tcPr>
            <w:tcW w:w="1240" w:type="dxa"/>
            <w:shd w:val="clear" w:color="auto" w:fill="FFFFFF"/>
            <w:vAlign w:val="center"/>
          </w:tcPr>
          <w:p w14:paraId="00F8DC53">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签订合同</w:t>
            </w:r>
          </w:p>
        </w:tc>
        <w:tc>
          <w:tcPr>
            <w:tcW w:w="7534" w:type="dxa"/>
            <w:gridSpan w:val="3"/>
            <w:shd w:val="clear" w:color="auto" w:fill="FFFFFF"/>
            <w:vAlign w:val="center"/>
          </w:tcPr>
          <w:p w14:paraId="12A684F5">
            <w:pPr>
              <w:spacing w:line="240" w:lineRule="auto"/>
              <w:rPr>
                <w:rFonts w:ascii="宋体" w:hAnsi="宋体" w:cs="宋体"/>
                <w:sz w:val="21"/>
                <w:szCs w:val="21"/>
              </w:rPr>
            </w:pPr>
            <w:r>
              <w:rPr>
                <w:rFonts w:hint="eastAsia" w:ascii="宋体" w:hAnsi="宋体" w:cs="宋体"/>
                <w:sz w:val="21"/>
                <w:szCs w:val="21"/>
              </w:rPr>
              <w:t>中标通知书发出后</w:t>
            </w:r>
            <w:r>
              <w:rPr>
                <w:rFonts w:hint="eastAsia" w:ascii="宋体" w:hAnsi="宋体" w:cs="宋体"/>
                <w:sz w:val="21"/>
                <w:szCs w:val="21"/>
                <w:u w:val="single"/>
              </w:rPr>
              <w:t xml:space="preserve"> 30</w:t>
            </w:r>
            <w:r>
              <w:rPr>
                <w:rFonts w:hint="eastAsia" w:ascii="宋体" w:hAnsi="宋体" w:cs="宋体"/>
                <w:sz w:val="21"/>
                <w:szCs w:val="21"/>
              </w:rPr>
              <w:t>天内。</w:t>
            </w:r>
          </w:p>
        </w:tc>
      </w:tr>
      <w:tr w14:paraId="33DB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00" w:type="dxa"/>
            <w:shd w:val="clear" w:color="auto" w:fill="E0E0E0"/>
            <w:vAlign w:val="center"/>
          </w:tcPr>
          <w:p w14:paraId="3F49948F">
            <w:pPr>
              <w:jc w:val="center"/>
              <w:rPr>
                <w:rFonts w:ascii="宋体" w:hAnsi="宋体" w:cs="宋体"/>
                <w:b/>
                <w:sz w:val="21"/>
                <w:szCs w:val="21"/>
              </w:rPr>
            </w:pPr>
            <w:r>
              <w:rPr>
                <w:rFonts w:hint="eastAsia" w:ascii="宋体" w:hAnsi="宋体" w:cs="宋体"/>
                <w:b/>
                <w:sz w:val="21"/>
                <w:szCs w:val="21"/>
              </w:rPr>
              <w:t>9</w:t>
            </w:r>
          </w:p>
        </w:tc>
        <w:tc>
          <w:tcPr>
            <w:tcW w:w="1240" w:type="dxa"/>
            <w:shd w:val="clear" w:color="auto" w:fill="FFFFFF"/>
            <w:vAlign w:val="center"/>
          </w:tcPr>
          <w:p w14:paraId="76855352">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资金结算</w:t>
            </w:r>
          </w:p>
        </w:tc>
        <w:tc>
          <w:tcPr>
            <w:tcW w:w="7534" w:type="dxa"/>
            <w:gridSpan w:val="3"/>
            <w:shd w:val="clear" w:color="auto" w:fill="FFFFFF"/>
            <w:vAlign w:val="center"/>
          </w:tcPr>
          <w:p w14:paraId="3DA253C5">
            <w:pPr>
              <w:spacing w:line="240" w:lineRule="auto"/>
              <w:rPr>
                <w:rFonts w:ascii="宋体" w:hAnsi="宋体" w:cs="宋体"/>
                <w:sz w:val="21"/>
                <w:szCs w:val="21"/>
              </w:rPr>
            </w:pPr>
            <w:r>
              <w:rPr>
                <w:rFonts w:hint="eastAsia" w:ascii="宋体" w:hAnsi="宋体" w:eastAsia="宋体" w:cs="宋体"/>
                <w:color w:val="auto"/>
                <w:spacing w:val="10"/>
                <w:kern w:val="0"/>
                <w:sz w:val="21"/>
                <w:szCs w:val="21"/>
                <w:highlight w:val="none"/>
              </w:rPr>
              <w:t>合同签订后且收到</w:t>
            </w:r>
            <w:r>
              <w:rPr>
                <w:rFonts w:hint="eastAsia" w:ascii="宋体" w:hAnsi="宋体" w:eastAsia="宋体" w:cs="宋体"/>
                <w:color w:val="auto"/>
                <w:sz w:val="21"/>
                <w:szCs w:val="21"/>
                <w:highlight w:val="none"/>
              </w:rPr>
              <w:t>正式税务发票7个工作日内支付</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合同执行一年后的一个月内支付合同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合同执行两年后的一个月内支付合同款</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服务期限满</w:t>
            </w:r>
            <w:r>
              <w:rPr>
                <w:rFonts w:hint="eastAsia" w:ascii="宋体" w:hAnsi="宋体" w:eastAsia="宋体" w:cs="宋体"/>
                <w:color w:val="auto"/>
                <w:sz w:val="21"/>
                <w:szCs w:val="21"/>
                <w:highlight w:val="none"/>
                <w:lang w:val="en-US" w:eastAsia="zh-CN"/>
              </w:rPr>
              <w:t>后一个月内支付剩余合同款的</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。由临床使用科室和设备管理中心根据招标文件的服务需求进行服务考核；若考核不通过，</w:t>
            </w:r>
            <w:r>
              <w:rPr>
                <w:rFonts w:hint="eastAsia" w:ascii="宋体" w:hAnsi="宋体" w:eastAsia="宋体" w:cs="宋体"/>
                <w:color w:val="auto"/>
                <w:sz w:val="21"/>
                <w:szCs w:val="21"/>
                <w:highlight w:val="none"/>
                <w:lang w:val="en-US" w:eastAsia="zh-CN"/>
              </w:rPr>
              <w:t>院方</w:t>
            </w:r>
            <w:r>
              <w:rPr>
                <w:rFonts w:hint="eastAsia" w:ascii="宋体" w:hAnsi="宋体" w:eastAsia="宋体" w:cs="宋体"/>
                <w:color w:val="auto"/>
                <w:sz w:val="21"/>
                <w:szCs w:val="21"/>
                <w:highlight w:val="none"/>
              </w:rPr>
              <w:t>有权延迟付款，责令改正直至终止合同。</w:t>
            </w:r>
          </w:p>
        </w:tc>
      </w:tr>
      <w:tr w14:paraId="38DD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7" w:hRule="atLeast"/>
          <w:tblCellSpacing w:w="7" w:type="dxa"/>
          <w:jc w:val="center"/>
        </w:trPr>
        <w:tc>
          <w:tcPr>
            <w:tcW w:w="600" w:type="dxa"/>
            <w:shd w:val="clear" w:color="auto" w:fill="E0E0E0"/>
            <w:vAlign w:val="center"/>
          </w:tcPr>
          <w:p w14:paraId="2EE1594C">
            <w:pPr>
              <w:spacing w:line="360" w:lineRule="auto"/>
              <w:jc w:val="center"/>
              <w:rPr>
                <w:rFonts w:ascii="宋体" w:hAnsi="宋体" w:cs="宋体"/>
                <w:b/>
                <w:sz w:val="21"/>
                <w:szCs w:val="21"/>
              </w:rPr>
            </w:pPr>
            <w:r>
              <w:rPr>
                <w:rFonts w:hint="eastAsia" w:ascii="宋体" w:hAnsi="宋体" w:cs="宋体"/>
                <w:b/>
                <w:sz w:val="21"/>
                <w:szCs w:val="21"/>
              </w:rPr>
              <w:t>10</w:t>
            </w:r>
          </w:p>
        </w:tc>
        <w:tc>
          <w:tcPr>
            <w:tcW w:w="1240" w:type="dxa"/>
            <w:shd w:val="clear" w:color="auto" w:fill="E0E0E0"/>
            <w:vAlign w:val="center"/>
          </w:tcPr>
          <w:p w14:paraId="7A1A09DE">
            <w:pPr>
              <w:spacing w:line="240" w:lineRule="auto"/>
              <w:jc w:val="center"/>
              <w:rPr>
                <w:rFonts w:ascii="宋体" w:hAnsi="宋体" w:cs="宋体"/>
                <w:b/>
                <w:sz w:val="21"/>
                <w:szCs w:val="21"/>
              </w:rPr>
            </w:pPr>
            <w:r>
              <w:rPr>
                <w:rFonts w:hint="eastAsia" w:ascii="宋体" w:hAnsi="宋体" w:cs="宋体"/>
                <w:b/>
                <w:sz w:val="21"/>
                <w:szCs w:val="21"/>
              </w:rPr>
              <w:t>磋商报价</w:t>
            </w:r>
          </w:p>
          <w:p w14:paraId="21E5C30F">
            <w:pPr>
              <w:spacing w:line="240" w:lineRule="auto"/>
              <w:jc w:val="center"/>
              <w:rPr>
                <w:rFonts w:ascii="宋体" w:hAnsi="宋体" w:cs="宋体"/>
                <w:b/>
                <w:sz w:val="21"/>
                <w:szCs w:val="21"/>
              </w:rPr>
            </w:pPr>
            <w:r>
              <w:rPr>
                <w:rFonts w:hint="eastAsia" w:ascii="宋体" w:hAnsi="宋体" w:cs="宋体"/>
                <w:b/>
                <w:sz w:val="21"/>
                <w:szCs w:val="21"/>
              </w:rPr>
              <w:t>与费用</w:t>
            </w:r>
          </w:p>
        </w:tc>
        <w:tc>
          <w:tcPr>
            <w:tcW w:w="7534" w:type="dxa"/>
            <w:gridSpan w:val="3"/>
            <w:shd w:val="clear" w:color="auto" w:fill="FFFFFF"/>
            <w:vAlign w:val="center"/>
          </w:tcPr>
          <w:p w14:paraId="21EAC239">
            <w:pPr>
              <w:spacing w:line="240" w:lineRule="auto"/>
              <w:rPr>
                <w:rFonts w:ascii="宋体" w:hAnsi="宋体" w:cs="宋体"/>
                <w:sz w:val="21"/>
                <w:szCs w:val="21"/>
              </w:rPr>
            </w:pPr>
            <w:r>
              <w:rPr>
                <w:rFonts w:hint="eastAsia" w:ascii="宋体" w:hAnsi="宋体" w:cs="宋体"/>
                <w:sz w:val="21"/>
                <w:szCs w:val="21"/>
              </w:rPr>
              <w:t>1、按国家规定由中标人缴纳的各种税收由中标人自行向税务机关缴纳相关费用。</w:t>
            </w:r>
          </w:p>
          <w:p w14:paraId="7BD33857">
            <w:pPr>
              <w:spacing w:line="240" w:lineRule="auto"/>
              <w:rPr>
                <w:rFonts w:ascii="宋体" w:hAnsi="宋体" w:cs="宋体"/>
                <w:sz w:val="21"/>
                <w:szCs w:val="21"/>
              </w:rPr>
            </w:pPr>
            <w:r>
              <w:rPr>
                <w:rFonts w:hint="eastAsia" w:ascii="宋体" w:hAnsi="宋体" w:cs="宋体"/>
                <w:sz w:val="21"/>
                <w:szCs w:val="21"/>
              </w:rPr>
              <w:t>2、投标人应承担其参加本招标活动自身所发生的全部费用及相关配套费用，具体列出明细报价。（应包括人员工资及福利、保险、节假日加班费、意外保险及日用品费、设施装备费、水电费、管理费、招标代理费、税费、利润等一切费用。）</w:t>
            </w:r>
          </w:p>
          <w:p w14:paraId="1F6F5314">
            <w:pPr>
              <w:pStyle w:val="2"/>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lang w:val="zh-CN"/>
              </w:rPr>
              <w:t>、</w:t>
            </w:r>
            <w:r>
              <w:rPr>
                <w:rFonts w:hint="eastAsia" w:hAnsi="宋体" w:cs="宋体"/>
                <w:b/>
                <w:bCs/>
                <w:sz w:val="22"/>
                <w:szCs w:val="22"/>
                <w:lang w:val="zh-CN"/>
              </w:rPr>
              <w:t>中标人须缴纳招标代理服务费，收费金额标准：根据项目中标价差额累计收取，中标价100万元（含）以下，按照中标价*1.5%收取服务费，100万元（含）以上部分按照实际金额*</w:t>
            </w:r>
            <w:r>
              <w:rPr>
                <w:rFonts w:hint="eastAsia" w:hAnsi="宋体" w:cs="宋体"/>
                <w:b/>
                <w:bCs/>
                <w:sz w:val="22"/>
                <w:szCs w:val="22"/>
                <w:lang w:val="en-US" w:eastAsia="zh-CN"/>
              </w:rPr>
              <w:t>0</w:t>
            </w:r>
            <w:r>
              <w:rPr>
                <w:rFonts w:hint="eastAsia" w:hAnsi="宋体" w:cs="宋体"/>
                <w:b/>
                <w:bCs/>
                <w:sz w:val="22"/>
                <w:szCs w:val="22"/>
              </w:rPr>
              <w:t>.</w:t>
            </w:r>
            <w:r>
              <w:rPr>
                <w:rFonts w:hint="eastAsia" w:hAnsi="宋体" w:cs="宋体"/>
                <w:b/>
                <w:bCs/>
                <w:sz w:val="22"/>
                <w:szCs w:val="22"/>
                <w:lang w:val="en-US" w:eastAsia="zh-CN"/>
              </w:rPr>
              <w:t>8</w:t>
            </w:r>
            <w:r>
              <w:rPr>
                <w:rFonts w:hint="eastAsia" w:hAnsi="宋体" w:cs="宋体"/>
                <w:b/>
                <w:bCs/>
                <w:sz w:val="22"/>
                <w:szCs w:val="22"/>
                <w:lang w:val="zh-CN"/>
              </w:rPr>
              <w:t>%下浮率77%收取服务费。</w:t>
            </w:r>
            <w:r>
              <w:rPr>
                <w:rFonts w:hint="eastAsia" w:hAnsi="宋体" w:cs="宋体"/>
                <w:b/>
                <w:bCs/>
                <w:color w:val="000000"/>
                <w:sz w:val="22"/>
                <w:szCs w:val="22"/>
              </w:rPr>
              <w:t>支付方式及时间为：中标通知书发出后5个工作日内一次性支付给招标协助机构。</w:t>
            </w:r>
          </w:p>
          <w:p w14:paraId="3ED46EE3">
            <w:pPr>
              <w:spacing w:line="240" w:lineRule="auto"/>
              <w:rPr>
                <w:rFonts w:ascii="宋体" w:hAnsi="宋体" w:cs="宋体"/>
                <w:sz w:val="21"/>
                <w:szCs w:val="21"/>
              </w:rPr>
            </w:pPr>
            <w:r>
              <w:rPr>
                <w:rFonts w:hint="eastAsia" w:ascii="宋体" w:hAnsi="宋体" w:cs="宋体"/>
                <w:sz w:val="21"/>
                <w:szCs w:val="21"/>
              </w:rPr>
              <w:t>支付方式及时间为：增值税发票发出后5个工作日内一次性支付给招标代理机构并领取中标通知书。</w:t>
            </w:r>
          </w:p>
          <w:p w14:paraId="0C44A4C8">
            <w:pPr>
              <w:spacing w:line="240" w:lineRule="auto"/>
              <w:rPr>
                <w:rFonts w:hint="eastAsia" w:ascii="宋体" w:hAnsi="宋体" w:cs="宋体"/>
                <w:sz w:val="21"/>
                <w:szCs w:val="21"/>
              </w:rPr>
            </w:pPr>
            <w:r>
              <w:rPr>
                <w:rFonts w:hint="eastAsia" w:ascii="宋体" w:hAnsi="宋体" w:cs="宋体"/>
                <w:sz w:val="21"/>
                <w:szCs w:val="21"/>
              </w:rPr>
              <w:t>收款单位名称：浙江卓宏建设项目管理有限公司舟山分公司</w:t>
            </w:r>
          </w:p>
          <w:p w14:paraId="2E92CE4F">
            <w:pPr>
              <w:spacing w:line="240" w:lineRule="auto"/>
              <w:rPr>
                <w:rFonts w:hint="eastAsia" w:ascii="宋体" w:hAnsi="宋体" w:cs="宋体"/>
                <w:sz w:val="21"/>
                <w:szCs w:val="21"/>
              </w:rPr>
            </w:pPr>
            <w:r>
              <w:rPr>
                <w:rFonts w:hint="eastAsia" w:ascii="宋体" w:hAnsi="宋体" w:cs="宋体"/>
                <w:sz w:val="21"/>
                <w:szCs w:val="21"/>
              </w:rPr>
              <w:t>开户银行： 中国工商银行舟山市分行普陀区支行</w:t>
            </w:r>
          </w:p>
          <w:p w14:paraId="6F242588">
            <w:pPr>
              <w:spacing w:line="240" w:lineRule="auto"/>
              <w:rPr>
                <w:rFonts w:ascii="宋体" w:hAnsi="宋体" w:cs="宋体"/>
                <w:sz w:val="21"/>
                <w:szCs w:val="21"/>
              </w:rPr>
            </w:pPr>
            <w:r>
              <w:rPr>
                <w:rFonts w:hint="eastAsia" w:ascii="宋体" w:hAnsi="宋体" w:cs="宋体"/>
                <w:sz w:val="21"/>
                <w:szCs w:val="21"/>
              </w:rPr>
              <w:t>银行账号： 1206021</w:t>
            </w:r>
            <w:r>
              <w:rPr>
                <w:rFonts w:hint="eastAsia" w:ascii="宋体" w:hAnsi="宋体" w:cs="宋体"/>
                <w:sz w:val="21"/>
                <w:szCs w:val="21"/>
                <w:lang w:val="en-US" w:eastAsia="zh-CN"/>
              </w:rPr>
              <w:t>1</w:t>
            </w:r>
            <w:r>
              <w:rPr>
                <w:rFonts w:hint="eastAsia" w:ascii="宋体" w:hAnsi="宋体" w:cs="宋体"/>
                <w:sz w:val="21"/>
                <w:szCs w:val="21"/>
              </w:rPr>
              <w:t>09200015108</w:t>
            </w:r>
          </w:p>
        </w:tc>
      </w:tr>
      <w:tr w14:paraId="60A0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 w:hRule="atLeast"/>
          <w:tblCellSpacing w:w="7" w:type="dxa"/>
          <w:jc w:val="center"/>
        </w:trPr>
        <w:tc>
          <w:tcPr>
            <w:tcW w:w="600" w:type="dxa"/>
            <w:shd w:val="clear" w:color="auto" w:fill="E0E0E0"/>
            <w:vAlign w:val="center"/>
          </w:tcPr>
          <w:p w14:paraId="339A03AB">
            <w:pPr>
              <w:spacing w:line="360" w:lineRule="auto"/>
              <w:jc w:val="center"/>
              <w:rPr>
                <w:rFonts w:ascii="宋体" w:hAnsi="宋体" w:cs="宋体"/>
                <w:b/>
                <w:sz w:val="21"/>
                <w:szCs w:val="21"/>
              </w:rPr>
            </w:pPr>
            <w:r>
              <w:rPr>
                <w:rFonts w:hint="eastAsia" w:ascii="宋体" w:hAnsi="宋体" w:cs="宋体"/>
                <w:b/>
                <w:sz w:val="21"/>
                <w:szCs w:val="21"/>
              </w:rPr>
              <w:t>11</w:t>
            </w:r>
          </w:p>
        </w:tc>
        <w:tc>
          <w:tcPr>
            <w:tcW w:w="1240" w:type="dxa"/>
            <w:shd w:val="clear" w:color="auto" w:fill="E0E0E0"/>
            <w:vAlign w:val="center"/>
          </w:tcPr>
          <w:p w14:paraId="78D804BA">
            <w:pPr>
              <w:spacing w:line="240" w:lineRule="auto"/>
              <w:jc w:val="center"/>
              <w:rPr>
                <w:rFonts w:ascii="宋体" w:hAnsi="宋体" w:cs="宋体"/>
                <w:b/>
                <w:sz w:val="21"/>
                <w:szCs w:val="21"/>
              </w:rPr>
            </w:pPr>
            <w:r>
              <w:rPr>
                <w:rFonts w:hint="eastAsia" w:ascii="宋体" w:hAnsi="宋体" w:cs="宋体"/>
                <w:b/>
                <w:sz w:val="21"/>
                <w:szCs w:val="21"/>
              </w:rPr>
              <w:t>履约保证金</w:t>
            </w:r>
          </w:p>
        </w:tc>
        <w:tc>
          <w:tcPr>
            <w:tcW w:w="7534" w:type="dxa"/>
            <w:gridSpan w:val="3"/>
            <w:shd w:val="clear" w:color="auto" w:fill="FFFFFF"/>
            <w:vAlign w:val="center"/>
          </w:tcPr>
          <w:p w14:paraId="175858AB">
            <w:pPr>
              <w:spacing w:line="240" w:lineRule="auto"/>
              <w:rPr>
                <w:rFonts w:ascii="宋体" w:hAnsi="宋体" w:cs="宋体"/>
                <w:b/>
                <w:sz w:val="21"/>
                <w:szCs w:val="21"/>
              </w:rPr>
            </w:pPr>
            <w:r>
              <w:rPr>
                <w:rFonts w:hint="eastAsia" w:ascii="宋体" w:hAnsi="宋体" w:cs="宋体"/>
                <w:b/>
                <w:sz w:val="21"/>
                <w:szCs w:val="21"/>
              </w:rPr>
              <w:t xml:space="preserve"> /</w:t>
            </w:r>
          </w:p>
        </w:tc>
      </w:tr>
      <w:tr w14:paraId="50C4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69725570">
            <w:pPr>
              <w:spacing w:line="360" w:lineRule="auto"/>
              <w:jc w:val="center"/>
              <w:rPr>
                <w:rFonts w:ascii="宋体" w:hAnsi="宋体" w:cs="宋体"/>
                <w:b/>
                <w:sz w:val="21"/>
                <w:szCs w:val="21"/>
              </w:rPr>
            </w:pPr>
            <w:r>
              <w:rPr>
                <w:rFonts w:hint="eastAsia" w:ascii="宋体" w:hAnsi="宋体" w:cs="宋体"/>
                <w:b/>
                <w:sz w:val="21"/>
                <w:szCs w:val="21"/>
              </w:rPr>
              <w:t>12</w:t>
            </w:r>
          </w:p>
        </w:tc>
        <w:tc>
          <w:tcPr>
            <w:tcW w:w="1240" w:type="dxa"/>
            <w:shd w:val="clear" w:color="auto" w:fill="E0E0E0"/>
            <w:vAlign w:val="center"/>
          </w:tcPr>
          <w:p w14:paraId="6CB543B3">
            <w:pPr>
              <w:spacing w:line="240" w:lineRule="auto"/>
              <w:jc w:val="center"/>
              <w:rPr>
                <w:rFonts w:ascii="宋体" w:hAnsi="宋体" w:cs="宋体"/>
                <w:b/>
                <w:sz w:val="21"/>
                <w:szCs w:val="21"/>
              </w:rPr>
            </w:pPr>
            <w:r>
              <w:rPr>
                <w:rFonts w:hint="eastAsia" w:ascii="宋体" w:hAnsi="宋体" w:cs="宋体"/>
                <w:b/>
                <w:sz w:val="21"/>
                <w:szCs w:val="21"/>
              </w:rPr>
              <w:t>磋商响应文件的组成</w:t>
            </w:r>
          </w:p>
        </w:tc>
        <w:tc>
          <w:tcPr>
            <w:tcW w:w="7534" w:type="dxa"/>
            <w:gridSpan w:val="3"/>
            <w:shd w:val="clear" w:color="auto" w:fill="FFFFFF"/>
            <w:vAlign w:val="center"/>
          </w:tcPr>
          <w:p w14:paraId="4AD8B890">
            <w:pPr>
              <w:pStyle w:val="2"/>
              <w:spacing w:after="0" w:line="240" w:lineRule="auto"/>
              <w:rPr>
                <w:rFonts w:ascii="宋体" w:hAnsi="宋体" w:cs="宋体"/>
                <w:kern w:val="2"/>
                <w:sz w:val="21"/>
                <w:szCs w:val="21"/>
              </w:rPr>
            </w:pPr>
            <w:r>
              <w:rPr>
                <w:rFonts w:hint="eastAsia" w:ascii="宋体" w:hAnsi="宋体" w:cs="宋体"/>
                <w:kern w:val="2"/>
                <w:sz w:val="21"/>
                <w:szCs w:val="21"/>
              </w:rPr>
              <w:t>磋商响应文件由资格响应文件、商务及技术响应文件、报价文件三部分组成。</w:t>
            </w:r>
          </w:p>
        </w:tc>
      </w:tr>
      <w:tr w14:paraId="204E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5A5D78A2">
            <w:pPr>
              <w:spacing w:line="360" w:lineRule="auto"/>
              <w:jc w:val="center"/>
              <w:rPr>
                <w:rFonts w:ascii="宋体" w:hAnsi="宋体" w:cs="宋体"/>
                <w:b/>
                <w:sz w:val="21"/>
                <w:szCs w:val="21"/>
              </w:rPr>
            </w:pPr>
            <w:r>
              <w:rPr>
                <w:rFonts w:hint="eastAsia" w:ascii="宋体" w:hAnsi="宋体" w:cs="宋体"/>
                <w:b/>
                <w:sz w:val="21"/>
                <w:szCs w:val="21"/>
              </w:rPr>
              <w:t>13</w:t>
            </w:r>
          </w:p>
        </w:tc>
        <w:tc>
          <w:tcPr>
            <w:tcW w:w="1240" w:type="dxa"/>
            <w:shd w:val="clear" w:color="auto" w:fill="E0E0E0"/>
            <w:vAlign w:val="center"/>
          </w:tcPr>
          <w:p w14:paraId="7FA2516F">
            <w:pPr>
              <w:spacing w:line="240" w:lineRule="auto"/>
              <w:jc w:val="center"/>
              <w:rPr>
                <w:rFonts w:ascii="宋体" w:hAnsi="宋体" w:cs="宋体"/>
                <w:b/>
                <w:sz w:val="21"/>
                <w:szCs w:val="21"/>
              </w:rPr>
            </w:pPr>
            <w:r>
              <w:rPr>
                <w:rFonts w:hint="eastAsia" w:ascii="宋体" w:hAnsi="宋体" w:cs="宋体"/>
                <w:b/>
                <w:sz w:val="21"/>
                <w:szCs w:val="21"/>
              </w:rPr>
              <w:t>投标文件</w:t>
            </w:r>
          </w:p>
          <w:p w14:paraId="5C70EC80">
            <w:pPr>
              <w:spacing w:line="240" w:lineRule="auto"/>
              <w:jc w:val="center"/>
              <w:rPr>
                <w:rFonts w:ascii="宋体" w:hAnsi="宋体" w:cs="宋体"/>
                <w:b/>
                <w:sz w:val="21"/>
                <w:szCs w:val="21"/>
              </w:rPr>
            </w:pPr>
            <w:r>
              <w:rPr>
                <w:rFonts w:hint="eastAsia" w:ascii="宋体" w:hAnsi="宋体" w:cs="宋体"/>
                <w:b/>
                <w:sz w:val="21"/>
                <w:szCs w:val="21"/>
              </w:rPr>
              <w:t>的密封要求</w:t>
            </w:r>
          </w:p>
        </w:tc>
        <w:tc>
          <w:tcPr>
            <w:tcW w:w="7534" w:type="dxa"/>
            <w:gridSpan w:val="3"/>
            <w:shd w:val="clear" w:color="auto" w:fill="FFFFFF"/>
            <w:vAlign w:val="center"/>
          </w:tcPr>
          <w:p w14:paraId="7DDA268D">
            <w:pPr>
              <w:snapToGrid w:val="0"/>
              <w:spacing w:line="240" w:lineRule="auto"/>
              <w:rPr>
                <w:rFonts w:ascii="宋体" w:hAnsi="宋体" w:cs="宋体"/>
                <w:sz w:val="21"/>
                <w:szCs w:val="21"/>
              </w:rPr>
            </w:pPr>
            <w:r>
              <w:rPr>
                <w:rFonts w:hint="eastAsia" w:ascii="宋体" w:hAnsi="宋体" w:cs="宋体"/>
                <w:sz w:val="21"/>
                <w:szCs w:val="21"/>
              </w:rPr>
              <w:t>本项目实行网上投标。</w:t>
            </w:r>
          </w:p>
          <w:p w14:paraId="0CCC0ABC">
            <w:pPr>
              <w:snapToGrid w:val="0"/>
              <w:spacing w:line="240" w:lineRule="auto"/>
              <w:rPr>
                <w:rFonts w:ascii="宋体" w:hAnsi="宋体" w:cs="宋体"/>
                <w:sz w:val="21"/>
                <w:szCs w:val="21"/>
              </w:rPr>
            </w:pPr>
            <w:r>
              <w:rPr>
                <w:rFonts w:hint="eastAsia" w:ascii="宋体" w:hAnsi="宋体" w:cs="宋体"/>
                <w:sz w:val="21"/>
                <w:szCs w:val="21"/>
              </w:rPr>
              <w:t>投标人线上制作投标文件并采用CA数字证书进行电子签章及加密。</w:t>
            </w:r>
          </w:p>
          <w:p w14:paraId="1CE05842">
            <w:pPr>
              <w:snapToGrid w:val="0"/>
              <w:spacing w:line="240" w:lineRule="auto"/>
              <w:rPr>
                <w:rFonts w:ascii="宋体" w:hAnsi="宋体" w:cs="宋体"/>
                <w:sz w:val="21"/>
                <w:szCs w:val="21"/>
              </w:rPr>
            </w:pPr>
            <w:r>
              <w:rPr>
                <w:rFonts w:hint="eastAsia" w:ascii="宋体" w:hAnsi="宋体" w:cs="宋体"/>
                <w:sz w:val="21"/>
                <w:szCs w:val="21"/>
              </w:rPr>
              <w:t>投标人递交备份投标文件应密封封装，注明投标人名称、项目名称并封口处加盖公章。</w:t>
            </w:r>
          </w:p>
        </w:tc>
      </w:tr>
      <w:tr w14:paraId="1BB7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19AAF730">
            <w:pPr>
              <w:adjustRightInd w:val="0"/>
              <w:snapToGrid w:val="0"/>
              <w:spacing w:line="360" w:lineRule="auto"/>
              <w:jc w:val="center"/>
              <w:rPr>
                <w:rFonts w:ascii="宋体" w:hAnsi="宋体" w:cs="宋体"/>
                <w:b/>
                <w:sz w:val="21"/>
                <w:szCs w:val="21"/>
              </w:rPr>
            </w:pPr>
            <w:r>
              <w:rPr>
                <w:rFonts w:hint="eastAsia" w:ascii="宋体" w:hAnsi="宋体" w:cs="宋体"/>
                <w:b/>
                <w:sz w:val="21"/>
                <w:szCs w:val="21"/>
              </w:rPr>
              <w:t>14</w:t>
            </w:r>
          </w:p>
        </w:tc>
        <w:tc>
          <w:tcPr>
            <w:tcW w:w="1240" w:type="dxa"/>
            <w:shd w:val="clear" w:color="auto" w:fill="E0E0E0"/>
            <w:vAlign w:val="center"/>
          </w:tcPr>
          <w:p w14:paraId="225D91F3">
            <w:pPr>
              <w:adjustRightInd w:val="0"/>
              <w:snapToGrid w:val="0"/>
              <w:spacing w:line="240" w:lineRule="auto"/>
              <w:jc w:val="center"/>
              <w:rPr>
                <w:rFonts w:ascii="宋体" w:hAnsi="宋体" w:cs="宋体"/>
                <w:b/>
                <w:sz w:val="21"/>
                <w:szCs w:val="21"/>
              </w:rPr>
            </w:pPr>
            <w:r>
              <w:rPr>
                <w:rFonts w:hint="eastAsia" w:ascii="宋体" w:hAnsi="宋体" w:cs="宋体"/>
                <w:b/>
                <w:sz w:val="21"/>
                <w:szCs w:val="21"/>
              </w:rPr>
              <w:t>磋商响应文件提交</w:t>
            </w:r>
          </w:p>
        </w:tc>
        <w:tc>
          <w:tcPr>
            <w:tcW w:w="7534" w:type="dxa"/>
            <w:gridSpan w:val="3"/>
            <w:shd w:val="clear" w:color="auto" w:fill="FFFFFF"/>
            <w:vAlign w:val="center"/>
          </w:tcPr>
          <w:p w14:paraId="55381FE6">
            <w:pPr>
              <w:snapToGrid w:val="0"/>
              <w:spacing w:line="240" w:lineRule="auto"/>
              <w:rPr>
                <w:rFonts w:ascii="宋体" w:hAnsi="宋体" w:cs="宋体"/>
                <w:sz w:val="21"/>
                <w:szCs w:val="21"/>
              </w:rPr>
            </w:pPr>
            <w:r>
              <w:rPr>
                <w:rFonts w:hint="eastAsia" w:ascii="宋体" w:hAnsi="宋体" w:cs="宋体"/>
                <w:sz w:val="21"/>
                <w:szCs w:val="21"/>
              </w:rPr>
              <w:t xml:space="preserve"> 根据《浙江省政府采购项目电子交易管理暂行办法》第二十条规定，本次投标允许投标人递交电子备份投标文件</w:t>
            </w:r>
            <w:r>
              <w:rPr>
                <w:rFonts w:hint="eastAsia" w:ascii="宋体" w:hAnsi="宋体" w:cs="宋体"/>
                <w:b/>
                <w:bCs/>
                <w:sz w:val="21"/>
                <w:szCs w:val="21"/>
              </w:rPr>
              <w:t>（后缀名为.bfbs）</w:t>
            </w:r>
            <w:r>
              <w:rPr>
                <w:rFonts w:hint="eastAsia" w:ascii="宋体" w:hAnsi="宋体" w:cs="宋体"/>
                <w:sz w:val="21"/>
                <w:szCs w:val="21"/>
              </w:rPr>
              <w:t xml:space="preserve">，但不强制要求提交，未提供造成项目开评标活动无法进行下去的，投标无效，相关风险由投标人自行承担。 </w:t>
            </w:r>
          </w:p>
          <w:p w14:paraId="17189D77">
            <w:pPr>
              <w:snapToGrid w:val="0"/>
              <w:spacing w:line="240" w:lineRule="auto"/>
              <w:rPr>
                <w:rFonts w:ascii="宋体" w:hAnsi="宋体" w:cs="宋体"/>
                <w:sz w:val="21"/>
                <w:szCs w:val="21"/>
              </w:rPr>
            </w:pPr>
            <w:r>
              <w:rPr>
                <w:rFonts w:hint="eastAsia" w:ascii="宋体" w:hAnsi="宋体" w:cs="宋体"/>
                <w:sz w:val="21"/>
                <w:szCs w:val="21"/>
              </w:rPr>
              <w:t>1、在开标截止时间前须在政采云系统里上传加密的电子版投标文件。</w:t>
            </w:r>
          </w:p>
          <w:p w14:paraId="7D095766">
            <w:pPr>
              <w:snapToGrid w:val="0"/>
              <w:spacing w:line="240" w:lineRule="auto"/>
              <w:rPr>
                <w:rFonts w:ascii="宋体" w:hAnsi="宋体" w:cs="宋体"/>
                <w:sz w:val="21"/>
                <w:szCs w:val="21"/>
              </w:rPr>
            </w:pPr>
            <w:r>
              <w:rPr>
                <w:rFonts w:hint="eastAsia" w:ascii="宋体" w:hAnsi="宋体" w:cs="宋体"/>
                <w:sz w:val="21"/>
                <w:szCs w:val="21"/>
              </w:rPr>
              <w:t>2、备份投标文件递交的方式及时间为：</w:t>
            </w:r>
          </w:p>
          <w:p w14:paraId="5563B10D">
            <w:pPr>
              <w:snapToGrid w:val="0"/>
              <w:spacing w:line="240" w:lineRule="auto"/>
              <w:rPr>
                <w:rFonts w:ascii="宋体" w:hAnsi="宋体" w:cs="宋体"/>
                <w:sz w:val="21"/>
                <w:szCs w:val="21"/>
              </w:rPr>
            </w:pPr>
            <w:r>
              <w:rPr>
                <w:rFonts w:hint="eastAsia" w:ascii="宋体" w:hAnsi="宋体" w:cs="宋体"/>
                <w:sz w:val="21"/>
                <w:szCs w:val="21"/>
              </w:rPr>
              <w:t>2.1投标截止时间前。</w:t>
            </w:r>
          </w:p>
          <w:p w14:paraId="09446F16">
            <w:pPr>
              <w:snapToGrid w:val="0"/>
              <w:spacing w:line="240" w:lineRule="auto"/>
              <w:rPr>
                <w:rFonts w:ascii="宋体" w:hAnsi="宋体" w:cs="宋体"/>
                <w:sz w:val="21"/>
                <w:szCs w:val="21"/>
              </w:rPr>
            </w:pPr>
            <w:r>
              <w:rPr>
                <w:rFonts w:hint="eastAsia" w:ascii="宋体" w:hAnsi="宋体" w:cs="宋体"/>
                <w:sz w:val="21"/>
                <w:szCs w:val="21"/>
              </w:rPr>
              <w:t>2.2</w:t>
            </w:r>
            <w:r>
              <w:rPr>
                <w:rFonts w:hint="eastAsia" w:ascii="宋体" w:hAnsi="宋体" w:cs="宋体"/>
                <w:b/>
                <w:bCs/>
                <w:sz w:val="21"/>
                <w:szCs w:val="21"/>
                <w:shd w:val="clear" w:color="auto" w:fill="FFFFFF"/>
              </w:rPr>
              <w:t>邮寄或送达代理机构</w:t>
            </w:r>
            <w:r>
              <w:rPr>
                <w:rFonts w:hint="eastAsia" w:ascii="宋体" w:hAnsi="宋体" w:cs="宋体"/>
                <w:sz w:val="21"/>
                <w:szCs w:val="21"/>
              </w:rPr>
              <w:t>。</w:t>
            </w:r>
          </w:p>
          <w:p w14:paraId="4A5426A7">
            <w:pPr>
              <w:snapToGrid w:val="0"/>
              <w:spacing w:line="240" w:lineRule="auto"/>
              <w:rPr>
                <w:rFonts w:hint="default" w:ascii="宋体" w:hAnsi="宋体" w:eastAsia="宋体" w:cs="宋体"/>
                <w:b/>
                <w:bCs/>
                <w:sz w:val="21"/>
                <w:szCs w:val="21"/>
                <w:lang w:val="en-US" w:eastAsia="zh-CN"/>
              </w:rPr>
            </w:pPr>
            <w:r>
              <w:rPr>
                <w:rFonts w:hint="eastAsia" w:ascii="宋体" w:hAnsi="宋体" w:cs="宋体"/>
                <w:b/>
                <w:bCs/>
                <w:sz w:val="21"/>
                <w:szCs w:val="21"/>
              </w:rPr>
              <w:t>邮寄地址：</w:t>
            </w:r>
            <w:r>
              <w:rPr>
                <w:rFonts w:hint="eastAsia" w:ascii="宋体" w:hAnsi="宋体" w:cs="宋体"/>
                <w:b/>
                <w:bCs/>
                <w:sz w:val="21"/>
                <w:szCs w:val="21"/>
                <w:lang w:val="en-US" w:eastAsia="zh-CN"/>
              </w:rPr>
              <w:t>舟山市定海区临城街道中浪国际A座6楼</w:t>
            </w:r>
          </w:p>
          <w:p w14:paraId="597B0A54">
            <w:pPr>
              <w:spacing w:line="240" w:lineRule="auto"/>
              <w:rPr>
                <w:rFonts w:hint="eastAsia" w:ascii="宋体" w:hAnsi="宋体" w:cs="宋体"/>
                <w:b/>
                <w:bCs/>
                <w:sz w:val="21"/>
                <w:szCs w:val="21"/>
              </w:rPr>
            </w:pPr>
            <w:r>
              <w:rPr>
                <w:rFonts w:hint="eastAsia" w:ascii="宋体" w:hAnsi="宋体" w:cs="宋体"/>
                <w:b/>
                <w:bCs/>
                <w:sz w:val="21"/>
                <w:szCs w:val="21"/>
              </w:rPr>
              <w:t>收件人：</w:t>
            </w:r>
            <w:r>
              <w:rPr>
                <w:rFonts w:hint="eastAsia" w:ascii="宋体" w:hAnsi="宋体" w:cs="宋体"/>
                <w:b/>
                <w:bCs/>
                <w:sz w:val="21"/>
                <w:szCs w:val="21"/>
                <w:lang w:val="en-US" w:eastAsia="zh-CN"/>
              </w:rPr>
              <w:t>陈怡轩</w:t>
            </w:r>
            <w:r>
              <w:rPr>
                <w:rFonts w:hint="eastAsia" w:ascii="宋体" w:hAnsi="宋体" w:cs="宋体"/>
                <w:b/>
                <w:bCs/>
                <w:sz w:val="21"/>
                <w:szCs w:val="21"/>
              </w:rPr>
              <w:t>，电话：0580-2027712</w:t>
            </w:r>
          </w:p>
          <w:p w14:paraId="367051B5">
            <w:pPr>
              <w:snapToGrid w:val="0"/>
              <w:spacing w:line="240" w:lineRule="auto"/>
              <w:rPr>
                <w:rFonts w:ascii="宋体" w:hAnsi="宋体" w:cs="宋体"/>
                <w:sz w:val="21"/>
                <w:szCs w:val="21"/>
              </w:rPr>
            </w:pPr>
            <w:r>
              <w:rPr>
                <w:rFonts w:hint="eastAsia" w:ascii="宋体" w:hAnsi="宋体" w:cs="宋体"/>
                <w:sz w:val="21"/>
                <w:szCs w:val="21"/>
              </w:rPr>
              <w:t>3、备份投标文件，介质可以是U盘或DVD光盘，只允许存储一个文件。</w:t>
            </w:r>
          </w:p>
          <w:p w14:paraId="3142E3F7">
            <w:pPr>
              <w:snapToGrid w:val="0"/>
              <w:spacing w:line="240" w:lineRule="auto"/>
              <w:rPr>
                <w:rFonts w:ascii="宋体" w:hAnsi="宋体" w:cs="宋体"/>
                <w:sz w:val="21"/>
                <w:szCs w:val="21"/>
              </w:rPr>
            </w:pPr>
            <w:r>
              <w:rPr>
                <w:rFonts w:hint="eastAsia" w:ascii="宋体" w:hAnsi="宋体" w:cs="宋体"/>
                <w:sz w:val="21"/>
                <w:szCs w:val="21"/>
              </w:rPr>
              <w:t>4、当发生投标人未按时解密时，代理机构将启用已提交的备份投标文件。</w:t>
            </w:r>
          </w:p>
          <w:p w14:paraId="50291E03">
            <w:pPr>
              <w:snapToGrid w:val="0"/>
              <w:spacing w:line="240" w:lineRule="auto"/>
              <w:rPr>
                <w:rFonts w:ascii="宋体" w:hAnsi="宋体" w:cs="宋体"/>
                <w:sz w:val="21"/>
                <w:szCs w:val="21"/>
              </w:rPr>
            </w:pPr>
            <w:r>
              <w:rPr>
                <w:rFonts w:hint="eastAsia" w:ascii="宋体" w:hAnsi="宋体" w:cs="宋体"/>
                <w:sz w:val="21"/>
                <w:szCs w:val="21"/>
              </w:rPr>
              <w:t>5、以下情形视为</w:t>
            </w:r>
            <w:r>
              <w:rPr>
                <w:rFonts w:hint="eastAsia" w:ascii="宋体" w:hAnsi="宋体" w:cs="宋体"/>
                <w:b/>
                <w:bCs/>
                <w:sz w:val="21"/>
                <w:szCs w:val="21"/>
              </w:rPr>
              <w:t>未提交有效投标文件：</w:t>
            </w:r>
          </w:p>
          <w:p w14:paraId="36E130E2">
            <w:pPr>
              <w:snapToGrid w:val="0"/>
              <w:spacing w:line="240" w:lineRule="auto"/>
              <w:rPr>
                <w:rFonts w:ascii="宋体" w:hAnsi="宋体" w:cs="宋体"/>
                <w:sz w:val="21"/>
                <w:szCs w:val="21"/>
              </w:rPr>
            </w:pPr>
            <w:r>
              <w:rPr>
                <w:rFonts w:hint="eastAsia" w:ascii="宋体" w:hAnsi="宋体" w:cs="宋体"/>
                <w:sz w:val="21"/>
                <w:szCs w:val="21"/>
              </w:rPr>
              <w:t>5.1仅提交备份投标文件的；</w:t>
            </w:r>
          </w:p>
          <w:p w14:paraId="7DC5A05B">
            <w:pPr>
              <w:snapToGrid w:val="0"/>
              <w:spacing w:line="240" w:lineRule="auto"/>
              <w:rPr>
                <w:rFonts w:ascii="宋体" w:hAnsi="宋体" w:cs="宋体"/>
                <w:sz w:val="21"/>
                <w:szCs w:val="21"/>
              </w:rPr>
            </w:pPr>
            <w:r>
              <w:rPr>
                <w:rFonts w:hint="eastAsia" w:ascii="宋体" w:hAnsi="宋体" w:cs="宋体"/>
                <w:sz w:val="21"/>
                <w:szCs w:val="21"/>
              </w:rPr>
              <w:t>5.2投标人未按时解密，且提交备份投标文件无效的；</w:t>
            </w:r>
          </w:p>
          <w:p w14:paraId="7BBA5EA3">
            <w:pPr>
              <w:snapToGrid w:val="0"/>
              <w:spacing w:line="240" w:lineRule="auto"/>
              <w:rPr>
                <w:rFonts w:ascii="宋体" w:hAnsi="宋体" w:cs="宋体"/>
                <w:sz w:val="21"/>
                <w:szCs w:val="21"/>
              </w:rPr>
            </w:pPr>
            <w:r>
              <w:rPr>
                <w:rFonts w:hint="eastAsia" w:ascii="宋体" w:hAnsi="宋体" w:cs="宋体"/>
                <w:sz w:val="21"/>
                <w:szCs w:val="21"/>
              </w:rPr>
              <w:t>5.3投标人未按时解密，且提交的备份投标文件不明确，存在一个或一个以上备选（替代）备份投标文件。</w:t>
            </w:r>
          </w:p>
          <w:p w14:paraId="4F8FD0F7">
            <w:pPr>
              <w:snapToGrid w:val="0"/>
              <w:spacing w:line="240" w:lineRule="auto"/>
              <w:rPr>
                <w:rFonts w:ascii="宋体" w:hAnsi="宋体" w:cs="宋体"/>
                <w:sz w:val="21"/>
                <w:szCs w:val="21"/>
              </w:rPr>
            </w:pPr>
            <w:r>
              <w:rPr>
                <w:rFonts w:hint="eastAsia" w:ascii="宋体" w:hAnsi="宋体" w:cs="宋体"/>
                <w:sz w:val="21"/>
                <w:szCs w:val="21"/>
              </w:rPr>
              <w:t>6、投标人递交备份投标文件时，如出现下列情况之一的，</w:t>
            </w:r>
            <w:r>
              <w:rPr>
                <w:rFonts w:hint="eastAsia" w:ascii="宋体" w:hAnsi="宋体" w:cs="宋体"/>
                <w:b/>
                <w:bCs/>
                <w:sz w:val="21"/>
                <w:szCs w:val="21"/>
              </w:rPr>
              <w:t>将被拒收：</w:t>
            </w:r>
          </w:p>
          <w:p w14:paraId="06ADDD26">
            <w:pPr>
              <w:snapToGrid w:val="0"/>
              <w:spacing w:line="240" w:lineRule="auto"/>
              <w:rPr>
                <w:rFonts w:ascii="宋体" w:hAnsi="宋体" w:cs="宋体"/>
                <w:sz w:val="21"/>
                <w:szCs w:val="21"/>
              </w:rPr>
            </w:pPr>
            <w:r>
              <w:rPr>
                <w:rFonts w:hint="eastAsia" w:ascii="宋体" w:hAnsi="宋体" w:cs="宋体"/>
                <w:sz w:val="21"/>
                <w:szCs w:val="21"/>
              </w:rPr>
              <w:t>6.1未按规定密封或标记的投标文件；</w:t>
            </w:r>
          </w:p>
          <w:p w14:paraId="267D40F7">
            <w:pPr>
              <w:snapToGrid w:val="0"/>
              <w:spacing w:line="240" w:lineRule="auto"/>
              <w:rPr>
                <w:rFonts w:ascii="宋体" w:hAnsi="宋体" w:cs="宋体"/>
                <w:sz w:val="21"/>
                <w:szCs w:val="21"/>
              </w:rPr>
            </w:pPr>
            <w:r>
              <w:rPr>
                <w:rFonts w:hint="eastAsia" w:ascii="宋体" w:hAnsi="宋体" w:cs="宋体"/>
                <w:sz w:val="21"/>
                <w:szCs w:val="21"/>
              </w:rPr>
              <w:t>6.2由于包装不妥，在送交途中严重损坏的；</w:t>
            </w:r>
          </w:p>
          <w:p w14:paraId="598279D5">
            <w:pPr>
              <w:snapToGrid w:val="0"/>
              <w:spacing w:line="240" w:lineRule="auto"/>
              <w:rPr>
                <w:rFonts w:ascii="宋体" w:hAnsi="宋体" w:cs="宋体"/>
                <w:sz w:val="21"/>
                <w:szCs w:val="21"/>
              </w:rPr>
            </w:pPr>
            <w:r>
              <w:rPr>
                <w:rFonts w:hint="eastAsia" w:ascii="宋体" w:hAnsi="宋体" w:cs="宋体"/>
                <w:sz w:val="21"/>
                <w:szCs w:val="21"/>
              </w:rPr>
              <w:t>6.3超过规定时间送达的。</w:t>
            </w:r>
          </w:p>
        </w:tc>
      </w:tr>
      <w:tr w14:paraId="7DBF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0" w:hRule="atLeast"/>
          <w:tblCellSpacing w:w="7" w:type="dxa"/>
          <w:jc w:val="center"/>
        </w:trPr>
        <w:tc>
          <w:tcPr>
            <w:tcW w:w="600" w:type="dxa"/>
            <w:shd w:val="clear" w:color="auto" w:fill="E0E0E0"/>
            <w:vAlign w:val="center"/>
          </w:tcPr>
          <w:p w14:paraId="56D61778">
            <w:pPr>
              <w:spacing w:line="360" w:lineRule="auto"/>
              <w:jc w:val="center"/>
              <w:rPr>
                <w:rFonts w:ascii="宋体" w:hAnsi="宋体" w:cs="宋体"/>
                <w:b/>
                <w:sz w:val="21"/>
                <w:szCs w:val="21"/>
              </w:rPr>
            </w:pPr>
            <w:r>
              <w:rPr>
                <w:rFonts w:hint="eastAsia" w:ascii="宋体" w:hAnsi="宋体" w:cs="宋体"/>
                <w:b/>
                <w:sz w:val="21"/>
                <w:szCs w:val="21"/>
              </w:rPr>
              <w:t>15</w:t>
            </w:r>
          </w:p>
        </w:tc>
        <w:tc>
          <w:tcPr>
            <w:tcW w:w="1240" w:type="dxa"/>
            <w:shd w:val="clear" w:color="auto" w:fill="E0E0E0"/>
            <w:vAlign w:val="center"/>
          </w:tcPr>
          <w:p w14:paraId="24E48E60">
            <w:pPr>
              <w:snapToGrid w:val="0"/>
              <w:spacing w:line="240" w:lineRule="auto"/>
              <w:jc w:val="center"/>
              <w:rPr>
                <w:rFonts w:ascii="宋体" w:hAnsi="宋体" w:cs="宋体"/>
                <w:sz w:val="21"/>
                <w:szCs w:val="21"/>
              </w:rPr>
            </w:pPr>
            <w:r>
              <w:rPr>
                <w:rFonts w:hint="eastAsia" w:ascii="宋体" w:hAnsi="宋体" w:cs="宋体"/>
                <w:b/>
                <w:sz w:val="21"/>
                <w:szCs w:val="21"/>
              </w:rPr>
              <w:t>磋商响应文件提交截止时间</w:t>
            </w:r>
          </w:p>
        </w:tc>
        <w:tc>
          <w:tcPr>
            <w:tcW w:w="7534" w:type="dxa"/>
            <w:gridSpan w:val="3"/>
            <w:shd w:val="clear" w:color="auto" w:fill="FFFFFF"/>
            <w:vAlign w:val="center"/>
          </w:tcPr>
          <w:p w14:paraId="5097C9E4">
            <w:pPr>
              <w:snapToGrid w:val="0"/>
              <w:spacing w:line="240" w:lineRule="auto"/>
              <w:rPr>
                <w:rFonts w:ascii="宋体" w:hAnsi="宋体" w:cs="宋体"/>
                <w:sz w:val="21"/>
                <w:szCs w:val="21"/>
              </w:rPr>
            </w:pPr>
            <w:r>
              <w:rPr>
                <w:rFonts w:hint="eastAsia" w:ascii="宋体" w:hAnsi="宋体" w:cs="宋体"/>
                <w:sz w:val="21"/>
                <w:szCs w:val="21"/>
              </w:rPr>
              <w:t>202</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val="en-US" w:eastAsia="zh-CN"/>
              </w:rPr>
              <w:t>7</w:t>
            </w:r>
            <w:r>
              <w:rPr>
                <w:rFonts w:hint="eastAsia" w:ascii="宋体" w:hAnsi="宋体" w:cs="宋体"/>
                <w:sz w:val="21"/>
                <w:szCs w:val="21"/>
              </w:rPr>
              <w:t>月</w:t>
            </w:r>
            <w:r>
              <w:rPr>
                <w:rFonts w:hint="eastAsia" w:ascii="宋体" w:hAnsi="宋体" w:cs="宋体"/>
                <w:sz w:val="21"/>
                <w:szCs w:val="21"/>
                <w:lang w:val="en-US" w:eastAsia="zh-CN"/>
              </w:rPr>
              <w:t>29</w:t>
            </w:r>
            <w:r>
              <w:rPr>
                <w:rFonts w:hint="eastAsia" w:ascii="宋体" w:hAnsi="宋体" w:cs="宋体"/>
                <w:sz w:val="21"/>
                <w:szCs w:val="21"/>
              </w:rPr>
              <w:t>日</w:t>
            </w:r>
            <w:r>
              <w:rPr>
                <w:rFonts w:hint="eastAsia" w:ascii="宋体" w:hAnsi="宋体" w:cs="宋体"/>
                <w:sz w:val="21"/>
                <w:szCs w:val="21"/>
                <w:lang w:val="en-US" w:eastAsia="zh-CN"/>
              </w:rPr>
              <w:t>09</w:t>
            </w:r>
            <w:r>
              <w:rPr>
                <w:rFonts w:hint="eastAsia" w:ascii="宋体" w:hAnsi="宋体" w:cs="宋体"/>
                <w:sz w:val="21"/>
                <w:szCs w:val="21"/>
              </w:rPr>
              <w:t xml:space="preserve"> 时</w:t>
            </w:r>
            <w:r>
              <w:rPr>
                <w:rFonts w:hint="eastAsia" w:ascii="宋体" w:hAnsi="宋体" w:cs="宋体"/>
                <w:sz w:val="21"/>
                <w:szCs w:val="21"/>
                <w:lang w:val="en-US" w:eastAsia="zh-CN"/>
              </w:rPr>
              <w:t>30</w:t>
            </w:r>
            <w:r>
              <w:rPr>
                <w:rFonts w:hint="eastAsia" w:ascii="宋体" w:hAnsi="宋体" w:cs="宋体"/>
                <w:sz w:val="21"/>
                <w:szCs w:val="21"/>
              </w:rPr>
              <w:t>分</w:t>
            </w:r>
          </w:p>
        </w:tc>
      </w:tr>
      <w:tr w14:paraId="6903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7" w:hRule="atLeast"/>
          <w:tblCellSpacing w:w="7" w:type="dxa"/>
          <w:jc w:val="center"/>
        </w:trPr>
        <w:tc>
          <w:tcPr>
            <w:tcW w:w="600" w:type="dxa"/>
            <w:shd w:val="clear" w:color="auto" w:fill="E0E0E0"/>
            <w:vAlign w:val="center"/>
          </w:tcPr>
          <w:p w14:paraId="25AE74C4">
            <w:pPr>
              <w:spacing w:line="360" w:lineRule="auto"/>
              <w:jc w:val="center"/>
              <w:rPr>
                <w:rFonts w:ascii="宋体" w:hAnsi="宋体" w:cs="宋体"/>
                <w:b/>
                <w:sz w:val="21"/>
                <w:szCs w:val="21"/>
              </w:rPr>
            </w:pPr>
            <w:r>
              <w:rPr>
                <w:rFonts w:hint="eastAsia" w:ascii="宋体" w:hAnsi="宋体" w:cs="宋体"/>
                <w:b/>
                <w:sz w:val="21"/>
                <w:szCs w:val="21"/>
              </w:rPr>
              <w:t>16</w:t>
            </w:r>
          </w:p>
        </w:tc>
        <w:tc>
          <w:tcPr>
            <w:tcW w:w="1240" w:type="dxa"/>
            <w:shd w:val="clear" w:color="auto" w:fill="E0E0E0"/>
            <w:vAlign w:val="center"/>
          </w:tcPr>
          <w:p w14:paraId="7F990B16">
            <w:pPr>
              <w:spacing w:line="240" w:lineRule="auto"/>
              <w:jc w:val="center"/>
              <w:rPr>
                <w:rFonts w:ascii="宋体" w:hAnsi="宋体" w:cs="宋体"/>
                <w:b/>
                <w:sz w:val="21"/>
                <w:szCs w:val="21"/>
              </w:rPr>
            </w:pPr>
            <w:r>
              <w:rPr>
                <w:rFonts w:hint="eastAsia" w:ascii="宋体" w:hAnsi="宋体" w:cs="宋体"/>
                <w:b/>
                <w:sz w:val="21"/>
                <w:szCs w:val="21"/>
              </w:rPr>
              <w:t>供应商注册</w:t>
            </w:r>
          </w:p>
        </w:tc>
        <w:tc>
          <w:tcPr>
            <w:tcW w:w="7534" w:type="dxa"/>
            <w:gridSpan w:val="3"/>
            <w:shd w:val="clear" w:color="auto" w:fill="FFFFFF"/>
            <w:vAlign w:val="center"/>
          </w:tcPr>
          <w:p w14:paraId="53ED4298">
            <w:pPr>
              <w:snapToGrid w:val="0"/>
              <w:spacing w:line="240" w:lineRule="auto"/>
              <w:rPr>
                <w:rFonts w:ascii="宋体" w:hAnsi="宋体" w:cs="宋体"/>
                <w:sz w:val="21"/>
                <w:szCs w:val="21"/>
              </w:rPr>
            </w:pPr>
            <w:r>
              <w:rPr>
                <w:rFonts w:hint="eastAsia" w:ascii="宋体" w:hAnsi="宋体" w:cs="宋体"/>
                <w:sz w:val="21"/>
                <w:szCs w:val="21"/>
              </w:rPr>
              <w:t>各供应商须在投标截止时间前根据浙江省财政厅《关于开展政府采购供应商网上注册登记和诚信管理工作的通知》（浙财采监【2010】8号文）的要求，通过浙江政府采购网申请注册加入政府采购供应商库。以免影响享受相关政策优惠及成交后的款项支付。</w:t>
            </w:r>
          </w:p>
          <w:p w14:paraId="51834FCD">
            <w:pPr>
              <w:snapToGrid w:val="0"/>
              <w:spacing w:line="240" w:lineRule="auto"/>
              <w:rPr>
                <w:rFonts w:ascii="宋体" w:hAnsi="宋体" w:cs="宋体"/>
                <w:sz w:val="21"/>
                <w:szCs w:val="21"/>
              </w:rPr>
            </w:pPr>
            <w:r>
              <w:rPr>
                <w:rFonts w:hint="eastAsia" w:ascii="宋体" w:hAnsi="宋体" w:cs="宋体"/>
                <w:sz w:val="21"/>
                <w:szCs w:val="21"/>
              </w:rPr>
              <w:t>供应商在申请注册前，请认真阅读，学习《中华人民共和国政府采购法》和《浙江省政府采购供应商注册及诚信管理暂行办法》等相关法规规定。</w:t>
            </w:r>
          </w:p>
        </w:tc>
      </w:tr>
      <w:tr w14:paraId="6FA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453B848E">
            <w:pPr>
              <w:spacing w:line="240" w:lineRule="auto"/>
              <w:jc w:val="center"/>
              <w:rPr>
                <w:rFonts w:ascii="宋体" w:hAnsi="宋体" w:cs="宋体"/>
                <w:b/>
                <w:sz w:val="21"/>
                <w:szCs w:val="21"/>
              </w:rPr>
            </w:pPr>
            <w:r>
              <w:rPr>
                <w:rFonts w:hint="eastAsia" w:ascii="宋体" w:hAnsi="宋体" w:cs="宋体"/>
                <w:b/>
                <w:sz w:val="21"/>
                <w:szCs w:val="21"/>
              </w:rPr>
              <w:t>17</w:t>
            </w:r>
          </w:p>
        </w:tc>
        <w:tc>
          <w:tcPr>
            <w:tcW w:w="1240" w:type="dxa"/>
            <w:shd w:val="clear" w:color="auto" w:fill="E0E0E0"/>
            <w:vAlign w:val="center"/>
          </w:tcPr>
          <w:p w14:paraId="1B93BF1F">
            <w:pPr>
              <w:spacing w:line="240" w:lineRule="auto"/>
              <w:jc w:val="center"/>
              <w:rPr>
                <w:rFonts w:ascii="宋体" w:hAnsi="宋体" w:cs="宋体"/>
                <w:b/>
                <w:sz w:val="21"/>
                <w:szCs w:val="21"/>
              </w:rPr>
            </w:pPr>
            <w:r>
              <w:rPr>
                <w:rFonts w:hint="eastAsia" w:ascii="宋体" w:hAnsi="宋体" w:cs="宋体"/>
                <w:b/>
                <w:sz w:val="21"/>
                <w:szCs w:val="21"/>
              </w:rPr>
              <w:t>质疑与投诉</w:t>
            </w:r>
          </w:p>
        </w:tc>
        <w:tc>
          <w:tcPr>
            <w:tcW w:w="7534" w:type="dxa"/>
            <w:gridSpan w:val="3"/>
            <w:shd w:val="clear" w:color="auto" w:fill="FFFFFF"/>
            <w:vAlign w:val="center"/>
          </w:tcPr>
          <w:p w14:paraId="2BF93E4E">
            <w:pPr>
              <w:snapToGrid w:val="0"/>
              <w:spacing w:line="240" w:lineRule="auto"/>
              <w:rPr>
                <w:rFonts w:ascii="宋体" w:hAnsi="宋体" w:cs="宋体"/>
                <w:sz w:val="21"/>
                <w:szCs w:val="21"/>
              </w:rPr>
            </w:pPr>
            <w:r>
              <w:rPr>
                <w:rFonts w:hint="eastAsia" w:ascii="宋体" w:hAnsi="宋体" w:cs="宋体"/>
                <w:sz w:val="21"/>
                <w:szCs w:val="21"/>
              </w:rPr>
              <w:t>质疑：根据财政部94号令（《政府采购质疑和投诉办法》）的规定，供应商认为竞争性磋商文件、采购过程和中标、成交结果使自己的权益受到损害的，可以在知道或者应知其权益受到损害之日起七个工作日内，以书面形式向招标人、招标代理机构一次性提出针对同一采购程序环节的质疑。</w:t>
            </w:r>
          </w:p>
          <w:p w14:paraId="425F2FE3">
            <w:pPr>
              <w:snapToGrid w:val="0"/>
              <w:spacing w:line="240" w:lineRule="auto"/>
              <w:rPr>
                <w:rFonts w:ascii="宋体" w:hAnsi="宋体" w:cs="宋体"/>
                <w:sz w:val="21"/>
                <w:szCs w:val="21"/>
              </w:rPr>
            </w:pPr>
            <w:r>
              <w:rPr>
                <w:rFonts w:hint="eastAsia" w:ascii="宋体" w:hAnsi="宋体" w:cs="宋体"/>
                <w:sz w:val="21"/>
                <w:szCs w:val="21"/>
              </w:rPr>
              <w:t>质疑起算日期：</w:t>
            </w:r>
          </w:p>
          <w:p w14:paraId="10B50A4A">
            <w:pPr>
              <w:numPr>
                <w:ilvl w:val="0"/>
                <w:numId w:val="7"/>
              </w:numPr>
              <w:snapToGrid w:val="0"/>
              <w:spacing w:line="240" w:lineRule="auto"/>
              <w:rPr>
                <w:rFonts w:ascii="宋体" w:hAnsi="宋体" w:cs="宋体"/>
                <w:sz w:val="21"/>
                <w:szCs w:val="21"/>
              </w:rPr>
            </w:pPr>
            <w:r>
              <w:rPr>
                <w:rFonts w:hint="eastAsia" w:ascii="宋体" w:hAnsi="宋体" w:cs="宋体"/>
                <w:sz w:val="21"/>
                <w:szCs w:val="21"/>
              </w:rPr>
              <w:t>对采购公告信息（含供应商资格条件）提出质疑的，质疑期限自采购公告</w:t>
            </w:r>
            <w:r>
              <w:rPr>
                <w:rFonts w:hint="eastAsia" w:ascii="宋体" w:hAnsi="宋体" w:cs="宋体"/>
                <w:color w:val="000000"/>
                <w:sz w:val="21"/>
                <w:szCs w:val="21"/>
              </w:rPr>
              <w:t>期限届满之日</w:t>
            </w:r>
            <w:r>
              <w:rPr>
                <w:rFonts w:hint="eastAsia" w:ascii="宋体" w:hAnsi="宋体" w:cs="宋体"/>
                <w:sz w:val="21"/>
                <w:szCs w:val="21"/>
              </w:rPr>
              <w:t>起计算。</w:t>
            </w:r>
          </w:p>
          <w:p w14:paraId="0D0097EC">
            <w:pPr>
              <w:numPr>
                <w:ilvl w:val="0"/>
                <w:numId w:val="7"/>
              </w:numPr>
              <w:snapToGrid w:val="0"/>
              <w:spacing w:line="240" w:lineRule="auto"/>
              <w:rPr>
                <w:rFonts w:ascii="宋体" w:hAnsi="宋体" w:cs="宋体"/>
                <w:sz w:val="21"/>
                <w:szCs w:val="21"/>
              </w:rPr>
            </w:pPr>
            <w:r>
              <w:rPr>
                <w:rFonts w:hint="eastAsia" w:ascii="宋体" w:hAnsi="宋体" w:cs="宋体"/>
                <w:sz w:val="21"/>
                <w:szCs w:val="21"/>
              </w:rPr>
              <w:t>对竞争性磋商文件提出质疑的，质疑期限自供应商获得竞争性磋商文件之日起计算。（发售截止日之后报名的供应商，质疑起算日期以发售截止日起计算）</w:t>
            </w:r>
          </w:p>
          <w:p w14:paraId="276D9383">
            <w:pPr>
              <w:numPr>
                <w:ilvl w:val="0"/>
                <w:numId w:val="7"/>
              </w:numPr>
              <w:snapToGrid w:val="0"/>
              <w:spacing w:line="240" w:lineRule="auto"/>
              <w:rPr>
                <w:rFonts w:ascii="宋体" w:hAnsi="宋体" w:cs="宋体"/>
                <w:sz w:val="21"/>
                <w:szCs w:val="21"/>
              </w:rPr>
            </w:pPr>
            <w:r>
              <w:rPr>
                <w:rFonts w:hint="eastAsia" w:ascii="宋体" w:hAnsi="宋体" w:cs="宋体"/>
                <w:sz w:val="21"/>
                <w:szCs w:val="21"/>
              </w:rPr>
              <w:t>对采购过程提出质疑的，为各采购程序环节结束之日。</w:t>
            </w:r>
          </w:p>
          <w:p w14:paraId="5096B497">
            <w:pPr>
              <w:snapToGrid w:val="0"/>
              <w:spacing w:line="240" w:lineRule="auto"/>
              <w:rPr>
                <w:rFonts w:ascii="宋体" w:hAnsi="宋体" w:cs="宋体"/>
                <w:sz w:val="21"/>
                <w:szCs w:val="21"/>
              </w:rPr>
            </w:pPr>
            <w:r>
              <w:rPr>
                <w:rFonts w:hint="eastAsia" w:ascii="宋体" w:hAnsi="宋体" w:cs="宋体"/>
                <w:sz w:val="21"/>
                <w:szCs w:val="21"/>
              </w:rPr>
              <w:t>4、对采购结果提出质疑的，质疑期限自采购结果公告期限届满（包括公示、预公告、结果变更公告等）之日起计算。否则，被质疑人可不予接受。</w:t>
            </w:r>
          </w:p>
          <w:p w14:paraId="4B7F54FF">
            <w:pPr>
              <w:snapToGrid w:val="0"/>
              <w:spacing w:line="240" w:lineRule="auto"/>
              <w:rPr>
                <w:rFonts w:ascii="宋体" w:hAnsi="宋体" w:cs="宋体"/>
                <w:sz w:val="21"/>
                <w:szCs w:val="21"/>
              </w:rPr>
            </w:pPr>
            <w:r>
              <w:rPr>
                <w:rFonts w:hint="eastAsia" w:ascii="宋体" w:hAnsi="宋体" w:cs="宋体"/>
                <w:sz w:val="21"/>
                <w:szCs w:val="21"/>
              </w:rPr>
              <w:t>质疑人可以采取直接递交、传真或邮寄方式提交质疑书。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14:paraId="44BDBF6E">
            <w:pPr>
              <w:snapToGrid w:val="0"/>
              <w:spacing w:line="240" w:lineRule="auto"/>
              <w:rPr>
                <w:rFonts w:ascii="宋体" w:hAnsi="宋体" w:cs="宋体"/>
                <w:sz w:val="21"/>
                <w:szCs w:val="21"/>
              </w:rPr>
            </w:pPr>
            <w:r>
              <w:rPr>
                <w:rFonts w:hint="eastAsia" w:ascii="宋体" w:hAnsi="宋体" w:cs="宋体"/>
                <w:sz w:val="21"/>
                <w:szCs w:val="21"/>
              </w:rPr>
              <w:t>投诉：根据《政府采购质疑和投诉办法》的规定，质疑供应商对招标人、招标代理机构的答复不满意或者招标人、招标代理机构未在规定的时间内作出答复的，可以在答复期满后十五个工作日内向同级监督管理部门投诉。</w:t>
            </w:r>
          </w:p>
        </w:tc>
      </w:tr>
      <w:tr w14:paraId="7D21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31" w:hRule="atLeast"/>
          <w:tblCellSpacing w:w="7" w:type="dxa"/>
          <w:jc w:val="center"/>
        </w:trPr>
        <w:tc>
          <w:tcPr>
            <w:tcW w:w="600" w:type="dxa"/>
            <w:shd w:val="clear" w:color="auto" w:fill="E0E0E0"/>
            <w:vAlign w:val="center"/>
          </w:tcPr>
          <w:p w14:paraId="793AFCE0">
            <w:pPr>
              <w:spacing w:line="240" w:lineRule="auto"/>
              <w:jc w:val="center"/>
              <w:rPr>
                <w:rFonts w:ascii="宋体" w:hAnsi="宋体" w:cs="宋体"/>
                <w:b/>
                <w:sz w:val="21"/>
                <w:szCs w:val="21"/>
              </w:rPr>
            </w:pPr>
            <w:r>
              <w:rPr>
                <w:rFonts w:hint="eastAsia" w:ascii="宋体" w:hAnsi="宋体" w:cs="宋体"/>
                <w:b/>
                <w:sz w:val="21"/>
                <w:szCs w:val="21"/>
              </w:rPr>
              <w:t>18</w:t>
            </w:r>
          </w:p>
        </w:tc>
        <w:tc>
          <w:tcPr>
            <w:tcW w:w="1240" w:type="dxa"/>
            <w:shd w:val="clear" w:color="auto" w:fill="E0E0E0"/>
            <w:vAlign w:val="center"/>
          </w:tcPr>
          <w:p w14:paraId="599DAA6E">
            <w:pPr>
              <w:spacing w:line="240" w:lineRule="auto"/>
              <w:jc w:val="center"/>
              <w:rPr>
                <w:rFonts w:ascii="宋体" w:hAnsi="宋体" w:cs="宋体"/>
                <w:b/>
                <w:sz w:val="21"/>
                <w:szCs w:val="21"/>
              </w:rPr>
            </w:pPr>
            <w:r>
              <w:rPr>
                <w:rFonts w:hint="eastAsia" w:ascii="宋体" w:hAnsi="宋体" w:cs="宋体"/>
                <w:b/>
                <w:sz w:val="21"/>
                <w:szCs w:val="21"/>
              </w:rPr>
              <w:t>不良信用记录查询</w:t>
            </w:r>
          </w:p>
        </w:tc>
        <w:tc>
          <w:tcPr>
            <w:tcW w:w="7534" w:type="dxa"/>
            <w:gridSpan w:val="3"/>
            <w:shd w:val="clear" w:color="auto" w:fill="FFFFFF"/>
            <w:vAlign w:val="center"/>
          </w:tcPr>
          <w:p w14:paraId="1D9C8EC8">
            <w:pPr>
              <w:spacing w:line="240" w:lineRule="auto"/>
              <w:ind w:firstLine="420"/>
              <w:jc w:val="left"/>
              <w:rPr>
                <w:rFonts w:ascii="宋体" w:hAnsi="宋体" w:cs="宋体"/>
                <w:sz w:val="21"/>
                <w:szCs w:val="21"/>
              </w:rPr>
            </w:pPr>
            <w:r>
              <w:rPr>
                <w:rFonts w:hint="eastAsia" w:ascii="宋体" w:hAnsi="宋体" w:cs="宋体"/>
                <w:sz w:val="21"/>
                <w:szCs w:val="21"/>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在投标截止时间当日通过“信用中国”（www.creditchina.gov.cn）、“中国政府采购网”（www.ccgp.gov.cn）二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p w14:paraId="575A43AE">
            <w:pPr>
              <w:spacing w:line="240" w:lineRule="auto"/>
              <w:ind w:firstLine="420"/>
              <w:rPr>
                <w:rFonts w:ascii="宋体" w:hAnsi="宋体" w:cs="宋体"/>
                <w:sz w:val="21"/>
                <w:szCs w:val="21"/>
              </w:rPr>
            </w:pPr>
            <w:r>
              <w:rPr>
                <w:rFonts w:hint="eastAsia" w:ascii="宋体" w:hAnsi="宋体" w:cs="宋体"/>
                <w:sz w:val="21"/>
                <w:szCs w:val="21"/>
              </w:rPr>
              <w:t>根据财库[2016]125号《关于在政府采购活动中查询及使用信用记录有关问题的通知》要求，采购代理机构会对供应商信用记录进行查询并甄别。</w:t>
            </w:r>
          </w:p>
          <w:p w14:paraId="3FC5B1A5">
            <w:pPr>
              <w:spacing w:line="240" w:lineRule="auto"/>
              <w:ind w:firstLine="420"/>
              <w:rPr>
                <w:rFonts w:ascii="宋体" w:hAnsi="宋体" w:cs="宋体"/>
                <w:sz w:val="21"/>
                <w:szCs w:val="21"/>
              </w:rPr>
            </w:pPr>
            <w:r>
              <w:rPr>
                <w:rFonts w:hint="eastAsia" w:ascii="宋体" w:hAnsi="宋体" w:cs="宋体"/>
                <w:sz w:val="21"/>
                <w:szCs w:val="21"/>
              </w:rPr>
              <w:t>1）信用信息查询的截止时点：投标截止时间当日；</w:t>
            </w:r>
          </w:p>
          <w:p w14:paraId="11FC35BA">
            <w:pPr>
              <w:spacing w:line="240" w:lineRule="auto"/>
              <w:ind w:firstLine="420"/>
              <w:rPr>
                <w:rFonts w:hint="eastAsia" w:ascii="宋体" w:hAnsi="宋体" w:cs="宋体"/>
                <w:sz w:val="21"/>
                <w:szCs w:val="21"/>
              </w:rPr>
            </w:pPr>
            <w:r>
              <w:rPr>
                <w:rFonts w:hint="eastAsia" w:ascii="宋体" w:hAnsi="宋体" w:cs="宋体"/>
                <w:sz w:val="21"/>
                <w:szCs w:val="21"/>
              </w:rPr>
              <w:t>2）查询渠道：“信用中国”（www.creditchina.gov.cn）、“中国政府采购网”（www.ccgp.gov.cn）；</w:t>
            </w:r>
          </w:p>
          <w:p w14:paraId="4D327811">
            <w:pPr>
              <w:spacing w:line="240" w:lineRule="auto"/>
              <w:ind w:firstLine="420"/>
              <w:rPr>
                <w:rFonts w:hint="eastAsia" w:ascii="宋体" w:hAnsi="宋体" w:cs="宋体"/>
                <w:sz w:val="21"/>
                <w:szCs w:val="21"/>
              </w:rPr>
            </w:pPr>
            <w:r>
              <w:rPr>
                <w:rFonts w:hint="eastAsia" w:ascii="宋体" w:hAnsi="宋体" w:cs="宋体"/>
                <w:sz w:val="21"/>
                <w:szCs w:val="21"/>
              </w:rPr>
              <w:t>3）信用信息查询记录和证据留存具体方式：采购代理机构经办人和监督人员将查询网页打印、签字与其他采购文件一并保存；</w:t>
            </w:r>
          </w:p>
          <w:p w14:paraId="28E512ED">
            <w:pPr>
              <w:spacing w:line="240" w:lineRule="auto"/>
              <w:ind w:firstLine="420"/>
              <w:rPr>
                <w:rFonts w:hint="eastAsia" w:ascii="宋体" w:hAnsi="宋体" w:cs="宋体"/>
                <w:sz w:val="21"/>
                <w:szCs w:val="21"/>
              </w:rPr>
            </w:pPr>
            <w:r>
              <w:rPr>
                <w:rFonts w:hint="eastAsia" w:ascii="宋体" w:hAnsi="宋体" w:cs="宋体"/>
                <w:sz w:val="21"/>
                <w:szCs w:val="21"/>
              </w:rPr>
              <w:t>4）信用信息的使用规则：投标人存在不良信用记录的，其投标将被作为无效投标被拒绝。</w:t>
            </w:r>
          </w:p>
          <w:p w14:paraId="2D01C695">
            <w:pPr>
              <w:spacing w:line="240" w:lineRule="auto"/>
              <w:ind w:firstLine="420"/>
              <w:rPr>
                <w:rFonts w:ascii="宋体" w:hAnsi="宋体" w:cs="宋体"/>
                <w:sz w:val="21"/>
                <w:szCs w:val="21"/>
              </w:rPr>
            </w:pPr>
            <w:r>
              <w:rPr>
                <w:rFonts w:hint="eastAsia" w:ascii="宋体" w:hAnsi="宋体" w:cs="宋体"/>
                <w:sz w:val="21"/>
                <w:szCs w:val="21"/>
              </w:rPr>
              <w:t>不良信用记录指：被列入失信被执行人、重大税收违法案件当事人名单、政府采购严重违法失信行为记录名单或浙江政府采购网曝光台中尚在行政处罚期内的。</w:t>
            </w:r>
          </w:p>
        </w:tc>
      </w:tr>
      <w:tr w14:paraId="18DB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atLeast"/>
          <w:tblCellSpacing w:w="7" w:type="dxa"/>
          <w:jc w:val="center"/>
        </w:trPr>
        <w:tc>
          <w:tcPr>
            <w:tcW w:w="600" w:type="dxa"/>
            <w:vMerge w:val="restart"/>
            <w:shd w:val="clear" w:color="auto" w:fill="E0E0E0"/>
            <w:vAlign w:val="center"/>
          </w:tcPr>
          <w:p w14:paraId="483B1427">
            <w:pPr>
              <w:spacing w:line="240" w:lineRule="auto"/>
              <w:jc w:val="center"/>
              <w:rPr>
                <w:rFonts w:ascii="宋体" w:hAnsi="宋体" w:cs="宋体"/>
                <w:b/>
                <w:sz w:val="21"/>
                <w:szCs w:val="21"/>
              </w:rPr>
            </w:pPr>
            <w:r>
              <w:rPr>
                <w:rFonts w:hint="eastAsia" w:ascii="宋体" w:hAnsi="宋体" w:cs="宋体"/>
                <w:b/>
                <w:sz w:val="21"/>
                <w:szCs w:val="21"/>
              </w:rPr>
              <w:t>19</w:t>
            </w:r>
          </w:p>
        </w:tc>
        <w:tc>
          <w:tcPr>
            <w:tcW w:w="1240" w:type="dxa"/>
            <w:vMerge w:val="restart"/>
            <w:shd w:val="clear" w:color="auto" w:fill="E0E0E0"/>
            <w:vAlign w:val="center"/>
          </w:tcPr>
          <w:p w14:paraId="267A43C5">
            <w:pPr>
              <w:spacing w:line="240" w:lineRule="auto"/>
              <w:jc w:val="center"/>
              <w:rPr>
                <w:rFonts w:ascii="宋体" w:hAnsi="宋体" w:cs="宋体"/>
                <w:b/>
                <w:sz w:val="21"/>
                <w:szCs w:val="21"/>
              </w:rPr>
            </w:pPr>
            <w:r>
              <w:rPr>
                <w:rFonts w:hint="eastAsia" w:ascii="宋体" w:hAnsi="宋体" w:cs="宋体"/>
                <w:b/>
                <w:sz w:val="21"/>
                <w:szCs w:val="21"/>
              </w:rPr>
              <w:t>小微企业有关政策</w:t>
            </w:r>
          </w:p>
        </w:tc>
        <w:tc>
          <w:tcPr>
            <w:tcW w:w="7534" w:type="dxa"/>
            <w:gridSpan w:val="3"/>
            <w:shd w:val="clear" w:color="auto" w:fill="auto"/>
            <w:vAlign w:val="center"/>
          </w:tcPr>
          <w:p w14:paraId="4CCF3946">
            <w:pPr>
              <w:spacing w:line="240" w:lineRule="auto"/>
              <w:rPr>
                <w:rFonts w:ascii="宋体" w:hAnsi="宋体" w:cs="宋体"/>
                <w:bCs/>
                <w:snapToGrid w:val="0"/>
                <w:kern w:val="0"/>
                <w:sz w:val="21"/>
                <w:szCs w:val="21"/>
              </w:rPr>
            </w:pPr>
            <w:r>
              <w:rPr>
                <w:rFonts w:hint="eastAsia" w:ascii="宋体" w:hAnsi="宋体" w:cs="宋体"/>
                <w:b/>
                <w:kern w:val="0"/>
                <w:sz w:val="21"/>
                <w:szCs w:val="21"/>
              </w:rPr>
              <w:t>本项目</w:t>
            </w:r>
            <w:r>
              <w:rPr>
                <w:rFonts w:hint="eastAsia" w:ascii="宋体" w:hAnsi="宋体" w:cs="宋体"/>
                <w:b/>
                <w:bCs/>
                <w:sz w:val="21"/>
                <w:szCs w:val="21"/>
              </w:rPr>
              <w:t>专门面向中小企业采购的采购项目。</w:t>
            </w:r>
          </w:p>
        </w:tc>
      </w:tr>
      <w:tr w14:paraId="657C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7" w:type="dxa"/>
          <w:jc w:val="center"/>
        </w:trPr>
        <w:tc>
          <w:tcPr>
            <w:tcW w:w="600" w:type="dxa"/>
            <w:vMerge w:val="continue"/>
            <w:shd w:val="clear" w:color="auto" w:fill="E0E0E0"/>
            <w:vAlign w:val="center"/>
          </w:tcPr>
          <w:p w14:paraId="2B6061ED">
            <w:pPr>
              <w:spacing w:line="240" w:lineRule="auto"/>
              <w:jc w:val="center"/>
              <w:rPr>
                <w:rFonts w:ascii="宋体" w:hAnsi="宋体" w:cs="宋体"/>
                <w:b/>
                <w:sz w:val="21"/>
                <w:szCs w:val="21"/>
              </w:rPr>
            </w:pPr>
          </w:p>
        </w:tc>
        <w:tc>
          <w:tcPr>
            <w:tcW w:w="1240" w:type="dxa"/>
            <w:vMerge w:val="continue"/>
            <w:shd w:val="clear" w:color="auto" w:fill="E0E0E0"/>
            <w:vAlign w:val="center"/>
          </w:tcPr>
          <w:p w14:paraId="40F673AD">
            <w:pPr>
              <w:spacing w:line="240" w:lineRule="auto"/>
              <w:jc w:val="center"/>
              <w:rPr>
                <w:rFonts w:ascii="宋体" w:hAnsi="宋体" w:cs="宋体"/>
                <w:b/>
                <w:sz w:val="21"/>
                <w:szCs w:val="21"/>
              </w:rPr>
            </w:pPr>
          </w:p>
        </w:tc>
        <w:tc>
          <w:tcPr>
            <w:tcW w:w="7534" w:type="dxa"/>
            <w:gridSpan w:val="3"/>
            <w:shd w:val="clear" w:color="auto" w:fill="auto"/>
            <w:vAlign w:val="center"/>
          </w:tcPr>
          <w:p w14:paraId="125F7E29">
            <w:pPr>
              <w:spacing w:line="240" w:lineRule="auto"/>
              <w:rPr>
                <w:rFonts w:ascii="宋体" w:hAnsi="宋体" w:cs="宋体"/>
                <w:bCs/>
                <w:snapToGrid w:val="0"/>
                <w:kern w:val="0"/>
                <w:sz w:val="21"/>
                <w:szCs w:val="21"/>
              </w:rPr>
            </w:pPr>
            <w:r>
              <w:rPr>
                <w:rFonts w:hint="eastAsia" w:ascii="宋体" w:hAnsi="宋体" w:cs="宋体"/>
                <w:b/>
                <w:kern w:val="0"/>
                <w:sz w:val="21"/>
                <w:szCs w:val="21"/>
              </w:rPr>
              <w:t>本项目采购标的对应的中小企业划分标准所属行业：其他未列明行业。</w:t>
            </w:r>
          </w:p>
        </w:tc>
      </w:tr>
      <w:tr w14:paraId="6979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7" w:type="dxa"/>
          <w:jc w:val="center"/>
        </w:trPr>
        <w:tc>
          <w:tcPr>
            <w:tcW w:w="600" w:type="dxa"/>
            <w:vMerge w:val="continue"/>
            <w:shd w:val="clear" w:color="auto" w:fill="E0E0E0"/>
            <w:vAlign w:val="center"/>
          </w:tcPr>
          <w:p w14:paraId="47520D06">
            <w:pPr>
              <w:spacing w:line="240" w:lineRule="auto"/>
              <w:jc w:val="center"/>
              <w:rPr>
                <w:rFonts w:ascii="宋体" w:hAnsi="宋体" w:cs="宋体"/>
                <w:b/>
                <w:sz w:val="21"/>
                <w:szCs w:val="21"/>
              </w:rPr>
            </w:pPr>
          </w:p>
        </w:tc>
        <w:tc>
          <w:tcPr>
            <w:tcW w:w="1240" w:type="dxa"/>
            <w:vMerge w:val="continue"/>
            <w:shd w:val="clear" w:color="auto" w:fill="E0E0E0"/>
            <w:vAlign w:val="center"/>
          </w:tcPr>
          <w:p w14:paraId="365A1A0E">
            <w:pPr>
              <w:spacing w:line="240" w:lineRule="auto"/>
              <w:jc w:val="center"/>
              <w:rPr>
                <w:rFonts w:ascii="宋体" w:hAnsi="宋体" w:cs="宋体"/>
                <w:b/>
                <w:sz w:val="21"/>
                <w:szCs w:val="21"/>
              </w:rPr>
            </w:pPr>
          </w:p>
        </w:tc>
        <w:tc>
          <w:tcPr>
            <w:tcW w:w="7534" w:type="dxa"/>
            <w:gridSpan w:val="3"/>
            <w:shd w:val="clear" w:color="auto" w:fill="auto"/>
            <w:vAlign w:val="center"/>
          </w:tcPr>
          <w:p w14:paraId="31325320">
            <w:pPr>
              <w:spacing w:line="240" w:lineRule="auto"/>
              <w:rPr>
                <w:rFonts w:ascii="宋体" w:hAnsi="宋体" w:cs="宋体"/>
                <w:bCs/>
                <w:snapToGrid w:val="0"/>
                <w:kern w:val="0"/>
                <w:sz w:val="21"/>
                <w:szCs w:val="21"/>
              </w:rPr>
            </w:pPr>
            <w:r>
              <w:rPr>
                <w:rFonts w:hint="eastAsia" w:ascii="宋体" w:hAnsi="宋体" w:cs="宋体"/>
                <w:b/>
                <w:kern w:val="0"/>
                <w:sz w:val="21"/>
                <w:szCs w:val="21"/>
              </w:rPr>
              <w:t>本项目</w:t>
            </w:r>
            <w:r>
              <w:rPr>
                <w:rFonts w:hint="eastAsia" w:ascii="宋体" w:hAnsi="宋体" w:cs="宋体"/>
                <w:b/>
                <w:color w:val="auto"/>
                <w:kern w:val="0"/>
                <w:sz w:val="21"/>
                <w:szCs w:val="21"/>
              </w:rPr>
              <w:t>为服务类采购项目。</w:t>
            </w:r>
          </w:p>
        </w:tc>
      </w:tr>
      <w:tr w14:paraId="78DF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tblCellSpacing w:w="7" w:type="dxa"/>
          <w:jc w:val="center"/>
        </w:trPr>
        <w:tc>
          <w:tcPr>
            <w:tcW w:w="600" w:type="dxa"/>
            <w:vMerge w:val="continue"/>
            <w:shd w:val="clear" w:color="auto" w:fill="E0E0E0"/>
            <w:vAlign w:val="center"/>
          </w:tcPr>
          <w:p w14:paraId="06937B6C">
            <w:pPr>
              <w:spacing w:line="240" w:lineRule="auto"/>
              <w:jc w:val="center"/>
              <w:rPr>
                <w:rFonts w:ascii="宋体" w:hAnsi="宋体" w:cs="宋体"/>
                <w:b/>
                <w:sz w:val="21"/>
                <w:szCs w:val="21"/>
              </w:rPr>
            </w:pPr>
          </w:p>
        </w:tc>
        <w:tc>
          <w:tcPr>
            <w:tcW w:w="1240" w:type="dxa"/>
            <w:vMerge w:val="continue"/>
            <w:shd w:val="clear" w:color="auto" w:fill="E0E0E0"/>
            <w:vAlign w:val="center"/>
          </w:tcPr>
          <w:p w14:paraId="68AF4FDF">
            <w:pPr>
              <w:spacing w:line="240" w:lineRule="auto"/>
              <w:jc w:val="center"/>
              <w:rPr>
                <w:rFonts w:ascii="宋体" w:hAnsi="宋体" w:cs="宋体"/>
                <w:b/>
                <w:sz w:val="21"/>
                <w:szCs w:val="21"/>
              </w:rPr>
            </w:pPr>
          </w:p>
        </w:tc>
        <w:tc>
          <w:tcPr>
            <w:tcW w:w="7534" w:type="dxa"/>
            <w:gridSpan w:val="3"/>
            <w:shd w:val="clear" w:color="auto" w:fill="FFFFFF"/>
            <w:vAlign w:val="center"/>
          </w:tcPr>
          <w:p w14:paraId="552A097F">
            <w:pPr>
              <w:pStyle w:val="26"/>
              <w:snapToGrid w:val="0"/>
              <w:spacing w:line="240" w:lineRule="auto"/>
              <w:rPr>
                <w:rFonts w:ascii="宋体" w:hAnsi="宋体" w:cs="宋体"/>
                <w:sz w:val="21"/>
                <w:szCs w:val="21"/>
              </w:rPr>
            </w:pPr>
            <w:r>
              <w:rPr>
                <w:rFonts w:hint="eastAsia" w:ascii="宋体" w:hAnsi="宋体" w:cs="宋体"/>
                <w:sz w:val="21"/>
                <w:szCs w:val="21"/>
              </w:rPr>
              <w:t>根据《政府采购促进中小企业发展管理办法》（财库财库〔2020〕46号）、</w:t>
            </w:r>
            <w:r>
              <w:rPr>
                <w:rFonts w:hint="eastAsia" w:ascii="宋体" w:hAnsi="宋体" w:cs="宋体"/>
                <w:sz w:val="21"/>
                <w:szCs w:val="21"/>
                <w:lang w:val="zh-CN"/>
              </w:rPr>
              <w:t>《浙江省财政厅关于进一步发挥政府采购政策功能全力推动经济稳进提质的通知》 （浙财采监（2022）3号）、</w:t>
            </w:r>
            <w:r>
              <w:rPr>
                <w:rFonts w:hint="eastAsia" w:ascii="宋体" w:hAnsi="宋体" w:cs="宋体"/>
                <w:sz w:val="21"/>
                <w:szCs w:val="21"/>
              </w:rPr>
              <w:t>《关于进一步加大政府采购支持中小企业力度的通知》（财库（2022）19号）规定：</w:t>
            </w:r>
          </w:p>
          <w:p w14:paraId="4BDD0942">
            <w:pPr>
              <w:pStyle w:val="26"/>
              <w:numPr>
                <w:ilvl w:val="255"/>
                <w:numId w:val="0"/>
              </w:numPr>
              <w:spacing w:line="240" w:lineRule="auto"/>
              <w:rPr>
                <w:rFonts w:ascii="宋体" w:hAnsi="宋体" w:cs="宋体"/>
                <w:sz w:val="21"/>
                <w:szCs w:val="21"/>
              </w:rPr>
            </w:pPr>
            <w:r>
              <w:rPr>
                <w:rFonts w:hint="eastAsia" w:ascii="宋体" w:hAnsi="宋体" w:cs="宋体"/>
                <w:sz w:val="21"/>
                <w:szCs w:val="21"/>
              </w:rPr>
              <w:t>一、本办法所称的中小企业，是指在中华人民共和国境内依法设立，依据国务院批准的中小企业划分标准确定的中型企业、小型企业和微型企业，但与大企业的负责人为同一人，或者与大企业存在直接控股、管理关系的除外。</w:t>
            </w:r>
          </w:p>
          <w:p w14:paraId="367D13BD">
            <w:pPr>
              <w:pStyle w:val="26"/>
              <w:spacing w:line="240" w:lineRule="auto"/>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14:paraId="15A7F5E1">
            <w:pPr>
              <w:pStyle w:val="26"/>
              <w:numPr>
                <w:ilvl w:val="255"/>
                <w:numId w:val="0"/>
              </w:numPr>
              <w:spacing w:line="240" w:lineRule="auto"/>
              <w:rPr>
                <w:rFonts w:ascii="宋体" w:hAnsi="宋体" w:cs="宋体"/>
                <w:sz w:val="21"/>
                <w:szCs w:val="21"/>
              </w:rPr>
            </w:pPr>
            <w:r>
              <w:rPr>
                <w:rFonts w:hint="eastAsia" w:ascii="宋体" w:hAnsi="宋体" w:cs="宋体"/>
                <w:sz w:val="21"/>
                <w:szCs w:val="21"/>
              </w:rPr>
              <w:t>二、在政府采购活动中，供应商提供的货物、工程或者服务符合下列情形的，享受本办法规定的中小企业扶持政策：</w:t>
            </w:r>
          </w:p>
          <w:p w14:paraId="2C5BBCFC">
            <w:pPr>
              <w:pStyle w:val="26"/>
              <w:numPr>
                <w:ilvl w:val="255"/>
                <w:numId w:val="0"/>
              </w:numPr>
              <w:spacing w:line="240" w:lineRule="auto"/>
              <w:rPr>
                <w:rFonts w:ascii="宋体" w:hAnsi="宋体" w:cs="宋体"/>
                <w:sz w:val="21"/>
                <w:szCs w:val="21"/>
              </w:rPr>
            </w:pPr>
            <w:r>
              <w:rPr>
                <w:rFonts w:hint="eastAsia" w:ascii="宋体" w:hAnsi="宋体" w:cs="宋体"/>
                <w:sz w:val="21"/>
                <w:szCs w:val="21"/>
              </w:rPr>
              <w:t>（一）在货物采购项目中，货物由中小企业制造，即货物由中小企业生产且使用该中小企业商号或者注册商标；</w:t>
            </w:r>
          </w:p>
          <w:p w14:paraId="340B2292">
            <w:pPr>
              <w:pStyle w:val="26"/>
              <w:numPr>
                <w:ilvl w:val="255"/>
                <w:numId w:val="0"/>
              </w:numPr>
              <w:spacing w:line="240" w:lineRule="auto"/>
              <w:rPr>
                <w:rFonts w:ascii="宋体" w:hAnsi="宋体" w:cs="宋体"/>
                <w:sz w:val="21"/>
                <w:szCs w:val="21"/>
              </w:rPr>
            </w:pPr>
            <w:r>
              <w:rPr>
                <w:rFonts w:hint="eastAsia" w:ascii="宋体" w:hAnsi="宋体" w:cs="宋体"/>
                <w:sz w:val="21"/>
                <w:szCs w:val="21"/>
              </w:rPr>
              <w:t>在工程采购项目中，工程由中小企业承建，即工程施工单位为中小企业；</w:t>
            </w:r>
          </w:p>
          <w:p w14:paraId="7AAB4E03">
            <w:pPr>
              <w:pStyle w:val="26"/>
              <w:numPr>
                <w:ilvl w:val="255"/>
                <w:numId w:val="0"/>
              </w:numPr>
              <w:spacing w:line="240" w:lineRule="auto"/>
              <w:rPr>
                <w:rFonts w:ascii="宋体" w:hAnsi="宋体" w:cs="宋体"/>
                <w:sz w:val="21"/>
                <w:szCs w:val="21"/>
              </w:rPr>
            </w:pPr>
            <w:r>
              <w:rPr>
                <w:rFonts w:hint="eastAsia" w:ascii="宋体" w:hAnsi="宋体" w:cs="宋体"/>
                <w:sz w:val="21"/>
                <w:szCs w:val="21"/>
              </w:rPr>
              <w:t>（二）在服务采购项目中，服务由中小企业承建，即提供服务的人员为中小企业依照《中华人民共和国劳动合同法》订立劳动合同的从业人员。</w:t>
            </w:r>
          </w:p>
          <w:p w14:paraId="48EA2E73">
            <w:pPr>
              <w:pStyle w:val="26"/>
              <w:spacing w:line="240" w:lineRule="auto"/>
              <w:rPr>
                <w:rFonts w:ascii="宋体" w:hAnsi="宋体" w:cs="宋体"/>
                <w:sz w:val="21"/>
                <w:szCs w:val="21"/>
              </w:rPr>
            </w:pPr>
            <w:r>
              <w:rPr>
                <w:rFonts w:hint="eastAsia" w:ascii="宋体" w:hAnsi="宋体" w:cs="宋体"/>
                <w:sz w:val="21"/>
                <w:szCs w:val="21"/>
              </w:rPr>
              <w:t>（三）在货物采购项目中，供应商提供的货物既有中小企业制造货物，也有大型企业制造货物的，不享受本办法规定的中小企业扶持政策。</w:t>
            </w:r>
          </w:p>
          <w:p w14:paraId="052F131E">
            <w:pPr>
              <w:pStyle w:val="26"/>
              <w:numPr>
                <w:ilvl w:val="255"/>
                <w:numId w:val="0"/>
              </w:numPr>
              <w:spacing w:line="240" w:lineRule="auto"/>
              <w:rPr>
                <w:rFonts w:ascii="宋体" w:hAnsi="宋体" w:cs="宋体"/>
                <w:sz w:val="21"/>
                <w:szCs w:val="21"/>
              </w:rPr>
            </w:pPr>
            <w:r>
              <w:rPr>
                <w:rFonts w:hint="eastAsia" w:ascii="宋体" w:hAnsi="宋体" w:cs="宋体"/>
                <w:sz w:val="21"/>
                <w:szCs w:val="21"/>
              </w:rPr>
              <w:t>三、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的，不重复享受政策。</w:t>
            </w:r>
          </w:p>
        </w:tc>
      </w:tr>
    </w:tbl>
    <w:p w14:paraId="06E9B9E2">
      <w:pPr>
        <w:pStyle w:val="16"/>
        <w:snapToGrid w:val="0"/>
        <w:spacing w:line="240" w:lineRule="auto"/>
        <w:ind w:firstLine="0"/>
        <w:jc w:val="both"/>
        <w:outlineLvl w:val="1"/>
        <w:rPr>
          <w:rFonts w:hint="eastAsia" w:hAnsi="宋体" w:cs="宋体"/>
          <w:sz w:val="24"/>
          <w:szCs w:val="24"/>
        </w:rPr>
      </w:pPr>
    </w:p>
    <w:p w14:paraId="67A791DC">
      <w:pPr>
        <w:pStyle w:val="16"/>
        <w:snapToGrid w:val="0"/>
        <w:spacing w:line="240" w:lineRule="auto"/>
        <w:ind w:firstLine="0"/>
        <w:jc w:val="center"/>
        <w:outlineLvl w:val="1"/>
        <w:rPr>
          <w:rFonts w:hint="eastAsia" w:hAnsi="宋体" w:cs="宋体"/>
          <w:sz w:val="24"/>
          <w:szCs w:val="24"/>
        </w:rPr>
      </w:pPr>
    </w:p>
    <w:p w14:paraId="52EC3EAD">
      <w:pPr>
        <w:pStyle w:val="16"/>
        <w:snapToGrid w:val="0"/>
        <w:spacing w:line="240" w:lineRule="auto"/>
        <w:ind w:firstLine="0"/>
        <w:jc w:val="center"/>
        <w:outlineLvl w:val="1"/>
        <w:rPr>
          <w:rFonts w:hint="eastAsia" w:hAnsi="宋体" w:cs="宋体"/>
          <w:sz w:val="24"/>
          <w:szCs w:val="24"/>
        </w:rPr>
      </w:pPr>
    </w:p>
    <w:p w14:paraId="16320ABD">
      <w:pPr>
        <w:pStyle w:val="16"/>
        <w:snapToGrid w:val="0"/>
        <w:spacing w:line="240" w:lineRule="auto"/>
        <w:ind w:firstLine="0"/>
        <w:jc w:val="center"/>
        <w:outlineLvl w:val="1"/>
        <w:rPr>
          <w:rFonts w:hint="eastAsia" w:hAnsi="宋体" w:cs="宋体"/>
          <w:sz w:val="24"/>
          <w:szCs w:val="24"/>
        </w:rPr>
      </w:pPr>
    </w:p>
    <w:p w14:paraId="5EB6D422">
      <w:pPr>
        <w:pStyle w:val="16"/>
        <w:snapToGrid w:val="0"/>
        <w:spacing w:line="240" w:lineRule="auto"/>
        <w:ind w:firstLine="0"/>
        <w:jc w:val="center"/>
        <w:outlineLvl w:val="1"/>
        <w:rPr>
          <w:rFonts w:hint="eastAsia" w:hAnsi="宋体" w:cs="宋体"/>
          <w:sz w:val="24"/>
          <w:szCs w:val="24"/>
        </w:rPr>
      </w:pPr>
    </w:p>
    <w:p w14:paraId="5C06ECCB">
      <w:pPr>
        <w:pStyle w:val="16"/>
        <w:snapToGrid w:val="0"/>
        <w:spacing w:line="240" w:lineRule="auto"/>
        <w:ind w:firstLine="0"/>
        <w:jc w:val="center"/>
        <w:outlineLvl w:val="1"/>
        <w:rPr>
          <w:rFonts w:hint="eastAsia" w:hAnsi="宋体" w:cs="宋体"/>
          <w:sz w:val="24"/>
          <w:szCs w:val="24"/>
        </w:rPr>
      </w:pPr>
    </w:p>
    <w:p w14:paraId="542E222E">
      <w:pPr>
        <w:pStyle w:val="16"/>
        <w:snapToGrid w:val="0"/>
        <w:spacing w:line="240" w:lineRule="auto"/>
        <w:ind w:firstLine="0"/>
        <w:jc w:val="center"/>
        <w:outlineLvl w:val="1"/>
        <w:rPr>
          <w:rFonts w:hint="eastAsia" w:hAnsi="宋体" w:cs="宋体"/>
          <w:sz w:val="24"/>
          <w:szCs w:val="24"/>
        </w:rPr>
      </w:pPr>
    </w:p>
    <w:p w14:paraId="4DA1958D">
      <w:pPr>
        <w:pStyle w:val="16"/>
        <w:snapToGrid w:val="0"/>
        <w:spacing w:line="240" w:lineRule="auto"/>
        <w:ind w:firstLine="0"/>
        <w:jc w:val="center"/>
        <w:outlineLvl w:val="1"/>
        <w:rPr>
          <w:rFonts w:hint="eastAsia" w:hAnsi="宋体" w:cs="宋体"/>
          <w:sz w:val="24"/>
          <w:szCs w:val="24"/>
        </w:rPr>
      </w:pPr>
    </w:p>
    <w:p w14:paraId="2CECA1D6">
      <w:pPr>
        <w:pStyle w:val="16"/>
        <w:snapToGrid w:val="0"/>
        <w:spacing w:line="240" w:lineRule="auto"/>
        <w:ind w:firstLine="0"/>
        <w:jc w:val="center"/>
        <w:outlineLvl w:val="1"/>
        <w:rPr>
          <w:rFonts w:hint="eastAsia" w:hAnsi="宋体" w:cs="宋体"/>
          <w:sz w:val="24"/>
          <w:szCs w:val="24"/>
        </w:rPr>
      </w:pPr>
    </w:p>
    <w:p w14:paraId="0B6D81E5">
      <w:pPr>
        <w:pStyle w:val="16"/>
        <w:snapToGrid w:val="0"/>
        <w:spacing w:line="240" w:lineRule="auto"/>
        <w:ind w:firstLine="0"/>
        <w:jc w:val="center"/>
        <w:outlineLvl w:val="1"/>
        <w:rPr>
          <w:rFonts w:hint="eastAsia" w:hAnsi="宋体" w:cs="宋体"/>
          <w:sz w:val="24"/>
          <w:szCs w:val="24"/>
        </w:rPr>
      </w:pPr>
    </w:p>
    <w:p w14:paraId="1BD5E38C">
      <w:pPr>
        <w:pStyle w:val="16"/>
        <w:snapToGrid w:val="0"/>
        <w:spacing w:line="240" w:lineRule="auto"/>
        <w:ind w:firstLine="0"/>
        <w:jc w:val="center"/>
        <w:outlineLvl w:val="1"/>
        <w:rPr>
          <w:rFonts w:hint="eastAsia" w:hAnsi="宋体" w:cs="宋体"/>
          <w:sz w:val="24"/>
          <w:szCs w:val="24"/>
        </w:rPr>
      </w:pPr>
    </w:p>
    <w:p w14:paraId="543B0C3F">
      <w:pPr>
        <w:pStyle w:val="16"/>
        <w:snapToGrid w:val="0"/>
        <w:spacing w:line="240" w:lineRule="auto"/>
        <w:ind w:firstLine="0"/>
        <w:jc w:val="center"/>
        <w:outlineLvl w:val="1"/>
        <w:rPr>
          <w:rFonts w:hint="eastAsia" w:hAnsi="宋体" w:cs="宋体"/>
          <w:sz w:val="24"/>
          <w:szCs w:val="24"/>
        </w:rPr>
      </w:pPr>
    </w:p>
    <w:p w14:paraId="74A09BB8">
      <w:pPr>
        <w:pStyle w:val="16"/>
        <w:snapToGrid w:val="0"/>
        <w:spacing w:line="240" w:lineRule="auto"/>
        <w:ind w:firstLine="0"/>
        <w:jc w:val="center"/>
        <w:outlineLvl w:val="1"/>
        <w:rPr>
          <w:rFonts w:hint="eastAsia" w:hAnsi="宋体" w:cs="宋体"/>
          <w:sz w:val="24"/>
          <w:szCs w:val="24"/>
        </w:rPr>
      </w:pPr>
    </w:p>
    <w:p w14:paraId="0C63A611">
      <w:pPr>
        <w:pStyle w:val="16"/>
        <w:snapToGrid w:val="0"/>
        <w:spacing w:line="240" w:lineRule="auto"/>
        <w:ind w:firstLine="0"/>
        <w:jc w:val="center"/>
        <w:outlineLvl w:val="1"/>
        <w:rPr>
          <w:rFonts w:hint="eastAsia" w:hAnsi="宋体" w:cs="宋体"/>
          <w:sz w:val="24"/>
          <w:szCs w:val="24"/>
        </w:rPr>
      </w:pPr>
    </w:p>
    <w:p w14:paraId="4895BB8D">
      <w:pPr>
        <w:pStyle w:val="16"/>
        <w:snapToGrid w:val="0"/>
        <w:spacing w:line="240" w:lineRule="auto"/>
        <w:ind w:firstLine="0"/>
        <w:jc w:val="center"/>
        <w:outlineLvl w:val="1"/>
        <w:rPr>
          <w:rFonts w:hint="eastAsia" w:hAnsi="宋体" w:cs="宋体"/>
          <w:sz w:val="24"/>
          <w:szCs w:val="24"/>
        </w:rPr>
      </w:pPr>
    </w:p>
    <w:p w14:paraId="33307D99">
      <w:pPr>
        <w:pStyle w:val="16"/>
        <w:snapToGrid w:val="0"/>
        <w:spacing w:line="240" w:lineRule="auto"/>
        <w:ind w:firstLine="0"/>
        <w:jc w:val="center"/>
        <w:outlineLvl w:val="1"/>
        <w:rPr>
          <w:rFonts w:hint="eastAsia" w:hAnsi="宋体" w:cs="宋体"/>
          <w:sz w:val="24"/>
          <w:szCs w:val="24"/>
        </w:rPr>
      </w:pPr>
    </w:p>
    <w:p w14:paraId="4007D6C4">
      <w:pPr>
        <w:pStyle w:val="16"/>
        <w:snapToGrid w:val="0"/>
        <w:spacing w:line="240" w:lineRule="auto"/>
        <w:ind w:firstLine="0"/>
        <w:jc w:val="center"/>
        <w:outlineLvl w:val="1"/>
        <w:rPr>
          <w:rFonts w:hint="eastAsia" w:hAnsi="宋体" w:cs="宋体"/>
          <w:sz w:val="24"/>
          <w:szCs w:val="24"/>
        </w:rPr>
      </w:pPr>
    </w:p>
    <w:p w14:paraId="2D2E8D78">
      <w:pPr>
        <w:pStyle w:val="16"/>
        <w:snapToGrid w:val="0"/>
        <w:spacing w:line="240" w:lineRule="auto"/>
        <w:ind w:firstLine="0"/>
        <w:jc w:val="center"/>
        <w:outlineLvl w:val="1"/>
        <w:rPr>
          <w:rFonts w:hint="eastAsia" w:hAnsi="宋体" w:cs="宋体"/>
          <w:sz w:val="24"/>
          <w:szCs w:val="24"/>
        </w:rPr>
      </w:pPr>
    </w:p>
    <w:p w14:paraId="5FA69880">
      <w:pPr>
        <w:pStyle w:val="16"/>
        <w:snapToGrid w:val="0"/>
        <w:spacing w:line="240" w:lineRule="auto"/>
        <w:ind w:firstLine="0"/>
        <w:jc w:val="center"/>
        <w:outlineLvl w:val="1"/>
        <w:rPr>
          <w:rFonts w:hint="eastAsia" w:hAnsi="宋体" w:cs="宋体"/>
          <w:sz w:val="24"/>
          <w:szCs w:val="24"/>
        </w:rPr>
      </w:pPr>
    </w:p>
    <w:p w14:paraId="72971CCB">
      <w:pPr>
        <w:pStyle w:val="16"/>
        <w:snapToGrid w:val="0"/>
        <w:spacing w:line="240" w:lineRule="auto"/>
        <w:ind w:firstLine="0"/>
        <w:jc w:val="center"/>
        <w:outlineLvl w:val="1"/>
        <w:rPr>
          <w:rFonts w:hint="eastAsia" w:hAnsi="宋体" w:cs="宋体"/>
          <w:sz w:val="24"/>
          <w:szCs w:val="24"/>
        </w:rPr>
      </w:pPr>
    </w:p>
    <w:p w14:paraId="78B484A7">
      <w:pPr>
        <w:pStyle w:val="16"/>
        <w:snapToGrid w:val="0"/>
        <w:spacing w:line="240" w:lineRule="auto"/>
        <w:ind w:firstLine="0"/>
        <w:jc w:val="center"/>
        <w:outlineLvl w:val="1"/>
        <w:rPr>
          <w:rFonts w:hint="eastAsia" w:hAnsi="宋体" w:cs="宋体"/>
          <w:sz w:val="24"/>
          <w:szCs w:val="24"/>
        </w:rPr>
      </w:pPr>
    </w:p>
    <w:p w14:paraId="43CFE492">
      <w:pPr>
        <w:pStyle w:val="16"/>
        <w:snapToGrid w:val="0"/>
        <w:spacing w:line="240" w:lineRule="auto"/>
        <w:ind w:firstLine="0"/>
        <w:jc w:val="center"/>
        <w:outlineLvl w:val="1"/>
        <w:rPr>
          <w:rFonts w:hint="eastAsia" w:hAnsi="宋体" w:cs="宋体"/>
          <w:sz w:val="24"/>
          <w:szCs w:val="24"/>
        </w:rPr>
      </w:pPr>
    </w:p>
    <w:p w14:paraId="3D7AEB42">
      <w:pPr>
        <w:pStyle w:val="16"/>
        <w:snapToGrid w:val="0"/>
        <w:spacing w:line="240" w:lineRule="auto"/>
        <w:ind w:firstLine="0"/>
        <w:jc w:val="center"/>
        <w:outlineLvl w:val="1"/>
        <w:rPr>
          <w:rFonts w:hint="eastAsia" w:hAnsi="宋体" w:cs="宋体"/>
          <w:sz w:val="24"/>
          <w:szCs w:val="24"/>
        </w:rPr>
      </w:pPr>
    </w:p>
    <w:p w14:paraId="0E226F16">
      <w:pPr>
        <w:pStyle w:val="16"/>
        <w:snapToGrid w:val="0"/>
        <w:spacing w:line="240" w:lineRule="auto"/>
        <w:ind w:firstLine="0"/>
        <w:jc w:val="center"/>
        <w:outlineLvl w:val="1"/>
        <w:rPr>
          <w:rFonts w:hint="eastAsia" w:hAnsi="宋体" w:cs="宋体"/>
          <w:sz w:val="24"/>
          <w:szCs w:val="24"/>
        </w:rPr>
      </w:pPr>
    </w:p>
    <w:p w14:paraId="11E3E2B8">
      <w:pPr>
        <w:pStyle w:val="16"/>
        <w:snapToGrid w:val="0"/>
        <w:spacing w:line="240" w:lineRule="auto"/>
        <w:ind w:firstLine="0"/>
        <w:jc w:val="center"/>
        <w:outlineLvl w:val="1"/>
        <w:rPr>
          <w:rFonts w:hint="eastAsia" w:hAnsi="宋体" w:cs="宋体"/>
          <w:sz w:val="24"/>
          <w:szCs w:val="24"/>
        </w:rPr>
      </w:pPr>
    </w:p>
    <w:p w14:paraId="2C7E669C">
      <w:pPr>
        <w:pStyle w:val="16"/>
        <w:snapToGrid w:val="0"/>
        <w:spacing w:line="240" w:lineRule="auto"/>
        <w:ind w:firstLine="0"/>
        <w:jc w:val="center"/>
        <w:outlineLvl w:val="1"/>
        <w:rPr>
          <w:rFonts w:hint="eastAsia" w:hAnsi="宋体" w:cs="宋体"/>
          <w:sz w:val="24"/>
          <w:szCs w:val="24"/>
        </w:rPr>
      </w:pPr>
    </w:p>
    <w:p w14:paraId="793AF3FF">
      <w:pPr>
        <w:pStyle w:val="16"/>
        <w:snapToGrid w:val="0"/>
        <w:spacing w:line="240" w:lineRule="auto"/>
        <w:ind w:firstLine="0"/>
        <w:jc w:val="center"/>
        <w:outlineLvl w:val="1"/>
        <w:rPr>
          <w:rFonts w:hint="eastAsia" w:hAnsi="宋体" w:cs="宋体"/>
          <w:sz w:val="24"/>
          <w:szCs w:val="24"/>
        </w:rPr>
      </w:pPr>
    </w:p>
    <w:p w14:paraId="06F960C3">
      <w:pPr>
        <w:pStyle w:val="16"/>
        <w:snapToGrid w:val="0"/>
        <w:spacing w:line="240" w:lineRule="auto"/>
        <w:ind w:firstLine="0"/>
        <w:jc w:val="center"/>
        <w:outlineLvl w:val="1"/>
        <w:rPr>
          <w:rFonts w:hAnsi="宋体" w:cs="宋体"/>
          <w:b/>
          <w:sz w:val="24"/>
          <w:szCs w:val="24"/>
        </w:rPr>
      </w:pPr>
      <w:r>
        <w:rPr>
          <w:rFonts w:hint="eastAsia" w:hAnsi="宋体" w:cs="宋体"/>
          <w:sz w:val="24"/>
          <w:szCs w:val="24"/>
        </w:rPr>
        <w:t xml:space="preserve">一  </w:t>
      </w:r>
      <w:r>
        <w:rPr>
          <w:rFonts w:hint="eastAsia" w:hAnsi="宋体" w:cs="宋体"/>
          <w:b/>
          <w:sz w:val="24"/>
          <w:szCs w:val="24"/>
        </w:rPr>
        <w:t>总  则</w:t>
      </w:r>
    </w:p>
    <w:p w14:paraId="5145E6D0">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（一）适用范围</w:t>
      </w:r>
    </w:p>
    <w:p w14:paraId="40D5DC03">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本磋商文件适用于</w:t>
      </w:r>
      <w:r>
        <w:rPr>
          <w:rFonts w:hint="eastAsia" w:ascii="宋体" w:hAnsi="宋体" w:cs="宋体"/>
          <w:sz w:val="21"/>
          <w:szCs w:val="21"/>
          <w:u w:val="single"/>
          <w:lang w:val="en-US" w:eastAsia="zh-CN"/>
        </w:rPr>
        <w:t>舟山医院直线加速器维保服务项目重新招标（第二次）</w:t>
      </w:r>
      <w:r>
        <w:rPr>
          <w:rFonts w:hint="eastAsia" w:ascii="宋体" w:hAnsi="宋体" w:cs="宋体"/>
          <w:sz w:val="21"/>
          <w:szCs w:val="21"/>
          <w:u w:val="single"/>
        </w:rPr>
        <w:t xml:space="preserve"> </w:t>
      </w:r>
      <w:r>
        <w:rPr>
          <w:rFonts w:hint="eastAsia" w:ascii="宋体" w:hAnsi="宋体" w:cs="宋体"/>
          <w:sz w:val="21"/>
          <w:szCs w:val="21"/>
        </w:rPr>
        <w:t>的招标、投标、评标、定标、验收、合同履约、付款等行为（法律、法规另有规定的，从其规定）。</w:t>
      </w:r>
    </w:p>
    <w:p w14:paraId="3B0F0F88">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（二）定义</w:t>
      </w:r>
    </w:p>
    <w:p w14:paraId="3A637940">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1.招标采购单位系指组织本次招标的代理机构和采购单位。</w:t>
      </w:r>
    </w:p>
    <w:p w14:paraId="0E812432">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2.“供应商”系指向招标方提交磋商响应文件的单位或个人。</w:t>
      </w:r>
    </w:p>
    <w:p w14:paraId="6EAF6AD8">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3.“产品”系指供方按竞争性磋商文件规定，须向采购人提供的一切设备、保险、税金、备品备件、工具、手册及其它有关技术资料和材料。</w:t>
      </w:r>
    </w:p>
    <w:p w14:paraId="4C4B8350">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4.“服务”系指竞争性磋商文件规定供应商须承担的安装、调试、技术协助、校准、培训、技术指导以及其他类似的义务。</w:t>
      </w:r>
    </w:p>
    <w:p w14:paraId="70DCCC8F">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5.“项目”系指供应商按竞争性磋商文件规定向采购人提供的产品和服务。</w:t>
      </w:r>
    </w:p>
    <w:p w14:paraId="7B962398">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outlineLvl w:val="2"/>
        <w:rPr>
          <w:rFonts w:ascii="宋体" w:hAnsi="宋体" w:cs="宋体"/>
          <w:sz w:val="21"/>
          <w:szCs w:val="21"/>
        </w:rPr>
      </w:pPr>
      <w:r>
        <w:rPr>
          <w:rFonts w:hint="eastAsia" w:ascii="宋体" w:hAnsi="宋体" w:cs="宋体"/>
          <w:sz w:val="21"/>
          <w:szCs w:val="21"/>
        </w:rPr>
        <w:t>6.“书面形式”包括信函、传真、电报、电子文档等。</w:t>
      </w:r>
    </w:p>
    <w:p w14:paraId="0F6E35F8">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7.“</w:t>
      </w:r>
      <w:r>
        <w:rPr>
          <w:rFonts w:hint="eastAsia" w:ascii="宋体" w:hAnsi="宋体" w:cs="宋体"/>
          <w:b/>
          <w:bCs/>
          <w:color w:val="000000"/>
          <w:sz w:val="21"/>
          <w:szCs w:val="21"/>
        </w:rPr>
        <w:t>★</w:t>
      </w:r>
      <w:r>
        <w:rPr>
          <w:rFonts w:hint="eastAsia" w:ascii="宋体" w:hAnsi="宋体" w:cs="宋体"/>
          <w:sz w:val="21"/>
          <w:szCs w:val="21"/>
        </w:rPr>
        <w:t>”系指实质性要求条款。</w:t>
      </w:r>
    </w:p>
    <w:p w14:paraId="1CBA64CF">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（三）采购方式</w:t>
      </w:r>
    </w:p>
    <w:p w14:paraId="1C3BD78D">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本次采购采用竞争性磋商方式进行。</w:t>
      </w:r>
    </w:p>
    <w:p w14:paraId="5B17F844">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int="eastAsia" w:hAnsi="宋体" w:eastAsia="宋体" w:cs="宋体"/>
          <w:b/>
          <w:bCs/>
          <w:sz w:val="21"/>
          <w:szCs w:val="21"/>
          <w:lang w:eastAsia="zh-CN"/>
        </w:rPr>
      </w:pPr>
      <w:r>
        <w:rPr>
          <w:rFonts w:hint="eastAsia" w:ascii="宋体" w:hAnsi="宋体" w:cs="宋体"/>
          <w:b/>
          <w:bCs/>
          <w:color w:val="000000"/>
          <w:sz w:val="21"/>
          <w:szCs w:val="21"/>
        </w:rPr>
        <w:t>★</w:t>
      </w:r>
      <w:r>
        <w:rPr>
          <w:rFonts w:hint="eastAsia" w:hAnsi="宋体" w:eastAsia="宋体" w:cs="宋体"/>
          <w:b/>
          <w:bCs/>
          <w:sz w:val="21"/>
          <w:szCs w:val="21"/>
        </w:rPr>
        <w:t>（四）</w:t>
      </w:r>
      <w:r>
        <w:rPr>
          <w:rFonts w:hint="eastAsia" w:hAnsi="宋体" w:eastAsia="宋体" w:cs="宋体"/>
          <w:b/>
          <w:bCs/>
          <w:sz w:val="21"/>
          <w:szCs w:val="21"/>
          <w:lang w:val="en-US" w:eastAsia="zh-CN"/>
        </w:rPr>
        <w:t>最高限价</w:t>
      </w:r>
    </w:p>
    <w:p w14:paraId="55204E29">
      <w:pPr>
        <w:pStyle w:val="2"/>
        <w:pageBreakBefore w:val="0"/>
        <w:widowControl w:val="0"/>
        <w:kinsoku/>
        <w:wordWrap/>
        <w:overflowPunct/>
        <w:topLinePunct w:val="0"/>
        <w:autoSpaceDE/>
        <w:autoSpaceDN/>
        <w:bidi w:val="0"/>
        <w:spacing w:after="0" w:line="360" w:lineRule="auto"/>
        <w:ind w:firstLine="420" w:firstLineChars="200"/>
        <w:textAlignment w:val="auto"/>
        <w:rPr>
          <w:rFonts w:ascii="宋体" w:hAnsi="宋体" w:cs="宋体"/>
          <w:sz w:val="21"/>
          <w:szCs w:val="21"/>
        </w:rPr>
      </w:pPr>
      <w:r>
        <w:rPr>
          <w:rFonts w:hint="eastAsia" w:ascii="宋体" w:hAnsi="宋体" w:cs="宋体"/>
          <w:bCs/>
          <w:sz w:val="21"/>
          <w:szCs w:val="21"/>
          <w:lang w:val="en-US" w:eastAsia="zh-CN"/>
        </w:rPr>
        <w:t>1000000</w:t>
      </w:r>
      <w:r>
        <w:rPr>
          <w:rFonts w:hint="eastAsia" w:ascii="宋体" w:hAnsi="宋体" w:cs="宋体"/>
          <w:bCs/>
          <w:sz w:val="21"/>
          <w:szCs w:val="21"/>
        </w:rPr>
        <w:t>元，超过以上限价，均将作无效标处理。</w:t>
      </w:r>
    </w:p>
    <w:p w14:paraId="4D5DAA7A">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（五）磋商费用</w:t>
      </w:r>
    </w:p>
    <w:p w14:paraId="77D015E6">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不论磋商结果如何，供应商均应自行承担所有与投标有关的全部费用（竞争性磋商文件另有规定除外）。</w:t>
      </w:r>
    </w:p>
    <w:p w14:paraId="6B9656A7">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（六）联合体投标</w:t>
      </w:r>
    </w:p>
    <w:p w14:paraId="170D2238">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本项目不接受联合体投标。</w:t>
      </w:r>
    </w:p>
    <w:p w14:paraId="06EB7FEF">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（七）转包与分包</w:t>
      </w:r>
    </w:p>
    <w:p w14:paraId="65E0DF6F">
      <w:pPr>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本项目不允许转包、分包。</w:t>
      </w:r>
    </w:p>
    <w:p w14:paraId="5A8A457F">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（八）特别说明：</w:t>
      </w:r>
    </w:p>
    <w:p w14:paraId="128E0D23">
      <w:pPr>
        <w:pageBreakBefore w:val="0"/>
        <w:widowControl w:val="0"/>
        <w:kinsoku/>
        <w:wordWrap/>
        <w:overflowPunct/>
        <w:topLinePunct w:val="0"/>
        <w:autoSpaceDE/>
        <w:autoSpaceDN/>
        <w:bidi w:val="0"/>
        <w:snapToGrid w:val="0"/>
        <w:spacing w:line="360" w:lineRule="auto"/>
        <w:ind w:right="-506" w:rightChars="-241" w:firstLine="422" w:firstLineChars="200"/>
        <w:jc w:val="left"/>
        <w:textAlignment w:val="auto"/>
        <w:rPr>
          <w:rFonts w:ascii="宋体" w:hAnsi="宋体" w:cs="宋体"/>
          <w:sz w:val="21"/>
          <w:szCs w:val="21"/>
        </w:rPr>
      </w:pPr>
      <w:r>
        <w:rPr>
          <w:rFonts w:hint="eastAsia" w:ascii="宋体" w:hAnsi="宋体" w:cs="宋体"/>
          <w:b/>
          <w:bCs/>
          <w:color w:val="000000"/>
          <w:sz w:val="21"/>
          <w:szCs w:val="21"/>
        </w:rPr>
        <w:t>★</w:t>
      </w:r>
      <w:r>
        <w:rPr>
          <w:rFonts w:hint="eastAsia" w:ascii="宋体" w:hAnsi="宋体" w:cs="宋体"/>
          <w:b/>
          <w:bCs/>
          <w:snapToGrid w:val="0"/>
          <w:kern w:val="0"/>
          <w:sz w:val="21"/>
          <w:szCs w:val="21"/>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r>
        <w:rPr>
          <w:rFonts w:hint="eastAsia" w:ascii="宋体" w:hAnsi="宋体" w:cs="宋体"/>
          <w:sz w:val="21"/>
          <w:szCs w:val="21"/>
        </w:rPr>
        <w:t>。</w:t>
      </w:r>
    </w:p>
    <w:p w14:paraId="518D380B">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2.供应商磋商所使用的资格、信誉、荣誉、业绩与企业认证必须为本法人所拥有。供应商投标所使用的采购项目实施人员必须为本法人员工（或必须为本法人或控股公司正式员工）。</w:t>
      </w:r>
    </w:p>
    <w:p w14:paraId="58CD848F">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3.供应商应仔细阅读竞争性磋商文件的所有内容，按照竞争性磋商文件的要求提交磋商响应文件，并对所提供的全部资料的真实性承担法律责任。</w:t>
      </w:r>
    </w:p>
    <w:p w14:paraId="4E374F06">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0937E9A1">
      <w:pPr>
        <w:pStyle w:val="19"/>
        <w:pageBreakBefore w:val="0"/>
        <w:widowControl w:val="0"/>
        <w:kinsoku/>
        <w:wordWrap/>
        <w:overflowPunct/>
        <w:topLinePunct w:val="0"/>
        <w:autoSpaceDE/>
        <w:autoSpaceDN/>
        <w:bidi w:val="0"/>
        <w:snapToGrid w:val="0"/>
        <w:spacing w:line="360" w:lineRule="auto"/>
        <w:ind w:left="416" w:leftChars="198"/>
        <w:textAlignment w:val="auto"/>
        <w:outlineLvl w:val="1"/>
        <w:rPr>
          <w:rFonts w:hAnsi="宋体" w:eastAsia="宋体" w:cs="宋体"/>
          <w:b/>
          <w:sz w:val="21"/>
          <w:szCs w:val="21"/>
        </w:rPr>
      </w:pPr>
      <w:r>
        <w:rPr>
          <w:rFonts w:hint="eastAsia" w:hAnsi="宋体" w:eastAsia="宋体" w:cs="宋体"/>
          <w:b/>
          <w:sz w:val="21"/>
          <w:szCs w:val="21"/>
        </w:rPr>
        <w:t>（十）质疑和投诉</w:t>
      </w:r>
    </w:p>
    <w:p w14:paraId="38E83307">
      <w:pPr>
        <w:pStyle w:val="19"/>
        <w:pageBreakBefore w:val="0"/>
        <w:widowControl w:val="0"/>
        <w:kinsoku/>
        <w:wordWrap/>
        <w:overflowPunct/>
        <w:topLinePunct w:val="0"/>
        <w:autoSpaceDE/>
        <w:autoSpaceDN/>
        <w:bidi w:val="0"/>
        <w:snapToGrid w:val="0"/>
        <w:spacing w:line="360" w:lineRule="auto"/>
        <w:ind w:firstLine="413" w:firstLineChars="196"/>
        <w:textAlignment w:val="auto"/>
        <w:outlineLvl w:val="2"/>
        <w:rPr>
          <w:rFonts w:hAnsi="宋体" w:eastAsia="宋体" w:cs="宋体"/>
          <w:b/>
          <w:bCs/>
          <w:sz w:val="21"/>
          <w:szCs w:val="21"/>
        </w:rPr>
      </w:pPr>
      <w:r>
        <w:rPr>
          <w:rFonts w:hint="eastAsia" w:hAnsi="宋体" w:eastAsia="宋体" w:cs="宋体"/>
          <w:b/>
          <w:sz w:val="21"/>
          <w:szCs w:val="21"/>
        </w:rPr>
        <w:t>1、</w:t>
      </w:r>
      <w:r>
        <w:rPr>
          <w:rFonts w:hint="eastAsia" w:hAnsi="宋体" w:eastAsia="宋体" w:cs="宋体"/>
          <w:b/>
          <w:bCs/>
          <w:sz w:val="21"/>
          <w:szCs w:val="21"/>
        </w:rPr>
        <w:t>质疑</w:t>
      </w:r>
    </w:p>
    <w:p w14:paraId="7F3F8074">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1.1</w:t>
      </w:r>
      <w:r>
        <w:rPr>
          <w:rFonts w:hint="eastAsia" w:ascii="宋体" w:hAnsi="宋体" w:cs="宋体"/>
          <w:kern w:val="0"/>
          <w:sz w:val="21"/>
          <w:szCs w:val="21"/>
        </w:rPr>
        <w:t>根据财政部94号令（《政府采购质疑和投诉办法》）的规定，</w:t>
      </w:r>
      <w:r>
        <w:rPr>
          <w:rFonts w:hint="eastAsia" w:ascii="宋体" w:hAnsi="宋体" w:cs="宋体"/>
          <w:sz w:val="21"/>
          <w:szCs w:val="21"/>
        </w:rPr>
        <w:t>投标人认为招标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14:paraId="1B6AA0D2">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（1）投标人如认为招标公告信息使自身的合法权益受到损害的，应于自招标公告期限届满之日起七个工作日内以书面形式向招标代理机构提出质疑；</w:t>
      </w:r>
    </w:p>
    <w:p w14:paraId="2F60FD31">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（2）投标人如认为招标文件使自身的合法权益受到损害的，应按投标人须知前附表中质疑一栏中规定时间内提出要求；</w:t>
      </w:r>
    </w:p>
    <w:p w14:paraId="6BEB1F09">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（3）对采购过程提出质疑的，为各采购程序环节结束之日；</w:t>
      </w:r>
    </w:p>
    <w:p w14:paraId="35DE910C">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（4）投标人如认为招标过程和中标结果使自身的合法权益受到损害的，应于自预中标结果公告期限届满之日起七个工作日内以书面形式向招标代理机构一次性提出针对同一采购程序环节的质疑。</w:t>
      </w:r>
    </w:p>
    <w:p w14:paraId="4D53CE93">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1.2提出质疑的供应商（以下简称质疑供应商）应当是参与所质疑项目采购活动的供应商。</w:t>
      </w:r>
    </w:p>
    <w:p w14:paraId="19B6117D">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1.3供应商为自然人的，应当由本人签字；供应商为法人或者其他组织的，应当由法定代表人、主要负责人，或者其授权代表签字或者盖章，并加盖公章。</w:t>
      </w:r>
    </w:p>
    <w:p w14:paraId="6C9C18CC">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38CBB54C">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以联合体形式参加政府采购活动的，其投诉应当由组成联合体的所有供应商共同提出。</w:t>
      </w:r>
    </w:p>
    <w:p w14:paraId="5ADE6ABD">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1.4投标人提交的质疑书需一式三份，质疑书至少应包括下列主要内容：</w:t>
      </w:r>
    </w:p>
    <w:p w14:paraId="19110646">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（一）供应商的姓名或者名称、地址、邮编、联系人及联系电话；</w:t>
      </w:r>
    </w:p>
    <w:p w14:paraId="1539E004">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（二）质疑项目的名称、编号；</w:t>
      </w:r>
    </w:p>
    <w:p w14:paraId="33931ECF">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（三）具体、明确的质疑事项和与质疑事项相关的请求；</w:t>
      </w:r>
    </w:p>
    <w:p w14:paraId="47DBB83C">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（四）事实依据；</w:t>
      </w:r>
    </w:p>
    <w:p w14:paraId="455A2556">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（五）必要的法律依据；</w:t>
      </w:r>
    </w:p>
    <w:p w14:paraId="5E5A1430">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（六）提出质疑的日期。</w:t>
      </w:r>
    </w:p>
    <w:p w14:paraId="52AC98C6">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1.5采购人、采购代理机构不得拒收质疑供应商在法定质疑期内发出的质疑函，应当在收到质疑函后7个工作日内作出答复，质疑答复的内容不得涉及商业秘密，并以书面形式通知质疑供应商和其他有关供应商。</w:t>
      </w:r>
    </w:p>
    <w:p w14:paraId="1F3AFDA2">
      <w:pPr>
        <w:pStyle w:val="19"/>
        <w:pageBreakBefore w:val="0"/>
        <w:widowControl w:val="0"/>
        <w:kinsoku/>
        <w:wordWrap/>
        <w:overflowPunct/>
        <w:topLinePunct w:val="0"/>
        <w:autoSpaceDE/>
        <w:autoSpaceDN/>
        <w:bidi w:val="0"/>
        <w:snapToGrid w:val="0"/>
        <w:spacing w:line="360" w:lineRule="auto"/>
        <w:ind w:firstLine="413" w:firstLineChars="196"/>
        <w:textAlignment w:val="auto"/>
        <w:outlineLvl w:val="2"/>
        <w:rPr>
          <w:rFonts w:hAnsi="宋体" w:eastAsia="宋体" w:cs="宋体"/>
          <w:b/>
          <w:bCs/>
          <w:sz w:val="21"/>
          <w:szCs w:val="21"/>
        </w:rPr>
      </w:pPr>
      <w:r>
        <w:rPr>
          <w:rFonts w:hint="eastAsia" w:hAnsi="宋体" w:eastAsia="宋体" w:cs="宋体"/>
          <w:b/>
          <w:bCs/>
          <w:sz w:val="21"/>
          <w:szCs w:val="21"/>
        </w:rPr>
        <w:t>2、投诉</w:t>
      </w:r>
    </w:p>
    <w:p w14:paraId="410703C1">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2.1质疑供应商对采购人、采购代理机构的答复不满意，或者采购人、采购代理机构未在规定时间内作出答复的，可以在答复期满后15个工作日内向《政府采购质疑和投诉办法》第六条规定的财政部门提起投诉。</w:t>
      </w:r>
    </w:p>
    <w:p w14:paraId="63A767FD">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2.2供应商投诉的事项不得超出已质疑事项的范围，但基于质疑答复内容提出的投诉事项除外。</w:t>
      </w:r>
    </w:p>
    <w:p w14:paraId="740E1FB8">
      <w:pPr>
        <w:pageBreakBefore w:val="0"/>
        <w:widowControl w:val="0"/>
        <w:kinsoku/>
        <w:wordWrap/>
        <w:overflowPunct/>
        <w:topLinePunct w:val="0"/>
        <w:autoSpaceDE/>
        <w:autoSpaceDN/>
        <w:bidi w:val="0"/>
        <w:spacing w:line="360" w:lineRule="auto"/>
        <w:ind w:firstLine="420"/>
        <w:textAlignment w:val="auto"/>
        <w:outlineLvl w:val="3"/>
        <w:rPr>
          <w:rFonts w:ascii="宋体" w:hAnsi="宋体" w:cs="宋体"/>
          <w:bCs/>
          <w:kern w:val="0"/>
          <w:sz w:val="21"/>
          <w:szCs w:val="21"/>
        </w:rPr>
      </w:pPr>
      <w:r>
        <w:rPr>
          <w:rFonts w:hint="eastAsia" w:ascii="宋体" w:hAnsi="宋体" w:cs="宋体"/>
          <w:bCs/>
          <w:kern w:val="0"/>
          <w:sz w:val="21"/>
          <w:szCs w:val="21"/>
        </w:rPr>
        <w:t>2.3投诉人提起投诉应当符合下列条件：</w:t>
      </w:r>
    </w:p>
    <w:p w14:paraId="37956FB3">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（一）提起投诉前已依法进行质疑；</w:t>
      </w:r>
    </w:p>
    <w:p w14:paraId="730D0631">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（二）投诉书内容符合本办法的规定；</w:t>
      </w:r>
    </w:p>
    <w:p w14:paraId="12BA0CA5">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（三）在投诉有效期限内提起投诉；</w:t>
      </w:r>
    </w:p>
    <w:p w14:paraId="5784B402">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（四）同一投诉事项未经财政部门投诉处理；</w:t>
      </w:r>
    </w:p>
    <w:p w14:paraId="693098BE">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（五）财政部规定的其他条件。</w:t>
      </w:r>
    </w:p>
    <w:p w14:paraId="25682036">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2.4投诉人在全国范围12个月内三次以上投诉查无实据的，由财政部门列入不良行为记录名单。</w:t>
      </w:r>
    </w:p>
    <w:p w14:paraId="3E5B187F">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2.5投诉人有下列行为之一的，属于虚假、恶意投诉，由财政部门列入不良行为记录名单，禁止其1至3年内参加政府采购活动：</w:t>
      </w:r>
    </w:p>
    <w:p w14:paraId="1E73A959">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（一）捏造事实；</w:t>
      </w:r>
    </w:p>
    <w:p w14:paraId="31F20207">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（二）提供虚假材料；</w:t>
      </w:r>
    </w:p>
    <w:p w14:paraId="40327FC6">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（三）以非法手段取得证明材料。证据来源的合法性存在明显疑问，投诉人无法证明其取得方式合法的，视为以非法手段取得证明材料。</w:t>
      </w:r>
    </w:p>
    <w:p w14:paraId="0FFB90D3">
      <w:pPr>
        <w:pageBreakBefore w:val="0"/>
        <w:widowControl w:val="0"/>
        <w:kinsoku/>
        <w:wordWrap/>
        <w:overflowPunct/>
        <w:topLinePunct w:val="0"/>
        <w:autoSpaceDE/>
        <w:autoSpaceDN/>
        <w:bidi w:val="0"/>
        <w:spacing w:line="360" w:lineRule="auto"/>
        <w:ind w:firstLine="420"/>
        <w:textAlignment w:val="auto"/>
        <w:outlineLvl w:val="3"/>
        <w:rPr>
          <w:rFonts w:ascii="宋体" w:hAnsi="宋体" w:cs="宋体"/>
          <w:bCs/>
          <w:kern w:val="0"/>
          <w:sz w:val="21"/>
          <w:szCs w:val="21"/>
        </w:rPr>
      </w:pPr>
      <w:r>
        <w:rPr>
          <w:rFonts w:hint="eastAsia" w:ascii="宋体" w:hAnsi="宋体" w:cs="宋体"/>
          <w:bCs/>
          <w:kern w:val="0"/>
          <w:sz w:val="21"/>
          <w:szCs w:val="21"/>
        </w:rPr>
        <w:t>2.6政府采购供应商质疑函范本，详见格式。</w:t>
      </w:r>
    </w:p>
    <w:p w14:paraId="53283E97">
      <w:pPr>
        <w:pStyle w:val="16"/>
        <w:pageBreakBefore w:val="0"/>
        <w:widowControl w:val="0"/>
        <w:kinsoku/>
        <w:wordWrap/>
        <w:overflowPunct/>
        <w:topLinePunct w:val="0"/>
        <w:autoSpaceDE/>
        <w:autoSpaceDN/>
        <w:bidi w:val="0"/>
        <w:snapToGrid w:val="0"/>
        <w:spacing w:line="360" w:lineRule="auto"/>
        <w:ind w:firstLine="2513" w:firstLineChars="1239"/>
        <w:textAlignment w:val="auto"/>
        <w:outlineLvl w:val="1"/>
        <w:rPr>
          <w:rFonts w:hAnsi="宋体" w:cs="宋体"/>
          <w:b/>
          <w:sz w:val="21"/>
          <w:szCs w:val="21"/>
        </w:rPr>
      </w:pPr>
      <w:r>
        <w:rPr>
          <w:rFonts w:hint="eastAsia" w:hAnsi="宋体" w:cs="宋体"/>
          <w:b/>
          <w:sz w:val="21"/>
          <w:szCs w:val="21"/>
        </w:rPr>
        <w:t>二  磋商文件</w:t>
      </w:r>
    </w:p>
    <w:p w14:paraId="622E5AB4">
      <w:pPr>
        <w:pageBreakBefore w:val="0"/>
        <w:widowControl w:val="0"/>
        <w:kinsoku/>
        <w:wordWrap/>
        <w:overflowPunct/>
        <w:topLinePunct w:val="0"/>
        <w:autoSpaceDE/>
        <w:autoSpaceDN/>
        <w:bidi w:val="0"/>
        <w:snapToGrid w:val="0"/>
        <w:spacing w:line="360" w:lineRule="auto"/>
        <w:ind w:right="-241"/>
        <w:jc w:val="left"/>
        <w:textAlignment w:val="auto"/>
        <w:outlineLvl w:val="1"/>
        <w:rPr>
          <w:rFonts w:ascii="宋体" w:hAnsi="宋体" w:cs="宋体"/>
          <w:b/>
          <w:sz w:val="21"/>
          <w:szCs w:val="21"/>
        </w:rPr>
      </w:pPr>
      <w:r>
        <w:rPr>
          <w:rFonts w:hint="eastAsia" w:ascii="宋体" w:hAnsi="宋体" w:cs="宋体"/>
          <w:b/>
          <w:sz w:val="21"/>
          <w:szCs w:val="21"/>
        </w:rPr>
        <w:t>（一）竞争性磋商文件的构成。本竞争性磋商文件由以下部份组成：</w:t>
      </w:r>
    </w:p>
    <w:p w14:paraId="54D833C5">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第一章  竞争性磋商公告</w:t>
      </w:r>
    </w:p>
    <w:p w14:paraId="2A2BF9EF">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第二章  采购需求</w:t>
      </w:r>
    </w:p>
    <w:p w14:paraId="44AF6553">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第三章  供应商须知</w:t>
      </w:r>
    </w:p>
    <w:p w14:paraId="00878951">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第四章  磋商办法及标准</w:t>
      </w:r>
    </w:p>
    <w:p w14:paraId="7758A2D7">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第五章  合同主要条款</w:t>
      </w:r>
    </w:p>
    <w:p w14:paraId="27BB3E78">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第六章  磋商响应文件格式</w:t>
      </w:r>
    </w:p>
    <w:p w14:paraId="157DF2D8">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其他有关补充文件</w:t>
      </w:r>
    </w:p>
    <w:p w14:paraId="2BCC2533">
      <w:pPr>
        <w:pageBreakBefore w:val="0"/>
        <w:widowControl w:val="0"/>
        <w:kinsoku/>
        <w:wordWrap/>
        <w:overflowPunct/>
        <w:topLinePunct w:val="0"/>
        <w:autoSpaceDE/>
        <w:autoSpaceDN/>
        <w:bidi w:val="0"/>
        <w:snapToGrid w:val="0"/>
        <w:spacing w:line="360" w:lineRule="auto"/>
        <w:ind w:right="-238"/>
        <w:jc w:val="left"/>
        <w:textAlignment w:val="auto"/>
        <w:outlineLvl w:val="1"/>
        <w:rPr>
          <w:rFonts w:ascii="宋体" w:hAnsi="宋体" w:cs="宋体"/>
          <w:b/>
          <w:sz w:val="21"/>
          <w:szCs w:val="21"/>
        </w:rPr>
      </w:pPr>
      <w:r>
        <w:rPr>
          <w:rFonts w:hint="eastAsia" w:ascii="宋体" w:hAnsi="宋体" w:cs="宋体"/>
          <w:b/>
          <w:sz w:val="21"/>
          <w:szCs w:val="21"/>
        </w:rPr>
        <w:t>（二）供应商的风险</w:t>
      </w:r>
    </w:p>
    <w:p w14:paraId="1E35130C">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供应商没有按照竞争性磋商文件要求提供全部资料，或者供应商没有对竞争性磋商文件在各方面作出实质性响应是供应商的风险，并可能导致其投标被拒绝。</w:t>
      </w:r>
    </w:p>
    <w:p w14:paraId="17AB0CF4">
      <w:pPr>
        <w:pageBreakBefore w:val="0"/>
        <w:widowControl w:val="0"/>
        <w:kinsoku/>
        <w:wordWrap/>
        <w:overflowPunct/>
        <w:topLinePunct w:val="0"/>
        <w:autoSpaceDE/>
        <w:autoSpaceDN/>
        <w:bidi w:val="0"/>
        <w:snapToGrid w:val="0"/>
        <w:spacing w:line="360" w:lineRule="auto"/>
        <w:ind w:right="-238"/>
        <w:jc w:val="left"/>
        <w:textAlignment w:val="auto"/>
        <w:outlineLvl w:val="1"/>
        <w:rPr>
          <w:rFonts w:ascii="宋体" w:hAnsi="宋体" w:cs="宋体"/>
          <w:b/>
          <w:sz w:val="21"/>
          <w:szCs w:val="21"/>
        </w:rPr>
      </w:pPr>
      <w:r>
        <w:rPr>
          <w:rFonts w:hint="eastAsia" w:ascii="宋体" w:hAnsi="宋体" w:cs="宋体"/>
          <w:b/>
          <w:sz w:val="21"/>
          <w:szCs w:val="21"/>
        </w:rPr>
        <w:t xml:space="preserve">（三）竞争性磋商文件的澄清与修改 </w:t>
      </w:r>
    </w:p>
    <w:p w14:paraId="126EA29F">
      <w:pPr>
        <w:pStyle w:val="28"/>
        <w:pageBreakBefore w:val="0"/>
        <w:widowControl w:val="0"/>
        <w:kinsoku/>
        <w:wordWrap/>
        <w:overflowPunct/>
        <w:topLinePunct w:val="0"/>
        <w:autoSpaceDE/>
        <w:autoSpaceDN/>
        <w:bidi w:val="0"/>
        <w:spacing w:line="360" w:lineRule="auto"/>
        <w:ind w:right="-506" w:rightChars="-241"/>
        <w:textAlignment w:val="auto"/>
        <w:rPr>
          <w:rFonts w:ascii="宋体" w:eastAsia="宋体" w:cs="宋体"/>
          <w:color w:val="auto"/>
          <w:sz w:val="21"/>
          <w:szCs w:val="21"/>
        </w:rPr>
      </w:pPr>
      <w:r>
        <w:rPr>
          <w:rFonts w:hint="eastAsia" w:ascii="宋体" w:eastAsia="宋体" w:cs="宋体"/>
          <w:color w:val="auto"/>
          <w:sz w:val="21"/>
          <w:szCs w:val="21"/>
        </w:rPr>
        <w:t>1、供应商应认真阅读本竞争性磋商文件，发现其中有误或有要求不合理的，供应商必须在投标截止前5天内以书面形式要求招标采购单位澄清。招标采购单位对已发出的竞争性磋商文件进行必要澄清、答复、修改或补充的，应当在竞争性磋商文件要求提交磋商响应文件截止时间5天前，在财政部门指定的政府采购信息发布媒体上发布更正公告，并通知所有已报名的潜在供应商。</w:t>
      </w:r>
    </w:p>
    <w:p w14:paraId="17FA99D0">
      <w:pPr>
        <w:pStyle w:val="28"/>
        <w:pageBreakBefore w:val="0"/>
        <w:widowControl w:val="0"/>
        <w:kinsoku/>
        <w:wordWrap/>
        <w:overflowPunct/>
        <w:topLinePunct w:val="0"/>
        <w:autoSpaceDE/>
        <w:autoSpaceDN/>
        <w:bidi w:val="0"/>
        <w:spacing w:line="360" w:lineRule="auto"/>
        <w:ind w:right="-506" w:rightChars="-241"/>
        <w:textAlignment w:val="auto"/>
        <w:rPr>
          <w:rFonts w:ascii="宋体" w:eastAsia="宋体" w:cs="宋体"/>
          <w:color w:val="auto"/>
          <w:sz w:val="21"/>
          <w:szCs w:val="21"/>
        </w:rPr>
      </w:pPr>
      <w:r>
        <w:rPr>
          <w:rFonts w:hint="eastAsia" w:ascii="宋体" w:eastAsia="宋体" w:cs="宋体"/>
          <w:color w:val="auto"/>
          <w:sz w:val="21"/>
          <w:szCs w:val="21"/>
        </w:rPr>
        <w:t>2、竞争性磋商文件的答复、澄清、修改、补充通知实质上改变采购需求相关内容，且自竞争性磋商文件的答复、澄清、修改、补充通知发出之日起至投标截止时间止不足5天的，招标采购单位可视情况推迟投标截止时间和开标时间，按规定在财政部门指定的政府采购信息发布媒体上发布变更公告，并将变更后的时间通知所有已报名的潜在供应商。</w:t>
      </w:r>
    </w:p>
    <w:p w14:paraId="60AD77EC">
      <w:pPr>
        <w:pStyle w:val="28"/>
        <w:pageBreakBefore w:val="0"/>
        <w:widowControl w:val="0"/>
        <w:kinsoku/>
        <w:wordWrap/>
        <w:overflowPunct/>
        <w:topLinePunct w:val="0"/>
        <w:autoSpaceDE/>
        <w:autoSpaceDN/>
        <w:bidi w:val="0"/>
        <w:spacing w:line="360" w:lineRule="auto"/>
        <w:ind w:right="-506" w:rightChars="-241"/>
        <w:textAlignment w:val="auto"/>
        <w:rPr>
          <w:rFonts w:ascii="宋体" w:eastAsia="宋体" w:cs="宋体"/>
          <w:color w:val="auto"/>
          <w:sz w:val="21"/>
          <w:szCs w:val="21"/>
        </w:rPr>
      </w:pPr>
      <w:r>
        <w:rPr>
          <w:rFonts w:hint="eastAsia" w:ascii="宋体" w:eastAsia="宋体" w:cs="宋体"/>
          <w:color w:val="auto"/>
          <w:sz w:val="21"/>
          <w:szCs w:val="21"/>
        </w:rPr>
        <w:t>3、竞争性磋商文件澄清、答复、修改、补充的内容为采购文件的组成部分。当竞争性磋商文件与竞争性磋商文件的答复、澄清、修改、补充通知就同一内容的表述不一致时，以最后发出的变更公告为准。</w:t>
      </w:r>
    </w:p>
    <w:p w14:paraId="0F7F6824">
      <w:pPr>
        <w:pStyle w:val="28"/>
        <w:pageBreakBefore w:val="0"/>
        <w:widowControl w:val="0"/>
        <w:kinsoku/>
        <w:wordWrap/>
        <w:overflowPunct/>
        <w:topLinePunct w:val="0"/>
        <w:autoSpaceDE/>
        <w:autoSpaceDN/>
        <w:bidi w:val="0"/>
        <w:spacing w:line="360" w:lineRule="auto"/>
        <w:ind w:right="-506" w:rightChars="-241"/>
        <w:textAlignment w:val="auto"/>
        <w:rPr>
          <w:rFonts w:ascii="宋体" w:eastAsia="宋体" w:cs="宋体"/>
          <w:color w:val="auto"/>
          <w:sz w:val="21"/>
          <w:szCs w:val="21"/>
        </w:rPr>
      </w:pPr>
      <w:r>
        <w:rPr>
          <w:rFonts w:hint="eastAsia" w:ascii="宋体" w:eastAsia="宋体" w:cs="宋体"/>
          <w:color w:val="auto"/>
          <w:sz w:val="21"/>
          <w:szCs w:val="21"/>
        </w:rPr>
        <w:t>4、竞争性磋商文件的澄清、答复、修改或补充都应该通过本代理机构以法定形式发布。</w:t>
      </w:r>
    </w:p>
    <w:p w14:paraId="020A8137">
      <w:pPr>
        <w:pStyle w:val="16"/>
        <w:pageBreakBefore w:val="0"/>
        <w:widowControl w:val="0"/>
        <w:kinsoku/>
        <w:wordWrap/>
        <w:overflowPunct/>
        <w:topLinePunct w:val="0"/>
        <w:autoSpaceDE/>
        <w:autoSpaceDN/>
        <w:bidi w:val="0"/>
        <w:snapToGrid w:val="0"/>
        <w:spacing w:line="360" w:lineRule="auto"/>
        <w:ind w:firstLine="2513" w:firstLineChars="1239"/>
        <w:textAlignment w:val="auto"/>
        <w:outlineLvl w:val="2"/>
        <w:rPr>
          <w:rFonts w:hAnsi="宋体" w:cs="宋体"/>
          <w:b/>
          <w:sz w:val="21"/>
          <w:szCs w:val="21"/>
        </w:rPr>
      </w:pPr>
      <w:r>
        <w:rPr>
          <w:rFonts w:hint="eastAsia" w:hAnsi="宋体" w:cs="宋体"/>
          <w:b/>
          <w:sz w:val="21"/>
          <w:szCs w:val="21"/>
        </w:rPr>
        <w:t>三、磋商响应文件的编制</w:t>
      </w:r>
    </w:p>
    <w:p w14:paraId="2257B6C4">
      <w:pPr>
        <w:pageBreakBefore w:val="0"/>
        <w:widowControl w:val="0"/>
        <w:numPr>
          <w:ilvl w:val="0"/>
          <w:numId w:val="8"/>
        </w:numPr>
        <w:tabs>
          <w:tab w:val="left" w:pos="0"/>
        </w:tabs>
        <w:kinsoku/>
        <w:wordWrap/>
        <w:overflowPunct/>
        <w:topLinePunct w:val="0"/>
        <w:autoSpaceDE/>
        <w:autoSpaceDN/>
        <w:bidi w:val="0"/>
        <w:spacing w:line="360" w:lineRule="auto"/>
        <w:ind w:firstLine="413" w:firstLineChars="196"/>
        <w:textAlignment w:val="auto"/>
        <w:outlineLvl w:val="1"/>
        <w:rPr>
          <w:rFonts w:ascii="宋体" w:hAnsi="宋体" w:cs="宋体"/>
          <w:b/>
          <w:sz w:val="21"/>
          <w:szCs w:val="21"/>
        </w:rPr>
      </w:pPr>
      <w:r>
        <w:rPr>
          <w:rFonts w:hint="eastAsia" w:ascii="宋体" w:hAnsi="宋体" w:cs="宋体"/>
          <w:b/>
          <w:sz w:val="21"/>
          <w:szCs w:val="21"/>
        </w:rPr>
        <w:t>磋商响应文件的签署</w:t>
      </w:r>
    </w:p>
    <w:p w14:paraId="1C4CF2EB">
      <w:pPr>
        <w:pStyle w:val="2"/>
        <w:pageBreakBefore w:val="0"/>
        <w:widowControl w:val="0"/>
        <w:kinsoku/>
        <w:wordWrap/>
        <w:overflowPunct/>
        <w:topLinePunct w:val="0"/>
        <w:autoSpaceDE/>
        <w:autoSpaceDN/>
        <w:bidi w:val="0"/>
        <w:spacing w:after="0" w:line="360" w:lineRule="auto"/>
        <w:ind w:firstLine="420"/>
        <w:textAlignment w:val="auto"/>
        <w:outlineLvl w:val="2"/>
        <w:rPr>
          <w:rFonts w:ascii="宋体" w:hAnsi="宋体" w:cs="宋体"/>
          <w:b/>
          <w:bCs/>
          <w:sz w:val="21"/>
          <w:szCs w:val="21"/>
        </w:rPr>
      </w:pPr>
      <w:r>
        <w:rPr>
          <w:rFonts w:hint="eastAsia" w:ascii="宋体" w:hAnsi="宋体" w:cs="宋体"/>
          <w:b/>
          <w:bCs/>
          <w:sz w:val="21"/>
          <w:szCs w:val="21"/>
        </w:rPr>
        <w:t>1.1电子投标文件部分：</w:t>
      </w:r>
    </w:p>
    <w:p w14:paraId="5F1A1BC6">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sz w:val="21"/>
          <w:szCs w:val="21"/>
        </w:rPr>
      </w:pPr>
      <w:r>
        <w:rPr>
          <w:rFonts w:hint="eastAsia" w:ascii="宋体" w:hAnsi="宋体" w:cs="宋体"/>
          <w:sz w:val="21"/>
          <w:szCs w:val="21"/>
        </w:rPr>
        <w:t>投标人应根据“政采云供应商项目采购-电子交易操作指南”及本招标文件规定的格式和顺序编制电子投标文件并进行关联定位。</w:t>
      </w:r>
    </w:p>
    <w:p w14:paraId="6ECEF457">
      <w:pPr>
        <w:pStyle w:val="2"/>
        <w:pageBreakBefore w:val="0"/>
        <w:widowControl w:val="0"/>
        <w:kinsoku/>
        <w:wordWrap/>
        <w:overflowPunct/>
        <w:topLinePunct w:val="0"/>
        <w:autoSpaceDE/>
        <w:autoSpaceDN/>
        <w:bidi w:val="0"/>
        <w:spacing w:after="0" w:line="360" w:lineRule="auto"/>
        <w:ind w:firstLine="420"/>
        <w:textAlignment w:val="auto"/>
        <w:outlineLvl w:val="2"/>
        <w:rPr>
          <w:rFonts w:ascii="宋体" w:hAnsi="宋体" w:cs="宋体"/>
          <w:b/>
          <w:bCs/>
          <w:sz w:val="21"/>
          <w:szCs w:val="21"/>
        </w:rPr>
      </w:pPr>
      <w:r>
        <w:rPr>
          <w:rFonts w:hint="eastAsia" w:ascii="宋体" w:hAnsi="宋体" w:cs="宋体"/>
          <w:b/>
          <w:bCs/>
          <w:sz w:val="21"/>
          <w:szCs w:val="21"/>
        </w:rPr>
        <w:t>1.2备份投标文件部分：</w:t>
      </w:r>
    </w:p>
    <w:p w14:paraId="47149EE4">
      <w:pPr>
        <w:pStyle w:val="65"/>
        <w:pageBreakBefore w:val="0"/>
        <w:widowControl w:val="0"/>
        <w:kinsoku/>
        <w:wordWrap/>
        <w:overflowPunct/>
        <w:topLinePunct w:val="0"/>
        <w:autoSpaceDE/>
        <w:autoSpaceDN/>
        <w:bidi w:val="0"/>
        <w:spacing w:line="360" w:lineRule="auto"/>
        <w:ind w:right="-506" w:rightChars="-241" w:firstLine="420" w:firstLineChars="200"/>
        <w:textAlignment w:val="auto"/>
        <w:rPr>
          <w:rFonts w:ascii="宋体" w:cs="宋体"/>
          <w:b/>
          <w:sz w:val="21"/>
          <w:szCs w:val="21"/>
        </w:rPr>
      </w:pPr>
      <w:r>
        <w:rPr>
          <w:rFonts w:hint="eastAsia" w:ascii="宋体" w:cs="宋体"/>
          <w:sz w:val="21"/>
          <w:szCs w:val="21"/>
        </w:rPr>
        <w:t>电子投标文件的备份文件，以DVD光盘或U盘形式存储，并单独密封递交。</w:t>
      </w:r>
    </w:p>
    <w:p w14:paraId="69E050F7">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（二）投标文件的组成</w:t>
      </w:r>
    </w:p>
    <w:p w14:paraId="1169F414">
      <w:pPr>
        <w:pageBreakBefore w:val="0"/>
        <w:widowControl w:val="0"/>
        <w:tabs>
          <w:tab w:val="left" w:pos="0"/>
        </w:tabs>
        <w:kinsoku/>
        <w:wordWrap/>
        <w:overflowPunct/>
        <w:topLinePunct w:val="0"/>
        <w:autoSpaceDE/>
        <w:autoSpaceDN/>
        <w:bidi w:val="0"/>
        <w:spacing w:line="360" w:lineRule="auto"/>
        <w:ind w:firstLine="422" w:firstLineChars="200"/>
        <w:textAlignment w:val="auto"/>
        <w:rPr>
          <w:rFonts w:ascii="宋体" w:hAnsi="宋体" w:cs="宋体"/>
          <w:sz w:val="21"/>
          <w:szCs w:val="21"/>
        </w:rPr>
      </w:pPr>
      <w:r>
        <w:rPr>
          <w:rFonts w:hint="eastAsia" w:ascii="宋体" w:hAnsi="宋体" w:cs="宋体"/>
          <w:b/>
          <w:bCs/>
          <w:sz w:val="21"/>
          <w:szCs w:val="21"/>
        </w:rPr>
        <w:t>投标文件由资格响应文件、商务及技术响应文件、报价文件三</w:t>
      </w:r>
      <w:r>
        <w:rPr>
          <w:rFonts w:hint="eastAsia" w:ascii="宋体" w:hAnsi="宋体" w:cs="宋体"/>
          <w:b/>
          <w:bCs/>
          <w:sz w:val="21"/>
          <w:szCs w:val="21"/>
          <w:lang w:eastAsia="zh-CN"/>
        </w:rPr>
        <w:t>部分</w:t>
      </w:r>
      <w:r>
        <w:rPr>
          <w:rFonts w:hint="eastAsia" w:ascii="宋体" w:hAnsi="宋体" w:cs="宋体"/>
          <w:b/>
          <w:bCs/>
          <w:sz w:val="21"/>
          <w:szCs w:val="21"/>
        </w:rPr>
        <w:t>组成。</w:t>
      </w:r>
      <w:r>
        <w:rPr>
          <w:rFonts w:hint="eastAsia" w:ascii="宋体" w:hAnsi="宋体" w:cs="宋体"/>
          <w:sz w:val="21"/>
          <w:szCs w:val="21"/>
        </w:rPr>
        <w:t>电子投标文件中所须加盖公章部分均采用CA签章。</w:t>
      </w:r>
    </w:p>
    <w:p w14:paraId="0BF140CC">
      <w:pPr>
        <w:pStyle w:val="19"/>
        <w:pageBreakBefore w:val="0"/>
        <w:widowControl w:val="0"/>
        <w:kinsoku/>
        <w:wordWrap/>
        <w:overflowPunct/>
        <w:topLinePunct w:val="0"/>
        <w:autoSpaceDE/>
        <w:autoSpaceDN/>
        <w:bidi w:val="0"/>
        <w:snapToGrid w:val="0"/>
        <w:spacing w:line="360" w:lineRule="auto"/>
        <w:ind w:left="417"/>
        <w:textAlignment w:val="auto"/>
        <w:rPr>
          <w:rFonts w:hAnsi="宋体" w:eastAsia="宋体" w:cs="宋体"/>
          <w:b/>
          <w:sz w:val="21"/>
          <w:szCs w:val="21"/>
        </w:rPr>
      </w:pPr>
      <w:r>
        <w:rPr>
          <w:rFonts w:hint="eastAsia" w:hAnsi="宋体" w:eastAsia="宋体" w:cs="宋体"/>
          <w:b/>
          <w:bCs/>
          <w:color w:val="000000"/>
          <w:sz w:val="21"/>
          <w:szCs w:val="21"/>
        </w:rPr>
        <w:t>★</w:t>
      </w:r>
      <w:r>
        <w:rPr>
          <w:rFonts w:hint="eastAsia" w:hAnsi="宋体" w:eastAsia="宋体" w:cs="宋体"/>
          <w:b/>
          <w:sz w:val="21"/>
          <w:szCs w:val="21"/>
        </w:rPr>
        <w:t>1、资格响应</w:t>
      </w:r>
      <w:r>
        <w:rPr>
          <w:rFonts w:hint="eastAsia" w:hAnsi="宋体" w:eastAsia="宋体" w:cs="宋体"/>
          <w:b/>
          <w:sz w:val="21"/>
          <w:szCs w:val="21"/>
          <w:lang w:eastAsia="zh-CN"/>
        </w:rPr>
        <w:t>部分</w:t>
      </w:r>
      <w:r>
        <w:rPr>
          <w:rFonts w:hint="eastAsia" w:hAnsi="宋体" w:eastAsia="宋体" w:cs="宋体"/>
          <w:b/>
          <w:sz w:val="21"/>
          <w:szCs w:val="21"/>
        </w:rPr>
        <w:t>：</w:t>
      </w:r>
    </w:p>
    <w:p w14:paraId="5EAD95E2">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b/>
          <w:bCs/>
          <w:sz w:val="21"/>
          <w:szCs w:val="21"/>
        </w:rPr>
      </w:pPr>
      <w:r>
        <w:rPr>
          <w:rFonts w:hint="eastAsia" w:ascii="宋体" w:hAnsi="宋体" w:cs="宋体"/>
          <w:b/>
          <w:bCs/>
          <w:sz w:val="21"/>
          <w:szCs w:val="21"/>
        </w:rPr>
        <w:t>1.1电子投标文件部分：</w:t>
      </w:r>
    </w:p>
    <w:p w14:paraId="7EF2DD71">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sz w:val="21"/>
          <w:szCs w:val="21"/>
        </w:rPr>
      </w:pPr>
      <w:r>
        <w:rPr>
          <w:rFonts w:hint="eastAsia" w:ascii="宋体" w:hAnsi="宋体" w:cs="宋体"/>
          <w:sz w:val="21"/>
          <w:szCs w:val="21"/>
        </w:rPr>
        <w:t>投标人应根据“政采云供应商项目采购-电子交易操作指南”及本招标文件规定的格式和顺序编制电子投标文件并进行关联定位。</w:t>
      </w:r>
    </w:p>
    <w:p w14:paraId="0185D5E9">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b/>
          <w:bCs/>
          <w:sz w:val="21"/>
          <w:szCs w:val="21"/>
        </w:rPr>
      </w:pPr>
      <w:r>
        <w:rPr>
          <w:rFonts w:hint="eastAsia" w:ascii="宋体" w:hAnsi="宋体" w:cs="宋体"/>
          <w:b/>
          <w:bCs/>
          <w:sz w:val="21"/>
          <w:szCs w:val="21"/>
        </w:rPr>
        <w:t>1.2备份投标文件部分：</w:t>
      </w:r>
    </w:p>
    <w:p w14:paraId="25636F39">
      <w:pPr>
        <w:pStyle w:val="65"/>
        <w:pageBreakBefore w:val="0"/>
        <w:widowControl w:val="0"/>
        <w:kinsoku/>
        <w:wordWrap/>
        <w:overflowPunct/>
        <w:topLinePunct w:val="0"/>
        <w:autoSpaceDE/>
        <w:autoSpaceDN/>
        <w:bidi w:val="0"/>
        <w:snapToGrid w:val="0"/>
        <w:spacing w:line="360" w:lineRule="auto"/>
        <w:ind w:right="-506" w:firstLine="240"/>
        <w:textAlignment w:val="auto"/>
        <w:rPr>
          <w:rFonts w:ascii="宋体" w:cs="宋体"/>
          <w:b/>
          <w:sz w:val="21"/>
          <w:szCs w:val="21"/>
        </w:rPr>
      </w:pPr>
      <w:r>
        <w:rPr>
          <w:rFonts w:hint="eastAsia" w:ascii="宋体" w:cs="宋体"/>
          <w:sz w:val="21"/>
          <w:szCs w:val="21"/>
        </w:rPr>
        <w:t>电子投标文件的备份文件，以DVD光盘或U盘形式存储，并单独密封递交。</w:t>
      </w:r>
    </w:p>
    <w:p w14:paraId="0FA2AD35">
      <w:pPr>
        <w:pStyle w:val="19"/>
        <w:pageBreakBefore w:val="0"/>
        <w:widowControl w:val="0"/>
        <w:numPr>
          <w:ilvl w:val="0"/>
          <w:numId w:val="0"/>
        </w:numPr>
        <w:kinsoku/>
        <w:wordWrap/>
        <w:overflowPunct/>
        <w:topLinePunct w:val="0"/>
        <w:autoSpaceDE/>
        <w:autoSpaceDN/>
        <w:bidi w:val="0"/>
        <w:snapToGrid w:val="0"/>
        <w:spacing w:line="360" w:lineRule="auto"/>
        <w:ind w:left="417" w:leftChars="0"/>
        <w:textAlignment w:val="auto"/>
        <w:rPr>
          <w:rFonts w:hAnsi="宋体" w:eastAsia="宋体" w:cs="宋体"/>
          <w:b/>
          <w:sz w:val="21"/>
          <w:szCs w:val="21"/>
        </w:rPr>
      </w:pPr>
      <w:r>
        <w:rPr>
          <w:rFonts w:hint="eastAsia" w:hAnsi="宋体" w:eastAsia="宋体" w:cs="宋体"/>
          <w:b/>
          <w:bCs/>
          <w:color w:val="000000"/>
          <w:sz w:val="21"/>
          <w:szCs w:val="21"/>
        </w:rPr>
        <w:t>★</w:t>
      </w:r>
      <w:r>
        <w:rPr>
          <w:rFonts w:hint="eastAsia" w:hAnsi="宋体" w:eastAsia="宋体" w:cs="宋体"/>
          <w:b/>
          <w:bCs/>
          <w:color w:val="000000"/>
          <w:sz w:val="21"/>
          <w:szCs w:val="21"/>
          <w:lang w:val="en-US" w:eastAsia="zh-CN"/>
        </w:rPr>
        <w:t>1、</w:t>
      </w:r>
      <w:r>
        <w:rPr>
          <w:rFonts w:hint="eastAsia" w:hAnsi="宋体" w:eastAsia="宋体" w:cs="宋体"/>
          <w:b/>
          <w:sz w:val="21"/>
          <w:szCs w:val="21"/>
        </w:rPr>
        <w:t>资格</w:t>
      </w:r>
      <w:r>
        <w:rPr>
          <w:rFonts w:hint="eastAsia" w:hAnsi="宋体" w:eastAsia="宋体" w:cs="宋体"/>
          <w:b/>
          <w:sz w:val="21"/>
          <w:szCs w:val="21"/>
          <w:lang w:eastAsia="zh-CN"/>
        </w:rPr>
        <w:t>部分</w:t>
      </w:r>
      <w:r>
        <w:rPr>
          <w:rFonts w:hint="eastAsia" w:hAnsi="宋体" w:eastAsia="宋体" w:cs="宋体"/>
          <w:b/>
          <w:sz w:val="21"/>
          <w:szCs w:val="21"/>
        </w:rPr>
        <w:t>：</w:t>
      </w:r>
    </w:p>
    <w:p w14:paraId="31E5DD8F">
      <w:pPr>
        <w:pageBreakBefore w:val="0"/>
        <w:widowControl w:val="0"/>
        <w:kinsoku/>
        <w:wordWrap/>
        <w:overflowPunct/>
        <w:topLinePunct w:val="0"/>
        <w:autoSpaceDE/>
        <w:autoSpaceDN/>
        <w:bidi w:val="0"/>
        <w:adjustRightInd w:val="0"/>
        <w:snapToGrid w:val="0"/>
        <w:spacing w:line="360" w:lineRule="auto"/>
        <w:ind w:left="417"/>
        <w:jc w:val="left"/>
        <w:textAlignment w:val="auto"/>
        <w:rPr>
          <w:rFonts w:ascii="宋体" w:hAnsi="宋体" w:cs="宋体"/>
          <w:sz w:val="21"/>
          <w:szCs w:val="21"/>
        </w:rPr>
      </w:pPr>
      <w:r>
        <w:rPr>
          <w:rFonts w:hint="eastAsia" w:ascii="宋体" w:hAnsi="宋体" w:cs="宋体"/>
          <w:sz w:val="21"/>
          <w:szCs w:val="21"/>
        </w:rPr>
        <w:t>1.1营业执照复印件；</w:t>
      </w:r>
    </w:p>
    <w:p w14:paraId="7E3FA4D0">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bookmarkStart w:id="0" w:name="OLE_LINK5"/>
      <w:r>
        <w:rPr>
          <w:rFonts w:hint="eastAsia" w:ascii="宋体" w:hAnsi="宋体" w:cs="宋体"/>
          <w:sz w:val="21"/>
          <w:szCs w:val="21"/>
        </w:rPr>
        <w:t>提供在工商部门注册的有效“企业法人营业执照”或“营业执照”</w:t>
      </w:r>
    </w:p>
    <w:p w14:paraId="0610BE77">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u w:val="single"/>
        </w:rPr>
      </w:pPr>
      <w:r>
        <w:rPr>
          <w:rFonts w:hint="eastAsia" w:ascii="宋体" w:hAnsi="宋体" w:cs="宋体"/>
          <w:sz w:val="21"/>
          <w:szCs w:val="21"/>
          <w:u w:val="single"/>
        </w:rPr>
        <w:t>1.1.1特定行业（银行、保险、石油石化、电力、电信、移动、联通等行业）供应商为区域性分支机构的提供总公司（总机构）授权书进行投标。如涉及到人员业绩、荣誉、知识产权、项目案例是使用总公司及其下属分公司的，还须在授权书里包含上述内容。（如是）</w:t>
      </w:r>
    </w:p>
    <w:bookmarkEnd w:id="0"/>
    <w:p w14:paraId="651F267E">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1.2《投标函》（格式见附件）；</w:t>
      </w:r>
    </w:p>
    <w:p w14:paraId="01CE8E13">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1.3法定代表人身份证复印件；</w:t>
      </w:r>
    </w:p>
    <w:p w14:paraId="3C9C4E66">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1.4法定代表人授权委托书（非法定代表人投标时提供）</w:t>
      </w:r>
    </w:p>
    <w:p w14:paraId="46D4E377">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lang w:val="en-US" w:eastAsia="zh-CN"/>
        </w:rPr>
      </w:pPr>
      <w:r>
        <w:rPr>
          <w:rFonts w:hint="eastAsia" w:ascii="宋体" w:hAnsi="宋体" w:eastAsia="宋体" w:cs="宋体"/>
          <w:b w:val="0"/>
          <w:bCs w:val="0"/>
          <w:kern w:val="2"/>
          <w:sz w:val="21"/>
          <w:szCs w:val="21"/>
          <w:lang w:val="en-US" w:eastAsia="zh-CN" w:bidi="ar-SA"/>
        </w:rPr>
        <w:t>1.5授权委托人身份证复印件（非法定代表人投标时提供）</w:t>
      </w:r>
    </w:p>
    <w:p w14:paraId="2527FA6D">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b/>
          <w:bCs/>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符合政策相关证明文件</w:t>
      </w:r>
      <w:r>
        <w:rPr>
          <w:rFonts w:hint="eastAsia" w:ascii="宋体" w:hAnsi="宋体" w:cs="宋体"/>
          <w:b/>
          <w:bCs/>
          <w:sz w:val="21"/>
          <w:szCs w:val="21"/>
        </w:rPr>
        <w:t>（符合以下三个子项中的任意一项要求即可）；</w:t>
      </w:r>
    </w:p>
    <w:p w14:paraId="7BB4850C">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.1中小企业声明函（格式见附件）；</w:t>
      </w:r>
    </w:p>
    <w:p w14:paraId="12953EF7">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.2监狱企业声明函（格式见附件）；</w:t>
      </w:r>
    </w:p>
    <w:p w14:paraId="076599D5">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.3残疾人福利性单位声明函（格式见附件）；</w:t>
      </w:r>
    </w:p>
    <w:p w14:paraId="6706124B">
      <w:pPr>
        <w:pStyle w:val="2"/>
        <w:ind w:firstLine="420" w:firstLineChars="200"/>
        <w:rPr>
          <w:rFonts w:hint="eastAsia" w:ascii="宋体" w:hAnsi="宋体" w:cs="宋体"/>
          <w:sz w:val="21"/>
          <w:szCs w:val="21"/>
        </w:rPr>
      </w:pPr>
      <w:r>
        <w:rPr>
          <w:rFonts w:hint="eastAsia" w:ascii="宋体" w:hAnsi="宋体" w:cs="宋体"/>
          <w:sz w:val="21"/>
          <w:szCs w:val="21"/>
          <w:lang w:val="en-US" w:eastAsia="zh-CN"/>
        </w:rPr>
        <w:t xml:space="preserve">1.7 </w:t>
      </w:r>
      <w:r>
        <w:rPr>
          <w:rFonts w:hint="eastAsia" w:ascii="宋体" w:hAnsi="宋体" w:cs="宋体"/>
          <w:color w:val="0000FF"/>
          <w:sz w:val="21"/>
          <w:szCs w:val="21"/>
          <w:lang w:val="en-US" w:eastAsia="zh-CN"/>
        </w:rPr>
        <w:t>特殊资质要求：</w:t>
      </w:r>
      <w:r>
        <w:rPr>
          <w:rFonts w:ascii="微软雅黑" w:hAnsi="微软雅黑" w:eastAsia="微软雅黑" w:cs="微软雅黑"/>
          <w:i w:val="0"/>
          <w:iCs w:val="0"/>
          <w:caps w:val="0"/>
          <w:color w:val="0000FF"/>
          <w:spacing w:val="0"/>
          <w:sz w:val="21"/>
          <w:szCs w:val="21"/>
          <w:shd w:val="clear" w:fill="FFFFFF"/>
        </w:rPr>
        <w:t>投标企业必须具有取得</w:t>
      </w:r>
      <w:r>
        <w:rPr>
          <w:rFonts w:hint="eastAsia" w:ascii="微软雅黑" w:hAnsi="微软雅黑" w:eastAsia="微软雅黑" w:cs="微软雅黑"/>
          <w:i w:val="0"/>
          <w:iCs w:val="0"/>
          <w:caps w:val="0"/>
          <w:color w:val="0000FF"/>
          <w:spacing w:val="0"/>
          <w:sz w:val="21"/>
          <w:szCs w:val="21"/>
          <w:shd w:val="clear" w:fill="FFFFFF"/>
          <w:lang w:val="en-US" w:eastAsia="zh-CN"/>
        </w:rPr>
        <w:t>辐</w:t>
      </w:r>
      <w:r>
        <w:rPr>
          <w:rFonts w:ascii="微软雅黑" w:hAnsi="微软雅黑" w:eastAsia="微软雅黑" w:cs="微软雅黑"/>
          <w:i w:val="0"/>
          <w:iCs w:val="0"/>
          <w:caps w:val="0"/>
          <w:color w:val="0000FF"/>
          <w:spacing w:val="0"/>
          <w:sz w:val="21"/>
          <w:szCs w:val="21"/>
          <w:shd w:val="clear" w:fill="FFFFFF"/>
        </w:rPr>
        <w:t>射安全许可证，且许可证范围需包含项目相关的销售、II类射线使用类别。</w:t>
      </w:r>
      <w:r>
        <w:rPr>
          <w:rFonts w:hint="eastAsia" w:ascii="宋体" w:hAnsi="宋体" w:cs="宋体"/>
          <w:sz w:val="21"/>
          <w:szCs w:val="21"/>
        </w:rPr>
        <w:t>。</w:t>
      </w:r>
    </w:p>
    <w:p w14:paraId="5C80DCB4">
      <w:pPr>
        <w:pStyle w:val="2"/>
        <w:ind w:firstLine="420" w:firstLineChars="200"/>
        <w:rPr>
          <w:rFonts w:ascii="宋体" w:hAnsi="宋体" w:cs="宋体"/>
          <w:sz w:val="21"/>
          <w:szCs w:val="21"/>
        </w:rPr>
      </w:pPr>
      <w:r>
        <w:rPr>
          <w:rFonts w:hint="eastAsia" w:ascii="宋体" w:hAnsi="宋体" w:cs="宋体"/>
          <w:sz w:val="21"/>
          <w:szCs w:val="21"/>
        </w:rPr>
        <w:t>注：证明材料均需加盖签章。</w:t>
      </w:r>
    </w:p>
    <w:p w14:paraId="0F0E4357">
      <w:pPr>
        <w:pageBreakBefore w:val="0"/>
        <w:widowControl w:val="0"/>
        <w:kinsoku/>
        <w:wordWrap/>
        <w:overflowPunct/>
        <w:topLinePunct w:val="0"/>
        <w:autoSpaceDE/>
        <w:autoSpaceDN/>
        <w:bidi w:val="0"/>
        <w:spacing w:line="360" w:lineRule="auto"/>
        <w:ind w:firstLine="422" w:firstLineChars="200"/>
        <w:jc w:val="left"/>
        <w:textAlignment w:val="auto"/>
        <w:outlineLvl w:val="2"/>
        <w:rPr>
          <w:rFonts w:ascii="宋体" w:hAnsi="宋体" w:cs="宋体"/>
          <w:b/>
          <w:sz w:val="21"/>
          <w:szCs w:val="21"/>
        </w:rPr>
      </w:pPr>
      <w:r>
        <w:rPr>
          <w:rFonts w:hint="eastAsia" w:ascii="宋体" w:hAnsi="宋体" w:cs="宋体"/>
          <w:b/>
          <w:sz w:val="21"/>
          <w:szCs w:val="21"/>
        </w:rPr>
        <w:t>2、商务及技术部分：</w:t>
      </w:r>
    </w:p>
    <w:p w14:paraId="27B3E926">
      <w:pPr>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2.1供应商自评表；（格式见附件）</w:t>
      </w:r>
    </w:p>
    <w:p w14:paraId="1E808C1D">
      <w:pPr>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2.2投标人基本情况表；（格式见附件）</w:t>
      </w:r>
    </w:p>
    <w:p w14:paraId="56C1776E">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2.3项目类似业绩表；（格式见附件）</w:t>
      </w:r>
    </w:p>
    <w:p w14:paraId="19DEDDD3">
      <w:pPr>
        <w:pStyle w:val="2"/>
        <w:rPr>
          <w:rFonts w:hint="default" w:eastAsia="宋体"/>
          <w:lang w:val="en-US" w:eastAsia="zh-CN"/>
        </w:rPr>
      </w:pPr>
      <w:r>
        <w:rPr>
          <w:rFonts w:hint="eastAsia" w:ascii="宋体" w:hAnsi="宋体" w:cs="宋体"/>
          <w:sz w:val="21"/>
          <w:szCs w:val="21"/>
          <w:lang w:val="en-US" w:eastAsia="zh-CN"/>
        </w:rPr>
        <w:t xml:space="preserve">    2.4项目团队人员配置表；</w:t>
      </w:r>
      <w:r>
        <w:rPr>
          <w:rFonts w:hint="eastAsia" w:ascii="宋体" w:hAnsi="宋体" w:cs="宋体"/>
          <w:sz w:val="21"/>
          <w:szCs w:val="21"/>
        </w:rPr>
        <w:t>（格式见附件）</w:t>
      </w:r>
    </w:p>
    <w:p w14:paraId="2655F4F0">
      <w:pPr>
        <w:pageBreakBefore w:val="0"/>
        <w:widowControl w:val="0"/>
        <w:kinsoku/>
        <w:wordWrap/>
        <w:overflowPunct/>
        <w:topLinePunct w:val="0"/>
        <w:autoSpaceDE/>
        <w:autoSpaceDN/>
        <w:bidi w:val="0"/>
        <w:spacing w:line="360" w:lineRule="auto"/>
        <w:ind w:firstLine="422" w:firstLineChars="200"/>
        <w:jc w:val="left"/>
        <w:textAlignment w:val="auto"/>
        <w:rPr>
          <w:rFonts w:ascii="宋体" w:hAnsi="宋体" w:cs="宋体"/>
          <w:sz w:val="21"/>
          <w:szCs w:val="21"/>
        </w:rPr>
      </w:pPr>
      <w:r>
        <w:rPr>
          <w:rFonts w:hint="eastAsia" w:hAnsi="宋体" w:eastAsia="宋体" w:cs="宋体"/>
          <w:b/>
          <w:bCs/>
          <w:color w:val="000000"/>
          <w:sz w:val="21"/>
          <w:szCs w:val="21"/>
        </w:rPr>
        <w:t>★</w:t>
      </w:r>
      <w:r>
        <w:rPr>
          <w:rFonts w:hint="eastAsia" w:ascii="宋体" w:hAnsi="宋体" w:cs="宋体"/>
          <w:sz w:val="21"/>
          <w:szCs w:val="21"/>
        </w:rPr>
        <w:t>2.</w:t>
      </w:r>
      <w:r>
        <w:rPr>
          <w:rFonts w:hint="eastAsia" w:ascii="宋体" w:hAnsi="宋体" w:cs="宋体"/>
          <w:sz w:val="21"/>
          <w:szCs w:val="21"/>
          <w:lang w:val="en-US" w:eastAsia="zh-CN"/>
        </w:rPr>
        <w:t>5</w:t>
      </w:r>
      <w:r>
        <w:rPr>
          <w:rFonts w:hint="eastAsia" w:ascii="宋体" w:hAnsi="宋体" w:cs="宋体"/>
          <w:sz w:val="21"/>
          <w:szCs w:val="21"/>
        </w:rPr>
        <w:t>商务偏离表；（格式见附件）</w:t>
      </w:r>
    </w:p>
    <w:p w14:paraId="013F0844">
      <w:pPr>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6</w:t>
      </w:r>
      <w:r>
        <w:rPr>
          <w:rFonts w:hint="eastAsia" w:ascii="宋体" w:hAnsi="宋体" w:cs="宋体"/>
          <w:sz w:val="21"/>
          <w:szCs w:val="21"/>
        </w:rPr>
        <w:t>本采购文件要求提供的和投标人认为需要提供的其他说明和资料/文件。</w:t>
      </w:r>
    </w:p>
    <w:p w14:paraId="34831D67">
      <w:pPr>
        <w:pStyle w:val="19"/>
        <w:pageBreakBefore w:val="0"/>
        <w:widowControl w:val="0"/>
        <w:kinsoku/>
        <w:wordWrap/>
        <w:overflowPunct/>
        <w:topLinePunct w:val="0"/>
        <w:autoSpaceDE/>
        <w:autoSpaceDN/>
        <w:bidi w:val="0"/>
        <w:spacing w:line="360" w:lineRule="auto"/>
        <w:ind w:right="-506" w:rightChars="-241" w:firstLine="417" w:firstLineChars="198"/>
        <w:textAlignment w:val="auto"/>
        <w:outlineLvl w:val="2"/>
        <w:rPr>
          <w:rFonts w:hAnsi="宋体" w:eastAsia="宋体" w:cs="宋体"/>
          <w:b/>
          <w:bCs/>
          <w:sz w:val="21"/>
          <w:szCs w:val="21"/>
        </w:rPr>
      </w:pPr>
      <w:r>
        <w:rPr>
          <w:rFonts w:hint="eastAsia" w:hAnsi="宋体" w:eastAsia="宋体" w:cs="宋体"/>
          <w:b/>
          <w:bCs/>
          <w:sz w:val="21"/>
          <w:szCs w:val="21"/>
        </w:rPr>
        <w:t>3、报价文件：</w:t>
      </w:r>
    </w:p>
    <w:p w14:paraId="0E0341C4">
      <w:pPr>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ascii="宋体" w:hAnsi="宋体" w:cs="宋体"/>
          <w:sz w:val="21"/>
          <w:szCs w:val="21"/>
        </w:rPr>
      </w:pPr>
      <w:r>
        <w:rPr>
          <w:rFonts w:hint="eastAsia" w:hAnsi="宋体" w:eastAsia="宋体" w:cs="宋体"/>
          <w:b/>
          <w:bCs/>
          <w:color w:val="000000"/>
          <w:sz w:val="21"/>
          <w:szCs w:val="21"/>
        </w:rPr>
        <w:t>★</w:t>
      </w:r>
      <w:r>
        <w:rPr>
          <w:rFonts w:hint="eastAsia" w:ascii="宋体" w:hAnsi="宋体" w:cs="宋体"/>
          <w:sz w:val="21"/>
          <w:szCs w:val="21"/>
        </w:rPr>
        <w:t>3.1投标报价一览表（格式见附件）；</w:t>
      </w:r>
    </w:p>
    <w:p w14:paraId="70AE2FF4">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color w:val="000000"/>
          <w:sz w:val="21"/>
          <w:szCs w:val="21"/>
        </w:rPr>
      </w:pPr>
      <w:r>
        <w:rPr>
          <w:rFonts w:hint="eastAsia" w:ascii="宋体" w:hAnsi="宋体" w:cs="宋体"/>
          <w:sz w:val="21"/>
          <w:szCs w:val="21"/>
        </w:rPr>
        <w:t>3</w:t>
      </w:r>
      <w:r>
        <w:rPr>
          <w:rFonts w:hint="eastAsia" w:ascii="宋体" w:hAnsi="宋体" w:cs="宋体"/>
          <w:sz w:val="21"/>
          <w:szCs w:val="21"/>
          <w:lang w:val="en-US" w:eastAsia="zh-CN"/>
        </w:rPr>
        <w:t>.2</w:t>
      </w:r>
      <w:r>
        <w:rPr>
          <w:rFonts w:hint="eastAsia" w:ascii="宋体" w:hAnsi="宋体" w:cs="宋体"/>
          <w:sz w:val="21"/>
          <w:szCs w:val="21"/>
        </w:rPr>
        <w:t>投标人针对报价需要说明的其他文件和</w:t>
      </w:r>
      <w:r>
        <w:rPr>
          <w:rFonts w:hint="eastAsia" w:ascii="宋体" w:hAnsi="宋体" w:cs="宋体"/>
          <w:color w:val="000000"/>
          <w:sz w:val="21"/>
          <w:szCs w:val="21"/>
        </w:rPr>
        <w:t>说明（如有，格式自拟）。</w:t>
      </w:r>
    </w:p>
    <w:p w14:paraId="16237388">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color w:val="000000"/>
          <w:sz w:val="21"/>
          <w:szCs w:val="21"/>
        </w:rPr>
      </w:pPr>
      <w:r>
        <w:rPr>
          <w:rFonts w:hint="eastAsia" w:ascii="宋体" w:hAnsi="宋体" w:cs="宋体"/>
          <w:b/>
          <w:bCs/>
          <w:color w:val="000000"/>
          <w:sz w:val="21"/>
          <w:szCs w:val="21"/>
          <w:u w:val="single"/>
        </w:rPr>
        <w:t>其他：</w:t>
      </w:r>
      <w:r>
        <w:rPr>
          <w:sz w:val="21"/>
          <w:szCs w:val="21"/>
        </w:rPr>
        <w:fldChar w:fldCharType="begin"/>
      </w:r>
      <w:r>
        <w:rPr>
          <w:sz w:val="21"/>
          <w:szCs w:val="21"/>
        </w:rPr>
        <w:instrText xml:space="preserve"> HYPERLINK "mailto:《政府采购活动现场确认声明书》（本表在开标截止时间后,尽快填写完整发至107460151@qq.com）" </w:instrText>
      </w:r>
      <w:r>
        <w:rPr>
          <w:sz w:val="21"/>
          <w:szCs w:val="21"/>
        </w:rPr>
        <w:fldChar w:fldCharType="separate"/>
      </w:r>
      <w:r>
        <w:rPr>
          <w:rStyle w:val="47"/>
          <w:rFonts w:hint="eastAsia" w:ascii="宋体" w:hAnsi="宋体" w:cs="宋体"/>
          <w:color w:val="000000"/>
          <w:sz w:val="21"/>
          <w:szCs w:val="21"/>
        </w:rPr>
        <w:t>《政府采购活动现场确认声明书》（本表在开标截止时间后,尽快填写完整发至</w:t>
      </w:r>
      <w:r>
        <w:rPr>
          <w:rStyle w:val="47"/>
          <w:rFonts w:hint="eastAsia" w:ascii="宋体" w:hAnsi="宋体" w:cs="宋体"/>
          <w:color w:val="000000"/>
          <w:sz w:val="21"/>
          <w:szCs w:val="21"/>
          <w:lang w:val="en-US" w:eastAsia="zh-CN"/>
        </w:rPr>
        <w:t>1106288494</w:t>
      </w:r>
      <w:r>
        <w:rPr>
          <w:rStyle w:val="47"/>
          <w:rFonts w:hint="eastAsia" w:ascii="宋体" w:hAnsi="宋体" w:cs="宋体"/>
          <w:color w:val="000000"/>
          <w:sz w:val="21"/>
          <w:szCs w:val="21"/>
        </w:rPr>
        <w:t>@qq.com）</w:t>
      </w:r>
      <w:r>
        <w:rPr>
          <w:rStyle w:val="47"/>
          <w:rFonts w:hint="eastAsia" w:ascii="宋体" w:hAnsi="宋体" w:cs="宋体"/>
          <w:color w:val="000000"/>
          <w:sz w:val="21"/>
          <w:szCs w:val="21"/>
        </w:rPr>
        <w:fldChar w:fldCharType="end"/>
      </w:r>
    </w:p>
    <w:p w14:paraId="19BA728C">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（二）磋商响应文件的语言及计量</w:t>
      </w:r>
    </w:p>
    <w:p w14:paraId="5A8CD61E">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1、磋商响应文件以及投标方与招标方就有关投标事宜的所有来往函电，均应以中文汉语书写。除签名、盖章、专用名称等特殊情形外，以中文汉语以外的文字表述的磋商响应文件视同未提供。</w:t>
      </w:r>
    </w:p>
    <w:p w14:paraId="06092E6E">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2、投标计量单位，竞争性磋商文件已有明确规定的，使用竞争性磋商文件规定的计量单位；竞争性磋商文件没有规定的，应采用中华人民共和国法定计量单位（货币单位：人民币元），否则视同未响应。</w:t>
      </w:r>
    </w:p>
    <w:p w14:paraId="294E2D34">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（三）响应报价</w:t>
      </w:r>
    </w:p>
    <w:p w14:paraId="3C70AA00">
      <w:pPr>
        <w:pageBreakBefore w:val="0"/>
        <w:widowControl w:val="0"/>
        <w:kinsoku/>
        <w:wordWrap/>
        <w:overflowPunct/>
        <w:topLinePunct w:val="0"/>
        <w:autoSpaceDE/>
        <w:autoSpaceDN/>
        <w:bidi w:val="0"/>
        <w:spacing w:line="360" w:lineRule="auto"/>
        <w:ind w:firstLine="420"/>
        <w:textAlignment w:val="auto"/>
        <w:outlineLvl w:val="2"/>
        <w:rPr>
          <w:rFonts w:ascii="宋体" w:hAnsi="宋体" w:cs="宋体"/>
          <w:sz w:val="21"/>
          <w:szCs w:val="21"/>
        </w:rPr>
      </w:pPr>
      <w:r>
        <w:rPr>
          <w:rFonts w:hint="eastAsia" w:ascii="宋体" w:hAnsi="宋体" w:cs="宋体"/>
          <w:sz w:val="21"/>
          <w:szCs w:val="21"/>
        </w:rPr>
        <w:t>1、响应报价应按磋商文件中相关附表格式填写。</w:t>
      </w:r>
    </w:p>
    <w:p w14:paraId="11A769AD">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磋商报价应以人民币报价，是履行合同的最终价格。供应商报价应是本项目范围内全部内容的价格体现，包括运输费、设备设施费、耗材费、安装调试费、技术培训费、人工费及相关税费等，及采购文件中明示或暗示由中标人承担的费用等一切费用，采购人不再另行支付其他费用。</w:t>
      </w:r>
    </w:p>
    <w:p w14:paraId="3037C06E">
      <w:pPr>
        <w:pageBreakBefore w:val="0"/>
        <w:widowControl w:val="0"/>
        <w:kinsoku/>
        <w:wordWrap/>
        <w:overflowPunct/>
        <w:topLinePunct w:val="0"/>
        <w:autoSpaceDE/>
        <w:autoSpaceDN/>
        <w:bidi w:val="0"/>
        <w:spacing w:line="360" w:lineRule="auto"/>
        <w:ind w:firstLine="420"/>
        <w:textAlignment w:val="auto"/>
        <w:outlineLvl w:val="2"/>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、中标人应负责本项目的验收费用。</w:t>
      </w:r>
    </w:p>
    <w:p w14:paraId="3E87F0EB">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、投标人对每种设备的报价必须是唯一的，采购人不接受有任何选择的报价。</w:t>
      </w:r>
    </w:p>
    <w:p w14:paraId="6A28ED16">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（四）磋商响应文件的有效期</w:t>
      </w:r>
    </w:p>
    <w:p w14:paraId="731C5E39">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1、自投标截止日起90日历天磋商响应文件应保持有效。有效期不足的磋商响应文件将被拒绝。</w:t>
      </w:r>
    </w:p>
    <w:p w14:paraId="3AA9BC43">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2、在特殊情况下，招标人可与供应商协商延长投标书的有效期，这种要求和答复均以书面形式进行。</w:t>
      </w:r>
    </w:p>
    <w:p w14:paraId="0A0702CB">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3、中标人的磋商响应文件自开标之日起至合同履行完毕止均应保持有效。</w:t>
      </w:r>
    </w:p>
    <w:p w14:paraId="35300B7A">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（五）磋商响应文件的包装、递交、修改和撤回</w:t>
      </w:r>
    </w:p>
    <w:p w14:paraId="27255EBD">
      <w:pPr>
        <w:pageBreakBefore w:val="0"/>
        <w:widowControl w:val="0"/>
        <w:kinsoku/>
        <w:wordWrap/>
        <w:overflowPunct/>
        <w:topLinePunct w:val="0"/>
        <w:autoSpaceDE/>
        <w:autoSpaceDN/>
        <w:bidi w:val="0"/>
        <w:spacing w:line="360" w:lineRule="auto"/>
        <w:ind w:right="-86" w:rightChars="-41" w:firstLine="420" w:firstLineChars="200"/>
        <w:jc w:val="left"/>
        <w:textAlignment w:val="auto"/>
        <w:rPr>
          <w:rFonts w:ascii="宋体" w:hAnsi="宋体" w:cs="宋体"/>
          <w:sz w:val="21"/>
          <w:szCs w:val="21"/>
        </w:rPr>
      </w:pPr>
      <w:r>
        <w:rPr>
          <w:rFonts w:hint="eastAsia" w:ascii="宋体" w:hAnsi="宋体" w:cs="宋体"/>
          <w:sz w:val="21"/>
          <w:szCs w:val="21"/>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F72DAB4">
      <w:pPr>
        <w:pageBreakBefore w:val="0"/>
        <w:widowControl w:val="0"/>
        <w:kinsoku/>
        <w:wordWrap/>
        <w:overflowPunct/>
        <w:topLinePunct w:val="0"/>
        <w:autoSpaceDE/>
        <w:autoSpaceDN/>
        <w:bidi w:val="0"/>
        <w:spacing w:line="360" w:lineRule="auto"/>
        <w:ind w:right="-86" w:rightChars="-41" w:firstLine="420" w:firstLineChars="200"/>
        <w:jc w:val="left"/>
        <w:textAlignment w:val="auto"/>
        <w:rPr>
          <w:rFonts w:ascii="宋体" w:hAnsi="宋体" w:cs="宋体"/>
          <w:sz w:val="21"/>
          <w:szCs w:val="21"/>
        </w:rPr>
      </w:pPr>
      <w:r>
        <w:rPr>
          <w:rFonts w:hint="eastAsia" w:ascii="宋体" w:hAnsi="宋体" w:cs="宋体"/>
          <w:sz w:val="21"/>
          <w:szCs w:val="21"/>
        </w:rPr>
        <w:t>2、投标人除按规定时间在政采云系统中上传经加密的电子投标文件外，同时还应按采购文件要求将备份文件送达到指定地点。</w:t>
      </w:r>
    </w:p>
    <w:p w14:paraId="2A3A49F7">
      <w:pPr>
        <w:pageBreakBefore w:val="0"/>
        <w:widowControl w:val="0"/>
        <w:kinsoku/>
        <w:wordWrap/>
        <w:overflowPunct/>
        <w:topLinePunct w:val="0"/>
        <w:autoSpaceDE/>
        <w:autoSpaceDN/>
        <w:bidi w:val="0"/>
        <w:spacing w:line="360" w:lineRule="auto"/>
        <w:ind w:right="-86" w:rightChars="-41" w:firstLine="420" w:firstLineChars="200"/>
        <w:jc w:val="left"/>
        <w:textAlignment w:val="auto"/>
        <w:rPr>
          <w:rFonts w:ascii="宋体" w:hAnsi="宋体" w:cs="宋体"/>
          <w:sz w:val="21"/>
          <w:szCs w:val="21"/>
        </w:rPr>
      </w:pPr>
      <w:r>
        <w:rPr>
          <w:rFonts w:hint="eastAsia" w:ascii="宋体" w:hAnsi="宋体" w:cs="宋体"/>
          <w:sz w:val="21"/>
          <w:szCs w:val="21"/>
        </w:rPr>
        <w:t>3、响应文件未按时解密，投标人提供了备份响应文件的，以备份响应文件作为依据，否则视为响应文件撤回。响应文件已按时解密的，备份响应文件自动失效。</w:t>
      </w:r>
    </w:p>
    <w:p w14:paraId="06D9714F">
      <w:pPr>
        <w:pageBreakBefore w:val="0"/>
        <w:widowControl w:val="0"/>
        <w:kinsoku/>
        <w:wordWrap/>
        <w:overflowPunct/>
        <w:topLinePunct w:val="0"/>
        <w:autoSpaceDE/>
        <w:autoSpaceDN/>
        <w:bidi w:val="0"/>
        <w:spacing w:line="360" w:lineRule="auto"/>
        <w:ind w:right="-86" w:rightChars="-41" w:firstLine="420" w:firstLineChars="200"/>
        <w:jc w:val="left"/>
        <w:textAlignment w:val="auto"/>
        <w:rPr>
          <w:rFonts w:ascii="宋体" w:hAnsi="宋体" w:cs="宋体"/>
          <w:sz w:val="21"/>
          <w:szCs w:val="21"/>
        </w:rPr>
      </w:pPr>
      <w:r>
        <w:rPr>
          <w:rFonts w:hint="eastAsia" w:ascii="宋体" w:hAnsi="宋体" w:cs="宋体"/>
          <w:sz w:val="21"/>
          <w:szCs w:val="21"/>
        </w:rPr>
        <w:t>4、备份投标文件须密封封装。包装封面上应注明投标人名称，封口处加盖投标人公章。</w:t>
      </w:r>
    </w:p>
    <w:p w14:paraId="745CA8FE">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（六）投标无效的情形</w:t>
      </w:r>
    </w:p>
    <w:p w14:paraId="428C09A8">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实质上没有响应竞争性磋商文件要求的投标将被视为无效投标。供应商不得通过修正或撤消不合要求的偏离或保留从而使其投标成为实质上响应的投标。经磋商小组认定属于供应商疏忽、笔误所造成的差错，应当允许其在评标结束之前进行修改或者补正（可以是复印件、传真件等，原件必须加盖单位公章）。修改或者补正磋商响应文件必须以书面形式进行，并应在中标结果公告之前查核原件。限期内不补正或经补正后仍不符合竞争性磋商文件要求的，应认定其投标无效。供应商修改、补正磋商响应文件后，不影响磋商小组对其磋商响应文件所作的评价和评分结果。</w:t>
      </w:r>
    </w:p>
    <w:p w14:paraId="5840F04C">
      <w:pPr>
        <w:pStyle w:val="19"/>
        <w:pageBreakBefore w:val="0"/>
        <w:widowControl w:val="0"/>
        <w:kinsoku/>
        <w:wordWrap/>
        <w:overflowPunct/>
        <w:topLinePunct w:val="0"/>
        <w:autoSpaceDE/>
        <w:autoSpaceDN/>
        <w:bidi w:val="0"/>
        <w:spacing w:line="360" w:lineRule="auto"/>
        <w:ind w:firstLine="417" w:firstLineChars="198"/>
        <w:textAlignment w:val="auto"/>
        <w:rPr>
          <w:rFonts w:hAnsi="宋体" w:eastAsia="宋体" w:cs="宋体"/>
          <w:sz w:val="21"/>
          <w:szCs w:val="21"/>
        </w:rPr>
      </w:pPr>
      <w:r>
        <w:rPr>
          <w:rFonts w:hint="eastAsia" w:hAnsi="宋体" w:eastAsia="宋体" w:cs="宋体"/>
          <w:b/>
          <w:bCs/>
          <w:sz w:val="21"/>
          <w:szCs w:val="21"/>
        </w:rPr>
        <w:t>1、在资格文件审查和商务评审时，如发现下列情形之一的，磋商响应文件将被视为无效投标：</w:t>
      </w:r>
    </w:p>
    <w:p w14:paraId="172DF9C7">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1.1电子投标文件解密失败的，且未在规定时间内提交有效备份投标文件的；</w:t>
      </w:r>
    </w:p>
    <w:p w14:paraId="6EE70962">
      <w:pPr>
        <w:pStyle w:val="19"/>
        <w:pageBreakBefore w:val="0"/>
        <w:widowControl w:val="0"/>
        <w:kinsoku/>
        <w:wordWrap/>
        <w:overflowPunct/>
        <w:topLinePunct w:val="0"/>
        <w:autoSpaceDE/>
        <w:autoSpaceDN/>
        <w:bidi w:val="0"/>
        <w:spacing w:line="360" w:lineRule="auto"/>
        <w:ind w:firstLine="415" w:firstLineChars="198"/>
        <w:textAlignment w:val="auto"/>
        <w:outlineLvl w:val="2"/>
        <w:rPr>
          <w:rFonts w:hAnsi="宋体" w:eastAsia="宋体" w:cs="宋体"/>
          <w:bCs/>
          <w:sz w:val="21"/>
          <w:szCs w:val="21"/>
        </w:rPr>
      </w:pPr>
      <w:r>
        <w:rPr>
          <w:rFonts w:hint="eastAsia" w:hAnsi="宋体" w:eastAsia="宋体" w:cs="宋体"/>
          <w:bCs/>
          <w:sz w:val="21"/>
          <w:szCs w:val="21"/>
        </w:rPr>
        <w:t>1.2磋商响应文件未按竞争性磋商文件要求签字、盖章的；</w:t>
      </w:r>
    </w:p>
    <w:p w14:paraId="3CB6C639">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1.3资格证明文件不全的，或者不具备竞争性磋商文件中规定的资格要求的；</w:t>
      </w:r>
    </w:p>
    <w:p w14:paraId="18419109">
      <w:pPr>
        <w:pStyle w:val="19"/>
        <w:pageBreakBefore w:val="0"/>
        <w:widowControl w:val="0"/>
        <w:kinsoku/>
        <w:wordWrap/>
        <w:overflowPunct/>
        <w:topLinePunct w:val="0"/>
        <w:autoSpaceDE/>
        <w:autoSpaceDN/>
        <w:bidi w:val="0"/>
        <w:spacing w:line="360" w:lineRule="auto"/>
        <w:ind w:firstLine="415" w:firstLineChars="198"/>
        <w:textAlignment w:val="auto"/>
        <w:outlineLvl w:val="2"/>
        <w:rPr>
          <w:rFonts w:hAnsi="宋体" w:eastAsia="宋体" w:cs="宋体"/>
          <w:bCs/>
          <w:sz w:val="21"/>
          <w:szCs w:val="21"/>
        </w:rPr>
      </w:pPr>
      <w:r>
        <w:rPr>
          <w:rFonts w:hint="eastAsia" w:hAnsi="宋体" w:eastAsia="宋体" w:cs="宋体"/>
          <w:bCs/>
          <w:sz w:val="21"/>
          <w:szCs w:val="21"/>
        </w:rPr>
        <w:t>1.4投标文件组成内容不齐全的；</w:t>
      </w:r>
    </w:p>
    <w:p w14:paraId="45DBDE60">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1.5磋商响应文件的实质性内容未使用中文表述、意思表述不明确、前后矛盾或者使用计量单位不符合竞争性磋商文件要求的；（经磋商小组认定并符合本竞争性磋商文件规定的情形除外）</w:t>
      </w:r>
    </w:p>
    <w:p w14:paraId="3D72499E">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1.6磋商响应文件的关键内容字迹模糊、无法辨认的，或者磋商响应文件中经修正的内容字迹模糊难以辩认或者修改处未按规定签名盖章的；</w:t>
      </w:r>
    </w:p>
    <w:p w14:paraId="05193351">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1.7服务期、投标有效期等商务条款不能满足竞争性磋商文件要求的；</w:t>
      </w:r>
    </w:p>
    <w:p w14:paraId="4927423A">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1.8不响应竞争性磋商文件实质性要求或者磋商响应文件有招标人不能接受的附加条件的；</w:t>
      </w:r>
    </w:p>
    <w:p w14:paraId="3344D114">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1.9投标文件没有按采购文件要求响应有标“</w:t>
      </w:r>
      <w:r>
        <w:rPr>
          <w:rFonts w:hint="eastAsia" w:hAnsi="宋体" w:eastAsia="宋体" w:cs="宋体"/>
          <w:b/>
          <w:bCs/>
          <w:color w:val="000000"/>
          <w:sz w:val="21"/>
          <w:szCs w:val="21"/>
        </w:rPr>
        <w:t>★</w:t>
      </w:r>
      <w:r>
        <w:rPr>
          <w:rFonts w:hint="eastAsia" w:hAnsi="宋体" w:eastAsia="宋体" w:cs="宋体"/>
          <w:bCs/>
          <w:sz w:val="21"/>
          <w:szCs w:val="21"/>
        </w:rPr>
        <w:t>”的条款的资料和材料的。</w:t>
      </w:r>
    </w:p>
    <w:p w14:paraId="6F53860F">
      <w:pPr>
        <w:pStyle w:val="65"/>
        <w:snapToGrid w:val="0"/>
        <w:spacing w:beforeLines="0" w:afterLines="0" w:line="360" w:lineRule="auto"/>
        <w:ind w:firstLine="415" w:firstLineChars="198"/>
        <w:rPr>
          <w:rFonts w:hAnsi="宋体" w:eastAsia="宋体" w:cs="宋体"/>
          <w:bCs/>
          <w:sz w:val="21"/>
          <w:szCs w:val="21"/>
        </w:rPr>
      </w:pPr>
      <w:r>
        <w:rPr>
          <w:rFonts w:hint="eastAsia" w:hAnsi="宋体" w:eastAsia="宋体"/>
          <w:bCs/>
          <w:sz w:val="21"/>
          <w:highlight w:val="none"/>
          <w:lang w:val="en-US" w:eastAsia="zh-CN"/>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612B964">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b/>
          <w:bCs/>
          <w:sz w:val="21"/>
          <w:szCs w:val="21"/>
        </w:rPr>
        <w:t>2、在技术评审时，如发现下列情形之一的，磋商响应文件将被视为无效响应：</w:t>
      </w:r>
    </w:p>
    <w:p w14:paraId="397A92D4">
      <w:pPr>
        <w:pageBreakBefore w:val="0"/>
        <w:widowControl w:val="0"/>
        <w:kinsoku/>
        <w:wordWrap/>
        <w:overflowPunct/>
        <w:topLinePunct w:val="0"/>
        <w:autoSpaceDE/>
        <w:autoSpaceDN/>
        <w:bidi w:val="0"/>
        <w:spacing w:line="360" w:lineRule="auto"/>
        <w:ind w:firstLine="420"/>
        <w:textAlignment w:val="auto"/>
        <w:outlineLvl w:val="2"/>
        <w:rPr>
          <w:rFonts w:ascii="宋体" w:hAnsi="宋体" w:cs="宋体"/>
          <w:sz w:val="21"/>
          <w:szCs w:val="21"/>
        </w:rPr>
      </w:pPr>
      <w:bookmarkStart w:id="1" w:name="OLE_LINK6"/>
      <w:r>
        <w:rPr>
          <w:rFonts w:hint="eastAsia" w:ascii="宋体" w:hAnsi="宋体" w:cs="宋体"/>
          <w:sz w:val="21"/>
          <w:szCs w:val="21"/>
        </w:rPr>
        <w:t>2.1响应文件标明的响应或偏离与事实不符或虚假响应的；</w:t>
      </w:r>
    </w:p>
    <w:p w14:paraId="1A441095">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2.2明显不符合</w:t>
      </w:r>
      <w:r>
        <w:rPr>
          <w:rFonts w:hint="eastAsia" w:ascii="宋体" w:hAnsi="宋体" w:cs="宋体"/>
          <w:bCs/>
          <w:sz w:val="21"/>
          <w:szCs w:val="21"/>
        </w:rPr>
        <w:t>竞争性磋商文件</w:t>
      </w:r>
      <w:r>
        <w:rPr>
          <w:rFonts w:hint="eastAsia" w:ascii="宋体" w:hAnsi="宋体" w:cs="宋体"/>
          <w:sz w:val="21"/>
          <w:szCs w:val="21"/>
        </w:rPr>
        <w:t>标明的质量标准</w:t>
      </w:r>
      <w:r>
        <w:rPr>
          <w:rFonts w:hint="eastAsia" w:ascii="宋体" w:hAnsi="宋体" w:cs="宋体"/>
          <w:bCs/>
          <w:sz w:val="21"/>
          <w:szCs w:val="21"/>
        </w:rPr>
        <w:t>，或者竞争性磋商文件中</w:t>
      </w:r>
      <w:r>
        <w:rPr>
          <w:rFonts w:hint="eastAsia" w:ascii="宋体" w:hAnsi="宋体" w:cs="宋体"/>
          <w:sz w:val="21"/>
          <w:szCs w:val="21"/>
        </w:rPr>
        <w:t>“</w:t>
      </w:r>
      <w:r>
        <w:rPr>
          <w:rFonts w:hint="eastAsia" w:ascii="宋体" w:hAnsi="宋体" w:cs="宋体"/>
          <w:b/>
          <w:bCs/>
          <w:color w:val="000000"/>
          <w:sz w:val="21"/>
          <w:szCs w:val="21"/>
        </w:rPr>
        <w:t>★</w:t>
      </w:r>
      <w:r>
        <w:rPr>
          <w:rFonts w:hint="eastAsia" w:ascii="宋体" w:hAnsi="宋体" w:cs="宋体"/>
          <w:sz w:val="21"/>
          <w:szCs w:val="21"/>
        </w:rPr>
        <w:t>”标注</w:t>
      </w:r>
      <w:r>
        <w:rPr>
          <w:rFonts w:hint="eastAsia" w:ascii="宋体" w:hAnsi="宋体" w:cs="宋体"/>
          <w:bCs/>
          <w:sz w:val="21"/>
          <w:szCs w:val="21"/>
        </w:rPr>
        <w:t>的技术参数、条款（如有）发生实质性偏离的</w:t>
      </w:r>
      <w:r>
        <w:rPr>
          <w:rFonts w:hint="eastAsia" w:ascii="宋体" w:hAnsi="宋体" w:cs="宋体"/>
          <w:sz w:val="21"/>
          <w:szCs w:val="21"/>
        </w:rPr>
        <w:t>；</w:t>
      </w:r>
    </w:p>
    <w:p w14:paraId="6D6575CF">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2.3响应文件技术方案不明确，存在一个或一个以上备选（替代）方案。</w:t>
      </w:r>
    </w:p>
    <w:bookmarkEnd w:id="1"/>
    <w:p w14:paraId="376DE207">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b/>
          <w:bCs/>
          <w:sz w:val="21"/>
          <w:szCs w:val="21"/>
        </w:rPr>
        <w:t>3、在报价评审时，如发现下列情形之一的，磋商响应文件将被视为无效响应：</w:t>
      </w:r>
    </w:p>
    <w:p w14:paraId="05C0D5B3">
      <w:pPr>
        <w:pageBreakBefore w:val="0"/>
        <w:widowControl w:val="0"/>
        <w:kinsoku/>
        <w:wordWrap/>
        <w:overflowPunct/>
        <w:topLinePunct w:val="0"/>
        <w:autoSpaceDE/>
        <w:autoSpaceDN/>
        <w:bidi w:val="0"/>
        <w:spacing w:line="360" w:lineRule="auto"/>
        <w:ind w:firstLine="420"/>
        <w:textAlignment w:val="auto"/>
        <w:outlineLvl w:val="2"/>
        <w:rPr>
          <w:rFonts w:ascii="宋体" w:hAnsi="宋体" w:cs="宋体"/>
          <w:sz w:val="21"/>
          <w:szCs w:val="21"/>
        </w:rPr>
      </w:pPr>
      <w:r>
        <w:rPr>
          <w:rFonts w:hint="eastAsia" w:ascii="宋体" w:hAnsi="宋体" w:cs="宋体"/>
          <w:sz w:val="21"/>
          <w:szCs w:val="21"/>
        </w:rPr>
        <w:t>3.1未采用人民币报价或者未按照招标文件标明的币种报价的；</w:t>
      </w:r>
    </w:p>
    <w:p w14:paraId="7B3D5E3C">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3.2投标报价超过预算金额的，或投标方的投标报价经磋商小组审定认为存在不合理的、恶性的低价竞争的，且投标方又不能提供出有效证明的作无效标处理。</w:t>
      </w:r>
    </w:p>
    <w:p w14:paraId="552D4519">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3.3投标报价具有选择性，或者开标价格与投标文件承诺的优惠（折扣）价格不一致的。</w:t>
      </w:r>
    </w:p>
    <w:p w14:paraId="716AD11D">
      <w:pPr>
        <w:pageBreakBefore w:val="0"/>
        <w:widowControl w:val="0"/>
        <w:kinsoku/>
        <w:wordWrap/>
        <w:overflowPunct/>
        <w:topLinePunct w:val="0"/>
        <w:autoSpaceDE/>
        <w:autoSpaceDN/>
        <w:bidi w:val="0"/>
        <w:spacing w:line="360" w:lineRule="auto"/>
        <w:ind w:firstLine="420"/>
        <w:textAlignment w:val="auto"/>
        <w:outlineLvl w:val="2"/>
        <w:rPr>
          <w:rFonts w:ascii="宋体" w:hAnsi="宋体" w:cs="宋体"/>
          <w:sz w:val="21"/>
          <w:szCs w:val="21"/>
        </w:rPr>
      </w:pPr>
      <w:r>
        <w:rPr>
          <w:rFonts w:hint="eastAsia" w:ascii="宋体" w:hAnsi="宋体" w:cs="宋体"/>
          <w:sz w:val="21"/>
          <w:szCs w:val="21"/>
        </w:rPr>
        <w:t>3.4 报价文件中缺失报价的。</w:t>
      </w:r>
    </w:p>
    <w:p w14:paraId="32036984">
      <w:pPr>
        <w:pageBreakBefore w:val="0"/>
        <w:widowControl w:val="0"/>
        <w:kinsoku/>
        <w:wordWrap/>
        <w:overflowPunct/>
        <w:topLinePunct w:val="0"/>
        <w:autoSpaceDE/>
        <w:autoSpaceDN/>
        <w:bidi w:val="0"/>
        <w:spacing w:line="360" w:lineRule="auto"/>
        <w:ind w:firstLine="420"/>
        <w:textAlignment w:val="auto"/>
        <w:outlineLvl w:val="3"/>
        <w:rPr>
          <w:rFonts w:ascii="宋体" w:hAnsi="宋体" w:cs="宋体"/>
          <w:b/>
          <w:bCs/>
          <w:sz w:val="21"/>
          <w:szCs w:val="21"/>
        </w:rPr>
      </w:pPr>
      <w:r>
        <w:rPr>
          <w:rFonts w:hint="eastAsia" w:ascii="宋体" w:hAnsi="宋体" w:cs="宋体"/>
          <w:b/>
          <w:bCs/>
          <w:sz w:val="21"/>
          <w:szCs w:val="21"/>
        </w:rPr>
        <w:t>4.法律、法规和采购文件规定的其他无效情形。</w:t>
      </w:r>
    </w:p>
    <w:p w14:paraId="1C3D0311">
      <w:pPr>
        <w:pStyle w:val="86"/>
        <w:pageBreakBefore w:val="0"/>
        <w:widowControl w:val="0"/>
        <w:kinsoku/>
        <w:wordWrap/>
        <w:overflowPunct/>
        <w:topLinePunct w:val="0"/>
        <w:autoSpaceDE/>
        <w:autoSpaceDN/>
        <w:bidi w:val="0"/>
        <w:spacing w:line="360" w:lineRule="auto"/>
        <w:ind w:right="-86" w:rightChars="-41" w:firstLine="441" w:firstLineChars="209"/>
        <w:textAlignment w:val="auto"/>
        <w:rPr>
          <w:rFonts w:ascii="宋体" w:hAnsi="宋体" w:cs="宋体"/>
          <w:b/>
          <w:sz w:val="21"/>
          <w:szCs w:val="21"/>
        </w:rPr>
      </w:pPr>
      <w:r>
        <w:rPr>
          <w:rFonts w:hint="eastAsia" w:ascii="宋体" w:hAnsi="宋体" w:cs="宋体"/>
          <w:b/>
          <w:sz w:val="21"/>
          <w:szCs w:val="21"/>
        </w:rPr>
        <w:t>（七）出现以下情形，导致电子交易平台无法正常运行，或者无法保证电子交易的公平、公正和安全时，中止电子交易活动：</w:t>
      </w:r>
    </w:p>
    <w:p w14:paraId="65105843">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（一）电子交易平台发生故障而无法登录访问的；</w:t>
      </w:r>
    </w:p>
    <w:p w14:paraId="0EFBE127">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（二）电子交易平台应用或数据库出现错误，不能进行正常操作的；</w:t>
      </w:r>
    </w:p>
    <w:p w14:paraId="7F619C89">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（三）电子交易平台发现严重安全漏洞，有潜在泄密危险的；</w:t>
      </w:r>
    </w:p>
    <w:p w14:paraId="60D3B810">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（四）病毒发作导致不能进行正常操作的；</w:t>
      </w:r>
    </w:p>
    <w:p w14:paraId="359F82F7">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（五）其他无法保证电子交易的公平、公正和安全的情况。</w:t>
      </w:r>
    </w:p>
    <w:p w14:paraId="1B3816B8">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出现前款规定情形，不影响采购公平、公正性的，代理机构可以待上述情形消除后继续组织电子交易活动，也可以决定某些环节以纸质形式进行；影响或可能影响采购公平、公正性的，重新采购。</w:t>
      </w:r>
    </w:p>
    <w:p w14:paraId="0834E722">
      <w:pPr>
        <w:pStyle w:val="16"/>
        <w:pageBreakBefore w:val="0"/>
        <w:widowControl w:val="0"/>
        <w:kinsoku/>
        <w:wordWrap/>
        <w:overflowPunct/>
        <w:topLinePunct w:val="0"/>
        <w:autoSpaceDE/>
        <w:autoSpaceDN/>
        <w:bidi w:val="0"/>
        <w:snapToGrid w:val="0"/>
        <w:spacing w:line="360" w:lineRule="auto"/>
        <w:ind w:firstLine="2716" w:firstLineChars="1339"/>
        <w:textAlignment w:val="auto"/>
        <w:outlineLvl w:val="4"/>
        <w:rPr>
          <w:rFonts w:hAnsi="宋体" w:cs="宋体"/>
          <w:b/>
          <w:snapToGrid w:val="0"/>
          <w:sz w:val="21"/>
          <w:szCs w:val="21"/>
        </w:rPr>
      </w:pPr>
      <w:r>
        <w:rPr>
          <w:rFonts w:hint="eastAsia" w:hAnsi="宋体" w:cs="宋体"/>
          <w:b/>
          <w:sz w:val="21"/>
          <w:szCs w:val="21"/>
        </w:rPr>
        <w:t>四、磋商</w:t>
      </w:r>
    </w:p>
    <w:p w14:paraId="715A6820">
      <w:pPr>
        <w:pStyle w:val="2"/>
        <w:pageBreakBefore w:val="0"/>
        <w:widowControl w:val="0"/>
        <w:kinsoku/>
        <w:wordWrap/>
        <w:overflowPunct/>
        <w:topLinePunct w:val="0"/>
        <w:autoSpaceDE/>
        <w:autoSpaceDN/>
        <w:bidi w:val="0"/>
        <w:spacing w:after="0" w:line="360" w:lineRule="auto"/>
        <w:ind w:firstLine="422" w:firstLineChars="200"/>
        <w:jc w:val="left"/>
        <w:textAlignment w:val="auto"/>
        <w:rPr>
          <w:rFonts w:ascii="宋体" w:hAnsi="宋体" w:cs="宋体"/>
          <w:b/>
          <w:sz w:val="21"/>
          <w:szCs w:val="21"/>
        </w:rPr>
      </w:pPr>
      <w:r>
        <w:rPr>
          <w:rFonts w:hint="eastAsia" w:ascii="宋体" w:hAnsi="宋体" w:cs="宋体"/>
          <w:b/>
          <w:sz w:val="21"/>
          <w:szCs w:val="21"/>
        </w:rPr>
        <w:t>电子招投标开标及评审程序</w:t>
      </w:r>
    </w:p>
    <w:p w14:paraId="50DEDC58">
      <w:pPr>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1、采购组织机构按照规定的时间通过政采云系统组织开标、开启响应文件，所有投标人均应当准时在线参加；</w:t>
      </w:r>
    </w:p>
    <w:p w14:paraId="3E692D28">
      <w:pPr>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2、投标截止时间后，投标人登录政采云平台，用“项目采购-开标评标”功能对电子投标文件进行在线解密。在线解密电子投标文件时间为开标时间起半个小时内；</w:t>
      </w:r>
    </w:p>
    <w:p w14:paraId="78CA35B5">
      <w:pPr>
        <w:pStyle w:val="4"/>
        <w:pageBreakBefore w:val="0"/>
        <w:widowControl w:val="0"/>
        <w:kinsoku/>
        <w:wordWrap/>
        <w:overflowPunct/>
        <w:topLinePunct w:val="0"/>
        <w:autoSpaceDE/>
        <w:autoSpaceDN/>
        <w:bidi w:val="0"/>
        <w:spacing w:line="360" w:lineRule="auto"/>
        <w:textAlignment w:val="auto"/>
        <w:rPr>
          <w:rFonts w:ascii="宋体" w:hAnsi="宋体" w:eastAsia="宋体" w:cs="宋体"/>
          <w:sz w:val="21"/>
          <w:szCs w:val="21"/>
        </w:rPr>
      </w:pPr>
      <w:r>
        <w:rPr>
          <w:rFonts w:hint="eastAsia" w:ascii="宋体" w:hAnsi="宋体" w:eastAsia="宋体" w:cs="宋体"/>
          <w:color w:val="000000"/>
          <w:sz w:val="21"/>
          <w:szCs w:val="21"/>
          <w:u w:val="single"/>
          <w:shd w:val="clear" w:color="auto" w:fill="FFFFFF"/>
        </w:rPr>
        <w:t>注：建议使用谷歌浏览器，使用其他浏览器可能发生无法解密等未知情况。</w:t>
      </w:r>
    </w:p>
    <w:p w14:paraId="13453F39">
      <w:pPr>
        <w:pStyle w:val="2"/>
        <w:pageBreakBefore w:val="0"/>
        <w:widowControl w:val="0"/>
        <w:kinsoku/>
        <w:wordWrap/>
        <w:overflowPunct/>
        <w:topLinePunct w:val="0"/>
        <w:autoSpaceDE/>
        <w:autoSpaceDN/>
        <w:bidi w:val="0"/>
        <w:spacing w:after="0" w:line="360" w:lineRule="auto"/>
        <w:ind w:firstLine="420" w:firstLineChars="200"/>
        <w:textAlignment w:val="auto"/>
        <w:rPr>
          <w:rFonts w:ascii="宋体" w:hAnsi="宋体" w:cs="宋体"/>
          <w:kern w:val="2"/>
          <w:sz w:val="21"/>
          <w:szCs w:val="21"/>
        </w:rPr>
      </w:pPr>
      <w:r>
        <w:rPr>
          <w:rFonts w:hint="eastAsia" w:ascii="宋体" w:hAnsi="宋体" w:cs="宋体"/>
          <w:kern w:val="2"/>
          <w:sz w:val="21"/>
          <w:szCs w:val="21"/>
        </w:rPr>
        <w:t>3、各响应人的资格由代理机构负责评审；</w:t>
      </w:r>
    </w:p>
    <w:p w14:paraId="6350A5FF">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kern w:val="2"/>
          <w:sz w:val="21"/>
          <w:szCs w:val="21"/>
        </w:rPr>
      </w:pPr>
      <w:r>
        <w:rPr>
          <w:rFonts w:hint="eastAsia" w:ascii="宋体" w:hAnsi="宋体" w:cs="宋体"/>
          <w:kern w:val="2"/>
          <w:sz w:val="21"/>
          <w:szCs w:val="21"/>
        </w:rPr>
        <w:t>4、磋商小组对符合性和商务技术响应文件进行评审；</w:t>
      </w:r>
    </w:p>
    <w:p w14:paraId="04053F8B">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kern w:val="2"/>
          <w:sz w:val="21"/>
          <w:szCs w:val="21"/>
        </w:rPr>
      </w:pPr>
      <w:r>
        <w:rPr>
          <w:rFonts w:hint="eastAsia" w:ascii="宋体" w:hAnsi="宋体" w:cs="宋体"/>
          <w:kern w:val="2"/>
          <w:sz w:val="21"/>
          <w:szCs w:val="21"/>
        </w:rPr>
        <w:t>5、磋商小组所有成员集中与单一响应人进行磋商；</w:t>
      </w:r>
    </w:p>
    <w:p w14:paraId="46D4C52F">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kern w:val="2"/>
          <w:sz w:val="21"/>
          <w:szCs w:val="21"/>
        </w:rPr>
      </w:pPr>
      <w:r>
        <w:rPr>
          <w:rFonts w:hint="eastAsia" w:ascii="宋体" w:hAnsi="宋体" w:cs="宋体"/>
          <w:kern w:val="2"/>
          <w:sz w:val="21"/>
          <w:szCs w:val="21"/>
        </w:rPr>
        <w:t>6、磋商小组对报价情况进行评审；</w:t>
      </w:r>
    </w:p>
    <w:p w14:paraId="5014EBBA">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kern w:val="2"/>
          <w:sz w:val="21"/>
          <w:szCs w:val="21"/>
        </w:rPr>
      </w:pPr>
      <w:r>
        <w:rPr>
          <w:rFonts w:hint="eastAsia" w:ascii="宋体" w:hAnsi="宋体" w:cs="宋体"/>
          <w:kern w:val="2"/>
          <w:sz w:val="21"/>
          <w:szCs w:val="21"/>
        </w:rPr>
        <w:t>7、在系统上公布评审结果。</w:t>
      </w:r>
    </w:p>
    <w:p w14:paraId="4E667BD4">
      <w:pPr>
        <w:pStyle w:val="16"/>
        <w:pageBreakBefore w:val="0"/>
        <w:widowControl w:val="0"/>
        <w:kinsoku/>
        <w:wordWrap/>
        <w:overflowPunct/>
        <w:topLinePunct w:val="0"/>
        <w:autoSpaceDE/>
        <w:autoSpaceDN/>
        <w:bidi w:val="0"/>
        <w:snapToGrid w:val="0"/>
        <w:spacing w:line="360" w:lineRule="auto"/>
        <w:ind w:firstLine="0"/>
        <w:textAlignment w:val="auto"/>
        <w:outlineLvl w:val="1"/>
        <w:rPr>
          <w:rFonts w:hAnsi="宋体" w:cs="宋体"/>
          <w:sz w:val="21"/>
          <w:szCs w:val="21"/>
        </w:rPr>
      </w:pPr>
      <w:r>
        <w:rPr>
          <w:rFonts w:hint="eastAsia" w:hAnsi="宋体" w:cs="宋体"/>
          <w:sz w:val="21"/>
          <w:szCs w:val="21"/>
        </w:rPr>
        <w:t>特别说明：政采云公司如对电子化开标及评审程序有调整的，按调整后的程序操作。</w:t>
      </w:r>
    </w:p>
    <w:p w14:paraId="56070D12">
      <w:pPr>
        <w:pStyle w:val="16"/>
        <w:pageBreakBefore w:val="0"/>
        <w:widowControl w:val="0"/>
        <w:kinsoku/>
        <w:wordWrap/>
        <w:overflowPunct/>
        <w:topLinePunct w:val="0"/>
        <w:autoSpaceDE/>
        <w:autoSpaceDN/>
        <w:bidi w:val="0"/>
        <w:snapToGrid w:val="0"/>
        <w:spacing w:line="360" w:lineRule="auto"/>
        <w:ind w:firstLine="2513" w:firstLineChars="1239"/>
        <w:textAlignment w:val="auto"/>
        <w:outlineLvl w:val="4"/>
        <w:rPr>
          <w:rFonts w:hAnsi="宋体" w:cs="宋体"/>
          <w:b/>
          <w:sz w:val="21"/>
          <w:szCs w:val="21"/>
        </w:rPr>
      </w:pPr>
      <w:r>
        <w:rPr>
          <w:rFonts w:hint="eastAsia" w:hAnsi="宋体" w:cs="宋体"/>
          <w:b/>
          <w:sz w:val="21"/>
          <w:szCs w:val="21"/>
        </w:rPr>
        <w:t>五、响应文件评审</w:t>
      </w:r>
    </w:p>
    <w:p w14:paraId="2786304A">
      <w:pPr>
        <w:pStyle w:val="19"/>
        <w:pageBreakBefore w:val="0"/>
        <w:widowControl w:val="0"/>
        <w:kinsoku/>
        <w:wordWrap/>
        <w:overflowPunct/>
        <w:topLinePunct w:val="0"/>
        <w:autoSpaceDE/>
        <w:autoSpaceDN/>
        <w:bidi w:val="0"/>
        <w:snapToGrid w:val="0"/>
        <w:spacing w:line="360" w:lineRule="auto"/>
        <w:ind w:left="689" w:leftChars="278" w:hanging="105" w:hangingChars="50"/>
        <w:textAlignment w:val="auto"/>
        <w:outlineLvl w:val="1"/>
        <w:rPr>
          <w:rFonts w:hAnsi="宋体" w:eastAsia="宋体" w:cs="宋体"/>
          <w:b/>
          <w:sz w:val="21"/>
          <w:szCs w:val="21"/>
        </w:rPr>
      </w:pPr>
      <w:r>
        <w:rPr>
          <w:rFonts w:hint="eastAsia" w:hAnsi="宋体" w:eastAsia="宋体" w:cs="宋体"/>
          <w:b/>
          <w:sz w:val="21"/>
          <w:szCs w:val="21"/>
        </w:rPr>
        <w:t>（一）组建磋商小组</w:t>
      </w:r>
    </w:p>
    <w:p w14:paraId="3C48082B">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本项目磋商小组由政府采购评审专家</w:t>
      </w:r>
      <w:r>
        <w:rPr>
          <w:rFonts w:hint="eastAsia" w:hAnsi="宋体" w:eastAsia="宋体" w:cs="宋体"/>
          <w:sz w:val="21"/>
          <w:szCs w:val="21"/>
          <w:lang w:val="en-US" w:eastAsia="zh-CN"/>
        </w:rPr>
        <w:t>及采购人代表</w:t>
      </w:r>
      <w:r>
        <w:rPr>
          <w:rFonts w:hint="eastAsia" w:hAnsi="宋体" w:eastAsia="宋体" w:cs="宋体"/>
          <w:sz w:val="21"/>
          <w:szCs w:val="21"/>
        </w:rPr>
        <w:t xml:space="preserve"> 3 人组成。</w:t>
      </w:r>
    </w:p>
    <w:p w14:paraId="7DA3E57E">
      <w:pPr>
        <w:pStyle w:val="19"/>
        <w:pageBreakBefore w:val="0"/>
        <w:widowControl w:val="0"/>
        <w:kinsoku/>
        <w:wordWrap/>
        <w:overflowPunct/>
        <w:topLinePunct w:val="0"/>
        <w:autoSpaceDE/>
        <w:autoSpaceDN/>
        <w:bidi w:val="0"/>
        <w:snapToGrid w:val="0"/>
        <w:spacing w:line="360" w:lineRule="auto"/>
        <w:ind w:left="689" w:leftChars="278" w:hanging="105" w:hangingChars="50"/>
        <w:textAlignment w:val="auto"/>
        <w:outlineLvl w:val="1"/>
        <w:rPr>
          <w:rFonts w:hAnsi="宋体" w:eastAsia="宋体" w:cs="宋体"/>
          <w:b/>
          <w:sz w:val="21"/>
          <w:szCs w:val="21"/>
        </w:rPr>
      </w:pPr>
      <w:r>
        <w:rPr>
          <w:rFonts w:hint="eastAsia" w:hAnsi="宋体" w:eastAsia="宋体" w:cs="宋体"/>
          <w:b/>
          <w:sz w:val="21"/>
          <w:szCs w:val="21"/>
        </w:rPr>
        <w:t>（二）评标程序</w:t>
      </w:r>
    </w:p>
    <w:p w14:paraId="6C5BEEF9">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2"/>
        <w:rPr>
          <w:rFonts w:ascii="宋体" w:hAnsi="宋体" w:cs="宋体"/>
          <w:sz w:val="21"/>
          <w:szCs w:val="21"/>
        </w:rPr>
      </w:pPr>
      <w:r>
        <w:rPr>
          <w:rFonts w:hint="eastAsia" w:ascii="宋体" w:hAnsi="宋体" w:cs="宋体"/>
          <w:sz w:val="21"/>
          <w:szCs w:val="21"/>
        </w:rPr>
        <w:t>1、资格审查</w:t>
      </w:r>
    </w:p>
    <w:p w14:paraId="53115269">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采购方代表或代理机构首先对响应文件的有效性、完整性和响应程度进行审查，确定合格响应人。如响应文件资格条件不满足响应文件要求，作为符合性审查未通过判以无效响应，不再进行磋商。审查时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350186A">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2"/>
        <w:rPr>
          <w:rFonts w:ascii="宋体" w:hAnsi="宋体" w:cs="宋体"/>
          <w:sz w:val="21"/>
          <w:szCs w:val="21"/>
        </w:rPr>
      </w:pPr>
      <w:r>
        <w:rPr>
          <w:rFonts w:hint="eastAsia" w:ascii="宋体" w:hAnsi="宋体" w:cs="宋体"/>
          <w:sz w:val="21"/>
          <w:szCs w:val="21"/>
        </w:rPr>
        <w:t>2、磋商顺序</w:t>
      </w:r>
    </w:p>
    <w:p w14:paraId="71DA7093">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对通过资格审查的合格响应人按提交响应文件时间的先后顺序磋商。</w:t>
      </w:r>
    </w:p>
    <w:p w14:paraId="0D080B43">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2"/>
        <w:rPr>
          <w:rFonts w:ascii="宋体" w:hAnsi="宋体" w:cs="宋体"/>
          <w:sz w:val="21"/>
          <w:szCs w:val="21"/>
        </w:rPr>
      </w:pPr>
      <w:r>
        <w:rPr>
          <w:rFonts w:hint="eastAsia" w:ascii="宋体" w:hAnsi="宋体" w:cs="宋体"/>
          <w:sz w:val="21"/>
          <w:szCs w:val="21"/>
        </w:rPr>
        <w:t>3、磋商内容及过程</w:t>
      </w:r>
    </w:p>
    <w:p w14:paraId="1698B824">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b/>
          <w:sz w:val="21"/>
          <w:szCs w:val="21"/>
        </w:rPr>
      </w:pPr>
      <w:r>
        <w:rPr>
          <w:rFonts w:hint="eastAsia" w:ascii="宋体" w:hAnsi="宋体" w:cs="宋体"/>
          <w:sz w:val="21"/>
          <w:szCs w:val="21"/>
        </w:rPr>
        <w:t>磋商小组所有成员集中与单一响应人分别就价格、服务、技术等认为需要磋商的内容进行磋商，并给予所有参加磋商的响应人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电子交易平台通知所有参加磋商的响应人。响应人应当按照磋商文件的变动情况和磋商小组的要求重新提交响应文件，并由其法定代表人或授权代表签字或者加盖公章。由授权代表签字的，应当附法定代表人/负责人授权书。</w:t>
      </w:r>
      <w:r>
        <w:rPr>
          <w:rFonts w:hint="eastAsia" w:ascii="宋体" w:hAnsi="宋体" w:cs="宋体"/>
          <w:b/>
          <w:sz w:val="21"/>
          <w:szCs w:val="21"/>
        </w:rPr>
        <w:t>磋商过程中再提供1次报价。（浏览器用谷歌，再次报价时间为30分钟，超过规定时间没有报价的</w:t>
      </w:r>
      <w:r>
        <w:rPr>
          <w:rFonts w:hint="eastAsia" w:ascii="宋体" w:hAnsi="宋体" w:cs="宋体"/>
          <w:b/>
          <w:sz w:val="21"/>
          <w:szCs w:val="21"/>
          <w:lang w:val="en-US" w:eastAsia="zh-CN"/>
        </w:rPr>
        <w:t>作无效标处理</w:t>
      </w:r>
      <w:r>
        <w:rPr>
          <w:rFonts w:hint="eastAsia" w:ascii="宋体" w:hAnsi="宋体" w:cs="宋体"/>
          <w:b/>
          <w:sz w:val="21"/>
          <w:szCs w:val="21"/>
        </w:rPr>
        <w:t>)。</w:t>
      </w:r>
    </w:p>
    <w:p w14:paraId="2E7DBA0C">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4、磋商结束后，在磋商小组进行商务技术评分时，磋商小组应当要求所有实质性响应的响应人在规定时间内提交最后报价。磋商小组认为响应人的磋商报价或者某些分项报价明显不合理或者低于成本，有可能影响服务质量和不能诚信履约的，应当要求其在规定的期限内提供电子文件予以解释说明，并提交相关证明材料；响应人未能提供证明材料，或磋商小组根据响应人提交的资料，认为其报价明显不合理或者低于成本并有可能影响服务质量和不能诚信履约的，可以判以无效响应。</w:t>
      </w:r>
    </w:p>
    <w:p w14:paraId="5BCCDE06">
      <w:pPr>
        <w:pageBreakBefore w:val="0"/>
        <w:widowControl w:val="0"/>
        <w:kinsoku/>
        <w:wordWrap/>
        <w:overflowPunct/>
        <w:topLinePunct w:val="0"/>
        <w:autoSpaceDE/>
        <w:autoSpaceDN/>
        <w:bidi w:val="0"/>
        <w:spacing w:line="360" w:lineRule="auto"/>
        <w:textAlignment w:val="auto"/>
        <w:outlineLvl w:val="1"/>
        <w:rPr>
          <w:rFonts w:ascii="宋体" w:hAnsi="宋体" w:cs="宋体"/>
          <w:b/>
          <w:sz w:val="21"/>
          <w:szCs w:val="21"/>
        </w:rPr>
      </w:pPr>
      <w:r>
        <w:rPr>
          <w:rFonts w:hint="eastAsia" w:ascii="宋体" w:hAnsi="宋体" w:cs="宋体"/>
          <w:sz w:val="21"/>
          <w:szCs w:val="21"/>
        </w:rPr>
        <w:t xml:space="preserve">    （三）</w:t>
      </w:r>
      <w:r>
        <w:rPr>
          <w:rFonts w:hint="eastAsia" w:ascii="宋体" w:hAnsi="宋体" w:cs="宋体"/>
          <w:b/>
          <w:sz w:val="21"/>
          <w:szCs w:val="21"/>
        </w:rPr>
        <w:t>澄清问题的形式</w:t>
      </w:r>
    </w:p>
    <w:p w14:paraId="5B75A00D">
      <w:pPr>
        <w:pageBreakBefore w:val="0"/>
        <w:widowControl w:val="0"/>
        <w:kinsoku/>
        <w:wordWrap/>
        <w:overflowPunct/>
        <w:topLinePunct w:val="0"/>
        <w:autoSpaceDE/>
        <w:autoSpaceDN/>
        <w:bidi w:val="0"/>
        <w:snapToGrid w:val="0"/>
        <w:spacing w:line="360" w:lineRule="auto"/>
        <w:ind w:right="-87"/>
        <w:textAlignment w:val="auto"/>
        <w:rPr>
          <w:rFonts w:ascii="宋体" w:hAnsi="宋体" w:cs="宋体"/>
          <w:sz w:val="21"/>
          <w:szCs w:val="21"/>
        </w:rPr>
      </w:pPr>
      <w:r>
        <w:rPr>
          <w:rFonts w:hint="eastAsia" w:ascii="宋体" w:hAnsi="宋体" w:cs="宋体"/>
          <w:sz w:val="21"/>
          <w:szCs w:val="21"/>
        </w:rPr>
        <w:t xml:space="preserve">    对投标文件中含义不明确、同类问题表述不一致或者有明显文字和计算错误的内容，</w:t>
      </w:r>
    </w:p>
    <w:p w14:paraId="4F8F2178">
      <w:pPr>
        <w:pageBreakBefore w:val="0"/>
        <w:widowControl w:val="0"/>
        <w:kinsoku/>
        <w:wordWrap/>
        <w:overflowPunct/>
        <w:topLinePunct w:val="0"/>
        <w:autoSpaceDE/>
        <w:autoSpaceDN/>
        <w:bidi w:val="0"/>
        <w:snapToGrid w:val="0"/>
        <w:spacing w:line="360" w:lineRule="auto"/>
        <w:ind w:right="-87"/>
        <w:textAlignment w:val="auto"/>
        <w:rPr>
          <w:rFonts w:ascii="宋体" w:hAnsi="宋体" w:cs="宋体"/>
          <w:sz w:val="21"/>
          <w:szCs w:val="21"/>
        </w:rPr>
      </w:pPr>
      <w:r>
        <w:rPr>
          <w:rFonts w:hint="eastAsia" w:ascii="宋体" w:hAnsi="宋体" w:cs="宋体"/>
          <w:sz w:val="21"/>
          <w:szCs w:val="21"/>
        </w:rPr>
        <w:t>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1E9B8630">
      <w:pPr>
        <w:pageBreakBefore w:val="0"/>
        <w:widowControl w:val="0"/>
        <w:kinsoku/>
        <w:wordWrap/>
        <w:overflowPunct/>
        <w:topLinePunct w:val="0"/>
        <w:autoSpaceDE/>
        <w:autoSpaceDN/>
        <w:bidi w:val="0"/>
        <w:spacing w:line="360" w:lineRule="auto"/>
        <w:ind w:firstLine="422" w:firstLineChars="200"/>
        <w:textAlignment w:val="auto"/>
        <w:outlineLvl w:val="1"/>
        <w:rPr>
          <w:rFonts w:ascii="宋体" w:hAnsi="宋体" w:cs="宋体"/>
          <w:b/>
          <w:sz w:val="21"/>
          <w:szCs w:val="21"/>
        </w:rPr>
      </w:pPr>
      <w:r>
        <w:rPr>
          <w:rFonts w:hint="eastAsia" w:ascii="宋体" w:hAnsi="宋体" w:cs="宋体"/>
          <w:b/>
          <w:sz w:val="21"/>
          <w:szCs w:val="21"/>
        </w:rPr>
        <w:t>（四）错误修正</w:t>
      </w:r>
    </w:p>
    <w:p w14:paraId="2C8BDA2D">
      <w:pPr>
        <w:pStyle w:val="19"/>
        <w:pageBreakBefore w:val="0"/>
        <w:widowControl w:val="0"/>
        <w:kinsoku/>
        <w:wordWrap/>
        <w:overflowPunct/>
        <w:topLinePunct w:val="0"/>
        <w:autoSpaceDE/>
        <w:autoSpaceDN/>
        <w:bidi w:val="0"/>
        <w:snapToGrid w:val="0"/>
        <w:spacing w:line="360" w:lineRule="auto"/>
        <w:ind w:firstLine="420" w:firstLineChars="200"/>
        <w:textAlignment w:val="auto"/>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714131B6">
      <w:pPr>
        <w:pStyle w:val="19"/>
        <w:pageBreakBefore w:val="0"/>
        <w:widowControl w:val="0"/>
        <w:kinsoku/>
        <w:wordWrap/>
        <w:overflowPunct/>
        <w:topLinePunct w:val="0"/>
        <w:autoSpaceDE/>
        <w:autoSpaceDN/>
        <w:bidi w:val="0"/>
        <w:snapToGrid w:val="0"/>
        <w:spacing w:line="360" w:lineRule="auto"/>
        <w:ind w:right="-85" w:firstLine="420" w:firstLineChars="200"/>
        <w:textAlignment w:val="auto"/>
        <w:rPr>
          <w:rFonts w:hAnsi="宋体" w:eastAsia="宋体" w:cs="宋体"/>
          <w:sz w:val="21"/>
          <w:szCs w:val="21"/>
        </w:rPr>
      </w:pPr>
      <w:r>
        <w:rPr>
          <w:rFonts w:hint="eastAsia" w:hAnsi="宋体" w:eastAsia="宋体" w:cs="宋体"/>
          <w:sz w:val="21"/>
          <w:szCs w:val="21"/>
        </w:rPr>
        <w:t>（1）投标文件中开标一览表（报价表）内容与投标文件中相应内容不一致的，以开标一览表（报价表）为准；</w:t>
      </w:r>
    </w:p>
    <w:p w14:paraId="337864B5">
      <w:pPr>
        <w:pStyle w:val="19"/>
        <w:pageBreakBefore w:val="0"/>
        <w:widowControl w:val="0"/>
        <w:kinsoku/>
        <w:wordWrap/>
        <w:overflowPunct/>
        <w:topLinePunct w:val="0"/>
        <w:autoSpaceDE/>
        <w:autoSpaceDN/>
        <w:bidi w:val="0"/>
        <w:snapToGrid w:val="0"/>
        <w:spacing w:line="360" w:lineRule="auto"/>
        <w:ind w:right="-85" w:firstLine="420" w:firstLineChars="200"/>
        <w:textAlignment w:val="auto"/>
        <w:rPr>
          <w:rFonts w:hAnsi="宋体" w:eastAsia="宋体" w:cs="宋体"/>
          <w:sz w:val="21"/>
          <w:szCs w:val="21"/>
        </w:rPr>
      </w:pPr>
      <w:r>
        <w:rPr>
          <w:rFonts w:hint="eastAsia" w:hAnsi="宋体" w:eastAsia="宋体" w:cs="宋体"/>
          <w:sz w:val="21"/>
          <w:szCs w:val="21"/>
        </w:rPr>
        <w:t>（2）大写金额和小写金额不一致的，以大写金额为准；</w:t>
      </w:r>
    </w:p>
    <w:p w14:paraId="40260397">
      <w:pPr>
        <w:pStyle w:val="19"/>
        <w:pageBreakBefore w:val="0"/>
        <w:widowControl w:val="0"/>
        <w:kinsoku/>
        <w:wordWrap/>
        <w:overflowPunct/>
        <w:topLinePunct w:val="0"/>
        <w:autoSpaceDE/>
        <w:autoSpaceDN/>
        <w:bidi w:val="0"/>
        <w:snapToGrid w:val="0"/>
        <w:spacing w:line="360" w:lineRule="auto"/>
        <w:ind w:right="-85"/>
        <w:textAlignment w:val="auto"/>
        <w:rPr>
          <w:rFonts w:hAnsi="宋体" w:eastAsia="宋体" w:cs="宋体"/>
          <w:sz w:val="21"/>
          <w:szCs w:val="21"/>
        </w:rPr>
      </w:pPr>
      <w:r>
        <w:rPr>
          <w:rFonts w:hint="eastAsia" w:hAnsi="宋体" w:eastAsia="宋体" w:cs="宋体"/>
          <w:sz w:val="21"/>
          <w:szCs w:val="21"/>
        </w:rPr>
        <w:t>　　（3）单价金额小数点或者百分比有明显错位的，以开标一览表的总价为准，并修改单价；</w:t>
      </w:r>
    </w:p>
    <w:p w14:paraId="58E45017">
      <w:pPr>
        <w:pStyle w:val="19"/>
        <w:pageBreakBefore w:val="0"/>
        <w:widowControl w:val="0"/>
        <w:numPr>
          <w:ilvl w:val="0"/>
          <w:numId w:val="9"/>
        </w:numPr>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总价金额与按单价汇总金额不一致的，以单价金额计算结果为准。</w:t>
      </w:r>
    </w:p>
    <w:p w14:paraId="294C42C4">
      <w:pPr>
        <w:pStyle w:val="19"/>
        <w:pageBreakBefore w:val="0"/>
        <w:widowControl w:val="0"/>
        <w:numPr>
          <w:ilvl w:val="0"/>
          <w:numId w:val="9"/>
        </w:numPr>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当投标文件中的开标一览表投标总价与政采云系统中的开标一栏标投标总价不一致，以投标文件中的开标一栏表为准。</w:t>
      </w:r>
    </w:p>
    <w:p w14:paraId="09E515BF">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同时出现两种以上不一致的，按照前款规定的顺序修正。</w:t>
      </w:r>
    </w:p>
    <w:p w14:paraId="0F4056BB">
      <w:pPr>
        <w:pStyle w:val="19"/>
        <w:pageBreakBefore w:val="0"/>
        <w:widowControl w:val="0"/>
        <w:kinsoku/>
        <w:wordWrap/>
        <w:overflowPunct/>
        <w:topLinePunct w:val="0"/>
        <w:autoSpaceDE/>
        <w:autoSpaceDN/>
        <w:bidi w:val="0"/>
        <w:snapToGrid w:val="0"/>
        <w:spacing w:line="360" w:lineRule="auto"/>
        <w:ind w:firstLine="417" w:firstLineChars="198"/>
        <w:textAlignment w:val="auto"/>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6946172">
      <w:pPr>
        <w:pStyle w:val="19"/>
        <w:pageBreakBefore w:val="0"/>
        <w:widowControl w:val="0"/>
        <w:kinsoku/>
        <w:wordWrap/>
        <w:overflowPunct/>
        <w:topLinePunct w:val="0"/>
        <w:autoSpaceDE/>
        <w:autoSpaceDN/>
        <w:bidi w:val="0"/>
        <w:snapToGrid w:val="0"/>
        <w:spacing w:line="360" w:lineRule="auto"/>
        <w:ind w:left="228" w:firstLine="413" w:firstLineChars="196"/>
        <w:textAlignment w:val="auto"/>
        <w:outlineLvl w:val="1"/>
        <w:rPr>
          <w:rFonts w:hAnsi="宋体" w:eastAsia="宋体" w:cs="宋体"/>
          <w:b/>
          <w:sz w:val="21"/>
          <w:szCs w:val="21"/>
        </w:rPr>
      </w:pPr>
      <w:r>
        <w:rPr>
          <w:rFonts w:hint="eastAsia" w:hAnsi="宋体" w:eastAsia="宋体" w:cs="宋体"/>
          <w:b/>
          <w:sz w:val="21"/>
          <w:szCs w:val="21"/>
        </w:rPr>
        <w:t>（五）磋商原则和磋商办法</w:t>
      </w:r>
    </w:p>
    <w:p w14:paraId="06882EB6">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1.磋商原则。磋商小组必须公平、公正、客观，不带任何倾向性和启发性；不得向外界透露任何与评标有关的内容；任何单位和个人不得干扰、影响评标的正常进行；磋商小组及有关工作人员不得私下与供应商接触。</w:t>
      </w:r>
    </w:p>
    <w:p w14:paraId="25CC252A">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2.磋商办法。本项目采用综合评分法，具体磋商内容及评分标准等详见《第四章：磋商办法及标准》。</w:t>
      </w:r>
    </w:p>
    <w:p w14:paraId="37D22972">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3、《政府采购货物和服务招标投标管理办法》</w:t>
      </w:r>
    </w:p>
    <w:p w14:paraId="2412AD5C">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75E409">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本项目核心产品：/。</w:t>
      </w:r>
    </w:p>
    <w:p w14:paraId="705B8DC6">
      <w:pPr>
        <w:pStyle w:val="19"/>
        <w:pageBreakBefore w:val="0"/>
        <w:widowControl w:val="0"/>
        <w:kinsoku/>
        <w:wordWrap/>
        <w:overflowPunct/>
        <w:topLinePunct w:val="0"/>
        <w:autoSpaceDE/>
        <w:autoSpaceDN/>
        <w:bidi w:val="0"/>
        <w:snapToGrid w:val="0"/>
        <w:spacing w:line="360" w:lineRule="auto"/>
        <w:ind w:left="228" w:firstLine="413" w:firstLineChars="196"/>
        <w:textAlignment w:val="auto"/>
        <w:outlineLvl w:val="1"/>
        <w:rPr>
          <w:rFonts w:hAnsi="宋体" w:eastAsia="宋体" w:cs="宋体"/>
          <w:b/>
          <w:sz w:val="21"/>
          <w:szCs w:val="21"/>
        </w:rPr>
      </w:pPr>
      <w:r>
        <w:rPr>
          <w:rFonts w:hint="eastAsia" w:hAnsi="宋体" w:eastAsia="宋体" w:cs="宋体"/>
          <w:b/>
          <w:sz w:val="21"/>
          <w:szCs w:val="21"/>
        </w:rPr>
        <w:t>（六）评标过程的监控</w:t>
      </w:r>
    </w:p>
    <w:p w14:paraId="05F22916">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本项目评标过程实行全程录音、录像监控，供应商在评标过程中所进行的试图影响评标结果的不公正活动，可能导致其投标被拒绝。</w:t>
      </w:r>
    </w:p>
    <w:p w14:paraId="13C8BDCF">
      <w:pPr>
        <w:pageBreakBefore w:val="0"/>
        <w:widowControl w:val="0"/>
        <w:kinsoku/>
        <w:wordWrap/>
        <w:overflowPunct/>
        <w:topLinePunct w:val="0"/>
        <w:autoSpaceDE/>
        <w:autoSpaceDN/>
        <w:bidi w:val="0"/>
        <w:snapToGrid w:val="0"/>
        <w:spacing w:line="360" w:lineRule="auto"/>
        <w:jc w:val="center"/>
        <w:textAlignment w:val="auto"/>
        <w:outlineLvl w:val="2"/>
        <w:rPr>
          <w:rFonts w:ascii="宋体" w:hAnsi="宋体" w:cs="宋体"/>
          <w:b/>
          <w:sz w:val="21"/>
          <w:szCs w:val="21"/>
        </w:rPr>
      </w:pPr>
      <w:r>
        <w:rPr>
          <w:rFonts w:hint="eastAsia" w:ascii="宋体" w:hAnsi="宋体" w:cs="宋体"/>
          <w:b/>
          <w:sz w:val="21"/>
          <w:szCs w:val="21"/>
        </w:rPr>
        <w:t>六、废标</w:t>
      </w:r>
    </w:p>
    <w:p w14:paraId="4588EBDF">
      <w:pPr>
        <w:pageBreakBefore w:val="0"/>
        <w:widowControl w:val="0"/>
        <w:kinsoku/>
        <w:wordWrap/>
        <w:overflowPunct/>
        <w:topLinePunct w:val="0"/>
        <w:autoSpaceDE/>
        <w:autoSpaceDN/>
        <w:bidi w:val="0"/>
        <w:snapToGrid w:val="0"/>
        <w:spacing w:line="360" w:lineRule="auto"/>
        <w:ind w:firstLine="520" w:firstLineChars="248"/>
        <w:textAlignment w:val="auto"/>
        <w:outlineLvl w:val="2"/>
        <w:rPr>
          <w:rFonts w:ascii="宋体" w:hAnsi="宋体" w:cs="宋体"/>
          <w:sz w:val="21"/>
          <w:szCs w:val="21"/>
        </w:rPr>
      </w:pPr>
      <w:r>
        <w:rPr>
          <w:rFonts w:hint="eastAsia" w:ascii="宋体" w:hAnsi="宋体" w:cs="宋体"/>
          <w:sz w:val="21"/>
          <w:szCs w:val="21"/>
        </w:rPr>
        <w:t>（一）根据《中华人民共和国政府采购法》第三十六条，出现下列情形之一的，应予以废标：</w:t>
      </w:r>
    </w:p>
    <w:p w14:paraId="75779B63">
      <w:pPr>
        <w:pageBreakBefore w:val="0"/>
        <w:widowControl w:val="0"/>
        <w:kinsoku/>
        <w:wordWrap/>
        <w:overflowPunct/>
        <w:topLinePunct w:val="0"/>
        <w:autoSpaceDE/>
        <w:autoSpaceDN/>
        <w:bidi w:val="0"/>
        <w:snapToGrid w:val="0"/>
        <w:spacing w:line="360" w:lineRule="auto"/>
        <w:ind w:firstLine="520" w:firstLineChars="248"/>
        <w:textAlignment w:val="auto"/>
        <w:rPr>
          <w:rFonts w:ascii="宋体" w:hAnsi="宋体" w:cs="宋体"/>
          <w:sz w:val="21"/>
          <w:szCs w:val="21"/>
        </w:rPr>
      </w:pPr>
      <w:r>
        <w:rPr>
          <w:rFonts w:hint="eastAsia" w:ascii="宋体" w:hAnsi="宋体" w:cs="宋体"/>
          <w:sz w:val="21"/>
          <w:szCs w:val="21"/>
        </w:rPr>
        <w:t>1．符合专业条件的供应商或者对招标文件作实质响应的供应商不足三家的；</w:t>
      </w:r>
    </w:p>
    <w:p w14:paraId="5086BA0E">
      <w:pPr>
        <w:pageBreakBefore w:val="0"/>
        <w:widowControl w:val="0"/>
        <w:kinsoku/>
        <w:wordWrap/>
        <w:overflowPunct/>
        <w:topLinePunct w:val="0"/>
        <w:autoSpaceDE/>
        <w:autoSpaceDN/>
        <w:bidi w:val="0"/>
        <w:snapToGrid w:val="0"/>
        <w:spacing w:line="360" w:lineRule="auto"/>
        <w:ind w:firstLine="520" w:firstLineChars="248"/>
        <w:textAlignment w:val="auto"/>
        <w:rPr>
          <w:rFonts w:ascii="宋体" w:hAnsi="宋体" w:cs="宋体"/>
          <w:sz w:val="21"/>
          <w:szCs w:val="21"/>
        </w:rPr>
      </w:pPr>
      <w:r>
        <w:rPr>
          <w:rFonts w:hint="eastAsia" w:ascii="宋体" w:hAnsi="宋体" w:cs="宋体"/>
          <w:sz w:val="21"/>
          <w:szCs w:val="21"/>
        </w:rPr>
        <w:t>2．出现影响采购公正的违法、违规行为的；</w:t>
      </w:r>
    </w:p>
    <w:p w14:paraId="296CC354">
      <w:pPr>
        <w:pageBreakBefore w:val="0"/>
        <w:widowControl w:val="0"/>
        <w:kinsoku/>
        <w:wordWrap/>
        <w:overflowPunct/>
        <w:topLinePunct w:val="0"/>
        <w:autoSpaceDE/>
        <w:autoSpaceDN/>
        <w:bidi w:val="0"/>
        <w:snapToGrid w:val="0"/>
        <w:spacing w:line="360" w:lineRule="auto"/>
        <w:ind w:firstLine="520" w:firstLineChars="248"/>
        <w:textAlignment w:val="auto"/>
        <w:rPr>
          <w:rFonts w:ascii="宋体" w:hAnsi="宋体" w:cs="宋体"/>
          <w:sz w:val="21"/>
          <w:szCs w:val="21"/>
        </w:rPr>
      </w:pPr>
      <w:r>
        <w:rPr>
          <w:rFonts w:hint="eastAsia" w:ascii="宋体" w:hAnsi="宋体" w:cs="宋体"/>
          <w:sz w:val="21"/>
          <w:szCs w:val="21"/>
        </w:rPr>
        <w:t>3．投标人的报价均超过了采购预算，采购人不能支付的；</w:t>
      </w:r>
    </w:p>
    <w:p w14:paraId="1ADA32EE">
      <w:pPr>
        <w:pageBreakBefore w:val="0"/>
        <w:widowControl w:val="0"/>
        <w:kinsoku/>
        <w:wordWrap/>
        <w:overflowPunct/>
        <w:topLinePunct w:val="0"/>
        <w:autoSpaceDE/>
        <w:autoSpaceDN/>
        <w:bidi w:val="0"/>
        <w:snapToGrid w:val="0"/>
        <w:spacing w:line="360" w:lineRule="auto"/>
        <w:ind w:firstLine="520" w:firstLineChars="248"/>
        <w:textAlignment w:val="auto"/>
        <w:rPr>
          <w:rFonts w:ascii="宋体" w:hAnsi="宋体" w:cs="宋体"/>
          <w:sz w:val="21"/>
          <w:szCs w:val="21"/>
        </w:rPr>
      </w:pPr>
      <w:r>
        <w:rPr>
          <w:rFonts w:hint="eastAsia" w:ascii="宋体" w:hAnsi="宋体" w:cs="宋体"/>
          <w:sz w:val="21"/>
          <w:szCs w:val="21"/>
        </w:rPr>
        <w:t>4．因重大变故，采购任务取消的。</w:t>
      </w:r>
    </w:p>
    <w:p w14:paraId="2638F7B9">
      <w:pPr>
        <w:pageBreakBefore w:val="0"/>
        <w:widowControl w:val="0"/>
        <w:kinsoku/>
        <w:wordWrap/>
        <w:overflowPunct/>
        <w:topLinePunct w:val="0"/>
        <w:autoSpaceDE/>
        <w:autoSpaceDN/>
        <w:bidi w:val="0"/>
        <w:snapToGrid w:val="0"/>
        <w:spacing w:line="360" w:lineRule="auto"/>
        <w:ind w:firstLine="520" w:firstLineChars="248"/>
        <w:textAlignment w:val="auto"/>
        <w:rPr>
          <w:rFonts w:ascii="宋体" w:hAnsi="宋体" w:cs="宋体"/>
          <w:sz w:val="21"/>
          <w:szCs w:val="21"/>
        </w:rPr>
      </w:pPr>
      <w:r>
        <w:rPr>
          <w:rFonts w:hint="eastAsia" w:ascii="宋体" w:hAnsi="宋体" w:cs="宋体"/>
          <w:sz w:val="21"/>
          <w:szCs w:val="21"/>
        </w:rPr>
        <w:t>废标后，采购人应当将废标理由通知所有投标人，废标后，除采购任务取消情形外，应当重新组织招标。</w:t>
      </w:r>
    </w:p>
    <w:p w14:paraId="186B0F1D">
      <w:pPr>
        <w:pStyle w:val="19"/>
        <w:pageBreakBefore w:val="0"/>
        <w:widowControl w:val="0"/>
        <w:kinsoku/>
        <w:wordWrap/>
        <w:overflowPunct/>
        <w:topLinePunct w:val="0"/>
        <w:autoSpaceDE/>
        <w:autoSpaceDN/>
        <w:bidi w:val="0"/>
        <w:snapToGrid w:val="0"/>
        <w:spacing w:line="360" w:lineRule="auto"/>
        <w:ind w:firstLine="520" w:firstLineChars="248"/>
        <w:textAlignment w:val="auto"/>
        <w:outlineLvl w:val="2"/>
        <w:rPr>
          <w:rFonts w:hAnsi="宋体" w:eastAsia="宋体" w:cs="宋体"/>
          <w:sz w:val="21"/>
          <w:szCs w:val="21"/>
        </w:rPr>
      </w:pPr>
      <w:r>
        <w:rPr>
          <w:rFonts w:hint="eastAsia" w:hAnsi="宋体" w:eastAsia="宋体" w:cs="宋体"/>
          <w:sz w:val="21"/>
          <w:szCs w:val="21"/>
        </w:rPr>
        <w:t>（二）根据《财政部关于政府采购竞争性磋商采购方式管理暂行办法有关问题的补充通知》：</w:t>
      </w:r>
    </w:p>
    <w:p w14:paraId="3CEFFF1C">
      <w:pPr>
        <w:pStyle w:val="19"/>
        <w:pageBreakBefore w:val="0"/>
        <w:widowControl w:val="0"/>
        <w:kinsoku/>
        <w:wordWrap/>
        <w:overflowPunct/>
        <w:topLinePunct w:val="0"/>
        <w:autoSpaceDE/>
        <w:autoSpaceDN/>
        <w:bidi w:val="0"/>
        <w:snapToGrid w:val="0"/>
        <w:spacing w:line="360" w:lineRule="auto"/>
        <w:ind w:firstLine="520" w:firstLineChars="248"/>
        <w:textAlignment w:val="auto"/>
        <w:rPr>
          <w:rFonts w:hAnsi="宋体" w:eastAsia="宋体" w:cs="宋体"/>
          <w:sz w:val="21"/>
          <w:szCs w:val="21"/>
        </w:rPr>
      </w:pPr>
      <w:r>
        <w:rPr>
          <w:rFonts w:hint="eastAsia" w:hAnsi="宋体" w:eastAsia="宋体" w:cs="宋体"/>
          <w:sz w:val="21"/>
          <w:szCs w:val="21"/>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22E0828">
      <w:pPr>
        <w:pStyle w:val="16"/>
        <w:pageBreakBefore w:val="0"/>
        <w:widowControl w:val="0"/>
        <w:kinsoku/>
        <w:wordWrap/>
        <w:overflowPunct/>
        <w:topLinePunct w:val="0"/>
        <w:autoSpaceDE/>
        <w:autoSpaceDN/>
        <w:bidi w:val="0"/>
        <w:snapToGrid w:val="0"/>
        <w:spacing w:line="360" w:lineRule="auto"/>
        <w:ind w:firstLine="2513" w:firstLineChars="1239"/>
        <w:textAlignment w:val="auto"/>
        <w:outlineLvl w:val="2"/>
        <w:rPr>
          <w:rFonts w:hAnsi="宋体" w:cs="宋体"/>
          <w:b/>
          <w:sz w:val="21"/>
          <w:szCs w:val="21"/>
        </w:rPr>
      </w:pPr>
      <w:r>
        <w:rPr>
          <w:rFonts w:hint="eastAsia" w:hAnsi="宋体" w:cs="宋体"/>
          <w:b/>
          <w:sz w:val="21"/>
          <w:szCs w:val="21"/>
        </w:rPr>
        <w:t>七、定标</w:t>
      </w:r>
    </w:p>
    <w:p w14:paraId="5F611DEB">
      <w:pPr>
        <w:pStyle w:val="19"/>
        <w:pageBreakBefore w:val="0"/>
        <w:widowControl w:val="0"/>
        <w:kinsoku/>
        <w:wordWrap/>
        <w:overflowPunct/>
        <w:topLinePunct w:val="0"/>
        <w:autoSpaceDE/>
        <w:autoSpaceDN/>
        <w:bidi w:val="0"/>
        <w:snapToGrid w:val="0"/>
        <w:spacing w:line="360" w:lineRule="auto"/>
        <w:ind w:firstLine="411" w:firstLineChars="195"/>
        <w:textAlignment w:val="auto"/>
        <w:outlineLvl w:val="1"/>
        <w:rPr>
          <w:rFonts w:hAnsi="宋体" w:eastAsia="宋体" w:cs="宋体"/>
          <w:b/>
          <w:bCs/>
          <w:sz w:val="21"/>
          <w:szCs w:val="21"/>
        </w:rPr>
      </w:pPr>
      <w:r>
        <w:rPr>
          <w:rFonts w:hint="eastAsia" w:hAnsi="宋体" w:eastAsia="宋体" w:cs="宋体"/>
          <w:b/>
          <w:bCs/>
          <w:sz w:val="21"/>
          <w:szCs w:val="21"/>
        </w:rPr>
        <w:t>（一）确定中标人。本项目由采购人事先授权磋商小组确定中标人。</w:t>
      </w:r>
    </w:p>
    <w:p w14:paraId="23B8B6BA">
      <w:pPr>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1.采购代理机构在评标结束后2个工作日内将评标报告交采购人确认，同时在发布招标公告的网站上对评标结果进行公示。</w:t>
      </w:r>
    </w:p>
    <w:p w14:paraId="06DDE2A2">
      <w:pPr>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s="宋体"/>
          <w:spacing w:val="-10"/>
          <w:sz w:val="21"/>
          <w:szCs w:val="21"/>
        </w:rPr>
      </w:pPr>
      <w:r>
        <w:rPr>
          <w:rFonts w:hint="eastAsia" w:ascii="宋体" w:hAnsi="宋体" w:cs="宋体"/>
          <w:sz w:val="21"/>
          <w:szCs w:val="21"/>
        </w:rPr>
        <w:t>2.供应商对评标结果无异议的，采购人应在收到评标报告后5个工作日内对评标结果进行确认。如有供应商对评标结果提出质疑的，采购人可在质疑处理完毕后确定中标人</w:t>
      </w:r>
      <w:r>
        <w:rPr>
          <w:rFonts w:hint="eastAsia" w:ascii="宋体" w:hAnsi="宋体" w:cs="宋体"/>
          <w:spacing w:val="-10"/>
          <w:sz w:val="21"/>
          <w:szCs w:val="21"/>
        </w:rPr>
        <w:t>。</w:t>
      </w:r>
    </w:p>
    <w:p w14:paraId="35E76129">
      <w:pPr>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3.采购人依法确定中标人后2个工作日内，采购代理机构以书面形式发出《中标通知书》,并同时在相关网站上发布中标公告。</w:t>
      </w:r>
    </w:p>
    <w:p w14:paraId="1EE818B7">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二）中标人因自身原因放弃中标成交或因不可抗力不能履行合同的；经质疑，采购代理机构审查确认因中标人在本次采购活动中存在违法违规行为或其他原因使质疑成立的；采购人可以与排位在中标人之后第一位的中标候选人签订政府采购合同，以此类推。</w:t>
      </w:r>
    </w:p>
    <w:p w14:paraId="170E1B5F">
      <w:pPr>
        <w:pStyle w:val="16"/>
        <w:pageBreakBefore w:val="0"/>
        <w:widowControl w:val="0"/>
        <w:kinsoku/>
        <w:wordWrap/>
        <w:overflowPunct/>
        <w:topLinePunct w:val="0"/>
        <w:autoSpaceDE/>
        <w:autoSpaceDN/>
        <w:bidi w:val="0"/>
        <w:snapToGrid w:val="0"/>
        <w:spacing w:line="360" w:lineRule="auto"/>
        <w:ind w:firstLine="2513" w:firstLineChars="1239"/>
        <w:textAlignment w:val="auto"/>
        <w:outlineLvl w:val="2"/>
        <w:rPr>
          <w:rFonts w:hAnsi="宋体" w:cs="宋体"/>
          <w:b/>
          <w:sz w:val="21"/>
          <w:szCs w:val="21"/>
        </w:rPr>
      </w:pPr>
      <w:r>
        <w:rPr>
          <w:rFonts w:hint="eastAsia" w:hAnsi="宋体" w:cs="宋体"/>
          <w:b/>
          <w:sz w:val="21"/>
          <w:szCs w:val="21"/>
        </w:rPr>
        <w:t>八、合同授予</w:t>
      </w:r>
    </w:p>
    <w:p w14:paraId="5617C6D1">
      <w:pPr>
        <w:pStyle w:val="19"/>
        <w:pageBreakBefore w:val="0"/>
        <w:widowControl w:val="0"/>
        <w:kinsoku/>
        <w:wordWrap/>
        <w:overflowPunct/>
        <w:topLinePunct w:val="0"/>
        <w:autoSpaceDE/>
        <w:autoSpaceDN/>
        <w:bidi w:val="0"/>
        <w:snapToGrid w:val="0"/>
        <w:spacing w:line="360" w:lineRule="auto"/>
        <w:ind w:firstLine="415" w:firstLineChars="198"/>
        <w:textAlignment w:val="auto"/>
        <w:outlineLvl w:val="1"/>
        <w:rPr>
          <w:rFonts w:hAnsi="宋体" w:eastAsia="宋体" w:cs="宋体"/>
          <w:sz w:val="21"/>
          <w:szCs w:val="21"/>
        </w:rPr>
      </w:pPr>
      <w:bookmarkStart w:id="2" w:name="_Toc480187579"/>
      <w:r>
        <w:rPr>
          <w:rFonts w:hint="eastAsia" w:hAnsi="宋体" w:eastAsia="宋体" w:cs="宋体"/>
          <w:sz w:val="21"/>
          <w:szCs w:val="21"/>
        </w:rPr>
        <w:t>（一）签订合同</w:t>
      </w:r>
    </w:p>
    <w:p w14:paraId="1A03D63D">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31333634">
      <w:pPr>
        <w:pStyle w:val="19"/>
        <w:pageBreakBefore w:val="0"/>
        <w:widowControl w:val="0"/>
        <w:kinsoku/>
        <w:wordWrap/>
        <w:overflowPunct/>
        <w:topLinePunct w:val="0"/>
        <w:autoSpaceDE/>
        <w:autoSpaceDN/>
        <w:bidi w:val="0"/>
        <w:snapToGrid w:val="0"/>
        <w:spacing w:line="360" w:lineRule="auto"/>
        <w:ind w:firstLine="415" w:firstLineChars="198"/>
        <w:textAlignment w:val="auto"/>
        <w:outlineLvl w:val="2"/>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19F60967">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71A60279">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1D134CE8">
      <w:pPr>
        <w:pStyle w:val="19"/>
        <w:pageBreakBefore w:val="0"/>
        <w:widowControl w:val="0"/>
        <w:kinsoku/>
        <w:wordWrap/>
        <w:overflowPunct/>
        <w:topLinePunct w:val="0"/>
        <w:autoSpaceDE/>
        <w:autoSpaceDN/>
        <w:bidi w:val="0"/>
        <w:snapToGrid w:val="0"/>
        <w:spacing w:line="360" w:lineRule="auto"/>
        <w:ind w:firstLine="415" w:firstLineChars="198"/>
        <w:textAlignment w:val="auto"/>
        <w:outlineLvl w:val="1"/>
        <w:rPr>
          <w:rFonts w:hAnsi="宋体" w:eastAsia="宋体" w:cs="宋体"/>
          <w:sz w:val="21"/>
          <w:szCs w:val="21"/>
        </w:rPr>
      </w:pPr>
      <w:r>
        <w:rPr>
          <w:rFonts w:hint="eastAsia" w:hAnsi="宋体" w:eastAsia="宋体" w:cs="宋体"/>
          <w:sz w:val="21"/>
          <w:szCs w:val="21"/>
        </w:rPr>
        <w:t>（二）合同公告</w:t>
      </w:r>
    </w:p>
    <w:p w14:paraId="7A1A49C0">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2A2F9431">
      <w:pPr>
        <w:pStyle w:val="19"/>
        <w:pageBreakBefore w:val="0"/>
        <w:widowControl w:val="0"/>
        <w:kinsoku/>
        <w:wordWrap/>
        <w:overflowPunct/>
        <w:topLinePunct w:val="0"/>
        <w:autoSpaceDE/>
        <w:autoSpaceDN/>
        <w:bidi w:val="0"/>
        <w:snapToGrid w:val="0"/>
        <w:spacing w:line="360" w:lineRule="auto"/>
        <w:ind w:right="-506" w:rightChars="-241" w:firstLine="2434" w:firstLineChars="1200"/>
        <w:jc w:val="both"/>
        <w:textAlignment w:val="auto"/>
        <w:outlineLvl w:val="2"/>
        <w:rPr>
          <w:rFonts w:hAnsi="宋体" w:eastAsia="宋体" w:cs="宋体"/>
          <w:b/>
          <w:spacing w:val="-4"/>
          <w:sz w:val="21"/>
          <w:szCs w:val="21"/>
        </w:rPr>
      </w:pPr>
      <w:r>
        <w:rPr>
          <w:rFonts w:hint="eastAsia" w:hAnsi="宋体" w:eastAsia="宋体" w:cs="宋体"/>
          <w:b/>
          <w:spacing w:val="-4"/>
          <w:sz w:val="21"/>
          <w:szCs w:val="21"/>
        </w:rPr>
        <w:t>九、解释权</w:t>
      </w:r>
      <w:bookmarkEnd w:id="2"/>
    </w:p>
    <w:p w14:paraId="64DBE3AA">
      <w:pPr>
        <w:pageBreakBefore w:val="0"/>
        <w:widowControl w:val="0"/>
        <w:kinsoku/>
        <w:wordWrap/>
        <w:overflowPunct/>
        <w:topLinePunct w:val="0"/>
        <w:autoSpaceDE/>
        <w:autoSpaceDN/>
        <w:bidi w:val="0"/>
        <w:spacing w:line="360" w:lineRule="auto"/>
        <w:ind w:firstLine="420"/>
        <w:textAlignment w:val="auto"/>
        <w:outlineLvl w:val="3"/>
        <w:rPr>
          <w:rFonts w:ascii="宋体" w:hAnsi="宋体" w:cs="宋体"/>
          <w:sz w:val="21"/>
          <w:szCs w:val="21"/>
        </w:rPr>
      </w:pPr>
      <w:r>
        <w:rPr>
          <w:rFonts w:hint="eastAsia" w:ascii="宋体" w:hAnsi="宋体" w:cs="宋体"/>
          <w:sz w:val="21"/>
          <w:szCs w:val="21"/>
        </w:rPr>
        <w:t>1、解释权</w:t>
      </w:r>
    </w:p>
    <w:p w14:paraId="6AA16CC1">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凡涉及本次招标文件的解释权均属于</w:t>
      </w:r>
      <w:r>
        <w:rPr>
          <w:rFonts w:hint="eastAsia" w:ascii="宋体" w:hAnsi="宋体" w:cs="宋体"/>
          <w:sz w:val="21"/>
          <w:szCs w:val="21"/>
          <w:lang w:eastAsia="zh-CN"/>
        </w:rPr>
        <w:t>浙江卓宏建设项目管理有限公司</w:t>
      </w:r>
      <w:r>
        <w:rPr>
          <w:rFonts w:hint="eastAsia" w:ascii="宋体" w:hAnsi="宋体" w:cs="宋体"/>
          <w:sz w:val="21"/>
          <w:szCs w:val="21"/>
        </w:rPr>
        <w:t>。</w:t>
      </w:r>
    </w:p>
    <w:p w14:paraId="745516F6">
      <w:pPr>
        <w:snapToGrid w:val="0"/>
        <w:spacing w:line="240" w:lineRule="auto"/>
        <w:jc w:val="center"/>
        <w:rPr>
          <w:rFonts w:ascii="宋体" w:hAnsi="宋体" w:cs="宋体"/>
          <w:b/>
          <w:sz w:val="21"/>
          <w:szCs w:val="21"/>
        </w:rPr>
      </w:pPr>
    </w:p>
    <w:p w14:paraId="53390B28">
      <w:pPr>
        <w:pStyle w:val="19"/>
        <w:snapToGrid w:val="0"/>
        <w:spacing w:line="240" w:lineRule="auto"/>
        <w:ind w:right="-506" w:rightChars="-241" w:firstLine="2434" w:firstLineChars="1200"/>
        <w:jc w:val="both"/>
        <w:outlineLvl w:val="2"/>
        <w:rPr>
          <w:rFonts w:hAnsi="宋体" w:eastAsia="宋体" w:cs="宋体"/>
          <w:b/>
          <w:spacing w:val="-4"/>
          <w:sz w:val="21"/>
          <w:szCs w:val="21"/>
        </w:rPr>
      </w:pPr>
      <w:r>
        <w:rPr>
          <w:rFonts w:hint="eastAsia" w:hAnsi="宋体" w:eastAsia="宋体" w:cs="宋体"/>
          <w:b/>
          <w:spacing w:val="-4"/>
          <w:sz w:val="21"/>
          <w:szCs w:val="21"/>
          <w:lang w:eastAsia="zh-CN"/>
        </w:rPr>
        <w:t>十、</w:t>
      </w:r>
      <w:r>
        <w:rPr>
          <w:rFonts w:hint="eastAsia" w:hAnsi="宋体" w:eastAsia="宋体" w:cs="宋体"/>
          <w:b/>
          <w:spacing w:val="-4"/>
          <w:sz w:val="21"/>
          <w:szCs w:val="21"/>
        </w:rPr>
        <w:t>信贷政策</w:t>
      </w:r>
    </w:p>
    <w:p w14:paraId="0198FEC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1"/>
        <w:rPr>
          <w:rFonts w:ascii="宋体" w:hAnsi="宋体" w:cs="宋体"/>
          <w:color w:val="000000"/>
          <w:sz w:val="21"/>
          <w:szCs w:val="21"/>
        </w:rPr>
      </w:pPr>
      <w:r>
        <w:rPr>
          <w:rFonts w:hint="eastAsia" w:ascii="宋体" w:hAnsi="宋体" w:cs="宋体"/>
          <w:bCs/>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6"/>
        <w:tblW w:w="9802"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
        <w:gridCol w:w="1636"/>
        <w:gridCol w:w="3975"/>
        <w:gridCol w:w="2220"/>
        <w:gridCol w:w="1928"/>
        <w:gridCol w:w="23"/>
      </w:tblGrid>
      <w:tr w14:paraId="4B40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trPr>
        <w:tc>
          <w:tcPr>
            <w:tcW w:w="9782" w:type="dxa"/>
            <w:gridSpan w:val="5"/>
            <w:tcBorders>
              <w:top w:val="single" w:color="auto" w:sz="4" w:space="0"/>
              <w:left w:val="single" w:color="auto" w:sz="4" w:space="0"/>
              <w:bottom w:val="single" w:color="auto" w:sz="4" w:space="0"/>
              <w:right w:val="single" w:color="auto" w:sz="4" w:space="0"/>
            </w:tcBorders>
          </w:tcPr>
          <w:p w14:paraId="4C92E918">
            <w:pPr>
              <w:spacing w:line="240" w:lineRule="auto"/>
              <w:ind w:firstLine="555"/>
              <w:rPr>
                <w:rFonts w:ascii="宋体" w:hAnsi="宋体" w:cs="宋体"/>
                <w:bCs/>
                <w:sz w:val="21"/>
                <w:szCs w:val="21"/>
              </w:rPr>
            </w:pPr>
            <w:r>
              <w:rPr>
                <w:rFonts w:hint="eastAsia" w:ascii="宋体" w:hAnsi="宋体" w:cs="宋体"/>
                <w:bCs/>
                <w:sz w:val="21"/>
                <w:szCs w:val="21"/>
              </w:rPr>
              <w:t>舟山市政府采购信用融资合作银行</w:t>
            </w:r>
          </w:p>
        </w:tc>
      </w:tr>
      <w:tr w14:paraId="6F75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25" w:hRule="atLeast"/>
          <w:jc w:val="center"/>
        </w:trPr>
        <w:tc>
          <w:tcPr>
            <w:tcW w:w="1656" w:type="dxa"/>
            <w:gridSpan w:val="2"/>
            <w:vAlign w:val="center"/>
          </w:tcPr>
          <w:p w14:paraId="5559FF0C">
            <w:pPr>
              <w:spacing w:line="240" w:lineRule="auto"/>
              <w:contextualSpacing/>
              <w:jc w:val="center"/>
              <w:rPr>
                <w:rFonts w:ascii="宋体" w:hAnsi="宋体" w:cs="宋体"/>
                <w:bCs/>
                <w:sz w:val="21"/>
                <w:szCs w:val="21"/>
              </w:rPr>
            </w:pPr>
            <w:r>
              <w:rPr>
                <w:rFonts w:hint="eastAsia" w:ascii="宋体" w:hAnsi="宋体" w:cs="宋体"/>
                <w:bCs/>
                <w:sz w:val="21"/>
                <w:szCs w:val="21"/>
              </w:rPr>
              <w:t>银行名称</w:t>
            </w:r>
          </w:p>
        </w:tc>
        <w:tc>
          <w:tcPr>
            <w:tcW w:w="3975" w:type="dxa"/>
            <w:vAlign w:val="center"/>
          </w:tcPr>
          <w:p w14:paraId="64F6C299">
            <w:pPr>
              <w:spacing w:line="240" w:lineRule="auto"/>
              <w:contextualSpacing/>
              <w:jc w:val="center"/>
              <w:rPr>
                <w:rFonts w:ascii="宋体" w:hAnsi="宋体" w:cs="宋体"/>
                <w:bCs/>
                <w:sz w:val="21"/>
                <w:szCs w:val="21"/>
              </w:rPr>
            </w:pPr>
            <w:r>
              <w:rPr>
                <w:rFonts w:hint="eastAsia" w:ascii="宋体" w:hAnsi="宋体" w:cs="宋体"/>
                <w:bCs/>
                <w:sz w:val="21"/>
                <w:szCs w:val="21"/>
              </w:rPr>
              <w:t>各银行介绍的产品特点</w:t>
            </w:r>
          </w:p>
        </w:tc>
        <w:tc>
          <w:tcPr>
            <w:tcW w:w="2220" w:type="dxa"/>
            <w:vAlign w:val="center"/>
          </w:tcPr>
          <w:p w14:paraId="552C91FB">
            <w:pPr>
              <w:spacing w:line="240" w:lineRule="auto"/>
              <w:contextualSpacing/>
              <w:jc w:val="center"/>
              <w:rPr>
                <w:rFonts w:ascii="宋体" w:hAnsi="宋体" w:cs="宋体"/>
                <w:bCs/>
                <w:sz w:val="21"/>
                <w:szCs w:val="21"/>
              </w:rPr>
            </w:pPr>
            <w:r>
              <w:rPr>
                <w:rFonts w:hint="eastAsia" w:ascii="宋体" w:hAnsi="宋体" w:cs="宋体"/>
                <w:bCs/>
                <w:sz w:val="21"/>
                <w:szCs w:val="21"/>
              </w:rPr>
              <w:t>经办人</w:t>
            </w:r>
          </w:p>
        </w:tc>
        <w:tc>
          <w:tcPr>
            <w:tcW w:w="1928" w:type="dxa"/>
            <w:vAlign w:val="center"/>
          </w:tcPr>
          <w:p w14:paraId="0934BD33">
            <w:pPr>
              <w:spacing w:line="240" w:lineRule="auto"/>
              <w:contextualSpacing/>
              <w:jc w:val="center"/>
              <w:rPr>
                <w:rFonts w:ascii="宋体" w:hAnsi="宋体" w:cs="宋体"/>
                <w:bCs/>
                <w:sz w:val="21"/>
                <w:szCs w:val="21"/>
              </w:rPr>
            </w:pPr>
            <w:r>
              <w:rPr>
                <w:rFonts w:hint="eastAsia" w:ascii="宋体" w:hAnsi="宋体" w:cs="宋体"/>
                <w:bCs/>
                <w:sz w:val="21"/>
                <w:szCs w:val="21"/>
              </w:rPr>
              <w:t>联系方式</w:t>
            </w:r>
          </w:p>
        </w:tc>
      </w:tr>
      <w:tr w14:paraId="2818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14:paraId="74E608A9">
            <w:pPr>
              <w:spacing w:line="240" w:lineRule="auto"/>
              <w:contextualSpacing/>
              <w:rPr>
                <w:rFonts w:ascii="宋体" w:hAnsi="宋体" w:cs="宋体"/>
                <w:bCs/>
                <w:sz w:val="21"/>
                <w:szCs w:val="21"/>
              </w:rPr>
            </w:pPr>
            <w:r>
              <w:rPr>
                <w:rFonts w:hint="eastAsia" w:ascii="宋体" w:hAnsi="宋体" w:cs="宋体"/>
                <w:bCs/>
                <w:sz w:val="21"/>
                <w:szCs w:val="21"/>
              </w:rPr>
              <w:t>中国工商银行股份有限公司舟山分行</w:t>
            </w:r>
          </w:p>
        </w:tc>
        <w:tc>
          <w:tcPr>
            <w:tcW w:w="3975" w:type="dxa"/>
          </w:tcPr>
          <w:p w14:paraId="3790097C">
            <w:pPr>
              <w:numPr>
                <w:ilvl w:val="0"/>
                <w:numId w:val="10"/>
              </w:numPr>
              <w:spacing w:line="240" w:lineRule="auto"/>
              <w:contextualSpacing/>
              <w:rPr>
                <w:rFonts w:ascii="宋体" w:hAnsi="宋体" w:cs="宋体"/>
                <w:bCs/>
                <w:sz w:val="21"/>
                <w:szCs w:val="21"/>
              </w:rPr>
            </w:pPr>
            <w:r>
              <w:rPr>
                <w:rFonts w:hint="eastAsia" w:ascii="宋体" w:hAnsi="宋体" w:cs="宋体"/>
                <w:bCs/>
                <w:sz w:val="21"/>
                <w:szCs w:val="21"/>
              </w:rPr>
              <w:t>融资额度高，融资金额最高可至订单金额70%，线上申请，随借随还。2.融资利率低，最低可至当期LPR利率。</w:t>
            </w:r>
          </w:p>
          <w:p w14:paraId="7D8166EE">
            <w:pPr>
              <w:spacing w:line="240" w:lineRule="auto"/>
              <w:contextualSpacing/>
              <w:rPr>
                <w:rFonts w:ascii="宋体" w:hAnsi="宋体" w:cs="宋体"/>
                <w:bCs/>
                <w:sz w:val="21"/>
                <w:szCs w:val="21"/>
              </w:rPr>
            </w:pPr>
            <w:r>
              <w:rPr>
                <w:rFonts w:hint="eastAsia" w:ascii="宋体" w:hAnsi="宋体" w:cs="宋体"/>
                <w:bCs/>
                <w:sz w:val="21"/>
                <w:szCs w:val="21"/>
              </w:rPr>
              <w:t>3.担保方式灵活，以政府采购合同进行融资，无需另外抵押。</w:t>
            </w:r>
          </w:p>
        </w:tc>
        <w:tc>
          <w:tcPr>
            <w:tcW w:w="2220" w:type="dxa"/>
            <w:vAlign w:val="center"/>
          </w:tcPr>
          <w:p w14:paraId="43D1F056">
            <w:pPr>
              <w:spacing w:line="240" w:lineRule="auto"/>
              <w:contextualSpacing/>
              <w:jc w:val="center"/>
              <w:rPr>
                <w:rFonts w:ascii="宋体" w:hAnsi="宋体" w:cs="宋体"/>
                <w:bCs/>
                <w:sz w:val="21"/>
                <w:szCs w:val="21"/>
              </w:rPr>
            </w:pPr>
            <w:r>
              <w:rPr>
                <w:rFonts w:hint="eastAsia" w:ascii="宋体" w:hAnsi="宋体" w:cs="宋体"/>
                <w:bCs/>
                <w:sz w:val="21"/>
                <w:szCs w:val="21"/>
              </w:rPr>
              <w:t>柳超颖</w:t>
            </w:r>
          </w:p>
        </w:tc>
        <w:tc>
          <w:tcPr>
            <w:tcW w:w="1928" w:type="dxa"/>
            <w:vAlign w:val="center"/>
          </w:tcPr>
          <w:p w14:paraId="00D677E2">
            <w:pPr>
              <w:spacing w:line="240" w:lineRule="auto"/>
              <w:contextualSpacing/>
              <w:rPr>
                <w:rFonts w:ascii="宋体" w:hAnsi="宋体" w:cs="宋体"/>
                <w:bCs/>
                <w:sz w:val="21"/>
                <w:szCs w:val="21"/>
              </w:rPr>
            </w:pPr>
            <w:r>
              <w:rPr>
                <w:rFonts w:hint="eastAsia" w:ascii="宋体" w:hAnsi="宋体" w:cs="宋体"/>
                <w:bCs/>
                <w:sz w:val="21"/>
                <w:szCs w:val="21"/>
              </w:rPr>
              <w:t>0580-2166242, 15858076468</w:t>
            </w:r>
          </w:p>
        </w:tc>
      </w:tr>
      <w:tr w14:paraId="635B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16" w:hRule="atLeast"/>
          <w:jc w:val="center"/>
        </w:trPr>
        <w:tc>
          <w:tcPr>
            <w:tcW w:w="1656" w:type="dxa"/>
            <w:gridSpan w:val="2"/>
            <w:vAlign w:val="center"/>
          </w:tcPr>
          <w:p w14:paraId="7C4B7006">
            <w:pPr>
              <w:spacing w:line="240" w:lineRule="auto"/>
              <w:contextualSpacing/>
              <w:rPr>
                <w:rFonts w:ascii="宋体" w:hAnsi="宋体" w:cs="宋体"/>
                <w:bCs/>
                <w:sz w:val="21"/>
                <w:szCs w:val="21"/>
              </w:rPr>
            </w:pPr>
            <w:r>
              <w:rPr>
                <w:rFonts w:hint="eastAsia" w:ascii="宋体" w:hAnsi="宋体" w:cs="宋体"/>
                <w:bCs/>
                <w:sz w:val="21"/>
                <w:szCs w:val="21"/>
              </w:rPr>
              <w:t>中国建设银行股份有限公司舟山分行</w:t>
            </w:r>
          </w:p>
        </w:tc>
        <w:tc>
          <w:tcPr>
            <w:tcW w:w="3975" w:type="dxa"/>
          </w:tcPr>
          <w:p w14:paraId="31CA01F3">
            <w:pPr>
              <w:numPr>
                <w:ilvl w:val="0"/>
                <w:numId w:val="11"/>
              </w:numPr>
              <w:spacing w:line="240" w:lineRule="auto"/>
              <w:contextualSpacing/>
              <w:rPr>
                <w:rFonts w:ascii="宋体" w:hAnsi="宋体" w:cs="宋体"/>
                <w:bCs/>
                <w:sz w:val="21"/>
                <w:szCs w:val="21"/>
              </w:rPr>
            </w:pPr>
            <w:r>
              <w:rPr>
                <w:rFonts w:hint="eastAsia" w:ascii="宋体" w:hAnsi="宋体" w:cs="宋体"/>
                <w:bCs/>
                <w:sz w:val="21"/>
                <w:szCs w:val="21"/>
              </w:rPr>
              <w:t>快速便捷：全流程线上操作，通过浙江省政府采购网数据审核信用额度，建行供应链平台快速放款。</w:t>
            </w:r>
          </w:p>
          <w:p w14:paraId="09FB99E8">
            <w:pPr>
              <w:numPr>
                <w:ilvl w:val="0"/>
                <w:numId w:val="11"/>
              </w:numPr>
              <w:spacing w:line="240" w:lineRule="auto"/>
              <w:contextualSpacing/>
              <w:rPr>
                <w:rFonts w:ascii="宋体" w:hAnsi="宋体" w:cs="宋体"/>
                <w:bCs/>
                <w:sz w:val="21"/>
                <w:szCs w:val="21"/>
              </w:rPr>
            </w:pPr>
            <w:r>
              <w:rPr>
                <w:rFonts w:hint="eastAsia" w:ascii="宋体" w:hAnsi="宋体" w:cs="宋体"/>
                <w:bCs/>
                <w:sz w:val="21"/>
                <w:szCs w:val="21"/>
              </w:rPr>
              <w:t>申请额度高：单笔融资额度最高可达政府采购合同金额的90%，单户额度最高可达3000万。</w:t>
            </w:r>
          </w:p>
          <w:p w14:paraId="1AEF8926">
            <w:pPr>
              <w:numPr>
                <w:ilvl w:val="0"/>
                <w:numId w:val="11"/>
              </w:numPr>
              <w:spacing w:line="240" w:lineRule="auto"/>
              <w:contextualSpacing/>
              <w:rPr>
                <w:rFonts w:ascii="宋体" w:hAnsi="宋体" w:cs="宋体"/>
                <w:bCs/>
                <w:sz w:val="21"/>
                <w:szCs w:val="21"/>
              </w:rPr>
            </w:pPr>
            <w:r>
              <w:rPr>
                <w:rFonts w:hint="eastAsia" w:ascii="宋体" w:hAnsi="宋体" w:cs="宋体"/>
                <w:bCs/>
                <w:sz w:val="21"/>
                <w:szCs w:val="21"/>
              </w:rPr>
              <w:t>无需额外抵押：以浙江省政府采购网备案公示的政府采购合同进行融资，无需额外抵押担保。</w:t>
            </w:r>
          </w:p>
          <w:p w14:paraId="0158C95E">
            <w:pPr>
              <w:numPr>
                <w:ilvl w:val="0"/>
                <w:numId w:val="11"/>
              </w:numPr>
              <w:spacing w:line="240" w:lineRule="auto"/>
              <w:contextualSpacing/>
              <w:rPr>
                <w:rFonts w:ascii="宋体" w:hAnsi="宋体" w:cs="宋体"/>
                <w:bCs/>
                <w:sz w:val="21"/>
                <w:szCs w:val="21"/>
              </w:rPr>
            </w:pPr>
            <w:r>
              <w:rPr>
                <w:rFonts w:hint="eastAsia" w:ascii="宋体" w:hAnsi="宋体" w:cs="宋体"/>
                <w:bCs/>
                <w:sz w:val="21"/>
                <w:szCs w:val="21"/>
              </w:rPr>
              <w:t>利率优惠：给予流动资金贷款最优惠利率。</w:t>
            </w:r>
          </w:p>
        </w:tc>
        <w:tc>
          <w:tcPr>
            <w:tcW w:w="2220" w:type="dxa"/>
            <w:vAlign w:val="center"/>
          </w:tcPr>
          <w:p w14:paraId="5C18D6F5">
            <w:pPr>
              <w:spacing w:line="240" w:lineRule="auto"/>
              <w:contextualSpacing/>
              <w:jc w:val="center"/>
              <w:rPr>
                <w:rFonts w:ascii="宋体" w:hAnsi="宋体" w:cs="宋体"/>
                <w:bCs/>
                <w:sz w:val="21"/>
                <w:szCs w:val="21"/>
              </w:rPr>
            </w:pPr>
            <w:r>
              <w:rPr>
                <w:rFonts w:hint="eastAsia" w:ascii="宋体" w:hAnsi="宋体" w:cs="宋体"/>
                <w:bCs/>
                <w:sz w:val="21"/>
                <w:szCs w:val="21"/>
              </w:rPr>
              <w:t>普陀片区：蔡妮妮</w:t>
            </w:r>
          </w:p>
          <w:p w14:paraId="5473BFD7">
            <w:pPr>
              <w:spacing w:line="240" w:lineRule="auto"/>
              <w:contextualSpacing/>
              <w:jc w:val="center"/>
              <w:rPr>
                <w:rFonts w:ascii="宋体" w:hAnsi="宋体" w:cs="宋体"/>
                <w:bCs/>
                <w:sz w:val="21"/>
                <w:szCs w:val="21"/>
              </w:rPr>
            </w:pPr>
            <w:r>
              <w:rPr>
                <w:rFonts w:hint="eastAsia" w:ascii="宋体" w:hAnsi="宋体" w:cs="宋体"/>
                <w:bCs/>
                <w:sz w:val="21"/>
                <w:szCs w:val="21"/>
              </w:rPr>
              <w:t>定海片区：杨莹</w:t>
            </w:r>
          </w:p>
          <w:p w14:paraId="6A3E4F75">
            <w:pPr>
              <w:spacing w:line="240" w:lineRule="auto"/>
              <w:contextualSpacing/>
              <w:jc w:val="center"/>
              <w:rPr>
                <w:rFonts w:ascii="宋体" w:hAnsi="宋体" w:cs="宋体"/>
                <w:bCs/>
                <w:sz w:val="21"/>
                <w:szCs w:val="21"/>
              </w:rPr>
            </w:pPr>
            <w:r>
              <w:rPr>
                <w:rFonts w:hint="eastAsia" w:ascii="宋体" w:hAnsi="宋体" w:cs="宋体"/>
                <w:bCs/>
                <w:sz w:val="21"/>
                <w:szCs w:val="21"/>
              </w:rPr>
              <w:t>自贸区片区：方晓</w:t>
            </w:r>
          </w:p>
        </w:tc>
        <w:tc>
          <w:tcPr>
            <w:tcW w:w="1928" w:type="dxa"/>
            <w:vAlign w:val="center"/>
          </w:tcPr>
          <w:p w14:paraId="552EEB22">
            <w:pPr>
              <w:spacing w:line="240" w:lineRule="auto"/>
              <w:contextualSpacing/>
              <w:rPr>
                <w:rFonts w:ascii="宋体" w:hAnsi="宋体" w:cs="宋体"/>
                <w:bCs/>
                <w:sz w:val="21"/>
                <w:szCs w:val="21"/>
              </w:rPr>
            </w:pPr>
            <w:r>
              <w:rPr>
                <w:rFonts w:hint="eastAsia" w:ascii="宋体" w:hAnsi="宋体" w:cs="宋体"/>
                <w:bCs/>
                <w:sz w:val="21"/>
                <w:szCs w:val="21"/>
              </w:rPr>
              <w:t>普陀片区：13957201791</w:t>
            </w:r>
          </w:p>
          <w:p w14:paraId="0771A2E3">
            <w:pPr>
              <w:spacing w:line="240" w:lineRule="auto"/>
              <w:contextualSpacing/>
              <w:rPr>
                <w:rFonts w:ascii="宋体" w:hAnsi="宋体" w:cs="宋体"/>
                <w:bCs/>
                <w:sz w:val="21"/>
                <w:szCs w:val="21"/>
              </w:rPr>
            </w:pPr>
            <w:r>
              <w:rPr>
                <w:rFonts w:hint="eastAsia" w:ascii="宋体" w:hAnsi="宋体" w:cs="宋体"/>
                <w:bCs/>
                <w:sz w:val="21"/>
                <w:szCs w:val="21"/>
              </w:rPr>
              <w:t>定海片区：13655803997</w:t>
            </w:r>
          </w:p>
          <w:p w14:paraId="26B4E2D8">
            <w:pPr>
              <w:spacing w:line="240" w:lineRule="auto"/>
              <w:contextualSpacing/>
              <w:rPr>
                <w:rFonts w:ascii="宋体" w:hAnsi="宋体" w:cs="宋体"/>
                <w:bCs/>
                <w:sz w:val="21"/>
                <w:szCs w:val="21"/>
              </w:rPr>
            </w:pPr>
            <w:r>
              <w:rPr>
                <w:rFonts w:hint="eastAsia" w:ascii="宋体" w:hAnsi="宋体" w:cs="宋体"/>
                <w:bCs/>
                <w:sz w:val="21"/>
                <w:szCs w:val="21"/>
              </w:rPr>
              <w:t>自贸区片区：13587086324</w:t>
            </w:r>
          </w:p>
        </w:tc>
      </w:tr>
      <w:tr w14:paraId="21E6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14:paraId="23A61907">
            <w:pPr>
              <w:spacing w:line="240" w:lineRule="auto"/>
              <w:contextualSpacing/>
              <w:rPr>
                <w:rFonts w:ascii="宋体" w:hAnsi="宋体" w:cs="宋体"/>
                <w:bCs/>
                <w:sz w:val="21"/>
                <w:szCs w:val="21"/>
              </w:rPr>
            </w:pPr>
            <w:r>
              <w:rPr>
                <w:rFonts w:hint="eastAsia" w:ascii="宋体" w:hAnsi="宋体" w:cs="宋体"/>
                <w:bCs/>
                <w:sz w:val="21"/>
                <w:szCs w:val="21"/>
              </w:rPr>
              <w:t>杭州银行股份有限公司舟山市分行</w:t>
            </w:r>
          </w:p>
        </w:tc>
        <w:tc>
          <w:tcPr>
            <w:tcW w:w="3975" w:type="dxa"/>
          </w:tcPr>
          <w:p w14:paraId="2EA7BFB6">
            <w:pPr>
              <w:spacing w:line="240" w:lineRule="auto"/>
              <w:contextualSpacing/>
              <w:rPr>
                <w:rFonts w:ascii="宋体" w:hAnsi="宋体" w:cs="宋体"/>
                <w:bCs/>
                <w:sz w:val="21"/>
                <w:szCs w:val="21"/>
              </w:rPr>
            </w:pPr>
            <w:r>
              <w:rPr>
                <w:rFonts w:hint="eastAsia" w:ascii="宋体" w:hAnsi="宋体" w:cs="宋体"/>
                <w:bCs/>
                <w:sz w:val="2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4A9ACF6A">
            <w:pPr>
              <w:spacing w:line="240" w:lineRule="auto"/>
              <w:contextualSpacing/>
              <w:jc w:val="center"/>
              <w:rPr>
                <w:rFonts w:ascii="宋体" w:hAnsi="宋体" w:cs="宋体"/>
                <w:bCs/>
                <w:sz w:val="21"/>
                <w:szCs w:val="21"/>
              </w:rPr>
            </w:pPr>
            <w:r>
              <w:rPr>
                <w:rFonts w:hint="eastAsia" w:ascii="宋体" w:hAnsi="宋体" w:cs="宋体"/>
                <w:bCs/>
                <w:sz w:val="21"/>
                <w:szCs w:val="21"/>
              </w:rPr>
              <w:t>方经理</w:t>
            </w:r>
          </w:p>
        </w:tc>
        <w:tc>
          <w:tcPr>
            <w:tcW w:w="1928" w:type="dxa"/>
            <w:vAlign w:val="center"/>
          </w:tcPr>
          <w:p w14:paraId="09AA7D1F">
            <w:pPr>
              <w:spacing w:line="240" w:lineRule="auto"/>
              <w:contextualSpacing/>
              <w:rPr>
                <w:rFonts w:ascii="宋体" w:hAnsi="宋体" w:cs="宋体"/>
                <w:bCs/>
                <w:sz w:val="21"/>
                <w:szCs w:val="21"/>
              </w:rPr>
            </w:pPr>
            <w:r>
              <w:rPr>
                <w:rFonts w:hint="eastAsia" w:ascii="宋体" w:hAnsi="宋体" w:cs="宋体"/>
                <w:bCs/>
                <w:sz w:val="21"/>
                <w:szCs w:val="21"/>
              </w:rPr>
              <w:t>0580-2185201，18205800451</w:t>
            </w:r>
          </w:p>
        </w:tc>
      </w:tr>
      <w:tr w14:paraId="427F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14:paraId="27430F14">
            <w:pPr>
              <w:spacing w:line="240" w:lineRule="auto"/>
              <w:contextualSpacing/>
              <w:rPr>
                <w:rFonts w:ascii="宋体" w:hAnsi="宋体" w:cs="宋体"/>
                <w:bCs/>
                <w:sz w:val="21"/>
                <w:szCs w:val="21"/>
              </w:rPr>
            </w:pPr>
            <w:r>
              <w:rPr>
                <w:rFonts w:hint="eastAsia" w:ascii="宋体" w:hAnsi="宋体" w:cs="宋体"/>
                <w:bCs/>
                <w:sz w:val="21"/>
                <w:szCs w:val="21"/>
              </w:rPr>
              <w:t>招商银行股份有限公司浙江自贸试验区舟山分行</w:t>
            </w:r>
          </w:p>
        </w:tc>
        <w:tc>
          <w:tcPr>
            <w:tcW w:w="3975" w:type="dxa"/>
          </w:tcPr>
          <w:p w14:paraId="72C74D5B">
            <w:pPr>
              <w:spacing w:line="240" w:lineRule="auto"/>
              <w:rPr>
                <w:rFonts w:ascii="宋体" w:hAnsi="宋体" w:cs="宋体"/>
                <w:bCs/>
                <w:sz w:val="21"/>
                <w:szCs w:val="21"/>
              </w:rPr>
            </w:pPr>
            <w:r>
              <w:rPr>
                <w:rFonts w:hint="eastAsia" w:ascii="宋体" w:hAnsi="宋体" w:cs="宋体"/>
                <w:bCs/>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02842FA">
            <w:pPr>
              <w:spacing w:line="240" w:lineRule="auto"/>
              <w:contextualSpacing/>
              <w:jc w:val="center"/>
              <w:rPr>
                <w:rFonts w:ascii="宋体" w:hAnsi="宋体" w:cs="宋体"/>
                <w:bCs/>
                <w:sz w:val="21"/>
                <w:szCs w:val="21"/>
              </w:rPr>
            </w:pPr>
            <w:r>
              <w:rPr>
                <w:rFonts w:hint="eastAsia" w:ascii="宋体" w:hAnsi="宋体" w:cs="宋体"/>
                <w:bCs/>
                <w:sz w:val="21"/>
                <w:szCs w:val="21"/>
              </w:rPr>
              <w:t>李玲</w:t>
            </w:r>
          </w:p>
        </w:tc>
        <w:tc>
          <w:tcPr>
            <w:tcW w:w="1928" w:type="dxa"/>
            <w:vAlign w:val="center"/>
          </w:tcPr>
          <w:p w14:paraId="6BEDE463">
            <w:pPr>
              <w:spacing w:line="240" w:lineRule="auto"/>
              <w:contextualSpacing/>
              <w:rPr>
                <w:rFonts w:ascii="宋体" w:hAnsi="宋体" w:cs="宋体"/>
                <w:bCs/>
                <w:sz w:val="21"/>
                <w:szCs w:val="21"/>
              </w:rPr>
            </w:pPr>
            <w:r>
              <w:rPr>
                <w:rFonts w:hint="eastAsia" w:ascii="宋体" w:hAnsi="宋体" w:cs="宋体"/>
                <w:bCs/>
                <w:sz w:val="21"/>
                <w:szCs w:val="21"/>
              </w:rPr>
              <w:t>0580-2061710，13957227971</w:t>
            </w:r>
          </w:p>
        </w:tc>
      </w:tr>
      <w:tr w14:paraId="453F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248" w:hRule="atLeast"/>
          <w:jc w:val="center"/>
        </w:trPr>
        <w:tc>
          <w:tcPr>
            <w:tcW w:w="1656" w:type="dxa"/>
            <w:gridSpan w:val="2"/>
            <w:vAlign w:val="center"/>
          </w:tcPr>
          <w:p w14:paraId="59C90BF1">
            <w:pPr>
              <w:spacing w:line="240" w:lineRule="auto"/>
              <w:contextualSpacing/>
              <w:rPr>
                <w:rFonts w:ascii="宋体" w:hAnsi="宋体" w:cs="宋体"/>
                <w:bCs/>
                <w:sz w:val="21"/>
                <w:szCs w:val="21"/>
              </w:rPr>
            </w:pPr>
            <w:r>
              <w:rPr>
                <w:rFonts w:hint="eastAsia" w:ascii="宋体" w:hAnsi="宋体" w:cs="宋体"/>
                <w:bCs/>
                <w:sz w:val="21"/>
                <w:szCs w:val="21"/>
              </w:rPr>
              <w:t>温州银行股份有限公司舟山市分行</w:t>
            </w:r>
          </w:p>
        </w:tc>
        <w:tc>
          <w:tcPr>
            <w:tcW w:w="3975" w:type="dxa"/>
          </w:tcPr>
          <w:p w14:paraId="1B0FA6FE">
            <w:pPr>
              <w:numPr>
                <w:ilvl w:val="0"/>
                <w:numId w:val="12"/>
              </w:numPr>
              <w:spacing w:line="240" w:lineRule="auto"/>
              <w:contextualSpacing/>
              <w:rPr>
                <w:rFonts w:ascii="宋体" w:hAnsi="宋体" w:cs="宋体"/>
                <w:bCs/>
                <w:sz w:val="21"/>
                <w:szCs w:val="21"/>
              </w:rPr>
            </w:pPr>
            <w:r>
              <w:rPr>
                <w:rFonts w:hint="eastAsia" w:ascii="宋体" w:hAnsi="宋体" w:cs="宋体"/>
                <w:bCs/>
                <w:sz w:val="21"/>
                <w:szCs w:val="21"/>
              </w:rPr>
              <w:t>单户授信敞口最高不超过1000万元，且最高额度核定一般不超过借款人（含实际控制人控制的其他经营实体）最近13个月合计有效中标合同金额的70%。</w:t>
            </w:r>
          </w:p>
          <w:p w14:paraId="4D55AC6A">
            <w:pPr>
              <w:numPr>
                <w:ilvl w:val="0"/>
                <w:numId w:val="12"/>
              </w:numPr>
              <w:spacing w:line="240" w:lineRule="auto"/>
              <w:contextualSpacing/>
              <w:rPr>
                <w:rFonts w:ascii="宋体" w:hAnsi="宋体" w:cs="宋体"/>
                <w:bCs/>
                <w:sz w:val="21"/>
                <w:szCs w:val="21"/>
              </w:rPr>
            </w:pPr>
            <w:r>
              <w:rPr>
                <w:rFonts w:hint="eastAsia" w:ascii="宋体" w:hAnsi="宋体" w:cs="宋体"/>
                <w:bCs/>
                <w:sz w:val="2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41228720">
            <w:pPr>
              <w:numPr>
                <w:ilvl w:val="0"/>
                <w:numId w:val="12"/>
              </w:numPr>
              <w:spacing w:line="240" w:lineRule="auto"/>
              <w:contextualSpacing/>
              <w:rPr>
                <w:rFonts w:ascii="宋体" w:hAnsi="宋体" w:cs="宋体"/>
                <w:bCs/>
                <w:sz w:val="21"/>
                <w:szCs w:val="21"/>
              </w:rPr>
            </w:pPr>
            <w:r>
              <w:rPr>
                <w:rFonts w:hint="eastAsia" w:ascii="宋体" w:hAnsi="宋体" w:cs="宋体"/>
                <w:bCs/>
                <w:sz w:val="21"/>
                <w:szCs w:val="21"/>
              </w:rPr>
              <w:t>借款人中标采购人自行采购项目并向我行发起授信申请的，单笔业务授信敞口不超500万元，且不超过借款人中标通知书承载的中标金额或本次申请授信提供的采购合同的80%。</w:t>
            </w:r>
          </w:p>
          <w:p w14:paraId="79429C0D">
            <w:pPr>
              <w:numPr>
                <w:ilvl w:val="0"/>
                <w:numId w:val="12"/>
              </w:numPr>
              <w:spacing w:line="240" w:lineRule="auto"/>
              <w:contextualSpacing/>
              <w:rPr>
                <w:rFonts w:ascii="宋体" w:hAnsi="宋体" w:cs="宋体"/>
                <w:bCs/>
                <w:sz w:val="21"/>
                <w:szCs w:val="21"/>
              </w:rPr>
            </w:pPr>
            <w:r>
              <w:rPr>
                <w:rFonts w:hint="eastAsia" w:ascii="宋体" w:hAnsi="宋体" w:cs="宋体"/>
                <w:bCs/>
                <w:sz w:val="21"/>
                <w:szCs w:val="21"/>
              </w:rPr>
              <w:t>符合我行采购人资质的，且负债率不超75%，配合应收账款质押登记确认的，并可出具确认函，单笔借款额度可按不超过采购合同的90%办理。</w:t>
            </w:r>
          </w:p>
        </w:tc>
        <w:tc>
          <w:tcPr>
            <w:tcW w:w="2220" w:type="dxa"/>
            <w:vAlign w:val="center"/>
          </w:tcPr>
          <w:p w14:paraId="7089C010">
            <w:pPr>
              <w:spacing w:line="240" w:lineRule="auto"/>
              <w:contextualSpacing/>
              <w:jc w:val="center"/>
              <w:rPr>
                <w:rFonts w:ascii="宋体" w:hAnsi="宋体" w:cs="宋体"/>
                <w:bCs/>
                <w:sz w:val="21"/>
                <w:szCs w:val="21"/>
              </w:rPr>
            </w:pPr>
            <w:r>
              <w:rPr>
                <w:rFonts w:hint="eastAsia" w:ascii="宋体" w:hAnsi="宋体" w:cs="宋体"/>
                <w:bCs/>
                <w:sz w:val="21"/>
                <w:szCs w:val="21"/>
              </w:rPr>
              <w:t>郑贤栋</w:t>
            </w:r>
          </w:p>
        </w:tc>
        <w:tc>
          <w:tcPr>
            <w:tcW w:w="1928" w:type="dxa"/>
            <w:vAlign w:val="center"/>
          </w:tcPr>
          <w:p w14:paraId="32205F6A">
            <w:pPr>
              <w:spacing w:line="240" w:lineRule="auto"/>
              <w:contextualSpacing/>
              <w:rPr>
                <w:rFonts w:ascii="宋体" w:hAnsi="宋体" w:cs="宋体"/>
                <w:bCs/>
                <w:sz w:val="21"/>
                <w:szCs w:val="21"/>
              </w:rPr>
            </w:pPr>
            <w:r>
              <w:rPr>
                <w:rFonts w:hint="eastAsia" w:ascii="宋体" w:hAnsi="宋体" w:cs="宋体"/>
                <w:bCs/>
                <w:sz w:val="21"/>
                <w:szCs w:val="21"/>
              </w:rPr>
              <w:t>058—8866086</w:t>
            </w:r>
          </w:p>
        </w:tc>
      </w:tr>
      <w:tr w14:paraId="556A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14:paraId="647909BE">
            <w:pPr>
              <w:spacing w:line="240" w:lineRule="auto"/>
              <w:contextualSpacing/>
              <w:rPr>
                <w:rFonts w:ascii="宋体" w:hAnsi="宋体" w:cs="宋体"/>
                <w:bCs/>
                <w:sz w:val="21"/>
                <w:szCs w:val="21"/>
              </w:rPr>
            </w:pPr>
            <w:r>
              <w:rPr>
                <w:rFonts w:hint="eastAsia" w:ascii="宋体" w:hAnsi="宋体" w:cs="宋体"/>
                <w:bCs/>
                <w:sz w:val="21"/>
                <w:szCs w:val="21"/>
              </w:rPr>
              <w:t>交通银行股份有限公司舟山分行</w:t>
            </w:r>
          </w:p>
        </w:tc>
        <w:tc>
          <w:tcPr>
            <w:tcW w:w="3975" w:type="dxa"/>
          </w:tcPr>
          <w:p w14:paraId="33D47A6D">
            <w:pPr>
              <w:spacing w:line="240" w:lineRule="auto"/>
              <w:contextualSpacing/>
              <w:rPr>
                <w:rFonts w:ascii="宋体" w:hAnsi="宋体" w:cs="宋体"/>
                <w:bCs/>
                <w:sz w:val="21"/>
                <w:szCs w:val="21"/>
              </w:rPr>
            </w:pPr>
            <w:r>
              <w:rPr>
                <w:rFonts w:hint="eastAsia" w:ascii="宋体" w:hAnsi="宋体" w:cs="宋体"/>
                <w:bCs/>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vAlign w:val="center"/>
          </w:tcPr>
          <w:p w14:paraId="60C1AF89">
            <w:pPr>
              <w:spacing w:line="240" w:lineRule="auto"/>
              <w:contextualSpacing/>
              <w:jc w:val="center"/>
              <w:rPr>
                <w:rFonts w:ascii="宋体" w:hAnsi="宋体" w:cs="宋体"/>
                <w:bCs/>
                <w:sz w:val="21"/>
                <w:szCs w:val="21"/>
              </w:rPr>
            </w:pPr>
            <w:r>
              <w:rPr>
                <w:rFonts w:hint="eastAsia" w:ascii="宋体" w:hAnsi="宋体" w:cs="宋体"/>
                <w:bCs/>
                <w:sz w:val="21"/>
                <w:szCs w:val="21"/>
              </w:rPr>
              <w:t>赵争艳</w:t>
            </w:r>
          </w:p>
        </w:tc>
        <w:tc>
          <w:tcPr>
            <w:tcW w:w="1928" w:type="dxa"/>
            <w:vAlign w:val="center"/>
          </w:tcPr>
          <w:p w14:paraId="06E90961">
            <w:pPr>
              <w:spacing w:line="240" w:lineRule="auto"/>
              <w:contextualSpacing/>
              <w:rPr>
                <w:rFonts w:ascii="宋体" w:hAnsi="宋体" w:cs="宋体"/>
                <w:bCs/>
                <w:sz w:val="21"/>
                <w:szCs w:val="21"/>
              </w:rPr>
            </w:pPr>
            <w:r>
              <w:rPr>
                <w:rFonts w:hint="eastAsia" w:ascii="宋体" w:hAnsi="宋体" w:cs="宋体"/>
                <w:bCs/>
                <w:sz w:val="21"/>
                <w:szCs w:val="21"/>
              </w:rPr>
              <w:t>0580-2260728</w:t>
            </w:r>
          </w:p>
          <w:p w14:paraId="68E04A21">
            <w:pPr>
              <w:spacing w:line="240" w:lineRule="auto"/>
              <w:contextualSpacing/>
              <w:rPr>
                <w:rFonts w:ascii="宋体" w:hAnsi="宋体" w:cs="宋体"/>
                <w:bCs/>
                <w:sz w:val="21"/>
                <w:szCs w:val="21"/>
              </w:rPr>
            </w:pPr>
            <w:r>
              <w:rPr>
                <w:rFonts w:hint="eastAsia" w:ascii="宋体" w:hAnsi="宋体" w:cs="宋体"/>
                <w:bCs/>
                <w:sz w:val="21"/>
                <w:szCs w:val="21"/>
              </w:rPr>
              <w:t>13758007280</w:t>
            </w:r>
          </w:p>
        </w:tc>
      </w:tr>
      <w:tr w14:paraId="5729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14:paraId="17BA5A3F">
            <w:pPr>
              <w:spacing w:line="240" w:lineRule="auto"/>
              <w:contextualSpacing/>
              <w:rPr>
                <w:rFonts w:ascii="宋体" w:hAnsi="宋体" w:cs="宋体"/>
                <w:bCs/>
                <w:sz w:val="21"/>
                <w:szCs w:val="21"/>
              </w:rPr>
            </w:pPr>
            <w:r>
              <w:rPr>
                <w:rFonts w:hint="eastAsia" w:ascii="宋体" w:hAnsi="宋体" w:cs="宋体"/>
                <w:bCs/>
                <w:sz w:val="21"/>
                <w:szCs w:val="21"/>
              </w:rPr>
              <w:t>中信银行股份有限公司舟山分行</w:t>
            </w:r>
          </w:p>
        </w:tc>
        <w:tc>
          <w:tcPr>
            <w:tcW w:w="3975" w:type="dxa"/>
          </w:tcPr>
          <w:p w14:paraId="5ED2D215">
            <w:pPr>
              <w:spacing w:line="240" w:lineRule="auto"/>
              <w:contextualSpacing/>
              <w:rPr>
                <w:rFonts w:ascii="宋体" w:hAnsi="宋体" w:cs="宋体"/>
                <w:bCs/>
                <w:sz w:val="21"/>
                <w:szCs w:val="21"/>
              </w:rPr>
            </w:pPr>
            <w:r>
              <w:rPr>
                <w:rFonts w:hint="eastAsia" w:ascii="宋体" w:hAnsi="宋体" w:cs="宋体"/>
                <w:bCs/>
                <w:sz w:val="2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577E9548">
            <w:pPr>
              <w:spacing w:line="240" w:lineRule="auto"/>
              <w:contextualSpacing/>
              <w:jc w:val="center"/>
              <w:rPr>
                <w:rFonts w:ascii="宋体" w:hAnsi="宋体" w:cs="宋体"/>
                <w:bCs/>
                <w:sz w:val="21"/>
                <w:szCs w:val="21"/>
              </w:rPr>
            </w:pPr>
            <w:r>
              <w:rPr>
                <w:rFonts w:hint="eastAsia" w:ascii="宋体" w:hAnsi="宋体" w:cs="宋体"/>
                <w:bCs/>
                <w:sz w:val="21"/>
                <w:szCs w:val="21"/>
              </w:rPr>
              <w:t>黄丽</w:t>
            </w:r>
          </w:p>
        </w:tc>
        <w:tc>
          <w:tcPr>
            <w:tcW w:w="1928" w:type="dxa"/>
            <w:vAlign w:val="center"/>
          </w:tcPr>
          <w:p w14:paraId="327FA887">
            <w:pPr>
              <w:spacing w:line="240" w:lineRule="auto"/>
              <w:contextualSpacing/>
              <w:rPr>
                <w:rFonts w:ascii="宋体" w:hAnsi="宋体" w:cs="宋体"/>
                <w:bCs/>
                <w:sz w:val="21"/>
                <w:szCs w:val="21"/>
              </w:rPr>
            </w:pPr>
            <w:r>
              <w:rPr>
                <w:rFonts w:hint="eastAsia" w:ascii="宋体" w:hAnsi="宋体" w:cs="宋体"/>
                <w:bCs/>
                <w:sz w:val="21"/>
                <w:szCs w:val="21"/>
              </w:rPr>
              <w:t>13905808032</w:t>
            </w:r>
          </w:p>
        </w:tc>
      </w:tr>
      <w:tr w14:paraId="0F05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14:paraId="0C1B004D">
            <w:pPr>
              <w:spacing w:line="240" w:lineRule="auto"/>
              <w:contextualSpacing/>
              <w:rPr>
                <w:rFonts w:ascii="宋体" w:hAnsi="宋体" w:cs="宋体"/>
                <w:bCs/>
                <w:sz w:val="21"/>
                <w:szCs w:val="21"/>
              </w:rPr>
            </w:pPr>
            <w:r>
              <w:rPr>
                <w:rFonts w:hint="eastAsia" w:ascii="宋体" w:hAnsi="宋体" w:cs="宋体"/>
                <w:bCs/>
                <w:sz w:val="21"/>
                <w:szCs w:val="21"/>
              </w:rPr>
              <w:t>泰隆银行舟山市分行</w:t>
            </w:r>
          </w:p>
        </w:tc>
        <w:tc>
          <w:tcPr>
            <w:tcW w:w="3975" w:type="dxa"/>
          </w:tcPr>
          <w:p w14:paraId="4A76392F">
            <w:pPr>
              <w:spacing w:line="240" w:lineRule="auto"/>
              <w:contextualSpacing/>
              <w:rPr>
                <w:rFonts w:ascii="宋体" w:hAnsi="宋体" w:cs="宋体"/>
                <w:bCs/>
                <w:sz w:val="21"/>
                <w:szCs w:val="21"/>
              </w:rPr>
            </w:pPr>
            <w:r>
              <w:rPr>
                <w:rFonts w:hint="eastAsia" w:ascii="宋体" w:hAnsi="宋体" w:cs="宋体"/>
                <w:bCs/>
                <w:sz w:val="2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6AF6CB1B">
            <w:pPr>
              <w:spacing w:line="240" w:lineRule="auto"/>
              <w:contextualSpacing/>
              <w:jc w:val="center"/>
              <w:rPr>
                <w:rFonts w:ascii="宋体" w:hAnsi="宋体" w:cs="宋体"/>
                <w:bCs/>
                <w:sz w:val="21"/>
                <w:szCs w:val="21"/>
              </w:rPr>
            </w:pPr>
            <w:r>
              <w:rPr>
                <w:rFonts w:hint="eastAsia" w:ascii="宋体" w:hAnsi="宋体" w:cs="宋体"/>
                <w:bCs/>
                <w:sz w:val="21"/>
                <w:szCs w:val="21"/>
              </w:rPr>
              <w:t>胡亢宇</w:t>
            </w:r>
          </w:p>
        </w:tc>
        <w:tc>
          <w:tcPr>
            <w:tcW w:w="1928" w:type="dxa"/>
            <w:vAlign w:val="center"/>
          </w:tcPr>
          <w:p w14:paraId="5BDAD41F">
            <w:pPr>
              <w:spacing w:line="240" w:lineRule="auto"/>
              <w:contextualSpacing/>
              <w:rPr>
                <w:rFonts w:ascii="宋体" w:hAnsi="宋体" w:cs="宋体"/>
                <w:bCs/>
                <w:sz w:val="21"/>
                <w:szCs w:val="21"/>
              </w:rPr>
            </w:pPr>
            <w:r>
              <w:rPr>
                <w:rFonts w:hint="eastAsia" w:ascii="宋体" w:hAnsi="宋体" w:cs="宋体"/>
                <w:bCs/>
                <w:sz w:val="21"/>
                <w:szCs w:val="21"/>
              </w:rPr>
              <w:t>17605868703</w:t>
            </w:r>
          </w:p>
        </w:tc>
      </w:tr>
      <w:tr w14:paraId="2837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14:paraId="2A79AF6A">
            <w:pPr>
              <w:spacing w:line="240" w:lineRule="auto"/>
              <w:contextualSpacing/>
              <w:rPr>
                <w:rFonts w:ascii="宋体" w:hAnsi="宋体" w:cs="宋体"/>
                <w:bCs/>
                <w:sz w:val="21"/>
                <w:szCs w:val="21"/>
              </w:rPr>
            </w:pPr>
            <w:r>
              <w:rPr>
                <w:rFonts w:hint="eastAsia" w:ascii="宋体" w:hAnsi="宋体" w:cs="宋体"/>
                <w:bCs/>
                <w:sz w:val="21"/>
                <w:szCs w:val="21"/>
              </w:rPr>
              <w:t>中国农业银行股份有限公司舟山分行</w:t>
            </w:r>
          </w:p>
        </w:tc>
        <w:tc>
          <w:tcPr>
            <w:tcW w:w="3975" w:type="dxa"/>
          </w:tcPr>
          <w:p w14:paraId="120EC4D5">
            <w:pPr>
              <w:spacing w:line="240" w:lineRule="auto"/>
              <w:contextualSpacing/>
              <w:rPr>
                <w:rFonts w:ascii="宋体" w:hAnsi="宋体" w:cs="宋体"/>
                <w:bCs/>
                <w:sz w:val="21"/>
                <w:szCs w:val="21"/>
              </w:rPr>
            </w:pPr>
            <w:r>
              <w:rPr>
                <w:rFonts w:hint="eastAsia" w:ascii="宋体" w:hAnsi="宋体" w:cs="宋体"/>
                <w:bCs/>
                <w:sz w:val="2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D5F04A8">
            <w:pPr>
              <w:spacing w:line="240" w:lineRule="auto"/>
              <w:contextualSpacing/>
              <w:jc w:val="center"/>
              <w:rPr>
                <w:rFonts w:ascii="宋体" w:hAnsi="宋体" w:cs="宋体"/>
                <w:bCs/>
                <w:sz w:val="21"/>
                <w:szCs w:val="21"/>
              </w:rPr>
            </w:pPr>
            <w:r>
              <w:rPr>
                <w:rFonts w:hint="eastAsia" w:ascii="宋体" w:hAnsi="宋体" w:cs="宋体"/>
                <w:bCs/>
                <w:sz w:val="21"/>
                <w:szCs w:val="21"/>
              </w:rPr>
              <w:t>苏华瞻</w:t>
            </w:r>
          </w:p>
        </w:tc>
        <w:tc>
          <w:tcPr>
            <w:tcW w:w="1928" w:type="dxa"/>
            <w:vAlign w:val="center"/>
          </w:tcPr>
          <w:p w14:paraId="56497DB0">
            <w:pPr>
              <w:spacing w:line="240" w:lineRule="auto"/>
              <w:contextualSpacing/>
              <w:jc w:val="center"/>
              <w:rPr>
                <w:rFonts w:ascii="宋体" w:hAnsi="宋体" w:cs="宋体"/>
                <w:bCs/>
                <w:sz w:val="21"/>
                <w:szCs w:val="21"/>
              </w:rPr>
            </w:pPr>
            <w:r>
              <w:rPr>
                <w:rFonts w:hint="eastAsia" w:ascii="宋体" w:hAnsi="宋体" w:cs="宋体"/>
                <w:bCs/>
                <w:sz w:val="21"/>
                <w:szCs w:val="21"/>
              </w:rPr>
              <w:t>13967228926</w:t>
            </w:r>
          </w:p>
        </w:tc>
      </w:tr>
      <w:tr w14:paraId="5381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14:paraId="2FB5CA78">
            <w:pPr>
              <w:spacing w:line="240" w:lineRule="auto"/>
              <w:contextualSpacing/>
              <w:rPr>
                <w:rFonts w:ascii="宋体" w:hAnsi="宋体" w:cs="宋体"/>
                <w:bCs/>
                <w:sz w:val="21"/>
                <w:szCs w:val="21"/>
              </w:rPr>
            </w:pPr>
            <w:r>
              <w:rPr>
                <w:rFonts w:hint="eastAsia" w:ascii="宋体" w:hAnsi="宋体" w:cs="宋体"/>
                <w:bCs/>
                <w:sz w:val="21"/>
                <w:szCs w:val="21"/>
              </w:rPr>
              <w:t>中国邮政储蓄银行股份有限公司舟山市分行</w:t>
            </w:r>
          </w:p>
        </w:tc>
        <w:tc>
          <w:tcPr>
            <w:tcW w:w="3975" w:type="dxa"/>
          </w:tcPr>
          <w:p w14:paraId="03D3FB32">
            <w:pPr>
              <w:tabs>
                <w:tab w:val="left" w:pos="0"/>
              </w:tabs>
              <w:spacing w:line="240" w:lineRule="auto"/>
              <w:rPr>
                <w:rFonts w:ascii="宋体" w:hAnsi="宋体" w:cs="宋体"/>
                <w:bCs/>
                <w:sz w:val="21"/>
                <w:szCs w:val="21"/>
              </w:rPr>
            </w:pPr>
            <w:r>
              <w:rPr>
                <w:rFonts w:hint="eastAsia" w:ascii="宋体" w:hAnsi="宋体" w:cs="宋体"/>
                <w:bCs/>
                <w:sz w:val="21"/>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31F3EE4B">
            <w:pPr>
              <w:spacing w:line="240" w:lineRule="auto"/>
              <w:contextualSpacing/>
              <w:jc w:val="center"/>
              <w:rPr>
                <w:rFonts w:ascii="宋体" w:hAnsi="宋体" w:cs="宋体"/>
                <w:bCs/>
                <w:sz w:val="21"/>
                <w:szCs w:val="21"/>
              </w:rPr>
            </w:pPr>
            <w:r>
              <w:rPr>
                <w:rFonts w:hint="eastAsia" w:ascii="宋体" w:hAnsi="宋体" w:cs="宋体"/>
                <w:bCs/>
                <w:sz w:val="21"/>
                <w:szCs w:val="21"/>
              </w:rPr>
              <w:t>蒋志燕</w:t>
            </w:r>
          </w:p>
        </w:tc>
        <w:tc>
          <w:tcPr>
            <w:tcW w:w="1928" w:type="dxa"/>
            <w:vAlign w:val="center"/>
          </w:tcPr>
          <w:p w14:paraId="1A292423">
            <w:pPr>
              <w:spacing w:line="240" w:lineRule="auto"/>
              <w:contextualSpacing/>
              <w:rPr>
                <w:rFonts w:ascii="宋体" w:hAnsi="宋体" w:cs="宋体"/>
                <w:bCs/>
                <w:sz w:val="21"/>
                <w:szCs w:val="21"/>
              </w:rPr>
            </w:pPr>
            <w:r>
              <w:rPr>
                <w:rFonts w:hint="eastAsia" w:ascii="宋体" w:hAnsi="宋体" w:cs="宋体"/>
                <w:bCs/>
                <w:sz w:val="21"/>
                <w:szCs w:val="21"/>
              </w:rPr>
              <w:t>13732527321</w:t>
            </w:r>
          </w:p>
        </w:tc>
      </w:tr>
    </w:tbl>
    <w:p w14:paraId="1824E364">
      <w:pPr>
        <w:spacing w:line="240" w:lineRule="auto"/>
        <w:ind w:firstLine="555"/>
        <w:rPr>
          <w:rFonts w:ascii="宋体" w:hAnsi="宋体" w:cs="宋体"/>
          <w:sz w:val="21"/>
          <w:szCs w:val="21"/>
        </w:rPr>
      </w:pPr>
      <w:r>
        <w:rPr>
          <w:rFonts w:hint="eastAsia" w:ascii="宋体" w:hAnsi="宋体" w:cs="宋体"/>
          <w:sz w:val="21"/>
          <w:szCs w:val="21"/>
        </w:rPr>
        <w:t>2.一般步骤</w:t>
      </w:r>
    </w:p>
    <w:p w14:paraId="06EFCBA9">
      <w:pPr>
        <w:spacing w:line="240" w:lineRule="auto"/>
        <w:ind w:firstLine="555"/>
        <w:rPr>
          <w:rFonts w:ascii="宋体" w:hAnsi="宋体" w:cs="宋体"/>
          <w:sz w:val="21"/>
          <w:szCs w:val="21"/>
        </w:rPr>
      </w:pPr>
      <w:r>
        <w:rPr>
          <w:rFonts w:hint="eastAsia" w:ascii="宋体" w:hAnsi="宋体" w:cs="宋体"/>
          <w:sz w:val="21"/>
          <w:szCs w:val="21"/>
        </w:rPr>
        <w:t>（1）供应商先与银行对接，办理融资前期手续；</w:t>
      </w:r>
    </w:p>
    <w:p w14:paraId="79252927">
      <w:pPr>
        <w:spacing w:line="240" w:lineRule="auto"/>
        <w:ind w:firstLine="555"/>
        <w:rPr>
          <w:rFonts w:ascii="宋体" w:hAnsi="宋体" w:cs="宋体"/>
          <w:sz w:val="21"/>
          <w:szCs w:val="21"/>
        </w:rPr>
      </w:pPr>
      <w:r>
        <w:rPr>
          <w:rFonts w:hint="eastAsia" w:ascii="宋体" w:hAnsi="宋体" w:cs="宋体"/>
          <w:sz w:val="21"/>
          <w:szCs w:val="21"/>
        </w:rPr>
        <w:t>（2）供应商中标后，凭中标通知书等材料，向相关合作银行发出融资申请；</w:t>
      </w:r>
    </w:p>
    <w:p w14:paraId="66F565E7">
      <w:pPr>
        <w:spacing w:line="240" w:lineRule="auto"/>
        <w:ind w:firstLine="555"/>
        <w:rPr>
          <w:rFonts w:ascii="宋体" w:hAnsi="宋体" w:cs="宋体"/>
          <w:sz w:val="21"/>
          <w:szCs w:val="21"/>
        </w:rPr>
      </w:pPr>
      <w:r>
        <w:rPr>
          <w:rFonts w:hint="eastAsia" w:ascii="宋体" w:hAnsi="宋体" w:cs="宋体"/>
          <w:sz w:val="21"/>
          <w:szCs w:val="21"/>
        </w:rPr>
        <w:t>（3）银行、供应商线上办理审批、放贷事宜。</w:t>
      </w:r>
    </w:p>
    <w:p w14:paraId="4C2A820B">
      <w:pPr>
        <w:spacing w:line="240" w:lineRule="auto"/>
        <w:ind w:firstLine="555"/>
        <w:rPr>
          <w:rFonts w:ascii="宋体" w:hAnsi="宋体" w:cs="宋体"/>
          <w:sz w:val="21"/>
          <w:szCs w:val="21"/>
        </w:rPr>
      </w:pPr>
      <w:r>
        <w:rPr>
          <w:rFonts w:hint="eastAsia" w:ascii="宋体" w:hAnsi="宋体" w:cs="宋体"/>
          <w:sz w:val="21"/>
          <w:szCs w:val="21"/>
        </w:rPr>
        <w:t>3.注意事项</w:t>
      </w:r>
    </w:p>
    <w:p w14:paraId="4B8FD929">
      <w:pPr>
        <w:spacing w:line="240" w:lineRule="auto"/>
        <w:ind w:firstLine="555"/>
        <w:rPr>
          <w:rFonts w:ascii="宋体" w:hAnsi="宋体" w:cs="宋体"/>
          <w:sz w:val="21"/>
          <w:szCs w:val="21"/>
        </w:rPr>
      </w:pPr>
      <w:r>
        <w:rPr>
          <w:rFonts w:hint="eastAsia" w:ascii="宋体" w:hAnsi="宋体" w:cs="宋体"/>
          <w:sz w:val="21"/>
          <w:szCs w:val="21"/>
        </w:rPr>
        <w:t>（1）中标供应商需确保政府采购合同的收款账户与融资银行开户账户一致。</w:t>
      </w:r>
    </w:p>
    <w:p w14:paraId="43AB4C6C">
      <w:pPr>
        <w:spacing w:line="240" w:lineRule="auto"/>
        <w:ind w:firstLine="555"/>
        <w:rPr>
          <w:rFonts w:ascii="宋体" w:hAnsi="宋体" w:cs="宋体"/>
          <w:sz w:val="21"/>
          <w:szCs w:val="21"/>
        </w:rPr>
      </w:pPr>
      <w:r>
        <w:rPr>
          <w:rFonts w:hint="eastAsia" w:ascii="宋体" w:hAnsi="宋体" w:cs="宋体"/>
          <w:sz w:val="21"/>
          <w:szCs w:val="21"/>
        </w:rPr>
        <w:t>（2）用于政府采购信用融资的政府采购合同，应当包含如下条款：“第   条：政府采购合同贷款</w:t>
      </w:r>
    </w:p>
    <w:p w14:paraId="2A74C4B5">
      <w:pPr>
        <w:spacing w:line="240" w:lineRule="auto"/>
        <w:ind w:firstLine="555"/>
        <w:rPr>
          <w:rFonts w:ascii="宋体" w:hAnsi="宋体" w:cs="宋体"/>
          <w:sz w:val="21"/>
          <w:szCs w:val="21"/>
        </w:rPr>
      </w:pPr>
      <w:r>
        <w:rPr>
          <w:rFonts w:hint="eastAsia" w:ascii="宋体" w:hAnsi="宋体" w:cs="宋体"/>
          <w:sz w:val="21"/>
          <w:szCs w:val="21"/>
        </w:rPr>
        <w:t>本合同同时用于乙方向      银行（金融机构）申请政府采购信用贷款。</w:t>
      </w:r>
    </w:p>
    <w:p w14:paraId="16BD5539">
      <w:pPr>
        <w:spacing w:line="240" w:lineRule="auto"/>
        <w:ind w:firstLine="555"/>
        <w:rPr>
          <w:rFonts w:ascii="宋体" w:hAnsi="宋体" w:cs="宋体"/>
          <w:sz w:val="21"/>
          <w:szCs w:val="21"/>
        </w:rPr>
      </w:pPr>
      <w:r>
        <w:rPr>
          <w:rFonts w:hint="eastAsia" w:ascii="宋体" w:hAnsi="宋体" w:cs="宋体"/>
          <w:sz w:val="21"/>
          <w:szCs w:val="21"/>
        </w:rPr>
        <w:t>本合同一经签订，原则上不得更改乙方收款账户信息。确须更改的，乙方应取得原合同收款账户开户银行书面同意，否则修改后的合同不予备案，采购资金不予支付。”</w:t>
      </w:r>
    </w:p>
    <w:p w14:paraId="07CC3D83">
      <w:pPr>
        <w:pStyle w:val="65"/>
        <w:snapToGrid w:val="0"/>
        <w:spacing w:before="120" w:after="120" w:line="240" w:lineRule="auto"/>
        <w:ind w:right="-87" w:firstLine="240"/>
        <w:jc w:val="center"/>
        <w:rPr>
          <w:rFonts w:ascii="宋体" w:cs="宋体"/>
          <w:sz w:val="21"/>
          <w:szCs w:val="21"/>
        </w:rPr>
      </w:pPr>
    </w:p>
    <w:p w14:paraId="1B27EE18">
      <w:pPr>
        <w:pStyle w:val="19"/>
        <w:snapToGrid w:val="0"/>
        <w:spacing w:before="120" w:after="120" w:line="240" w:lineRule="auto"/>
        <w:ind w:firstLine="422" w:firstLineChars="200"/>
        <w:jc w:val="center"/>
        <w:outlineLvl w:val="0"/>
        <w:rPr>
          <w:rFonts w:hAnsi="宋体" w:eastAsia="宋体" w:cs="宋体"/>
          <w:b/>
          <w:sz w:val="24"/>
          <w:szCs w:val="24"/>
        </w:rPr>
      </w:pPr>
      <w:r>
        <w:rPr>
          <w:rFonts w:hint="eastAsia" w:hAnsi="宋体" w:eastAsia="宋体" w:cs="宋体"/>
          <w:b/>
          <w:sz w:val="21"/>
          <w:szCs w:val="21"/>
        </w:rPr>
        <w:br w:type="page"/>
      </w:r>
      <w:r>
        <w:rPr>
          <w:rFonts w:hint="eastAsia" w:hAnsi="宋体" w:eastAsia="宋体" w:cs="宋体"/>
          <w:b/>
          <w:sz w:val="24"/>
          <w:szCs w:val="24"/>
        </w:rPr>
        <w:t>第四章  磋商办法及标准</w:t>
      </w:r>
    </w:p>
    <w:p w14:paraId="7F7F3386">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为公正、公平、科学地选择成交人，根据《中华人民共和国政府采购法》等有关法律法规的规定，并结合本项目的实际，制定本办法，本办法适用本项目的评标。</w:t>
      </w:r>
    </w:p>
    <w:p w14:paraId="2D3098E8">
      <w:pPr>
        <w:autoSpaceDE w:val="0"/>
        <w:autoSpaceDN w:val="0"/>
        <w:adjustRightInd w:val="0"/>
        <w:spacing w:line="360" w:lineRule="auto"/>
        <w:rPr>
          <w:rFonts w:hint="eastAsia" w:ascii="宋体" w:hAnsi="宋体" w:cs="宋体"/>
          <w:b/>
          <w:szCs w:val="21"/>
        </w:rPr>
      </w:pPr>
      <w:r>
        <w:rPr>
          <w:rFonts w:hint="eastAsia" w:ascii="宋体" w:hAnsi="宋体" w:cs="宋体"/>
          <w:b/>
          <w:szCs w:val="21"/>
        </w:rPr>
        <w:t>一、资格审查</w:t>
      </w:r>
    </w:p>
    <w:p w14:paraId="59A30EBE">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1、由招标代理机构对投标人的资格进行审查。</w:t>
      </w:r>
    </w:p>
    <w:p w14:paraId="1842CCB2">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36"/>
        <w:tblpPr w:leftFromText="180" w:rightFromText="180" w:vertAnchor="text" w:tblpXSpec="center" w:tblpY="1"/>
        <w:tblOverlap w:val="never"/>
        <w:tblW w:w="9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486"/>
        <w:gridCol w:w="2983"/>
      </w:tblGrid>
      <w:tr w14:paraId="4A4F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12" w:type="dxa"/>
            <w:noWrap w:val="0"/>
            <w:vAlign w:val="center"/>
          </w:tcPr>
          <w:p w14:paraId="16892E58">
            <w:pPr>
              <w:spacing w:line="360" w:lineRule="auto"/>
              <w:jc w:val="center"/>
              <w:rPr>
                <w:rFonts w:ascii="宋体" w:hAnsi="宋体" w:cs="宋体"/>
                <w:b/>
                <w:szCs w:val="21"/>
              </w:rPr>
            </w:pPr>
            <w:r>
              <w:rPr>
                <w:rFonts w:hint="eastAsia" w:ascii="宋体" w:hAnsi="宋体" w:cs="宋体"/>
                <w:b/>
                <w:szCs w:val="21"/>
              </w:rPr>
              <w:t>序号</w:t>
            </w:r>
          </w:p>
        </w:tc>
        <w:tc>
          <w:tcPr>
            <w:tcW w:w="5486" w:type="dxa"/>
            <w:tcBorders>
              <w:tl2br w:val="single" w:color="auto" w:sz="4" w:space="0"/>
            </w:tcBorders>
            <w:noWrap w:val="0"/>
            <w:vAlign w:val="top"/>
          </w:tcPr>
          <w:p w14:paraId="1BE4D1D6">
            <w:pPr>
              <w:spacing w:line="360" w:lineRule="auto"/>
              <w:jc w:val="right"/>
              <w:rPr>
                <w:rFonts w:ascii="宋体" w:hAnsi="宋体" w:cs="宋体"/>
                <w:b/>
                <w:szCs w:val="21"/>
              </w:rPr>
            </w:pPr>
            <w:r>
              <w:rPr>
                <w:rFonts w:hint="eastAsia" w:ascii="宋体" w:hAnsi="宋体" w:cs="宋体"/>
                <w:b/>
                <w:szCs w:val="21"/>
              </w:rPr>
              <w:t>响应人</w:t>
            </w:r>
          </w:p>
          <w:p w14:paraId="1338E0C7">
            <w:pPr>
              <w:spacing w:line="360" w:lineRule="auto"/>
              <w:rPr>
                <w:rFonts w:ascii="宋体" w:hAnsi="宋体" w:cs="宋体"/>
                <w:b/>
                <w:szCs w:val="21"/>
              </w:rPr>
            </w:pPr>
            <w:r>
              <w:rPr>
                <w:rFonts w:hint="eastAsia" w:ascii="宋体" w:hAnsi="宋体" w:cs="宋体"/>
                <w:b/>
                <w:szCs w:val="21"/>
              </w:rPr>
              <w:t>内容</w:t>
            </w:r>
          </w:p>
        </w:tc>
        <w:tc>
          <w:tcPr>
            <w:tcW w:w="2983" w:type="dxa"/>
            <w:noWrap w:val="0"/>
            <w:vAlign w:val="center"/>
          </w:tcPr>
          <w:p w14:paraId="051332E8">
            <w:pPr>
              <w:spacing w:line="360" w:lineRule="auto"/>
              <w:jc w:val="center"/>
              <w:rPr>
                <w:rFonts w:ascii="宋体" w:hAnsi="宋体" w:cs="宋体"/>
                <w:b/>
                <w:szCs w:val="21"/>
              </w:rPr>
            </w:pPr>
            <w:r>
              <w:rPr>
                <w:rFonts w:hint="eastAsia" w:ascii="宋体" w:hAnsi="宋体" w:cs="宋体"/>
                <w:b/>
                <w:szCs w:val="21"/>
              </w:rPr>
              <w:t>审核标准</w:t>
            </w:r>
          </w:p>
        </w:tc>
      </w:tr>
      <w:tr w14:paraId="40C1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912" w:type="dxa"/>
            <w:noWrap w:val="0"/>
            <w:vAlign w:val="center"/>
          </w:tcPr>
          <w:p w14:paraId="6058498D">
            <w:pPr>
              <w:spacing w:line="360" w:lineRule="auto"/>
              <w:jc w:val="center"/>
              <w:rPr>
                <w:rFonts w:hint="eastAsia" w:ascii="宋体" w:hAnsi="宋体" w:cs="宋体"/>
                <w:szCs w:val="21"/>
              </w:rPr>
            </w:pPr>
            <w:r>
              <w:rPr>
                <w:rFonts w:hint="eastAsia" w:ascii="宋体" w:hAnsi="宋体" w:cs="宋体"/>
                <w:szCs w:val="21"/>
              </w:rPr>
              <w:t>1</w:t>
            </w:r>
          </w:p>
        </w:tc>
        <w:tc>
          <w:tcPr>
            <w:tcW w:w="5486" w:type="dxa"/>
            <w:noWrap w:val="0"/>
            <w:vAlign w:val="center"/>
          </w:tcPr>
          <w:p w14:paraId="37FF2320">
            <w:pPr>
              <w:spacing w:line="360" w:lineRule="auto"/>
              <w:jc w:val="center"/>
              <w:rPr>
                <w:rFonts w:hint="eastAsia" w:ascii="宋体" w:hAnsi="宋体" w:cs="宋体"/>
                <w:szCs w:val="21"/>
              </w:rPr>
            </w:pPr>
            <w:r>
              <w:rPr>
                <w:rFonts w:hint="eastAsia" w:ascii="宋体" w:hAnsi="宋体" w:cs="宋体"/>
                <w:szCs w:val="21"/>
              </w:rPr>
              <w:t>具有独立承担民事责任的能力</w:t>
            </w:r>
          </w:p>
        </w:tc>
        <w:tc>
          <w:tcPr>
            <w:tcW w:w="2983" w:type="dxa"/>
            <w:noWrap w:val="0"/>
            <w:vAlign w:val="center"/>
          </w:tcPr>
          <w:p w14:paraId="4F4DDF1A">
            <w:pPr>
              <w:spacing w:line="360" w:lineRule="auto"/>
              <w:jc w:val="center"/>
              <w:rPr>
                <w:rFonts w:ascii="宋体" w:hAnsi="宋体" w:cs="宋体"/>
                <w:szCs w:val="21"/>
              </w:rPr>
            </w:pPr>
            <w:bookmarkStart w:id="3" w:name="OLE_LINK9"/>
            <w:r>
              <w:rPr>
                <w:rFonts w:hint="eastAsia" w:ascii="宋体" w:hAnsi="宋体" w:cs="宋体"/>
                <w:szCs w:val="21"/>
              </w:rPr>
              <w:t>提供</w:t>
            </w:r>
            <w:bookmarkEnd w:id="3"/>
            <w:r>
              <w:rPr>
                <w:rFonts w:hint="eastAsia" w:ascii="宋体" w:hAnsi="宋体" w:cs="宋体"/>
                <w:szCs w:val="21"/>
              </w:rPr>
              <w:t>营业执照</w:t>
            </w:r>
          </w:p>
        </w:tc>
      </w:tr>
      <w:tr w14:paraId="0C50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912" w:type="dxa"/>
            <w:noWrap w:val="0"/>
            <w:vAlign w:val="center"/>
          </w:tcPr>
          <w:p w14:paraId="0B894924">
            <w:pPr>
              <w:spacing w:line="360" w:lineRule="auto"/>
              <w:jc w:val="center"/>
              <w:rPr>
                <w:rFonts w:ascii="宋体" w:hAnsi="宋体" w:cs="宋体"/>
                <w:szCs w:val="21"/>
              </w:rPr>
            </w:pPr>
            <w:r>
              <w:rPr>
                <w:rFonts w:hint="eastAsia" w:ascii="宋体" w:hAnsi="宋体" w:cs="宋体"/>
                <w:szCs w:val="21"/>
              </w:rPr>
              <w:t>2</w:t>
            </w:r>
          </w:p>
        </w:tc>
        <w:tc>
          <w:tcPr>
            <w:tcW w:w="5486" w:type="dxa"/>
            <w:noWrap w:val="0"/>
            <w:vAlign w:val="center"/>
          </w:tcPr>
          <w:p w14:paraId="1EC79C3B">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投标函</w:t>
            </w:r>
          </w:p>
        </w:tc>
        <w:tc>
          <w:tcPr>
            <w:tcW w:w="2983" w:type="dxa"/>
            <w:noWrap w:val="0"/>
            <w:vAlign w:val="center"/>
          </w:tcPr>
          <w:p w14:paraId="10D558A7">
            <w:pPr>
              <w:spacing w:line="360" w:lineRule="auto"/>
              <w:jc w:val="center"/>
              <w:rPr>
                <w:rFonts w:ascii="宋体" w:hAnsi="宋体" w:cs="宋体"/>
                <w:szCs w:val="21"/>
              </w:rPr>
            </w:pPr>
            <w:r>
              <w:rPr>
                <w:rFonts w:hint="eastAsia" w:ascii="宋体" w:hAnsi="宋体" w:cs="宋体"/>
                <w:szCs w:val="21"/>
              </w:rPr>
              <w:t>提供</w:t>
            </w:r>
            <w:r>
              <w:rPr>
                <w:rFonts w:hint="eastAsia" w:ascii="宋体" w:hAnsi="宋体" w:cs="宋体"/>
                <w:szCs w:val="21"/>
                <w:lang w:val="en-US" w:eastAsia="zh-CN"/>
              </w:rPr>
              <w:t>投标函</w:t>
            </w:r>
          </w:p>
        </w:tc>
      </w:tr>
      <w:tr w14:paraId="278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2" w:type="dxa"/>
            <w:noWrap w:val="0"/>
            <w:vAlign w:val="center"/>
          </w:tcPr>
          <w:p w14:paraId="19C9CE61">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486" w:type="dxa"/>
            <w:noWrap w:val="0"/>
            <w:vAlign w:val="center"/>
          </w:tcPr>
          <w:p w14:paraId="57A482D5">
            <w:pPr>
              <w:spacing w:line="360" w:lineRule="auto"/>
              <w:jc w:val="center"/>
              <w:rPr>
                <w:rFonts w:hint="eastAsia" w:ascii="宋体" w:hAnsi="宋体" w:cs="宋体"/>
                <w:szCs w:val="21"/>
              </w:rPr>
            </w:pPr>
            <w:r>
              <w:rPr>
                <w:rFonts w:hint="eastAsia" w:ascii="宋体" w:hAnsi="宋体" w:cs="宋体"/>
                <w:szCs w:val="21"/>
              </w:rPr>
              <w:t>法定代表人身份证复印件或《法定代表人授权函》原件，非法定代表人参加投标时用；</w:t>
            </w:r>
          </w:p>
        </w:tc>
        <w:tc>
          <w:tcPr>
            <w:tcW w:w="2983" w:type="dxa"/>
            <w:noWrap w:val="0"/>
            <w:vAlign w:val="center"/>
          </w:tcPr>
          <w:p w14:paraId="07AF9195">
            <w:pPr>
              <w:spacing w:line="360" w:lineRule="auto"/>
              <w:jc w:val="center"/>
              <w:rPr>
                <w:rFonts w:ascii="宋体" w:hAnsi="宋体" w:cs="宋体"/>
                <w:szCs w:val="21"/>
              </w:rPr>
            </w:pPr>
          </w:p>
        </w:tc>
      </w:tr>
      <w:tr w14:paraId="6DAA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2" w:type="dxa"/>
            <w:noWrap w:val="0"/>
            <w:vAlign w:val="center"/>
          </w:tcPr>
          <w:p w14:paraId="219FEC96">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5486" w:type="dxa"/>
            <w:noWrap w:val="0"/>
            <w:vAlign w:val="center"/>
          </w:tcPr>
          <w:p w14:paraId="31AD5109">
            <w:pPr>
              <w:pStyle w:val="19"/>
              <w:snapToGrid w:val="0"/>
              <w:rPr>
                <w:rFonts w:hint="eastAsia" w:hAnsi="宋体" w:eastAsia="宋体" w:cs="宋体"/>
                <w:kern w:val="2"/>
                <w:sz w:val="21"/>
                <w:szCs w:val="21"/>
                <w:lang w:val="en-US" w:eastAsia="zh-CN"/>
              </w:rPr>
            </w:pPr>
            <w:r>
              <w:rPr>
                <w:rFonts w:hint="eastAsia" w:hAnsi="宋体" w:eastAsia="宋体" w:cs="宋体"/>
                <w:kern w:val="2"/>
                <w:sz w:val="21"/>
                <w:szCs w:val="21"/>
                <w:lang w:val="en-US" w:eastAsia="zh-CN"/>
              </w:rPr>
              <w:t>授权代表身份证复印件，非法定代表人参加投标时用；</w:t>
            </w:r>
          </w:p>
        </w:tc>
        <w:tc>
          <w:tcPr>
            <w:tcW w:w="2983" w:type="dxa"/>
            <w:noWrap w:val="0"/>
            <w:vAlign w:val="center"/>
          </w:tcPr>
          <w:p w14:paraId="6ACCCE08">
            <w:pPr>
              <w:spacing w:line="360" w:lineRule="auto"/>
              <w:jc w:val="center"/>
              <w:rPr>
                <w:rFonts w:ascii="宋体" w:hAnsi="宋体" w:cs="宋体"/>
                <w:szCs w:val="21"/>
              </w:rPr>
            </w:pPr>
          </w:p>
        </w:tc>
      </w:tr>
      <w:tr w14:paraId="3EF8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2" w:type="dxa"/>
            <w:noWrap w:val="0"/>
            <w:vAlign w:val="center"/>
          </w:tcPr>
          <w:p w14:paraId="1DC6C99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5486" w:type="dxa"/>
            <w:noWrap w:val="0"/>
            <w:vAlign w:val="center"/>
          </w:tcPr>
          <w:p w14:paraId="172F6FD5">
            <w:pPr>
              <w:pStyle w:val="19"/>
              <w:snapToGrid w:val="0"/>
              <w:rPr>
                <w:rFonts w:hint="default" w:hAnsi="宋体" w:eastAsia="宋体" w:cs="宋体"/>
                <w:kern w:val="2"/>
                <w:sz w:val="21"/>
                <w:szCs w:val="21"/>
                <w:lang w:val="en-US" w:eastAsia="zh-CN"/>
              </w:rPr>
            </w:pPr>
            <w:r>
              <w:rPr>
                <w:rFonts w:hint="eastAsia" w:hAnsi="宋体" w:eastAsia="宋体" w:cs="宋体"/>
                <w:kern w:val="2"/>
                <w:sz w:val="21"/>
                <w:szCs w:val="21"/>
                <w:lang w:val="en-US" w:eastAsia="zh-CN"/>
              </w:rPr>
              <w:t>中小企业声明函</w:t>
            </w:r>
          </w:p>
        </w:tc>
        <w:tc>
          <w:tcPr>
            <w:tcW w:w="2983" w:type="dxa"/>
            <w:noWrap w:val="0"/>
            <w:vAlign w:val="center"/>
          </w:tcPr>
          <w:p w14:paraId="25A1A997">
            <w:pPr>
              <w:spacing w:line="360" w:lineRule="auto"/>
              <w:jc w:val="both"/>
              <w:rPr>
                <w:rFonts w:hint="default" w:ascii="宋体" w:hAnsi="宋体" w:eastAsia="宋体" w:cs="宋体"/>
                <w:szCs w:val="21"/>
                <w:lang w:val="en-US" w:eastAsia="zh-CN"/>
              </w:rPr>
            </w:pPr>
          </w:p>
        </w:tc>
      </w:tr>
      <w:tr w14:paraId="4BE5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2" w:type="dxa"/>
            <w:noWrap w:val="0"/>
            <w:vAlign w:val="center"/>
          </w:tcPr>
          <w:p w14:paraId="2E66D9FF">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5486" w:type="dxa"/>
            <w:noWrap w:val="0"/>
            <w:vAlign w:val="center"/>
          </w:tcPr>
          <w:p w14:paraId="050774CC">
            <w:pPr>
              <w:pStyle w:val="19"/>
              <w:snapToGrid w:val="0"/>
              <w:rPr>
                <w:rFonts w:hint="eastAsia" w:ascii="宋体" w:hAnsi="宋体" w:eastAsia="宋体" w:cs="宋体"/>
                <w:kern w:val="2"/>
                <w:sz w:val="21"/>
                <w:szCs w:val="21"/>
                <w:lang w:val="en-US" w:eastAsia="zh-CN" w:bidi="ar-SA"/>
              </w:rPr>
            </w:pPr>
            <w:r>
              <w:rPr>
                <w:rFonts w:hint="eastAsia" w:ascii="宋体" w:hAnsi="宋体" w:eastAsia="宋体" w:cs="宋体"/>
                <w:color w:val="4472C4" w:themeColor="accent1"/>
                <w:kern w:val="2"/>
                <w:sz w:val="21"/>
                <w:szCs w:val="21"/>
                <w:lang w:val="en-US" w:eastAsia="zh-CN" w:bidi="ar-SA"/>
                <w14:textFill>
                  <w14:solidFill>
                    <w14:schemeClr w14:val="accent1"/>
                  </w14:solidFill>
                </w14:textFill>
              </w:rPr>
              <w:t>具有辐射安全许可证且许可证范围包含项目相关的销售、II类射线使用类别。</w:t>
            </w:r>
          </w:p>
        </w:tc>
        <w:tc>
          <w:tcPr>
            <w:tcW w:w="2983" w:type="dxa"/>
            <w:noWrap w:val="0"/>
            <w:vAlign w:val="center"/>
          </w:tcPr>
          <w:p w14:paraId="67A7BB97">
            <w:pPr>
              <w:spacing w:line="360" w:lineRule="auto"/>
              <w:jc w:val="both"/>
              <w:rPr>
                <w:rFonts w:hint="default" w:ascii="宋体" w:hAnsi="宋体" w:eastAsia="宋体" w:cs="宋体"/>
                <w:szCs w:val="21"/>
                <w:lang w:val="en-US" w:eastAsia="zh-CN"/>
              </w:rPr>
            </w:pPr>
          </w:p>
        </w:tc>
      </w:tr>
      <w:tr w14:paraId="72E6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398" w:type="dxa"/>
            <w:gridSpan w:val="2"/>
            <w:noWrap w:val="0"/>
            <w:vAlign w:val="top"/>
          </w:tcPr>
          <w:p w14:paraId="48738625">
            <w:pPr>
              <w:pStyle w:val="22"/>
              <w:spacing w:line="360" w:lineRule="auto"/>
              <w:ind w:firstLine="0" w:firstLineChars="0"/>
              <w:jc w:val="center"/>
              <w:rPr>
                <w:rFonts w:ascii="宋体" w:hAnsi="宋体" w:cs="宋体"/>
                <w:b/>
                <w:sz w:val="21"/>
                <w:szCs w:val="21"/>
                <w:lang w:val="en-US" w:eastAsia="zh-CN"/>
              </w:rPr>
            </w:pPr>
            <w:r>
              <w:rPr>
                <w:rFonts w:hint="eastAsia" w:ascii="宋体" w:hAnsi="宋体" w:cs="宋体"/>
                <w:b/>
                <w:sz w:val="21"/>
                <w:szCs w:val="21"/>
                <w:lang w:val="en-US" w:eastAsia="zh-CN"/>
              </w:rPr>
              <w:t>结   论</w:t>
            </w:r>
          </w:p>
        </w:tc>
        <w:tc>
          <w:tcPr>
            <w:tcW w:w="2983" w:type="dxa"/>
            <w:noWrap w:val="0"/>
            <w:vAlign w:val="center"/>
          </w:tcPr>
          <w:p w14:paraId="311659E9">
            <w:pPr>
              <w:spacing w:line="360" w:lineRule="auto"/>
              <w:jc w:val="center"/>
              <w:rPr>
                <w:rFonts w:ascii="宋体" w:hAnsi="宋体" w:cs="宋体"/>
                <w:b/>
                <w:szCs w:val="21"/>
              </w:rPr>
            </w:pPr>
          </w:p>
        </w:tc>
      </w:tr>
    </w:tbl>
    <w:p w14:paraId="12502C9F">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1"/>
        <w:rPr>
          <w:rFonts w:ascii="宋体" w:hAnsi="宋体" w:cs="宋体"/>
          <w:b/>
          <w:sz w:val="21"/>
          <w:szCs w:val="21"/>
        </w:rPr>
      </w:pPr>
      <w:r>
        <w:rPr>
          <w:rFonts w:hint="eastAsia" w:ascii="宋体" w:hAnsi="宋体" w:cs="宋体"/>
          <w:b/>
          <w:sz w:val="21"/>
          <w:szCs w:val="21"/>
          <w:lang w:val="en-US" w:eastAsia="zh-CN"/>
        </w:rPr>
        <w:t>二</w:t>
      </w:r>
      <w:r>
        <w:rPr>
          <w:rFonts w:hint="eastAsia" w:ascii="宋体" w:hAnsi="宋体" w:cs="宋体"/>
          <w:b/>
          <w:sz w:val="21"/>
          <w:szCs w:val="21"/>
        </w:rPr>
        <w:t>、中标候选人的选取</w:t>
      </w:r>
    </w:p>
    <w:p w14:paraId="53A8214F">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b/>
          <w:sz w:val="21"/>
          <w:szCs w:val="21"/>
          <w:lang w:val="zh-CN"/>
        </w:rPr>
      </w:pPr>
      <w:r>
        <w:rPr>
          <w:rFonts w:hint="eastAsia" w:ascii="宋体" w:hAnsi="宋体" w:cs="宋体"/>
          <w:sz w:val="21"/>
          <w:szCs w:val="21"/>
        </w:rPr>
        <w:t>将综合评估分从高到低排序，得出有效响应人名次,按照综合评估分名次推荐中标候选人。得分相同时，按磋商报价由低到高顺序排列，得分且磋商报价相同的，则按技术得分从高到低顺序推荐成交候选人，如果报价和技术部分得分都相同，则由采购人抽签确定。</w:t>
      </w:r>
    </w:p>
    <w:p w14:paraId="19BCA7F8">
      <w:pPr>
        <w:keepNext w:val="0"/>
        <w:keepLines w:val="0"/>
        <w:pageBreakBefore w:val="0"/>
        <w:widowControl w:val="0"/>
        <w:kinsoku/>
        <w:wordWrap/>
        <w:overflowPunct/>
        <w:topLinePunct w:val="0"/>
        <w:bidi w:val="0"/>
        <w:snapToGrid/>
        <w:spacing w:line="360" w:lineRule="auto"/>
        <w:textAlignment w:val="auto"/>
        <w:outlineLvl w:val="1"/>
        <w:rPr>
          <w:rFonts w:ascii="宋体" w:hAnsi="宋体" w:cs="宋体"/>
          <w:b/>
          <w:sz w:val="21"/>
          <w:szCs w:val="21"/>
        </w:rPr>
      </w:pPr>
      <w:r>
        <w:rPr>
          <w:rFonts w:hint="eastAsia" w:ascii="宋体" w:hAnsi="宋体" w:cs="宋体"/>
          <w:b/>
          <w:sz w:val="21"/>
          <w:szCs w:val="21"/>
          <w:lang w:val="en-US" w:eastAsia="zh-CN"/>
        </w:rPr>
        <w:t>三</w:t>
      </w:r>
      <w:r>
        <w:rPr>
          <w:rFonts w:hint="eastAsia" w:ascii="宋体" w:hAnsi="宋体" w:cs="宋体"/>
          <w:b/>
          <w:sz w:val="21"/>
          <w:szCs w:val="21"/>
        </w:rPr>
        <w:t>、成交人选取依据</w:t>
      </w:r>
    </w:p>
    <w:p w14:paraId="42C19ACC">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sz w:val="21"/>
          <w:szCs w:val="21"/>
        </w:rPr>
      </w:pPr>
      <w:r>
        <w:rPr>
          <w:rFonts w:hint="eastAsia" w:ascii="宋体" w:hAnsi="宋体" w:cs="宋体"/>
          <w:sz w:val="21"/>
          <w:szCs w:val="21"/>
        </w:rPr>
        <w:t>评审小组根据综合评估分得分排序，推荐第一名中标候选人为成交人，经采购人确认后，确定项目成交人，同时发出成交通知书并发布采购结果公告。</w:t>
      </w:r>
    </w:p>
    <w:p w14:paraId="7AC34B64">
      <w:pPr>
        <w:keepNext w:val="0"/>
        <w:keepLines w:val="0"/>
        <w:pageBreakBefore w:val="0"/>
        <w:widowControl w:val="0"/>
        <w:kinsoku/>
        <w:wordWrap/>
        <w:overflowPunct/>
        <w:topLinePunct w:val="0"/>
        <w:bidi w:val="0"/>
        <w:snapToGrid/>
        <w:spacing w:line="360" w:lineRule="auto"/>
        <w:textAlignment w:val="auto"/>
        <w:outlineLvl w:val="1"/>
        <w:rPr>
          <w:rFonts w:ascii="宋体" w:hAnsi="宋体" w:cs="宋体"/>
          <w:b/>
          <w:sz w:val="21"/>
          <w:szCs w:val="21"/>
        </w:rPr>
      </w:pPr>
      <w:r>
        <w:rPr>
          <w:rFonts w:hint="eastAsia" w:ascii="宋体" w:hAnsi="宋体" w:cs="宋体"/>
          <w:b/>
          <w:sz w:val="21"/>
          <w:szCs w:val="21"/>
          <w:lang w:val="en-US" w:eastAsia="zh-CN"/>
        </w:rPr>
        <w:t>四</w:t>
      </w:r>
      <w:r>
        <w:rPr>
          <w:rFonts w:hint="eastAsia" w:ascii="宋体" w:hAnsi="宋体" w:cs="宋体"/>
          <w:b/>
          <w:sz w:val="21"/>
          <w:szCs w:val="21"/>
        </w:rPr>
        <w:t>、综合评估分计分方法</w:t>
      </w:r>
    </w:p>
    <w:p w14:paraId="3838174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sz w:val="21"/>
          <w:szCs w:val="21"/>
          <w:lang w:val="zh-CN"/>
        </w:rPr>
      </w:pPr>
      <w:r>
        <w:rPr>
          <w:rFonts w:hint="eastAsia" w:ascii="宋体" w:hAnsi="宋体" w:cs="宋体"/>
          <w:sz w:val="21"/>
          <w:szCs w:val="21"/>
          <w:lang w:val="zh-CN"/>
        </w:rPr>
        <w:t>满足磋商文件要求且响应价格最低的最终报价为评标基准价，其价格分为满分，其他响应人的价格分按下列公式计算：报价得分＝（评标基准价/响应人报价）×价格权重×100。</w:t>
      </w:r>
    </w:p>
    <w:p w14:paraId="2FC258B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sz w:val="21"/>
          <w:szCs w:val="21"/>
        </w:rPr>
      </w:pPr>
      <w:r>
        <w:rPr>
          <w:rFonts w:hint="eastAsia" w:ascii="宋体" w:hAnsi="宋体" w:cs="宋体"/>
          <w:sz w:val="21"/>
          <w:szCs w:val="21"/>
        </w:rPr>
        <w:t>在评分时，各响应人报价得分保留小数点后二位，第三位四舍五入。评审专家打分准确到小数点后一位，综合评估分=商务技术部分得分＋报价得分，商务技术部分得分为所有评委评分的算术平均值，得分保留小数点后二位。</w:t>
      </w:r>
    </w:p>
    <w:p w14:paraId="4F6D0B1B">
      <w:pPr>
        <w:pStyle w:val="19"/>
        <w:numPr>
          <w:ilvl w:val="0"/>
          <w:numId w:val="0"/>
        </w:numPr>
        <w:snapToGrid w:val="0"/>
        <w:spacing w:line="240" w:lineRule="auto"/>
        <w:outlineLvl w:val="1"/>
        <w:rPr>
          <w:rFonts w:hAnsi="宋体" w:eastAsia="宋体" w:cs="宋体"/>
          <w:b/>
          <w:sz w:val="21"/>
          <w:szCs w:val="21"/>
        </w:rPr>
      </w:pPr>
      <w:r>
        <w:rPr>
          <w:rFonts w:hint="eastAsia" w:hAnsi="宋体" w:eastAsia="宋体" w:cs="宋体"/>
          <w:b/>
          <w:sz w:val="21"/>
          <w:szCs w:val="21"/>
          <w:lang w:val="en-US" w:eastAsia="zh-CN"/>
        </w:rPr>
        <w:t>五、</w:t>
      </w:r>
      <w:r>
        <w:rPr>
          <w:rFonts w:hint="eastAsia" w:hAnsi="宋体" w:eastAsia="宋体" w:cs="宋体"/>
          <w:b/>
          <w:sz w:val="21"/>
          <w:szCs w:val="21"/>
        </w:rPr>
        <w:t>评标内容及标准</w:t>
      </w:r>
    </w:p>
    <w:tbl>
      <w:tblPr>
        <w:tblStyle w:val="3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113"/>
        <w:gridCol w:w="7263"/>
      </w:tblGrid>
      <w:tr w14:paraId="0702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51" w:type="dxa"/>
            <w:vAlign w:val="center"/>
          </w:tcPr>
          <w:p w14:paraId="36E376F6">
            <w:pPr>
              <w:widowControl/>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评审项目</w:t>
            </w:r>
          </w:p>
        </w:tc>
        <w:tc>
          <w:tcPr>
            <w:tcW w:w="1113" w:type="dxa"/>
            <w:vAlign w:val="center"/>
          </w:tcPr>
          <w:p w14:paraId="7C10EFD6">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评分项目</w:t>
            </w:r>
          </w:p>
        </w:tc>
        <w:tc>
          <w:tcPr>
            <w:tcW w:w="7263" w:type="dxa"/>
            <w:vAlign w:val="center"/>
          </w:tcPr>
          <w:p w14:paraId="0298381F">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w:t>
            </w:r>
          </w:p>
        </w:tc>
      </w:tr>
      <w:tr w14:paraId="507F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51" w:type="dxa"/>
            <w:vMerge w:val="restart"/>
            <w:vAlign w:val="center"/>
          </w:tcPr>
          <w:p w14:paraId="1626AE09">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w:t>
            </w:r>
          </w:p>
          <w:p w14:paraId="57EFE2B7">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部分</w:t>
            </w:r>
          </w:p>
          <w:p w14:paraId="6D035BB6">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分）</w:t>
            </w:r>
          </w:p>
          <w:p w14:paraId="4D73F699">
            <w:pPr>
              <w:spacing w:line="320" w:lineRule="exact"/>
              <w:jc w:val="left"/>
              <w:rPr>
                <w:rFonts w:hint="eastAsia" w:ascii="宋体" w:hAnsi="宋体" w:eastAsia="宋体" w:cs="宋体"/>
                <w:color w:val="auto"/>
                <w:szCs w:val="21"/>
                <w:highlight w:val="none"/>
              </w:rPr>
            </w:pPr>
          </w:p>
        </w:tc>
        <w:tc>
          <w:tcPr>
            <w:tcW w:w="1113" w:type="dxa"/>
            <w:vAlign w:val="center"/>
          </w:tcPr>
          <w:p w14:paraId="333F017E">
            <w:pPr>
              <w:spacing w:line="320" w:lineRule="exact"/>
              <w:jc w:val="left"/>
              <w:rPr>
                <w:rFonts w:hint="eastAsia" w:ascii="宋体" w:hAnsi="宋体" w:cs="宋体"/>
                <w:color w:val="auto"/>
                <w:sz w:val="22"/>
                <w:highlight w:val="none"/>
              </w:rPr>
            </w:pPr>
            <w:r>
              <w:rPr>
                <w:rFonts w:hint="eastAsia" w:ascii="宋体" w:hAnsi="宋体"/>
                <w:color w:val="auto"/>
                <w:sz w:val="22"/>
                <w:highlight w:val="none"/>
              </w:rPr>
              <w:t>投标人相关</w:t>
            </w:r>
            <w:r>
              <w:rPr>
                <w:rFonts w:hint="eastAsia" w:ascii="宋体" w:hAnsi="宋体" w:cs="宋体"/>
                <w:color w:val="auto"/>
                <w:sz w:val="22"/>
                <w:highlight w:val="none"/>
              </w:rPr>
              <w:t>业绩</w:t>
            </w:r>
          </w:p>
          <w:p w14:paraId="08B904E6">
            <w:pPr>
              <w:spacing w:line="32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2分</w:t>
            </w:r>
            <w:r>
              <w:rPr>
                <w:rFonts w:hint="eastAsia" w:ascii="宋体" w:hAnsi="宋体" w:cs="宋体"/>
                <w:color w:val="auto"/>
                <w:sz w:val="22"/>
                <w:highlight w:val="none"/>
                <w:lang w:eastAsia="zh-CN"/>
              </w:rPr>
              <w:t>）</w:t>
            </w:r>
          </w:p>
        </w:tc>
        <w:tc>
          <w:tcPr>
            <w:tcW w:w="7263" w:type="dxa"/>
            <w:vAlign w:val="center"/>
          </w:tcPr>
          <w:p w14:paraId="5A130DAB">
            <w:pPr>
              <w:spacing w:line="400" w:lineRule="exact"/>
              <w:textAlignment w:val="center"/>
              <w:rPr>
                <w:rFonts w:ascii="宋体" w:hAnsi="宋体" w:cs="宋体"/>
                <w:color w:val="auto"/>
                <w:sz w:val="22"/>
                <w:highlight w:val="none"/>
              </w:rPr>
            </w:pPr>
            <w:r>
              <w:rPr>
                <w:rFonts w:hint="eastAsia" w:ascii="宋体" w:hAnsi="宋体"/>
                <w:color w:val="auto"/>
                <w:sz w:val="22"/>
                <w:highlight w:val="none"/>
              </w:rPr>
              <w:t>根据投标人提供</w:t>
            </w:r>
            <w:r>
              <w:rPr>
                <w:rFonts w:hint="eastAsia" w:ascii="宋体" w:hAnsi="宋体" w:cs="宋体"/>
                <w:color w:val="auto"/>
                <w:sz w:val="22"/>
                <w:highlight w:val="none"/>
              </w:rPr>
              <w:t>自202</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年1月1日至今（以合同签订时间为准）</w:t>
            </w:r>
            <w:r>
              <w:rPr>
                <w:rFonts w:hint="eastAsia" w:ascii="宋体" w:hAnsi="宋体"/>
                <w:color w:val="auto"/>
                <w:sz w:val="22"/>
                <w:highlight w:val="none"/>
              </w:rPr>
              <w:t>有效</w:t>
            </w:r>
            <w:r>
              <w:rPr>
                <w:rFonts w:hint="eastAsia" w:ascii="宋体" w:hAnsi="宋体" w:cs="宋体"/>
                <w:color w:val="auto"/>
                <w:sz w:val="22"/>
                <w:highlight w:val="none"/>
              </w:rPr>
              <w:t>在保的</w:t>
            </w:r>
            <w:r>
              <w:rPr>
                <w:rFonts w:hint="eastAsia" w:ascii="宋体" w:hAnsi="宋体" w:cs="宋体"/>
                <w:color w:val="auto"/>
                <w:sz w:val="22"/>
                <w:highlight w:val="none"/>
                <w:lang w:val="en-US" w:eastAsia="zh-CN"/>
              </w:rPr>
              <w:t>同品牌直线加速器维</w:t>
            </w:r>
            <w:r>
              <w:rPr>
                <w:rFonts w:hint="eastAsia" w:ascii="宋体" w:hAnsi="宋体" w:cs="宋体"/>
                <w:bCs/>
                <w:color w:val="auto"/>
                <w:sz w:val="22"/>
                <w:highlight w:val="none"/>
                <w:lang w:val="zh-CN"/>
              </w:rPr>
              <w:t>保服务</w:t>
            </w:r>
            <w:r>
              <w:rPr>
                <w:rFonts w:hint="eastAsia" w:ascii="宋体" w:hAnsi="宋体"/>
                <w:color w:val="auto"/>
                <w:sz w:val="22"/>
                <w:highlight w:val="none"/>
              </w:rPr>
              <w:t>项目业绩进行打分；提供前两份不得分，第三份起得1分，最多得2分，不提供不得分。</w:t>
            </w:r>
          </w:p>
          <w:p w14:paraId="35405509">
            <w:pPr>
              <w:spacing w:line="400" w:lineRule="exact"/>
              <w:textAlignment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注：提供业绩合同复印件加盖公章。</w:t>
            </w:r>
          </w:p>
          <w:p w14:paraId="4C6CD6A5">
            <w:pPr>
              <w:spacing w:line="320" w:lineRule="exact"/>
              <w:jc w:val="left"/>
              <w:rPr>
                <w:rFonts w:hint="eastAsia" w:ascii="宋体" w:hAnsi="宋体" w:cs="宋体"/>
                <w:color w:val="auto"/>
                <w:szCs w:val="21"/>
                <w:highlight w:val="none"/>
                <w:lang w:val="en-US" w:eastAsia="zh-CN"/>
              </w:rPr>
            </w:pPr>
            <w:r>
              <w:rPr>
                <w:rFonts w:hint="eastAsia" w:ascii="宋体" w:cs="宋体"/>
                <w:bCs/>
                <w:color w:val="auto"/>
                <w:sz w:val="22"/>
                <w:highlight w:val="none"/>
              </w:rPr>
              <w:t>同一业主单位的业绩，最多只能算一个业绩。</w:t>
            </w:r>
          </w:p>
        </w:tc>
      </w:tr>
      <w:tr w14:paraId="1D7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51" w:type="dxa"/>
            <w:vMerge w:val="continue"/>
            <w:vAlign w:val="center"/>
          </w:tcPr>
          <w:p w14:paraId="0F0FFEF1">
            <w:pPr>
              <w:spacing w:line="320" w:lineRule="exact"/>
              <w:jc w:val="left"/>
              <w:rPr>
                <w:rFonts w:hint="eastAsia" w:ascii="宋体" w:hAnsi="宋体" w:eastAsia="宋体" w:cs="宋体"/>
                <w:color w:val="auto"/>
                <w:szCs w:val="21"/>
                <w:highlight w:val="none"/>
              </w:rPr>
            </w:pPr>
          </w:p>
        </w:tc>
        <w:tc>
          <w:tcPr>
            <w:tcW w:w="1113" w:type="dxa"/>
            <w:vAlign w:val="center"/>
          </w:tcPr>
          <w:p w14:paraId="72D7568B">
            <w:pPr>
              <w:spacing w:line="320" w:lineRule="exact"/>
              <w:jc w:val="left"/>
              <w:rPr>
                <w:rFonts w:hint="eastAsia" w:ascii="宋体" w:hAnsi="宋体" w:cs="宋体"/>
                <w:color w:val="auto"/>
                <w:szCs w:val="21"/>
                <w:highlight w:val="none"/>
                <w:lang w:val="en-US" w:eastAsia="zh-CN"/>
              </w:rPr>
            </w:pPr>
            <w:r>
              <w:rPr>
                <w:rFonts w:hint="eastAsia" w:ascii="宋体" w:hAnsi="宋体" w:cs="宋体"/>
                <w:bCs/>
                <w:color w:val="auto"/>
                <w:sz w:val="22"/>
                <w:highlight w:val="none"/>
                <w:lang w:val="zh-CN"/>
              </w:rPr>
              <w:t>工程师资格（</w:t>
            </w:r>
            <w:r>
              <w:rPr>
                <w:rFonts w:hint="eastAsia" w:ascii="宋体" w:hAnsi="宋体" w:cs="宋体"/>
                <w:bCs/>
                <w:color w:val="auto"/>
                <w:sz w:val="22"/>
                <w:highlight w:val="none"/>
                <w:lang w:val="en-US" w:eastAsia="zh-CN"/>
              </w:rPr>
              <w:t>9分</w:t>
            </w:r>
            <w:r>
              <w:rPr>
                <w:rFonts w:hint="eastAsia" w:ascii="宋体" w:hAnsi="宋体" w:cs="宋体"/>
                <w:bCs/>
                <w:color w:val="auto"/>
                <w:sz w:val="22"/>
                <w:highlight w:val="none"/>
                <w:lang w:val="zh-CN"/>
              </w:rPr>
              <w:t>）</w:t>
            </w:r>
          </w:p>
        </w:tc>
        <w:tc>
          <w:tcPr>
            <w:tcW w:w="7263" w:type="dxa"/>
            <w:vAlign w:val="center"/>
          </w:tcPr>
          <w:p w14:paraId="607C7A08">
            <w:pPr>
              <w:spacing w:line="320" w:lineRule="exact"/>
              <w:jc w:val="left"/>
              <w:rPr>
                <w:rFonts w:hint="eastAsia" w:ascii="宋体" w:hAnsi="宋体" w:cs="宋体"/>
                <w:color w:val="auto"/>
                <w:szCs w:val="21"/>
                <w:highlight w:val="none"/>
                <w:lang w:val="en-US" w:eastAsia="zh-CN"/>
              </w:rPr>
            </w:pPr>
            <w:r>
              <w:rPr>
                <w:rFonts w:hint="eastAsia"/>
                <w:lang w:val="en-US" w:eastAsia="zh-CN"/>
              </w:rPr>
              <w:t>每增加1名在职具备辐射安全培训合格证、同品牌原厂认证维修资质或</w:t>
            </w:r>
            <w:r>
              <w:rPr>
                <w:rFonts w:hint="eastAsia" w:ascii="宋体" w:hAnsi="宋体" w:eastAsia="宋体" w:cs="宋体"/>
                <w:sz w:val="21"/>
              </w:rPr>
              <w:t>持有中国医学装备协会颁发的LA（维修、维护）上岗资质证书</w:t>
            </w:r>
            <w:r>
              <w:rPr>
                <w:rFonts w:hint="eastAsia"/>
                <w:lang w:val="en-US" w:eastAsia="zh-CN"/>
              </w:rPr>
              <w:t>工程师得3分，最多得9分。要求提供针对投保设备的培训证书和工程师社保缴纳证明（近三个月内任意一月）</w:t>
            </w:r>
          </w:p>
        </w:tc>
      </w:tr>
      <w:tr w14:paraId="230C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251" w:type="dxa"/>
            <w:vMerge w:val="continue"/>
            <w:vAlign w:val="center"/>
          </w:tcPr>
          <w:p w14:paraId="7420E5AE">
            <w:pPr>
              <w:spacing w:line="320" w:lineRule="exact"/>
              <w:jc w:val="left"/>
              <w:rPr>
                <w:rFonts w:hint="eastAsia" w:ascii="宋体" w:hAnsi="宋体" w:eastAsia="宋体" w:cs="宋体"/>
                <w:color w:val="auto"/>
                <w:szCs w:val="21"/>
                <w:highlight w:val="none"/>
              </w:rPr>
            </w:pPr>
          </w:p>
        </w:tc>
        <w:tc>
          <w:tcPr>
            <w:tcW w:w="1113" w:type="dxa"/>
            <w:vMerge w:val="restart"/>
            <w:vAlign w:val="center"/>
          </w:tcPr>
          <w:p w14:paraId="2B240E6B">
            <w:pPr>
              <w:spacing w:line="320" w:lineRule="exact"/>
              <w:jc w:val="left"/>
              <w:rPr>
                <w:rFonts w:hint="eastAsia" w:ascii="宋体" w:hAnsi="宋体" w:cs="宋体"/>
                <w:color w:val="auto"/>
                <w:sz w:val="22"/>
                <w:highlight w:val="none"/>
              </w:rPr>
            </w:pPr>
            <w:r>
              <w:rPr>
                <w:rFonts w:hint="eastAsia" w:ascii="宋体" w:hAnsi="宋体" w:cs="宋体"/>
                <w:color w:val="auto"/>
                <w:sz w:val="22"/>
                <w:highlight w:val="none"/>
              </w:rPr>
              <w:t>备件库</w:t>
            </w:r>
          </w:p>
          <w:p w14:paraId="5164DA7A">
            <w:pPr>
              <w:spacing w:line="32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6分</w:t>
            </w:r>
            <w:r>
              <w:rPr>
                <w:rFonts w:hint="eastAsia" w:ascii="宋体" w:hAnsi="宋体" w:cs="宋体"/>
                <w:color w:val="auto"/>
                <w:sz w:val="22"/>
                <w:highlight w:val="none"/>
                <w:lang w:eastAsia="zh-CN"/>
              </w:rPr>
              <w:t>）</w:t>
            </w:r>
          </w:p>
        </w:tc>
        <w:tc>
          <w:tcPr>
            <w:tcW w:w="7263" w:type="dxa"/>
            <w:vAlign w:val="center"/>
          </w:tcPr>
          <w:p w14:paraId="2B584F77">
            <w:pPr>
              <w:spacing w:line="400" w:lineRule="exact"/>
              <w:rPr>
                <w:rFonts w:hint="eastAsia" w:ascii="宋体" w:hAnsi="宋体" w:cs="宋体"/>
                <w:color w:val="auto"/>
                <w:szCs w:val="21"/>
                <w:highlight w:val="none"/>
                <w:lang w:val="en-US" w:eastAsia="zh-CN"/>
              </w:rPr>
            </w:pPr>
            <w:r>
              <w:rPr>
                <w:rFonts w:hint="eastAsia" w:ascii="宋体" w:hAnsi="宋体" w:cs="宋体"/>
                <w:color w:val="auto"/>
                <w:sz w:val="22"/>
                <w:highlight w:val="none"/>
              </w:rPr>
              <w:t>1.国内有常驻备件库，供应率100% ，提供1处备件库得2分，最多得</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分。</w:t>
            </w:r>
            <w:r>
              <w:rPr>
                <w:rFonts w:hint="eastAsia" w:ascii="宋体" w:hAnsi="宋体" w:cs="宋体"/>
                <w:b/>
                <w:bCs/>
                <w:color w:val="auto"/>
                <w:sz w:val="22"/>
                <w:highlight w:val="none"/>
              </w:rPr>
              <w:t>注：</w:t>
            </w:r>
            <w:r>
              <w:rPr>
                <w:rFonts w:hint="eastAsia" w:ascii="宋体" w:hAnsi="宋体"/>
                <w:b/>
                <w:bCs/>
                <w:color w:val="auto"/>
                <w:sz w:val="22"/>
                <w:highlight w:val="none"/>
              </w:rPr>
              <w:t>提供备</w:t>
            </w:r>
            <w:r>
              <w:rPr>
                <w:rFonts w:hint="eastAsia" w:ascii="宋体" w:hAnsi="宋体"/>
                <w:b/>
                <w:color w:val="auto"/>
                <w:sz w:val="22"/>
                <w:highlight w:val="none"/>
              </w:rPr>
              <w:t>件库证明资料或租赁证明。</w:t>
            </w:r>
          </w:p>
        </w:tc>
      </w:tr>
      <w:tr w14:paraId="48A5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51" w:type="dxa"/>
            <w:vMerge w:val="continue"/>
            <w:vAlign w:val="center"/>
          </w:tcPr>
          <w:p w14:paraId="46C020ED">
            <w:pPr>
              <w:spacing w:line="320" w:lineRule="exact"/>
              <w:jc w:val="left"/>
              <w:rPr>
                <w:rFonts w:hint="eastAsia" w:ascii="宋体" w:hAnsi="宋体" w:eastAsia="宋体" w:cs="宋体"/>
                <w:color w:val="auto"/>
                <w:szCs w:val="21"/>
                <w:highlight w:val="none"/>
              </w:rPr>
            </w:pPr>
          </w:p>
        </w:tc>
        <w:tc>
          <w:tcPr>
            <w:tcW w:w="1113" w:type="dxa"/>
            <w:vMerge w:val="continue"/>
            <w:vAlign w:val="center"/>
          </w:tcPr>
          <w:p w14:paraId="50848153">
            <w:pPr>
              <w:spacing w:line="320" w:lineRule="exact"/>
              <w:jc w:val="left"/>
              <w:rPr>
                <w:rFonts w:hint="eastAsia" w:ascii="宋体" w:hAnsi="宋体" w:cs="宋体"/>
                <w:color w:val="auto"/>
                <w:sz w:val="22"/>
                <w:highlight w:val="none"/>
                <w:lang w:eastAsia="zh-CN"/>
              </w:rPr>
            </w:pPr>
          </w:p>
        </w:tc>
        <w:tc>
          <w:tcPr>
            <w:tcW w:w="7263" w:type="dxa"/>
            <w:vAlign w:val="center"/>
          </w:tcPr>
          <w:p w14:paraId="6CB8975A">
            <w:pPr>
              <w:spacing w:line="320" w:lineRule="exact"/>
              <w:jc w:val="left"/>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2.投标人提供的仓库备品备件清单，备品备件</w:t>
            </w:r>
            <w:r>
              <w:rPr>
                <w:rFonts w:hint="eastAsia" w:ascii="宋体" w:hAnsi="宋体" w:cs="宋体"/>
                <w:color w:val="auto"/>
                <w:sz w:val="22"/>
                <w:szCs w:val="20"/>
                <w:highlight w:val="none"/>
                <w:lang w:val="en-US" w:eastAsia="zh-CN"/>
              </w:rPr>
              <w:t>种类和</w:t>
            </w:r>
            <w:r>
              <w:rPr>
                <w:rFonts w:hint="eastAsia" w:ascii="宋体" w:hAnsi="宋体" w:eastAsia="宋体" w:cs="宋体"/>
                <w:color w:val="auto"/>
                <w:sz w:val="22"/>
                <w:szCs w:val="20"/>
                <w:highlight w:val="none"/>
              </w:rPr>
              <w:t>数量充足得2分，基本满足得1分，不提供得0分。</w:t>
            </w:r>
          </w:p>
        </w:tc>
      </w:tr>
      <w:tr w14:paraId="5DF1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51" w:type="dxa"/>
            <w:vMerge w:val="restart"/>
            <w:vAlign w:val="center"/>
          </w:tcPr>
          <w:p w14:paraId="0CA5201C">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p>
          <w:p w14:paraId="785BE4BF">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部分</w:t>
            </w:r>
          </w:p>
          <w:p w14:paraId="2A8BA4AF">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63</w:t>
            </w:r>
            <w:r>
              <w:rPr>
                <w:rFonts w:hint="eastAsia" w:ascii="宋体" w:hAnsi="宋体" w:eastAsia="宋体" w:cs="宋体"/>
                <w:color w:val="auto"/>
                <w:szCs w:val="21"/>
                <w:highlight w:val="none"/>
              </w:rPr>
              <w:t>分)</w:t>
            </w:r>
          </w:p>
        </w:tc>
        <w:tc>
          <w:tcPr>
            <w:tcW w:w="1113" w:type="dxa"/>
            <w:vAlign w:val="center"/>
          </w:tcPr>
          <w:p w14:paraId="65950D98">
            <w:pPr>
              <w:spacing w:line="320" w:lineRule="exact"/>
              <w:jc w:val="left"/>
              <w:rPr>
                <w:rFonts w:hint="eastAsia" w:ascii="宋体" w:hAnsi="宋体" w:cs="宋体"/>
                <w:color w:val="auto"/>
                <w:szCs w:val="21"/>
                <w:highlight w:val="none"/>
                <w:lang w:val="en-US" w:eastAsia="zh-CN"/>
              </w:rPr>
            </w:pPr>
            <w:r>
              <w:rPr>
                <w:rFonts w:hint="eastAsia" w:ascii="宋体" w:hAnsi="宋体" w:cs="宋体"/>
                <w:color w:val="auto"/>
                <w:sz w:val="22"/>
                <w:highlight w:val="none"/>
              </w:rPr>
              <w:t>相关要求</w:t>
            </w:r>
            <w:r>
              <w:rPr>
                <w:rFonts w:hint="eastAsia" w:ascii="宋体" w:hAnsi="宋体" w:cs="宋体"/>
                <w:color w:val="auto"/>
                <w:szCs w:val="21"/>
                <w:highlight w:val="none"/>
                <w:lang w:val="en-US" w:eastAsia="zh-CN"/>
              </w:rPr>
              <w:t>（54分）</w:t>
            </w:r>
          </w:p>
        </w:tc>
        <w:tc>
          <w:tcPr>
            <w:tcW w:w="7263" w:type="dxa"/>
            <w:vAlign w:val="center"/>
          </w:tcPr>
          <w:p w14:paraId="4CD2CC11">
            <w:pPr>
              <w:spacing w:line="320" w:lineRule="exact"/>
              <w:jc w:val="left"/>
              <w:rPr>
                <w:rFonts w:hint="eastAsia" w:eastAsia="宋体"/>
                <w:color w:val="auto"/>
                <w:sz w:val="21"/>
                <w:szCs w:val="20"/>
                <w:highlight w:val="none"/>
                <w:lang w:val="en-US" w:eastAsia="zh-CN"/>
              </w:rPr>
            </w:pPr>
            <w:r>
              <w:rPr>
                <w:rFonts w:hint="eastAsia" w:eastAsia="宋体"/>
                <w:color w:val="auto"/>
                <w:sz w:val="21"/>
                <w:szCs w:val="20"/>
                <w:highlight w:val="none"/>
              </w:rPr>
              <w:t>根据投标人对技术要求的响应情况进行评审，技术条款完全满足采购要求的得</w:t>
            </w:r>
            <w:r>
              <w:rPr>
                <w:rFonts w:hint="eastAsia" w:eastAsia="宋体"/>
                <w:color w:val="auto"/>
                <w:sz w:val="21"/>
                <w:szCs w:val="20"/>
                <w:highlight w:val="none"/>
                <w:lang w:val="en-US" w:eastAsia="zh-CN"/>
              </w:rPr>
              <w:t>54</w:t>
            </w:r>
            <w:r>
              <w:rPr>
                <w:rFonts w:hint="eastAsia" w:eastAsia="宋体"/>
                <w:color w:val="auto"/>
                <w:sz w:val="21"/>
                <w:szCs w:val="20"/>
                <w:highlight w:val="none"/>
              </w:rPr>
              <w:t>分，标</w:t>
            </w:r>
            <w:r>
              <w:rPr>
                <w:rFonts w:hint="eastAsia" w:eastAsia="宋体"/>
                <w:color w:val="FF0000"/>
                <w:sz w:val="21"/>
                <w:szCs w:val="20"/>
                <w:highlight w:val="none"/>
              </w:rPr>
              <w:t>“▲”条款为重要条款，</w:t>
            </w:r>
            <w:r>
              <w:rPr>
                <w:rFonts w:hint="eastAsia" w:eastAsia="宋体"/>
                <w:color w:val="FF0000"/>
                <w:sz w:val="21"/>
                <w:szCs w:val="20"/>
                <w:highlight w:val="none"/>
                <w:lang w:val="en-US" w:eastAsia="zh-CN"/>
              </w:rPr>
              <w:t>共</w:t>
            </w:r>
            <w:r>
              <w:rPr>
                <w:rFonts w:hint="eastAsia"/>
                <w:color w:val="FF0000"/>
                <w:sz w:val="21"/>
                <w:szCs w:val="20"/>
                <w:highlight w:val="none"/>
                <w:lang w:val="en-US" w:eastAsia="zh-CN"/>
              </w:rPr>
              <w:t>5</w:t>
            </w:r>
            <w:r>
              <w:rPr>
                <w:rFonts w:hint="eastAsia" w:eastAsia="宋体"/>
                <w:color w:val="FF0000"/>
                <w:sz w:val="21"/>
                <w:szCs w:val="20"/>
                <w:highlight w:val="none"/>
                <w:lang w:val="en-US" w:eastAsia="zh-CN"/>
              </w:rPr>
              <w:t>条，</w:t>
            </w:r>
            <w:r>
              <w:rPr>
                <w:rFonts w:hint="eastAsia" w:eastAsia="宋体"/>
                <w:color w:val="FF0000"/>
                <w:sz w:val="21"/>
                <w:szCs w:val="20"/>
                <w:highlight w:val="none"/>
              </w:rPr>
              <w:t>每负偏离一项扣</w:t>
            </w:r>
            <w:r>
              <w:rPr>
                <w:rFonts w:hint="eastAsia" w:eastAsia="宋体"/>
                <w:color w:val="FF0000"/>
                <w:sz w:val="21"/>
                <w:szCs w:val="20"/>
                <w:highlight w:val="none"/>
                <w:lang w:val="en-US" w:eastAsia="zh-CN"/>
              </w:rPr>
              <w:t>5</w:t>
            </w:r>
            <w:r>
              <w:rPr>
                <w:rFonts w:hint="eastAsia" w:eastAsia="宋体"/>
                <w:color w:val="FF0000"/>
                <w:sz w:val="21"/>
                <w:szCs w:val="20"/>
                <w:highlight w:val="none"/>
              </w:rPr>
              <w:t>分，不满足其他一般技术条款要求的</w:t>
            </w:r>
            <w:r>
              <w:rPr>
                <w:rFonts w:hint="eastAsia" w:eastAsia="宋体"/>
                <w:color w:val="FF0000"/>
                <w:sz w:val="21"/>
                <w:szCs w:val="20"/>
                <w:highlight w:val="none"/>
                <w:lang w:val="en-US" w:eastAsia="zh-CN"/>
              </w:rPr>
              <w:t>共11条</w:t>
            </w:r>
            <w:r>
              <w:rPr>
                <w:rFonts w:hint="eastAsia" w:eastAsia="宋体"/>
                <w:color w:val="FF0000"/>
                <w:sz w:val="21"/>
                <w:szCs w:val="20"/>
                <w:highlight w:val="none"/>
              </w:rPr>
              <w:t>，每项</w:t>
            </w:r>
            <w:r>
              <w:rPr>
                <w:rFonts w:hint="eastAsia" w:eastAsia="宋体"/>
                <w:color w:val="FF0000"/>
                <w:sz w:val="21"/>
                <w:szCs w:val="20"/>
                <w:highlight w:val="none"/>
                <w:lang w:val="en-US" w:eastAsia="zh-CN"/>
              </w:rPr>
              <w:t>负偏离</w:t>
            </w:r>
            <w:r>
              <w:rPr>
                <w:rFonts w:hint="eastAsia" w:eastAsia="宋体"/>
                <w:color w:val="FF0000"/>
                <w:sz w:val="21"/>
                <w:szCs w:val="20"/>
                <w:highlight w:val="none"/>
              </w:rPr>
              <w:t>扣</w:t>
            </w:r>
            <w:r>
              <w:rPr>
                <w:rFonts w:hint="eastAsia" w:eastAsia="宋体"/>
                <w:color w:val="FF0000"/>
                <w:sz w:val="21"/>
                <w:szCs w:val="20"/>
                <w:highlight w:val="none"/>
                <w:lang w:val="en-US" w:eastAsia="zh-CN"/>
              </w:rPr>
              <w:t>2.</w:t>
            </w:r>
            <w:r>
              <w:rPr>
                <w:rFonts w:hint="eastAsia"/>
                <w:color w:val="FF0000"/>
                <w:sz w:val="21"/>
                <w:szCs w:val="20"/>
                <w:highlight w:val="none"/>
                <w:lang w:val="en-US" w:eastAsia="zh-CN"/>
              </w:rPr>
              <w:t>64</w:t>
            </w:r>
            <w:r>
              <w:rPr>
                <w:rFonts w:hint="eastAsia" w:eastAsia="宋体"/>
                <w:color w:val="FF0000"/>
                <w:sz w:val="21"/>
                <w:szCs w:val="20"/>
                <w:highlight w:val="none"/>
              </w:rPr>
              <w:t>分</w:t>
            </w:r>
            <w:r>
              <w:rPr>
                <w:rFonts w:hint="eastAsia" w:eastAsia="宋体"/>
                <w:color w:val="auto"/>
                <w:sz w:val="21"/>
                <w:szCs w:val="20"/>
                <w:highlight w:val="none"/>
              </w:rPr>
              <w:t>，标“★”条款为实质性响应条款，不允许负偏离</w:t>
            </w:r>
          </w:p>
        </w:tc>
      </w:tr>
      <w:tr w14:paraId="78BA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51" w:type="dxa"/>
            <w:vMerge w:val="continue"/>
            <w:vAlign w:val="center"/>
          </w:tcPr>
          <w:p w14:paraId="2ED927F5">
            <w:pPr>
              <w:spacing w:line="320" w:lineRule="exact"/>
              <w:jc w:val="left"/>
              <w:rPr>
                <w:rFonts w:hint="eastAsia" w:ascii="宋体" w:hAnsi="宋体" w:eastAsia="宋体" w:cs="宋体"/>
                <w:color w:val="auto"/>
                <w:szCs w:val="21"/>
                <w:highlight w:val="none"/>
              </w:rPr>
            </w:pPr>
          </w:p>
        </w:tc>
        <w:tc>
          <w:tcPr>
            <w:tcW w:w="1113" w:type="dxa"/>
            <w:vAlign w:val="center"/>
          </w:tcPr>
          <w:p w14:paraId="235ED037">
            <w:pPr>
              <w:spacing w:line="320" w:lineRule="exact"/>
              <w:jc w:val="left"/>
              <w:rPr>
                <w:rFonts w:hint="eastAsia" w:ascii="宋体" w:hAnsi="宋体" w:cs="宋体"/>
                <w:color w:val="auto"/>
                <w:szCs w:val="21"/>
                <w:highlight w:val="none"/>
                <w:lang w:val="en-US" w:eastAsia="zh-CN"/>
              </w:rPr>
            </w:pPr>
            <w:r>
              <w:rPr>
                <w:rFonts w:hint="eastAsia" w:ascii="宋体" w:hAnsi="宋体" w:cs="宋体"/>
                <w:color w:val="auto"/>
                <w:sz w:val="22"/>
                <w:highlight w:val="none"/>
              </w:rPr>
              <w:t>维保方案</w:t>
            </w:r>
            <w:r>
              <w:rPr>
                <w:rFonts w:hint="eastAsia" w:ascii="宋体" w:hAnsi="宋体" w:cs="宋体"/>
                <w:color w:val="auto"/>
                <w:szCs w:val="21"/>
                <w:highlight w:val="none"/>
                <w:lang w:val="en-US" w:eastAsia="zh-CN"/>
              </w:rPr>
              <w:t>（5分）</w:t>
            </w:r>
          </w:p>
        </w:tc>
        <w:tc>
          <w:tcPr>
            <w:tcW w:w="7263" w:type="dxa"/>
            <w:vAlign w:val="center"/>
          </w:tcPr>
          <w:p w14:paraId="6A219F0E">
            <w:pPr>
              <w:spacing w:line="320" w:lineRule="exact"/>
              <w:jc w:val="left"/>
              <w:rPr>
                <w:rFonts w:hint="eastAsia" w:eastAsia="宋体"/>
                <w:color w:val="auto"/>
                <w:sz w:val="21"/>
                <w:szCs w:val="20"/>
                <w:highlight w:val="none"/>
              </w:rPr>
            </w:pPr>
            <w:r>
              <w:rPr>
                <w:rFonts w:hint="eastAsia" w:eastAsia="宋体"/>
                <w:color w:val="auto"/>
                <w:sz w:val="21"/>
                <w:szCs w:val="20"/>
                <w:highlight w:val="none"/>
              </w:rPr>
              <w:t>根据</w:t>
            </w:r>
            <w:r>
              <w:rPr>
                <w:rFonts w:hint="eastAsia" w:eastAsia="宋体"/>
                <w:color w:val="auto"/>
                <w:sz w:val="21"/>
                <w:szCs w:val="20"/>
                <w:highlight w:val="none"/>
                <w:lang w:val="en-US" w:eastAsia="zh-CN"/>
              </w:rPr>
              <w:t>招标人关于保修方案的要求，</w:t>
            </w:r>
            <w:r>
              <w:rPr>
                <w:rFonts w:hint="eastAsia" w:eastAsia="宋体"/>
                <w:color w:val="auto"/>
                <w:sz w:val="21"/>
                <w:szCs w:val="20"/>
                <w:highlight w:val="none"/>
              </w:rPr>
              <w:t>投标人提供的具体维保服务方案合理性、可行性情况进行评审。</w:t>
            </w:r>
          </w:p>
          <w:p w14:paraId="6D82F3F0">
            <w:pPr>
              <w:spacing w:line="320" w:lineRule="exact"/>
              <w:jc w:val="left"/>
              <w:rPr>
                <w:rFonts w:hint="eastAsia" w:eastAsia="宋体"/>
                <w:color w:val="auto"/>
                <w:sz w:val="21"/>
                <w:szCs w:val="20"/>
                <w:highlight w:val="none"/>
              </w:rPr>
            </w:pPr>
            <w:r>
              <w:rPr>
                <w:rFonts w:hint="eastAsia" w:eastAsia="宋体"/>
                <w:color w:val="auto"/>
                <w:sz w:val="21"/>
                <w:szCs w:val="20"/>
                <w:highlight w:val="none"/>
              </w:rPr>
              <w:t>方案全面完整，针对明确的得</w:t>
            </w:r>
            <w:r>
              <w:rPr>
                <w:rFonts w:hint="eastAsia" w:eastAsia="宋体"/>
                <w:color w:val="auto"/>
                <w:sz w:val="21"/>
                <w:szCs w:val="20"/>
                <w:highlight w:val="none"/>
                <w:lang w:val="en-US" w:eastAsia="zh-CN"/>
              </w:rPr>
              <w:t>5</w:t>
            </w:r>
            <w:r>
              <w:rPr>
                <w:rFonts w:hint="eastAsia" w:eastAsia="宋体"/>
                <w:color w:val="auto"/>
                <w:sz w:val="21"/>
                <w:szCs w:val="20"/>
                <w:highlight w:val="none"/>
              </w:rPr>
              <w:t>分；</w:t>
            </w:r>
          </w:p>
          <w:p w14:paraId="2EB42B29">
            <w:pPr>
              <w:spacing w:line="320" w:lineRule="exact"/>
              <w:jc w:val="left"/>
              <w:rPr>
                <w:rFonts w:hint="eastAsia" w:eastAsia="宋体"/>
                <w:color w:val="auto"/>
                <w:sz w:val="21"/>
                <w:szCs w:val="20"/>
                <w:highlight w:val="none"/>
              </w:rPr>
            </w:pPr>
            <w:r>
              <w:rPr>
                <w:rFonts w:hint="eastAsia" w:eastAsia="宋体"/>
                <w:color w:val="auto"/>
                <w:sz w:val="21"/>
                <w:szCs w:val="20"/>
                <w:highlight w:val="none"/>
              </w:rPr>
              <w:t>方案基本完整，基本符合需求的得3分</w:t>
            </w:r>
          </w:p>
          <w:p w14:paraId="22EDAE6C">
            <w:pPr>
              <w:spacing w:line="320" w:lineRule="exact"/>
              <w:jc w:val="left"/>
              <w:rPr>
                <w:rFonts w:hint="eastAsia" w:eastAsia="宋体"/>
                <w:color w:val="auto"/>
                <w:sz w:val="21"/>
                <w:szCs w:val="20"/>
                <w:highlight w:val="none"/>
                <w:lang w:val="en-US" w:eastAsia="zh-CN"/>
              </w:rPr>
            </w:pPr>
            <w:r>
              <w:rPr>
                <w:rFonts w:hint="eastAsia" w:eastAsia="宋体"/>
                <w:color w:val="auto"/>
                <w:sz w:val="21"/>
                <w:szCs w:val="20"/>
                <w:highlight w:val="none"/>
              </w:rPr>
              <w:t>；方案不全面的得1分，不提供得0分。</w:t>
            </w:r>
          </w:p>
        </w:tc>
      </w:tr>
      <w:tr w14:paraId="07DB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251" w:type="dxa"/>
            <w:vMerge w:val="continue"/>
            <w:vAlign w:val="center"/>
          </w:tcPr>
          <w:p w14:paraId="390D3929">
            <w:pPr>
              <w:spacing w:line="320" w:lineRule="exact"/>
              <w:jc w:val="left"/>
              <w:rPr>
                <w:rFonts w:hint="eastAsia" w:ascii="宋体" w:hAnsi="宋体" w:eastAsia="宋体" w:cs="宋体"/>
                <w:color w:val="auto"/>
                <w:szCs w:val="21"/>
                <w:highlight w:val="none"/>
              </w:rPr>
            </w:pPr>
          </w:p>
        </w:tc>
        <w:tc>
          <w:tcPr>
            <w:tcW w:w="1113" w:type="dxa"/>
            <w:vAlign w:val="center"/>
          </w:tcPr>
          <w:p w14:paraId="50B8BD24">
            <w:pPr>
              <w:spacing w:line="320" w:lineRule="exact"/>
              <w:jc w:val="left"/>
              <w:rPr>
                <w:rFonts w:hint="eastAsia" w:ascii="宋体" w:hAnsi="宋体" w:cs="宋体"/>
                <w:color w:val="auto"/>
                <w:szCs w:val="21"/>
                <w:highlight w:val="none"/>
                <w:lang w:val="en-US" w:eastAsia="zh-CN"/>
              </w:rPr>
            </w:pPr>
            <w:r>
              <w:rPr>
                <w:rFonts w:hint="eastAsia" w:ascii="宋体" w:hAnsi="宋体" w:cs="宋体"/>
                <w:color w:val="auto"/>
                <w:sz w:val="22"/>
                <w:highlight w:val="none"/>
              </w:rPr>
              <w:t>维保培训</w:t>
            </w:r>
            <w:r>
              <w:rPr>
                <w:rFonts w:hint="eastAsia" w:ascii="宋体" w:hAnsi="宋体" w:cs="宋体"/>
                <w:color w:val="auto"/>
                <w:szCs w:val="21"/>
                <w:highlight w:val="none"/>
                <w:lang w:val="en-US" w:eastAsia="zh-CN"/>
              </w:rPr>
              <w:t>（4分）</w:t>
            </w:r>
          </w:p>
        </w:tc>
        <w:tc>
          <w:tcPr>
            <w:tcW w:w="7263" w:type="dxa"/>
            <w:vAlign w:val="center"/>
          </w:tcPr>
          <w:p w14:paraId="4C7B8476">
            <w:pPr>
              <w:spacing w:line="320" w:lineRule="exact"/>
              <w:jc w:val="left"/>
              <w:rPr>
                <w:rFonts w:hint="eastAsia"/>
                <w:color w:val="auto"/>
                <w:highlight w:val="none"/>
              </w:rPr>
            </w:pPr>
            <w:r>
              <w:rPr>
                <w:rFonts w:hint="eastAsia"/>
                <w:color w:val="auto"/>
                <w:highlight w:val="none"/>
              </w:rPr>
              <w:t>根</w:t>
            </w:r>
            <w:r>
              <w:rPr>
                <w:rFonts w:hint="eastAsia"/>
                <w:color w:val="auto"/>
                <w:highlight w:val="none"/>
                <w:lang w:val="en-US" w:eastAsia="zh-CN"/>
              </w:rPr>
              <w:t>根据招标人关于培训要求，对投标人维保服务相关的培训方案进行评价</w:t>
            </w:r>
            <w:r>
              <w:rPr>
                <w:rFonts w:hint="eastAsia"/>
                <w:color w:val="auto"/>
                <w:highlight w:val="none"/>
              </w:rPr>
              <w:t>。</w:t>
            </w:r>
          </w:p>
          <w:p w14:paraId="41686B4B">
            <w:pPr>
              <w:spacing w:line="320" w:lineRule="exact"/>
              <w:jc w:val="left"/>
              <w:rPr>
                <w:rFonts w:hint="eastAsia"/>
                <w:color w:val="auto"/>
                <w:highlight w:val="none"/>
              </w:rPr>
            </w:pPr>
            <w:r>
              <w:rPr>
                <w:rFonts w:hint="eastAsia"/>
                <w:color w:val="auto"/>
                <w:highlight w:val="none"/>
              </w:rPr>
              <w:t>培训计划的可行性及合理性，完全能满足本项目要求的得</w:t>
            </w:r>
            <w:r>
              <w:rPr>
                <w:rFonts w:hint="eastAsia"/>
                <w:color w:val="auto"/>
                <w:highlight w:val="none"/>
                <w:lang w:val="en-US" w:eastAsia="zh-CN"/>
              </w:rPr>
              <w:t>4</w:t>
            </w:r>
            <w:r>
              <w:rPr>
                <w:rFonts w:hint="eastAsia"/>
                <w:color w:val="auto"/>
                <w:highlight w:val="none"/>
              </w:rPr>
              <w:t>分；</w:t>
            </w:r>
          </w:p>
          <w:p w14:paraId="0A90792F">
            <w:pPr>
              <w:spacing w:line="320" w:lineRule="exact"/>
              <w:jc w:val="left"/>
              <w:rPr>
                <w:rFonts w:hint="eastAsia"/>
                <w:color w:val="auto"/>
                <w:highlight w:val="none"/>
              </w:rPr>
            </w:pPr>
            <w:r>
              <w:rPr>
                <w:rFonts w:hint="eastAsia"/>
                <w:color w:val="auto"/>
                <w:highlight w:val="none"/>
              </w:rPr>
              <w:t>基本能满足本项目要求的得</w:t>
            </w:r>
            <w:r>
              <w:rPr>
                <w:rFonts w:hint="eastAsia"/>
                <w:color w:val="auto"/>
                <w:highlight w:val="none"/>
                <w:lang w:val="en-US" w:eastAsia="zh-CN"/>
              </w:rPr>
              <w:t>2</w:t>
            </w:r>
            <w:r>
              <w:rPr>
                <w:rFonts w:hint="eastAsia"/>
                <w:color w:val="auto"/>
                <w:highlight w:val="none"/>
              </w:rPr>
              <w:t>分；</w:t>
            </w:r>
          </w:p>
          <w:p w14:paraId="1DA5EDFF">
            <w:pPr>
              <w:spacing w:line="320" w:lineRule="exact"/>
              <w:jc w:val="left"/>
              <w:rPr>
                <w:rFonts w:hint="eastAsia" w:ascii="宋体" w:hAnsi="宋体" w:cs="宋体"/>
                <w:color w:val="auto"/>
                <w:szCs w:val="21"/>
                <w:highlight w:val="none"/>
                <w:lang w:val="en-US" w:eastAsia="zh-CN"/>
              </w:rPr>
            </w:pPr>
            <w:r>
              <w:rPr>
                <w:rFonts w:hint="eastAsia"/>
                <w:color w:val="auto"/>
                <w:highlight w:val="none"/>
              </w:rPr>
              <w:t>有欠缺得1分</w:t>
            </w:r>
            <w:r>
              <w:rPr>
                <w:rFonts w:hint="eastAsia" w:ascii="宋体" w:hAnsi="宋体"/>
                <w:color w:val="auto"/>
                <w:highlight w:val="none"/>
              </w:rPr>
              <w:t>，不提供得0分</w:t>
            </w:r>
            <w:r>
              <w:rPr>
                <w:rFonts w:hint="eastAsia"/>
                <w:color w:val="auto"/>
                <w:highlight w:val="none"/>
              </w:rPr>
              <w:t>。</w:t>
            </w:r>
          </w:p>
        </w:tc>
      </w:tr>
      <w:tr w14:paraId="6759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251" w:type="dxa"/>
            <w:vAlign w:val="center"/>
          </w:tcPr>
          <w:p w14:paraId="534FC782">
            <w:pPr>
              <w:spacing w:line="32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报价分</w:t>
            </w:r>
          </w:p>
        </w:tc>
        <w:tc>
          <w:tcPr>
            <w:tcW w:w="1113" w:type="dxa"/>
            <w:vAlign w:val="center"/>
          </w:tcPr>
          <w:p w14:paraId="27F2880A">
            <w:pPr>
              <w:spacing w:line="320" w:lineRule="exact"/>
              <w:ind w:firstLine="220" w:firstLineChars="100"/>
              <w:jc w:val="left"/>
              <w:rPr>
                <w:rFonts w:hint="default" w:ascii="宋体" w:hAnsi="宋体" w:cs="宋体" w:eastAsiaTheme="minorEastAsia"/>
                <w:color w:val="auto"/>
                <w:sz w:val="22"/>
                <w:highlight w:val="none"/>
                <w:lang w:val="en-US" w:eastAsia="zh-CN"/>
              </w:rPr>
            </w:pPr>
            <w:r>
              <w:rPr>
                <w:rFonts w:hint="eastAsia" w:ascii="宋体" w:hAnsi="宋体" w:cs="宋体"/>
                <w:color w:val="auto"/>
                <w:sz w:val="22"/>
                <w:highlight w:val="none"/>
                <w:lang w:val="en-US" w:eastAsia="zh-CN"/>
              </w:rPr>
              <w:t>20分</w:t>
            </w:r>
          </w:p>
        </w:tc>
        <w:tc>
          <w:tcPr>
            <w:tcW w:w="7263" w:type="dxa"/>
            <w:vAlign w:val="center"/>
          </w:tcPr>
          <w:p w14:paraId="411201AF">
            <w:pPr>
              <w:spacing w:line="320" w:lineRule="exact"/>
              <w:jc w:val="left"/>
              <w:rPr>
                <w:rFonts w:hint="eastAsia"/>
                <w:color w:val="auto"/>
                <w:highlight w:val="none"/>
              </w:rPr>
            </w:pPr>
            <w:r>
              <w:rPr>
                <w:rFonts w:hint="eastAsia" w:ascii="宋体" w:hAnsi="宋体" w:cs="宋体"/>
                <w:szCs w:val="21"/>
              </w:rPr>
              <w:t>按满足招标文件要求且投标价格最低的投标报价为评标基准价，其价格分为满分，其他投标人的价格分按下列公式计算：投标报价得分＝（评标基准价/投标报价）×价格权重×100。</w:t>
            </w:r>
          </w:p>
        </w:tc>
      </w:tr>
    </w:tbl>
    <w:p w14:paraId="07110744">
      <w:pPr>
        <w:rPr>
          <w:rFonts w:hint="eastAsia" w:ascii="宋体" w:hAnsi="宋体" w:cs="宋体"/>
          <w:sz w:val="21"/>
          <w:szCs w:val="21"/>
        </w:rPr>
      </w:pPr>
    </w:p>
    <w:p w14:paraId="53110642">
      <w:pPr>
        <w:pStyle w:val="4"/>
        <w:rPr>
          <w:rFonts w:hint="eastAsia" w:ascii="宋体" w:hAnsi="宋体" w:cs="宋体"/>
          <w:sz w:val="21"/>
          <w:szCs w:val="21"/>
        </w:rPr>
      </w:pPr>
    </w:p>
    <w:p w14:paraId="2F28A805">
      <w:pPr>
        <w:rPr>
          <w:rFonts w:hint="eastAsia" w:ascii="宋体" w:hAnsi="宋体" w:cs="宋体"/>
          <w:sz w:val="21"/>
          <w:szCs w:val="21"/>
        </w:rPr>
      </w:pPr>
    </w:p>
    <w:p w14:paraId="2929D09F">
      <w:pPr>
        <w:pStyle w:val="4"/>
        <w:rPr>
          <w:rFonts w:hint="eastAsia" w:ascii="宋体" w:hAnsi="宋体" w:cs="宋体"/>
          <w:sz w:val="21"/>
          <w:szCs w:val="21"/>
        </w:rPr>
      </w:pPr>
    </w:p>
    <w:p w14:paraId="3C211E78">
      <w:pPr>
        <w:rPr>
          <w:rFonts w:hint="eastAsia" w:ascii="宋体" w:hAnsi="宋体" w:cs="宋体"/>
          <w:sz w:val="21"/>
          <w:szCs w:val="21"/>
        </w:rPr>
      </w:pPr>
    </w:p>
    <w:p w14:paraId="2AFAAEE3">
      <w:pPr>
        <w:pStyle w:val="4"/>
        <w:rPr>
          <w:rFonts w:hint="eastAsia" w:ascii="宋体" w:hAnsi="宋体" w:cs="宋体"/>
          <w:sz w:val="21"/>
          <w:szCs w:val="21"/>
        </w:rPr>
      </w:pPr>
    </w:p>
    <w:p w14:paraId="56F36397">
      <w:pPr>
        <w:rPr>
          <w:rFonts w:hint="eastAsia" w:ascii="宋体" w:hAnsi="宋体" w:cs="宋体"/>
          <w:sz w:val="21"/>
          <w:szCs w:val="21"/>
        </w:rPr>
      </w:pPr>
    </w:p>
    <w:p w14:paraId="5CE526EE">
      <w:pPr>
        <w:pStyle w:val="4"/>
        <w:rPr>
          <w:rFonts w:hint="eastAsia" w:ascii="宋体" w:hAnsi="宋体" w:cs="宋体"/>
          <w:sz w:val="21"/>
          <w:szCs w:val="21"/>
        </w:rPr>
      </w:pPr>
    </w:p>
    <w:p w14:paraId="5E986114">
      <w:pPr>
        <w:rPr>
          <w:rFonts w:hint="eastAsia" w:ascii="宋体" w:hAnsi="宋体" w:cs="宋体"/>
          <w:sz w:val="21"/>
          <w:szCs w:val="21"/>
        </w:rPr>
      </w:pPr>
    </w:p>
    <w:p w14:paraId="4D6A036F">
      <w:pPr>
        <w:pStyle w:val="2"/>
        <w:rPr>
          <w:rFonts w:hint="eastAsia" w:ascii="宋体" w:hAnsi="宋体" w:cs="宋体"/>
          <w:sz w:val="21"/>
          <w:szCs w:val="21"/>
        </w:rPr>
      </w:pPr>
    </w:p>
    <w:p w14:paraId="47764FA0">
      <w:pPr>
        <w:pStyle w:val="2"/>
        <w:rPr>
          <w:rFonts w:hint="eastAsia" w:ascii="宋体" w:hAnsi="宋体" w:cs="宋体"/>
          <w:sz w:val="21"/>
          <w:szCs w:val="21"/>
        </w:rPr>
      </w:pPr>
    </w:p>
    <w:p w14:paraId="0821CBBB">
      <w:pPr>
        <w:pStyle w:val="2"/>
        <w:rPr>
          <w:rFonts w:hint="eastAsia" w:ascii="宋体" w:hAnsi="宋体" w:cs="宋体"/>
          <w:sz w:val="21"/>
          <w:szCs w:val="21"/>
        </w:rPr>
      </w:pPr>
    </w:p>
    <w:p w14:paraId="086E1026">
      <w:pPr>
        <w:pStyle w:val="2"/>
        <w:rPr>
          <w:rFonts w:hint="eastAsia" w:ascii="宋体" w:hAnsi="宋体" w:cs="宋体"/>
          <w:sz w:val="21"/>
          <w:szCs w:val="21"/>
        </w:rPr>
      </w:pPr>
    </w:p>
    <w:p w14:paraId="0EE1BDC5">
      <w:pPr>
        <w:pStyle w:val="4"/>
        <w:rPr>
          <w:rFonts w:hint="eastAsia"/>
        </w:rPr>
      </w:pPr>
    </w:p>
    <w:p w14:paraId="09F0D0C8">
      <w:pPr>
        <w:rPr>
          <w:rFonts w:hint="eastAsia"/>
        </w:rPr>
      </w:pPr>
    </w:p>
    <w:p w14:paraId="7892B2CF">
      <w:pPr>
        <w:pStyle w:val="32"/>
        <w:rPr>
          <w:rFonts w:ascii="宋体" w:hAnsi="宋体" w:cs="宋体"/>
          <w:sz w:val="24"/>
          <w:szCs w:val="24"/>
        </w:rPr>
      </w:pPr>
      <w:r>
        <w:rPr>
          <w:rFonts w:hint="eastAsia" w:ascii="宋体" w:hAnsi="宋体" w:eastAsia="宋体" w:cs="宋体"/>
          <w:sz w:val="21"/>
          <w:szCs w:val="21"/>
        </w:rPr>
        <w:drawing>
          <wp:anchor distT="0" distB="0" distL="114300" distR="114300" simplePos="0" relativeHeight="251660288" behindDoc="1" locked="0" layoutInCell="1" allowOverlap="0">
            <wp:simplePos x="0" y="0"/>
            <wp:positionH relativeFrom="column">
              <wp:posOffset>-217805</wp:posOffset>
            </wp:positionH>
            <wp:positionV relativeFrom="paragraph">
              <wp:posOffset>20955</wp:posOffset>
            </wp:positionV>
            <wp:extent cx="514350" cy="495300"/>
            <wp:effectExtent l="0" t="0" r="0" b="0"/>
            <wp:wrapTight wrapText="bothSides">
              <wp:wrapPolygon>
                <wp:start x="0" y="0"/>
                <wp:lineTo x="0" y="20769"/>
                <wp:lineTo x="20800" y="20769"/>
                <wp:lineTo x="2080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14350" cy="495300"/>
                    </a:xfrm>
                    <a:prstGeom prst="rect">
                      <a:avLst/>
                    </a:prstGeom>
                    <a:noFill/>
                    <a:ln>
                      <a:noFill/>
                    </a:ln>
                  </pic:spPr>
                </pic:pic>
              </a:graphicData>
            </a:graphic>
          </wp:anchor>
        </w:drawing>
      </w:r>
      <w:r>
        <w:rPr>
          <w:rFonts w:hint="eastAsia" w:ascii="宋体" w:hAnsi="宋体" w:cs="宋体"/>
          <w:sz w:val="24"/>
          <w:szCs w:val="24"/>
          <w:lang w:val="en-US" w:eastAsia="zh-CN"/>
        </w:rPr>
        <w:t>第</w:t>
      </w:r>
      <w:r>
        <w:rPr>
          <w:rFonts w:hint="eastAsia" w:ascii="宋体" w:hAnsi="宋体" w:cs="宋体"/>
          <w:sz w:val="24"/>
          <w:szCs w:val="24"/>
        </w:rPr>
        <w:t>五章  合同主要条款</w:t>
      </w:r>
    </w:p>
    <w:p w14:paraId="25DB4CDD">
      <w:pPr>
        <w:snapToGrid w:val="0"/>
        <w:spacing w:beforeLines="50" w:afterLines="50" w:line="360" w:lineRule="auto"/>
        <w:ind w:firstLine="2168" w:firstLineChars="900"/>
        <w:jc w:val="both"/>
        <w:rPr>
          <w:rFonts w:ascii="宋体" w:hAnsi="宋体" w:cs="宋体"/>
          <w:bCs/>
          <w:sz w:val="24"/>
          <w:szCs w:val="24"/>
        </w:rPr>
      </w:pPr>
      <w:r>
        <w:rPr>
          <w:rFonts w:hint="eastAsia" w:ascii="宋体" w:hAnsi="宋体" w:cs="宋体"/>
          <w:b/>
          <w:sz w:val="24"/>
          <w:szCs w:val="24"/>
        </w:rPr>
        <w:t>（具体条款以甲方为主协商确定）</w:t>
      </w:r>
    </w:p>
    <w:p w14:paraId="2F593AEF">
      <w:pPr>
        <w:snapToGrid w:val="0"/>
        <w:spacing w:beforeLines="50" w:afterLines="50" w:line="360" w:lineRule="auto"/>
        <w:jc w:val="center"/>
        <w:rPr>
          <w:rFonts w:ascii="宋体" w:hAnsi="宋体" w:cs="宋体"/>
          <w:b/>
          <w:sz w:val="24"/>
          <w:szCs w:val="24"/>
        </w:rPr>
      </w:pPr>
      <w:r>
        <w:rPr>
          <w:rFonts w:hint="eastAsia" w:ascii="宋体" w:hAnsi="宋体" w:cs="宋体"/>
          <w:b/>
          <w:sz w:val="24"/>
          <w:szCs w:val="24"/>
          <w:lang w:val="en-US" w:eastAsia="zh-CN"/>
        </w:rPr>
        <w:t xml:space="preserve">  </w:t>
      </w:r>
      <w:r>
        <w:rPr>
          <w:rFonts w:hint="eastAsia" w:ascii="宋体" w:hAnsi="宋体" w:cs="宋体"/>
          <w:b/>
          <w:sz w:val="24"/>
          <w:szCs w:val="24"/>
        </w:rPr>
        <w:t>服务采购合同</w:t>
      </w:r>
    </w:p>
    <w:p w14:paraId="47E583AA">
      <w:pPr>
        <w:pStyle w:val="19"/>
        <w:keepNext w:val="0"/>
        <w:keepLines w:val="0"/>
        <w:pageBreakBefore w:val="0"/>
        <w:kinsoku/>
        <w:wordWrap/>
        <w:overflowPunct/>
        <w:topLinePunct w:val="0"/>
        <w:bidi w:val="0"/>
        <w:adjustRightInd/>
        <w:snapToGrid w:val="0"/>
        <w:spacing w:beforeLines="50" w:afterLines="50" w:line="360" w:lineRule="auto"/>
        <w:ind w:left="410" w:hanging="359" w:hangingChars="171"/>
        <w:textAlignment w:val="auto"/>
        <w:rPr>
          <w:rFonts w:hAnsi="宋体" w:eastAsia="宋体" w:cs="宋体"/>
          <w:sz w:val="21"/>
          <w:szCs w:val="21"/>
        </w:rPr>
      </w:pPr>
      <w:r>
        <w:rPr>
          <w:rFonts w:hint="eastAsia" w:hAnsi="宋体" w:eastAsia="宋体" w:cs="宋体"/>
          <w:sz w:val="21"/>
          <w:szCs w:val="21"/>
        </w:rPr>
        <w:t xml:space="preserve">项目名称： </w:t>
      </w:r>
    </w:p>
    <w:p w14:paraId="1468BA7F">
      <w:pPr>
        <w:pStyle w:val="19"/>
        <w:keepNext w:val="0"/>
        <w:keepLines w:val="0"/>
        <w:pageBreakBefore w:val="0"/>
        <w:kinsoku/>
        <w:wordWrap/>
        <w:overflowPunct/>
        <w:topLinePunct w:val="0"/>
        <w:bidi w:val="0"/>
        <w:adjustRightInd/>
        <w:snapToGrid w:val="0"/>
        <w:spacing w:beforeLines="50" w:afterLines="50" w:line="360" w:lineRule="auto"/>
        <w:ind w:left="410" w:hanging="359" w:hangingChars="171"/>
        <w:textAlignment w:val="auto"/>
        <w:rPr>
          <w:rFonts w:hAnsi="宋体" w:eastAsia="宋体" w:cs="宋体"/>
          <w:sz w:val="21"/>
          <w:szCs w:val="21"/>
        </w:rPr>
      </w:pPr>
      <w:r>
        <w:rPr>
          <w:rFonts w:hint="eastAsia" w:hAnsi="宋体" w:eastAsia="宋体" w:cs="宋体"/>
          <w:sz w:val="21"/>
          <w:szCs w:val="21"/>
        </w:rPr>
        <w:t>项目编号（合同号）：</w:t>
      </w:r>
    </w:p>
    <w:p w14:paraId="1BB8EEE3">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采购类别：（  ）院内议标采购；（  ）委托或公开招标采购；（  ）续标采购</w:t>
      </w:r>
    </w:p>
    <w:p w14:paraId="2C514219">
      <w:pPr>
        <w:keepNext w:val="0"/>
        <w:keepLines w:val="0"/>
        <w:pageBreakBefore w:val="0"/>
        <w:kinsoku/>
        <w:wordWrap/>
        <w:overflowPunct/>
        <w:topLinePunct w:val="0"/>
        <w:bidi w:val="0"/>
        <w:adjustRightInd/>
        <w:snapToGrid w:val="0"/>
        <w:spacing w:line="360" w:lineRule="auto"/>
        <w:textAlignment w:val="auto"/>
        <w:rPr>
          <w:rFonts w:hint="eastAsia" w:ascii="宋体" w:hAnsi="宋体" w:eastAsia="宋体" w:cs="宋体"/>
          <w:sz w:val="21"/>
          <w:szCs w:val="21"/>
          <w:u w:val="single"/>
          <w:lang w:eastAsia="zh-CN"/>
        </w:rPr>
      </w:pPr>
      <w:r>
        <w:rPr>
          <w:rFonts w:hint="eastAsia" w:ascii="宋体" w:hAnsi="宋体" w:cs="宋体"/>
          <w:sz w:val="21"/>
          <w:szCs w:val="21"/>
        </w:rPr>
        <w:t>甲方（采购单位买方）：</w:t>
      </w:r>
      <w:r>
        <w:rPr>
          <w:rFonts w:hint="eastAsia" w:ascii="宋体" w:hAnsi="宋体" w:cs="宋体"/>
          <w:sz w:val="21"/>
          <w:szCs w:val="21"/>
          <w:lang w:eastAsia="zh-CN"/>
        </w:rPr>
        <w:t>舟山医院</w:t>
      </w:r>
    </w:p>
    <w:p w14:paraId="06A8BE0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u w:val="single"/>
        </w:rPr>
      </w:pPr>
      <w:r>
        <w:rPr>
          <w:rFonts w:hint="eastAsia" w:ascii="宋体" w:hAnsi="宋体" w:cs="宋体"/>
          <w:sz w:val="21"/>
          <w:szCs w:val="21"/>
        </w:rPr>
        <w:t>乙方（供应商卖方）：</w:t>
      </w:r>
    </w:p>
    <w:p w14:paraId="277FE933">
      <w:pPr>
        <w:keepNext w:val="0"/>
        <w:keepLines w:val="0"/>
        <w:pageBreakBefore w:val="0"/>
        <w:kinsoku/>
        <w:wordWrap/>
        <w:overflowPunct/>
        <w:topLinePunct w:val="0"/>
        <w:bidi w:val="0"/>
        <w:adjustRightInd/>
        <w:snapToGrid w:val="0"/>
        <w:spacing w:line="360" w:lineRule="auto"/>
        <w:ind w:firstLine="420"/>
        <w:textAlignment w:val="auto"/>
        <w:rPr>
          <w:rFonts w:ascii="宋体" w:hAnsi="宋体" w:cs="宋体"/>
          <w:sz w:val="21"/>
          <w:szCs w:val="21"/>
        </w:rPr>
      </w:pPr>
      <w:r>
        <w:rPr>
          <w:rFonts w:hint="eastAsia" w:ascii="宋体" w:hAnsi="宋体" w:cs="宋体"/>
          <w:sz w:val="21"/>
          <w:szCs w:val="21"/>
        </w:rPr>
        <w:t>根据《中华人民共和国政府采购法》、《中华人民共和国民法典》等有关法律法规之规定，按照平等、自愿、公平和诚实信用的原则,</w:t>
      </w:r>
      <w:r>
        <w:rPr>
          <w:rFonts w:hint="eastAsia" w:ascii="宋体" w:hAnsi="宋体" w:cs="宋体"/>
          <w:sz w:val="21"/>
          <w:szCs w:val="21"/>
          <w:shd w:val="clear" w:color="auto" w:fill="FFFFFF"/>
        </w:rPr>
        <w:t xml:space="preserve"> </w:t>
      </w:r>
      <w:r>
        <w:rPr>
          <w:rFonts w:hint="eastAsia" w:ascii="宋体" w:hAnsi="宋体" w:cs="宋体"/>
          <w:sz w:val="21"/>
          <w:szCs w:val="21"/>
        </w:rPr>
        <w:t>经甲乙双方协商一致，约定以下合同条款，以兹共同遵守、全面履行。</w:t>
      </w:r>
    </w:p>
    <w:p w14:paraId="41E1927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一、服务内容及期限</w:t>
      </w:r>
    </w:p>
    <w:p w14:paraId="37723C95">
      <w:pPr>
        <w:keepNext w:val="0"/>
        <w:keepLines w:val="0"/>
        <w:pageBreakBefore w:val="0"/>
        <w:kinsoku/>
        <w:wordWrap/>
        <w:overflowPunct/>
        <w:topLinePunct w:val="0"/>
        <w:bidi w:val="0"/>
        <w:adjustRightInd/>
        <w:spacing w:line="360" w:lineRule="auto"/>
        <w:textAlignment w:val="auto"/>
        <w:rPr>
          <w:rFonts w:hint="eastAsia" w:ascii="宋体" w:hAnsi="宋体" w:eastAsia="宋体" w:cs="宋体"/>
          <w:sz w:val="21"/>
          <w:szCs w:val="21"/>
        </w:rPr>
      </w:pPr>
      <w:r>
        <w:rPr>
          <w:rFonts w:hint="eastAsia" w:ascii="宋体" w:hAnsi="宋体" w:cs="宋体"/>
          <w:sz w:val="21"/>
          <w:szCs w:val="21"/>
        </w:rPr>
        <w:t>1.1合同内容：</w:t>
      </w:r>
      <w:r>
        <w:rPr>
          <w:rFonts w:hint="eastAsia" w:ascii="宋体" w:hAnsi="宋体" w:eastAsia="宋体" w:cs="宋体"/>
          <w:sz w:val="21"/>
          <w:szCs w:val="21"/>
        </w:rPr>
        <w:t>详见招标文件，乙方必须按投标文件承诺的服务响应条款向甲方提供服务。</w:t>
      </w:r>
    </w:p>
    <w:p w14:paraId="23221756">
      <w:pPr>
        <w:keepNext w:val="0"/>
        <w:keepLines w:val="0"/>
        <w:pageBreakBefore w:val="0"/>
        <w:kinsoku/>
        <w:wordWrap/>
        <w:overflowPunct/>
        <w:topLinePunct w:val="0"/>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1.2服务期限：维保服务期30个月；维保范围：整机维保（含磁控管、加速管、电离室等）。</w:t>
      </w:r>
    </w:p>
    <w:p w14:paraId="50D6ECE5">
      <w:pPr>
        <w:keepNext w:val="0"/>
        <w:keepLines w:val="0"/>
        <w:pageBreakBefore w:val="0"/>
        <w:kinsoku/>
        <w:wordWrap/>
        <w:overflowPunct/>
        <w:topLinePunct w:val="0"/>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投标人承担维修相关所有的费用，包括但不限于：维修配件费用、人工费、差旅费、搬运费等。</w:t>
      </w:r>
    </w:p>
    <w:p w14:paraId="0CEF8F71">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二、合同金额</w:t>
      </w:r>
    </w:p>
    <w:p w14:paraId="0C254C43">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2.1本合同金额 ：_____________ （大写_______________ ） 。</w:t>
      </w:r>
    </w:p>
    <w:p w14:paraId="09C863C4">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注：以上合同总价包含甲方或甲方指定用户能正常使用乙方提供服务所需的一切费用，包括但不限于人工费、保险费、社保费、安装调试费、技术服务费、培训费以及保修费、税费等。</w:t>
      </w:r>
    </w:p>
    <w:p w14:paraId="56D1870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三、服务范围</w:t>
      </w:r>
    </w:p>
    <w:p w14:paraId="6222BF08">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3.1合同服务范围包括：                              。</w:t>
      </w:r>
    </w:p>
    <w:p w14:paraId="062F0B8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3.2乙方应按采购文件规定的时间向甲方提供服务有关技术资料。</w:t>
      </w:r>
    </w:p>
    <w:p w14:paraId="2602AE67">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3.3在执行合同过程中发现任何漏项和短缺，在合同或附件清单并未列入，但该部分漏项或短缺是满足合同服务性能所必须的，则均应由乙方负责免费将所漏项或短缺的技术服务在最短的合理时间内补齐。</w:t>
      </w:r>
    </w:p>
    <w:p w14:paraId="2D588D7C">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四、技术资料</w:t>
      </w:r>
    </w:p>
    <w:p w14:paraId="11001B3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4.1乙方应按采购文件规定的时间向甲方提供有关技术资料。</w:t>
      </w:r>
    </w:p>
    <w:p w14:paraId="0021C0E2">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4.2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494F16">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五、知识产权</w:t>
      </w:r>
    </w:p>
    <w:p w14:paraId="6400C34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乙方应保证提供服务过程中不会侵犯任何第三方的知识产权和其他权益。如因此发生任何针对甲方的争议、索赔、诉讼等，产生的一切法律责任与费用均由乙方承担。</w:t>
      </w:r>
    </w:p>
    <w:p w14:paraId="16579E0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六、履约保证金（如有）</w:t>
      </w:r>
    </w:p>
    <w:p w14:paraId="0AF1EB12">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6.1在合同签订后     个工作日内，乙方应向甲方支付合同总价</w:t>
      </w:r>
      <w:r>
        <w:rPr>
          <w:rFonts w:hint="eastAsia" w:ascii="宋体" w:hAnsi="宋体" w:cs="宋体"/>
          <w:sz w:val="21"/>
          <w:szCs w:val="21"/>
          <w:u w:val="single"/>
        </w:rPr>
        <w:t>X%</w:t>
      </w:r>
      <w:r>
        <w:rPr>
          <w:rFonts w:hint="eastAsia" w:ascii="宋体" w:hAnsi="宋体" w:cs="宋体"/>
          <w:sz w:val="21"/>
          <w:szCs w:val="21"/>
        </w:rPr>
        <w:t>的履约保证金，作为乙方认真履行合同条款的保证。</w:t>
      </w:r>
    </w:p>
    <w:p w14:paraId="02337D7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6.2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1个月内由甲方无息退还给乙方。</w:t>
      </w:r>
    </w:p>
    <w:p w14:paraId="1DAFE00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七、转包或分包</w:t>
      </w:r>
    </w:p>
    <w:p w14:paraId="2079CE47">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7.1本合同范围的服务，应由乙方直接供应，不得转让他人供应；</w:t>
      </w:r>
    </w:p>
    <w:p w14:paraId="691E88D9">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7.2除非得到甲方的书面同意，乙方不得将本合同范围的服务全部或部分分包给他人供应；如有转让和未经甲方同意的分包行为，甲方有权给予终止合同。</w:t>
      </w:r>
    </w:p>
    <w:p w14:paraId="5D257A2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7.3如有转让和未经甲方同意的分包行为，甲方有权解除合同，没收履约保证金并追究乙方的违约责任。</w:t>
      </w:r>
    </w:p>
    <w:p w14:paraId="609A49D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八、服务质量保证期</w:t>
      </w:r>
      <w:r>
        <w:rPr>
          <w:rFonts w:hint="eastAsia" w:ascii="宋体" w:hAnsi="宋体" w:cs="宋体"/>
          <w:sz w:val="21"/>
          <w:szCs w:val="21"/>
          <w:u w:val="single"/>
        </w:rPr>
        <w:t xml:space="preserve">         </w:t>
      </w:r>
      <w:r>
        <w:rPr>
          <w:rFonts w:hint="eastAsia" w:ascii="宋体" w:hAnsi="宋体" w:cs="宋体"/>
          <w:sz w:val="21"/>
          <w:szCs w:val="21"/>
        </w:rPr>
        <w:t xml:space="preserve">年 </w:t>
      </w:r>
    </w:p>
    <w:p w14:paraId="52418594">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九、合同履行时间、履行方式及履行地点</w:t>
      </w:r>
    </w:p>
    <w:p w14:paraId="23FD481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9.1履行时间：</w:t>
      </w:r>
    </w:p>
    <w:p w14:paraId="36545F1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9.2履行方式：</w:t>
      </w:r>
    </w:p>
    <w:p w14:paraId="144F6370">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9.3 履行地点：</w:t>
      </w:r>
    </w:p>
    <w:p w14:paraId="78BC4DA4">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十、考核验收</w:t>
      </w:r>
    </w:p>
    <w:p w14:paraId="344F42B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10.1甲方根据《舟山市政府采购履约验收管理暂行办法》的通知（舟财采监〔2021〕14号）及项目特点对服务期内的服务内容实施情况进行分期考核，结合考核情况和服务效果进行验收。本合同项下的服务经验收合格，甲方根据合同约定支付款项或决定是否续签。</w:t>
      </w:r>
    </w:p>
    <w:p w14:paraId="3C439CBC">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10.2考核办法：合同执行直管部门，须对乙方服务质量进行监督抽查，并每季度形成自查报告；合同主管部门，须每季度对合同执行直管部门自查和乙方服务质量进行督察，并每季度形成自查报告。</w:t>
      </w:r>
    </w:p>
    <w:p w14:paraId="6D40E62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十一、款项支付</w:t>
      </w:r>
    </w:p>
    <w:p w14:paraId="059DF96D">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11.1甲方按以下</w:t>
      </w:r>
      <w:r>
        <w:rPr>
          <w:rFonts w:hint="eastAsia" w:ascii="宋体" w:hAnsi="宋体" w:cs="宋体"/>
          <w:sz w:val="21"/>
          <w:szCs w:val="21"/>
          <w:u w:val="single"/>
        </w:rPr>
        <w:t xml:space="preserve">    分期支付    </w:t>
      </w:r>
      <w:r>
        <w:rPr>
          <w:rFonts w:hint="eastAsia" w:ascii="宋体" w:hAnsi="宋体" w:cs="宋体"/>
          <w:sz w:val="21"/>
          <w:szCs w:val="21"/>
        </w:rPr>
        <w:t>方式支付乙方合同价款。</w:t>
      </w:r>
    </w:p>
    <w:p w14:paraId="6BA84AA2">
      <w:pPr>
        <w:keepNext w:val="0"/>
        <w:keepLines w:val="0"/>
        <w:pageBreakBefore w:val="0"/>
        <w:kinsoku/>
        <w:wordWrap/>
        <w:overflowPunct/>
        <w:topLinePunct w:val="0"/>
        <w:bidi w:val="0"/>
        <w:adjustRightInd/>
        <w:spacing w:line="360" w:lineRule="auto"/>
        <w:textAlignment w:val="auto"/>
        <w:rPr>
          <w:rFonts w:ascii="宋体" w:hAnsi="宋体" w:cs="宋体"/>
          <w:sz w:val="21"/>
          <w:szCs w:val="21"/>
        </w:rPr>
      </w:pPr>
      <w:r>
        <w:rPr>
          <w:rFonts w:hint="eastAsia" w:ascii="宋体" w:hAnsi="宋体" w:cs="宋体"/>
          <w:sz w:val="21"/>
          <w:szCs w:val="21"/>
        </w:rPr>
        <w:t>11.1.1一次性支付:合同服务内容完成并考评合格后</w:t>
      </w:r>
      <w:r>
        <w:rPr>
          <w:rFonts w:hint="eastAsia" w:ascii="宋体" w:hAnsi="宋体" w:cs="宋体"/>
          <w:sz w:val="21"/>
          <w:szCs w:val="21"/>
          <w:u w:val="single"/>
        </w:rPr>
        <w:t xml:space="preserve">    </w:t>
      </w:r>
      <w:r>
        <w:rPr>
          <w:rFonts w:hint="eastAsia" w:ascii="宋体" w:hAnsi="宋体" w:cs="宋体"/>
          <w:sz w:val="21"/>
          <w:szCs w:val="21"/>
        </w:rPr>
        <w:t>个工作日内，甲方支付全部合同价款。</w:t>
      </w:r>
    </w:p>
    <w:p w14:paraId="1759FA48">
      <w:pPr>
        <w:keepNext w:val="0"/>
        <w:keepLines w:val="0"/>
        <w:pageBreakBefore w:val="0"/>
        <w:kinsoku/>
        <w:wordWrap/>
        <w:overflowPunct/>
        <w:topLinePunct w:val="0"/>
        <w:bidi w:val="0"/>
        <w:adjustRightInd/>
        <w:spacing w:line="360" w:lineRule="auto"/>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11.1分期支付:</w:t>
      </w:r>
      <w:r>
        <w:rPr>
          <w:rFonts w:hint="eastAsia" w:ascii="宋体" w:hAnsi="宋体" w:eastAsia="宋体" w:cs="宋体"/>
          <w:color w:val="auto"/>
          <w:spacing w:val="10"/>
          <w:kern w:val="0"/>
          <w:sz w:val="21"/>
          <w:szCs w:val="21"/>
          <w:highlight w:val="none"/>
        </w:rPr>
        <w:t>合同签订后且收到</w:t>
      </w:r>
      <w:r>
        <w:rPr>
          <w:rFonts w:hint="eastAsia" w:ascii="宋体" w:hAnsi="宋体" w:eastAsia="宋体" w:cs="宋体"/>
          <w:color w:val="auto"/>
          <w:sz w:val="21"/>
          <w:szCs w:val="21"/>
          <w:highlight w:val="none"/>
        </w:rPr>
        <w:t>正式税务发票7个工作日内支付</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合同执行一年后的一个月内支付合同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合同执行两年后的一个月内支付合同款</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服务期限满</w:t>
      </w:r>
      <w:r>
        <w:rPr>
          <w:rFonts w:hint="eastAsia" w:ascii="宋体" w:hAnsi="宋体" w:eastAsia="宋体" w:cs="宋体"/>
          <w:color w:val="auto"/>
          <w:sz w:val="21"/>
          <w:szCs w:val="21"/>
          <w:highlight w:val="none"/>
          <w:lang w:val="en-US" w:eastAsia="zh-CN"/>
        </w:rPr>
        <w:t>后一个月内支付剩余合同款的</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。由临床使用科室和设备管理中心根据招标文件的服务需求进行服务考核；若考核不通过，</w:t>
      </w:r>
      <w:r>
        <w:rPr>
          <w:rFonts w:hint="eastAsia" w:ascii="宋体" w:hAnsi="宋体" w:eastAsia="宋体" w:cs="宋体"/>
          <w:color w:val="auto"/>
          <w:sz w:val="21"/>
          <w:szCs w:val="21"/>
          <w:highlight w:val="none"/>
          <w:lang w:val="en-US" w:eastAsia="zh-CN"/>
        </w:rPr>
        <w:t>院方</w:t>
      </w:r>
      <w:r>
        <w:rPr>
          <w:rFonts w:hint="eastAsia" w:ascii="宋体" w:hAnsi="宋体" w:eastAsia="宋体" w:cs="宋体"/>
          <w:color w:val="auto"/>
          <w:sz w:val="21"/>
          <w:szCs w:val="21"/>
          <w:highlight w:val="none"/>
        </w:rPr>
        <w:t>有权延迟付款，责令改正直至终止合同。</w:t>
      </w:r>
    </w:p>
    <w:p w14:paraId="356375EA">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11.2由甲方在规定期限内自行将货款直接支付给乙方。</w:t>
      </w:r>
    </w:p>
    <w:p w14:paraId="18A921E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11.3当采购数量与实际提供服务数量不一致时，乙方应根据实际提供服务数量供货，合同的最终结算金额按实际提供服务数量乘以成交单价进行计算。</w:t>
      </w:r>
    </w:p>
    <w:p w14:paraId="52C74019">
      <w:pPr>
        <w:keepNext w:val="0"/>
        <w:keepLines w:val="0"/>
        <w:pageBreakBefore w:val="0"/>
        <w:kinsoku/>
        <w:wordWrap/>
        <w:overflowPunct/>
        <w:topLinePunct w:val="0"/>
        <w:bidi w:val="0"/>
        <w:adjustRightInd/>
        <w:spacing w:line="360" w:lineRule="auto"/>
        <w:textAlignment w:val="auto"/>
        <w:rPr>
          <w:rFonts w:ascii="宋体" w:hAnsi="宋体" w:cs="宋体"/>
          <w:sz w:val="21"/>
          <w:szCs w:val="21"/>
        </w:rPr>
      </w:pPr>
      <w:r>
        <w:rPr>
          <w:rFonts w:hint="eastAsia" w:ascii="宋体" w:hAnsi="宋体" w:cs="宋体"/>
          <w:sz w:val="21"/>
          <w:szCs w:val="21"/>
        </w:rPr>
        <w:t>11.4甲方付款前，首先收到乙方提供的符合甲方要求的相应财务票据，否则因此造成的付款延误，由乙方自行承担。</w:t>
      </w:r>
    </w:p>
    <w:p w14:paraId="545F0C25">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十二、质量保证及后续服务</w:t>
      </w:r>
    </w:p>
    <w:p w14:paraId="32FF0AA9">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12.1乙方应按采购文件规定向甲方提供服务。</w:t>
      </w:r>
    </w:p>
    <w:p w14:paraId="18459E35">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12.2乙方提供的服务成果在服务质量保证期内发生故障，乙方应负责免费提供后续服务。对达不到要求者，根据实际情况，经双方协商，可按以下办法处理：</w:t>
      </w:r>
    </w:p>
    <w:p w14:paraId="4813C2E1">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12.2.1重做：由乙方承担所发生的全部费用。</w:t>
      </w:r>
    </w:p>
    <w:p w14:paraId="268E8173">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12.2.2贬值处理：由甲乙双方合议定价。</w:t>
      </w:r>
    </w:p>
    <w:p w14:paraId="68B0D6D9">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12.2.3解除合同。</w:t>
      </w:r>
    </w:p>
    <w:p w14:paraId="019B04E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12.3 如在使用过程中发生问题，乙方在接到甲方通知后在Ｘ小时内到达甲方现场。</w:t>
      </w:r>
    </w:p>
    <w:p w14:paraId="1401258A">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12.4在服务质量保证期内，乙方应对出现的质量及安全问题负责处理解决并承担一切费用，包括国家行政部门及授权部门对因质量及安全问题进行的行政处罚。</w:t>
      </w:r>
    </w:p>
    <w:p w14:paraId="4E1468F2">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 xml:space="preserve">十三、保密条款 </w:t>
      </w:r>
    </w:p>
    <w:p w14:paraId="6E9D8B81">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乙方对合同内容及履行合同过程中所获悉的属于甲方的且无法自公开渠道获得的文件及资料（例如监控、病例等资料）,应负保密义务,非经甲方或病人书面同意,不得擅自利用或对外发表或披露。违反前述约定的,乙方应向甲方支付违约金1万元;违约金不足以弥补甲方损失的,乙方还应负责赔偿；违反法律、法规的，乙方承担全部责任。 </w:t>
      </w:r>
    </w:p>
    <w:p w14:paraId="53AC31D1">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十四、资质保证</w:t>
      </w:r>
    </w:p>
    <w:p w14:paraId="0A27A034">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乙方应保证所提供的服务中所涉及资质要求，</w:t>
      </w:r>
    </w:p>
    <w:p w14:paraId="02F7201C">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十五、违约责任(违约金额不超过合同总值的20%)</w:t>
      </w:r>
    </w:p>
    <w:p w14:paraId="670ABE43">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15.1甲方无正当理由拒收接受服务的，甲方向乙方偿付合同款项百分之X作为违约金。</w:t>
      </w:r>
    </w:p>
    <w:p w14:paraId="77A186B5">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15.2甲方无故逾期验收和办理款项支付手续的,甲方应按逾期付款总额每日万分之X向乙方支付违约金。</w:t>
      </w:r>
    </w:p>
    <w:p w14:paraId="06515304">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15.3乙方未能如期提供服务的，每日向甲方支付合同款项的千分之X作为违约金。乙方超过约定日期10个工作日仍不能提供服务的，甲方可解除本合同。乙方因未能如期提供服务或因其他违约行为导致甲方解除合同的，乙方应向甲方支付合同总值X%的违约金，如造成甲方损失超过违约金的，超出部分由乙方继续承担赔偿责任。 </w:t>
      </w:r>
    </w:p>
    <w:p w14:paraId="3FB9BFC9">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15.4乙方在合同约定的验收考核期，验收考核未通过的，甲方有权延迟服务款项支付。</w:t>
      </w:r>
    </w:p>
    <w:p w14:paraId="56A8E852">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十六、不可抗力事件处理</w:t>
      </w:r>
    </w:p>
    <w:p w14:paraId="646F899A">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16.1在合同有效期内，任何一方因不可抗力事件导致不能履行合同，则合同履行期可延长，其延长期与不可抗力影响期相同。</w:t>
      </w:r>
    </w:p>
    <w:p w14:paraId="329C40B3">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 xml:space="preserve">16.2本条所述的“不可抗力”系指那些双方不可预见、不可避免、不可克服的事件,但不包括双方的违约或 疏忽。这些事件包括但不限于:战争、严重火灭、洪水、台风、地震、国家政策的重大变化,以及双方商定的其他事件。 </w:t>
      </w:r>
    </w:p>
    <w:p w14:paraId="3B20AECF">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16.3不可抗力事件发生后，应立即通知对方，并寄送有关权威机构出具的证明。</w:t>
      </w:r>
    </w:p>
    <w:p w14:paraId="27E23B6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16.4不可抗力事件延续120天以上，双方应通过友好协商，确定是否继续履行合同。</w:t>
      </w:r>
    </w:p>
    <w:p w14:paraId="62A1A1D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十七、 出现下列情况，甲方有权解除合同：</w:t>
      </w:r>
    </w:p>
    <w:p w14:paraId="79FD767A">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17.1因不可抗力致使不能实现合同目的；</w:t>
      </w:r>
    </w:p>
    <w:p w14:paraId="492D3E76">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17.2在履行期限届满之前，乙方明确表示或者以自己实际行为表明其不履行合同义务的。 </w:t>
      </w:r>
    </w:p>
    <w:p w14:paraId="69765FA7">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17.3乙方发生违约后，在收到甲方通知3个工作日仍不能采取补救措施及行动，或者多次整改效果仍达不到甲方要求的，甲方有权解除合同。</w:t>
      </w:r>
    </w:p>
    <w:p w14:paraId="2EB9199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十八、诉讼法律适用及争议解决</w:t>
      </w:r>
    </w:p>
    <w:p w14:paraId="453BB90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18.1本合同订立、解释、履行及争议解决，均适用中华人民共和国法律。</w:t>
      </w:r>
    </w:p>
    <w:p w14:paraId="70FE7A5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18.2双方在执行合同中所发生的一切争议，应通过协商解决。如协商不成，可向甲方所在地（舟山市定海区）法院起诉。</w:t>
      </w:r>
    </w:p>
    <w:p w14:paraId="314412B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十九、合同生效及其它</w:t>
      </w:r>
    </w:p>
    <w:p w14:paraId="10E3A27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19.1合同经双方法定代表人或授权代表签字并加盖单位公章后生效。</w:t>
      </w:r>
    </w:p>
    <w:p w14:paraId="44345829">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19.2合同执行中涉及采购资金和采购内容修改或补充的，须经甲方院长办公会议讨论同意，如同时属于财政部门审批项目的，还须经财政部门审批，并签书面补充协议报政府采购监督管理部门备案，可作为主合同不可分割的一部分。本合同未涉及到的条款参照本次项目的招标文件及中标方的投标书。</w:t>
      </w:r>
    </w:p>
    <w:p w14:paraId="28DBAFE0">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19.</w:t>
      </w:r>
      <w:r>
        <w:rPr>
          <w:rFonts w:hint="eastAsia" w:ascii="宋体" w:hAnsi="宋体" w:cs="宋体"/>
          <w:sz w:val="21"/>
          <w:szCs w:val="21"/>
          <w:lang w:val="en-US" w:eastAsia="zh-CN"/>
        </w:rPr>
        <w:t>3</w:t>
      </w:r>
      <w:r>
        <w:rPr>
          <w:rFonts w:hint="eastAsia" w:ascii="宋体" w:hAnsi="宋体" w:cs="宋体"/>
          <w:sz w:val="21"/>
          <w:szCs w:val="21"/>
        </w:rPr>
        <w:t>本合同未尽事宜，遵照《中华人民共和国政府采购法》、《中华人民共和国民法典》有关条文执行,及参照本次项目的招标文件及中标方的投标书。</w:t>
      </w:r>
    </w:p>
    <w:p w14:paraId="412B27F5">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19.</w:t>
      </w:r>
      <w:r>
        <w:rPr>
          <w:rFonts w:hint="eastAsia" w:ascii="宋体" w:hAnsi="宋体" w:cs="宋体"/>
          <w:sz w:val="21"/>
          <w:szCs w:val="21"/>
          <w:lang w:val="en-US" w:eastAsia="zh-CN"/>
        </w:rPr>
        <w:t>4</w:t>
      </w:r>
      <w:r>
        <w:rPr>
          <w:rFonts w:hint="eastAsia" w:ascii="宋体" w:hAnsi="宋体" w:cs="宋体"/>
          <w:sz w:val="21"/>
          <w:szCs w:val="21"/>
        </w:rPr>
        <w:t>本合同附件为合同不可分割的组成部门，甲乙双方必须执行。</w:t>
      </w:r>
    </w:p>
    <w:p w14:paraId="54F9B1AC">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19.</w:t>
      </w:r>
      <w:r>
        <w:rPr>
          <w:rFonts w:hint="eastAsia" w:ascii="宋体" w:hAnsi="宋体" w:cs="宋体"/>
          <w:sz w:val="21"/>
          <w:szCs w:val="21"/>
          <w:lang w:val="en-US" w:eastAsia="zh-CN"/>
        </w:rPr>
        <w:t>5</w:t>
      </w:r>
      <w:r>
        <w:rPr>
          <w:rFonts w:hint="eastAsia" w:ascii="宋体" w:hAnsi="宋体" w:cs="宋体"/>
          <w:sz w:val="21"/>
          <w:szCs w:val="21"/>
        </w:rPr>
        <w:t>本合同正本一式Ｘ份，具有同等法律效力，甲乙双方各执一份；其他相关方都执一份。</w:t>
      </w:r>
    </w:p>
    <w:p w14:paraId="51B3435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p>
    <w:p w14:paraId="11C9601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甲方：                                   乙方： </w:t>
      </w:r>
    </w:p>
    <w:p w14:paraId="257EE22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地址：                                   地址： </w:t>
      </w:r>
    </w:p>
    <w:p w14:paraId="4CA8AB53">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法定（授权）代表人：                     法定（授权）代表人：</w:t>
      </w:r>
    </w:p>
    <w:p w14:paraId="3BF7D687">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签字日期：      年   月   日             签字日期：      年   月   日</w:t>
      </w:r>
    </w:p>
    <w:p w14:paraId="78D9EFD8">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电    话：                               电    话： </w:t>
      </w:r>
    </w:p>
    <w:p w14:paraId="5AB8DAA0">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传    真：                               传    真：</w:t>
      </w:r>
    </w:p>
    <w:p w14:paraId="13426696">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开户银行：                               开户银行：       </w:t>
      </w:r>
    </w:p>
    <w:p w14:paraId="1A7B25C4">
      <w:pPr>
        <w:keepNext w:val="0"/>
        <w:keepLines w:val="0"/>
        <w:pageBreakBefore w:val="0"/>
        <w:kinsoku/>
        <w:wordWrap/>
        <w:overflowPunct/>
        <w:topLinePunct w:val="0"/>
        <w:bidi w:val="0"/>
        <w:adjustRightInd/>
        <w:snapToGrid w:val="0"/>
        <w:spacing w:line="360" w:lineRule="auto"/>
        <w:textAlignment w:val="auto"/>
        <w:rPr>
          <w:rFonts w:hint="eastAsia" w:ascii="宋体" w:hAnsi="宋体" w:cs="宋体"/>
          <w:sz w:val="21"/>
          <w:szCs w:val="21"/>
        </w:rPr>
      </w:pPr>
      <w:r>
        <w:rPr>
          <w:rFonts w:hint="eastAsia" w:ascii="宋体" w:hAnsi="宋体" w:cs="宋体"/>
          <w:sz w:val="21"/>
          <w:szCs w:val="21"/>
        </w:rPr>
        <w:t>账    号：                               账    号：</w:t>
      </w:r>
    </w:p>
    <w:p w14:paraId="1C571327">
      <w:pPr>
        <w:pStyle w:val="2"/>
        <w:rPr>
          <w:rFonts w:hint="eastAsia"/>
        </w:rPr>
      </w:pPr>
    </w:p>
    <w:p w14:paraId="02B1B78D">
      <w:pPr>
        <w:pStyle w:val="19"/>
        <w:snapToGrid w:val="0"/>
        <w:spacing w:before="120" w:after="120" w:line="360" w:lineRule="auto"/>
        <w:ind w:firstLine="602" w:firstLineChars="200"/>
        <w:jc w:val="center"/>
        <w:outlineLvl w:val="0"/>
        <w:rPr>
          <w:rFonts w:hAnsi="宋体" w:eastAsia="宋体" w:cs="宋体"/>
          <w:b/>
          <w:szCs w:val="30"/>
        </w:rPr>
      </w:pPr>
      <w:r>
        <w:rPr>
          <w:rFonts w:hint="eastAsia" w:hAnsi="宋体" w:eastAsia="宋体" w:cs="宋体"/>
          <w:b/>
          <w:szCs w:val="30"/>
        </w:rPr>
        <w:t>第六章　磋商响应文件格式</w:t>
      </w:r>
    </w:p>
    <w:p w14:paraId="2D330456">
      <w:pPr>
        <w:pStyle w:val="19"/>
        <w:spacing w:line="360" w:lineRule="auto"/>
        <w:outlineLvl w:val="1"/>
        <w:rPr>
          <w:rFonts w:hAnsi="宋体" w:eastAsia="宋体" w:cs="宋体"/>
          <w:sz w:val="24"/>
        </w:rPr>
      </w:pPr>
      <w:r>
        <w:rPr>
          <w:rFonts w:hint="eastAsia" w:hAnsi="宋体" w:eastAsia="宋体" w:cs="宋体"/>
          <w:sz w:val="24"/>
        </w:rPr>
        <w:t>说明：</w:t>
      </w:r>
    </w:p>
    <w:p w14:paraId="3BF79E67">
      <w:pPr>
        <w:pStyle w:val="19"/>
        <w:spacing w:line="360" w:lineRule="auto"/>
        <w:outlineLvl w:val="1"/>
        <w:rPr>
          <w:rFonts w:hAnsi="宋体" w:eastAsia="宋体" w:cs="宋体"/>
          <w:sz w:val="24"/>
        </w:rPr>
      </w:pPr>
      <w:r>
        <w:rPr>
          <w:rFonts w:hint="eastAsia" w:hAnsi="宋体" w:eastAsia="宋体" w:cs="宋体"/>
          <w:sz w:val="24"/>
        </w:rPr>
        <w:t>1．磋商响应文件由供应商根据磋商文件要求参照附件格式编制。</w:t>
      </w:r>
    </w:p>
    <w:p w14:paraId="411220B7">
      <w:pPr>
        <w:pStyle w:val="19"/>
        <w:spacing w:line="360" w:lineRule="auto"/>
        <w:outlineLvl w:val="1"/>
        <w:rPr>
          <w:rFonts w:hAnsi="宋体" w:eastAsia="宋体" w:cs="宋体"/>
          <w:sz w:val="24"/>
        </w:rPr>
      </w:pPr>
      <w:r>
        <w:rPr>
          <w:rFonts w:hint="eastAsia" w:hAnsi="宋体" w:eastAsia="宋体" w:cs="宋体"/>
          <w:sz w:val="24"/>
        </w:rPr>
        <w:t>2．供应商根据实际情况填写。</w:t>
      </w:r>
    </w:p>
    <w:p w14:paraId="12E7678C">
      <w:pPr>
        <w:pStyle w:val="19"/>
        <w:snapToGrid w:val="0"/>
        <w:spacing w:before="120" w:after="120" w:line="360" w:lineRule="auto"/>
        <w:outlineLvl w:val="1"/>
        <w:rPr>
          <w:rFonts w:hAnsi="宋体" w:eastAsia="宋体" w:cs="宋体"/>
          <w:sz w:val="24"/>
        </w:rPr>
      </w:pPr>
      <w:r>
        <w:rPr>
          <w:rFonts w:hint="eastAsia" w:hAnsi="宋体" w:eastAsia="宋体" w:cs="宋体"/>
          <w:sz w:val="24"/>
        </w:rPr>
        <w:t>3．磋商文件中没有参考格式的，供应商自行编制。</w:t>
      </w:r>
    </w:p>
    <w:p w14:paraId="0AA1CFA2">
      <w:pPr>
        <w:spacing w:line="360" w:lineRule="auto"/>
        <w:outlineLvl w:val="2"/>
        <w:rPr>
          <w:rFonts w:ascii="宋体" w:hAnsi="宋体" w:cs="宋体"/>
          <w:sz w:val="24"/>
        </w:rPr>
      </w:pPr>
      <w:r>
        <w:rPr>
          <w:rFonts w:hint="eastAsia" w:ascii="宋体" w:hAnsi="宋体" w:cs="宋体"/>
          <w:sz w:val="24"/>
        </w:rPr>
        <w:br w:type="page"/>
      </w:r>
    </w:p>
    <w:p w14:paraId="399AD1E1">
      <w:pPr>
        <w:spacing w:line="360" w:lineRule="auto"/>
        <w:outlineLvl w:val="2"/>
        <w:rPr>
          <w:rFonts w:ascii="宋体" w:hAnsi="宋体" w:cs="宋体"/>
          <w:sz w:val="24"/>
        </w:rPr>
      </w:pPr>
    </w:p>
    <w:p w14:paraId="0EC988F8">
      <w:pPr>
        <w:spacing w:line="360" w:lineRule="auto"/>
        <w:outlineLvl w:val="2"/>
        <w:rPr>
          <w:rFonts w:ascii="宋体" w:hAnsi="宋体" w:cs="宋体"/>
          <w:b/>
          <w:sz w:val="24"/>
        </w:rPr>
      </w:pPr>
      <w:r>
        <w:rPr>
          <w:rFonts w:hint="eastAsia" w:ascii="宋体" w:hAnsi="宋体" w:cs="宋体"/>
          <w:b/>
          <w:sz w:val="24"/>
        </w:rPr>
        <w:t>一、备份电子投标文件包装封面（格式供参考）</w:t>
      </w:r>
    </w:p>
    <w:p w14:paraId="7457527A">
      <w:pPr>
        <w:autoSpaceDE w:val="0"/>
        <w:autoSpaceDN w:val="0"/>
        <w:adjustRightInd w:val="0"/>
        <w:spacing w:line="360" w:lineRule="auto"/>
        <w:jc w:val="center"/>
        <w:rPr>
          <w:rFonts w:ascii="宋体" w:hAnsi="宋体" w:cs="宋体"/>
          <w:b/>
          <w:sz w:val="24"/>
        </w:rPr>
      </w:pPr>
      <w:bookmarkStart w:id="4" w:name="_Toc297472068"/>
    </w:p>
    <w:p w14:paraId="381B55FE">
      <w:pPr>
        <w:pStyle w:val="2"/>
        <w:rPr>
          <w:rFonts w:ascii="宋体" w:hAnsi="宋体" w:cs="宋体"/>
        </w:rPr>
      </w:pPr>
    </w:p>
    <w:p w14:paraId="5046CC5D">
      <w:pPr>
        <w:pStyle w:val="2"/>
        <w:jc w:val="center"/>
        <w:outlineLvl w:val="3"/>
        <w:rPr>
          <w:rFonts w:ascii="宋体" w:hAnsi="宋体" w:cs="宋体"/>
          <w:b/>
        </w:rPr>
      </w:pPr>
      <w:r>
        <w:rPr>
          <w:rFonts w:hint="eastAsia" w:ascii="宋体" w:hAnsi="宋体" w:cs="宋体"/>
          <w:b/>
        </w:rPr>
        <w:t>项目名称</w:t>
      </w:r>
    </w:p>
    <w:p w14:paraId="277C5808">
      <w:pPr>
        <w:pStyle w:val="2"/>
        <w:rPr>
          <w:rFonts w:ascii="宋体" w:hAnsi="宋体" w:cs="宋体"/>
          <w:b/>
        </w:rPr>
      </w:pPr>
    </w:p>
    <w:p w14:paraId="28087DB6">
      <w:pPr>
        <w:spacing w:line="360" w:lineRule="auto"/>
        <w:jc w:val="center"/>
        <w:outlineLvl w:val="1"/>
        <w:rPr>
          <w:rFonts w:ascii="宋体" w:hAnsi="宋体" w:cs="宋体"/>
          <w:spacing w:val="40"/>
          <w:w w:val="90"/>
          <w:sz w:val="24"/>
        </w:rPr>
      </w:pPr>
      <w:r>
        <w:rPr>
          <w:rFonts w:hint="eastAsia" w:ascii="宋体" w:hAnsi="宋体" w:cs="宋体"/>
          <w:spacing w:val="40"/>
          <w:w w:val="90"/>
          <w:sz w:val="24"/>
        </w:rPr>
        <w:t>备份投标文件</w:t>
      </w:r>
    </w:p>
    <w:p w14:paraId="7CB9AD6E">
      <w:pPr>
        <w:autoSpaceDE w:val="0"/>
        <w:autoSpaceDN w:val="0"/>
        <w:adjustRightInd w:val="0"/>
        <w:spacing w:line="360" w:lineRule="auto"/>
        <w:rPr>
          <w:rFonts w:ascii="宋体" w:hAnsi="宋体" w:cs="宋体"/>
          <w:b/>
          <w:sz w:val="24"/>
        </w:rPr>
      </w:pPr>
    </w:p>
    <w:p w14:paraId="329371B5">
      <w:pPr>
        <w:autoSpaceDE w:val="0"/>
        <w:autoSpaceDN w:val="0"/>
        <w:adjustRightInd w:val="0"/>
        <w:spacing w:line="360" w:lineRule="auto"/>
        <w:rPr>
          <w:rFonts w:ascii="宋体" w:hAnsi="宋体" w:cs="宋体"/>
          <w:b/>
          <w:sz w:val="24"/>
        </w:rPr>
      </w:pPr>
    </w:p>
    <w:p w14:paraId="5DAD002B">
      <w:pPr>
        <w:autoSpaceDE w:val="0"/>
        <w:autoSpaceDN w:val="0"/>
        <w:adjustRightInd w:val="0"/>
        <w:spacing w:line="360" w:lineRule="auto"/>
        <w:rPr>
          <w:rFonts w:ascii="宋体" w:hAnsi="宋体" w:cs="宋体"/>
          <w:b/>
          <w:sz w:val="24"/>
        </w:rPr>
      </w:pPr>
    </w:p>
    <w:p w14:paraId="724C4892">
      <w:pPr>
        <w:pStyle w:val="88"/>
        <w:spacing w:line="360" w:lineRule="auto"/>
        <w:ind w:left="0" w:right="-252"/>
        <w:outlineLvl w:val="1"/>
        <w:rPr>
          <w:rFonts w:ascii="宋体" w:hAnsi="宋体" w:cs="宋体"/>
          <w:sz w:val="24"/>
          <w:szCs w:val="24"/>
          <w:u w:val="single"/>
        </w:rPr>
      </w:pPr>
      <w:r>
        <w:rPr>
          <w:rFonts w:hint="eastAsia" w:ascii="宋体" w:hAnsi="宋体" w:cs="宋体"/>
          <w:sz w:val="24"/>
          <w:szCs w:val="24"/>
        </w:rPr>
        <w:t>投标人名称：                           （公章）</w:t>
      </w:r>
    </w:p>
    <w:p w14:paraId="032DF387">
      <w:pPr>
        <w:autoSpaceDE w:val="0"/>
        <w:autoSpaceDN w:val="0"/>
        <w:adjustRightInd w:val="0"/>
        <w:spacing w:line="360" w:lineRule="auto"/>
        <w:rPr>
          <w:rFonts w:ascii="宋体" w:hAnsi="宋体" w:cs="宋体"/>
          <w:b/>
          <w:sz w:val="24"/>
        </w:rPr>
      </w:pPr>
    </w:p>
    <w:p w14:paraId="771308D4">
      <w:pPr>
        <w:autoSpaceDE w:val="0"/>
        <w:autoSpaceDN w:val="0"/>
        <w:adjustRightInd w:val="0"/>
        <w:spacing w:line="360" w:lineRule="auto"/>
        <w:rPr>
          <w:rFonts w:ascii="宋体" w:hAnsi="宋体" w:cs="宋体"/>
          <w:b/>
          <w:sz w:val="24"/>
        </w:rPr>
      </w:pPr>
    </w:p>
    <w:p w14:paraId="5DB13F33">
      <w:pPr>
        <w:pStyle w:val="2"/>
        <w:rPr>
          <w:rFonts w:ascii="宋体" w:hAnsi="宋体" w:cs="宋体"/>
          <w:b/>
        </w:rPr>
      </w:pPr>
    </w:p>
    <w:p w14:paraId="7468A7B3">
      <w:pPr>
        <w:pStyle w:val="2"/>
        <w:rPr>
          <w:rFonts w:ascii="宋体" w:hAnsi="宋体" w:cs="宋体"/>
          <w:b/>
        </w:rPr>
      </w:pPr>
    </w:p>
    <w:p w14:paraId="74A5A417">
      <w:pPr>
        <w:pStyle w:val="2"/>
        <w:rPr>
          <w:rFonts w:ascii="宋体" w:hAnsi="宋体" w:cs="宋体"/>
          <w:b/>
        </w:rPr>
      </w:pPr>
    </w:p>
    <w:p w14:paraId="1B7CE5D0">
      <w:pPr>
        <w:spacing w:line="360" w:lineRule="auto"/>
        <w:jc w:val="center"/>
        <w:outlineLvl w:val="1"/>
        <w:rPr>
          <w:rFonts w:ascii="宋体" w:hAnsi="宋体" w:cs="宋体"/>
          <w:b/>
          <w:sz w:val="24"/>
        </w:rPr>
      </w:pPr>
      <w:r>
        <w:rPr>
          <w:rFonts w:hint="eastAsia" w:ascii="宋体" w:hAnsi="宋体" w:cs="宋体"/>
          <w:b/>
          <w:sz w:val="24"/>
        </w:rPr>
        <w:t>在  年  月  日 之前不得启封</w:t>
      </w:r>
      <w:bookmarkEnd w:id="4"/>
    </w:p>
    <w:p w14:paraId="00FB479E">
      <w:pPr>
        <w:spacing w:line="360" w:lineRule="auto"/>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二、报价一览表格式:</w:t>
      </w:r>
    </w:p>
    <w:p w14:paraId="348D21D7">
      <w:pPr>
        <w:spacing w:line="360" w:lineRule="auto"/>
        <w:jc w:val="center"/>
        <w:rPr>
          <w:rFonts w:ascii="宋体" w:hAnsi="宋体" w:cs="宋体"/>
          <w:b/>
          <w:kern w:val="10"/>
          <w:sz w:val="24"/>
        </w:rPr>
      </w:pPr>
      <w:r>
        <w:rPr>
          <w:rFonts w:hint="eastAsia" w:ascii="宋体" w:hAnsi="宋体" w:cs="宋体"/>
          <w:b/>
          <w:kern w:val="10"/>
          <w:sz w:val="24"/>
        </w:rPr>
        <w:t xml:space="preserve"> </w:t>
      </w:r>
      <w:r>
        <w:rPr>
          <w:rFonts w:hint="eastAsia" w:ascii="宋体" w:hAnsi="宋体" w:cs="宋体"/>
          <w:b/>
          <w:kern w:val="10"/>
          <w:sz w:val="24"/>
          <w:lang w:val="en-US" w:eastAsia="zh-CN"/>
        </w:rPr>
        <w:t>投标</w:t>
      </w:r>
      <w:r>
        <w:rPr>
          <w:rFonts w:hint="eastAsia" w:ascii="宋体" w:hAnsi="宋体" w:cs="宋体"/>
          <w:b/>
          <w:kern w:val="10"/>
          <w:sz w:val="24"/>
        </w:rPr>
        <w:t>报价一览表</w:t>
      </w:r>
    </w:p>
    <w:p w14:paraId="64668816">
      <w:pPr>
        <w:pStyle w:val="2"/>
        <w:rPr>
          <w:rFonts w:ascii="宋体" w:hAnsi="宋体" w:cs="宋体"/>
        </w:rPr>
      </w:pPr>
    </w:p>
    <w:tbl>
      <w:tblPr>
        <w:tblStyle w:val="3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7740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5B9ED252">
            <w:pPr>
              <w:jc w:val="center"/>
              <w:rPr>
                <w:rFonts w:ascii="宋体" w:hAnsi="宋体" w:cs="宋体"/>
                <w:bCs/>
                <w:sz w:val="24"/>
              </w:rPr>
            </w:pPr>
            <w:r>
              <w:rPr>
                <w:rFonts w:hint="eastAsia" w:ascii="宋体" w:hAnsi="宋体" w:cs="宋体"/>
                <w:sz w:val="24"/>
              </w:rPr>
              <w:t>项目名称</w:t>
            </w:r>
          </w:p>
        </w:tc>
        <w:tc>
          <w:tcPr>
            <w:tcW w:w="7632" w:type="dxa"/>
            <w:tcBorders>
              <w:bottom w:val="single" w:color="auto" w:sz="4" w:space="0"/>
            </w:tcBorders>
            <w:vAlign w:val="center"/>
          </w:tcPr>
          <w:p w14:paraId="0059AD29">
            <w:pPr>
              <w:jc w:val="center"/>
              <w:rPr>
                <w:rFonts w:ascii="宋体" w:hAnsi="宋体" w:cs="宋体"/>
                <w:bCs/>
                <w:sz w:val="24"/>
              </w:rPr>
            </w:pPr>
          </w:p>
        </w:tc>
      </w:tr>
      <w:tr w14:paraId="380D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4D0068BD">
            <w:pPr>
              <w:jc w:val="center"/>
              <w:rPr>
                <w:rFonts w:ascii="宋体" w:hAnsi="宋体" w:cs="宋体"/>
                <w:sz w:val="24"/>
              </w:rPr>
            </w:pPr>
            <w:r>
              <w:rPr>
                <w:rFonts w:hint="eastAsia" w:ascii="宋体" w:hAnsi="宋体" w:cs="宋体"/>
                <w:sz w:val="24"/>
              </w:rPr>
              <w:t>项目编号</w:t>
            </w:r>
          </w:p>
        </w:tc>
        <w:tc>
          <w:tcPr>
            <w:tcW w:w="7632" w:type="dxa"/>
            <w:vAlign w:val="center"/>
          </w:tcPr>
          <w:p w14:paraId="29AE82AA">
            <w:pPr>
              <w:pStyle w:val="89"/>
              <w:widowControl w:val="0"/>
              <w:pBdr>
                <w:bottom w:val="none" w:color="auto" w:sz="0" w:space="0"/>
                <w:right w:val="none" w:color="auto" w:sz="0" w:space="0"/>
              </w:pBdr>
              <w:spacing w:before="0" w:beforeAutospacing="0" w:after="0" w:afterAutospacing="0" w:line="360" w:lineRule="auto"/>
              <w:rPr>
                <w:rFonts w:cs="宋体"/>
                <w:bCs/>
                <w:kern w:val="2"/>
                <w:sz w:val="24"/>
                <w:szCs w:val="24"/>
              </w:rPr>
            </w:pPr>
          </w:p>
        </w:tc>
      </w:tr>
      <w:tr w14:paraId="0A8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6D780638">
            <w:pPr>
              <w:jc w:val="center"/>
              <w:rPr>
                <w:rFonts w:ascii="宋体" w:hAnsi="宋体" w:cs="宋体"/>
                <w:sz w:val="24"/>
              </w:rPr>
            </w:pPr>
            <w:r>
              <w:rPr>
                <w:rFonts w:hint="eastAsia" w:ascii="宋体" w:hAnsi="宋体" w:cs="宋体"/>
                <w:sz w:val="24"/>
              </w:rPr>
              <w:t>投标报价</w:t>
            </w:r>
          </w:p>
        </w:tc>
        <w:tc>
          <w:tcPr>
            <w:tcW w:w="7632" w:type="dxa"/>
            <w:vAlign w:val="center"/>
          </w:tcPr>
          <w:p w14:paraId="0D1D21D6">
            <w:pPr>
              <w:spacing w:line="360" w:lineRule="auto"/>
              <w:jc w:val="left"/>
              <w:rPr>
                <w:rFonts w:ascii="宋体" w:hAnsi="宋体" w:cs="宋体"/>
                <w:bCs/>
                <w:sz w:val="24"/>
              </w:rPr>
            </w:pPr>
            <w:r>
              <w:rPr>
                <w:rFonts w:hint="eastAsia" w:ascii="宋体" w:hAnsi="宋体" w:cs="宋体"/>
                <w:bCs/>
                <w:sz w:val="24"/>
              </w:rPr>
              <w:t>（小写）人民币元</w:t>
            </w:r>
          </w:p>
          <w:p w14:paraId="315F7D43">
            <w:pPr>
              <w:spacing w:line="360" w:lineRule="auto"/>
              <w:jc w:val="left"/>
              <w:rPr>
                <w:rFonts w:ascii="宋体" w:hAnsi="宋体" w:cs="宋体"/>
                <w:bCs/>
                <w:sz w:val="24"/>
                <w:u w:val="single"/>
              </w:rPr>
            </w:pPr>
            <w:r>
              <w:rPr>
                <w:rFonts w:hint="eastAsia" w:ascii="宋体" w:hAnsi="宋体" w:cs="宋体"/>
                <w:bCs/>
                <w:sz w:val="24"/>
              </w:rPr>
              <w:t>（大写）人民币元</w:t>
            </w:r>
          </w:p>
        </w:tc>
      </w:tr>
      <w:tr w14:paraId="347F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0F92D092">
            <w:pPr>
              <w:spacing w:line="400" w:lineRule="atLeast"/>
              <w:rPr>
                <w:rFonts w:ascii="宋体" w:hAnsi="宋体" w:cs="宋体"/>
                <w:sz w:val="24"/>
              </w:rPr>
            </w:pPr>
            <w:r>
              <w:rPr>
                <w:rFonts w:hint="eastAsia" w:ascii="宋体" w:hAnsi="宋体" w:cs="宋体"/>
                <w:sz w:val="24"/>
              </w:rPr>
              <w:t>备注：</w:t>
            </w:r>
          </w:p>
        </w:tc>
      </w:tr>
    </w:tbl>
    <w:p w14:paraId="3F52E41D">
      <w:pPr>
        <w:spacing w:line="360" w:lineRule="auto"/>
        <w:rPr>
          <w:rFonts w:ascii="宋体" w:hAnsi="宋体" w:cs="宋体"/>
          <w:sz w:val="24"/>
        </w:rPr>
      </w:pPr>
      <w:r>
        <w:rPr>
          <w:rFonts w:hint="eastAsia" w:ascii="宋体" w:hAnsi="宋体" w:cs="宋体"/>
          <w:sz w:val="24"/>
        </w:rPr>
        <w:t>注：1. 供应商须按要求填写所有信息，不得随意更改本表格式。</w:t>
      </w:r>
    </w:p>
    <w:p w14:paraId="2E5D1743">
      <w:pPr>
        <w:spacing w:line="360" w:lineRule="auto"/>
        <w:ind w:firstLine="480" w:firstLineChars="200"/>
        <w:outlineLvl w:val="1"/>
        <w:rPr>
          <w:rFonts w:ascii="宋体" w:hAnsi="宋体" w:cs="宋体"/>
          <w:sz w:val="24"/>
        </w:rPr>
      </w:pPr>
      <w:r>
        <w:rPr>
          <w:rFonts w:hint="eastAsia" w:ascii="宋体" w:hAnsi="宋体" w:cs="宋体"/>
          <w:sz w:val="24"/>
        </w:rPr>
        <w:t>2. 所有价格均应予人民币报价，金额单位为元。</w:t>
      </w:r>
    </w:p>
    <w:p w14:paraId="2C7955AE">
      <w:pPr>
        <w:spacing w:line="360" w:lineRule="auto"/>
        <w:ind w:left="839" w:leftChars="228" w:hanging="360" w:hangingChars="150"/>
        <w:rPr>
          <w:rFonts w:ascii="宋体" w:hAnsi="宋体" w:cs="宋体"/>
          <w:sz w:val="24"/>
        </w:rPr>
      </w:pPr>
    </w:p>
    <w:p w14:paraId="1EDC1C7E">
      <w:pPr>
        <w:adjustRightInd w:val="0"/>
        <w:snapToGrid w:val="0"/>
        <w:spacing w:line="360" w:lineRule="auto"/>
        <w:rPr>
          <w:rFonts w:ascii="宋体" w:hAnsi="宋体" w:cs="宋体"/>
          <w:sz w:val="24"/>
        </w:rPr>
      </w:pPr>
    </w:p>
    <w:p w14:paraId="59A5F823">
      <w:pPr>
        <w:spacing w:line="360" w:lineRule="auto"/>
        <w:rPr>
          <w:rFonts w:ascii="宋体" w:hAnsi="宋体" w:cs="宋体"/>
          <w:sz w:val="24"/>
          <w:u w:val="single"/>
        </w:rPr>
      </w:pPr>
      <w:r>
        <w:rPr>
          <w:rFonts w:hint="eastAsia" w:ascii="宋体" w:hAnsi="宋体" w:cs="宋体"/>
          <w:sz w:val="24"/>
        </w:rPr>
        <w:t xml:space="preserve">投标人名称：（加盖公章）  </w:t>
      </w:r>
    </w:p>
    <w:p w14:paraId="32158783">
      <w:pPr>
        <w:spacing w:line="360" w:lineRule="auto"/>
        <w:rPr>
          <w:rFonts w:ascii="宋体" w:hAnsi="宋体" w:cs="宋体"/>
          <w:sz w:val="24"/>
        </w:rPr>
      </w:pPr>
      <w:r>
        <w:rPr>
          <w:rFonts w:hint="eastAsia" w:ascii="宋体" w:hAnsi="宋体" w:cs="宋体"/>
          <w:spacing w:val="-4"/>
          <w:sz w:val="24"/>
        </w:rPr>
        <w:t>法定代表人</w:t>
      </w:r>
      <w:r>
        <w:rPr>
          <w:rFonts w:hint="eastAsia" w:ascii="宋体" w:hAnsi="宋体" w:cs="宋体"/>
          <w:sz w:val="24"/>
        </w:rPr>
        <w:t>：（签字或盖章）</w:t>
      </w:r>
    </w:p>
    <w:p w14:paraId="7A50915D">
      <w:pPr>
        <w:spacing w:line="360" w:lineRule="auto"/>
        <w:rPr>
          <w:rFonts w:ascii="宋体" w:hAnsi="宋体" w:cs="宋体"/>
          <w:spacing w:val="20"/>
          <w:sz w:val="24"/>
        </w:rPr>
      </w:pPr>
      <w:r>
        <w:rPr>
          <w:rFonts w:hint="eastAsia" w:ascii="宋体" w:hAnsi="宋体" w:cs="宋体"/>
          <w:spacing w:val="20"/>
          <w:sz w:val="24"/>
        </w:rPr>
        <w:t>日期：年月日</w:t>
      </w:r>
    </w:p>
    <w:p w14:paraId="79D3AAA0">
      <w:pPr>
        <w:snapToGrid w:val="0"/>
        <w:spacing w:beforeLines="50" w:after="50"/>
        <w:rPr>
          <w:rFonts w:ascii="宋体" w:hAnsi="宋体" w:cs="宋体"/>
          <w:sz w:val="24"/>
        </w:rPr>
      </w:pPr>
    </w:p>
    <w:p w14:paraId="7AC1F2CB">
      <w:pPr>
        <w:snapToGrid w:val="0"/>
        <w:spacing w:beforeLines="50" w:after="50"/>
        <w:rPr>
          <w:rFonts w:ascii="宋体" w:hAnsi="宋体" w:cs="宋体"/>
          <w:sz w:val="24"/>
        </w:rPr>
      </w:pPr>
    </w:p>
    <w:p w14:paraId="7B6A187B">
      <w:pPr>
        <w:spacing w:line="360" w:lineRule="auto"/>
        <w:rPr>
          <w:rFonts w:hint="eastAsia" w:ascii="宋体" w:hAnsi="宋体" w:cs="宋体"/>
          <w:b/>
          <w:sz w:val="24"/>
        </w:rPr>
      </w:pPr>
      <w:r>
        <w:rPr>
          <w:rFonts w:hint="eastAsia" w:ascii="宋体" w:hAnsi="宋体" w:cs="宋体"/>
          <w:b/>
          <w:sz w:val="24"/>
        </w:rPr>
        <w:br w:type="page"/>
      </w:r>
    </w:p>
    <w:p w14:paraId="5C61F1CA">
      <w:pPr>
        <w:spacing w:line="360" w:lineRule="auto"/>
        <w:outlineLvl w:val="2"/>
        <w:rPr>
          <w:rFonts w:ascii="宋体" w:hAnsi="宋体" w:cs="宋体"/>
          <w:sz w:val="24"/>
        </w:rPr>
      </w:pPr>
      <w:r>
        <w:rPr>
          <w:rFonts w:hint="eastAsia" w:ascii="宋体" w:hAnsi="宋体" w:cs="宋体"/>
          <w:b/>
          <w:sz w:val="24"/>
          <w:lang w:val="en-US" w:eastAsia="zh-CN"/>
        </w:rPr>
        <w:t>三</w:t>
      </w:r>
      <w:r>
        <w:rPr>
          <w:rFonts w:hint="eastAsia" w:ascii="宋体" w:hAnsi="宋体" w:cs="宋体"/>
          <w:b/>
          <w:sz w:val="24"/>
        </w:rPr>
        <w:t>、中小企业声明函</w:t>
      </w:r>
    </w:p>
    <w:p w14:paraId="34554019">
      <w:pPr>
        <w:spacing w:line="588" w:lineRule="exact"/>
        <w:jc w:val="center"/>
        <w:rPr>
          <w:rFonts w:ascii="宋体" w:hAnsi="宋体" w:cs="宋体"/>
          <w:sz w:val="21"/>
          <w:szCs w:val="21"/>
        </w:rPr>
      </w:pPr>
      <w:r>
        <w:rPr>
          <w:rFonts w:hint="eastAsia" w:ascii="宋体" w:hAnsi="宋体" w:cs="宋体"/>
          <w:b/>
          <w:spacing w:val="6"/>
          <w:sz w:val="24"/>
        </w:rPr>
        <w:t>中小企业声明函（服务）</w:t>
      </w:r>
    </w:p>
    <w:p w14:paraId="7D49DCFE">
      <w:pPr>
        <w:spacing w:line="360" w:lineRule="auto"/>
        <w:ind w:firstLine="420" w:firstLineChars="200"/>
        <w:rPr>
          <w:rFonts w:ascii="宋体" w:hAnsi="宋体" w:cs="宋体"/>
          <w:sz w:val="21"/>
          <w:szCs w:val="21"/>
        </w:rPr>
      </w:pPr>
      <w:r>
        <w:rPr>
          <w:rFonts w:hint="eastAsia" w:ascii="宋体" w:hAnsi="宋体" w:cs="宋体"/>
          <w:sz w:val="21"/>
          <w:szCs w:val="21"/>
        </w:rPr>
        <w:t>本公司郑重声明，根据《政府采购促进中小企业发展管理办法》（财库﹝2020﹞46 号）的规定，本公司参加（单位名称）的（项目名称）采购活动，提供的服务全部由符合政策要求的中小企业承接。相关企业（含联合协议或者签订分包意向协议的中小企业）的具体情况如下：</w:t>
      </w:r>
    </w:p>
    <w:p w14:paraId="1A6CB66F">
      <w:pPr>
        <w:spacing w:line="360" w:lineRule="auto"/>
        <w:ind w:firstLine="420" w:firstLineChars="200"/>
        <w:rPr>
          <w:rFonts w:ascii="宋体" w:hAnsi="宋体" w:cs="宋体"/>
          <w:sz w:val="21"/>
          <w:szCs w:val="21"/>
        </w:rPr>
      </w:pPr>
      <w:r>
        <w:rPr>
          <w:rFonts w:hint="eastAsia" w:ascii="宋体" w:hAnsi="宋体" w:cs="宋体"/>
          <w:sz w:val="21"/>
          <w:szCs w:val="21"/>
        </w:rPr>
        <w:t xml:space="preserve">1.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行业；承接企业为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xml:space="preserve">    </w:t>
      </w:r>
      <w:r>
        <w:rPr>
          <w:rFonts w:hint="eastAsia" w:ascii="宋体" w:hAnsi="宋体" w:cs="宋体"/>
          <w:sz w:val="21"/>
          <w:szCs w:val="21"/>
        </w:rPr>
        <w:t>人，营业收入为</w:t>
      </w:r>
      <w:r>
        <w:rPr>
          <w:rFonts w:hint="eastAsia" w:ascii="宋体" w:hAnsi="宋体" w:cs="宋体"/>
          <w:sz w:val="21"/>
          <w:szCs w:val="21"/>
          <w:u w:val="single"/>
        </w:rPr>
        <w:t xml:space="preserve">    </w:t>
      </w:r>
      <w:r>
        <w:rPr>
          <w:rFonts w:hint="eastAsia" w:ascii="宋体" w:hAnsi="宋体" w:cs="宋体"/>
          <w:sz w:val="21"/>
          <w:szCs w:val="21"/>
        </w:rPr>
        <w:t>万元，资产总额为</w:t>
      </w:r>
      <w:r>
        <w:rPr>
          <w:rFonts w:hint="eastAsia" w:ascii="宋体" w:hAnsi="宋体" w:cs="宋体"/>
          <w:sz w:val="21"/>
          <w:szCs w:val="21"/>
          <w:u w:val="single"/>
        </w:rPr>
        <w:t xml:space="preserve">    </w:t>
      </w:r>
      <w:r>
        <w:rPr>
          <w:rFonts w:hint="eastAsia" w:ascii="宋体" w:hAnsi="宋体" w:cs="宋体"/>
          <w:sz w:val="21"/>
          <w:szCs w:val="21"/>
        </w:rPr>
        <w:t>万元，属于（中型企业、小型企业、微型企业）；</w:t>
      </w:r>
    </w:p>
    <w:p w14:paraId="5832D28E">
      <w:pPr>
        <w:spacing w:line="360" w:lineRule="auto"/>
        <w:ind w:firstLine="420" w:firstLineChars="200"/>
        <w:rPr>
          <w:rFonts w:ascii="宋体" w:hAnsi="宋体" w:cs="宋体"/>
          <w:sz w:val="21"/>
          <w:szCs w:val="21"/>
        </w:rPr>
      </w:pPr>
      <w:r>
        <w:rPr>
          <w:rFonts w:hint="eastAsia" w:ascii="宋体" w:hAnsi="宋体" w:cs="宋体"/>
          <w:sz w:val="21"/>
          <w:szCs w:val="21"/>
        </w:rPr>
        <w:t xml:space="preserve">2.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行业；承接企业为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xml:space="preserve">    </w:t>
      </w:r>
      <w:r>
        <w:rPr>
          <w:rFonts w:hint="eastAsia" w:ascii="宋体" w:hAnsi="宋体" w:cs="宋体"/>
          <w:sz w:val="21"/>
          <w:szCs w:val="21"/>
        </w:rPr>
        <w:t>人，营业收入为</w:t>
      </w:r>
      <w:r>
        <w:rPr>
          <w:rFonts w:hint="eastAsia" w:ascii="宋体" w:hAnsi="宋体" w:cs="宋体"/>
          <w:sz w:val="21"/>
          <w:szCs w:val="21"/>
          <w:u w:val="single"/>
        </w:rPr>
        <w:t xml:space="preserve">    </w:t>
      </w:r>
      <w:r>
        <w:rPr>
          <w:rFonts w:hint="eastAsia" w:ascii="宋体" w:hAnsi="宋体" w:cs="宋体"/>
          <w:sz w:val="21"/>
          <w:szCs w:val="21"/>
        </w:rPr>
        <w:t>万元，资产总额为</w:t>
      </w:r>
      <w:r>
        <w:rPr>
          <w:rFonts w:hint="eastAsia" w:ascii="宋体" w:hAnsi="宋体" w:cs="宋体"/>
          <w:sz w:val="21"/>
          <w:szCs w:val="21"/>
          <w:u w:val="single"/>
        </w:rPr>
        <w:t xml:space="preserve">    </w:t>
      </w:r>
      <w:r>
        <w:rPr>
          <w:rFonts w:hint="eastAsia" w:ascii="宋体" w:hAnsi="宋体" w:cs="宋体"/>
          <w:sz w:val="21"/>
          <w:szCs w:val="21"/>
        </w:rPr>
        <w:t>万元，属于（中型企业、小型企业、微型企业）；</w:t>
      </w:r>
    </w:p>
    <w:p w14:paraId="2551F9FD">
      <w:pPr>
        <w:spacing w:line="360" w:lineRule="auto"/>
        <w:rPr>
          <w:rFonts w:ascii="宋体" w:hAnsi="宋体" w:cs="宋体"/>
          <w:sz w:val="21"/>
          <w:szCs w:val="21"/>
        </w:rPr>
      </w:pPr>
      <w:r>
        <w:rPr>
          <w:rFonts w:hint="eastAsia" w:ascii="宋体" w:hAnsi="宋体" w:cs="宋体"/>
          <w:sz w:val="21"/>
          <w:szCs w:val="21"/>
        </w:rPr>
        <w:t>……</w:t>
      </w:r>
    </w:p>
    <w:p w14:paraId="72629730">
      <w:pPr>
        <w:spacing w:line="360" w:lineRule="auto"/>
        <w:ind w:firstLine="735" w:firstLineChars="350"/>
        <w:rPr>
          <w:rFonts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14:paraId="6D76FFE1">
      <w:pPr>
        <w:spacing w:line="360" w:lineRule="auto"/>
        <w:ind w:firstLine="420" w:firstLineChars="200"/>
        <w:rPr>
          <w:rFonts w:ascii="宋体" w:hAnsi="宋体" w:cs="宋体"/>
          <w:sz w:val="21"/>
          <w:szCs w:val="21"/>
        </w:rPr>
      </w:pPr>
      <w:r>
        <w:rPr>
          <w:rFonts w:hint="eastAsia" w:ascii="宋体" w:hAnsi="宋体" w:cs="宋体"/>
          <w:sz w:val="21"/>
          <w:szCs w:val="21"/>
        </w:rPr>
        <w:t>本企业对上述声明内容的真实性负责。如有虚假，将依法承担相应责任。</w:t>
      </w:r>
    </w:p>
    <w:p w14:paraId="2BE330DD">
      <w:pPr>
        <w:snapToGrid w:val="0"/>
        <w:spacing w:line="360" w:lineRule="auto"/>
        <w:rPr>
          <w:rFonts w:hint="eastAsia" w:ascii="新宋体" w:hAnsi="新宋体" w:eastAsia="新宋体"/>
          <w:b/>
          <w:sz w:val="21"/>
          <w:szCs w:val="21"/>
        </w:rPr>
      </w:pPr>
      <w:r>
        <w:rPr>
          <w:rFonts w:hint="eastAsia" w:ascii="新宋体" w:hAnsi="新宋体" w:eastAsia="新宋体"/>
          <w:b/>
          <w:sz w:val="21"/>
          <w:szCs w:val="21"/>
        </w:rPr>
        <w:t>备注说明：</w:t>
      </w:r>
    </w:p>
    <w:p w14:paraId="70B140BD">
      <w:pPr>
        <w:spacing w:line="360" w:lineRule="auto"/>
        <w:ind w:firstLine="420" w:firstLineChars="200"/>
        <w:rPr>
          <w:rFonts w:hint="eastAsia"/>
          <w:sz w:val="21"/>
          <w:szCs w:val="21"/>
        </w:rPr>
      </w:pPr>
      <w:r>
        <w:rPr>
          <w:rFonts w:hint="eastAsia" w:ascii="新宋体" w:hAnsi="新宋体" w:eastAsia="新宋体"/>
          <w:sz w:val="21"/>
          <w:szCs w:val="21"/>
        </w:rPr>
        <w:t>1.从业人员、营业收入、资产总额填报上一年度数据，无上一年度数据的新成立企业可不填报。</w:t>
      </w:r>
    </w:p>
    <w:p w14:paraId="4557FE91">
      <w:pPr>
        <w:spacing w:line="360" w:lineRule="auto"/>
        <w:ind w:firstLine="420" w:firstLineChars="200"/>
        <w:rPr>
          <w:sz w:val="21"/>
          <w:szCs w:val="21"/>
          <w:u w:val="single"/>
        </w:rPr>
      </w:pPr>
      <w:r>
        <w:rPr>
          <w:rFonts w:hint="eastAsia" w:ascii="新宋体" w:hAnsi="新宋体" w:eastAsia="新宋体"/>
          <w:sz w:val="21"/>
          <w:szCs w:val="21"/>
        </w:rPr>
        <w:t>2.本项目采购标的所属行业:</w:t>
      </w:r>
      <w:r>
        <w:rPr>
          <w:rFonts w:hint="eastAsia" w:ascii="新宋体" w:hAnsi="新宋体" w:eastAsia="新宋体" w:cs="新宋体"/>
          <w:sz w:val="21"/>
          <w:szCs w:val="21"/>
          <w:u w:val="single"/>
        </w:rPr>
        <w:t>其他未列明行业</w:t>
      </w:r>
    </w:p>
    <w:p w14:paraId="641761CB">
      <w:pPr>
        <w:pStyle w:val="19"/>
        <w:snapToGrid w:val="0"/>
        <w:spacing w:before="120" w:after="120" w:line="360" w:lineRule="auto"/>
        <w:ind w:firstLine="420" w:firstLineChars="200"/>
        <w:jc w:val="left"/>
        <w:rPr>
          <w:rFonts w:hint="eastAsia" w:hAnsi="宋体" w:eastAsia="宋体" w:cs="宋体"/>
          <w:b/>
          <w:bCs/>
          <w:sz w:val="21"/>
          <w:szCs w:val="21"/>
          <w:u w:val="single"/>
          <w:shd w:val="pct10" w:color="auto" w:fill="FFFFFF"/>
        </w:rPr>
      </w:pPr>
      <w:r>
        <w:rPr>
          <w:rFonts w:hint="eastAsia" w:hAnsi="宋体" w:eastAsia="宋体" w:cs="宋体"/>
          <w:sz w:val="21"/>
          <w:szCs w:val="21"/>
          <w:lang w:val="en-US" w:eastAsia="zh-CN"/>
        </w:rPr>
        <w:t>3、</w:t>
      </w:r>
      <w:r>
        <w:rPr>
          <w:rFonts w:hint="eastAsia" w:hAnsi="宋体" w:eastAsia="宋体" w:cs="宋体"/>
          <w:sz w:val="21"/>
          <w:szCs w:val="21"/>
        </w:rPr>
        <w:t>如</w:t>
      </w:r>
      <w:r>
        <w:rPr>
          <w:rFonts w:hint="eastAsia" w:hAnsi="宋体" w:eastAsia="宋体" w:cs="宋体"/>
          <w:sz w:val="21"/>
          <w:szCs w:val="21"/>
          <w:lang w:eastAsia="zh-CN"/>
        </w:rPr>
        <w:t>中标供应商</w:t>
      </w:r>
      <w:r>
        <w:rPr>
          <w:rFonts w:hint="eastAsia" w:hAnsi="宋体" w:eastAsia="宋体" w:cs="宋体"/>
          <w:sz w:val="21"/>
          <w:szCs w:val="21"/>
        </w:rPr>
        <w:t>声明为小微企业，本声明函将随中标结果同时公告，接受社会监督。</w:t>
      </w:r>
    </w:p>
    <w:p w14:paraId="45A855EE">
      <w:pPr>
        <w:spacing w:line="360" w:lineRule="auto"/>
        <w:rPr>
          <w:rFonts w:hint="default" w:ascii="宋体" w:hAnsi="宋体" w:eastAsia="宋体" w:cs="宋体"/>
          <w:sz w:val="21"/>
          <w:szCs w:val="21"/>
          <w:lang w:val="en-US" w:eastAsia="zh-CN"/>
        </w:rPr>
      </w:pPr>
    </w:p>
    <w:p w14:paraId="356FB632">
      <w:pPr>
        <w:spacing w:line="360" w:lineRule="auto"/>
        <w:ind w:firstLine="630" w:firstLineChars="300"/>
        <w:rPr>
          <w:rFonts w:ascii="宋体" w:hAnsi="宋体" w:cs="宋体"/>
          <w:sz w:val="21"/>
          <w:szCs w:val="21"/>
        </w:rPr>
      </w:pPr>
      <w:r>
        <w:rPr>
          <w:rFonts w:hint="eastAsia" w:ascii="宋体" w:hAnsi="宋体" w:cs="宋体"/>
          <w:sz w:val="21"/>
          <w:szCs w:val="21"/>
        </w:rPr>
        <w:t>投标人名称（盖章）：</w:t>
      </w:r>
    </w:p>
    <w:p w14:paraId="15AD931B">
      <w:pPr>
        <w:spacing w:line="360" w:lineRule="auto"/>
        <w:ind w:firstLine="630" w:firstLineChars="300"/>
        <w:jc w:val="left"/>
        <w:rPr>
          <w:rFonts w:ascii="宋体" w:hAnsi="宋体" w:cs="宋体"/>
          <w:b/>
          <w:sz w:val="21"/>
          <w:szCs w:val="21"/>
        </w:rPr>
      </w:pPr>
      <w:r>
        <w:rPr>
          <w:rFonts w:hint="eastAsia" w:ascii="宋体" w:hAnsi="宋体" w:cs="宋体"/>
          <w:sz w:val="21"/>
          <w:szCs w:val="21"/>
        </w:rPr>
        <w:t>日期：</w:t>
      </w:r>
    </w:p>
    <w:p w14:paraId="655D2F6A">
      <w:pPr>
        <w:pStyle w:val="34"/>
        <w:ind w:left="0" w:leftChars="0" w:firstLine="0" w:firstLineChars="0"/>
        <w:rPr>
          <w:rFonts w:ascii="宋体" w:hAnsi="宋体" w:cs="宋体"/>
          <w:sz w:val="24"/>
          <w:szCs w:val="24"/>
        </w:rPr>
      </w:pPr>
    </w:p>
    <w:p w14:paraId="4C8FF1A2">
      <w:pPr>
        <w:rPr>
          <w:rFonts w:ascii="宋体" w:hAnsi="宋体" w:cs="宋体"/>
          <w:sz w:val="24"/>
        </w:rPr>
      </w:pPr>
    </w:p>
    <w:p w14:paraId="51309D4A">
      <w:pPr>
        <w:autoSpaceDE w:val="0"/>
        <w:autoSpaceDN w:val="0"/>
        <w:adjustRightInd w:val="0"/>
        <w:spacing w:line="360" w:lineRule="auto"/>
        <w:jc w:val="left"/>
        <w:outlineLvl w:val="2"/>
        <w:rPr>
          <w:rFonts w:ascii="宋体" w:hAnsi="宋体" w:cs="宋体"/>
          <w:b/>
          <w:sz w:val="21"/>
          <w:szCs w:val="21"/>
        </w:rPr>
      </w:pPr>
      <w:r>
        <w:rPr>
          <w:rFonts w:hint="eastAsia" w:ascii="宋体" w:hAnsi="宋体" w:cs="宋体"/>
          <w:b/>
          <w:sz w:val="24"/>
          <w:lang w:val="en-US" w:eastAsia="zh-CN"/>
        </w:rPr>
        <w:t>四</w:t>
      </w:r>
      <w:r>
        <w:rPr>
          <w:rFonts w:hint="eastAsia" w:ascii="宋体" w:hAnsi="宋体" w:cs="宋体"/>
          <w:b/>
          <w:sz w:val="24"/>
        </w:rPr>
        <w:t>、监狱企业声明函</w:t>
      </w:r>
    </w:p>
    <w:p w14:paraId="1ADD89FB">
      <w:pPr>
        <w:ind w:firstLine="2951" w:firstLineChars="1400"/>
        <w:rPr>
          <w:rFonts w:ascii="宋体" w:hAnsi="宋体" w:cs="宋体"/>
          <w:b/>
          <w:sz w:val="21"/>
          <w:szCs w:val="21"/>
        </w:rPr>
      </w:pPr>
      <w:r>
        <w:rPr>
          <w:rFonts w:hint="eastAsia" w:ascii="宋体" w:hAnsi="宋体" w:cs="宋体"/>
          <w:b/>
          <w:sz w:val="21"/>
          <w:szCs w:val="21"/>
        </w:rPr>
        <w:t>监狱企业声明函</w:t>
      </w:r>
    </w:p>
    <w:p w14:paraId="0CDC3B8A">
      <w:pPr>
        <w:jc w:val="center"/>
        <w:rPr>
          <w:rFonts w:ascii="宋体" w:hAnsi="宋体" w:cs="宋体"/>
          <w:sz w:val="21"/>
          <w:szCs w:val="21"/>
        </w:rPr>
      </w:pPr>
      <w:r>
        <w:rPr>
          <w:rFonts w:hint="eastAsia" w:ascii="宋体" w:hAnsi="宋体" w:cs="宋体"/>
          <w:sz w:val="21"/>
          <w:szCs w:val="21"/>
        </w:rPr>
        <w:t>【非监狱企业不用提供】</w:t>
      </w:r>
    </w:p>
    <w:p w14:paraId="28ED0DB4">
      <w:pPr>
        <w:ind w:firstLine="480"/>
        <w:rPr>
          <w:rFonts w:ascii="宋体" w:hAnsi="宋体" w:cs="宋体"/>
          <w:sz w:val="21"/>
          <w:szCs w:val="21"/>
        </w:rPr>
      </w:pPr>
    </w:p>
    <w:p w14:paraId="5600781C">
      <w:pPr>
        <w:spacing w:line="360" w:lineRule="auto"/>
        <w:ind w:firstLine="525" w:firstLineChars="250"/>
        <w:rPr>
          <w:rFonts w:ascii="宋体" w:hAnsi="宋体" w:cs="宋体"/>
          <w:sz w:val="21"/>
          <w:szCs w:val="21"/>
        </w:rPr>
      </w:pPr>
    </w:p>
    <w:p w14:paraId="293E3477">
      <w:pPr>
        <w:spacing w:line="360" w:lineRule="auto"/>
        <w:ind w:firstLine="525" w:firstLineChars="250"/>
        <w:rPr>
          <w:rFonts w:ascii="宋体" w:hAnsi="宋体" w:cs="宋体"/>
          <w:sz w:val="21"/>
          <w:szCs w:val="21"/>
        </w:rPr>
      </w:pPr>
      <w:r>
        <w:rPr>
          <w:rFonts w:hint="eastAsia" w:ascii="宋体" w:hAnsi="宋体" w:cs="宋体"/>
          <w:sz w:val="21"/>
          <w:szCs w:val="21"/>
        </w:rPr>
        <w:t>监狱企业参加政府采购活动时，应当提供由省级以上监狱管理本企业郑重声明，根据《关于政府采购支持监狱企业发展有关问题的通知》（财库[2014]68号）的规定，本企业为监狱企业。</w:t>
      </w:r>
    </w:p>
    <w:p w14:paraId="7DE58DBB">
      <w:pPr>
        <w:spacing w:line="360" w:lineRule="auto"/>
        <w:ind w:firstLine="480"/>
        <w:rPr>
          <w:rFonts w:ascii="宋体" w:hAnsi="宋体" w:cs="宋体"/>
          <w:sz w:val="21"/>
          <w:szCs w:val="21"/>
        </w:rPr>
      </w:pPr>
      <w:r>
        <w:rPr>
          <w:rFonts w:hint="eastAsia" w:ascii="宋体" w:hAnsi="宋体" w:cs="宋体"/>
          <w:sz w:val="21"/>
          <w:szCs w:val="21"/>
        </w:rPr>
        <w:t>根据上述标准，我企业属于监狱企业的理由为：。</w:t>
      </w:r>
    </w:p>
    <w:p w14:paraId="07B2675D">
      <w:pPr>
        <w:spacing w:line="360" w:lineRule="auto"/>
        <w:ind w:firstLine="480"/>
        <w:rPr>
          <w:rFonts w:ascii="宋体" w:hAnsi="宋体" w:cs="宋体"/>
          <w:sz w:val="21"/>
          <w:szCs w:val="21"/>
        </w:rPr>
      </w:pPr>
      <w:r>
        <w:rPr>
          <w:rFonts w:hint="eastAsia" w:ascii="宋体" w:hAnsi="宋体" w:cs="宋体"/>
          <w:sz w:val="21"/>
          <w:szCs w:val="21"/>
        </w:rPr>
        <w:t>本企业为参加（项目名称：）（项目编号：）采购活动提供本企业的产品。</w:t>
      </w:r>
    </w:p>
    <w:p w14:paraId="767A63B0">
      <w:pPr>
        <w:spacing w:line="360" w:lineRule="auto"/>
        <w:ind w:firstLine="480"/>
        <w:rPr>
          <w:rFonts w:ascii="宋体" w:hAnsi="宋体" w:cs="宋体"/>
          <w:sz w:val="21"/>
          <w:szCs w:val="21"/>
        </w:rPr>
      </w:pPr>
      <w:r>
        <w:rPr>
          <w:rFonts w:hint="eastAsia" w:ascii="宋体" w:hAnsi="宋体" w:cs="宋体"/>
          <w:sz w:val="21"/>
          <w:szCs w:val="21"/>
        </w:rPr>
        <w:t>本企业对上述声明的真实性负责。如有虚假，将依法承担相应责任。</w:t>
      </w:r>
    </w:p>
    <w:p w14:paraId="6EC033D9">
      <w:pPr>
        <w:spacing w:line="360" w:lineRule="auto"/>
        <w:ind w:firstLine="480"/>
        <w:rPr>
          <w:rFonts w:ascii="宋体" w:hAnsi="宋体" w:cs="宋体"/>
          <w:sz w:val="21"/>
          <w:szCs w:val="21"/>
        </w:rPr>
      </w:pPr>
    </w:p>
    <w:p w14:paraId="05E9676A">
      <w:pPr>
        <w:spacing w:line="360" w:lineRule="auto"/>
        <w:ind w:firstLine="480"/>
        <w:jc w:val="right"/>
        <w:rPr>
          <w:rFonts w:ascii="宋体" w:hAnsi="宋体" w:cs="宋体"/>
          <w:sz w:val="21"/>
          <w:szCs w:val="21"/>
        </w:rPr>
      </w:pPr>
      <w:r>
        <w:rPr>
          <w:rFonts w:hint="eastAsia" w:ascii="宋体" w:hAnsi="宋体" w:cs="宋体"/>
          <w:sz w:val="21"/>
          <w:szCs w:val="21"/>
        </w:rPr>
        <w:t>投标人名称（盖章）：</w:t>
      </w:r>
    </w:p>
    <w:p w14:paraId="66016008">
      <w:pPr>
        <w:spacing w:line="360" w:lineRule="auto"/>
        <w:ind w:firstLine="480"/>
        <w:jc w:val="right"/>
        <w:rPr>
          <w:rFonts w:ascii="宋体" w:hAnsi="宋体" w:cs="宋体"/>
          <w:sz w:val="21"/>
          <w:szCs w:val="21"/>
        </w:rPr>
      </w:pPr>
      <w:r>
        <w:rPr>
          <w:rFonts w:hint="eastAsia" w:ascii="宋体" w:hAnsi="宋体" w:cs="宋体"/>
          <w:sz w:val="21"/>
          <w:szCs w:val="21"/>
        </w:rPr>
        <w:t>日期：年月日</w:t>
      </w:r>
    </w:p>
    <w:p w14:paraId="0044C230">
      <w:pPr>
        <w:spacing w:line="360" w:lineRule="auto"/>
        <w:ind w:firstLine="480"/>
        <w:rPr>
          <w:rFonts w:ascii="宋体" w:hAnsi="宋体" w:cs="宋体"/>
          <w:sz w:val="21"/>
          <w:szCs w:val="21"/>
        </w:rPr>
      </w:pPr>
    </w:p>
    <w:p w14:paraId="220BDD54">
      <w:pPr>
        <w:spacing w:line="360" w:lineRule="auto"/>
        <w:ind w:firstLine="480"/>
        <w:rPr>
          <w:rFonts w:ascii="宋体" w:hAnsi="宋体" w:cs="宋体"/>
          <w:sz w:val="21"/>
          <w:szCs w:val="21"/>
        </w:rPr>
      </w:pPr>
    </w:p>
    <w:p w14:paraId="1F8D7E49">
      <w:pPr>
        <w:spacing w:line="360" w:lineRule="auto"/>
        <w:ind w:firstLine="480"/>
        <w:rPr>
          <w:rFonts w:ascii="宋体" w:hAnsi="宋体" w:cs="宋体"/>
          <w:sz w:val="21"/>
          <w:szCs w:val="21"/>
        </w:rPr>
      </w:pPr>
      <w:r>
        <w:rPr>
          <w:rFonts w:hint="eastAsia" w:ascii="宋体" w:hAnsi="宋体" w:cs="宋体"/>
          <w:sz w:val="21"/>
          <w:szCs w:val="21"/>
        </w:rPr>
        <w:t>投标人为监狱企业的提供此函。</w:t>
      </w:r>
    </w:p>
    <w:p w14:paraId="623497BA">
      <w:pPr>
        <w:spacing w:line="360" w:lineRule="auto"/>
        <w:ind w:firstLine="480"/>
        <w:rPr>
          <w:rFonts w:ascii="宋体" w:hAnsi="宋体" w:cs="宋体"/>
          <w:sz w:val="21"/>
          <w:szCs w:val="21"/>
        </w:rPr>
      </w:pPr>
      <w:r>
        <w:rPr>
          <w:rFonts w:hint="eastAsia" w:ascii="宋体" w:hAnsi="宋体" w:cs="宋体"/>
          <w:sz w:val="21"/>
          <w:szCs w:val="21"/>
        </w:rPr>
        <w:t>局、戒毒管理局（含新疆生产建设兵团）出具的属于监狱企业的证明文件。</w:t>
      </w:r>
    </w:p>
    <w:p w14:paraId="5D2A4C34">
      <w:pPr>
        <w:spacing w:line="360" w:lineRule="auto"/>
        <w:ind w:firstLine="480"/>
        <w:rPr>
          <w:rFonts w:ascii="宋体" w:hAnsi="宋体" w:cs="宋体"/>
          <w:sz w:val="21"/>
          <w:szCs w:val="21"/>
        </w:rPr>
      </w:pPr>
      <w:r>
        <w:rPr>
          <w:rFonts w:hint="eastAsia" w:ascii="宋体" w:hAnsi="宋体" w:cs="宋体"/>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AA1B26">
      <w:pPr>
        <w:spacing w:line="360" w:lineRule="auto"/>
        <w:ind w:firstLine="480"/>
        <w:rPr>
          <w:rFonts w:ascii="宋体" w:hAnsi="宋体" w:cs="宋体"/>
          <w:sz w:val="21"/>
          <w:szCs w:val="21"/>
        </w:rPr>
      </w:pPr>
    </w:p>
    <w:p w14:paraId="1D8E0064">
      <w:pPr>
        <w:autoSpaceDN w:val="0"/>
        <w:spacing w:line="360" w:lineRule="auto"/>
        <w:rPr>
          <w:rFonts w:ascii="宋体" w:hAnsi="宋体" w:cs="宋体"/>
          <w:b/>
          <w:bCs/>
          <w:sz w:val="21"/>
          <w:szCs w:val="21"/>
        </w:rPr>
      </w:pPr>
    </w:p>
    <w:p w14:paraId="41C4E1F9">
      <w:pPr>
        <w:jc w:val="left"/>
        <w:outlineLvl w:val="2"/>
        <w:rPr>
          <w:rFonts w:ascii="宋体" w:hAnsi="宋体" w:cs="宋体"/>
          <w:b/>
          <w:sz w:val="21"/>
          <w:szCs w:val="21"/>
        </w:rPr>
      </w:pPr>
      <w:r>
        <w:rPr>
          <w:rFonts w:hint="eastAsia" w:ascii="宋体" w:hAnsi="宋体" w:cs="宋体"/>
          <w:b/>
          <w:sz w:val="21"/>
          <w:szCs w:val="21"/>
          <w:lang w:val="en-US" w:eastAsia="zh-CN"/>
        </w:rPr>
        <w:t>五</w:t>
      </w:r>
      <w:r>
        <w:rPr>
          <w:rFonts w:hint="eastAsia" w:ascii="宋体" w:hAnsi="宋体" w:cs="宋体"/>
          <w:b/>
          <w:sz w:val="21"/>
          <w:szCs w:val="21"/>
        </w:rPr>
        <w:t>、残疾人福利性单位声明函</w:t>
      </w:r>
    </w:p>
    <w:p w14:paraId="31CF5949">
      <w:pPr>
        <w:jc w:val="left"/>
        <w:rPr>
          <w:rFonts w:ascii="宋体" w:hAnsi="宋体" w:cs="宋体"/>
          <w:sz w:val="21"/>
          <w:szCs w:val="21"/>
        </w:rPr>
      </w:pPr>
    </w:p>
    <w:p w14:paraId="58569F30">
      <w:pPr>
        <w:jc w:val="center"/>
        <w:rPr>
          <w:rFonts w:ascii="宋体" w:hAnsi="宋体" w:cs="宋体"/>
          <w:sz w:val="21"/>
          <w:szCs w:val="21"/>
        </w:rPr>
      </w:pPr>
    </w:p>
    <w:p w14:paraId="1F8F227E">
      <w:pPr>
        <w:jc w:val="center"/>
        <w:outlineLvl w:val="3"/>
        <w:rPr>
          <w:rFonts w:ascii="宋体" w:hAnsi="宋体" w:cs="宋体"/>
          <w:b/>
          <w:sz w:val="21"/>
          <w:szCs w:val="21"/>
        </w:rPr>
      </w:pPr>
      <w:r>
        <w:rPr>
          <w:rFonts w:hint="eastAsia" w:ascii="宋体" w:hAnsi="宋体" w:cs="宋体"/>
          <w:b/>
          <w:sz w:val="21"/>
          <w:szCs w:val="21"/>
        </w:rPr>
        <w:t>残疾人福利性单位声明函</w:t>
      </w:r>
    </w:p>
    <w:p w14:paraId="5754BDAF">
      <w:pPr>
        <w:pStyle w:val="2"/>
        <w:jc w:val="center"/>
        <w:rPr>
          <w:rFonts w:ascii="宋体" w:hAnsi="宋体" w:cs="宋体"/>
          <w:sz w:val="21"/>
          <w:szCs w:val="21"/>
        </w:rPr>
      </w:pPr>
      <w:r>
        <w:rPr>
          <w:rFonts w:hint="eastAsia" w:ascii="宋体" w:hAnsi="宋体" w:cs="宋体"/>
          <w:sz w:val="21"/>
          <w:szCs w:val="21"/>
        </w:rPr>
        <w:t>【非残疾人福利性单位不用提供】</w:t>
      </w:r>
    </w:p>
    <w:p w14:paraId="260F5988">
      <w:pPr>
        <w:spacing w:line="588" w:lineRule="exact"/>
        <w:rPr>
          <w:rFonts w:ascii="宋体" w:hAnsi="宋体" w:cs="宋体"/>
          <w:b/>
          <w:spacing w:val="6"/>
          <w:sz w:val="21"/>
          <w:szCs w:val="21"/>
        </w:rPr>
      </w:pPr>
    </w:p>
    <w:p w14:paraId="34A861C0">
      <w:pPr>
        <w:snapToGrid w:val="0"/>
        <w:spacing w:line="360" w:lineRule="auto"/>
        <w:ind w:firstLine="420" w:firstLineChars="200"/>
        <w:rPr>
          <w:rFonts w:ascii="宋体" w:hAnsi="宋体" w:cs="宋体"/>
          <w:sz w:val="21"/>
          <w:szCs w:val="21"/>
        </w:rPr>
      </w:pPr>
      <w:r>
        <w:rPr>
          <w:rFonts w:hint="eastAsia" w:ascii="宋体" w:hAnsi="宋体" w:cs="宋体"/>
          <w:sz w:val="21"/>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AC734B">
      <w:pPr>
        <w:snapToGrid w:val="0"/>
        <w:spacing w:line="360" w:lineRule="auto"/>
        <w:ind w:firstLine="420" w:firstLineChars="200"/>
        <w:rPr>
          <w:rFonts w:ascii="宋体" w:hAnsi="宋体" w:cs="宋体"/>
          <w:sz w:val="21"/>
          <w:szCs w:val="21"/>
        </w:rPr>
      </w:pPr>
      <w:r>
        <w:rPr>
          <w:rFonts w:hint="eastAsia" w:ascii="宋体" w:hAnsi="宋体" w:cs="宋体"/>
          <w:sz w:val="21"/>
          <w:szCs w:val="21"/>
        </w:rPr>
        <w:t>本单位对上述声明的真实性负责。如有虚假，将依法承担相应责任。</w:t>
      </w:r>
    </w:p>
    <w:p w14:paraId="6E5CF9AE">
      <w:pPr>
        <w:snapToGrid w:val="0"/>
        <w:spacing w:line="360" w:lineRule="auto"/>
        <w:ind w:firstLine="420" w:firstLineChars="200"/>
        <w:rPr>
          <w:rFonts w:ascii="宋体" w:hAnsi="宋体" w:cs="宋体"/>
          <w:sz w:val="21"/>
          <w:szCs w:val="21"/>
        </w:rPr>
      </w:pPr>
    </w:p>
    <w:p w14:paraId="20948217">
      <w:pPr>
        <w:snapToGrid w:val="0"/>
        <w:spacing w:line="360" w:lineRule="auto"/>
        <w:ind w:firstLine="420" w:firstLineChars="200"/>
        <w:rPr>
          <w:rFonts w:ascii="宋体" w:hAnsi="宋体" w:cs="宋体"/>
          <w:sz w:val="21"/>
          <w:szCs w:val="21"/>
        </w:rPr>
      </w:pPr>
    </w:p>
    <w:p w14:paraId="464F0841">
      <w:pPr>
        <w:snapToGrid w:val="0"/>
        <w:spacing w:line="360" w:lineRule="auto"/>
        <w:ind w:firstLine="420" w:firstLineChars="200"/>
        <w:jc w:val="right"/>
        <w:rPr>
          <w:rFonts w:ascii="宋体" w:hAnsi="宋体" w:cs="宋体"/>
          <w:sz w:val="21"/>
          <w:szCs w:val="21"/>
        </w:rPr>
      </w:pPr>
      <w:r>
        <w:rPr>
          <w:rFonts w:hint="eastAsia" w:ascii="宋体" w:hAnsi="宋体" w:cs="宋体"/>
          <w:sz w:val="21"/>
          <w:szCs w:val="21"/>
        </w:rPr>
        <w:t>投标人名称：</w:t>
      </w:r>
    </w:p>
    <w:p w14:paraId="23A604C9">
      <w:pPr>
        <w:snapToGrid w:val="0"/>
        <w:spacing w:line="360" w:lineRule="auto"/>
        <w:ind w:firstLine="420" w:firstLineChars="200"/>
        <w:jc w:val="right"/>
        <w:rPr>
          <w:rFonts w:ascii="宋体" w:hAnsi="宋体" w:cs="宋体"/>
          <w:sz w:val="21"/>
          <w:szCs w:val="21"/>
        </w:rPr>
      </w:pPr>
    </w:p>
    <w:p w14:paraId="69FA536D">
      <w:pPr>
        <w:snapToGrid w:val="0"/>
        <w:spacing w:line="360" w:lineRule="auto"/>
        <w:ind w:firstLine="420" w:firstLineChars="200"/>
        <w:jc w:val="right"/>
        <w:rPr>
          <w:rFonts w:ascii="宋体" w:hAnsi="宋体" w:cs="宋体"/>
          <w:sz w:val="21"/>
          <w:szCs w:val="21"/>
        </w:rPr>
      </w:pPr>
      <w:r>
        <w:rPr>
          <w:rFonts w:hint="eastAsia" w:ascii="宋体" w:hAnsi="宋体" w:cs="宋体"/>
          <w:sz w:val="21"/>
          <w:szCs w:val="21"/>
        </w:rPr>
        <w:t>日期：年月日</w:t>
      </w:r>
    </w:p>
    <w:p w14:paraId="30142184">
      <w:pPr>
        <w:snapToGrid w:val="0"/>
        <w:spacing w:line="360" w:lineRule="auto"/>
        <w:ind w:firstLine="422" w:firstLineChars="200"/>
        <w:rPr>
          <w:rFonts w:ascii="宋体" w:hAnsi="宋体" w:cs="宋体"/>
          <w:b/>
          <w:sz w:val="21"/>
          <w:szCs w:val="21"/>
        </w:rPr>
      </w:pPr>
      <w:r>
        <w:rPr>
          <w:rFonts w:hint="eastAsia" w:ascii="宋体" w:hAnsi="宋体" w:cs="宋体"/>
          <w:b/>
          <w:sz w:val="21"/>
          <w:szCs w:val="21"/>
        </w:rPr>
        <w:t>注：中标投标人为残疾人福利性单位的，将随中标结果同时公告其《残疾人福利性单位声明函》，接受社会监督。</w:t>
      </w:r>
    </w:p>
    <w:p w14:paraId="49ACE175">
      <w:pPr>
        <w:autoSpaceDE w:val="0"/>
        <w:autoSpaceDN w:val="0"/>
        <w:adjustRightInd w:val="0"/>
        <w:spacing w:line="360" w:lineRule="auto"/>
        <w:ind w:right="-341" w:firstLine="480" w:firstLineChars="200"/>
        <w:jc w:val="left"/>
        <w:rPr>
          <w:rFonts w:ascii="宋体" w:hAnsi="宋体" w:cs="宋体"/>
          <w:kern w:val="0"/>
          <w:sz w:val="24"/>
        </w:rPr>
      </w:pPr>
    </w:p>
    <w:p w14:paraId="72C40B48">
      <w:pPr>
        <w:pStyle w:val="94"/>
        <w:spacing w:line="360" w:lineRule="auto"/>
        <w:ind w:firstLine="0"/>
        <w:jc w:val="left"/>
        <w:rPr>
          <w:rFonts w:hAnsi="宋体" w:cs="宋体"/>
          <w:b/>
          <w:bCs/>
          <w:kern w:val="2"/>
          <w:sz w:val="24"/>
        </w:rPr>
      </w:pPr>
    </w:p>
    <w:p w14:paraId="27E80A4E">
      <w:pPr>
        <w:pStyle w:val="94"/>
        <w:spacing w:line="360" w:lineRule="auto"/>
        <w:ind w:firstLine="0"/>
        <w:jc w:val="left"/>
        <w:rPr>
          <w:rFonts w:hAnsi="宋体" w:cs="宋体"/>
          <w:b/>
          <w:bCs/>
          <w:kern w:val="2"/>
          <w:sz w:val="24"/>
        </w:rPr>
      </w:pPr>
    </w:p>
    <w:p w14:paraId="77EDF723">
      <w:pPr>
        <w:jc w:val="right"/>
        <w:rPr>
          <w:rFonts w:ascii="宋体" w:hAnsi="宋体" w:cs="宋体"/>
          <w:sz w:val="24"/>
        </w:rPr>
      </w:pPr>
    </w:p>
    <w:p w14:paraId="1D8C27F8">
      <w:pPr>
        <w:pStyle w:val="19"/>
        <w:spacing w:line="420" w:lineRule="exact"/>
        <w:jc w:val="left"/>
        <w:outlineLvl w:val="2"/>
        <w:rPr>
          <w:rFonts w:hAnsi="宋体" w:eastAsia="宋体" w:cs="宋体"/>
          <w:b/>
          <w:sz w:val="24"/>
        </w:rPr>
      </w:pPr>
      <w:r>
        <w:rPr>
          <w:rFonts w:hint="eastAsia" w:hAnsi="宋体" w:eastAsia="宋体" w:cs="宋体"/>
          <w:b/>
          <w:spacing w:val="-4"/>
          <w:sz w:val="24"/>
        </w:rPr>
        <w:br w:type="page"/>
      </w:r>
      <w:r>
        <w:rPr>
          <w:rFonts w:hint="eastAsia" w:hAnsi="宋体" w:eastAsia="宋体" w:cs="宋体"/>
          <w:b/>
          <w:spacing w:val="-4"/>
          <w:sz w:val="24"/>
          <w:lang w:val="en-US" w:eastAsia="zh-CN"/>
        </w:rPr>
        <w:t>六</w:t>
      </w:r>
      <w:r>
        <w:rPr>
          <w:rFonts w:hint="eastAsia" w:hAnsi="宋体" w:eastAsia="宋体" w:cs="宋体"/>
          <w:b/>
          <w:sz w:val="24"/>
        </w:rPr>
        <w:t>、投标函格式:</w:t>
      </w:r>
    </w:p>
    <w:p w14:paraId="668924DD">
      <w:pPr>
        <w:snapToGrid w:val="0"/>
        <w:spacing w:beforeLines="50" w:after="50"/>
        <w:jc w:val="center"/>
        <w:rPr>
          <w:rFonts w:ascii="宋体" w:hAnsi="宋体" w:cs="宋体"/>
          <w:b/>
          <w:sz w:val="24"/>
        </w:rPr>
      </w:pPr>
      <w:r>
        <w:rPr>
          <w:rFonts w:hint="eastAsia" w:ascii="宋体" w:hAnsi="宋体" w:cs="宋体"/>
          <w:b/>
          <w:sz w:val="24"/>
        </w:rPr>
        <w:t>投标函</w:t>
      </w:r>
    </w:p>
    <w:p w14:paraId="79078B75">
      <w:pPr>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（采购人）</w:t>
      </w:r>
      <w:r>
        <w:rPr>
          <w:rFonts w:hint="eastAsia" w:ascii="宋体" w:hAnsi="宋体" w:cs="宋体"/>
          <w:szCs w:val="21"/>
        </w:rPr>
        <w:t>：</w:t>
      </w:r>
    </w:p>
    <w:p w14:paraId="312A5E9F">
      <w:pPr>
        <w:pStyle w:val="138"/>
        <w:spacing w:line="360" w:lineRule="auto"/>
        <w:ind w:right="-91" w:firstLine="404" w:firstLineChars="200"/>
        <w:rPr>
          <w:rFonts w:hAnsi="宋体" w:cs="宋体"/>
          <w:sz w:val="21"/>
          <w:szCs w:val="21"/>
        </w:rPr>
      </w:pPr>
      <w:r>
        <w:rPr>
          <w:rFonts w:hint="eastAsia" w:hAnsi="宋体" w:cs="宋体"/>
          <w:sz w:val="21"/>
          <w:szCs w:val="21"/>
        </w:rPr>
        <w:t>我方</w:t>
      </w:r>
      <w:r>
        <w:rPr>
          <w:rFonts w:hint="eastAsia" w:hAnsi="宋体" w:cs="宋体"/>
          <w:b/>
          <w:sz w:val="21"/>
          <w:szCs w:val="21"/>
          <w:u w:val="single"/>
        </w:rPr>
        <w:t>（</w:t>
      </w:r>
      <w:r>
        <w:rPr>
          <w:rFonts w:hint="eastAsia" w:hAnsi="宋体" w:cs="宋体"/>
          <w:sz w:val="21"/>
          <w:szCs w:val="21"/>
          <w:u w:val="single"/>
        </w:rPr>
        <w:t>响应人名称）</w:t>
      </w:r>
      <w:r>
        <w:rPr>
          <w:rFonts w:hint="eastAsia" w:hAnsi="宋体" w:cs="宋体"/>
          <w:sz w:val="21"/>
          <w:szCs w:val="21"/>
        </w:rPr>
        <w:t>已详细审查了贵方采购编号为</w:t>
      </w:r>
      <w:r>
        <w:rPr>
          <w:rFonts w:hint="eastAsia" w:hAnsi="宋体" w:cs="宋体"/>
          <w:b/>
          <w:spacing w:val="20"/>
          <w:sz w:val="21"/>
          <w:szCs w:val="21"/>
          <w:u w:val="single"/>
        </w:rPr>
        <w:t>（</w:t>
      </w:r>
      <w:r>
        <w:rPr>
          <w:rFonts w:hint="eastAsia" w:hAnsi="宋体" w:cs="宋体"/>
          <w:b/>
          <w:sz w:val="21"/>
          <w:szCs w:val="21"/>
          <w:u w:val="single"/>
        </w:rPr>
        <w:t>采购编号）</w:t>
      </w:r>
      <w:r>
        <w:rPr>
          <w:rFonts w:hint="eastAsia" w:hAnsi="宋体" w:cs="宋体"/>
          <w:sz w:val="21"/>
          <w:szCs w:val="21"/>
        </w:rPr>
        <w:t>的</w:t>
      </w:r>
      <w:r>
        <w:rPr>
          <w:rFonts w:hint="eastAsia" w:hAnsi="宋体" w:cs="宋体"/>
          <w:b/>
          <w:sz w:val="21"/>
          <w:szCs w:val="21"/>
          <w:u w:val="single"/>
        </w:rPr>
        <w:t>（项目名称）</w:t>
      </w:r>
      <w:r>
        <w:rPr>
          <w:rFonts w:hint="eastAsia" w:hAnsi="宋体" w:cs="宋体"/>
          <w:sz w:val="21"/>
          <w:szCs w:val="21"/>
        </w:rPr>
        <w:t>采购项目的采购文件及其相关补充文件</w:t>
      </w:r>
      <w:r>
        <w:rPr>
          <w:rFonts w:hint="eastAsia" w:hAnsi="宋体" w:cs="宋体"/>
          <w:b/>
          <w:sz w:val="21"/>
          <w:szCs w:val="21"/>
        </w:rPr>
        <w:t>（若有）</w:t>
      </w:r>
      <w:r>
        <w:rPr>
          <w:rFonts w:hint="eastAsia" w:hAnsi="宋体" w:cs="宋体"/>
          <w:sz w:val="21"/>
          <w:szCs w:val="21"/>
        </w:rPr>
        <w:t>，现就有关事项向采购代理机构郑重承诺如下：</w:t>
      </w:r>
    </w:p>
    <w:p w14:paraId="0D5F2808">
      <w:pPr>
        <w:pStyle w:val="138"/>
        <w:spacing w:line="360" w:lineRule="auto"/>
        <w:ind w:right="-91" w:firstLine="404" w:firstLineChars="200"/>
        <w:rPr>
          <w:rFonts w:hAnsi="宋体" w:cs="宋体"/>
          <w:sz w:val="21"/>
          <w:szCs w:val="21"/>
        </w:rPr>
      </w:pPr>
      <w:r>
        <w:rPr>
          <w:rFonts w:hint="eastAsia" w:hAnsi="宋体" w:cs="宋体"/>
          <w:sz w:val="21"/>
          <w:szCs w:val="21"/>
        </w:rPr>
        <w:t>一、具备《中华人民共和国政府采购法》第二十二条第一款规定的条件：</w:t>
      </w:r>
    </w:p>
    <w:p w14:paraId="7FEF6A51">
      <w:pPr>
        <w:pStyle w:val="138"/>
        <w:spacing w:line="360" w:lineRule="auto"/>
        <w:ind w:right="-91" w:firstLine="404" w:firstLineChars="200"/>
        <w:rPr>
          <w:rFonts w:hAnsi="宋体" w:cs="宋体"/>
          <w:sz w:val="21"/>
          <w:szCs w:val="21"/>
        </w:rPr>
      </w:pPr>
      <w:r>
        <w:rPr>
          <w:rFonts w:hint="eastAsia" w:hAnsi="宋体" w:cs="宋体"/>
          <w:sz w:val="21"/>
          <w:szCs w:val="21"/>
        </w:rPr>
        <w:t>1、具有独立承担民事责任的能力；</w:t>
      </w:r>
    </w:p>
    <w:p w14:paraId="374F4351">
      <w:pPr>
        <w:pStyle w:val="138"/>
        <w:spacing w:line="360" w:lineRule="auto"/>
        <w:ind w:right="-91" w:firstLine="404" w:firstLineChars="200"/>
        <w:rPr>
          <w:rFonts w:hAnsi="宋体" w:cs="宋体"/>
          <w:sz w:val="21"/>
          <w:szCs w:val="21"/>
        </w:rPr>
      </w:pPr>
      <w:r>
        <w:rPr>
          <w:rFonts w:hint="eastAsia" w:hAnsi="宋体" w:cs="宋体"/>
          <w:sz w:val="21"/>
          <w:szCs w:val="21"/>
        </w:rPr>
        <w:t>2、具有良好的商业信誉和健全的财务会计制度；</w:t>
      </w:r>
    </w:p>
    <w:p w14:paraId="074361FC">
      <w:pPr>
        <w:pStyle w:val="138"/>
        <w:spacing w:line="360" w:lineRule="auto"/>
        <w:ind w:right="-91" w:firstLine="404" w:firstLineChars="200"/>
        <w:rPr>
          <w:rFonts w:hAnsi="宋体" w:cs="宋体"/>
          <w:sz w:val="21"/>
          <w:szCs w:val="21"/>
        </w:rPr>
      </w:pPr>
      <w:r>
        <w:rPr>
          <w:rFonts w:hint="eastAsia" w:hAnsi="宋体" w:cs="宋体"/>
          <w:sz w:val="21"/>
          <w:szCs w:val="21"/>
        </w:rPr>
        <w:t>3、具有履行合同所必需的设备和专业技术能力；</w:t>
      </w:r>
    </w:p>
    <w:p w14:paraId="4FADE7EE">
      <w:pPr>
        <w:pStyle w:val="138"/>
        <w:spacing w:line="360" w:lineRule="auto"/>
        <w:ind w:right="-91" w:firstLine="404" w:firstLineChars="200"/>
        <w:rPr>
          <w:rFonts w:hAnsi="宋体" w:cs="宋体"/>
          <w:sz w:val="21"/>
          <w:szCs w:val="21"/>
        </w:rPr>
      </w:pPr>
      <w:r>
        <w:rPr>
          <w:rFonts w:hint="eastAsia" w:hAnsi="宋体" w:cs="宋体"/>
          <w:sz w:val="21"/>
          <w:szCs w:val="21"/>
        </w:rPr>
        <w:t>4、有依法缴纳税收和社会保障资金的良好记录；</w:t>
      </w:r>
    </w:p>
    <w:p w14:paraId="621AA222">
      <w:pPr>
        <w:pStyle w:val="138"/>
        <w:spacing w:line="360" w:lineRule="auto"/>
        <w:ind w:right="-91" w:firstLine="404" w:firstLineChars="200"/>
        <w:rPr>
          <w:rFonts w:hAnsi="宋体" w:cs="宋体"/>
          <w:sz w:val="21"/>
          <w:szCs w:val="21"/>
        </w:rPr>
      </w:pPr>
      <w:r>
        <w:rPr>
          <w:rFonts w:hint="eastAsia" w:hAnsi="宋体" w:cs="宋体"/>
          <w:sz w:val="21"/>
          <w:szCs w:val="21"/>
        </w:rPr>
        <w:t>5、参加政府采购活动前三年内，在经营活动中没有重大违法记录；</w:t>
      </w:r>
    </w:p>
    <w:p w14:paraId="68D5EFE1">
      <w:pPr>
        <w:pStyle w:val="138"/>
        <w:spacing w:line="360" w:lineRule="auto"/>
        <w:ind w:right="-91" w:firstLine="404" w:firstLineChars="200"/>
        <w:rPr>
          <w:rFonts w:hAnsi="宋体" w:cs="宋体"/>
          <w:sz w:val="21"/>
          <w:szCs w:val="21"/>
        </w:rPr>
      </w:pPr>
      <w:r>
        <w:rPr>
          <w:rFonts w:hint="eastAsia" w:hAnsi="宋体" w:cs="宋体"/>
          <w:sz w:val="21"/>
          <w:szCs w:val="21"/>
        </w:rPr>
        <w:t>6、法律、行政法规规定的其他条件</w:t>
      </w:r>
    </w:p>
    <w:p w14:paraId="53FC07F1">
      <w:pPr>
        <w:pStyle w:val="138"/>
        <w:spacing w:line="360" w:lineRule="auto"/>
        <w:ind w:right="-91" w:firstLine="404" w:firstLineChars="200"/>
        <w:rPr>
          <w:rFonts w:hAnsi="宋体" w:cs="宋体"/>
          <w:sz w:val="21"/>
          <w:szCs w:val="21"/>
        </w:rPr>
      </w:pPr>
      <w:r>
        <w:rPr>
          <w:rFonts w:hint="eastAsia" w:hAnsi="宋体" w:cs="宋体"/>
          <w:sz w:val="21"/>
          <w:szCs w:val="21"/>
        </w:rPr>
        <w:t>二、未被“信用中国”（www.creditchina.gov.cn）、“中国政府采购网”（www.ccgp.gov.cn）列入失信被执行人、重大税收违法案件当事人名单、政府采购严重违法失信行为记录名单。</w:t>
      </w:r>
    </w:p>
    <w:p w14:paraId="6C2D84CE">
      <w:pPr>
        <w:pStyle w:val="138"/>
        <w:spacing w:line="360" w:lineRule="auto"/>
        <w:ind w:right="-91" w:firstLine="404" w:firstLineChars="200"/>
        <w:rPr>
          <w:rFonts w:hAnsi="宋体" w:cs="宋体"/>
          <w:sz w:val="21"/>
          <w:szCs w:val="21"/>
        </w:rPr>
      </w:pPr>
      <w:r>
        <w:rPr>
          <w:rFonts w:hint="eastAsia" w:hAnsi="宋体" w:cs="宋体"/>
          <w:sz w:val="21"/>
          <w:szCs w:val="21"/>
        </w:rPr>
        <w:t>三、其他</w:t>
      </w:r>
    </w:p>
    <w:p w14:paraId="044266E2">
      <w:pPr>
        <w:spacing w:line="360" w:lineRule="auto"/>
        <w:ind w:firstLine="420" w:firstLineChars="200"/>
        <w:jc w:val="left"/>
        <w:rPr>
          <w:rFonts w:ascii="宋体" w:hAnsi="宋体" w:cs="宋体"/>
          <w:szCs w:val="21"/>
        </w:rPr>
      </w:pPr>
      <w:r>
        <w:rPr>
          <w:rFonts w:hint="eastAsia" w:ascii="宋体" w:hAnsi="宋体" w:cs="宋体"/>
          <w:szCs w:val="21"/>
        </w:rPr>
        <w:t>1、我方已详细审查了采购文件的全部内容及其相关补充文件（若有），并完全清晰理解全部内容及相关的补充文件（若有），不存在任何误解之处，同意放弃提出异议和质疑的权利。</w:t>
      </w:r>
    </w:p>
    <w:p w14:paraId="090BB16E">
      <w:pPr>
        <w:spacing w:line="360" w:lineRule="auto"/>
        <w:ind w:firstLine="420" w:firstLineChars="200"/>
        <w:jc w:val="left"/>
        <w:rPr>
          <w:rFonts w:ascii="宋体" w:hAnsi="宋体" w:cs="宋体"/>
          <w:szCs w:val="21"/>
        </w:rPr>
      </w:pPr>
      <w:r>
        <w:rPr>
          <w:rFonts w:hint="eastAsia" w:ascii="宋体" w:hAnsi="宋体" w:cs="宋体"/>
          <w:szCs w:val="21"/>
        </w:rPr>
        <w:t>2、我方遵守《中华人民共和国政府采购法》及相关法律法规的规定。同意采购文件中所提到的无效标条款。否则，同意被废除投标资格。</w:t>
      </w:r>
    </w:p>
    <w:p w14:paraId="238F798D">
      <w:pPr>
        <w:spacing w:line="360" w:lineRule="auto"/>
        <w:ind w:firstLine="420" w:firstLineChars="200"/>
        <w:jc w:val="left"/>
        <w:rPr>
          <w:rFonts w:ascii="宋体" w:hAnsi="宋体" w:cs="宋体"/>
          <w:szCs w:val="21"/>
        </w:rPr>
      </w:pPr>
      <w:r>
        <w:rPr>
          <w:rFonts w:hint="eastAsia" w:ascii="宋体" w:hAnsi="宋体" w:cs="宋体"/>
          <w:szCs w:val="21"/>
        </w:rPr>
        <w:t>3、投标有效期为自开标之日起90天内，如在投标有效期内撤回投标，我方同意被废除投标资格。</w:t>
      </w:r>
    </w:p>
    <w:p w14:paraId="1D5A396B">
      <w:pPr>
        <w:spacing w:line="360" w:lineRule="auto"/>
        <w:ind w:firstLine="420" w:firstLineChars="200"/>
        <w:jc w:val="left"/>
        <w:rPr>
          <w:rFonts w:ascii="宋体" w:hAnsi="宋体" w:cs="宋体"/>
          <w:szCs w:val="21"/>
        </w:rPr>
      </w:pPr>
      <w:r>
        <w:rPr>
          <w:rFonts w:hint="eastAsia" w:ascii="宋体" w:hAnsi="宋体" w:cs="宋体"/>
          <w:szCs w:val="21"/>
        </w:rPr>
        <w:t>4、我方承诺具备本项目履行合同所必需的设备和专业技术能力。</w:t>
      </w:r>
    </w:p>
    <w:p w14:paraId="0D2F8DAF">
      <w:pPr>
        <w:spacing w:line="360" w:lineRule="auto"/>
        <w:ind w:firstLine="420" w:firstLineChars="200"/>
        <w:jc w:val="left"/>
        <w:rPr>
          <w:rFonts w:ascii="宋体" w:hAnsi="宋体" w:cs="宋体"/>
          <w:szCs w:val="21"/>
        </w:rPr>
      </w:pPr>
      <w:r>
        <w:rPr>
          <w:rFonts w:hint="eastAsia" w:ascii="宋体" w:hAnsi="宋体" w:cs="宋体"/>
          <w:szCs w:val="21"/>
        </w:rPr>
        <w:t>5、我方承诺所提供的一切投标文件已认真严格审核，内容均为全面真实、准确有效且毫无保留，绝无任何遗漏、虚假、伪造和夸大的成分，若出现违背诚实信用和无如实告知之处，同意被废除投标资格和相关的处罚。</w:t>
      </w:r>
    </w:p>
    <w:p w14:paraId="2349196B">
      <w:pPr>
        <w:pStyle w:val="2"/>
        <w:ind w:firstLine="480"/>
        <w:jc w:val="right"/>
        <w:rPr>
          <w:rFonts w:ascii="宋体" w:hAnsi="宋体" w:cs="宋体"/>
          <w:sz w:val="21"/>
          <w:szCs w:val="21"/>
        </w:rPr>
      </w:pPr>
    </w:p>
    <w:p w14:paraId="3F929CC3">
      <w:pPr>
        <w:snapToGrid w:val="0"/>
        <w:spacing w:line="360" w:lineRule="auto"/>
        <w:jc w:val="right"/>
        <w:rPr>
          <w:rFonts w:ascii="宋体" w:hAnsi="宋体" w:cs="宋体"/>
          <w:szCs w:val="21"/>
        </w:rPr>
      </w:pPr>
      <w:r>
        <w:rPr>
          <w:rFonts w:hint="eastAsia" w:ascii="宋体" w:hAnsi="宋体" w:cs="宋体"/>
          <w:szCs w:val="21"/>
        </w:rPr>
        <w:t>投标人名称（公章）:___________________</w:t>
      </w:r>
    </w:p>
    <w:p w14:paraId="1CDDCE18">
      <w:pPr>
        <w:snapToGrid w:val="0"/>
        <w:spacing w:line="360" w:lineRule="auto"/>
        <w:jc w:val="right"/>
        <w:rPr>
          <w:rFonts w:ascii="宋体" w:hAnsi="宋体" w:cs="宋体"/>
          <w:szCs w:val="21"/>
        </w:rPr>
      </w:pPr>
      <w:r>
        <w:rPr>
          <w:rFonts w:hint="eastAsia" w:ascii="宋体" w:hAnsi="宋体" w:cs="宋体"/>
          <w:color w:val="000000"/>
          <w:szCs w:val="21"/>
        </w:rPr>
        <w:t>法</w:t>
      </w:r>
      <w:r>
        <w:rPr>
          <w:rFonts w:hint="eastAsia" w:ascii="宋体" w:hAnsi="宋体" w:cs="宋体"/>
          <w:szCs w:val="21"/>
        </w:rPr>
        <w:t xml:space="preserve">定代表人（签字或盖章）：___________             </w:t>
      </w:r>
    </w:p>
    <w:p w14:paraId="3A685AAC">
      <w:pPr>
        <w:snapToGrid w:val="0"/>
        <w:spacing w:line="360" w:lineRule="auto"/>
        <w:jc w:val="right"/>
        <w:rPr>
          <w:rFonts w:ascii="宋体" w:hAnsi="宋体" w:cs="宋体"/>
          <w:szCs w:val="21"/>
        </w:rPr>
      </w:pPr>
      <w:r>
        <w:rPr>
          <w:rFonts w:hint="eastAsia" w:ascii="宋体" w:hAnsi="宋体" w:cs="宋体"/>
          <w:szCs w:val="21"/>
        </w:rPr>
        <w:t>日期：_____年___月___日</w:t>
      </w:r>
    </w:p>
    <w:p w14:paraId="764707F0">
      <w:pPr>
        <w:pStyle w:val="86"/>
        <w:spacing w:line="360" w:lineRule="auto"/>
        <w:ind w:firstLine="0"/>
        <w:jc w:val="left"/>
        <w:rPr>
          <w:rFonts w:ascii="宋体" w:hAnsi="宋体" w:cs="宋体"/>
          <w:b/>
          <w:sz w:val="24"/>
          <w:szCs w:val="24"/>
        </w:rPr>
      </w:pPr>
    </w:p>
    <w:p w14:paraId="368DC499">
      <w:pPr>
        <w:snapToGrid w:val="0"/>
        <w:spacing w:beforeLines="50" w:after="50"/>
        <w:outlineLvl w:val="2"/>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、投标人基本情况表（如有）</w:t>
      </w:r>
    </w:p>
    <w:p w14:paraId="54D81B1D">
      <w:pPr>
        <w:pStyle w:val="2"/>
        <w:spacing w:line="360" w:lineRule="auto"/>
        <w:ind w:firstLine="360" w:firstLineChars="150"/>
        <w:rPr>
          <w:rFonts w:ascii="宋体" w:hAnsi="宋体" w:cs="宋体"/>
        </w:rPr>
      </w:pPr>
    </w:p>
    <w:p w14:paraId="143A3810">
      <w:pPr>
        <w:pStyle w:val="92"/>
        <w:snapToGrid w:val="0"/>
        <w:spacing w:before="156" w:after="156" w:line="360" w:lineRule="auto"/>
        <w:outlineLvl w:val="2"/>
        <w:rPr>
          <w:rFonts w:hAnsi="宋体" w:cs="宋体"/>
          <w:b/>
          <w:bCs/>
          <w:sz w:val="24"/>
          <w:szCs w:val="24"/>
          <w:lang w:val="zh-CN"/>
        </w:rPr>
      </w:pPr>
      <w:r>
        <w:rPr>
          <w:rFonts w:hint="eastAsia" w:hAnsi="宋体" w:cs="宋体"/>
          <w:sz w:val="24"/>
          <w:szCs w:val="24"/>
        </w:rPr>
        <w:br w:type="page"/>
      </w:r>
      <w:r>
        <w:rPr>
          <w:rFonts w:hint="eastAsia" w:hAnsi="宋体" w:cs="宋体"/>
          <w:sz w:val="24"/>
          <w:szCs w:val="24"/>
          <w:lang w:val="en-US" w:eastAsia="zh-CN"/>
        </w:rPr>
        <w:t>八</w:t>
      </w:r>
      <w:r>
        <w:rPr>
          <w:rFonts w:hint="eastAsia" w:hAnsi="宋体" w:cs="宋体"/>
          <w:b/>
          <w:sz w:val="24"/>
          <w:szCs w:val="24"/>
        </w:rPr>
        <w:t>、</w:t>
      </w:r>
      <w:r>
        <w:rPr>
          <w:rFonts w:hint="eastAsia" w:hAnsi="宋体" w:cs="宋体"/>
          <w:b/>
          <w:bCs/>
          <w:sz w:val="24"/>
          <w:szCs w:val="24"/>
        </w:rPr>
        <w:t>供应商自评表</w:t>
      </w:r>
    </w:p>
    <w:p w14:paraId="0C320569">
      <w:pPr>
        <w:pStyle w:val="2"/>
        <w:rPr>
          <w:rFonts w:ascii="宋体" w:hAnsi="宋体" w:cs="宋体"/>
          <w:b/>
          <w:bCs/>
        </w:rPr>
      </w:pPr>
    </w:p>
    <w:tbl>
      <w:tblPr>
        <w:tblStyle w:val="36"/>
        <w:tblW w:w="9024" w:type="dxa"/>
        <w:jc w:val="center"/>
        <w:tblLayout w:type="fixed"/>
        <w:tblCellMar>
          <w:top w:w="0" w:type="dxa"/>
          <w:left w:w="108" w:type="dxa"/>
          <w:bottom w:w="0" w:type="dxa"/>
          <w:right w:w="108" w:type="dxa"/>
        </w:tblCellMar>
      </w:tblPr>
      <w:tblGrid>
        <w:gridCol w:w="708"/>
        <w:gridCol w:w="1609"/>
        <w:gridCol w:w="5012"/>
        <w:gridCol w:w="795"/>
        <w:gridCol w:w="900"/>
      </w:tblGrid>
      <w:tr w14:paraId="2E7535EC">
        <w:tblPrEx>
          <w:tblCellMar>
            <w:top w:w="0" w:type="dxa"/>
            <w:left w:w="108" w:type="dxa"/>
            <w:bottom w:w="0" w:type="dxa"/>
            <w:right w:w="108" w:type="dxa"/>
          </w:tblCellMar>
        </w:tblPrEx>
        <w:trPr>
          <w:trHeight w:val="270" w:hRule="atLeast"/>
          <w:jc w:val="center"/>
        </w:trPr>
        <w:tc>
          <w:tcPr>
            <w:tcW w:w="708" w:type="dxa"/>
            <w:tcBorders>
              <w:top w:val="single" w:color="auto" w:sz="8" w:space="0"/>
              <w:left w:val="single" w:color="auto" w:sz="8" w:space="0"/>
              <w:bottom w:val="nil"/>
              <w:right w:val="single" w:color="auto" w:sz="8" w:space="0"/>
            </w:tcBorders>
            <w:shd w:val="clear" w:color="000000" w:fill="FFFFFF"/>
            <w:vAlign w:val="center"/>
          </w:tcPr>
          <w:p w14:paraId="23125C62">
            <w:pPr>
              <w:jc w:val="center"/>
              <w:rPr>
                <w:rFonts w:ascii="宋体" w:hAnsi="宋体" w:cs="宋体"/>
                <w:kern w:val="0"/>
                <w:sz w:val="24"/>
              </w:rPr>
            </w:pPr>
            <w:r>
              <w:rPr>
                <w:rFonts w:hint="eastAsia" w:ascii="宋体" w:hAnsi="宋体" w:cs="宋体"/>
                <w:kern w:val="0"/>
                <w:sz w:val="24"/>
              </w:rPr>
              <w:t>序号</w:t>
            </w:r>
          </w:p>
        </w:tc>
        <w:tc>
          <w:tcPr>
            <w:tcW w:w="1609" w:type="dxa"/>
            <w:tcBorders>
              <w:top w:val="single" w:color="auto" w:sz="8" w:space="0"/>
              <w:left w:val="nil"/>
              <w:bottom w:val="nil"/>
              <w:right w:val="single" w:color="auto" w:sz="8" w:space="0"/>
            </w:tcBorders>
            <w:shd w:val="clear" w:color="000000" w:fill="FFFFFF"/>
            <w:vAlign w:val="center"/>
          </w:tcPr>
          <w:p w14:paraId="2D7E9725">
            <w:pPr>
              <w:jc w:val="center"/>
              <w:rPr>
                <w:rFonts w:ascii="宋体" w:hAnsi="宋体" w:cs="宋体"/>
                <w:kern w:val="0"/>
                <w:sz w:val="24"/>
              </w:rPr>
            </w:pPr>
            <w:r>
              <w:rPr>
                <w:rFonts w:hint="eastAsia" w:ascii="宋体" w:hAnsi="宋体" w:cs="宋体"/>
                <w:kern w:val="0"/>
                <w:sz w:val="24"/>
              </w:rPr>
              <w:t>评分</w:t>
            </w:r>
          </w:p>
          <w:p w14:paraId="031E6B1C">
            <w:pPr>
              <w:jc w:val="center"/>
              <w:rPr>
                <w:rFonts w:ascii="宋体" w:hAnsi="宋体" w:cs="宋体"/>
                <w:kern w:val="0"/>
                <w:sz w:val="24"/>
              </w:rPr>
            </w:pPr>
            <w:r>
              <w:rPr>
                <w:rFonts w:hint="eastAsia" w:ascii="宋体" w:hAnsi="宋体" w:cs="宋体"/>
                <w:kern w:val="0"/>
                <w:sz w:val="24"/>
              </w:rPr>
              <w:t>内容</w:t>
            </w:r>
          </w:p>
        </w:tc>
        <w:tc>
          <w:tcPr>
            <w:tcW w:w="5012" w:type="dxa"/>
            <w:tcBorders>
              <w:top w:val="single" w:color="auto" w:sz="8" w:space="0"/>
              <w:left w:val="nil"/>
              <w:bottom w:val="nil"/>
              <w:right w:val="single" w:color="auto" w:sz="4" w:space="0"/>
            </w:tcBorders>
            <w:shd w:val="clear" w:color="000000" w:fill="FFFFFF"/>
            <w:vAlign w:val="center"/>
          </w:tcPr>
          <w:p w14:paraId="11E5B82A">
            <w:pPr>
              <w:jc w:val="center"/>
              <w:rPr>
                <w:rFonts w:ascii="宋体" w:hAnsi="宋体" w:cs="宋体"/>
                <w:kern w:val="0"/>
                <w:sz w:val="24"/>
              </w:rPr>
            </w:pPr>
            <w:r>
              <w:rPr>
                <w:rFonts w:hint="eastAsia" w:ascii="宋体" w:hAnsi="宋体" w:cs="宋体"/>
                <w:kern w:val="0"/>
                <w:sz w:val="24"/>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694AF2B3">
            <w:pPr>
              <w:jc w:val="center"/>
              <w:rPr>
                <w:rFonts w:ascii="宋体" w:hAnsi="宋体" w:cs="宋体"/>
                <w:kern w:val="0"/>
                <w:sz w:val="24"/>
              </w:rPr>
            </w:pPr>
            <w:r>
              <w:rPr>
                <w:rFonts w:hint="eastAsia" w:ascii="宋体" w:hAnsi="宋体" w:cs="宋体"/>
                <w:kern w:val="0"/>
                <w:sz w:val="24"/>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1945196">
            <w:pPr>
              <w:jc w:val="center"/>
              <w:rPr>
                <w:rFonts w:ascii="宋体" w:hAnsi="宋体" w:cs="宋体"/>
                <w:kern w:val="0"/>
                <w:sz w:val="24"/>
              </w:rPr>
            </w:pPr>
            <w:r>
              <w:rPr>
                <w:rFonts w:hint="eastAsia" w:ascii="宋体" w:hAnsi="宋体" w:cs="宋体"/>
                <w:kern w:val="0"/>
                <w:sz w:val="24"/>
              </w:rPr>
              <w:t>投标文件页码</w:t>
            </w:r>
          </w:p>
        </w:tc>
      </w:tr>
      <w:tr w14:paraId="7F33D6A1">
        <w:tblPrEx>
          <w:tblCellMar>
            <w:top w:w="0" w:type="dxa"/>
            <w:left w:w="108" w:type="dxa"/>
            <w:bottom w:w="0" w:type="dxa"/>
            <w:right w:w="108" w:type="dxa"/>
          </w:tblCellMar>
        </w:tblPrEx>
        <w:trPr>
          <w:trHeight w:val="567" w:hRule="atLeast"/>
          <w:jc w:val="center"/>
        </w:trPr>
        <w:tc>
          <w:tcPr>
            <w:tcW w:w="708" w:type="dxa"/>
            <w:vMerge w:val="restart"/>
            <w:tcBorders>
              <w:top w:val="single" w:color="auto" w:sz="4" w:space="0"/>
              <w:left w:val="single" w:color="auto" w:sz="4" w:space="0"/>
              <w:right w:val="single" w:color="auto" w:sz="4" w:space="0"/>
            </w:tcBorders>
            <w:shd w:val="clear" w:color="000000" w:fill="FFFFFF"/>
            <w:vAlign w:val="center"/>
          </w:tcPr>
          <w:p w14:paraId="59C28418">
            <w:pPr>
              <w:jc w:val="center"/>
              <w:rPr>
                <w:rFonts w:ascii="宋体" w:hAnsi="宋体" w:cs="宋体"/>
                <w:kern w:val="0"/>
                <w:sz w:val="24"/>
              </w:rPr>
            </w:pPr>
            <w:r>
              <w:rPr>
                <w:rFonts w:hint="eastAsia" w:ascii="宋体" w:hAnsi="宋体" w:cs="宋体"/>
                <w:kern w:val="0"/>
                <w:sz w:val="24"/>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1A89C1ED">
            <w:pPr>
              <w:jc w:val="center"/>
              <w:rPr>
                <w:rFonts w:ascii="宋体" w:hAnsi="宋体" w:cs="宋体"/>
                <w:kern w:val="0"/>
                <w:sz w:val="24"/>
              </w:rPr>
            </w:pPr>
            <w:r>
              <w:rPr>
                <w:rFonts w:hint="eastAsia" w:ascii="宋体" w:hAnsi="宋体" w:cs="宋体"/>
                <w:kern w:val="0"/>
                <w:sz w:val="24"/>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4AB1FC01">
            <w:pPr>
              <w:spacing w:line="400" w:lineRule="exact"/>
              <w:rPr>
                <w:rFonts w:ascii="宋体" w:hAnsi="宋体" w:cs="宋体"/>
                <w:kern w:val="0"/>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75449FC">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FDECFA0">
            <w:pPr>
              <w:jc w:val="center"/>
              <w:rPr>
                <w:rFonts w:ascii="宋体" w:hAnsi="宋体" w:cs="宋体"/>
                <w:kern w:val="0"/>
                <w:sz w:val="24"/>
              </w:rPr>
            </w:pPr>
          </w:p>
        </w:tc>
      </w:tr>
      <w:tr w14:paraId="77CF0EA6">
        <w:tblPrEx>
          <w:tblCellMar>
            <w:top w:w="0" w:type="dxa"/>
            <w:left w:w="108" w:type="dxa"/>
            <w:bottom w:w="0" w:type="dxa"/>
            <w:right w:w="108" w:type="dxa"/>
          </w:tblCellMar>
        </w:tblPrEx>
        <w:trPr>
          <w:trHeight w:val="567" w:hRule="atLeast"/>
          <w:jc w:val="center"/>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1D022C22">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67BCF546">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78690AA">
            <w:pPr>
              <w:spacing w:line="400" w:lineRule="exact"/>
              <w:rPr>
                <w:rFonts w:ascii="宋体" w:hAnsi="宋体" w:cs="宋体"/>
                <w:kern w:val="0"/>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2418AA1">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EA0CCD3">
            <w:pPr>
              <w:jc w:val="center"/>
              <w:rPr>
                <w:rFonts w:ascii="宋体" w:hAnsi="宋体" w:cs="宋体"/>
                <w:kern w:val="0"/>
                <w:sz w:val="24"/>
              </w:rPr>
            </w:pPr>
          </w:p>
        </w:tc>
      </w:tr>
      <w:tr w14:paraId="6FA950CE">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36BADE62">
            <w:pPr>
              <w:jc w:val="center"/>
              <w:rPr>
                <w:rFonts w:ascii="宋体" w:hAnsi="宋体" w:cs="宋体"/>
                <w:kern w:val="0"/>
                <w:sz w:val="24"/>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66665CA5">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CE2C7A7">
            <w:pPr>
              <w:spacing w:line="400" w:lineRule="exact"/>
              <w:rPr>
                <w:rFonts w:ascii="宋体" w:hAnsi="宋体" w:cs="宋体"/>
                <w:kern w:val="0"/>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FEB88C8">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25C15FA">
            <w:pPr>
              <w:jc w:val="center"/>
              <w:rPr>
                <w:rFonts w:ascii="宋体" w:hAnsi="宋体" w:cs="宋体"/>
                <w:kern w:val="0"/>
                <w:sz w:val="24"/>
              </w:rPr>
            </w:pPr>
          </w:p>
        </w:tc>
      </w:tr>
      <w:tr w14:paraId="3FB4E88C">
        <w:tblPrEx>
          <w:tblCellMar>
            <w:top w:w="0" w:type="dxa"/>
            <w:left w:w="108" w:type="dxa"/>
            <w:bottom w:w="0" w:type="dxa"/>
            <w:right w:w="108" w:type="dxa"/>
          </w:tblCellMar>
        </w:tblPrEx>
        <w:trPr>
          <w:trHeight w:val="567" w:hRule="atLeast"/>
          <w:jc w:val="center"/>
        </w:trPr>
        <w:tc>
          <w:tcPr>
            <w:tcW w:w="708" w:type="dxa"/>
            <w:vMerge w:val="restart"/>
            <w:tcBorders>
              <w:top w:val="single" w:color="auto" w:sz="4" w:space="0"/>
              <w:left w:val="single" w:color="auto" w:sz="4" w:space="0"/>
              <w:right w:val="single" w:color="auto" w:sz="4" w:space="0"/>
            </w:tcBorders>
            <w:shd w:val="clear" w:color="000000" w:fill="FFFFFF"/>
            <w:vAlign w:val="center"/>
          </w:tcPr>
          <w:p w14:paraId="4952CC35">
            <w:pPr>
              <w:jc w:val="center"/>
              <w:rPr>
                <w:rFonts w:ascii="宋体" w:hAnsi="宋体" w:cs="宋体"/>
                <w:kern w:val="0"/>
                <w:sz w:val="24"/>
              </w:rPr>
            </w:pPr>
            <w:r>
              <w:rPr>
                <w:rFonts w:hint="eastAsia" w:ascii="宋体" w:hAnsi="宋体" w:cs="宋体"/>
                <w:kern w:val="0"/>
                <w:sz w:val="24"/>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2C4EED72">
            <w:pPr>
              <w:jc w:val="center"/>
              <w:rPr>
                <w:rFonts w:ascii="宋体" w:hAnsi="宋体" w:cs="宋体"/>
                <w:kern w:val="0"/>
                <w:sz w:val="24"/>
              </w:rPr>
            </w:pPr>
            <w:r>
              <w:rPr>
                <w:rFonts w:hint="eastAsia" w:ascii="宋体" w:hAnsi="宋体" w:cs="宋体"/>
                <w:kern w:val="0"/>
                <w:sz w:val="24"/>
              </w:rPr>
              <w:t>技术分</w:t>
            </w:r>
          </w:p>
          <w:p w14:paraId="2E98901E">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F47155A">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25FA6B6">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F4109E3">
            <w:pPr>
              <w:jc w:val="center"/>
              <w:rPr>
                <w:rFonts w:ascii="宋体" w:hAnsi="宋体" w:cs="宋体"/>
                <w:kern w:val="0"/>
                <w:sz w:val="24"/>
              </w:rPr>
            </w:pPr>
          </w:p>
        </w:tc>
      </w:tr>
      <w:tr w14:paraId="03F1B871">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vAlign w:val="center"/>
          </w:tcPr>
          <w:p w14:paraId="7F6CD04B">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4DBDFA5E">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7C701B1">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DE5BFA0">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D418E28">
            <w:pPr>
              <w:jc w:val="center"/>
              <w:rPr>
                <w:rFonts w:ascii="宋体" w:hAnsi="宋体" w:cs="宋体"/>
                <w:kern w:val="0"/>
                <w:sz w:val="24"/>
              </w:rPr>
            </w:pPr>
          </w:p>
        </w:tc>
      </w:tr>
      <w:tr w14:paraId="654EA852">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vAlign w:val="center"/>
          </w:tcPr>
          <w:p w14:paraId="19EE7385">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3F378E19">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182F46C">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5174995">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035A7C1">
            <w:pPr>
              <w:jc w:val="center"/>
              <w:rPr>
                <w:rFonts w:ascii="宋体" w:hAnsi="宋体" w:cs="宋体"/>
                <w:kern w:val="0"/>
                <w:sz w:val="24"/>
              </w:rPr>
            </w:pPr>
          </w:p>
        </w:tc>
      </w:tr>
      <w:tr w14:paraId="05B7BC0F">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vAlign w:val="center"/>
          </w:tcPr>
          <w:p w14:paraId="5595392E">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3A039740">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1461FA3">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D3721B4">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FA2C524">
            <w:pPr>
              <w:jc w:val="center"/>
              <w:rPr>
                <w:rFonts w:ascii="宋体" w:hAnsi="宋体" w:cs="宋体"/>
                <w:kern w:val="0"/>
                <w:sz w:val="24"/>
              </w:rPr>
            </w:pPr>
          </w:p>
        </w:tc>
      </w:tr>
      <w:tr w14:paraId="38B3FE7C">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vAlign w:val="center"/>
          </w:tcPr>
          <w:p w14:paraId="6230A764">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55C9CF7F">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E7E5CC5">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595D18B">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4B6F7E0">
            <w:pPr>
              <w:jc w:val="center"/>
              <w:rPr>
                <w:rFonts w:ascii="宋体" w:hAnsi="宋体" w:cs="宋体"/>
                <w:kern w:val="0"/>
                <w:sz w:val="24"/>
              </w:rPr>
            </w:pPr>
          </w:p>
        </w:tc>
      </w:tr>
      <w:tr w14:paraId="0DA7A30F">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vAlign w:val="center"/>
          </w:tcPr>
          <w:p w14:paraId="0A62F6ED">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272552B0">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8010C93">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72606B7">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2190FDF">
            <w:pPr>
              <w:jc w:val="center"/>
              <w:rPr>
                <w:rFonts w:ascii="宋体" w:hAnsi="宋体" w:cs="宋体"/>
                <w:kern w:val="0"/>
                <w:sz w:val="24"/>
              </w:rPr>
            </w:pPr>
          </w:p>
        </w:tc>
      </w:tr>
      <w:tr w14:paraId="46D26055">
        <w:tblPrEx>
          <w:tblCellMar>
            <w:top w:w="0" w:type="dxa"/>
            <w:left w:w="108" w:type="dxa"/>
            <w:bottom w:w="0" w:type="dxa"/>
            <w:right w:w="108" w:type="dxa"/>
          </w:tblCellMar>
        </w:tblPrEx>
        <w:trPr>
          <w:trHeight w:val="567" w:hRule="atLeast"/>
          <w:jc w:val="center"/>
        </w:trPr>
        <w:tc>
          <w:tcPr>
            <w:tcW w:w="708" w:type="dxa"/>
            <w:vMerge w:val="continue"/>
            <w:tcBorders>
              <w:top w:val="single" w:color="auto" w:sz="4" w:space="0"/>
              <w:left w:val="single" w:color="auto" w:sz="4" w:space="0"/>
              <w:right w:val="single" w:color="auto" w:sz="4" w:space="0"/>
            </w:tcBorders>
            <w:vAlign w:val="center"/>
          </w:tcPr>
          <w:p w14:paraId="29C21AD4">
            <w:pPr>
              <w:jc w:val="center"/>
              <w:rPr>
                <w:rFonts w:ascii="宋体" w:hAnsi="宋体" w:cs="宋体"/>
                <w:kern w:val="0"/>
                <w:sz w:val="24"/>
              </w:rPr>
            </w:pPr>
          </w:p>
        </w:tc>
        <w:tc>
          <w:tcPr>
            <w:tcW w:w="1609" w:type="dxa"/>
            <w:vMerge w:val="continue"/>
            <w:tcBorders>
              <w:left w:val="single" w:color="auto" w:sz="4" w:space="0"/>
              <w:right w:val="single" w:color="auto" w:sz="4" w:space="0"/>
            </w:tcBorders>
            <w:vAlign w:val="center"/>
          </w:tcPr>
          <w:p w14:paraId="37D4D40E">
            <w:pPr>
              <w:spacing w:line="300" w:lineRule="exact"/>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DFD7601">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DADB7A1">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1A6892E">
            <w:pPr>
              <w:jc w:val="center"/>
              <w:rPr>
                <w:rFonts w:ascii="宋体" w:hAnsi="宋体" w:cs="宋体"/>
                <w:kern w:val="0"/>
                <w:sz w:val="24"/>
              </w:rPr>
            </w:pPr>
          </w:p>
        </w:tc>
      </w:tr>
      <w:tr w14:paraId="0D92878A">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bottom w:val="single" w:color="auto" w:sz="4" w:space="0"/>
              <w:right w:val="single" w:color="auto" w:sz="4" w:space="0"/>
            </w:tcBorders>
            <w:vAlign w:val="center"/>
          </w:tcPr>
          <w:p w14:paraId="7910D1D0">
            <w:pPr>
              <w:jc w:val="center"/>
              <w:rPr>
                <w:rFonts w:ascii="宋体" w:hAnsi="宋体" w:cs="宋体"/>
                <w:kern w:val="0"/>
                <w:sz w:val="24"/>
              </w:rPr>
            </w:pPr>
          </w:p>
        </w:tc>
        <w:tc>
          <w:tcPr>
            <w:tcW w:w="1609" w:type="dxa"/>
            <w:vMerge w:val="continue"/>
            <w:tcBorders>
              <w:left w:val="single" w:color="auto" w:sz="4" w:space="0"/>
              <w:bottom w:val="single" w:color="auto" w:sz="4" w:space="0"/>
              <w:right w:val="single" w:color="auto" w:sz="4" w:space="0"/>
            </w:tcBorders>
            <w:vAlign w:val="center"/>
          </w:tcPr>
          <w:p w14:paraId="76FDA436">
            <w:pPr>
              <w:autoSpaceDE w:val="0"/>
              <w:autoSpaceDN w:val="0"/>
              <w:adjustRightInd w:val="0"/>
              <w:snapToGrid w:val="0"/>
              <w:spacing w:line="300" w:lineRule="exact"/>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0D9BBBC">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DD01BD1">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7D9F0E8">
            <w:pPr>
              <w:jc w:val="center"/>
              <w:rPr>
                <w:rFonts w:ascii="宋体" w:hAnsi="宋体" w:cs="宋体"/>
                <w:kern w:val="0"/>
                <w:sz w:val="24"/>
              </w:rPr>
            </w:pPr>
          </w:p>
        </w:tc>
      </w:tr>
    </w:tbl>
    <w:p w14:paraId="045AEA37">
      <w:pPr>
        <w:pStyle w:val="2"/>
        <w:rPr>
          <w:rFonts w:ascii="宋体" w:hAnsi="宋体" w:cs="宋体"/>
          <w:b/>
          <w:bCs/>
          <w:lang w:val="zh-CN"/>
        </w:rPr>
      </w:pPr>
    </w:p>
    <w:p w14:paraId="7B218477">
      <w:pPr>
        <w:pStyle w:val="2"/>
        <w:rPr>
          <w:rFonts w:ascii="宋体" w:hAnsi="宋体" w:cs="宋体"/>
          <w:b/>
        </w:rPr>
      </w:pPr>
    </w:p>
    <w:p w14:paraId="4BAA7558">
      <w:pPr>
        <w:spacing w:line="360" w:lineRule="auto"/>
        <w:rPr>
          <w:rFonts w:ascii="宋体" w:hAnsi="宋体" w:cs="宋体"/>
          <w:b/>
          <w:sz w:val="24"/>
        </w:rPr>
      </w:pPr>
      <w:r>
        <w:rPr>
          <w:rFonts w:hint="eastAsia" w:ascii="宋体" w:hAnsi="宋体" w:cs="宋体"/>
          <w:b/>
          <w:sz w:val="24"/>
        </w:rPr>
        <w:t>注：根据评标办法制作本表格，评分标准为客观分的投标人需填写得分情况以及证明材料所在页码。为主观分的填写“专家自主评分”。</w:t>
      </w:r>
    </w:p>
    <w:p w14:paraId="2DA961CD">
      <w:pPr>
        <w:spacing w:line="360" w:lineRule="auto"/>
        <w:rPr>
          <w:rFonts w:ascii="宋体" w:hAnsi="宋体" w:cs="宋体"/>
          <w:b/>
          <w:sz w:val="24"/>
        </w:rPr>
      </w:pPr>
    </w:p>
    <w:p w14:paraId="39208614">
      <w:pPr>
        <w:snapToGrid w:val="0"/>
        <w:spacing w:before="100" w:beforeAutospacing="1" w:after="100" w:afterAutospacing="1" w:line="360" w:lineRule="exact"/>
        <w:jc w:val="left"/>
        <w:rPr>
          <w:rFonts w:ascii="宋体" w:hAnsi="宋体" w:cs="宋体"/>
          <w:b/>
          <w:bCs/>
          <w:sz w:val="24"/>
        </w:rPr>
      </w:pPr>
    </w:p>
    <w:p w14:paraId="4CB17CF6">
      <w:pPr>
        <w:snapToGrid w:val="0"/>
        <w:jc w:val="left"/>
        <w:rPr>
          <w:rFonts w:ascii="宋体" w:hAnsi="宋体" w:cs="宋体"/>
          <w:b/>
          <w:sz w:val="24"/>
        </w:rPr>
      </w:pPr>
    </w:p>
    <w:p w14:paraId="037E6459">
      <w:pPr>
        <w:pStyle w:val="2"/>
        <w:rPr>
          <w:rFonts w:ascii="宋体" w:hAnsi="宋体" w:cs="宋体"/>
          <w:b/>
        </w:rPr>
      </w:pPr>
    </w:p>
    <w:p w14:paraId="52CC946A">
      <w:pPr>
        <w:pStyle w:val="2"/>
        <w:rPr>
          <w:rFonts w:ascii="宋体" w:hAnsi="宋体" w:cs="宋体"/>
          <w:b/>
        </w:rPr>
      </w:pPr>
    </w:p>
    <w:p w14:paraId="33225644">
      <w:pPr>
        <w:snapToGrid w:val="0"/>
        <w:jc w:val="left"/>
        <w:outlineLvl w:val="2"/>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、类似业绩一览表格式</w:t>
      </w:r>
    </w:p>
    <w:p w14:paraId="4A2DCE02">
      <w:pPr>
        <w:pStyle w:val="2"/>
        <w:jc w:val="center"/>
        <w:rPr>
          <w:rFonts w:ascii="宋体" w:hAnsi="宋体" w:cs="宋体"/>
          <w:b/>
        </w:rPr>
      </w:pPr>
    </w:p>
    <w:p w14:paraId="1352D57C">
      <w:pPr>
        <w:pStyle w:val="2"/>
        <w:jc w:val="center"/>
        <w:rPr>
          <w:rFonts w:ascii="宋体" w:hAnsi="宋体" w:cs="宋体"/>
        </w:rPr>
      </w:pPr>
      <w:r>
        <w:rPr>
          <w:rFonts w:hint="eastAsia" w:ascii="宋体" w:hAnsi="宋体" w:cs="宋体"/>
          <w:b/>
        </w:rPr>
        <w:t>类似业绩一览表</w:t>
      </w:r>
    </w:p>
    <w:p w14:paraId="128571B7">
      <w:pPr>
        <w:snapToGrid w:val="0"/>
        <w:jc w:val="left"/>
        <w:rPr>
          <w:rFonts w:ascii="宋体" w:hAnsi="宋体" w:cs="宋体"/>
          <w:sz w:val="24"/>
        </w:rPr>
      </w:pPr>
    </w:p>
    <w:tbl>
      <w:tblPr>
        <w:tblStyle w:val="36"/>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361"/>
        <w:gridCol w:w="1526"/>
        <w:gridCol w:w="2070"/>
      </w:tblGrid>
      <w:tr w14:paraId="0F01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0BCF13F">
            <w:pPr>
              <w:spacing w:line="360" w:lineRule="auto"/>
              <w:jc w:val="center"/>
              <w:rPr>
                <w:rFonts w:ascii="宋体" w:hAnsi="宋体" w:cs="宋体"/>
                <w:b/>
                <w:sz w:val="24"/>
              </w:rPr>
            </w:pPr>
            <w:r>
              <w:rPr>
                <w:rFonts w:hint="eastAsia" w:ascii="宋体" w:hAnsi="宋体" w:cs="宋体"/>
                <w:b/>
                <w:sz w:val="24"/>
              </w:rPr>
              <w:t>序号</w:t>
            </w:r>
          </w:p>
        </w:tc>
        <w:tc>
          <w:tcPr>
            <w:tcW w:w="1559" w:type="dxa"/>
            <w:vAlign w:val="center"/>
          </w:tcPr>
          <w:p w14:paraId="36F19ECD">
            <w:pPr>
              <w:spacing w:line="360" w:lineRule="auto"/>
              <w:jc w:val="center"/>
              <w:rPr>
                <w:rFonts w:ascii="宋体" w:hAnsi="宋体" w:cs="宋体"/>
                <w:b/>
                <w:sz w:val="24"/>
              </w:rPr>
            </w:pPr>
            <w:r>
              <w:rPr>
                <w:rFonts w:hint="eastAsia" w:ascii="宋体" w:hAnsi="宋体" w:cs="宋体"/>
                <w:b/>
                <w:sz w:val="24"/>
              </w:rPr>
              <w:t>业主名称</w:t>
            </w:r>
          </w:p>
        </w:tc>
        <w:tc>
          <w:tcPr>
            <w:tcW w:w="2361" w:type="dxa"/>
            <w:vAlign w:val="center"/>
          </w:tcPr>
          <w:p w14:paraId="4AC9B10C">
            <w:pPr>
              <w:spacing w:line="360" w:lineRule="auto"/>
              <w:jc w:val="center"/>
              <w:rPr>
                <w:rFonts w:ascii="宋体" w:hAnsi="宋体" w:cs="宋体"/>
                <w:b/>
                <w:sz w:val="24"/>
              </w:rPr>
            </w:pPr>
            <w:r>
              <w:rPr>
                <w:rFonts w:hint="eastAsia" w:ascii="宋体" w:hAnsi="宋体" w:cs="宋体"/>
                <w:b/>
                <w:sz w:val="24"/>
              </w:rPr>
              <w:t>项目名称</w:t>
            </w:r>
          </w:p>
        </w:tc>
        <w:tc>
          <w:tcPr>
            <w:tcW w:w="1526" w:type="dxa"/>
            <w:vAlign w:val="center"/>
          </w:tcPr>
          <w:p w14:paraId="39907E3F">
            <w:pPr>
              <w:spacing w:line="360" w:lineRule="auto"/>
              <w:jc w:val="center"/>
              <w:rPr>
                <w:rFonts w:ascii="宋体" w:hAnsi="宋体" w:cs="宋体"/>
                <w:b/>
                <w:sz w:val="24"/>
              </w:rPr>
            </w:pPr>
            <w:r>
              <w:rPr>
                <w:rFonts w:hint="eastAsia" w:ascii="宋体" w:hAnsi="宋体" w:cs="宋体"/>
                <w:b/>
                <w:sz w:val="24"/>
              </w:rPr>
              <w:t>合同（委托函）时间</w:t>
            </w:r>
          </w:p>
        </w:tc>
        <w:tc>
          <w:tcPr>
            <w:tcW w:w="2070" w:type="dxa"/>
            <w:vAlign w:val="center"/>
          </w:tcPr>
          <w:p w14:paraId="63567B64">
            <w:pPr>
              <w:spacing w:line="360" w:lineRule="auto"/>
              <w:jc w:val="center"/>
              <w:rPr>
                <w:rFonts w:ascii="宋体" w:hAnsi="宋体" w:cs="宋体"/>
                <w:b/>
                <w:sz w:val="24"/>
              </w:rPr>
            </w:pPr>
            <w:r>
              <w:rPr>
                <w:rFonts w:hint="eastAsia" w:ascii="宋体" w:hAnsi="宋体" w:cs="宋体"/>
                <w:b/>
                <w:sz w:val="24"/>
              </w:rPr>
              <w:t>业主联系人及联系方式</w:t>
            </w:r>
          </w:p>
        </w:tc>
      </w:tr>
      <w:tr w14:paraId="03DA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78DDAB1">
            <w:pPr>
              <w:spacing w:line="360" w:lineRule="auto"/>
              <w:rPr>
                <w:rFonts w:ascii="宋体" w:hAnsi="宋体" w:cs="宋体"/>
                <w:b/>
                <w:sz w:val="24"/>
              </w:rPr>
            </w:pPr>
          </w:p>
        </w:tc>
        <w:tc>
          <w:tcPr>
            <w:tcW w:w="1559" w:type="dxa"/>
          </w:tcPr>
          <w:p w14:paraId="582CB541">
            <w:pPr>
              <w:spacing w:line="360" w:lineRule="auto"/>
              <w:rPr>
                <w:rFonts w:ascii="宋体" w:hAnsi="宋体" w:cs="宋体"/>
                <w:b/>
                <w:sz w:val="24"/>
              </w:rPr>
            </w:pPr>
          </w:p>
        </w:tc>
        <w:tc>
          <w:tcPr>
            <w:tcW w:w="2361" w:type="dxa"/>
          </w:tcPr>
          <w:p w14:paraId="5AC8E237">
            <w:pPr>
              <w:spacing w:line="360" w:lineRule="auto"/>
              <w:rPr>
                <w:rFonts w:ascii="宋体" w:hAnsi="宋体" w:cs="宋体"/>
                <w:b/>
                <w:sz w:val="24"/>
              </w:rPr>
            </w:pPr>
          </w:p>
        </w:tc>
        <w:tc>
          <w:tcPr>
            <w:tcW w:w="1526" w:type="dxa"/>
          </w:tcPr>
          <w:p w14:paraId="6F685DA8">
            <w:pPr>
              <w:spacing w:line="360" w:lineRule="auto"/>
              <w:rPr>
                <w:rFonts w:ascii="宋体" w:hAnsi="宋体" w:cs="宋体"/>
                <w:b/>
                <w:sz w:val="24"/>
              </w:rPr>
            </w:pPr>
          </w:p>
        </w:tc>
        <w:tc>
          <w:tcPr>
            <w:tcW w:w="2070" w:type="dxa"/>
          </w:tcPr>
          <w:p w14:paraId="300BA185">
            <w:pPr>
              <w:spacing w:line="360" w:lineRule="auto"/>
              <w:rPr>
                <w:rFonts w:ascii="宋体" w:hAnsi="宋体" w:cs="宋体"/>
                <w:b/>
                <w:sz w:val="24"/>
              </w:rPr>
            </w:pPr>
          </w:p>
        </w:tc>
      </w:tr>
      <w:tr w14:paraId="28EE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1E9F4AF">
            <w:pPr>
              <w:spacing w:line="360" w:lineRule="auto"/>
              <w:rPr>
                <w:rFonts w:ascii="宋体" w:hAnsi="宋体" w:cs="宋体"/>
                <w:b/>
                <w:sz w:val="24"/>
              </w:rPr>
            </w:pPr>
          </w:p>
        </w:tc>
        <w:tc>
          <w:tcPr>
            <w:tcW w:w="1559" w:type="dxa"/>
          </w:tcPr>
          <w:p w14:paraId="5C634B9B">
            <w:pPr>
              <w:spacing w:line="360" w:lineRule="auto"/>
              <w:rPr>
                <w:rFonts w:ascii="宋体" w:hAnsi="宋体" w:cs="宋体"/>
                <w:b/>
                <w:sz w:val="24"/>
              </w:rPr>
            </w:pPr>
          </w:p>
        </w:tc>
        <w:tc>
          <w:tcPr>
            <w:tcW w:w="2361" w:type="dxa"/>
          </w:tcPr>
          <w:p w14:paraId="651FACF5">
            <w:pPr>
              <w:spacing w:line="360" w:lineRule="auto"/>
              <w:rPr>
                <w:rFonts w:ascii="宋体" w:hAnsi="宋体" w:cs="宋体"/>
                <w:b/>
                <w:sz w:val="24"/>
              </w:rPr>
            </w:pPr>
          </w:p>
        </w:tc>
        <w:tc>
          <w:tcPr>
            <w:tcW w:w="1526" w:type="dxa"/>
          </w:tcPr>
          <w:p w14:paraId="22A26BBC">
            <w:pPr>
              <w:spacing w:line="360" w:lineRule="auto"/>
              <w:rPr>
                <w:rFonts w:ascii="宋体" w:hAnsi="宋体" w:cs="宋体"/>
                <w:b/>
                <w:sz w:val="24"/>
              </w:rPr>
            </w:pPr>
          </w:p>
        </w:tc>
        <w:tc>
          <w:tcPr>
            <w:tcW w:w="2070" w:type="dxa"/>
          </w:tcPr>
          <w:p w14:paraId="37235542">
            <w:pPr>
              <w:spacing w:line="360" w:lineRule="auto"/>
              <w:rPr>
                <w:rFonts w:ascii="宋体" w:hAnsi="宋体" w:cs="宋体"/>
                <w:b/>
                <w:sz w:val="24"/>
              </w:rPr>
            </w:pPr>
          </w:p>
        </w:tc>
      </w:tr>
      <w:tr w14:paraId="4273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95AD020">
            <w:pPr>
              <w:spacing w:line="360" w:lineRule="auto"/>
              <w:rPr>
                <w:rFonts w:ascii="宋体" w:hAnsi="宋体" w:cs="宋体"/>
                <w:b/>
                <w:sz w:val="24"/>
              </w:rPr>
            </w:pPr>
          </w:p>
        </w:tc>
        <w:tc>
          <w:tcPr>
            <w:tcW w:w="1559" w:type="dxa"/>
          </w:tcPr>
          <w:p w14:paraId="1119A522">
            <w:pPr>
              <w:spacing w:line="360" w:lineRule="auto"/>
              <w:rPr>
                <w:rFonts w:ascii="宋体" w:hAnsi="宋体" w:cs="宋体"/>
                <w:b/>
                <w:sz w:val="24"/>
              </w:rPr>
            </w:pPr>
          </w:p>
        </w:tc>
        <w:tc>
          <w:tcPr>
            <w:tcW w:w="2361" w:type="dxa"/>
          </w:tcPr>
          <w:p w14:paraId="5D139911">
            <w:pPr>
              <w:spacing w:line="360" w:lineRule="auto"/>
              <w:rPr>
                <w:rFonts w:ascii="宋体" w:hAnsi="宋体" w:cs="宋体"/>
                <w:b/>
                <w:sz w:val="24"/>
              </w:rPr>
            </w:pPr>
          </w:p>
        </w:tc>
        <w:tc>
          <w:tcPr>
            <w:tcW w:w="1526" w:type="dxa"/>
          </w:tcPr>
          <w:p w14:paraId="532FAAC3">
            <w:pPr>
              <w:spacing w:line="360" w:lineRule="auto"/>
              <w:rPr>
                <w:rFonts w:ascii="宋体" w:hAnsi="宋体" w:cs="宋体"/>
                <w:b/>
                <w:sz w:val="24"/>
              </w:rPr>
            </w:pPr>
          </w:p>
        </w:tc>
        <w:tc>
          <w:tcPr>
            <w:tcW w:w="2070" w:type="dxa"/>
          </w:tcPr>
          <w:p w14:paraId="555B5F2A">
            <w:pPr>
              <w:spacing w:line="360" w:lineRule="auto"/>
              <w:rPr>
                <w:rFonts w:ascii="宋体" w:hAnsi="宋体" w:cs="宋体"/>
                <w:b/>
                <w:sz w:val="24"/>
              </w:rPr>
            </w:pPr>
          </w:p>
        </w:tc>
      </w:tr>
      <w:tr w14:paraId="5EA4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4633C06">
            <w:pPr>
              <w:spacing w:line="360" w:lineRule="auto"/>
              <w:rPr>
                <w:rFonts w:ascii="宋体" w:hAnsi="宋体" w:cs="宋体"/>
                <w:b/>
                <w:sz w:val="24"/>
              </w:rPr>
            </w:pPr>
          </w:p>
        </w:tc>
        <w:tc>
          <w:tcPr>
            <w:tcW w:w="1559" w:type="dxa"/>
          </w:tcPr>
          <w:p w14:paraId="113661C0">
            <w:pPr>
              <w:spacing w:line="360" w:lineRule="auto"/>
              <w:rPr>
                <w:rFonts w:ascii="宋体" w:hAnsi="宋体" w:cs="宋体"/>
                <w:b/>
                <w:sz w:val="24"/>
              </w:rPr>
            </w:pPr>
          </w:p>
        </w:tc>
        <w:tc>
          <w:tcPr>
            <w:tcW w:w="2361" w:type="dxa"/>
          </w:tcPr>
          <w:p w14:paraId="039E1191">
            <w:pPr>
              <w:spacing w:line="360" w:lineRule="auto"/>
              <w:rPr>
                <w:rFonts w:ascii="宋体" w:hAnsi="宋体" w:cs="宋体"/>
                <w:b/>
                <w:sz w:val="24"/>
              </w:rPr>
            </w:pPr>
          </w:p>
        </w:tc>
        <w:tc>
          <w:tcPr>
            <w:tcW w:w="1526" w:type="dxa"/>
          </w:tcPr>
          <w:p w14:paraId="61C16242">
            <w:pPr>
              <w:spacing w:line="360" w:lineRule="auto"/>
              <w:rPr>
                <w:rFonts w:ascii="宋体" w:hAnsi="宋体" w:cs="宋体"/>
                <w:b/>
                <w:sz w:val="24"/>
              </w:rPr>
            </w:pPr>
          </w:p>
        </w:tc>
        <w:tc>
          <w:tcPr>
            <w:tcW w:w="2070" w:type="dxa"/>
          </w:tcPr>
          <w:p w14:paraId="575E9F06">
            <w:pPr>
              <w:spacing w:line="360" w:lineRule="auto"/>
              <w:rPr>
                <w:rFonts w:ascii="宋体" w:hAnsi="宋体" w:cs="宋体"/>
                <w:b/>
                <w:sz w:val="24"/>
              </w:rPr>
            </w:pPr>
          </w:p>
        </w:tc>
      </w:tr>
      <w:tr w14:paraId="098E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7EFFAD3">
            <w:pPr>
              <w:spacing w:line="360" w:lineRule="auto"/>
              <w:rPr>
                <w:rFonts w:ascii="宋体" w:hAnsi="宋体" w:cs="宋体"/>
                <w:b/>
                <w:sz w:val="24"/>
              </w:rPr>
            </w:pPr>
          </w:p>
        </w:tc>
        <w:tc>
          <w:tcPr>
            <w:tcW w:w="1559" w:type="dxa"/>
          </w:tcPr>
          <w:p w14:paraId="112A4DD0">
            <w:pPr>
              <w:spacing w:line="360" w:lineRule="auto"/>
              <w:rPr>
                <w:rFonts w:ascii="宋体" w:hAnsi="宋体" w:cs="宋体"/>
                <w:b/>
                <w:sz w:val="24"/>
              </w:rPr>
            </w:pPr>
          </w:p>
        </w:tc>
        <w:tc>
          <w:tcPr>
            <w:tcW w:w="2361" w:type="dxa"/>
          </w:tcPr>
          <w:p w14:paraId="23E2B4A7">
            <w:pPr>
              <w:spacing w:line="360" w:lineRule="auto"/>
              <w:rPr>
                <w:rFonts w:ascii="宋体" w:hAnsi="宋体" w:cs="宋体"/>
                <w:b/>
                <w:sz w:val="24"/>
              </w:rPr>
            </w:pPr>
          </w:p>
        </w:tc>
        <w:tc>
          <w:tcPr>
            <w:tcW w:w="1526" w:type="dxa"/>
          </w:tcPr>
          <w:p w14:paraId="0DBAD082">
            <w:pPr>
              <w:spacing w:line="360" w:lineRule="auto"/>
              <w:rPr>
                <w:rFonts w:ascii="宋体" w:hAnsi="宋体" w:cs="宋体"/>
                <w:b/>
                <w:sz w:val="24"/>
              </w:rPr>
            </w:pPr>
          </w:p>
        </w:tc>
        <w:tc>
          <w:tcPr>
            <w:tcW w:w="2070" w:type="dxa"/>
          </w:tcPr>
          <w:p w14:paraId="5A83CB42">
            <w:pPr>
              <w:spacing w:line="360" w:lineRule="auto"/>
              <w:rPr>
                <w:rFonts w:ascii="宋体" w:hAnsi="宋体" w:cs="宋体"/>
                <w:b/>
                <w:sz w:val="24"/>
              </w:rPr>
            </w:pPr>
          </w:p>
        </w:tc>
      </w:tr>
      <w:tr w14:paraId="021C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3A5D338">
            <w:pPr>
              <w:spacing w:line="360" w:lineRule="auto"/>
              <w:rPr>
                <w:rFonts w:ascii="宋体" w:hAnsi="宋体" w:cs="宋体"/>
                <w:b/>
                <w:sz w:val="24"/>
              </w:rPr>
            </w:pPr>
          </w:p>
        </w:tc>
        <w:tc>
          <w:tcPr>
            <w:tcW w:w="1559" w:type="dxa"/>
          </w:tcPr>
          <w:p w14:paraId="1E7A1905">
            <w:pPr>
              <w:spacing w:line="360" w:lineRule="auto"/>
              <w:rPr>
                <w:rFonts w:ascii="宋体" w:hAnsi="宋体" w:cs="宋体"/>
                <w:b/>
                <w:sz w:val="24"/>
              </w:rPr>
            </w:pPr>
          </w:p>
        </w:tc>
        <w:tc>
          <w:tcPr>
            <w:tcW w:w="2361" w:type="dxa"/>
          </w:tcPr>
          <w:p w14:paraId="0734EB29">
            <w:pPr>
              <w:spacing w:line="360" w:lineRule="auto"/>
              <w:rPr>
                <w:rFonts w:ascii="宋体" w:hAnsi="宋体" w:cs="宋体"/>
                <w:b/>
                <w:sz w:val="24"/>
              </w:rPr>
            </w:pPr>
          </w:p>
        </w:tc>
        <w:tc>
          <w:tcPr>
            <w:tcW w:w="1526" w:type="dxa"/>
          </w:tcPr>
          <w:p w14:paraId="04537C49">
            <w:pPr>
              <w:spacing w:line="360" w:lineRule="auto"/>
              <w:rPr>
                <w:rFonts w:ascii="宋体" w:hAnsi="宋体" w:cs="宋体"/>
                <w:b/>
                <w:sz w:val="24"/>
              </w:rPr>
            </w:pPr>
          </w:p>
        </w:tc>
        <w:tc>
          <w:tcPr>
            <w:tcW w:w="2070" w:type="dxa"/>
          </w:tcPr>
          <w:p w14:paraId="23F1E978">
            <w:pPr>
              <w:spacing w:line="360" w:lineRule="auto"/>
              <w:rPr>
                <w:rFonts w:ascii="宋体" w:hAnsi="宋体" w:cs="宋体"/>
                <w:b/>
                <w:sz w:val="24"/>
              </w:rPr>
            </w:pPr>
          </w:p>
        </w:tc>
      </w:tr>
    </w:tbl>
    <w:p w14:paraId="7B416B5E">
      <w:pPr>
        <w:pStyle w:val="2"/>
        <w:spacing w:line="360" w:lineRule="auto"/>
        <w:ind w:left="-359" w:leftChars="-171" w:firstLine="240" w:firstLineChars="100"/>
        <w:rPr>
          <w:rFonts w:ascii="宋体" w:hAnsi="宋体" w:cs="宋体"/>
        </w:rPr>
      </w:pPr>
      <w:r>
        <w:rPr>
          <w:rFonts w:hint="eastAsia" w:ascii="宋体" w:hAnsi="宋体" w:cs="宋体"/>
        </w:rPr>
        <w:t>注：附合同原件扫描件。</w:t>
      </w:r>
    </w:p>
    <w:p w14:paraId="263A6CCB">
      <w:pPr>
        <w:rPr>
          <w:rFonts w:ascii="宋体" w:hAnsi="宋体" w:cs="宋体"/>
          <w:sz w:val="24"/>
        </w:rPr>
      </w:pPr>
    </w:p>
    <w:p w14:paraId="418F4D3E">
      <w:pPr>
        <w:spacing w:line="360" w:lineRule="auto"/>
        <w:rPr>
          <w:rFonts w:ascii="宋体" w:hAnsi="宋体" w:cs="宋体"/>
          <w:b/>
          <w:spacing w:val="20"/>
          <w:sz w:val="24"/>
        </w:rPr>
      </w:pPr>
    </w:p>
    <w:p w14:paraId="7738E778">
      <w:pPr>
        <w:spacing w:line="360" w:lineRule="auto"/>
        <w:rPr>
          <w:rFonts w:ascii="宋体" w:hAnsi="宋体" w:cs="宋体"/>
          <w:sz w:val="24"/>
          <w:u w:val="single"/>
        </w:rPr>
      </w:pPr>
      <w:r>
        <w:rPr>
          <w:rFonts w:hint="eastAsia" w:ascii="宋体" w:hAnsi="宋体" w:cs="宋体"/>
          <w:sz w:val="24"/>
        </w:rPr>
        <w:t xml:space="preserve">投标人名称：（加盖公章）  </w:t>
      </w:r>
    </w:p>
    <w:p w14:paraId="16224BA3">
      <w:pPr>
        <w:spacing w:line="360" w:lineRule="auto"/>
        <w:rPr>
          <w:rFonts w:ascii="宋体" w:hAnsi="宋体" w:cs="宋体"/>
          <w:sz w:val="24"/>
        </w:rPr>
      </w:pPr>
      <w:r>
        <w:rPr>
          <w:rFonts w:hint="eastAsia" w:ascii="宋体" w:hAnsi="宋体" w:cs="宋体"/>
          <w:spacing w:val="-4"/>
          <w:sz w:val="24"/>
        </w:rPr>
        <w:t>法定代表人</w:t>
      </w:r>
      <w:r>
        <w:rPr>
          <w:rFonts w:hint="eastAsia" w:ascii="宋体" w:hAnsi="宋体" w:cs="宋体"/>
          <w:sz w:val="24"/>
        </w:rPr>
        <w:t>：（签字或盖章）</w:t>
      </w:r>
    </w:p>
    <w:p w14:paraId="281E10E3">
      <w:pPr>
        <w:spacing w:line="360" w:lineRule="auto"/>
        <w:rPr>
          <w:rFonts w:ascii="宋体" w:hAnsi="宋体" w:cs="宋体"/>
          <w:spacing w:val="20"/>
          <w:sz w:val="24"/>
        </w:rPr>
      </w:pPr>
      <w:r>
        <w:rPr>
          <w:rFonts w:hint="eastAsia" w:ascii="宋体" w:hAnsi="宋体" w:cs="宋体"/>
          <w:spacing w:val="20"/>
          <w:sz w:val="24"/>
        </w:rPr>
        <w:t>日期：年月日</w:t>
      </w:r>
    </w:p>
    <w:p w14:paraId="30EF1BC2">
      <w:pPr>
        <w:spacing w:line="380" w:lineRule="exact"/>
        <w:jc w:val="left"/>
        <w:outlineLvl w:val="2"/>
        <w:rPr>
          <w:rFonts w:ascii="宋体" w:hAnsi="宋体" w:cs="宋体"/>
          <w:b/>
          <w:kern w:val="0"/>
          <w:sz w:val="24"/>
        </w:rPr>
      </w:pPr>
      <w:r>
        <w:rPr>
          <w:rFonts w:hint="eastAsia" w:ascii="宋体" w:hAnsi="宋体" w:cs="宋体"/>
          <w:sz w:val="24"/>
        </w:rPr>
        <w:br w:type="page"/>
      </w:r>
      <w:r>
        <w:rPr>
          <w:rFonts w:hint="eastAsia" w:ascii="宋体" w:hAnsi="宋体" w:cs="宋体"/>
          <w:b/>
          <w:sz w:val="24"/>
          <w:lang w:val="zh-CN"/>
        </w:rPr>
        <w:t>十、拟派本项目配备的团队</w:t>
      </w:r>
    </w:p>
    <w:tbl>
      <w:tblPr>
        <w:tblStyle w:val="36"/>
        <w:tblpPr w:leftFromText="180" w:rightFromText="180" w:vertAnchor="text" w:horzAnchor="page" w:tblpX="1417" w:tblpY="288"/>
        <w:tblOverlap w:val="never"/>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68"/>
        <w:gridCol w:w="900"/>
        <w:gridCol w:w="928"/>
        <w:gridCol w:w="1232"/>
        <w:gridCol w:w="1800"/>
        <w:gridCol w:w="1260"/>
        <w:gridCol w:w="1056"/>
      </w:tblGrid>
      <w:tr w14:paraId="4FF0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40" w:type="dxa"/>
            <w:tcBorders>
              <w:top w:val="single" w:color="auto" w:sz="4" w:space="0"/>
              <w:left w:val="single" w:color="auto" w:sz="4" w:space="0"/>
              <w:bottom w:val="single" w:color="auto" w:sz="4" w:space="0"/>
              <w:right w:val="single" w:color="auto" w:sz="4" w:space="0"/>
            </w:tcBorders>
            <w:vAlign w:val="center"/>
          </w:tcPr>
          <w:p w14:paraId="05F36902">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4551B62F">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本项目岗位负责情况</w:t>
            </w:r>
          </w:p>
        </w:tc>
        <w:tc>
          <w:tcPr>
            <w:tcW w:w="900" w:type="dxa"/>
            <w:tcBorders>
              <w:top w:val="single" w:color="auto" w:sz="4" w:space="0"/>
              <w:left w:val="single" w:color="auto" w:sz="4" w:space="0"/>
              <w:bottom w:val="single" w:color="auto" w:sz="4" w:space="0"/>
              <w:right w:val="single" w:color="auto" w:sz="4" w:space="0"/>
            </w:tcBorders>
            <w:vAlign w:val="center"/>
          </w:tcPr>
          <w:p w14:paraId="3C9B1DD8">
            <w:pPr>
              <w:tabs>
                <w:tab w:val="left" w:pos="2322"/>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姓名</w:t>
            </w:r>
          </w:p>
        </w:tc>
        <w:tc>
          <w:tcPr>
            <w:tcW w:w="928" w:type="dxa"/>
            <w:tcBorders>
              <w:top w:val="single" w:color="auto" w:sz="4" w:space="0"/>
              <w:left w:val="single" w:color="auto" w:sz="4" w:space="0"/>
              <w:bottom w:val="single" w:color="auto" w:sz="4" w:space="0"/>
              <w:right w:val="single" w:color="auto" w:sz="4" w:space="0"/>
            </w:tcBorders>
            <w:vAlign w:val="center"/>
          </w:tcPr>
          <w:p w14:paraId="5F694A4B">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学历/职称</w:t>
            </w:r>
          </w:p>
        </w:tc>
        <w:tc>
          <w:tcPr>
            <w:tcW w:w="1232" w:type="dxa"/>
            <w:tcBorders>
              <w:top w:val="single" w:color="auto" w:sz="4" w:space="0"/>
              <w:left w:val="single" w:color="auto" w:sz="4" w:space="0"/>
              <w:bottom w:val="single" w:color="auto" w:sz="4" w:space="0"/>
              <w:right w:val="single" w:color="auto" w:sz="4" w:space="0"/>
            </w:tcBorders>
            <w:vAlign w:val="center"/>
          </w:tcPr>
          <w:p w14:paraId="3CE24BD9">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身份证号码</w:t>
            </w:r>
          </w:p>
        </w:tc>
        <w:tc>
          <w:tcPr>
            <w:tcW w:w="1800" w:type="dxa"/>
            <w:tcBorders>
              <w:top w:val="single" w:color="auto" w:sz="4" w:space="0"/>
              <w:left w:val="single" w:color="auto" w:sz="4" w:space="0"/>
              <w:bottom w:val="single" w:color="auto" w:sz="4" w:space="0"/>
              <w:right w:val="single" w:color="auto" w:sz="4" w:space="0"/>
            </w:tcBorders>
            <w:vAlign w:val="center"/>
          </w:tcPr>
          <w:p w14:paraId="75C74B5B">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从事该工作年限</w:t>
            </w:r>
          </w:p>
        </w:tc>
        <w:tc>
          <w:tcPr>
            <w:tcW w:w="1260" w:type="dxa"/>
            <w:tcBorders>
              <w:top w:val="single" w:color="auto" w:sz="4" w:space="0"/>
              <w:left w:val="single" w:color="auto" w:sz="4" w:space="0"/>
              <w:bottom w:val="single" w:color="auto" w:sz="4" w:space="0"/>
              <w:right w:val="single" w:color="auto" w:sz="4" w:space="0"/>
            </w:tcBorders>
            <w:vAlign w:val="center"/>
          </w:tcPr>
          <w:p w14:paraId="220F11F1">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联系方式</w:t>
            </w:r>
          </w:p>
        </w:tc>
        <w:tc>
          <w:tcPr>
            <w:tcW w:w="1056" w:type="dxa"/>
            <w:tcBorders>
              <w:top w:val="single" w:color="auto" w:sz="4" w:space="0"/>
              <w:left w:val="single" w:color="auto" w:sz="4" w:space="0"/>
              <w:bottom w:val="single" w:color="auto" w:sz="4" w:space="0"/>
              <w:right w:val="single" w:color="auto" w:sz="4" w:space="0"/>
            </w:tcBorders>
            <w:vAlign w:val="center"/>
          </w:tcPr>
          <w:p w14:paraId="449B4EEE">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备注</w:t>
            </w:r>
          </w:p>
        </w:tc>
      </w:tr>
      <w:tr w14:paraId="7E1D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40" w:type="dxa"/>
            <w:tcBorders>
              <w:top w:val="single" w:color="auto" w:sz="4" w:space="0"/>
              <w:left w:val="single" w:color="auto" w:sz="4" w:space="0"/>
              <w:bottom w:val="single" w:color="auto" w:sz="4" w:space="0"/>
              <w:right w:val="single" w:color="auto" w:sz="4" w:space="0"/>
            </w:tcBorders>
            <w:vAlign w:val="center"/>
          </w:tcPr>
          <w:p w14:paraId="7EC2F0D6">
            <w:pPr>
              <w:tabs>
                <w:tab w:val="left" w:pos="2340"/>
                <w:tab w:val="left" w:pos="2520"/>
                <w:tab w:val="left" w:pos="2700"/>
                <w:tab w:val="left" w:pos="3060"/>
              </w:tabs>
              <w:spacing w:line="360" w:lineRule="auto"/>
              <w:jc w:val="center"/>
              <w:rPr>
                <w:rFonts w:ascii="宋体" w:hAnsi="宋体" w:cs="宋体"/>
                <w:sz w:val="24"/>
              </w:rPr>
            </w:pPr>
            <w:r>
              <w:rPr>
                <w:rFonts w:hint="eastAsia" w:ascii="宋体" w:hAnsi="宋体" w:cs="宋体"/>
                <w:sz w:val="24"/>
              </w:rPr>
              <w:t>1</w:t>
            </w:r>
          </w:p>
        </w:tc>
        <w:tc>
          <w:tcPr>
            <w:tcW w:w="1468" w:type="dxa"/>
            <w:tcBorders>
              <w:top w:val="single" w:color="auto" w:sz="4" w:space="0"/>
              <w:left w:val="single" w:color="auto" w:sz="4" w:space="0"/>
              <w:bottom w:val="single" w:color="auto" w:sz="4" w:space="0"/>
              <w:right w:val="single" w:color="auto" w:sz="4" w:space="0"/>
            </w:tcBorders>
            <w:vAlign w:val="center"/>
          </w:tcPr>
          <w:p w14:paraId="07DEA41F">
            <w:pPr>
              <w:tabs>
                <w:tab w:val="left" w:pos="2340"/>
                <w:tab w:val="left" w:pos="2520"/>
                <w:tab w:val="left" w:pos="2700"/>
                <w:tab w:val="left" w:pos="3060"/>
              </w:tabs>
              <w:spacing w:line="360" w:lineRule="auto"/>
              <w:jc w:val="center"/>
              <w:rPr>
                <w:rFonts w:ascii="宋体" w:hAnsi="宋体" w:cs="宋体"/>
                <w:sz w:val="24"/>
              </w:rPr>
            </w:pPr>
            <w:r>
              <w:rPr>
                <w:rFonts w:hint="eastAsia" w:ascii="宋体" w:hAnsi="宋体" w:cs="宋体"/>
                <w:sz w:val="24"/>
              </w:rPr>
              <w:t>项目负责人</w:t>
            </w:r>
          </w:p>
        </w:tc>
        <w:tc>
          <w:tcPr>
            <w:tcW w:w="900" w:type="dxa"/>
            <w:tcBorders>
              <w:top w:val="single" w:color="auto" w:sz="4" w:space="0"/>
              <w:left w:val="single" w:color="auto" w:sz="4" w:space="0"/>
              <w:bottom w:val="single" w:color="auto" w:sz="4" w:space="0"/>
              <w:right w:val="single" w:color="auto" w:sz="4" w:space="0"/>
            </w:tcBorders>
            <w:vAlign w:val="center"/>
          </w:tcPr>
          <w:p w14:paraId="4ED7DC37">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32E8AED8">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C650C4B">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4A7CAB7">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8BB852">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666895BB">
            <w:pPr>
              <w:tabs>
                <w:tab w:val="left" w:pos="2340"/>
                <w:tab w:val="left" w:pos="2520"/>
                <w:tab w:val="left" w:pos="2700"/>
                <w:tab w:val="left" w:pos="3060"/>
              </w:tabs>
              <w:spacing w:line="360" w:lineRule="auto"/>
              <w:jc w:val="center"/>
              <w:rPr>
                <w:rFonts w:ascii="宋体" w:hAnsi="宋体" w:cs="宋体"/>
                <w:b/>
                <w:sz w:val="24"/>
              </w:rPr>
            </w:pPr>
          </w:p>
        </w:tc>
      </w:tr>
      <w:tr w14:paraId="3FA0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40" w:type="dxa"/>
            <w:tcBorders>
              <w:top w:val="single" w:color="auto" w:sz="4" w:space="0"/>
              <w:left w:val="single" w:color="auto" w:sz="4" w:space="0"/>
              <w:bottom w:val="single" w:color="auto" w:sz="4" w:space="0"/>
              <w:right w:val="single" w:color="auto" w:sz="4" w:space="0"/>
            </w:tcBorders>
            <w:vAlign w:val="center"/>
          </w:tcPr>
          <w:p w14:paraId="14191E86">
            <w:pPr>
              <w:tabs>
                <w:tab w:val="left" w:pos="2340"/>
                <w:tab w:val="left" w:pos="2520"/>
                <w:tab w:val="left" w:pos="2700"/>
                <w:tab w:val="left" w:pos="3060"/>
              </w:tabs>
              <w:spacing w:line="360" w:lineRule="auto"/>
              <w:jc w:val="center"/>
              <w:rPr>
                <w:rFonts w:ascii="宋体" w:hAnsi="宋体" w:cs="宋体"/>
                <w:sz w:val="24"/>
              </w:rPr>
            </w:pPr>
            <w:r>
              <w:rPr>
                <w:rFonts w:hint="eastAsia" w:ascii="宋体" w:hAnsi="宋体" w:cs="宋体"/>
                <w:sz w:val="24"/>
              </w:rPr>
              <w:t>2</w:t>
            </w:r>
          </w:p>
        </w:tc>
        <w:tc>
          <w:tcPr>
            <w:tcW w:w="1468" w:type="dxa"/>
            <w:tcBorders>
              <w:top w:val="single" w:color="auto" w:sz="4" w:space="0"/>
              <w:left w:val="single" w:color="auto" w:sz="4" w:space="0"/>
              <w:bottom w:val="single" w:color="auto" w:sz="4" w:space="0"/>
              <w:right w:val="single" w:color="auto" w:sz="4" w:space="0"/>
            </w:tcBorders>
            <w:vAlign w:val="center"/>
          </w:tcPr>
          <w:p w14:paraId="4751764D">
            <w:pPr>
              <w:tabs>
                <w:tab w:val="left" w:pos="2340"/>
                <w:tab w:val="left" w:pos="2520"/>
                <w:tab w:val="left" w:pos="2700"/>
                <w:tab w:val="left" w:pos="3060"/>
              </w:tabs>
              <w:spacing w:line="360" w:lineRule="auto"/>
              <w:jc w:val="center"/>
              <w:rPr>
                <w:rFonts w:ascii="宋体" w:hAnsi="宋体" w:cs="宋体"/>
                <w:sz w:val="24"/>
              </w:rPr>
            </w:pPr>
            <w:r>
              <w:rPr>
                <w:rFonts w:hint="eastAsia" w:ascii="宋体" w:hAnsi="宋体" w:cs="宋体"/>
                <w:sz w:val="24"/>
              </w:rPr>
              <w:t>…</w:t>
            </w:r>
          </w:p>
        </w:tc>
        <w:tc>
          <w:tcPr>
            <w:tcW w:w="900" w:type="dxa"/>
            <w:tcBorders>
              <w:top w:val="single" w:color="auto" w:sz="4" w:space="0"/>
              <w:left w:val="single" w:color="auto" w:sz="4" w:space="0"/>
              <w:bottom w:val="single" w:color="auto" w:sz="4" w:space="0"/>
              <w:right w:val="single" w:color="auto" w:sz="4" w:space="0"/>
            </w:tcBorders>
            <w:vAlign w:val="center"/>
          </w:tcPr>
          <w:p w14:paraId="0B1D701C">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275214D6">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3F272CE">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58733EB">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D9B733">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740B1F87">
            <w:pPr>
              <w:tabs>
                <w:tab w:val="left" w:pos="2340"/>
                <w:tab w:val="left" w:pos="2520"/>
                <w:tab w:val="left" w:pos="2700"/>
                <w:tab w:val="left" w:pos="3060"/>
              </w:tabs>
              <w:spacing w:line="360" w:lineRule="auto"/>
              <w:jc w:val="center"/>
              <w:rPr>
                <w:rFonts w:ascii="宋体" w:hAnsi="宋体" w:cs="宋体"/>
                <w:b/>
                <w:sz w:val="24"/>
              </w:rPr>
            </w:pPr>
          </w:p>
        </w:tc>
      </w:tr>
      <w:tr w14:paraId="5E17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0" w:type="dxa"/>
            <w:tcBorders>
              <w:top w:val="single" w:color="auto" w:sz="4" w:space="0"/>
              <w:left w:val="single" w:color="auto" w:sz="4" w:space="0"/>
              <w:bottom w:val="single" w:color="auto" w:sz="4" w:space="0"/>
              <w:right w:val="single" w:color="auto" w:sz="4" w:space="0"/>
            </w:tcBorders>
            <w:vAlign w:val="center"/>
          </w:tcPr>
          <w:p w14:paraId="5442F716">
            <w:pPr>
              <w:tabs>
                <w:tab w:val="left" w:pos="2340"/>
                <w:tab w:val="left" w:pos="2520"/>
                <w:tab w:val="left" w:pos="2700"/>
                <w:tab w:val="left" w:pos="3060"/>
              </w:tabs>
              <w:spacing w:line="360" w:lineRule="auto"/>
              <w:jc w:val="center"/>
              <w:rPr>
                <w:rFonts w:ascii="宋体" w:hAnsi="宋体" w:cs="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50DEEC63">
            <w:pPr>
              <w:tabs>
                <w:tab w:val="left" w:pos="2340"/>
                <w:tab w:val="left" w:pos="2520"/>
                <w:tab w:val="left" w:pos="2700"/>
                <w:tab w:val="left" w:pos="3060"/>
              </w:tabs>
              <w:spacing w:line="360" w:lineRule="auto"/>
              <w:jc w:val="center"/>
              <w:rPr>
                <w:rFonts w:ascii="宋体" w:hAnsi="宋体" w:cs="宋体"/>
                <w:sz w:val="24"/>
              </w:rPr>
            </w:pPr>
            <w:r>
              <w:rPr>
                <w:rFonts w:hint="eastAsia" w:ascii="宋体" w:hAnsi="宋体" w:cs="宋体"/>
                <w:sz w:val="24"/>
              </w:rPr>
              <w:t>…</w:t>
            </w:r>
          </w:p>
        </w:tc>
        <w:tc>
          <w:tcPr>
            <w:tcW w:w="900" w:type="dxa"/>
            <w:tcBorders>
              <w:top w:val="single" w:color="auto" w:sz="4" w:space="0"/>
              <w:left w:val="single" w:color="auto" w:sz="4" w:space="0"/>
              <w:bottom w:val="single" w:color="auto" w:sz="4" w:space="0"/>
              <w:right w:val="single" w:color="auto" w:sz="4" w:space="0"/>
            </w:tcBorders>
            <w:vAlign w:val="center"/>
          </w:tcPr>
          <w:p w14:paraId="0C76DD75">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34F5919B">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C19BD7A">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246E05D">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C89966">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2C6C34F7">
            <w:pPr>
              <w:tabs>
                <w:tab w:val="left" w:pos="2340"/>
                <w:tab w:val="left" w:pos="2520"/>
                <w:tab w:val="left" w:pos="2700"/>
                <w:tab w:val="left" w:pos="3060"/>
              </w:tabs>
              <w:spacing w:line="360" w:lineRule="auto"/>
              <w:jc w:val="center"/>
              <w:rPr>
                <w:rFonts w:ascii="宋体" w:hAnsi="宋体" w:cs="宋体"/>
                <w:b/>
                <w:sz w:val="24"/>
              </w:rPr>
            </w:pPr>
          </w:p>
        </w:tc>
      </w:tr>
      <w:tr w14:paraId="7D96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0" w:type="dxa"/>
            <w:tcBorders>
              <w:top w:val="single" w:color="auto" w:sz="4" w:space="0"/>
              <w:left w:val="single" w:color="auto" w:sz="4" w:space="0"/>
              <w:bottom w:val="single" w:color="auto" w:sz="4" w:space="0"/>
              <w:right w:val="single" w:color="auto" w:sz="4" w:space="0"/>
            </w:tcBorders>
            <w:vAlign w:val="center"/>
          </w:tcPr>
          <w:p w14:paraId="523DF3F2">
            <w:pPr>
              <w:tabs>
                <w:tab w:val="left" w:pos="2340"/>
                <w:tab w:val="left" w:pos="2520"/>
                <w:tab w:val="left" w:pos="2700"/>
                <w:tab w:val="left" w:pos="3060"/>
              </w:tabs>
              <w:spacing w:line="360" w:lineRule="auto"/>
              <w:jc w:val="center"/>
              <w:rPr>
                <w:rFonts w:ascii="宋体" w:hAnsi="宋体" w:cs="宋体"/>
                <w:b/>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06DEEF1B">
            <w:pPr>
              <w:tabs>
                <w:tab w:val="left" w:pos="2340"/>
                <w:tab w:val="left" w:pos="2520"/>
                <w:tab w:val="left" w:pos="2700"/>
                <w:tab w:val="left" w:pos="3060"/>
              </w:tabs>
              <w:spacing w:line="360" w:lineRule="auto"/>
              <w:jc w:val="center"/>
              <w:rPr>
                <w:rFonts w:ascii="宋体" w:hAnsi="宋体" w:cs="宋体"/>
                <w:b/>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80F62E2">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0E93543A">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6483D77">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12A11E3">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9B028A">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3A2AE94E">
            <w:pPr>
              <w:tabs>
                <w:tab w:val="left" w:pos="2340"/>
                <w:tab w:val="left" w:pos="2520"/>
                <w:tab w:val="left" w:pos="2700"/>
                <w:tab w:val="left" w:pos="3060"/>
              </w:tabs>
              <w:spacing w:line="360" w:lineRule="auto"/>
              <w:jc w:val="center"/>
              <w:rPr>
                <w:rFonts w:ascii="宋体" w:hAnsi="宋体" w:cs="宋体"/>
                <w:b/>
                <w:sz w:val="24"/>
              </w:rPr>
            </w:pPr>
          </w:p>
        </w:tc>
      </w:tr>
      <w:tr w14:paraId="71F0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0" w:type="dxa"/>
            <w:tcBorders>
              <w:top w:val="single" w:color="auto" w:sz="4" w:space="0"/>
              <w:left w:val="single" w:color="auto" w:sz="4" w:space="0"/>
              <w:bottom w:val="single" w:color="auto" w:sz="4" w:space="0"/>
              <w:right w:val="single" w:color="auto" w:sz="4" w:space="0"/>
            </w:tcBorders>
            <w:vAlign w:val="center"/>
          </w:tcPr>
          <w:p w14:paraId="79BD8130">
            <w:pPr>
              <w:tabs>
                <w:tab w:val="left" w:pos="2340"/>
                <w:tab w:val="left" w:pos="2520"/>
                <w:tab w:val="left" w:pos="2700"/>
                <w:tab w:val="left" w:pos="3060"/>
              </w:tabs>
              <w:spacing w:line="360" w:lineRule="auto"/>
              <w:jc w:val="center"/>
              <w:rPr>
                <w:rFonts w:ascii="宋体" w:hAnsi="宋体" w:cs="宋体"/>
                <w:b/>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2819A86D">
            <w:pPr>
              <w:tabs>
                <w:tab w:val="left" w:pos="2340"/>
                <w:tab w:val="left" w:pos="2520"/>
                <w:tab w:val="left" w:pos="2700"/>
                <w:tab w:val="left" w:pos="3060"/>
              </w:tabs>
              <w:spacing w:line="360" w:lineRule="auto"/>
              <w:jc w:val="center"/>
              <w:rPr>
                <w:rFonts w:ascii="宋体" w:hAnsi="宋体" w:cs="宋体"/>
                <w:b/>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A66FAA6">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3FCFC583">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3D93377">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3077ECB0">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BF8BAC">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11479661">
            <w:pPr>
              <w:tabs>
                <w:tab w:val="left" w:pos="2340"/>
                <w:tab w:val="left" w:pos="2520"/>
                <w:tab w:val="left" w:pos="2700"/>
                <w:tab w:val="left" w:pos="3060"/>
              </w:tabs>
              <w:spacing w:line="360" w:lineRule="auto"/>
              <w:jc w:val="center"/>
              <w:rPr>
                <w:rFonts w:ascii="宋体" w:hAnsi="宋体" w:cs="宋体"/>
                <w:b/>
                <w:sz w:val="24"/>
              </w:rPr>
            </w:pPr>
          </w:p>
        </w:tc>
      </w:tr>
      <w:tr w14:paraId="5B0B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0" w:type="dxa"/>
            <w:tcBorders>
              <w:top w:val="single" w:color="auto" w:sz="4" w:space="0"/>
              <w:left w:val="single" w:color="auto" w:sz="4" w:space="0"/>
              <w:bottom w:val="single" w:color="auto" w:sz="4" w:space="0"/>
              <w:right w:val="single" w:color="auto" w:sz="4" w:space="0"/>
            </w:tcBorders>
            <w:vAlign w:val="center"/>
          </w:tcPr>
          <w:p w14:paraId="314FCB39">
            <w:pPr>
              <w:tabs>
                <w:tab w:val="left" w:pos="2340"/>
                <w:tab w:val="left" w:pos="2520"/>
                <w:tab w:val="left" w:pos="2700"/>
                <w:tab w:val="left" w:pos="3060"/>
              </w:tabs>
              <w:spacing w:line="360" w:lineRule="auto"/>
              <w:jc w:val="center"/>
              <w:rPr>
                <w:rFonts w:ascii="宋体" w:hAnsi="宋体" w:cs="宋体"/>
                <w:b/>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0C009B6D">
            <w:pPr>
              <w:tabs>
                <w:tab w:val="left" w:pos="2340"/>
                <w:tab w:val="left" w:pos="2520"/>
                <w:tab w:val="left" w:pos="2700"/>
                <w:tab w:val="left" w:pos="3060"/>
              </w:tabs>
              <w:spacing w:line="360" w:lineRule="auto"/>
              <w:jc w:val="center"/>
              <w:rPr>
                <w:rFonts w:ascii="宋体" w:hAnsi="宋体" w:cs="宋体"/>
                <w:b/>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A26FAB7">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67F833AA">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3F89D9E">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A7F6A7B">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D2E489">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548390A0">
            <w:pPr>
              <w:tabs>
                <w:tab w:val="left" w:pos="2340"/>
                <w:tab w:val="left" w:pos="2520"/>
                <w:tab w:val="left" w:pos="2700"/>
                <w:tab w:val="left" w:pos="3060"/>
              </w:tabs>
              <w:spacing w:line="360" w:lineRule="auto"/>
              <w:jc w:val="center"/>
              <w:rPr>
                <w:rFonts w:ascii="宋体" w:hAnsi="宋体" w:cs="宋体"/>
                <w:b/>
                <w:sz w:val="24"/>
              </w:rPr>
            </w:pPr>
          </w:p>
        </w:tc>
      </w:tr>
    </w:tbl>
    <w:p w14:paraId="66C5EC54">
      <w:pPr>
        <w:ind w:left="-899" w:leftChars="-428" w:firstLine="360" w:firstLineChars="150"/>
        <w:rPr>
          <w:rFonts w:ascii="宋体" w:hAnsi="宋体" w:cs="宋体"/>
          <w:sz w:val="24"/>
        </w:rPr>
      </w:pPr>
      <w:r>
        <w:rPr>
          <w:rFonts w:hint="eastAsia" w:ascii="宋体" w:hAnsi="宋体" w:cs="宋体"/>
          <w:sz w:val="24"/>
        </w:rPr>
        <w:t>注：表后附人员有效证件/证书、社保证明等。</w:t>
      </w:r>
    </w:p>
    <w:p w14:paraId="2A0ABCBD">
      <w:pPr>
        <w:spacing w:line="360" w:lineRule="auto"/>
        <w:ind w:firstLine="484" w:firstLineChars="202"/>
        <w:rPr>
          <w:rFonts w:ascii="宋体" w:hAnsi="宋体" w:cs="宋体"/>
          <w:sz w:val="24"/>
        </w:rPr>
      </w:pPr>
    </w:p>
    <w:p w14:paraId="6E6C7432">
      <w:pPr>
        <w:spacing w:line="360" w:lineRule="auto"/>
        <w:rPr>
          <w:rFonts w:ascii="宋体" w:hAnsi="宋体" w:cs="宋体"/>
          <w:sz w:val="24"/>
        </w:rPr>
      </w:pPr>
    </w:p>
    <w:p w14:paraId="450A39E2">
      <w:pPr>
        <w:spacing w:line="360" w:lineRule="auto"/>
        <w:rPr>
          <w:rFonts w:ascii="宋体" w:hAnsi="宋体" w:cs="宋体"/>
          <w:sz w:val="24"/>
          <w:u w:val="single"/>
        </w:rPr>
      </w:pPr>
      <w:r>
        <w:rPr>
          <w:rFonts w:hint="eastAsia" w:ascii="宋体" w:hAnsi="宋体" w:cs="宋体"/>
          <w:sz w:val="24"/>
        </w:rPr>
        <w:t xml:space="preserve">投标人名称：（加盖公章）  </w:t>
      </w:r>
    </w:p>
    <w:p w14:paraId="4C6448E5">
      <w:pPr>
        <w:spacing w:line="360" w:lineRule="auto"/>
        <w:rPr>
          <w:rFonts w:ascii="宋体" w:hAnsi="宋体" w:cs="宋体"/>
          <w:sz w:val="24"/>
        </w:rPr>
      </w:pPr>
      <w:r>
        <w:rPr>
          <w:rFonts w:hint="eastAsia" w:ascii="宋体" w:hAnsi="宋体" w:cs="宋体"/>
          <w:spacing w:val="-4"/>
          <w:sz w:val="24"/>
        </w:rPr>
        <w:t>法定代表人</w:t>
      </w:r>
      <w:r>
        <w:rPr>
          <w:rFonts w:hint="eastAsia" w:ascii="宋体" w:hAnsi="宋体" w:cs="宋体"/>
          <w:sz w:val="24"/>
        </w:rPr>
        <w:t>：（签字或盖章）</w:t>
      </w:r>
    </w:p>
    <w:p w14:paraId="0F713336">
      <w:pPr>
        <w:spacing w:line="360" w:lineRule="auto"/>
        <w:rPr>
          <w:rFonts w:ascii="宋体" w:hAnsi="宋体" w:cs="宋体"/>
          <w:spacing w:val="20"/>
          <w:sz w:val="24"/>
        </w:rPr>
      </w:pPr>
      <w:r>
        <w:rPr>
          <w:rFonts w:hint="eastAsia" w:ascii="宋体" w:hAnsi="宋体" w:cs="宋体"/>
          <w:spacing w:val="20"/>
          <w:sz w:val="24"/>
        </w:rPr>
        <w:t>日期：年月日</w:t>
      </w:r>
    </w:p>
    <w:p w14:paraId="5366E590">
      <w:pPr>
        <w:rPr>
          <w:rFonts w:ascii="宋体" w:hAnsi="宋体" w:cs="宋体"/>
          <w:sz w:val="24"/>
        </w:rPr>
      </w:pPr>
      <w:r>
        <w:rPr>
          <w:rFonts w:hint="eastAsia" w:ascii="宋体" w:hAnsi="宋体" w:cs="宋体"/>
          <w:spacing w:val="20"/>
          <w:sz w:val="24"/>
        </w:rPr>
        <w:br w:type="page"/>
      </w:r>
    </w:p>
    <w:p w14:paraId="10C42BD5">
      <w:pPr>
        <w:spacing w:line="380" w:lineRule="exact"/>
        <w:jc w:val="left"/>
        <w:outlineLvl w:val="2"/>
        <w:rPr>
          <w:rFonts w:ascii="宋体" w:hAnsi="宋体" w:cs="宋体"/>
          <w:b/>
          <w:sz w:val="24"/>
          <w:lang w:val="zh-CN"/>
        </w:rPr>
      </w:pPr>
      <w:r>
        <w:rPr>
          <w:rFonts w:hint="eastAsia" w:ascii="宋体" w:hAnsi="宋体" w:cs="宋体"/>
          <w:b/>
          <w:sz w:val="24"/>
          <w:lang w:val="zh-CN"/>
        </w:rPr>
        <w:t>十</w:t>
      </w:r>
      <w:r>
        <w:rPr>
          <w:rFonts w:hint="eastAsia" w:ascii="宋体" w:hAnsi="宋体" w:cs="宋体"/>
          <w:b/>
          <w:sz w:val="24"/>
          <w:lang w:val="en-US" w:eastAsia="zh-CN"/>
        </w:rPr>
        <w:t>一</w:t>
      </w:r>
      <w:r>
        <w:rPr>
          <w:rFonts w:hint="eastAsia" w:ascii="宋体" w:hAnsi="宋体" w:cs="宋体"/>
          <w:b/>
          <w:sz w:val="24"/>
          <w:lang w:val="zh-CN"/>
        </w:rPr>
        <w:t>、商务偏离表</w:t>
      </w:r>
    </w:p>
    <w:p w14:paraId="1D391CB3">
      <w:pPr>
        <w:snapToGrid w:val="0"/>
        <w:spacing w:before="50"/>
        <w:jc w:val="center"/>
        <w:rPr>
          <w:rFonts w:ascii="宋体" w:hAnsi="宋体" w:cs="宋体"/>
          <w:b/>
          <w:bCs/>
          <w:sz w:val="24"/>
        </w:rPr>
      </w:pPr>
      <w:r>
        <w:rPr>
          <w:rFonts w:hint="eastAsia" w:ascii="宋体" w:hAnsi="宋体" w:cs="宋体"/>
          <w:b/>
          <w:bCs/>
          <w:sz w:val="24"/>
        </w:rPr>
        <w:t>商务条款响应表</w:t>
      </w:r>
    </w:p>
    <w:p w14:paraId="5FF9CF1B">
      <w:pPr>
        <w:snapToGrid w:val="0"/>
        <w:spacing w:before="50" w:after="50"/>
        <w:rPr>
          <w:rFonts w:ascii="宋体" w:hAnsi="宋体" w:cs="宋体"/>
          <w:sz w:val="24"/>
        </w:rPr>
      </w:pPr>
    </w:p>
    <w:p w14:paraId="16BEE9A0">
      <w:pPr>
        <w:spacing w:line="560" w:lineRule="exact"/>
        <w:rPr>
          <w:rFonts w:ascii="宋体" w:hAnsi="宋体" w:cs="宋体"/>
          <w:bCs/>
          <w:sz w:val="24"/>
        </w:rPr>
      </w:pPr>
      <w:r>
        <w:rPr>
          <w:rFonts w:hint="eastAsia" w:ascii="宋体" w:hAnsi="宋体" w:cs="宋体"/>
          <w:sz w:val="24"/>
        </w:rPr>
        <w:t>招标编号：</w:t>
      </w:r>
      <w:r>
        <w:rPr>
          <w:rFonts w:hint="eastAsia" w:ascii="宋体" w:hAnsi="宋体" w:cs="宋体"/>
          <w:bCs/>
          <w:sz w:val="24"/>
        </w:rPr>
        <w:t xml:space="preserve">项目名称： </w:t>
      </w:r>
    </w:p>
    <w:tbl>
      <w:tblPr>
        <w:tblStyle w:val="3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2653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29" w:type="dxa"/>
            <w:vAlign w:val="center"/>
          </w:tcPr>
          <w:p w14:paraId="11E76AF1">
            <w:pPr>
              <w:jc w:val="center"/>
              <w:rPr>
                <w:rFonts w:ascii="宋体" w:hAnsi="宋体" w:cs="宋体"/>
                <w:bCs/>
                <w:sz w:val="24"/>
              </w:rPr>
            </w:pPr>
            <w:r>
              <w:rPr>
                <w:rFonts w:hint="eastAsia" w:ascii="宋体" w:hAnsi="宋体" w:cs="宋体"/>
                <w:bCs/>
                <w:sz w:val="24"/>
              </w:rPr>
              <w:t>内   容</w:t>
            </w:r>
          </w:p>
        </w:tc>
        <w:tc>
          <w:tcPr>
            <w:tcW w:w="2581" w:type="dxa"/>
            <w:vAlign w:val="center"/>
          </w:tcPr>
          <w:p w14:paraId="6E7FBD62">
            <w:pPr>
              <w:jc w:val="center"/>
              <w:rPr>
                <w:rFonts w:ascii="宋体" w:hAnsi="宋体" w:cs="宋体"/>
                <w:bCs/>
                <w:sz w:val="24"/>
              </w:rPr>
            </w:pPr>
            <w:r>
              <w:rPr>
                <w:rFonts w:hint="eastAsia" w:ascii="宋体" w:hAnsi="宋体" w:cs="宋体"/>
                <w:bCs/>
                <w:sz w:val="24"/>
              </w:rPr>
              <w:t>采购要求</w:t>
            </w:r>
          </w:p>
        </w:tc>
        <w:tc>
          <w:tcPr>
            <w:tcW w:w="1672" w:type="dxa"/>
            <w:vAlign w:val="center"/>
          </w:tcPr>
          <w:p w14:paraId="090CB9EE">
            <w:pPr>
              <w:jc w:val="center"/>
              <w:rPr>
                <w:rFonts w:ascii="宋体" w:hAnsi="宋体" w:cs="宋体"/>
                <w:bCs/>
                <w:sz w:val="24"/>
              </w:rPr>
            </w:pPr>
            <w:r>
              <w:rPr>
                <w:rFonts w:hint="eastAsia" w:ascii="宋体" w:hAnsi="宋体" w:cs="宋体"/>
                <w:bCs/>
                <w:sz w:val="24"/>
              </w:rPr>
              <w:t>投标响应</w:t>
            </w:r>
          </w:p>
        </w:tc>
        <w:tc>
          <w:tcPr>
            <w:tcW w:w="1976" w:type="dxa"/>
            <w:vAlign w:val="center"/>
          </w:tcPr>
          <w:p w14:paraId="37A34F1E">
            <w:pPr>
              <w:jc w:val="center"/>
              <w:rPr>
                <w:rFonts w:ascii="宋体" w:hAnsi="宋体" w:cs="宋体"/>
                <w:bCs/>
                <w:sz w:val="24"/>
              </w:rPr>
            </w:pPr>
            <w:r>
              <w:rPr>
                <w:rFonts w:hint="eastAsia" w:ascii="宋体" w:hAnsi="宋体" w:cs="宋体"/>
                <w:bCs/>
                <w:sz w:val="24"/>
              </w:rPr>
              <w:t>偏离</w:t>
            </w:r>
          </w:p>
        </w:tc>
        <w:tc>
          <w:tcPr>
            <w:tcW w:w="1680" w:type="dxa"/>
            <w:vAlign w:val="center"/>
          </w:tcPr>
          <w:p w14:paraId="0C500FE4">
            <w:pPr>
              <w:jc w:val="center"/>
              <w:rPr>
                <w:rFonts w:ascii="宋体" w:hAnsi="宋体" w:cs="宋体"/>
                <w:bCs/>
                <w:sz w:val="24"/>
              </w:rPr>
            </w:pPr>
            <w:r>
              <w:rPr>
                <w:rFonts w:hint="eastAsia" w:ascii="宋体" w:hAnsi="宋体" w:cs="宋体"/>
                <w:bCs/>
                <w:sz w:val="24"/>
              </w:rPr>
              <w:t>说   明</w:t>
            </w:r>
          </w:p>
        </w:tc>
      </w:tr>
      <w:tr w14:paraId="0B3B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229" w:type="dxa"/>
            <w:vMerge w:val="restart"/>
            <w:vAlign w:val="center"/>
          </w:tcPr>
          <w:p w14:paraId="32D07AA1">
            <w:pPr>
              <w:rPr>
                <w:rFonts w:ascii="宋体" w:hAnsi="宋体" w:cs="宋体"/>
                <w:bCs/>
                <w:sz w:val="24"/>
              </w:rPr>
            </w:pPr>
            <w:r>
              <w:rPr>
                <w:rFonts w:hint="eastAsia" w:ascii="宋体" w:hAnsi="宋体" w:cs="宋体"/>
                <w:bCs/>
                <w:sz w:val="24"/>
              </w:rPr>
              <w:t>商务条款</w:t>
            </w:r>
          </w:p>
        </w:tc>
        <w:tc>
          <w:tcPr>
            <w:tcW w:w="2581" w:type="dxa"/>
          </w:tcPr>
          <w:p w14:paraId="06067733">
            <w:pPr>
              <w:snapToGrid w:val="0"/>
              <w:spacing w:beforeLines="50"/>
              <w:ind w:firstLine="120" w:firstLineChars="50"/>
              <w:jc w:val="left"/>
              <w:rPr>
                <w:rFonts w:ascii="宋体" w:hAnsi="宋体" w:cs="宋体"/>
                <w:bCs/>
                <w:sz w:val="24"/>
              </w:rPr>
            </w:pPr>
          </w:p>
        </w:tc>
        <w:tc>
          <w:tcPr>
            <w:tcW w:w="1672" w:type="dxa"/>
            <w:vAlign w:val="center"/>
          </w:tcPr>
          <w:p w14:paraId="1E9E9E84">
            <w:pPr>
              <w:jc w:val="center"/>
              <w:rPr>
                <w:rFonts w:ascii="宋体" w:hAnsi="宋体" w:cs="宋体"/>
                <w:bCs/>
                <w:sz w:val="24"/>
              </w:rPr>
            </w:pPr>
          </w:p>
        </w:tc>
        <w:tc>
          <w:tcPr>
            <w:tcW w:w="1976" w:type="dxa"/>
            <w:vAlign w:val="center"/>
          </w:tcPr>
          <w:p w14:paraId="619C17F4">
            <w:pPr>
              <w:jc w:val="center"/>
              <w:rPr>
                <w:rFonts w:ascii="宋体" w:hAnsi="宋体" w:cs="宋体"/>
                <w:bCs/>
                <w:sz w:val="24"/>
              </w:rPr>
            </w:pPr>
          </w:p>
        </w:tc>
        <w:tc>
          <w:tcPr>
            <w:tcW w:w="1680" w:type="dxa"/>
            <w:vAlign w:val="center"/>
          </w:tcPr>
          <w:p w14:paraId="55062492">
            <w:pPr>
              <w:jc w:val="center"/>
              <w:rPr>
                <w:rFonts w:ascii="宋体" w:hAnsi="宋体" w:cs="宋体"/>
                <w:bCs/>
                <w:sz w:val="24"/>
              </w:rPr>
            </w:pPr>
          </w:p>
        </w:tc>
      </w:tr>
      <w:tr w14:paraId="7E98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66FECAFF">
            <w:pPr>
              <w:jc w:val="center"/>
              <w:rPr>
                <w:rFonts w:ascii="宋体" w:hAnsi="宋体" w:cs="宋体"/>
                <w:bCs/>
                <w:sz w:val="24"/>
              </w:rPr>
            </w:pPr>
          </w:p>
        </w:tc>
        <w:tc>
          <w:tcPr>
            <w:tcW w:w="2581" w:type="dxa"/>
            <w:vAlign w:val="center"/>
          </w:tcPr>
          <w:p w14:paraId="66A641EC">
            <w:pPr>
              <w:pStyle w:val="101"/>
              <w:widowControl/>
              <w:tabs>
                <w:tab w:val="clear" w:pos="1418"/>
              </w:tabs>
              <w:overflowPunct w:val="0"/>
              <w:autoSpaceDE w:val="0"/>
              <w:autoSpaceDN w:val="0"/>
              <w:adjustRightInd w:val="0"/>
              <w:snapToGrid w:val="0"/>
              <w:spacing w:line="360" w:lineRule="exact"/>
              <w:jc w:val="left"/>
              <w:textAlignment w:val="baseline"/>
              <w:rPr>
                <w:rFonts w:ascii="宋体" w:hAnsi="宋体" w:eastAsia="宋体" w:cs="宋体"/>
                <w:bCs/>
              </w:rPr>
            </w:pPr>
          </w:p>
        </w:tc>
        <w:tc>
          <w:tcPr>
            <w:tcW w:w="1672" w:type="dxa"/>
            <w:vAlign w:val="center"/>
          </w:tcPr>
          <w:p w14:paraId="0634E708">
            <w:pPr>
              <w:jc w:val="center"/>
              <w:rPr>
                <w:rFonts w:ascii="宋体" w:hAnsi="宋体" w:cs="宋体"/>
                <w:bCs/>
                <w:sz w:val="24"/>
              </w:rPr>
            </w:pPr>
          </w:p>
        </w:tc>
        <w:tc>
          <w:tcPr>
            <w:tcW w:w="1976" w:type="dxa"/>
            <w:vAlign w:val="center"/>
          </w:tcPr>
          <w:p w14:paraId="4D80F953">
            <w:pPr>
              <w:jc w:val="center"/>
              <w:rPr>
                <w:rFonts w:ascii="宋体" w:hAnsi="宋体" w:cs="宋体"/>
                <w:bCs/>
                <w:sz w:val="24"/>
              </w:rPr>
            </w:pPr>
          </w:p>
        </w:tc>
        <w:tc>
          <w:tcPr>
            <w:tcW w:w="1680" w:type="dxa"/>
            <w:vAlign w:val="center"/>
          </w:tcPr>
          <w:p w14:paraId="615E58C8">
            <w:pPr>
              <w:jc w:val="center"/>
              <w:rPr>
                <w:rFonts w:ascii="宋体" w:hAnsi="宋体" w:cs="宋体"/>
                <w:bCs/>
                <w:sz w:val="24"/>
              </w:rPr>
            </w:pPr>
          </w:p>
        </w:tc>
      </w:tr>
      <w:tr w14:paraId="22D6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6D9BA289">
            <w:pPr>
              <w:jc w:val="center"/>
              <w:rPr>
                <w:rFonts w:ascii="宋体" w:hAnsi="宋体" w:cs="宋体"/>
                <w:bCs/>
                <w:sz w:val="24"/>
              </w:rPr>
            </w:pPr>
          </w:p>
        </w:tc>
        <w:tc>
          <w:tcPr>
            <w:tcW w:w="2581" w:type="dxa"/>
            <w:vAlign w:val="center"/>
          </w:tcPr>
          <w:p w14:paraId="01AD99AB">
            <w:pPr>
              <w:snapToGrid w:val="0"/>
              <w:spacing w:line="360" w:lineRule="exact"/>
              <w:jc w:val="left"/>
              <w:rPr>
                <w:rFonts w:ascii="宋体" w:hAnsi="宋体" w:cs="宋体"/>
                <w:bCs/>
                <w:sz w:val="24"/>
              </w:rPr>
            </w:pPr>
          </w:p>
        </w:tc>
        <w:tc>
          <w:tcPr>
            <w:tcW w:w="1672" w:type="dxa"/>
            <w:vAlign w:val="center"/>
          </w:tcPr>
          <w:p w14:paraId="5FECE9A2">
            <w:pPr>
              <w:jc w:val="center"/>
              <w:rPr>
                <w:rFonts w:ascii="宋体" w:hAnsi="宋体" w:cs="宋体"/>
                <w:bCs/>
                <w:sz w:val="24"/>
              </w:rPr>
            </w:pPr>
          </w:p>
        </w:tc>
        <w:tc>
          <w:tcPr>
            <w:tcW w:w="1976" w:type="dxa"/>
            <w:vAlign w:val="center"/>
          </w:tcPr>
          <w:p w14:paraId="6280AB47">
            <w:pPr>
              <w:jc w:val="center"/>
              <w:rPr>
                <w:rFonts w:ascii="宋体" w:hAnsi="宋体" w:cs="宋体"/>
                <w:bCs/>
                <w:sz w:val="24"/>
              </w:rPr>
            </w:pPr>
          </w:p>
        </w:tc>
        <w:tc>
          <w:tcPr>
            <w:tcW w:w="1680" w:type="dxa"/>
            <w:vAlign w:val="center"/>
          </w:tcPr>
          <w:p w14:paraId="4ED263E3">
            <w:pPr>
              <w:jc w:val="center"/>
              <w:rPr>
                <w:rFonts w:ascii="宋体" w:hAnsi="宋体" w:cs="宋体"/>
                <w:bCs/>
                <w:sz w:val="24"/>
              </w:rPr>
            </w:pPr>
          </w:p>
        </w:tc>
      </w:tr>
      <w:tr w14:paraId="58AB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5BC4B681">
            <w:pPr>
              <w:jc w:val="center"/>
              <w:rPr>
                <w:rFonts w:ascii="宋体" w:hAnsi="宋体" w:cs="宋体"/>
                <w:bCs/>
                <w:sz w:val="24"/>
              </w:rPr>
            </w:pPr>
          </w:p>
        </w:tc>
        <w:tc>
          <w:tcPr>
            <w:tcW w:w="2581" w:type="dxa"/>
            <w:vAlign w:val="center"/>
          </w:tcPr>
          <w:p w14:paraId="1EFAB6A7">
            <w:pPr>
              <w:snapToGrid w:val="0"/>
              <w:spacing w:line="360" w:lineRule="exact"/>
              <w:jc w:val="left"/>
              <w:rPr>
                <w:rFonts w:ascii="宋体" w:hAnsi="宋体" w:cs="宋体"/>
                <w:bCs/>
                <w:sz w:val="24"/>
              </w:rPr>
            </w:pPr>
          </w:p>
        </w:tc>
        <w:tc>
          <w:tcPr>
            <w:tcW w:w="1672" w:type="dxa"/>
            <w:vAlign w:val="center"/>
          </w:tcPr>
          <w:p w14:paraId="00A85A28">
            <w:pPr>
              <w:jc w:val="center"/>
              <w:rPr>
                <w:rFonts w:ascii="宋体" w:hAnsi="宋体" w:cs="宋体"/>
                <w:bCs/>
                <w:sz w:val="24"/>
              </w:rPr>
            </w:pPr>
          </w:p>
        </w:tc>
        <w:tc>
          <w:tcPr>
            <w:tcW w:w="1976" w:type="dxa"/>
            <w:vAlign w:val="center"/>
          </w:tcPr>
          <w:p w14:paraId="2BECA99C">
            <w:pPr>
              <w:jc w:val="center"/>
              <w:rPr>
                <w:rFonts w:ascii="宋体" w:hAnsi="宋体" w:cs="宋体"/>
                <w:bCs/>
                <w:sz w:val="24"/>
              </w:rPr>
            </w:pPr>
          </w:p>
        </w:tc>
        <w:tc>
          <w:tcPr>
            <w:tcW w:w="1680" w:type="dxa"/>
            <w:vAlign w:val="center"/>
          </w:tcPr>
          <w:p w14:paraId="5FD2CBAF">
            <w:pPr>
              <w:jc w:val="center"/>
              <w:rPr>
                <w:rFonts w:ascii="宋体" w:hAnsi="宋体" w:cs="宋体"/>
                <w:bCs/>
                <w:sz w:val="24"/>
              </w:rPr>
            </w:pPr>
          </w:p>
        </w:tc>
      </w:tr>
      <w:tr w14:paraId="01EC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2361DC57">
            <w:pPr>
              <w:jc w:val="center"/>
              <w:rPr>
                <w:rFonts w:ascii="宋体" w:hAnsi="宋体" w:cs="宋体"/>
                <w:bCs/>
                <w:sz w:val="24"/>
              </w:rPr>
            </w:pPr>
          </w:p>
        </w:tc>
        <w:tc>
          <w:tcPr>
            <w:tcW w:w="2581" w:type="dxa"/>
          </w:tcPr>
          <w:p w14:paraId="05934503">
            <w:pPr>
              <w:snapToGrid w:val="0"/>
              <w:spacing w:beforeLines="50"/>
              <w:jc w:val="left"/>
              <w:rPr>
                <w:rFonts w:ascii="宋体" w:hAnsi="宋体" w:cs="宋体"/>
                <w:bCs/>
                <w:sz w:val="24"/>
              </w:rPr>
            </w:pPr>
          </w:p>
        </w:tc>
        <w:tc>
          <w:tcPr>
            <w:tcW w:w="1672" w:type="dxa"/>
            <w:vAlign w:val="center"/>
          </w:tcPr>
          <w:p w14:paraId="787A9D72">
            <w:pPr>
              <w:jc w:val="center"/>
              <w:rPr>
                <w:rFonts w:ascii="宋体" w:hAnsi="宋体" w:cs="宋体"/>
                <w:bCs/>
                <w:sz w:val="24"/>
              </w:rPr>
            </w:pPr>
          </w:p>
        </w:tc>
        <w:tc>
          <w:tcPr>
            <w:tcW w:w="1976" w:type="dxa"/>
            <w:vAlign w:val="center"/>
          </w:tcPr>
          <w:p w14:paraId="6C8FC112">
            <w:pPr>
              <w:jc w:val="center"/>
              <w:rPr>
                <w:rFonts w:ascii="宋体" w:hAnsi="宋体" w:cs="宋体"/>
                <w:bCs/>
                <w:sz w:val="24"/>
              </w:rPr>
            </w:pPr>
          </w:p>
        </w:tc>
        <w:tc>
          <w:tcPr>
            <w:tcW w:w="1680" w:type="dxa"/>
            <w:vAlign w:val="center"/>
          </w:tcPr>
          <w:p w14:paraId="2F29E268">
            <w:pPr>
              <w:jc w:val="center"/>
              <w:rPr>
                <w:rFonts w:ascii="宋体" w:hAnsi="宋体" w:cs="宋体"/>
                <w:bCs/>
                <w:sz w:val="24"/>
              </w:rPr>
            </w:pPr>
          </w:p>
        </w:tc>
      </w:tr>
      <w:tr w14:paraId="671D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34BD3D35">
            <w:pPr>
              <w:jc w:val="center"/>
              <w:rPr>
                <w:rFonts w:ascii="宋体" w:hAnsi="宋体" w:cs="宋体"/>
                <w:bCs/>
                <w:sz w:val="24"/>
              </w:rPr>
            </w:pPr>
          </w:p>
        </w:tc>
        <w:tc>
          <w:tcPr>
            <w:tcW w:w="2581" w:type="dxa"/>
          </w:tcPr>
          <w:p w14:paraId="7ED93679">
            <w:pPr>
              <w:snapToGrid w:val="0"/>
              <w:spacing w:beforeLines="50"/>
              <w:ind w:firstLine="120" w:firstLineChars="50"/>
              <w:jc w:val="left"/>
              <w:rPr>
                <w:rFonts w:ascii="宋体" w:hAnsi="宋体" w:cs="宋体"/>
                <w:bCs/>
                <w:sz w:val="24"/>
              </w:rPr>
            </w:pPr>
          </w:p>
        </w:tc>
        <w:tc>
          <w:tcPr>
            <w:tcW w:w="1672" w:type="dxa"/>
            <w:vAlign w:val="center"/>
          </w:tcPr>
          <w:p w14:paraId="31542518">
            <w:pPr>
              <w:jc w:val="center"/>
              <w:rPr>
                <w:rFonts w:ascii="宋体" w:hAnsi="宋体" w:cs="宋体"/>
                <w:bCs/>
                <w:sz w:val="24"/>
              </w:rPr>
            </w:pPr>
          </w:p>
        </w:tc>
        <w:tc>
          <w:tcPr>
            <w:tcW w:w="1976" w:type="dxa"/>
            <w:vAlign w:val="center"/>
          </w:tcPr>
          <w:p w14:paraId="57CF85C0">
            <w:pPr>
              <w:jc w:val="center"/>
              <w:rPr>
                <w:rFonts w:ascii="宋体" w:hAnsi="宋体" w:cs="宋体"/>
                <w:bCs/>
                <w:sz w:val="24"/>
              </w:rPr>
            </w:pPr>
          </w:p>
        </w:tc>
        <w:tc>
          <w:tcPr>
            <w:tcW w:w="1680" w:type="dxa"/>
            <w:vAlign w:val="center"/>
          </w:tcPr>
          <w:p w14:paraId="39B18A3B">
            <w:pPr>
              <w:jc w:val="center"/>
              <w:rPr>
                <w:rFonts w:ascii="宋体" w:hAnsi="宋体" w:cs="宋体"/>
                <w:bCs/>
                <w:sz w:val="24"/>
              </w:rPr>
            </w:pPr>
          </w:p>
        </w:tc>
      </w:tr>
      <w:tr w14:paraId="6EC7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4247DAFB">
            <w:pPr>
              <w:jc w:val="center"/>
              <w:rPr>
                <w:rFonts w:ascii="宋体" w:hAnsi="宋体" w:cs="宋体"/>
                <w:bCs/>
                <w:sz w:val="24"/>
              </w:rPr>
            </w:pPr>
          </w:p>
        </w:tc>
        <w:tc>
          <w:tcPr>
            <w:tcW w:w="2581" w:type="dxa"/>
            <w:vAlign w:val="center"/>
          </w:tcPr>
          <w:p w14:paraId="0EA79884">
            <w:pPr>
              <w:pStyle w:val="101"/>
              <w:widowControl/>
              <w:tabs>
                <w:tab w:val="clear" w:pos="1418"/>
              </w:tabs>
              <w:overflowPunct w:val="0"/>
              <w:autoSpaceDE w:val="0"/>
              <w:autoSpaceDN w:val="0"/>
              <w:adjustRightInd w:val="0"/>
              <w:snapToGrid w:val="0"/>
              <w:spacing w:line="360" w:lineRule="exact"/>
              <w:textAlignment w:val="baseline"/>
              <w:rPr>
                <w:rFonts w:ascii="宋体" w:hAnsi="宋体" w:eastAsia="宋体" w:cs="宋体"/>
                <w:bCs/>
              </w:rPr>
            </w:pPr>
          </w:p>
        </w:tc>
        <w:tc>
          <w:tcPr>
            <w:tcW w:w="1672" w:type="dxa"/>
            <w:vAlign w:val="center"/>
          </w:tcPr>
          <w:p w14:paraId="53E3DC38">
            <w:pPr>
              <w:jc w:val="center"/>
              <w:rPr>
                <w:rFonts w:ascii="宋体" w:hAnsi="宋体" w:cs="宋体"/>
                <w:bCs/>
                <w:sz w:val="24"/>
              </w:rPr>
            </w:pPr>
          </w:p>
        </w:tc>
        <w:tc>
          <w:tcPr>
            <w:tcW w:w="1976" w:type="dxa"/>
            <w:vAlign w:val="center"/>
          </w:tcPr>
          <w:p w14:paraId="6CFBEAA0">
            <w:pPr>
              <w:jc w:val="center"/>
              <w:rPr>
                <w:rFonts w:ascii="宋体" w:hAnsi="宋体" w:cs="宋体"/>
                <w:bCs/>
                <w:sz w:val="24"/>
              </w:rPr>
            </w:pPr>
          </w:p>
        </w:tc>
        <w:tc>
          <w:tcPr>
            <w:tcW w:w="1680" w:type="dxa"/>
            <w:vAlign w:val="center"/>
          </w:tcPr>
          <w:p w14:paraId="2D3C277B">
            <w:pPr>
              <w:jc w:val="center"/>
              <w:rPr>
                <w:rFonts w:ascii="宋体" w:hAnsi="宋体" w:cs="宋体"/>
                <w:bCs/>
                <w:sz w:val="24"/>
              </w:rPr>
            </w:pPr>
          </w:p>
        </w:tc>
      </w:tr>
    </w:tbl>
    <w:p w14:paraId="5DD56442">
      <w:pPr>
        <w:pStyle w:val="95"/>
        <w:spacing w:line="400" w:lineRule="atLeast"/>
        <w:ind w:left="585" w:hanging="585" w:hangingChars="243"/>
        <w:rPr>
          <w:rFonts w:hAnsi="宋体" w:eastAsia="宋体" w:cs="宋体"/>
          <w:b/>
          <w:sz w:val="24"/>
        </w:rPr>
      </w:pPr>
      <w:r>
        <w:rPr>
          <w:rFonts w:hint="eastAsia" w:hAnsi="宋体" w:eastAsia="宋体" w:cs="宋体"/>
          <w:b/>
          <w:sz w:val="24"/>
        </w:rPr>
        <w:t>注： 如有偏离，必须在偏离表中进行详细对比说明并注明正偏离（负偏离），如此表不填或填写为无偏离或不说明偏离情况，视为完全响应招标文件要求。</w:t>
      </w:r>
    </w:p>
    <w:p w14:paraId="290B191E">
      <w:pPr>
        <w:autoSpaceDE w:val="0"/>
        <w:autoSpaceDN w:val="0"/>
        <w:adjustRightInd w:val="0"/>
        <w:spacing w:line="360" w:lineRule="auto"/>
        <w:jc w:val="center"/>
        <w:rPr>
          <w:rFonts w:ascii="宋体" w:hAnsi="宋体" w:cs="宋体"/>
          <w:sz w:val="24"/>
        </w:rPr>
      </w:pPr>
    </w:p>
    <w:p w14:paraId="714762C2">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 xml:space="preserve">                                     投标人（公章）：</w:t>
      </w:r>
    </w:p>
    <w:p w14:paraId="560BD1C4">
      <w:pPr>
        <w:autoSpaceDE w:val="0"/>
        <w:autoSpaceDN w:val="0"/>
        <w:adjustRightInd w:val="0"/>
        <w:spacing w:line="360" w:lineRule="auto"/>
        <w:jc w:val="right"/>
        <w:rPr>
          <w:rFonts w:ascii="宋体" w:hAnsi="宋体" w:cs="宋体"/>
          <w:sz w:val="24"/>
          <w:lang w:val="zh-CN"/>
        </w:rPr>
      </w:pPr>
      <w:r>
        <w:rPr>
          <w:rFonts w:hint="eastAsia" w:ascii="宋体" w:hAnsi="宋体" w:cs="宋体"/>
          <w:sz w:val="24"/>
          <w:lang w:val="zh-CN"/>
        </w:rPr>
        <w:t>法定代表（签字或盖章）：</w:t>
      </w:r>
    </w:p>
    <w:p w14:paraId="5CA8353D">
      <w:pPr>
        <w:autoSpaceDE w:val="0"/>
        <w:autoSpaceDN w:val="0"/>
        <w:adjustRightInd w:val="0"/>
        <w:spacing w:line="360" w:lineRule="auto"/>
        <w:jc w:val="right"/>
        <w:rPr>
          <w:rFonts w:ascii="宋体" w:hAnsi="宋体" w:cs="宋体"/>
          <w:sz w:val="24"/>
          <w:lang w:val="zh-CN"/>
        </w:rPr>
      </w:pPr>
      <w:r>
        <w:rPr>
          <w:rFonts w:hint="eastAsia" w:ascii="宋体" w:hAnsi="宋体" w:cs="宋体"/>
          <w:sz w:val="24"/>
          <w:lang w:val="zh-CN"/>
        </w:rPr>
        <w:t>年月日</w:t>
      </w:r>
    </w:p>
    <w:p w14:paraId="7B80683C">
      <w:pPr>
        <w:spacing w:line="380" w:lineRule="exact"/>
        <w:jc w:val="left"/>
        <w:rPr>
          <w:rFonts w:ascii="宋体" w:hAnsi="宋体" w:cs="宋体"/>
          <w:b/>
          <w:sz w:val="24"/>
          <w:lang w:val="zh-CN"/>
        </w:rPr>
      </w:pPr>
    </w:p>
    <w:p w14:paraId="2185FB69">
      <w:pPr>
        <w:pStyle w:val="34"/>
        <w:ind w:left="0" w:leftChars="0" w:firstLine="0" w:firstLineChars="0"/>
        <w:rPr>
          <w:rFonts w:ascii="宋体" w:hAnsi="宋体" w:cs="宋体"/>
          <w:sz w:val="24"/>
          <w:szCs w:val="24"/>
        </w:rPr>
      </w:pPr>
    </w:p>
    <w:p w14:paraId="4FFBC606">
      <w:pPr>
        <w:rPr>
          <w:rFonts w:ascii="宋体" w:hAnsi="宋体" w:cs="宋体"/>
          <w:sz w:val="24"/>
        </w:rPr>
      </w:pPr>
    </w:p>
    <w:p w14:paraId="433E1726">
      <w:pPr>
        <w:pStyle w:val="56"/>
        <w:rPr>
          <w:rFonts w:hAnsi="宋体" w:eastAsia="宋体" w:cs="宋体"/>
          <w:szCs w:val="24"/>
        </w:rPr>
      </w:pPr>
    </w:p>
    <w:p w14:paraId="31F3AEB1">
      <w:pPr>
        <w:snapToGrid w:val="0"/>
        <w:spacing w:line="360" w:lineRule="auto"/>
        <w:outlineLvl w:val="2"/>
        <w:rPr>
          <w:rFonts w:ascii="宋体" w:hAnsi="宋体" w:cs="宋体"/>
          <w:b/>
          <w:bCs/>
          <w:sz w:val="24"/>
          <w:lang w:val="zh-CN"/>
        </w:rPr>
      </w:pPr>
      <w:r>
        <w:rPr>
          <w:rFonts w:hint="eastAsia" w:ascii="宋体" w:hAnsi="宋体" w:cs="宋体"/>
          <w:b/>
          <w:bCs/>
          <w:sz w:val="24"/>
        </w:rPr>
        <w:t>十</w:t>
      </w:r>
      <w:r>
        <w:rPr>
          <w:rFonts w:hint="eastAsia" w:ascii="宋体" w:hAnsi="宋体" w:cs="宋体"/>
          <w:b/>
          <w:bCs/>
          <w:sz w:val="24"/>
          <w:lang w:val="en-US" w:eastAsia="zh-CN"/>
        </w:rPr>
        <w:t>二</w:t>
      </w:r>
      <w:r>
        <w:rPr>
          <w:rFonts w:hint="eastAsia" w:ascii="宋体" w:hAnsi="宋体" w:cs="宋体"/>
          <w:b/>
          <w:bCs/>
          <w:sz w:val="24"/>
          <w:lang w:val="zh-CN"/>
        </w:rPr>
        <w:t>、法定代表人授权函</w:t>
      </w:r>
    </w:p>
    <w:p w14:paraId="390E5608">
      <w:pPr>
        <w:snapToGrid w:val="0"/>
        <w:spacing w:line="360" w:lineRule="auto"/>
        <w:ind w:firstLine="2884" w:firstLineChars="1197"/>
        <w:rPr>
          <w:rFonts w:ascii="宋体" w:hAnsi="宋体" w:cs="宋体"/>
          <w:sz w:val="24"/>
        </w:rPr>
      </w:pPr>
      <w:r>
        <w:rPr>
          <w:rFonts w:hint="eastAsia" w:ascii="宋体" w:hAnsi="宋体" w:cs="宋体"/>
          <w:b/>
          <w:bCs/>
          <w:sz w:val="24"/>
          <w:lang w:val="zh-CN"/>
        </w:rPr>
        <w:t>法定代表人授权函</w:t>
      </w:r>
    </w:p>
    <w:p w14:paraId="37EEEA2A">
      <w:pPr>
        <w:snapToGrid w:val="0"/>
        <w:spacing w:line="360" w:lineRule="auto"/>
        <w:rPr>
          <w:rFonts w:ascii="宋体" w:hAnsi="宋体" w:cs="宋体"/>
          <w:kern w:val="0"/>
          <w:sz w:val="24"/>
        </w:rPr>
      </w:pPr>
      <w:r>
        <w:rPr>
          <w:rFonts w:hint="eastAsia" w:ascii="宋体" w:hAnsi="宋体" w:cs="宋体"/>
          <w:sz w:val="24"/>
          <w:lang w:eastAsia="zh-CN"/>
        </w:rPr>
        <w:t>浙江卓宏建设项目管理有限公司</w:t>
      </w:r>
      <w:r>
        <w:rPr>
          <w:rFonts w:hint="eastAsia" w:ascii="宋体" w:hAnsi="宋体" w:cs="宋体"/>
          <w:kern w:val="0"/>
          <w:sz w:val="24"/>
          <w:lang w:val="zh-CN"/>
        </w:rPr>
        <w:t>：</w:t>
      </w:r>
    </w:p>
    <w:p w14:paraId="7075D491">
      <w:pPr>
        <w:snapToGrid w:val="0"/>
        <w:spacing w:line="360" w:lineRule="auto"/>
        <w:ind w:firstLine="576"/>
        <w:rPr>
          <w:rFonts w:ascii="宋体" w:hAnsi="宋体" w:cs="宋体"/>
          <w:kern w:val="0"/>
          <w:sz w:val="24"/>
        </w:rPr>
      </w:pPr>
      <w:r>
        <w:rPr>
          <w:rFonts w:hint="eastAsia" w:ascii="宋体" w:hAnsi="宋体" w:cs="宋体"/>
          <w:kern w:val="0"/>
          <w:sz w:val="24"/>
          <w:lang w:val="zh-CN"/>
        </w:rPr>
        <w:t>兹委派我公司</w:t>
      </w:r>
      <w:r>
        <w:rPr>
          <w:rFonts w:hint="eastAsia" w:ascii="宋体" w:hAnsi="宋体" w:cs="宋体"/>
          <w:kern w:val="0"/>
          <w:sz w:val="24"/>
          <w:u w:val="single"/>
        </w:rPr>
        <w:t xml:space="preserve">           </w:t>
      </w:r>
      <w:r>
        <w:rPr>
          <w:rFonts w:hint="eastAsia" w:ascii="宋体" w:hAnsi="宋体" w:cs="宋体"/>
          <w:kern w:val="0"/>
          <w:sz w:val="24"/>
          <w:lang w:val="zh-CN"/>
        </w:rPr>
        <w:t>先生/女士(其在本公司的职务是： ，联系电话：手机：传真：)，代表我公司全权处理</w:t>
      </w:r>
      <w:r>
        <w:rPr>
          <w:rFonts w:hint="eastAsia" w:ascii="宋体" w:hAnsi="宋体" w:cs="宋体"/>
          <w:sz w:val="24"/>
          <w:u w:val="single"/>
        </w:rPr>
        <w:t xml:space="preserve">                  【项目编号：         】</w:t>
      </w:r>
      <w:r>
        <w:rPr>
          <w:rFonts w:hint="eastAsia" w:ascii="宋体" w:hAnsi="宋体" w:cs="宋体"/>
          <w:kern w:val="0"/>
          <w:sz w:val="24"/>
          <w:lang w:val="zh-CN"/>
        </w:rPr>
        <w:t>政府采购投标的一切事项，若中标则全权代表本公司签订相关合同，并负责处理合同履行等事宜。</w:t>
      </w:r>
    </w:p>
    <w:p w14:paraId="28384F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本授权书有效期：自   年 月  日起至  年  月  日止。</w:t>
      </w:r>
    </w:p>
    <w:p w14:paraId="6F192BF1">
      <w:pPr>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14:paraId="69FFDF6F">
      <w:pPr>
        <w:snapToGrid w:val="0"/>
        <w:spacing w:line="360" w:lineRule="auto"/>
        <w:ind w:firstLine="5760" w:firstLineChars="2400"/>
        <w:rPr>
          <w:rFonts w:ascii="宋体" w:hAnsi="宋体" w:cs="宋体"/>
          <w:kern w:val="0"/>
          <w:sz w:val="24"/>
        </w:rPr>
      </w:pPr>
      <w:r>
        <w:rPr>
          <w:rFonts w:hint="eastAsia" w:ascii="宋体" w:hAnsi="宋体" w:cs="宋体"/>
          <w:kern w:val="0"/>
          <w:sz w:val="24"/>
          <w:lang w:val="zh-CN"/>
        </w:rPr>
        <w:t>投标人名称(公章)：</w:t>
      </w:r>
    </w:p>
    <w:p w14:paraId="098A3872">
      <w:pPr>
        <w:snapToGrid w:val="0"/>
        <w:spacing w:line="360" w:lineRule="auto"/>
        <w:rPr>
          <w:rFonts w:ascii="宋体" w:hAnsi="宋体" w:cs="宋体"/>
          <w:kern w:val="0"/>
          <w:sz w:val="24"/>
        </w:rPr>
      </w:pPr>
      <w:r>
        <w:rPr>
          <w:rFonts w:hint="eastAsia" w:ascii="宋体" w:hAnsi="宋体" w:cs="宋体"/>
          <w:kern w:val="0"/>
          <w:sz w:val="24"/>
          <w:lang w:val="zh-CN"/>
        </w:rPr>
        <w:t xml:space="preserve">                                              法定代表人(签字或盖章)：</w:t>
      </w:r>
    </w:p>
    <w:p w14:paraId="6F038967">
      <w:pPr>
        <w:spacing w:line="360" w:lineRule="auto"/>
        <w:jc w:val="center"/>
        <w:rPr>
          <w:rFonts w:ascii="宋体" w:hAnsi="宋体" w:cs="宋体"/>
          <w:kern w:val="0"/>
          <w:sz w:val="24"/>
          <w:lang w:val="zh-CN"/>
        </w:rPr>
      </w:pPr>
      <w:r>
        <w:rPr>
          <w:rFonts w:hint="eastAsia" w:ascii="宋体" w:hAnsi="宋体" w:cs="宋体"/>
          <w:kern w:val="0"/>
          <w:sz w:val="24"/>
          <w:lang w:val="zh-CN"/>
        </w:rPr>
        <w:t>日期：  年  月   日</w:t>
      </w:r>
    </w:p>
    <w:p w14:paraId="79093858">
      <w:pPr>
        <w:spacing w:line="360" w:lineRule="auto"/>
        <w:jc w:val="center"/>
        <w:rPr>
          <w:rFonts w:ascii="宋体" w:hAnsi="宋体" w:cs="宋体"/>
          <w:kern w:val="0"/>
          <w:sz w:val="24"/>
          <w:lang w:val="zh-CN"/>
        </w:rPr>
      </w:pPr>
    </w:p>
    <w:p w14:paraId="4630A06A">
      <w:pPr>
        <w:spacing w:line="480" w:lineRule="auto"/>
        <w:ind w:firstLine="460" w:firstLineChars="192"/>
        <w:outlineLvl w:val="0"/>
        <w:rPr>
          <w:rFonts w:ascii="宋体" w:hAnsi="宋体" w:cs="宋体"/>
          <w:sz w:val="24"/>
        </w:rPr>
      </w:pPr>
      <w:r>
        <w:rPr>
          <w:rFonts w:hint="eastAsia" w:ascii="宋体" w:hAnsi="宋体" w:cs="宋体"/>
          <w:sz w:val="24"/>
        </w:rPr>
        <w:t>附法人及</w:t>
      </w:r>
      <w:r>
        <w:rPr>
          <w:rFonts w:hint="eastAsia" w:ascii="宋体" w:hAnsi="宋体" w:cs="宋体"/>
          <w:sz w:val="24"/>
          <w:lang w:val="zh-CN"/>
        </w:rPr>
        <w:t>授权委托人身份证</w:t>
      </w:r>
      <w:r>
        <w:rPr>
          <w:rFonts w:hint="eastAsia" w:ascii="宋体" w:hAnsi="宋体" w:cs="宋体"/>
          <w:sz w:val="24"/>
        </w:rPr>
        <w:t>（复印件）</w:t>
      </w:r>
    </w:p>
    <w:p w14:paraId="16191697">
      <w:pPr>
        <w:snapToGrid w:val="0"/>
        <w:spacing w:before="100" w:beforeAutospacing="1" w:after="100" w:afterAutospacing="1" w:line="276" w:lineRule="auto"/>
        <w:ind w:firstLine="480" w:firstLineChars="200"/>
        <w:rPr>
          <w:rFonts w:ascii="宋体" w:hAnsi="宋体" w:cs="宋体"/>
          <w:sz w:val="24"/>
        </w:rPr>
      </w:pPr>
    </w:p>
    <w:p w14:paraId="496ECFBC">
      <w:pPr>
        <w:pStyle w:val="92"/>
        <w:snapToGrid w:val="0"/>
        <w:spacing w:before="156" w:after="156" w:line="360" w:lineRule="auto"/>
        <w:rPr>
          <w:rFonts w:hAnsi="宋体" w:cs="宋体"/>
          <w:sz w:val="24"/>
          <w:szCs w:val="24"/>
        </w:rPr>
      </w:pPr>
    </w:p>
    <w:p w14:paraId="32E84781">
      <w:pPr>
        <w:pStyle w:val="92"/>
        <w:snapToGrid w:val="0"/>
        <w:spacing w:before="156" w:after="156" w:line="360" w:lineRule="auto"/>
        <w:rPr>
          <w:rFonts w:hAnsi="宋体" w:cs="宋体"/>
          <w:sz w:val="24"/>
          <w:szCs w:val="24"/>
        </w:rPr>
      </w:pPr>
    </w:p>
    <w:p w14:paraId="18B5FAC8">
      <w:pPr>
        <w:pStyle w:val="92"/>
        <w:snapToGrid w:val="0"/>
        <w:spacing w:before="156" w:after="156" w:line="360" w:lineRule="auto"/>
        <w:rPr>
          <w:rFonts w:hAnsi="宋体" w:cs="宋体"/>
          <w:sz w:val="24"/>
          <w:szCs w:val="24"/>
        </w:rPr>
      </w:pPr>
    </w:p>
    <w:p w14:paraId="086B812D">
      <w:pPr>
        <w:pStyle w:val="92"/>
        <w:snapToGrid w:val="0"/>
        <w:spacing w:before="156" w:after="156" w:line="360" w:lineRule="auto"/>
        <w:rPr>
          <w:rFonts w:hAnsi="宋体" w:cs="宋体"/>
          <w:sz w:val="24"/>
          <w:szCs w:val="24"/>
        </w:rPr>
      </w:pPr>
    </w:p>
    <w:p w14:paraId="04DAC8BF">
      <w:pPr>
        <w:pStyle w:val="92"/>
        <w:snapToGrid w:val="0"/>
        <w:spacing w:before="156" w:after="156" w:line="360" w:lineRule="auto"/>
        <w:rPr>
          <w:rFonts w:hAnsi="宋体" w:cs="宋体"/>
          <w:sz w:val="24"/>
          <w:szCs w:val="24"/>
        </w:rPr>
      </w:pPr>
    </w:p>
    <w:p w14:paraId="75C42EFC">
      <w:pPr>
        <w:pStyle w:val="92"/>
        <w:snapToGrid w:val="0"/>
        <w:spacing w:before="156" w:after="156" w:line="360" w:lineRule="auto"/>
        <w:rPr>
          <w:rFonts w:hAnsi="宋体" w:cs="宋体"/>
          <w:sz w:val="24"/>
          <w:szCs w:val="24"/>
        </w:rPr>
      </w:pPr>
    </w:p>
    <w:p w14:paraId="58EA1408">
      <w:pPr>
        <w:pStyle w:val="92"/>
        <w:snapToGrid w:val="0"/>
        <w:spacing w:before="156" w:after="156" w:line="360" w:lineRule="auto"/>
        <w:rPr>
          <w:rFonts w:hAnsi="宋体" w:cs="宋体"/>
          <w:sz w:val="24"/>
          <w:szCs w:val="24"/>
        </w:rPr>
      </w:pPr>
    </w:p>
    <w:p w14:paraId="16D7FA93">
      <w:pPr>
        <w:pStyle w:val="2"/>
        <w:autoSpaceDE w:val="0"/>
        <w:autoSpaceDN w:val="0"/>
        <w:adjustRightInd w:val="0"/>
        <w:spacing w:line="360" w:lineRule="auto"/>
        <w:jc w:val="left"/>
        <w:rPr>
          <w:rFonts w:ascii="宋体" w:hAnsi="宋体" w:cs="宋体"/>
          <w:u w:val="single"/>
        </w:rPr>
      </w:pPr>
      <w:r>
        <w:rPr>
          <w:rFonts w:hint="eastAsia" w:ascii="宋体" w:hAnsi="宋体" w:cs="宋体"/>
          <w:b/>
          <w:bCs/>
        </w:rPr>
        <w:t>十</w:t>
      </w:r>
      <w:r>
        <w:rPr>
          <w:rFonts w:hint="eastAsia" w:ascii="宋体" w:hAnsi="宋体" w:cs="宋体"/>
          <w:b/>
          <w:bCs/>
          <w:lang w:val="en-US" w:eastAsia="zh-CN"/>
        </w:rPr>
        <w:t>三</w:t>
      </w:r>
      <w:r>
        <w:rPr>
          <w:rFonts w:hint="eastAsia" w:ascii="宋体" w:hAnsi="宋体" w:cs="宋体"/>
          <w:b/>
          <w:bCs/>
          <w:lang w:val="zh-CN"/>
        </w:rPr>
        <w:t>、</w:t>
      </w:r>
      <w:r>
        <w:rPr>
          <w:rFonts w:hint="eastAsia" w:ascii="宋体" w:hAnsi="宋体" w:cs="宋体"/>
          <w:b/>
          <w:bCs/>
          <w:spacing w:val="-4"/>
        </w:rPr>
        <w:t>政府采购活动现场确认声明书</w:t>
      </w:r>
    </w:p>
    <w:p w14:paraId="0F86A7D8">
      <w:pPr>
        <w:pStyle w:val="65"/>
        <w:snapToGrid w:val="0"/>
        <w:spacing w:before="120" w:after="120" w:line="440" w:lineRule="exact"/>
        <w:ind w:firstLine="252"/>
        <w:rPr>
          <w:rFonts w:ascii="宋体" w:cs="宋体"/>
          <w:color w:val="000000"/>
          <w:spacing w:val="6"/>
          <w:sz w:val="21"/>
          <w:szCs w:val="21"/>
        </w:rPr>
      </w:pPr>
      <w:r>
        <w:rPr>
          <w:rFonts w:hint="eastAsia" w:ascii="宋体" w:cs="宋体"/>
          <w:color w:val="000000"/>
          <w:spacing w:val="6"/>
          <w:sz w:val="21"/>
          <w:szCs w:val="21"/>
          <w:lang w:eastAsia="zh-CN"/>
        </w:rPr>
        <w:t>浙江卓宏建设项目管理有限公司</w:t>
      </w:r>
      <w:r>
        <w:rPr>
          <w:rFonts w:hint="eastAsia" w:ascii="宋体" w:cs="宋体"/>
          <w:color w:val="000000"/>
          <w:spacing w:val="6"/>
          <w:sz w:val="21"/>
          <w:szCs w:val="21"/>
        </w:rPr>
        <w:t>：</w:t>
      </w:r>
    </w:p>
    <w:p w14:paraId="4AFCE559">
      <w:pPr>
        <w:pStyle w:val="66"/>
        <w:widowControl/>
        <w:numPr>
          <w:ilvl w:val="0"/>
          <w:numId w:val="13"/>
        </w:numPr>
        <w:snapToGrid w:val="0"/>
        <w:spacing w:line="440" w:lineRule="exact"/>
        <w:ind w:firstLine="419" w:firstLineChars="189"/>
        <w:rPr>
          <w:rFonts w:ascii="宋体" w:hAnsi="宋体" w:cs="宋体"/>
          <w:color w:val="000000"/>
          <w:kern w:val="0"/>
          <w:sz w:val="21"/>
          <w:szCs w:val="21"/>
        </w:rPr>
      </w:pPr>
      <w:r>
        <w:rPr>
          <w:rFonts w:hint="eastAsia" w:ascii="宋体" w:hAnsi="宋体" w:cs="宋体"/>
          <w:color w:val="000000"/>
          <w:spacing w:val="6"/>
          <w:sz w:val="21"/>
          <w:szCs w:val="21"/>
        </w:rPr>
        <w:t>本人</w:t>
      </w:r>
      <w:r>
        <w:rPr>
          <w:rFonts w:hint="eastAsia" w:ascii="宋体" w:hAnsi="宋体" w:cs="宋体"/>
          <w:color w:val="000000"/>
          <w:spacing w:val="6"/>
          <w:sz w:val="21"/>
          <w:szCs w:val="21"/>
          <w:u w:val="single"/>
        </w:rPr>
        <w:t xml:space="preserve">          </w:t>
      </w:r>
      <w:r>
        <w:rPr>
          <w:rFonts w:hint="eastAsia" w:ascii="宋体" w:hAnsi="宋体" w:cs="宋体"/>
          <w:color w:val="000000"/>
          <w:spacing w:val="6"/>
          <w:sz w:val="21"/>
          <w:szCs w:val="21"/>
        </w:rPr>
        <w:t>（法定代表人姓名），参加</w:t>
      </w:r>
      <w:r>
        <w:rPr>
          <w:rFonts w:hint="eastAsia" w:ascii="宋体" w:hAnsi="宋体" w:cs="宋体"/>
          <w:color w:val="000000"/>
          <w:sz w:val="21"/>
          <w:szCs w:val="21"/>
          <w:u w:val="single"/>
        </w:rPr>
        <w:t>《                》</w:t>
      </w:r>
      <w:r>
        <w:rPr>
          <w:rFonts w:hint="eastAsia" w:ascii="宋体" w:hAnsi="宋体" w:cs="宋体"/>
          <w:color w:val="000000"/>
          <w:spacing w:val="6"/>
          <w:sz w:val="21"/>
          <w:szCs w:val="21"/>
          <w:u w:val="single"/>
        </w:rPr>
        <w:t>（编号：   ）</w:t>
      </w:r>
      <w:r>
        <w:rPr>
          <w:rFonts w:hint="eastAsia" w:ascii="宋体" w:hAnsi="宋体" w:cs="宋体"/>
          <w:color w:val="000000"/>
          <w:spacing w:val="6"/>
          <w:sz w:val="21"/>
          <w:szCs w:val="21"/>
        </w:rPr>
        <w:t>政府采购活动，经确认，现就有关公平竞争事项郑重声明如下：</w:t>
      </w:r>
      <w:r>
        <w:rPr>
          <w:rFonts w:hint="eastAsia" w:ascii="宋体" w:hAnsi="宋体" w:cs="宋体"/>
          <w:color w:val="000000"/>
          <w:kern w:val="0"/>
          <w:sz w:val="21"/>
          <w:szCs w:val="21"/>
        </w:rPr>
        <w:t>本单位与采购人之间 □不存在利害关系 □存在下列利害关系</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4525C9F9">
      <w:pPr>
        <w:pStyle w:val="66"/>
        <w:widowControl/>
        <w:snapToGrid w:val="0"/>
        <w:spacing w:line="440" w:lineRule="exact"/>
        <w:rPr>
          <w:rFonts w:ascii="宋体" w:hAnsi="宋体" w:cs="宋体"/>
          <w:color w:val="000000"/>
          <w:kern w:val="0"/>
          <w:sz w:val="21"/>
          <w:szCs w:val="21"/>
        </w:rPr>
      </w:pPr>
      <w:r>
        <w:rPr>
          <w:rFonts w:hint="eastAsia" w:ascii="宋体" w:hAnsi="宋体" w:cs="宋体"/>
          <w:color w:val="000000"/>
          <w:kern w:val="0"/>
          <w:sz w:val="21"/>
          <w:szCs w:val="21"/>
        </w:rPr>
        <w:t xml:space="preserve">  A.投资关系    B.行政隶属关系    C.业务指导关系</w:t>
      </w:r>
    </w:p>
    <w:p w14:paraId="6D09B89B">
      <w:pPr>
        <w:pStyle w:val="66"/>
        <w:widowControl/>
        <w:snapToGrid w:val="0"/>
        <w:spacing w:line="440" w:lineRule="exact"/>
        <w:rPr>
          <w:rFonts w:ascii="宋体" w:hAnsi="宋体" w:cs="宋体"/>
          <w:color w:val="000000"/>
          <w:kern w:val="0"/>
          <w:sz w:val="21"/>
          <w:szCs w:val="21"/>
        </w:rPr>
      </w:pPr>
      <w:r>
        <w:rPr>
          <w:rFonts w:hint="eastAsia" w:ascii="宋体" w:hAnsi="宋体" w:cs="宋体"/>
          <w:color w:val="000000"/>
          <w:kern w:val="0"/>
          <w:sz w:val="21"/>
          <w:szCs w:val="21"/>
        </w:rPr>
        <w:t xml:space="preserve">  D.其他可能</w:t>
      </w:r>
      <w:r>
        <w:rPr>
          <w:rFonts w:hint="eastAsia" w:ascii="宋体" w:hAnsi="宋体" w:cs="宋体"/>
          <w:color w:val="000000"/>
          <w:sz w:val="21"/>
          <w:szCs w:val="21"/>
        </w:rPr>
        <w:t>影响采购公正的</w:t>
      </w:r>
      <w:r>
        <w:rPr>
          <w:rFonts w:hint="eastAsia" w:ascii="宋体" w:hAnsi="宋体" w:cs="宋体"/>
          <w:color w:val="000000"/>
          <w:kern w:val="0"/>
          <w:sz w:val="21"/>
          <w:szCs w:val="21"/>
        </w:rPr>
        <w:t xml:space="preserve">利害关系（如有，请如实说明） </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40138E1F">
      <w:pPr>
        <w:pStyle w:val="66"/>
        <w:widowControl/>
        <w:numPr>
          <w:ilvl w:val="0"/>
          <w:numId w:val="13"/>
        </w:numPr>
        <w:snapToGrid w:val="0"/>
        <w:spacing w:line="440" w:lineRule="exact"/>
        <w:ind w:firstLine="396" w:firstLineChars="189"/>
        <w:rPr>
          <w:rFonts w:ascii="宋体" w:hAnsi="宋体" w:cs="宋体"/>
          <w:color w:val="000000"/>
          <w:kern w:val="0"/>
          <w:sz w:val="21"/>
          <w:szCs w:val="21"/>
        </w:rPr>
      </w:pPr>
      <w:r>
        <w:rPr>
          <w:rFonts w:hint="eastAsia" w:ascii="宋体" w:hAnsi="宋体" w:cs="宋体"/>
          <w:color w:val="000000"/>
          <w:kern w:val="0"/>
          <w:sz w:val="21"/>
          <w:szCs w:val="21"/>
        </w:rPr>
        <w:t xml:space="preserve">现已清楚知道参加本项目采购活动的其他所有供应商名称，本单位 □与其他所有供应商之间均不存在利害关系 □与 </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（供应商名称）之间存在下列利害关系</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63A476FF">
      <w:pPr>
        <w:pStyle w:val="65"/>
        <w:snapToGrid w:val="0"/>
        <w:spacing w:before="120" w:after="120" w:line="360" w:lineRule="exact"/>
        <w:ind w:firstLine="240"/>
        <w:rPr>
          <w:rFonts w:ascii="宋体" w:cs="宋体"/>
          <w:color w:val="000000"/>
          <w:kern w:val="0"/>
          <w:sz w:val="21"/>
          <w:szCs w:val="21"/>
        </w:rPr>
      </w:pPr>
      <w:r>
        <w:rPr>
          <w:rFonts w:hint="eastAsia" w:ascii="宋体" w:cs="宋体"/>
          <w:color w:val="000000"/>
          <w:kern w:val="0"/>
          <w:sz w:val="21"/>
          <w:szCs w:val="21"/>
        </w:rPr>
        <w:t xml:space="preserve">  A.法定代表人或负责人或实际控制人是同一人</w:t>
      </w:r>
    </w:p>
    <w:p w14:paraId="1A051357">
      <w:pPr>
        <w:pStyle w:val="65"/>
        <w:snapToGrid w:val="0"/>
        <w:spacing w:before="120" w:after="120" w:line="360" w:lineRule="exact"/>
        <w:ind w:firstLine="240"/>
        <w:rPr>
          <w:rFonts w:ascii="宋体" w:cs="宋体"/>
          <w:color w:val="000000"/>
          <w:spacing w:val="6"/>
          <w:sz w:val="21"/>
          <w:szCs w:val="21"/>
        </w:rPr>
      </w:pPr>
      <w:r>
        <w:rPr>
          <w:rFonts w:hint="eastAsia" w:ascii="宋体" w:cs="宋体"/>
          <w:color w:val="000000"/>
          <w:kern w:val="0"/>
          <w:sz w:val="21"/>
          <w:szCs w:val="21"/>
        </w:rPr>
        <w:t xml:space="preserve">  B.法定代表人或负责人或实际控制人是夫妻关系</w:t>
      </w:r>
    </w:p>
    <w:p w14:paraId="60A0243B">
      <w:pPr>
        <w:pStyle w:val="65"/>
        <w:snapToGrid w:val="0"/>
        <w:spacing w:before="120" w:after="120" w:line="360" w:lineRule="exact"/>
        <w:ind w:firstLine="240"/>
        <w:rPr>
          <w:rFonts w:ascii="宋体" w:cs="宋体"/>
          <w:color w:val="000000"/>
          <w:spacing w:val="6"/>
          <w:sz w:val="21"/>
          <w:szCs w:val="21"/>
        </w:rPr>
      </w:pPr>
      <w:r>
        <w:rPr>
          <w:rFonts w:hint="eastAsia" w:ascii="宋体" w:cs="宋体"/>
          <w:color w:val="000000"/>
          <w:kern w:val="0"/>
          <w:sz w:val="21"/>
          <w:szCs w:val="21"/>
        </w:rPr>
        <w:t xml:space="preserve">  C.法定代表人或负责人或实际控制人是直系血亲关系</w:t>
      </w:r>
    </w:p>
    <w:p w14:paraId="14CEC100">
      <w:pPr>
        <w:pStyle w:val="65"/>
        <w:snapToGrid w:val="0"/>
        <w:spacing w:before="120" w:after="120" w:line="360" w:lineRule="exact"/>
        <w:ind w:firstLine="240"/>
        <w:rPr>
          <w:rFonts w:ascii="宋体" w:cs="宋体"/>
          <w:color w:val="000000"/>
          <w:spacing w:val="6"/>
          <w:sz w:val="21"/>
          <w:szCs w:val="21"/>
        </w:rPr>
      </w:pPr>
      <w:r>
        <w:rPr>
          <w:rFonts w:hint="eastAsia" w:ascii="宋体" w:cs="宋体"/>
          <w:color w:val="000000"/>
          <w:kern w:val="0"/>
          <w:sz w:val="21"/>
          <w:szCs w:val="21"/>
        </w:rPr>
        <w:t xml:space="preserve">  D.法定代表人或负责人或实际控制人存在三代以内旁系血亲关系</w:t>
      </w:r>
    </w:p>
    <w:p w14:paraId="00717CF3">
      <w:pPr>
        <w:pStyle w:val="65"/>
        <w:snapToGrid w:val="0"/>
        <w:spacing w:before="120" w:after="120" w:line="360" w:lineRule="exact"/>
        <w:ind w:firstLine="240"/>
        <w:rPr>
          <w:rFonts w:ascii="宋体" w:cs="宋体"/>
          <w:color w:val="000000"/>
          <w:kern w:val="0"/>
          <w:sz w:val="21"/>
          <w:szCs w:val="21"/>
        </w:rPr>
      </w:pPr>
      <w:r>
        <w:rPr>
          <w:rFonts w:hint="eastAsia" w:ascii="宋体" w:cs="宋体"/>
          <w:color w:val="000000"/>
          <w:kern w:val="0"/>
          <w:sz w:val="21"/>
          <w:szCs w:val="21"/>
        </w:rPr>
        <w:t xml:space="preserve">  E.法定代表人或负责人或实际控制人存在近姻亲关系</w:t>
      </w:r>
    </w:p>
    <w:p w14:paraId="02098874">
      <w:pPr>
        <w:pStyle w:val="65"/>
        <w:snapToGrid w:val="0"/>
        <w:spacing w:before="120" w:after="120" w:line="360" w:lineRule="exact"/>
        <w:ind w:firstLine="240"/>
        <w:rPr>
          <w:rFonts w:ascii="宋体" w:cs="宋体"/>
          <w:color w:val="000000"/>
          <w:kern w:val="0"/>
          <w:sz w:val="21"/>
          <w:szCs w:val="21"/>
        </w:rPr>
      </w:pPr>
      <w:r>
        <w:rPr>
          <w:rFonts w:hint="eastAsia" w:ascii="宋体" w:cs="宋体"/>
          <w:color w:val="000000"/>
          <w:kern w:val="0"/>
          <w:sz w:val="21"/>
          <w:szCs w:val="21"/>
        </w:rPr>
        <w:t xml:space="preserve">  F.法定代表人或负责人或实际控制人存在股份控制或实际控制关系</w:t>
      </w:r>
    </w:p>
    <w:p w14:paraId="2FBC09CE">
      <w:pPr>
        <w:pStyle w:val="65"/>
        <w:snapToGrid w:val="0"/>
        <w:spacing w:before="120" w:after="120" w:line="360" w:lineRule="exact"/>
        <w:ind w:firstLine="240"/>
        <w:rPr>
          <w:rFonts w:ascii="宋体" w:cs="宋体"/>
          <w:color w:val="000000"/>
          <w:kern w:val="0"/>
          <w:sz w:val="21"/>
          <w:szCs w:val="21"/>
        </w:rPr>
      </w:pPr>
      <w:r>
        <w:rPr>
          <w:rFonts w:hint="eastAsia" w:ascii="宋体" w:cs="宋体"/>
          <w:color w:val="000000"/>
          <w:kern w:val="0"/>
          <w:sz w:val="21"/>
          <w:szCs w:val="21"/>
        </w:rPr>
        <w:t xml:space="preserve">  G.存在共同直接或间接投资设立子公司、联营企业和合营企业情况</w:t>
      </w:r>
    </w:p>
    <w:p w14:paraId="7B3EE11B">
      <w:pPr>
        <w:pStyle w:val="65"/>
        <w:snapToGrid w:val="0"/>
        <w:spacing w:before="120" w:after="120" w:line="360" w:lineRule="exact"/>
        <w:ind w:firstLine="240"/>
        <w:rPr>
          <w:rFonts w:ascii="宋体" w:cs="宋体"/>
          <w:color w:val="000000"/>
          <w:sz w:val="21"/>
          <w:szCs w:val="21"/>
        </w:rPr>
      </w:pPr>
      <w:r>
        <w:rPr>
          <w:rFonts w:hint="eastAsia" w:ascii="宋体" w:cs="宋体"/>
          <w:color w:val="000000"/>
          <w:kern w:val="0"/>
          <w:sz w:val="21"/>
          <w:szCs w:val="21"/>
        </w:rPr>
        <w:t xml:space="preserve">  H.存在分级代理或代销关系、同一生产制造商关系、</w:t>
      </w:r>
      <w:r>
        <w:rPr>
          <w:rFonts w:hint="eastAsia" w:ascii="宋体" w:cs="宋体"/>
          <w:color w:val="000000"/>
          <w:sz w:val="21"/>
          <w:szCs w:val="21"/>
        </w:rPr>
        <w:t>管理关系、重要业务（占主营业务收入50%以上）或重要财务往来关系（如融资）等其他实质性控制关系</w:t>
      </w:r>
    </w:p>
    <w:p w14:paraId="6AA36B0C">
      <w:pPr>
        <w:pStyle w:val="65"/>
        <w:snapToGrid w:val="0"/>
        <w:spacing w:before="120" w:after="120" w:line="440" w:lineRule="exact"/>
        <w:ind w:firstLine="240"/>
        <w:rPr>
          <w:rFonts w:ascii="宋体" w:cs="宋体"/>
          <w:color w:val="000000"/>
          <w:spacing w:val="6"/>
          <w:sz w:val="21"/>
          <w:szCs w:val="21"/>
        </w:rPr>
      </w:pPr>
      <w:r>
        <w:rPr>
          <w:rFonts w:hint="eastAsia" w:ascii="宋体" w:cs="宋体"/>
          <w:color w:val="000000"/>
          <w:sz w:val="21"/>
          <w:szCs w:val="21"/>
        </w:rPr>
        <w:t xml:space="preserve">  I</w:t>
      </w:r>
      <w:r>
        <w:rPr>
          <w:rFonts w:hint="eastAsia" w:ascii="宋体" w:cs="宋体"/>
          <w:color w:val="000000"/>
          <w:kern w:val="0"/>
          <w:sz w:val="21"/>
          <w:szCs w:val="21"/>
        </w:rPr>
        <w:t>.</w:t>
      </w:r>
      <w:r>
        <w:rPr>
          <w:rFonts w:hint="eastAsia" w:ascii="宋体" w:cs="宋体"/>
          <w:color w:val="000000"/>
          <w:sz w:val="21"/>
          <w:szCs w:val="21"/>
        </w:rPr>
        <w:t>其他利害关系情况</w:t>
      </w:r>
      <w:r>
        <w:rPr>
          <w:rFonts w:hint="eastAsia" w:ascii="宋体" w:cs="宋体"/>
          <w:color w:val="000000"/>
          <w:sz w:val="21"/>
          <w:szCs w:val="21"/>
          <w:u w:val="single"/>
        </w:rPr>
        <w:t xml:space="preserve">                              </w:t>
      </w:r>
      <w:r>
        <w:rPr>
          <w:rFonts w:hint="eastAsia" w:ascii="宋体" w:cs="宋体"/>
          <w:color w:val="000000"/>
          <w:kern w:val="0"/>
          <w:sz w:val="21"/>
          <w:szCs w:val="21"/>
        </w:rPr>
        <w:t>。</w:t>
      </w:r>
    </w:p>
    <w:p w14:paraId="00F16848">
      <w:pPr>
        <w:pStyle w:val="66"/>
        <w:widowControl/>
        <w:numPr>
          <w:ilvl w:val="0"/>
          <w:numId w:val="14"/>
        </w:numPr>
        <w:snapToGrid w:val="0"/>
        <w:spacing w:line="440" w:lineRule="exact"/>
        <w:ind w:firstLine="396" w:firstLineChars="189"/>
        <w:rPr>
          <w:rFonts w:ascii="宋体" w:hAnsi="宋体" w:cs="宋体"/>
          <w:kern w:val="0"/>
          <w:sz w:val="21"/>
          <w:szCs w:val="21"/>
        </w:rPr>
      </w:pPr>
      <w:r>
        <w:rPr>
          <w:rFonts w:hint="eastAsia" w:ascii="宋体" w:hAnsi="宋体" w:cs="宋体"/>
          <w:sz w:val="21"/>
          <w:szCs w:val="21"/>
        </w:rPr>
        <w:t>现已清楚知道并</w:t>
      </w:r>
      <w:r>
        <w:rPr>
          <w:rFonts w:hint="eastAsia" w:ascii="宋体" w:hAnsi="宋体" w:cs="宋体"/>
          <w:kern w:val="0"/>
          <w:sz w:val="21"/>
          <w:szCs w:val="21"/>
        </w:rPr>
        <w:t>严格遵守政府采购法律法规和现场纪律。</w:t>
      </w:r>
    </w:p>
    <w:p w14:paraId="4A87E61D">
      <w:pPr>
        <w:pStyle w:val="66"/>
        <w:widowControl/>
        <w:numPr>
          <w:ilvl w:val="0"/>
          <w:numId w:val="14"/>
        </w:numPr>
        <w:snapToGrid w:val="0"/>
        <w:spacing w:line="440" w:lineRule="exact"/>
        <w:ind w:firstLine="396" w:firstLineChars="189"/>
        <w:rPr>
          <w:rFonts w:ascii="宋体" w:hAnsi="宋体" w:cs="宋体"/>
          <w:kern w:val="0"/>
          <w:sz w:val="21"/>
          <w:szCs w:val="21"/>
        </w:rPr>
      </w:pPr>
      <w:r>
        <w:rPr>
          <w:rFonts w:hint="eastAsia" w:ascii="宋体" w:hAnsi="宋体" w:cs="宋体"/>
          <w:kern w:val="0"/>
          <w:sz w:val="21"/>
          <w:szCs w:val="21"/>
        </w:rPr>
        <w:t>我发现供应商</w:t>
      </w:r>
      <w:r>
        <w:rPr>
          <w:rFonts w:hint="eastAsia" w:ascii="宋体" w:hAnsi="宋体" w:cs="宋体"/>
          <w:kern w:val="0"/>
          <w:sz w:val="21"/>
          <w:szCs w:val="21"/>
          <w:u w:val="single"/>
        </w:rPr>
        <w:t xml:space="preserve">     </w:t>
      </w:r>
      <w:r>
        <w:rPr>
          <w:rFonts w:hint="eastAsia" w:ascii="宋体" w:hAnsi="宋体" w:cs="宋体"/>
          <w:kern w:val="0"/>
          <w:sz w:val="21"/>
          <w:szCs w:val="21"/>
        </w:rPr>
        <w:t>之间存在或可能存在上述第二条第</w:t>
      </w:r>
      <w:r>
        <w:rPr>
          <w:rFonts w:hint="eastAsia" w:ascii="宋体" w:hAnsi="宋体" w:cs="宋体"/>
          <w:kern w:val="0"/>
          <w:sz w:val="21"/>
          <w:szCs w:val="21"/>
          <w:u w:val="single"/>
        </w:rPr>
        <w:t xml:space="preserve">      </w:t>
      </w:r>
      <w:r>
        <w:rPr>
          <w:rFonts w:hint="eastAsia" w:ascii="宋体" w:hAnsi="宋体" w:cs="宋体"/>
          <w:kern w:val="0"/>
          <w:sz w:val="21"/>
          <w:szCs w:val="21"/>
        </w:rPr>
        <w:t xml:space="preserve">项利害关系。   </w:t>
      </w:r>
    </w:p>
    <w:p w14:paraId="54C056BF">
      <w:pPr>
        <w:pStyle w:val="66"/>
        <w:widowControl/>
        <w:snapToGrid w:val="0"/>
        <w:spacing w:line="440" w:lineRule="exact"/>
        <w:rPr>
          <w:rFonts w:ascii="宋体" w:hAnsi="宋体" w:cs="宋体"/>
          <w:kern w:val="0"/>
          <w:sz w:val="21"/>
          <w:szCs w:val="21"/>
        </w:rPr>
      </w:pPr>
    </w:p>
    <w:p w14:paraId="08429365">
      <w:pPr>
        <w:pStyle w:val="66"/>
        <w:widowControl/>
        <w:snapToGrid w:val="0"/>
        <w:spacing w:line="440" w:lineRule="exact"/>
        <w:rPr>
          <w:rFonts w:ascii="宋体" w:hAnsi="宋体" w:cs="宋体"/>
          <w:kern w:val="0"/>
          <w:sz w:val="21"/>
          <w:szCs w:val="21"/>
        </w:rPr>
      </w:pPr>
    </w:p>
    <w:p w14:paraId="5485A7B3">
      <w:pPr>
        <w:pStyle w:val="66"/>
        <w:widowControl/>
        <w:snapToGrid w:val="0"/>
        <w:spacing w:line="440" w:lineRule="exact"/>
        <w:jc w:val="right"/>
        <w:rPr>
          <w:rFonts w:ascii="宋体" w:hAnsi="宋体" w:cs="宋体"/>
          <w:kern w:val="0"/>
          <w:sz w:val="21"/>
          <w:szCs w:val="21"/>
        </w:rPr>
      </w:pPr>
      <w:r>
        <w:rPr>
          <w:rFonts w:hint="eastAsia" w:ascii="宋体" w:hAnsi="宋体" w:cs="宋体"/>
          <w:kern w:val="0"/>
          <w:sz w:val="21"/>
          <w:szCs w:val="21"/>
        </w:rPr>
        <w:t>供应商：（盖章)</w:t>
      </w:r>
    </w:p>
    <w:p w14:paraId="4DFEBD3E">
      <w:pPr>
        <w:pStyle w:val="65"/>
        <w:snapToGrid w:val="0"/>
        <w:spacing w:before="120" w:after="120" w:line="440" w:lineRule="exact"/>
        <w:ind w:firstLine="420" w:firstLineChars="200"/>
        <w:jc w:val="right"/>
        <w:rPr>
          <w:rFonts w:ascii="宋体" w:cs="宋体"/>
          <w:sz w:val="21"/>
          <w:szCs w:val="21"/>
        </w:rPr>
      </w:pPr>
      <w:r>
        <w:rPr>
          <w:rFonts w:hint="eastAsia" w:ascii="宋体" w:cs="宋体"/>
          <w:kern w:val="0"/>
          <w:sz w:val="21"/>
          <w:szCs w:val="21"/>
        </w:rPr>
        <w:t xml:space="preserve">     年   月   日</w:t>
      </w:r>
    </w:p>
    <w:p w14:paraId="1AC55A12">
      <w:pPr>
        <w:jc w:val="left"/>
        <w:outlineLvl w:val="0"/>
        <w:rPr>
          <w:rFonts w:ascii="宋体" w:hAnsi="宋体" w:cs="宋体"/>
          <w:b/>
          <w:bCs/>
          <w:sz w:val="24"/>
          <w:shd w:val="clear" w:color="auto" w:fill="FFFFFF"/>
        </w:rPr>
      </w:pPr>
      <w:r>
        <w:rPr>
          <w:rFonts w:hint="eastAsia" w:ascii="宋体" w:hAnsi="宋体" w:cs="宋体"/>
          <w:b/>
          <w:bCs/>
          <w:sz w:val="24"/>
        </w:rPr>
        <w:t>十</w:t>
      </w:r>
      <w:r>
        <w:rPr>
          <w:rFonts w:hint="eastAsia" w:ascii="宋体" w:hAnsi="宋体" w:cs="宋体"/>
          <w:b/>
          <w:bCs/>
          <w:sz w:val="24"/>
          <w:lang w:val="en-US" w:eastAsia="zh-CN"/>
        </w:rPr>
        <w:t>四</w:t>
      </w:r>
      <w:r>
        <w:rPr>
          <w:rFonts w:hint="eastAsia" w:ascii="宋体" w:hAnsi="宋体" w:cs="宋体"/>
          <w:b/>
          <w:bCs/>
          <w:sz w:val="24"/>
        </w:rPr>
        <w:t>：政府采购供应商质疑函范本</w:t>
      </w:r>
    </w:p>
    <w:tbl>
      <w:tblPr>
        <w:tblStyle w:val="36"/>
        <w:tblW w:w="9299" w:type="dxa"/>
        <w:jc w:val="center"/>
        <w:tblCellSpacing w:w="0" w:type="dxa"/>
        <w:tblLayout w:type="fixed"/>
        <w:tblCellMar>
          <w:top w:w="0" w:type="dxa"/>
          <w:left w:w="0" w:type="dxa"/>
          <w:bottom w:w="0" w:type="dxa"/>
          <w:right w:w="0" w:type="dxa"/>
        </w:tblCellMar>
      </w:tblPr>
      <w:tblGrid>
        <w:gridCol w:w="9299"/>
      </w:tblGrid>
      <w:tr w14:paraId="58AA8578">
        <w:tblPrEx>
          <w:tblCellMar>
            <w:top w:w="0" w:type="dxa"/>
            <w:left w:w="0" w:type="dxa"/>
            <w:bottom w:w="0" w:type="dxa"/>
            <w:right w:w="0" w:type="dxa"/>
          </w:tblCellMar>
        </w:tblPrEx>
        <w:trPr>
          <w:tblCellSpacing w:w="0" w:type="dxa"/>
          <w:jc w:val="center"/>
        </w:trPr>
        <w:tc>
          <w:tcPr>
            <w:tcW w:w="9299" w:type="dxa"/>
            <w:vAlign w:val="center"/>
          </w:tcPr>
          <w:tbl>
            <w:tblPr>
              <w:tblStyle w:val="36"/>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72F4856A">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6"/>
                    <w:tblW w:w="7904" w:type="dxa"/>
                    <w:jc w:val="center"/>
                    <w:tblCellSpacing w:w="0" w:type="dxa"/>
                    <w:tblLayout w:type="fixed"/>
                    <w:tblCellMar>
                      <w:top w:w="0" w:type="dxa"/>
                      <w:left w:w="0" w:type="dxa"/>
                      <w:bottom w:w="0" w:type="dxa"/>
                      <w:right w:w="0" w:type="dxa"/>
                    </w:tblCellMar>
                  </w:tblPr>
                  <w:tblGrid>
                    <w:gridCol w:w="7904"/>
                  </w:tblGrid>
                  <w:tr w14:paraId="7571B93B">
                    <w:tblPrEx>
                      <w:tblCellMar>
                        <w:top w:w="0" w:type="dxa"/>
                        <w:left w:w="0" w:type="dxa"/>
                        <w:bottom w:w="0" w:type="dxa"/>
                        <w:right w:w="0" w:type="dxa"/>
                      </w:tblCellMar>
                    </w:tblPrEx>
                    <w:trPr>
                      <w:tblCellSpacing w:w="0" w:type="dxa"/>
                      <w:jc w:val="center"/>
                    </w:trPr>
                    <w:tc>
                      <w:tcPr>
                        <w:tcW w:w="7904" w:type="dxa"/>
                        <w:vAlign w:val="center"/>
                      </w:tcPr>
                      <w:p w14:paraId="42F545DA">
                        <w:pPr>
                          <w:widowControl/>
                          <w:spacing w:beforeAutospacing="1" w:afterAutospacing="1"/>
                          <w:ind w:firstLine="422"/>
                          <w:jc w:val="center"/>
                          <w:rPr>
                            <w:rFonts w:ascii="宋体" w:hAnsi="宋体" w:cs="宋体"/>
                            <w:sz w:val="21"/>
                            <w:szCs w:val="21"/>
                          </w:rPr>
                        </w:pPr>
                        <w:r>
                          <w:rPr>
                            <w:rFonts w:hint="eastAsia" w:ascii="宋体" w:hAnsi="宋体" w:cs="宋体"/>
                            <w:b/>
                            <w:kern w:val="0"/>
                            <w:sz w:val="21"/>
                            <w:szCs w:val="21"/>
                          </w:rPr>
                          <w:t>质疑函范本</w:t>
                        </w:r>
                      </w:p>
                      <w:p w14:paraId="21378C6A">
                        <w:pPr>
                          <w:widowControl/>
                          <w:adjustRightInd w:val="0"/>
                          <w:snapToGrid w:val="0"/>
                          <w:spacing w:beforeLines="100" w:afterAutospacing="1" w:line="240" w:lineRule="auto"/>
                          <w:ind w:firstLine="420"/>
                          <w:jc w:val="left"/>
                          <w:rPr>
                            <w:rFonts w:ascii="宋体" w:hAnsi="宋体" w:cs="宋体"/>
                            <w:sz w:val="21"/>
                            <w:szCs w:val="21"/>
                          </w:rPr>
                        </w:pPr>
                        <w:r>
                          <w:rPr>
                            <w:rFonts w:hint="eastAsia" w:ascii="宋体" w:hAnsi="宋体" w:cs="宋体"/>
                            <w:bCs/>
                            <w:kern w:val="0"/>
                            <w:sz w:val="21"/>
                            <w:szCs w:val="21"/>
                          </w:rPr>
                          <w:t>一、质疑投标人基本信息</w:t>
                        </w:r>
                      </w:p>
                      <w:p w14:paraId="50F5ACA9">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质疑投标人：</w:t>
                        </w:r>
                      </w:p>
                      <w:p w14:paraId="50F039A5">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地址：邮编：</w:t>
                        </w:r>
                      </w:p>
                      <w:p w14:paraId="5EA194FD">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联系人：联系电话：</w:t>
                        </w:r>
                      </w:p>
                      <w:p w14:paraId="3AF3915B">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授权代表：联系电话：</w:t>
                        </w:r>
                      </w:p>
                      <w:p w14:paraId="534E31C1">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地址： 邮编：</w:t>
                        </w:r>
                      </w:p>
                      <w:p w14:paraId="6F545A10">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bCs/>
                            <w:kern w:val="0"/>
                            <w:sz w:val="21"/>
                            <w:szCs w:val="21"/>
                          </w:rPr>
                          <w:t>二、质疑项目基本情况</w:t>
                        </w:r>
                      </w:p>
                      <w:p w14:paraId="13D8B947">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质疑项目的名称：</w:t>
                        </w:r>
                      </w:p>
                      <w:p w14:paraId="5C03F67F">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质疑项目的编号：包号：</w:t>
                        </w:r>
                      </w:p>
                      <w:p w14:paraId="1BE9E50E">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采购人名称：</w:t>
                        </w:r>
                      </w:p>
                      <w:p w14:paraId="3165F1C9">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采购文件获取日期：</w:t>
                        </w:r>
                      </w:p>
                      <w:p w14:paraId="502D9783">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bCs/>
                            <w:kern w:val="0"/>
                            <w:sz w:val="21"/>
                            <w:szCs w:val="21"/>
                          </w:rPr>
                          <w:t>三、质疑事项具体内容</w:t>
                        </w:r>
                      </w:p>
                      <w:p w14:paraId="68001E9B">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质疑事项1：</w:t>
                        </w:r>
                      </w:p>
                      <w:p w14:paraId="3DC97BE7">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事实依据：</w:t>
                        </w:r>
                      </w:p>
                      <w:p w14:paraId="075130BD">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法律依据：</w:t>
                        </w:r>
                      </w:p>
                      <w:p w14:paraId="59B5A950">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质疑事项2</w:t>
                        </w:r>
                      </w:p>
                      <w:p w14:paraId="35CBEB2B">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w:t>
                        </w:r>
                      </w:p>
                      <w:p w14:paraId="6A64DB20">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bCs/>
                            <w:kern w:val="0"/>
                            <w:sz w:val="21"/>
                            <w:szCs w:val="21"/>
                          </w:rPr>
                          <w:t>四、与质疑事项相关的质疑请求</w:t>
                        </w:r>
                      </w:p>
                      <w:p w14:paraId="4AA0013C">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请求：</w:t>
                        </w:r>
                      </w:p>
                      <w:p w14:paraId="587F438E">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 xml:space="preserve">签字(签章)：                   公章：                      </w:t>
                        </w:r>
                      </w:p>
                      <w:p w14:paraId="0BFB206D">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 xml:space="preserve">日期：   </w:t>
                        </w:r>
                      </w:p>
                      <w:p w14:paraId="6AD9F018">
                        <w:pPr>
                          <w:widowControl/>
                          <w:spacing w:beforeAutospacing="1" w:afterAutospacing="1" w:line="240" w:lineRule="auto"/>
                          <w:ind w:firstLine="422"/>
                          <w:jc w:val="left"/>
                          <w:rPr>
                            <w:rFonts w:ascii="宋体" w:hAnsi="宋体" w:cs="宋体"/>
                            <w:sz w:val="21"/>
                            <w:szCs w:val="21"/>
                          </w:rPr>
                        </w:pPr>
                        <w:r>
                          <w:rPr>
                            <w:rFonts w:hint="eastAsia" w:ascii="宋体" w:hAnsi="宋体" w:cs="宋体"/>
                            <w:b/>
                            <w:kern w:val="0"/>
                            <w:sz w:val="21"/>
                            <w:szCs w:val="21"/>
                          </w:rPr>
                          <w:t>质疑函制作说明：</w:t>
                        </w:r>
                      </w:p>
                      <w:p w14:paraId="3DF8A121">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1.投标人提出质疑时，应提交质疑函和必要的证明材料。</w:t>
                        </w:r>
                      </w:p>
                      <w:p w14:paraId="49D0DC00">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64D2AF43">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3.质疑投标人若对项目的某一分包进行质疑，质疑函中应列明具体分包号。</w:t>
                        </w:r>
                      </w:p>
                      <w:p w14:paraId="14B340A3">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4.质疑函的质疑事项应具体、明确，并有必要的事实依据和法律依据。</w:t>
                        </w:r>
                      </w:p>
                      <w:p w14:paraId="0FCF0226">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5.质疑函的质疑请求应与质疑事项相关。</w:t>
                        </w:r>
                      </w:p>
                      <w:p w14:paraId="490C1D7F">
                        <w:pPr>
                          <w:widowControl/>
                          <w:spacing w:before="100" w:beforeAutospacing="1" w:after="100" w:afterAutospacing="1" w:line="240" w:lineRule="auto"/>
                          <w:ind w:firstLine="420"/>
                          <w:jc w:val="left"/>
                          <w:rPr>
                            <w:rFonts w:ascii="宋体" w:hAnsi="宋体" w:cs="宋体"/>
                            <w:sz w:val="24"/>
                          </w:rPr>
                        </w:pPr>
                        <w:r>
                          <w:rPr>
                            <w:rFonts w:hint="eastAsia" w:ascii="宋体" w:hAnsi="宋体" w:cs="宋体"/>
                            <w:kern w:val="0"/>
                            <w:sz w:val="21"/>
                            <w:szCs w:val="21"/>
                          </w:rPr>
                          <w:t>6.质疑投标人为自然人的，质疑函应由本人签字；质疑投标人为法人或者其他组织的，质疑函应由法定代表人、主要负责人，或者其授权代表签字或者盖章，并加盖公章。</w:t>
                        </w:r>
                      </w:p>
                    </w:tc>
                  </w:tr>
                </w:tbl>
                <w:p w14:paraId="6E19811B">
                  <w:pPr>
                    <w:ind w:firstLine="360"/>
                    <w:jc w:val="center"/>
                    <w:rPr>
                      <w:rFonts w:ascii="宋体" w:hAnsi="宋体" w:cs="宋体"/>
                      <w:sz w:val="24"/>
                    </w:rPr>
                  </w:pPr>
                </w:p>
              </w:tc>
            </w:tr>
          </w:tbl>
          <w:p w14:paraId="2235A5B0">
            <w:pPr>
              <w:spacing w:line="432" w:lineRule="auto"/>
              <w:ind w:firstLine="360"/>
              <w:jc w:val="center"/>
              <w:rPr>
                <w:rFonts w:ascii="宋体" w:hAnsi="宋体" w:cs="宋体"/>
                <w:sz w:val="24"/>
              </w:rPr>
            </w:pPr>
          </w:p>
        </w:tc>
      </w:tr>
    </w:tbl>
    <w:p w14:paraId="4E0C1346">
      <w:pPr>
        <w:rPr>
          <w:rFonts w:ascii="宋体" w:hAnsi="宋体" w:cs="宋体"/>
          <w:sz w:val="24"/>
        </w:rPr>
      </w:pPr>
    </w:p>
    <w:p w14:paraId="0C18A3BC">
      <w:pPr>
        <w:rPr>
          <w:rFonts w:ascii="宋体" w:hAnsi="宋体" w:cs="宋体"/>
          <w:sz w:val="24"/>
        </w:rPr>
      </w:pPr>
    </w:p>
    <w:p w14:paraId="226C0BA2">
      <w:pPr>
        <w:rPr>
          <w:rFonts w:ascii="宋体" w:hAnsi="宋体" w:cs="宋体"/>
          <w:sz w:val="24"/>
        </w:rPr>
      </w:pPr>
    </w:p>
    <w:p w14:paraId="01B88610">
      <w:pPr>
        <w:rPr>
          <w:rFonts w:ascii="宋体" w:hAnsi="宋体" w:cs="宋体"/>
          <w:sz w:val="24"/>
        </w:rPr>
      </w:pPr>
    </w:p>
    <w:p w14:paraId="784CE6FA">
      <w:pPr>
        <w:rPr>
          <w:rFonts w:ascii="宋体" w:hAnsi="宋体" w:cs="宋体"/>
          <w:sz w:val="24"/>
        </w:rPr>
      </w:pPr>
    </w:p>
    <w:p w14:paraId="76AA0918">
      <w:pPr>
        <w:rPr>
          <w:rFonts w:ascii="宋体" w:hAnsi="宋体" w:cs="宋体"/>
          <w:sz w:val="24"/>
        </w:rPr>
      </w:pPr>
    </w:p>
    <w:p w14:paraId="0E436ADA">
      <w:pPr>
        <w:rPr>
          <w:rFonts w:ascii="宋体" w:hAnsi="宋体" w:cs="宋体"/>
          <w:sz w:val="24"/>
        </w:rPr>
      </w:pPr>
    </w:p>
    <w:p w14:paraId="36DF564F">
      <w:pPr>
        <w:rPr>
          <w:rFonts w:ascii="宋体" w:hAnsi="宋体" w:cs="宋体"/>
          <w:sz w:val="24"/>
        </w:rPr>
      </w:pPr>
    </w:p>
    <w:p w14:paraId="6AA43D87">
      <w:pPr>
        <w:rPr>
          <w:rFonts w:ascii="宋体" w:hAnsi="宋体" w:cs="宋体"/>
          <w:sz w:val="24"/>
        </w:rPr>
      </w:pPr>
    </w:p>
    <w:p w14:paraId="236FDAE1">
      <w:pPr>
        <w:rPr>
          <w:rFonts w:ascii="宋体" w:hAnsi="宋体" w:cs="宋体"/>
          <w:sz w:val="24"/>
        </w:rPr>
      </w:pPr>
    </w:p>
    <w:p w14:paraId="10142943">
      <w:pPr>
        <w:pStyle w:val="3"/>
        <w:rPr>
          <w:rFonts w:ascii="宋体" w:hAnsi="宋体" w:cs="宋体"/>
          <w:sz w:val="24"/>
        </w:rPr>
      </w:pPr>
    </w:p>
    <w:p w14:paraId="7CF6BB19"/>
    <w:p w14:paraId="08011C35">
      <w:pPr>
        <w:rPr>
          <w:rFonts w:ascii="宋体" w:hAnsi="宋体" w:cs="宋体"/>
          <w:sz w:val="24"/>
        </w:rPr>
      </w:pPr>
    </w:p>
    <w:p w14:paraId="7DE90E90">
      <w:pPr>
        <w:rPr>
          <w:rFonts w:ascii="宋体" w:hAnsi="宋体" w:cs="宋体"/>
          <w:sz w:val="24"/>
        </w:rPr>
      </w:pPr>
    </w:p>
    <w:p w14:paraId="7C47A992">
      <w:pPr>
        <w:rPr>
          <w:rFonts w:ascii="宋体" w:hAnsi="宋体" w:cs="宋体"/>
          <w:sz w:val="24"/>
        </w:rPr>
      </w:pPr>
    </w:p>
    <w:p w14:paraId="3FC943E4">
      <w:pPr>
        <w:rPr>
          <w:rFonts w:ascii="宋体" w:hAnsi="宋体" w:cs="宋体"/>
          <w:sz w:val="24"/>
        </w:rPr>
      </w:pPr>
    </w:p>
    <w:p w14:paraId="413F64EB">
      <w:pPr>
        <w:rPr>
          <w:rFonts w:ascii="宋体" w:hAnsi="宋体" w:cs="宋体"/>
          <w:b/>
          <w:sz w:val="24"/>
        </w:rPr>
      </w:pPr>
    </w:p>
    <w:p w14:paraId="0BEE0DEB">
      <w:pPr>
        <w:rPr>
          <w:rFonts w:ascii="宋体" w:hAnsi="宋体" w:cs="宋体"/>
          <w:b/>
          <w:sz w:val="24"/>
        </w:rPr>
      </w:pPr>
      <w:r>
        <w:rPr>
          <w:rFonts w:hint="eastAsia" w:ascii="宋体" w:hAnsi="宋体" w:cs="宋体"/>
          <w:b/>
          <w:sz w:val="24"/>
        </w:rPr>
        <w:t>附件1</w:t>
      </w:r>
    </w:p>
    <w:p w14:paraId="27768004">
      <w:pPr>
        <w:jc w:val="center"/>
        <w:rPr>
          <w:rFonts w:ascii="宋体" w:hAnsi="宋体" w:cs="宋体"/>
          <w:b/>
          <w:bCs/>
          <w:color w:val="000000"/>
          <w:sz w:val="24"/>
        </w:rPr>
      </w:pPr>
      <w:r>
        <w:rPr>
          <w:rFonts w:hint="eastAsia" w:ascii="宋体" w:hAnsi="宋体" w:cs="宋体"/>
          <w:b/>
          <w:bCs/>
          <w:color w:val="000000"/>
          <w:sz w:val="24"/>
        </w:rPr>
        <w:t>履约验收通知书</w:t>
      </w:r>
    </w:p>
    <w:p w14:paraId="0C733097">
      <w:pPr>
        <w:rPr>
          <w:rFonts w:ascii="宋体" w:hAnsi="宋体" w:cs="宋体"/>
          <w:b/>
          <w:bCs/>
          <w:color w:val="000000"/>
          <w:sz w:val="24"/>
        </w:rPr>
      </w:pPr>
      <w:r>
        <w:rPr>
          <w:rFonts w:hint="eastAsia" w:ascii="宋体" w:hAnsi="宋体" w:cs="宋体"/>
          <w:b/>
          <w:bCs/>
          <w:color w:val="000000"/>
          <w:sz w:val="24"/>
        </w:rPr>
        <w:t>供应商：</w:t>
      </w:r>
    </w:p>
    <w:tbl>
      <w:tblPr>
        <w:tblStyle w:val="36"/>
        <w:tblW w:w="9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5"/>
        <w:gridCol w:w="2751"/>
        <w:gridCol w:w="2509"/>
        <w:gridCol w:w="2624"/>
      </w:tblGrid>
      <w:tr w14:paraId="188F5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2035" w:type="dxa"/>
            <w:vAlign w:val="center"/>
          </w:tcPr>
          <w:p w14:paraId="5AE25808">
            <w:pPr>
              <w:jc w:val="center"/>
              <w:rPr>
                <w:rFonts w:ascii="宋体" w:hAnsi="宋体" w:cs="宋体"/>
                <w:b/>
                <w:bCs/>
                <w:color w:val="000000"/>
                <w:sz w:val="24"/>
              </w:rPr>
            </w:pPr>
            <w:r>
              <w:rPr>
                <w:rFonts w:hint="eastAsia" w:ascii="宋体" w:hAnsi="宋体" w:cs="宋体"/>
                <w:b/>
                <w:bCs/>
                <w:color w:val="000000"/>
                <w:sz w:val="24"/>
              </w:rPr>
              <w:t>采购单位</w:t>
            </w:r>
          </w:p>
        </w:tc>
        <w:tc>
          <w:tcPr>
            <w:tcW w:w="7884" w:type="dxa"/>
            <w:gridSpan w:val="3"/>
          </w:tcPr>
          <w:p w14:paraId="1CCACE75">
            <w:pPr>
              <w:rPr>
                <w:rFonts w:ascii="宋体" w:hAnsi="宋体" w:cs="宋体"/>
                <w:b/>
                <w:bCs/>
                <w:color w:val="000000"/>
                <w:sz w:val="24"/>
              </w:rPr>
            </w:pPr>
          </w:p>
        </w:tc>
      </w:tr>
      <w:tr w14:paraId="6F4A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2035" w:type="dxa"/>
            <w:vAlign w:val="center"/>
          </w:tcPr>
          <w:p w14:paraId="10FCBCDC">
            <w:pPr>
              <w:jc w:val="center"/>
              <w:rPr>
                <w:rFonts w:ascii="宋体" w:hAnsi="宋体" w:cs="宋体"/>
                <w:b/>
                <w:bCs/>
                <w:color w:val="000000"/>
                <w:sz w:val="24"/>
              </w:rPr>
            </w:pPr>
            <w:r>
              <w:rPr>
                <w:rFonts w:hint="eastAsia" w:ascii="宋体" w:hAnsi="宋体" w:cs="宋体"/>
                <w:b/>
                <w:bCs/>
                <w:color w:val="000000"/>
                <w:sz w:val="24"/>
              </w:rPr>
              <w:t>采购项目</w:t>
            </w:r>
          </w:p>
        </w:tc>
        <w:tc>
          <w:tcPr>
            <w:tcW w:w="7884" w:type="dxa"/>
            <w:gridSpan w:val="3"/>
          </w:tcPr>
          <w:p w14:paraId="07071848">
            <w:pPr>
              <w:rPr>
                <w:rFonts w:ascii="宋体" w:hAnsi="宋体" w:cs="宋体"/>
                <w:b/>
                <w:bCs/>
                <w:color w:val="000000"/>
                <w:sz w:val="24"/>
              </w:rPr>
            </w:pPr>
          </w:p>
        </w:tc>
      </w:tr>
      <w:tr w14:paraId="721CA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2035" w:type="dxa"/>
            <w:vAlign w:val="center"/>
          </w:tcPr>
          <w:p w14:paraId="6CF8DCBF">
            <w:pPr>
              <w:jc w:val="center"/>
              <w:rPr>
                <w:rFonts w:ascii="宋体" w:hAnsi="宋体" w:cs="宋体"/>
                <w:b/>
                <w:bCs/>
                <w:color w:val="000000"/>
                <w:sz w:val="24"/>
              </w:rPr>
            </w:pPr>
            <w:r>
              <w:rPr>
                <w:rFonts w:hint="eastAsia" w:ascii="宋体" w:hAnsi="宋体" w:cs="宋体"/>
                <w:b/>
                <w:bCs/>
                <w:color w:val="000000"/>
                <w:sz w:val="24"/>
              </w:rPr>
              <w:t>合同金额</w:t>
            </w:r>
          </w:p>
        </w:tc>
        <w:tc>
          <w:tcPr>
            <w:tcW w:w="7884" w:type="dxa"/>
            <w:gridSpan w:val="3"/>
          </w:tcPr>
          <w:p w14:paraId="184A0AED">
            <w:pPr>
              <w:rPr>
                <w:rFonts w:ascii="宋体" w:hAnsi="宋体" w:cs="宋体"/>
                <w:b/>
                <w:bCs/>
                <w:color w:val="000000"/>
                <w:sz w:val="24"/>
              </w:rPr>
            </w:pPr>
          </w:p>
        </w:tc>
      </w:tr>
      <w:tr w14:paraId="4CDE5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jc w:val="center"/>
        </w:trPr>
        <w:tc>
          <w:tcPr>
            <w:tcW w:w="2035" w:type="dxa"/>
            <w:vAlign w:val="center"/>
          </w:tcPr>
          <w:p w14:paraId="7D6EFB22">
            <w:pPr>
              <w:jc w:val="center"/>
              <w:rPr>
                <w:rFonts w:ascii="宋体" w:hAnsi="宋体" w:cs="宋体"/>
                <w:b/>
                <w:bCs/>
                <w:color w:val="000000"/>
                <w:sz w:val="24"/>
              </w:rPr>
            </w:pPr>
            <w:r>
              <w:rPr>
                <w:rFonts w:hint="eastAsia" w:ascii="宋体" w:hAnsi="宋体" w:cs="宋体"/>
                <w:b/>
                <w:bCs/>
                <w:color w:val="000000"/>
                <w:sz w:val="24"/>
              </w:rPr>
              <w:t>验收地点</w:t>
            </w:r>
          </w:p>
        </w:tc>
        <w:tc>
          <w:tcPr>
            <w:tcW w:w="2751" w:type="dxa"/>
            <w:vAlign w:val="center"/>
          </w:tcPr>
          <w:p w14:paraId="49427427">
            <w:pPr>
              <w:jc w:val="center"/>
              <w:rPr>
                <w:rFonts w:ascii="宋体" w:hAnsi="宋体" w:cs="宋体"/>
                <w:b/>
                <w:bCs/>
                <w:color w:val="000000"/>
                <w:sz w:val="24"/>
              </w:rPr>
            </w:pPr>
          </w:p>
        </w:tc>
        <w:tc>
          <w:tcPr>
            <w:tcW w:w="2509" w:type="dxa"/>
            <w:vAlign w:val="center"/>
          </w:tcPr>
          <w:p w14:paraId="5E7F3B96">
            <w:pPr>
              <w:jc w:val="center"/>
              <w:rPr>
                <w:rFonts w:ascii="宋体" w:hAnsi="宋体" w:cs="宋体"/>
                <w:b/>
                <w:bCs/>
                <w:color w:val="000000"/>
                <w:sz w:val="24"/>
              </w:rPr>
            </w:pPr>
            <w:r>
              <w:rPr>
                <w:rFonts w:hint="eastAsia" w:ascii="宋体" w:hAnsi="宋体" w:cs="宋体"/>
                <w:b/>
                <w:bCs/>
                <w:color w:val="000000"/>
                <w:sz w:val="24"/>
              </w:rPr>
              <w:t>验收时间</w:t>
            </w:r>
          </w:p>
        </w:tc>
        <w:tc>
          <w:tcPr>
            <w:tcW w:w="2624" w:type="dxa"/>
            <w:vAlign w:val="center"/>
          </w:tcPr>
          <w:p w14:paraId="1B6C6E23">
            <w:pPr>
              <w:jc w:val="center"/>
              <w:rPr>
                <w:rFonts w:ascii="宋体" w:hAnsi="宋体" w:cs="宋体"/>
                <w:b/>
                <w:bCs/>
                <w:color w:val="000000"/>
                <w:sz w:val="24"/>
              </w:rPr>
            </w:pPr>
          </w:p>
        </w:tc>
      </w:tr>
      <w:tr w14:paraId="550D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jc w:val="center"/>
        </w:trPr>
        <w:tc>
          <w:tcPr>
            <w:tcW w:w="2035" w:type="dxa"/>
            <w:vAlign w:val="center"/>
          </w:tcPr>
          <w:p w14:paraId="52421177">
            <w:pPr>
              <w:jc w:val="center"/>
              <w:rPr>
                <w:rFonts w:ascii="宋体" w:hAnsi="宋体" w:cs="宋体"/>
                <w:b/>
                <w:bCs/>
                <w:color w:val="000000"/>
                <w:sz w:val="24"/>
              </w:rPr>
            </w:pPr>
            <w:r>
              <w:rPr>
                <w:rFonts w:hint="eastAsia" w:ascii="宋体" w:hAnsi="宋体" w:cs="宋体"/>
                <w:b/>
                <w:bCs/>
                <w:color w:val="000000"/>
                <w:sz w:val="24"/>
              </w:rPr>
              <w:t>联系人</w:t>
            </w:r>
          </w:p>
        </w:tc>
        <w:tc>
          <w:tcPr>
            <w:tcW w:w="2751" w:type="dxa"/>
            <w:vAlign w:val="center"/>
          </w:tcPr>
          <w:p w14:paraId="5CD0504F">
            <w:pPr>
              <w:jc w:val="center"/>
              <w:rPr>
                <w:rFonts w:ascii="宋体" w:hAnsi="宋体" w:cs="宋体"/>
                <w:b/>
                <w:bCs/>
                <w:color w:val="000000"/>
                <w:sz w:val="24"/>
              </w:rPr>
            </w:pPr>
          </w:p>
        </w:tc>
        <w:tc>
          <w:tcPr>
            <w:tcW w:w="2509" w:type="dxa"/>
            <w:vAlign w:val="center"/>
          </w:tcPr>
          <w:p w14:paraId="3066BFE3">
            <w:pPr>
              <w:jc w:val="center"/>
              <w:rPr>
                <w:rFonts w:ascii="宋体" w:hAnsi="宋体" w:cs="宋体"/>
                <w:b/>
                <w:bCs/>
                <w:color w:val="000000"/>
                <w:sz w:val="24"/>
              </w:rPr>
            </w:pPr>
            <w:r>
              <w:rPr>
                <w:rFonts w:hint="eastAsia" w:ascii="宋体" w:hAnsi="宋体" w:cs="宋体"/>
                <w:b/>
                <w:bCs/>
                <w:color w:val="000000"/>
                <w:sz w:val="24"/>
              </w:rPr>
              <w:t>联系方式</w:t>
            </w:r>
          </w:p>
        </w:tc>
        <w:tc>
          <w:tcPr>
            <w:tcW w:w="2624" w:type="dxa"/>
            <w:vAlign w:val="center"/>
          </w:tcPr>
          <w:p w14:paraId="02A234DF">
            <w:pPr>
              <w:jc w:val="center"/>
              <w:rPr>
                <w:rFonts w:ascii="宋体" w:hAnsi="宋体" w:cs="宋体"/>
                <w:b/>
                <w:bCs/>
                <w:color w:val="000000"/>
                <w:sz w:val="24"/>
              </w:rPr>
            </w:pPr>
          </w:p>
        </w:tc>
      </w:tr>
      <w:tr w14:paraId="108CD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9919" w:type="dxa"/>
            <w:gridSpan w:val="4"/>
          </w:tcPr>
          <w:p w14:paraId="0EA46004">
            <w:pPr>
              <w:rPr>
                <w:rFonts w:ascii="宋体" w:hAnsi="宋体" w:cs="宋体"/>
                <w:b/>
                <w:bCs/>
                <w:color w:val="000000"/>
                <w:sz w:val="24"/>
              </w:rPr>
            </w:pPr>
          </w:p>
          <w:p w14:paraId="597E1673">
            <w:pPr>
              <w:rPr>
                <w:rFonts w:ascii="宋体" w:hAnsi="宋体" w:cs="宋体"/>
                <w:b/>
                <w:bCs/>
                <w:color w:val="000000"/>
                <w:sz w:val="24"/>
              </w:rPr>
            </w:pPr>
            <w:r>
              <w:rPr>
                <w:rFonts w:hint="eastAsia" w:ascii="宋体" w:hAnsi="宋体" w:cs="宋体"/>
                <w:b/>
                <w:bCs/>
                <w:color w:val="000000"/>
                <w:sz w:val="24"/>
              </w:rPr>
              <w:t>（备注说明）</w:t>
            </w:r>
          </w:p>
          <w:p w14:paraId="7088B515">
            <w:pPr>
              <w:rPr>
                <w:rFonts w:ascii="宋体" w:hAnsi="宋体" w:cs="宋体"/>
                <w:b/>
                <w:bCs/>
                <w:color w:val="000000"/>
                <w:sz w:val="24"/>
              </w:rPr>
            </w:pPr>
          </w:p>
          <w:p w14:paraId="293E099F">
            <w:pPr>
              <w:rPr>
                <w:rFonts w:ascii="宋体" w:hAnsi="宋体" w:cs="宋体"/>
                <w:b/>
                <w:bCs/>
                <w:color w:val="000000"/>
                <w:sz w:val="24"/>
              </w:rPr>
            </w:pPr>
          </w:p>
          <w:p w14:paraId="03A7F02F">
            <w:pPr>
              <w:rPr>
                <w:rFonts w:ascii="宋体" w:hAnsi="宋体" w:cs="宋体"/>
                <w:b/>
                <w:bCs/>
                <w:color w:val="000000"/>
                <w:sz w:val="24"/>
              </w:rPr>
            </w:pPr>
          </w:p>
          <w:p w14:paraId="287D212C">
            <w:pPr>
              <w:rPr>
                <w:rFonts w:ascii="宋体" w:hAnsi="宋体" w:cs="宋体"/>
                <w:b/>
                <w:bCs/>
                <w:color w:val="000000"/>
                <w:sz w:val="24"/>
              </w:rPr>
            </w:pPr>
          </w:p>
          <w:p w14:paraId="79FFDDBC">
            <w:pPr>
              <w:rPr>
                <w:rFonts w:ascii="宋体" w:hAnsi="宋体" w:cs="宋体"/>
                <w:b/>
                <w:bCs/>
                <w:color w:val="000000"/>
                <w:sz w:val="24"/>
              </w:rPr>
            </w:pPr>
          </w:p>
          <w:p w14:paraId="76F3FAEE">
            <w:pPr>
              <w:rPr>
                <w:rFonts w:ascii="宋体" w:hAnsi="宋体" w:cs="宋体"/>
                <w:b/>
                <w:bCs/>
                <w:color w:val="000000"/>
                <w:sz w:val="24"/>
              </w:rPr>
            </w:pPr>
          </w:p>
          <w:p w14:paraId="21FE8952">
            <w:pPr>
              <w:rPr>
                <w:rFonts w:ascii="宋体" w:hAnsi="宋体" w:cs="宋体"/>
                <w:b/>
                <w:bCs/>
                <w:color w:val="000000"/>
                <w:sz w:val="24"/>
              </w:rPr>
            </w:pPr>
          </w:p>
          <w:p w14:paraId="235B9836">
            <w:pPr>
              <w:ind w:firstLine="6746" w:firstLineChars="2800"/>
              <w:rPr>
                <w:rFonts w:ascii="宋体" w:hAnsi="宋体" w:cs="宋体"/>
                <w:b/>
                <w:bCs/>
                <w:color w:val="000000"/>
                <w:sz w:val="24"/>
              </w:rPr>
            </w:pPr>
            <w:r>
              <w:rPr>
                <w:rFonts w:hint="eastAsia" w:ascii="宋体" w:hAnsi="宋体" w:cs="宋体"/>
                <w:b/>
                <w:bCs/>
                <w:color w:val="000000"/>
                <w:sz w:val="24"/>
              </w:rPr>
              <w:t>盖章</w:t>
            </w:r>
          </w:p>
          <w:p w14:paraId="0E732715">
            <w:pPr>
              <w:ind w:firstLine="6746" w:firstLineChars="2800"/>
              <w:rPr>
                <w:rFonts w:ascii="宋体" w:hAnsi="宋体" w:cs="宋体"/>
                <w:b/>
                <w:bCs/>
                <w:color w:val="000000"/>
                <w:sz w:val="24"/>
              </w:rPr>
            </w:pPr>
          </w:p>
        </w:tc>
      </w:tr>
    </w:tbl>
    <w:p w14:paraId="52924665">
      <w:pPr>
        <w:rPr>
          <w:rFonts w:ascii="宋体" w:hAnsi="宋体" w:cs="宋体"/>
          <w:color w:val="000000"/>
          <w:sz w:val="24"/>
        </w:rPr>
      </w:pPr>
    </w:p>
    <w:p w14:paraId="1D5266E4">
      <w:pPr>
        <w:rPr>
          <w:rFonts w:ascii="宋体" w:hAnsi="宋体" w:cs="宋体"/>
          <w:b/>
          <w:bCs/>
          <w:color w:val="000000"/>
          <w:sz w:val="24"/>
        </w:rPr>
      </w:pPr>
      <w:r>
        <w:rPr>
          <w:rFonts w:hint="eastAsia" w:ascii="宋体" w:hAnsi="宋体" w:cs="宋体"/>
          <w:b/>
          <w:bCs/>
          <w:color w:val="000000"/>
          <w:sz w:val="24"/>
        </w:rPr>
        <w:t>附件2</w:t>
      </w:r>
    </w:p>
    <w:p w14:paraId="6555D3B6">
      <w:pPr>
        <w:jc w:val="center"/>
        <w:rPr>
          <w:rFonts w:ascii="宋体" w:hAnsi="宋体" w:cs="宋体"/>
          <w:b/>
          <w:bCs/>
          <w:color w:val="000000"/>
          <w:sz w:val="24"/>
        </w:rPr>
      </w:pPr>
      <w:r>
        <w:rPr>
          <w:rFonts w:hint="eastAsia" w:ascii="宋体" w:hAnsi="宋体" w:cs="宋体"/>
          <w:b/>
          <w:bCs/>
          <w:color w:val="000000"/>
          <w:sz w:val="24"/>
        </w:rPr>
        <w:t>政府采购履约验收书</w:t>
      </w:r>
    </w:p>
    <w:tbl>
      <w:tblPr>
        <w:tblStyle w:val="36"/>
        <w:tblW w:w="10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8"/>
        <w:gridCol w:w="1414"/>
        <w:gridCol w:w="2371"/>
        <w:gridCol w:w="1578"/>
        <w:gridCol w:w="1025"/>
        <w:gridCol w:w="167"/>
        <w:gridCol w:w="347"/>
        <w:gridCol w:w="450"/>
        <w:gridCol w:w="18"/>
        <w:gridCol w:w="327"/>
        <w:gridCol w:w="347"/>
        <w:gridCol w:w="302"/>
        <w:gridCol w:w="886"/>
      </w:tblGrid>
      <w:tr w14:paraId="4E5AF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10260" w:type="dxa"/>
            <w:gridSpan w:val="13"/>
            <w:vAlign w:val="center"/>
          </w:tcPr>
          <w:p w14:paraId="5DE72D85">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一、验收方案</w:t>
            </w:r>
          </w:p>
        </w:tc>
      </w:tr>
      <w:tr w14:paraId="2B366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10260" w:type="dxa"/>
            <w:gridSpan w:val="13"/>
            <w:vAlign w:val="center"/>
          </w:tcPr>
          <w:p w14:paraId="300229DD">
            <w:pPr>
              <w:widowControl/>
              <w:spacing w:line="360" w:lineRule="auto"/>
              <w:jc w:val="center"/>
              <w:rPr>
                <w:rFonts w:ascii="宋体" w:hAnsi="宋体" w:cs="宋体"/>
                <w:b/>
                <w:bCs/>
                <w:color w:val="000000"/>
                <w:sz w:val="24"/>
              </w:rPr>
            </w:pPr>
            <w:r>
              <w:rPr>
                <w:rFonts w:hint="eastAsia" w:ascii="宋体" w:hAnsi="宋体" w:cs="宋体"/>
                <w:b/>
                <w:bCs/>
                <w:color w:val="000000"/>
                <w:sz w:val="24"/>
              </w:rPr>
              <w:t>（一）</w:t>
            </w:r>
            <w:r>
              <w:rPr>
                <w:rFonts w:hint="eastAsia" w:ascii="宋体" w:hAnsi="宋体" w:cs="宋体"/>
                <w:b/>
                <w:bCs/>
                <w:color w:val="000000"/>
                <w:kern w:val="0"/>
                <w:sz w:val="24"/>
              </w:rPr>
              <w:t>项目基本情况</w:t>
            </w:r>
          </w:p>
        </w:tc>
      </w:tr>
      <w:tr w14:paraId="4108C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41F2A80C">
            <w:pPr>
              <w:widowControl/>
              <w:jc w:val="center"/>
              <w:rPr>
                <w:rFonts w:ascii="宋体" w:hAnsi="宋体" w:cs="宋体"/>
                <w:b/>
                <w:bCs/>
                <w:color w:val="000000"/>
                <w:sz w:val="24"/>
              </w:rPr>
            </w:pPr>
            <w:r>
              <w:rPr>
                <w:rFonts w:hint="eastAsia" w:ascii="宋体" w:hAnsi="宋体" w:cs="宋体"/>
                <w:b/>
                <w:bCs/>
                <w:color w:val="000000"/>
                <w:kern w:val="0"/>
                <w:sz w:val="24"/>
              </w:rPr>
              <w:t>采购人名称</w:t>
            </w:r>
          </w:p>
        </w:tc>
        <w:tc>
          <w:tcPr>
            <w:tcW w:w="3785" w:type="dxa"/>
            <w:gridSpan w:val="2"/>
            <w:vAlign w:val="center"/>
          </w:tcPr>
          <w:p w14:paraId="53D8AF93">
            <w:pPr>
              <w:spacing w:line="360" w:lineRule="auto"/>
              <w:jc w:val="center"/>
              <w:rPr>
                <w:rFonts w:ascii="宋体" w:hAnsi="宋体" w:cs="宋体"/>
                <w:b/>
                <w:bCs/>
                <w:color w:val="000000"/>
                <w:sz w:val="24"/>
              </w:rPr>
            </w:pPr>
          </w:p>
        </w:tc>
        <w:tc>
          <w:tcPr>
            <w:tcW w:w="1578" w:type="dxa"/>
            <w:vAlign w:val="center"/>
          </w:tcPr>
          <w:p w14:paraId="50869529">
            <w:pPr>
              <w:spacing w:line="360" w:lineRule="auto"/>
              <w:jc w:val="center"/>
              <w:rPr>
                <w:rFonts w:ascii="宋体" w:hAnsi="宋体" w:cs="宋体"/>
                <w:b/>
                <w:bCs/>
                <w:color w:val="000000"/>
                <w:sz w:val="24"/>
              </w:rPr>
            </w:pPr>
            <w:r>
              <w:rPr>
                <w:rFonts w:hint="eastAsia" w:ascii="宋体" w:hAnsi="宋体" w:cs="宋体"/>
                <w:b/>
                <w:bCs/>
                <w:color w:val="000000"/>
                <w:kern w:val="0"/>
                <w:sz w:val="24"/>
              </w:rPr>
              <w:t>供应商名称</w:t>
            </w:r>
          </w:p>
        </w:tc>
        <w:tc>
          <w:tcPr>
            <w:tcW w:w="3869" w:type="dxa"/>
            <w:gridSpan w:val="9"/>
            <w:vAlign w:val="center"/>
          </w:tcPr>
          <w:p w14:paraId="63F82EE7">
            <w:pPr>
              <w:spacing w:line="360" w:lineRule="auto"/>
              <w:jc w:val="center"/>
              <w:rPr>
                <w:rFonts w:ascii="宋体" w:hAnsi="宋体" w:cs="宋体"/>
                <w:b/>
                <w:bCs/>
                <w:color w:val="000000"/>
                <w:sz w:val="24"/>
              </w:rPr>
            </w:pPr>
          </w:p>
        </w:tc>
      </w:tr>
      <w:tr w14:paraId="03BFB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06161B65">
            <w:pPr>
              <w:jc w:val="center"/>
              <w:rPr>
                <w:rFonts w:ascii="宋体" w:hAnsi="宋体" w:cs="宋体"/>
                <w:b/>
                <w:bCs/>
                <w:color w:val="000000"/>
                <w:sz w:val="24"/>
              </w:rPr>
            </w:pPr>
            <w:r>
              <w:rPr>
                <w:rFonts w:hint="eastAsia" w:ascii="宋体" w:hAnsi="宋体" w:cs="宋体"/>
                <w:b/>
                <w:bCs/>
                <w:color w:val="000000"/>
                <w:kern w:val="0"/>
                <w:sz w:val="24"/>
              </w:rPr>
              <w:t>项目名称</w:t>
            </w:r>
          </w:p>
        </w:tc>
        <w:tc>
          <w:tcPr>
            <w:tcW w:w="3785" w:type="dxa"/>
            <w:gridSpan w:val="2"/>
            <w:vAlign w:val="center"/>
          </w:tcPr>
          <w:p w14:paraId="2AED6984">
            <w:pPr>
              <w:spacing w:line="360" w:lineRule="auto"/>
              <w:jc w:val="center"/>
              <w:rPr>
                <w:rFonts w:ascii="宋体" w:hAnsi="宋体" w:cs="宋体"/>
                <w:b/>
                <w:bCs/>
                <w:color w:val="000000"/>
                <w:sz w:val="24"/>
              </w:rPr>
            </w:pPr>
          </w:p>
        </w:tc>
        <w:tc>
          <w:tcPr>
            <w:tcW w:w="1578" w:type="dxa"/>
            <w:vAlign w:val="center"/>
          </w:tcPr>
          <w:p w14:paraId="6DCF4FB7">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合同编号</w:t>
            </w:r>
          </w:p>
        </w:tc>
        <w:tc>
          <w:tcPr>
            <w:tcW w:w="3869" w:type="dxa"/>
            <w:gridSpan w:val="9"/>
            <w:vAlign w:val="center"/>
          </w:tcPr>
          <w:p w14:paraId="6350D81B">
            <w:pPr>
              <w:spacing w:line="360" w:lineRule="auto"/>
              <w:jc w:val="center"/>
              <w:rPr>
                <w:rFonts w:ascii="宋体" w:hAnsi="宋体" w:cs="宋体"/>
                <w:b/>
                <w:bCs/>
                <w:color w:val="000000"/>
                <w:sz w:val="24"/>
              </w:rPr>
            </w:pPr>
          </w:p>
        </w:tc>
      </w:tr>
      <w:tr w14:paraId="7A0E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028" w:type="dxa"/>
            <w:vAlign w:val="center"/>
          </w:tcPr>
          <w:p w14:paraId="34D4352C">
            <w:pPr>
              <w:widowControl/>
              <w:jc w:val="center"/>
              <w:rPr>
                <w:rFonts w:ascii="宋体" w:hAnsi="宋体" w:cs="宋体"/>
                <w:b/>
                <w:bCs/>
                <w:color w:val="000000"/>
                <w:sz w:val="24"/>
              </w:rPr>
            </w:pPr>
            <w:r>
              <w:rPr>
                <w:rFonts w:hint="eastAsia" w:ascii="宋体" w:hAnsi="宋体" w:cs="宋体"/>
                <w:b/>
                <w:bCs/>
                <w:color w:val="000000"/>
                <w:kern w:val="0"/>
                <w:sz w:val="24"/>
              </w:rPr>
              <w:t>合同签订时间</w:t>
            </w:r>
          </w:p>
        </w:tc>
        <w:tc>
          <w:tcPr>
            <w:tcW w:w="3785" w:type="dxa"/>
            <w:gridSpan w:val="2"/>
            <w:vAlign w:val="center"/>
          </w:tcPr>
          <w:p w14:paraId="0548B472">
            <w:pPr>
              <w:spacing w:line="360" w:lineRule="auto"/>
              <w:jc w:val="center"/>
              <w:rPr>
                <w:rFonts w:ascii="宋体" w:hAnsi="宋体" w:cs="宋体"/>
                <w:b/>
                <w:bCs/>
                <w:color w:val="000000"/>
                <w:sz w:val="24"/>
              </w:rPr>
            </w:pPr>
          </w:p>
        </w:tc>
        <w:tc>
          <w:tcPr>
            <w:tcW w:w="1578" w:type="dxa"/>
            <w:vAlign w:val="center"/>
          </w:tcPr>
          <w:p w14:paraId="24DDFEEE">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合同规定</w:t>
            </w:r>
          </w:p>
          <w:p w14:paraId="4F089751">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验收时间</w:t>
            </w:r>
          </w:p>
        </w:tc>
        <w:tc>
          <w:tcPr>
            <w:tcW w:w="3869" w:type="dxa"/>
            <w:gridSpan w:val="9"/>
            <w:vAlign w:val="center"/>
          </w:tcPr>
          <w:p w14:paraId="131550AC">
            <w:pPr>
              <w:spacing w:line="360" w:lineRule="auto"/>
              <w:jc w:val="center"/>
              <w:rPr>
                <w:rFonts w:ascii="宋体" w:hAnsi="宋体" w:cs="宋体"/>
                <w:b/>
                <w:bCs/>
                <w:color w:val="000000"/>
                <w:sz w:val="24"/>
              </w:rPr>
            </w:pPr>
          </w:p>
        </w:tc>
      </w:tr>
      <w:tr w14:paraId="6BAED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114EF6CE">
            <w:pPr>
              <w:jc w:val="center"/>
              <w:rPr>
                <w:rFonts w:ascii="宋体" w:hAnsi="宋体" w:cs="宋体"/>
                <w:b/>
                <w:bCs/>
                <w:color w:val="000000"/>
                <w:sz w:val="24"/>
              </w:rPr>
            </w:pPr>
            <w:r>
              <w:rPr>
                <w:rFonts w:hint="eastAsia" w:ascii="宋体" w:hAnsi="宋体" w:cs="宋体"/>
                <w:b/>
                <w:bCs/>
                <w:color w:val="000000"/>
                <w:kern w:val="0"/>
                <w:sz w:val="24"/>
              </w:rPr>
              <w:t>项目类型</w:t>
            </w:r>
          </w:p>
        </w:tc>
        <w:tc>
          <w:tcPr>
            <w:tcW w:w="3785" w:type="dxa"/>
            <w:gridSpan w:val="2"/>
            <w:vAlign w:val="center"/>
          </w:tcPr>
          <w:p w14:paraId="62B411AA">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□货物/□ 服务</w:t>
            </w:r>
          </w:p>
        </w:tc>
        <w:tc>
          <w:tcPr>
            <w:tcW w:w="1578" w:type="dxa"/>
            <w:vAlign w:val="center"/>
          </w:tcPr>
          <w:p w14:paraId="794AB3A9">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合同金额</w:t>
            </w:r>
          </w:p>
        </w:tc>
        <w:tc>
          <w:tcPr>
            <w:tcW w:w="3869" w:type="dxa"/>
            <w:gridSpan w:val="9"/>
            <w:vAlign w:val="center"/>
          </w:tcPr>
          <w:p w14:paraId="6E4D5E29">
            <w:pPr>
              <w:spacing w:line="360" w:lineRule="auto"/>
              <w:jc w:val="center"/>
              <w:rPr>
                <w:rFonts w:ascii="宋体" w:hAnsi="宋体" w:cs="宋体"/>
                <w:b/>
                <w:bCs/>
                <w:color w:val="000000"/>
                <w:sz w:val="24"/>
              </w:rPr>
            </w:pPr>
          </w:p>
        </w:tc>
      </w:tr>
      <w:tr w14:paraId="5CCB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10260" w:type="dxa"/>
            <w:gridSpan w:val="13"/>
          </w:tcPr>
          <w:p w14:paraId="363A3EF8">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(二 )验收方式与方法</w:t>
            </w:r>
          </w:p>
        </w:tc>
      </w:tr>
      <w:tr w14:paraId="2F1F3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1AF0DE9A">
            <w:pPr>
              <w:widowControl/>
              <w:jc w:val="center"/>
              <w:rPr>
                <w:rFonts w:ascii="宋体" w:hAnsi="宋体" w:cs="宋体"/>
                <w:b/>
                <w:bCs/>
                <w:color w:val="000000"/>
                <w:sz w:val="24"/>
              </w:rPr>
            </w:pPr>
            <w:r>
              <w:rPr>
                <w:rFonts w:hint="eastAsia" w:ascii="宋体" w:hAnsi="宋体" w:cs="宋体"/>
                <w:b/>
                <w:bCs/>
                <w:color w:val="000000"/>
                <w:kern w:val="0"/>
                <w:sz w:val="24"/>
              </w:rPr>
              <w:t>验收组织方式</w:t>
            </w:r>
          </w:p>
        </w:tc>
        <w:tc>
          <w:tcPr>
            <w:tcW w:w="3785" w:type="dxa"/>
            <w:gridSpan w:val="2"/>
            <w:vAlign w:val="center"/>
          </w:tcPr>
          <w:p w14:paraId="77901AF2">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□自行组织/□ 委托代理</w:t>
            </w:r>
          </w:p>
        </w:tc>
        <w:tc>
          <w:tcPr>
            <w:tcW w:w="1578" w:type="dxa"/>
            <w:vAlign w:val="center"/>
          </w:tcPr>
          <w:p w14:paraId="432022A5">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代理机构名称</w:t>
            </w:r>
          </w:p>
        </w:tc>
        <w:tc>
          <w:tcPr>
            <w:tcW w:w="3869" w:type="dxa"/>
            <w:gridSpan w:val="9"/>
            <w:vAlign w:val="center"/>
          </w:tcPr>
          <w:p w14:paraId="4F3A3146">
            <w:pPr>
              <w:spacing w:line="360" w:lineRule="auto"/>
              <w:jc w:val="center"/>
              <w:rPr>
                <w:rFonts w:ascii="宋体" w:hAnsi="宋体" w:cs="宋体"/>
                <w:b/>
                <w:bCs/>
                <w:color w:val="000000"/>
                <w:sz w:val="24"/>
              </w:rPr>
            </w:pPr>
          </w:p>
        </w:tc>
      </w:tr>
      <w:tr w14:paraId="2EFE8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497D0DCE">
            <w:pPr>
              <w:widowControl/>
              <w:jc w:val="center"/>
              <w:rPr>
                <w:rFonts w:ascii="宋体" w:hAnsi="宋体" w:cs="宋体"/>
                <w:b/>
                <w:bCs/>
                <w:color w:val="000000"/>
                <w:sz w:val="24"/>
              </w:rPr>
            </w:pPr>
            <w:r>
              <w:rPr>
                <w:rFonts w:hint="eastAsia" w:ascii="宋体" w:hAnsi="宋体" w:cs="宋体"/>
                <w:b/>
                <w:bCs/>
                <w:color w:val="000000"/>
                <w:kern w:val="0"/>
                <w:sz w:val="24"/>
              </w:rPr>
              <w:t>验收方式</w:t>
            </w:r>
          </w:p>
        </w:tc>
        <w:tc>
          <w:tcPr>
            <w:tcW w:w="3785" w:type="dxa"/>
            <w:gridSpan w:val="2"/>
            <w:vAlign w:val="center"/>
          </w:tcPr>
          <w:p w14:paraId="7F835FB1">
            <w:pPr>
              <w:widowControl/>
              <w:rPr>
                <w:rFonts w:ascii="宋体" w:hAnsi="宋体" w:cs="宋体"/>
                <w:b/>
                <w:bCs/>
                <w:color w:val="000000"/>
                <w:sz w:val="24"/>
              </w:rPr>
            </w:pPr>
            <w:r>
              <w:rPr>
                <w:rFonts w:hint="eastAsia" w:ascii="宋体" w:hAnsi="宋体" w:cs="宋体"/>
                <w:b/>
                <w:bCs/>
                <w:color w:val="000000"/>
                <w:kern w:val="0"/>
                <w:sz w:val="24"/>
              </w:rPr>
              <w:t>□一般验收程序/□简易验收程序</w:t>
            </w:r>
          </w:p>
        </w:tc>
        <w:tc>
          <w:tcPr>
            <w:tcW w:w="1578" w:type="dxa"/>
            <w:vAlign w:val="center"/>
          </w:tcPr>
          <w:p w14:paraId="55971037">
            <w:pPr>
              <w:widowControl/>
              <w:jc w:val="center"/>
              <w:rPr>
                <w:rFonts w:ascii="宋体" w:hAnsi="宋体" w:cs="宋体"/>
                <w:b/>
                <w:bCs/>
                <w:color w:val="000000"/>
                <w:sz w:val="24"/>
              </w:rPr>
            </w:pPr>
            <w:r>
              <w:rPr>
                <w:rFonts w:hint="eastAsia" w:ascii="宋体" w:hAnsi="宋体" w:cs="宋体"/>
                <w:b/>
                <w:bCs/>
                <w:color w:val="000000"/>
                <w:kern w:val="0"/>
                <w:sz w:val="24"/>
              </w:rPr>
              <w:t>选择简易验收</w:t>
            </w:r>
          </w:p>
          <w:p w14:paraId="3BD0B230">
            <w:pPr>
              <w:widowControl/>
              <w:jc w:val="center"/>
              <w:rPr>
                <w:rFonts w:ascii="宋体" w:hAnsi="宋体" w:cs="宋体"/>
                <w:b/>
                <w:bCs/>
                <w:color w:val="000000"/>
                <w:sz w:val="24"/>
              </w:rPr>
            </w:pPr>
            <w:r>
              <w:rPr>
                <w:rFonts w:hint="eastAsia" w:ascii="宋体" w:hAnsi="宋体" w:cs="宋体"/>
                <w:b/>
                <w:bCs/>
                <w:color w:val="000000"/>
                <w:kern w:val="0"/>
                <w:sz w:val="24"/>
              </w:rPr>
              <w:t>理由</w:t>
            </w:r>
          </w:p>
        </w:tc>
        <w:tc>
          <w:tcPr>
            <w:tcW w:w="3869" w:type="dxa"/>
            <w:gridSpan w:val="9"/>
            <w:vAlign w:val="center"/>
          </w:tcPr>
          <w:p w14:paraId="6F06492C">
            <w:pPr>
              <w:spacing w:line="360" w:lineRule="auto"/>
              <w:jc w:val="center"/>
              <w:rPr>
                <w:rFonts w:ascii="宋体" w:hAnsi="宋体" w:cs="宋体"/>
                <w:b/>
                <w:bCs/>
                <w:color w:val="000000"/>
                <w:sz w:val="24"/>
              </w:rPr>
            </w:pPr>
          </w:p>
        </w:tc>
      </w:tr>
      <w:tr w14:paraId="74619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1028" w:type="dxa"/>
            <w:vMerge w:val="restart"/>
            <w:vAlign w:val="center"/>
          </w:tcPr>
          <w:p w14:paraId="0419A60F">
            <w:pPr>
              <w:widowControl/>
              <w:jc w:val="center"/>
              <w:rPr>
                <w:rFonts w:ascii="宋体" w:hAnsi="宋体" w:cs="宋体"/>
                <w:b/>
                <w:bCs/>
                <w:color w:val="000000"/>
                <w:sz w:val="24"/>
              </w:rPr>
            </w:pPr>
            <w:r>
              <w:rPr>
                <w:rFonts w:hint="eastAsia" w:ascii="宋体" w:hAnsi="宋体" w:cs="宋体"/>
                <w:b/>
                <w:bCs/>
                <w:color w:val="000000"/>
                <w:kern w:val="0"/>
                <w:sz w:val="24"/>
              </w:rPr>
              <w:t>大型或复杂项 目</w:t>
            </w:r>
          </w:p>
        </w:tc>
        <w:tc>
          <w:tcPr>
            <w:tcW w:w="3785" w:type="dxa"/>
            <w:gridSpan w:val="2"/>
            <w:vAlign w:val="center"/>
          </w:tcPr>
          <w:p w14:paraId="09E00E53">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□是/□ 否</w:t>
            </w:r>
          </w:p>
        </w:tc>
        <w:tc>
          <w:tcPr>
            <w:tcW w:w="1578" w:type="dxa"/>
            <w:vMerge w:val="restart"/>
            <w:vAlign w:val="center"/>
          </w:tcPr>
          <w:p w14:paraId="07531437">
            <w:pPr>
              <w:widowControl/>
              <w:jc w:val="center"/>
              <w:rPr>
                <w:rFonts w:ascii="宋体" w:hAnsi="宋体" w:cs="宋体"/>
                <w:b/>
                <w:bCs/>
                <w:color w:val="000000"/>
                <w:sz w:val="24"/>
              </w:rPr>
            </w:pPr>
            <w:r>
              <w:rPr>
                <w:rFonts w:hint="eastAsia" w:ascii="宋体" w:hAnsi="宋体" w:cs="宋体"/>
                <w:b/>
                <w:bCs/>
                <w:color w:val="000000"/>
                <w:kern w:val="0"/>
                <w:sz w:val="24"/>
              </w:rPr>
              <w:t>向社会公众提供的公共服务项目方式</w:t>
            </w:r>
          </w:p>
        </w:tc>
        <w:tc>
          <w:tcPr>
            <w:tcW w:w="3869" w:type="dxa"/>
            <w:gridSpan w:val="9"/>
            <w:vAlign w:val="center"/>
          </w:tcPr>
          <w:p w14:paraId="6304FA35">
            <w:pPr>
              <w:widowControl/>
              <w:jc w:val="center"/>
              <w:rPr>
                <w:rFonts w:ascii="宋体" w:hAnsi="宋体" w:cs="宋体"/>
                <w:b/>
                <w:bCs/>
                <w:color w:val="000000"/>
                <w:sz w:val="24"/>
              </w:rPr>
            </w:pPr>
            <w:r>
              <w:rPr>
                <w:rFonts w:hint="eastAsia" w:ascii="宋体" w:hAnsi="宋体" w:cs="宋体"/>
                <w:b/>
                <w:bCs/>
                <w:color w:val="000000"/>
                <w:kern w:val="0"/>
                <w:sz w:val="24"/>
              </w:rPr>
              <w:t>□是/□ 否</w:t>
            </w:r>
          </w:p>
        </w:tc>
      </w:tr>
      <w:tr w14:paraId="7718F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028" w:type="dxa"/>
            <w:vMerge w:val="continue"/>
            <w:vAlign w:val="center"/>
          </w:tcPr>
          <w:p w14:paraId="3EAC961B">
            <w:pPr>
              <w:spacing w:line="360" w:lineRule="auto"/>
              <w:jc w:val="center"/>
              <w:rPr>
                <w:rFonts w:ascii="宋体" w:hAnsi="宋体" w:cs="宋体"/>
                <w:b/>
                <w:bCs/>
                <w:color w:val="000000"/>
                <w:sz w:val="24"/>
              </w:rPr>
            </w:pPr>
          </w:p>
        </w:tc>
        <w:tc>
          <w:tcPr>
            <w:tcW w:w="1414" w:type="dxa"/>
            <w:vAlign w:val="center"/>
          </w:tcPr>
          <w:p w14:paraId="5224704F">
            <w:pPr>
              <w:rPr>
                <w:rFonts w:ascii="宋体" w:hAnsi="宋体" w:cs="宋体"/>
                <w:b/>
                <w:bCs/>
                <w:color w:val="000000"/>
                <w:sz w:val="24"/>
              </w:rPr>
            </w:pPr>
            <w:r>
              <w:rPr>
                <w:rFonts w:hint="eastAsia" w:ascii="宋体" w:hAnsi="宋体" w:cs="宋体"/>
                <w:b/>
                <w:bCs/>
                <w:color w:val="000000"/>
                <w:sz w:val="24"/>
              </w:rPr>
              <w:t>参与验收检测机构名称</w:t>
            </w:r>
          </w:p>
        </w:tc>
        <w:tc>
          <w:tcPr>
            <w:tcW w:w="2371" w:type="dxa"/>
            <w:vAlign w:val="center"/>
          </w:tcPr>
          <w:p w14:paraId="3CE1489E">
            <w:pPr>
              <w:spacing w:line="360" w:lineRule="auto"/>
              <w:jc w:val="center"/>
              <w:rPr>
                <w:rFonts w:ascii="宋体" w:hAnsi="宋体" w:cs="宋体"/>
                <w:b/>
                <w:bCs/>
                <w:color w:val="000000"/>
                <w:sz w:val="24"/>
              </w:rPr>
            </w:pPr>
          </w:p>
        </w:tc>
        <w:tc>
          <w:tcPr>
            <w:tcW w:w="1578" w:type="dxa"/>
            <w:vMerge w:val="continue"/>
            <w:vAlign w:val="center"/>
          </w:tcPr>
          <w:p w14:paraId="11A2A8E8">
            <w:pPr>
              <w:jc w:val="center"/>
              <w:rPr>
                <w:rFonts w:ascii="宋体" w:hAnsi="宋体" w:cs="宋体"/>
                <w:b/>
                <w:bCs/>
                <w:color w:val="000000"/>
                <w:sz w:val="24"/>
              </w:rPr>
            </w:pPr>
          </w:p>
        </w:tc>
        <w:tc>
          <w:tcPr>
            <w:tcW w:w="2007" w:type="dxa"/>
            <w:gridSpan w:val="5"/>
            <w:vAlign w:val="center"/>
          </w:tcPr>
          <w:p w14:paraId="3E8B2545">
            <w:pPr>
              <w:jc w:val="center"/>
              <w:rPr>
                <w:rFonts w:ascii="宋体" w:hAnsi="宋体" w:cs="宋体"/>
                <w:b/>
                <w:bCs/>
                <w:color w:val="000000"/>
                <w:sz w:val="24"/>
              </w:rPr>
            </w:pPr>
            <w:r>
              <w:rPr>
                <w:rFonts w:hint="eastAsia" w:ascii="宋体" w:hAnsi="宋体" w:cs="宋体"/>
                <w:b/>
                <w:bCs/>
                <w:color w:val="000000"/>
                <w:sz w:val="24"/>
              </w:rPr>
              <w:t>参与验收服务对象</w:t>
            </w:r>
          </w:p>
        </w:tc>
        <w:tc>
          <w:tcPr>
            <w:tcW w:w="1862" w:type="dxa"/>
            <w:gridSpan w:val="4"/>
          </w:tcPr>
          <w:p w14:paraId="1962472C">
            <w:pPr>
              <w:spacing w:line="360" w:lineRule="auto"/>
              <w:rPr>
                <w:rFonts w:ascii="宋体" w:hAnsi="宋体" w:cs="宋体"/>
                <w:b/>
                <w:bCs/>
                <w:color w:val="000000"/>
                <w:sz w:val="24"/>
              </w:rPr>
            </w:pPr>
          </w:p>
        </w:tc>
      </w:tr>
      <w:tr w14:paraId="5D77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10260" w:type="dxa"/>
            <w:gridSpan w:val="13"/>
          </w:tcPr>
          <w:p w14:paraId="3C65DF07">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(三）验收人员组成</w:t>
            </w:r>
          </w:p>
        </w:tc>
      </w:tr>
      <w:tr w14:paraId="14B4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1028" w:type="dxa"/>
            <w:vAlign w:val="center"/>
          </w:tcPr>
          <w:p w14:paraId="059E59A9">
            <w:pPr>
              <w:widowControl/>
              <w:jc w:val="center"/>
              <w:rPr>
                <w:rFonts w:ascii="宋体" w:hAnsi="宋体" w:cs="宋体"/>
                <w:b/>
                <w:bCs/>
                <w:color w:val="000000"/>
                <w:sz w:val="24"/>
              </w:rPr>
            </w:pPr>
            <w:r>
              <w:rPr>
                <w:rFonts w:hint="eastAsia" w:ascii="宋体" w:hAnsi="宋体" w:cs="宋体"/>
                <w:b/>
                <w:bCs/>
                <w:color w:val="000000"/>
                <w:kern w:val="0"/>
                <w:sz w:val="24"/>
              </w:rPr>
              <w:t>验收小组总人数</w:t>
            </w:r>
          </w:p>
        </w:tc>
        <w:tc>
          <w:tcPr>
            <w:tcW w:w="1414" w:type="dxa"/>
            <w:vAlign w:val="center"/>
          </w:tcPr>
          <w:p w14:paraId="349DDFAB">
            <w:pPr>
              <w:jc w:val="center"/>
              <w:rPr>
                <w:rFonts w:ascii="宋体" w:hAnsi="宋体" w:cs="宋体"/>
                <w:b/>
                <w:bCs/>
                <w:color w:val="000000"/>
                <w:sz w:val="24"/>
              </w:rPr>
            </w:pPr>
          </w:p>
        </w:tc>
        <w:tc>
          <w:tcPr>
            <w:tcW w:w="2371" w:type="dxa"/>
            <w:vAlign w:val="center"/>
          </w:tcPr>
          <w:p w14:paraId="50F1F193">
            <w:pPr>
              <w:jc w:val="center"/>
              <w:rPr>
                <w:rFonts w:ascii="宋体" w:hAnsi="宋体" w:cs="宋体"/>
                <w:b/>
                <w:bCs/>
                <w:color w:val="000000"/>
                <w:sz w:val="24"/>
              </w:rPr>
            </w:pPr>
            <w:r>
              <w:rPr>
                <w:rFonts w:hint="eastAsia" w:ascii="宋体" w:hAnsi="宋体" w:cs="宋体"/>
                <w:b/>
                <w:bCs/>
                <w:color w:val="000000"/>
                <w:sz w:val="24"/>
              </w:rPr>
              <w:t>专业技术人员人数</w:t>
            </w:r>
          </w:p>
        </w:tc>
        <w:tc>
          <w:tcPr>
            <w:tcW w:w="1578" w:type="dxa"/>
            <w:vAlign w:val="center"/>
          </w:tcPr>
          <w:p w14:paraId="63CACA63">
            <w:pPr>
              <w:jc w:val="center"/>
              <w:rPr>
                <w:rFonts w:ascii="宋体" w:hAnsi="宋体" w:cs="宋体"/>
                <w:b/>
                <w:bCs/>
                <w:color w:val="000000"/>
                <w:sz w:val="24"/>
              </w:rPr>
            </w:pPr>
          </w:p>
        </w:tc>
        <w:tc>
          <w:tcPr>
            <w:tcW w:w="1025" w:type="dxa"/>
            <w:vAlign w:val="center"/>
          </w:tcPr>
          <w:p w14:paraId="378D64FA">
            <w:pPr>
              <w:widowControl/>
              <w:jc w:val="center"/>
              <w:rPr>
                <w:rFonts w:ascii="宋体" w:hAnsi="宋体" w:cs="宋体"/>
                <w:b/>
                <w:bCs/>
                <w:color w:val="000000"/>
                <w:sz w:val="24"/>
              </w:rPr>
            </w:pPr>
            <w:r>
              <w:rPr>
                <w:rFonts w:hint="eastAsia" w:ascii="宋体" w:hAnsi="宋体" w:cs="宋体"/>
                <w:b/>
                <w:bCs/>
                <w:color w:val="000000"/>
                <w:kern w:val="0"/>
                <w:sz w:val="24"/>
              </w:rPr>
              <w:t>实际使用人人数(如有）</w:t>
            </w:r>
          </w:p>
        </w:tc>
        <w:tc>
          <w:tcPr>
            <w:tcW w:w="964" w:type="dxa"/>
            <w:gridSpan w:val="3"/>
            <w:vAlign w:val="center"/>
          </w:tcPr>
          <w:p w14:paraId="6556C68A">
            <w:pPr>
              <w:jc w:val="center"/>
              <w:rPr>
                <w:rFonts w:ascii="宋体" w:hAnsi="宋体" w:cs="宋体"/>
                <w:b/>
                <w:bCs/>
                <w:color w:val="000000"/>
                <w:sz w:val="24"/>
              </w:rPr>
            </w:pPr>
          </w:p>
        </w:tc>
        <w:tc>
          <w:tcPr>
            <w:tcW w:w="994" w:type="dxa"/>
            <w:gridSpan w:val="4"/>
            <w:vAlign w:val="center"/>
          </w:tcPr>
          <w:p w14:paraId="4DE66292">
            <w:pPr>
              <w:jc w:val="center"/>
              <w:rPr>
                <w:rFonts w:ascii="宋体" w:hAnsi="宋体" w:cs="宋体"/>
                <w:b/>
                <w:bCs/>
                <w:color w:val="000000"/>
                <w:sz w:val="24"/>
              </w:rPr>
            </w:pPr>
            <w:r>
              <w:rPr>
                <w:rFonts w:hint="eastAsia" w:ascii="宋体" w:hAnsi="宋体" w:cs="宋体"/>
                <w:b/>
                <w:bCs/>
                <w:color w:val="000000"/>
                <w:sz w:val="24"/>
              </w:rPr>
              <w:t>其他验收人员数量</w:t>
            </w:r>
          </w:p>
        </w:tc>
        <w:tc>
          <w:tcPr>
            <w:tcW w:w="886" w:type="dxa"/>
            <w:vAlign w:val="center"/>
          </w:tcPr>
          <w:p w14:paraId="07A8C812">
            <w:pPr>
              <w:jc w:val="center"/>
              <w:rPr>
                <w:rFonts w:ascii="宋体" w:hAnsi="宋体" w:cs="宋体"/>
                <w:b/>
                <w:bCs/>
                <w:color w:val="000000"/>
                <w:sz w:val="24"/>
              </w:rPr>
            </w:pPr>
          </w:p>
        </w:tc>
      </w:tr>
      <w:tr w14:paraId="72D0C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02D0C559">
            <w:pPr>
              <w:widowControl/>
              <w:rPr>
                <w:rFonts w:ascii="宋体" w:hAnsi="宋体" w:cs="宋体"/>
                <w:b/>
                <w:bCs/>
                <w:color w:val="000000"/>
                <w:sz w:val="24"/>
              </w:rPr>
            </w:pPr>
            <w:r>
              <w:rPr>
                <w:rFonts w:hint="eastAsia" w:ascii="宋体" w:hAnsi="宋体" w:cs="宋体"/>
                <w:b/>
                <w:bCs/>
                <w:color w:val="000000"/>
                <w:kern w:val="0"/>
                <w:sz w:val="24"/>
              </w:rPr>
              <w:t>验收人员姓名</w:t>
            </w:r>
          </w:p>
        </w:tc>
        <w:tc>
          <w:tcPr>
            <w:tcW w:w="3785" w:type="dxa"/>
            <w:gridSpan w:val="2"/>
            <w:vAlign w:val="center"/>
          </w:tcPr>
          <w:p w14:paraId="113E4923">
            <w:pPr>
              <w:widowControl/>
              <w:jc w:val="center"/>
              <w:rPr>
                <w:rFonts w:ascii="宋体" w:hAnsi="宋体" w:cs="宋体"/>
                <w:b/>
                <w:bCs/>
                <w:color w:val="000000"/>
                <w:sz w:val="24"/>
              </w:rPr>
            </w:pPr>
            <w:r>
              <w:rPr>
                <w:rFonts w:hint="eastAsia" w:ascii="宋体" w:hAnsi="宋体" w:cs="宋体"/>
                <w:b/>
                <w:bCs/>
                <w:color w:val="000000"/>
                <w:kern w:val="0"/>
                <w:sz w:val="24"/>
              </w:rPr>
              <w:t>工作单位</w:t>
            </w:r>
          </w:p>
        </w:tc>
        <w:tc>
          <w:tcPr>
            <w:tcW w:w="1578" w:type="dxa"/>
            <w:vAlign w:val="center"/>
          </w:tcPr>
          <w:p w14:paraId="4FCC7B09">
            <w:pPr>
              <w:jc w:val="center"/>
              <w:rPr>
                <w:rFonts w:ascii="宋体" w:hAnsi="宋体" w:cs="宋体"/>
                <w:b/>
                <w:bCs/>
                <w:color w:val="000000"/>
                <w:sz w:val="24"/>
              </w:rPr>
            </w:pPr>
            <w:r>
              <w:rPr>
                <w:rFonts w:hint="eastAsia" w:ascii="宋体" w:hAnsi="宋体" w:cs="宋体"/>
                <w:b/>
                <w:bCs/>
                <w:color w:val="000000"/>
                <w:kern w:val="0"/>
                <w:sz w:val="24"/>
              </w:rPr>
              <w:t>职称(专业）</w:t>
            </w:r>
          </w:p>
        </w:tc>
        <w:tc>
          <w:tcPr>
            <w:tcW w:w="2334" w:type="dxa"/>
            <w:gridSpan w:val="6"/>
            <w:vAlign w:val="center"/>
          </w:tcPr>
          <w:p w14:paraId="5A400281">
            <w:pPr>
              <w:widowControl/>
              <w:jc w:val="center"/>
              <w:rPr>
                <w:rFonts w:ascii="宋体" w:hAnsi="宋体" w:cs="宋体"/>
                <w:b/>
                <w:bCs/>
                <w:color w:val="000000"/>
                <w:sz w:val="24"/>
              </w:rPr>
            </w:pPr>
            <w:r>
              <w:rPr>
                <w:rFonts w:hint="eastAsia" w:ascii="宋体" w:hAnsi="宋体" w:cs="宋体"/>
                <w:b/>
                <w:bCs/>
                <w:color w:val="000000"/>
                <w:kern w:val="0"/>
                <w:sz w:val="24"/>
              </w:rPr>
              <w:t>联系方式</w:t>
            </w:r>
          </w:p>
        </w:tc>
        <w:tc>
          <w:tcPr>
            <w:tcW w:w="1535" w:type="dxa"/>
            <w:gridSpan w:val="3"/>
            <w:vAlign w:val="center"/>
          </w:tcPr>
          <w:p w14:paraId="0A7CFF6B">
            <w:pPr>
              <w:jc w:val="center"/>
              <w:rPr>
                <w:rFonts w:ascii="宋体" w:hAnsi="宋体" w:cs="宋体"/>
                <w:b/>
                <w:bCs/>
                <w:color w:val="000000"/>
                <w:sz w:val="24"/>
              </w:rPr>
            </w:pPr>
            <w:r>
              <w:rPr>
                <w:rFonts w:hint="eastAsia" w:ascii="宋体" w:hAnsi="宋体" w:cs="宋体"/>
                <w:b/>
                <w:bCs/>
                <w:color w:val="000000"/>
                <w:sz w:val="24"/>
              </w:rPr>
              <w:t>备注</w:t>
            </w:r>
          </w:p>
        </w:tc>
      </w:tr>
      <w:tr w14:paraId="53270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tcPr>
          <w:p w14:paraId="3D088D72">
            <w:pPr>
              <w:rPr>
                <w:rFonts w:ascii="宋体" w:hAnsi="宋体" w:cs="宋体"/>
                <w:b/>
                <w:bCs/>
                <w:color w:val="000000"/>
                <w:sz w:val="24"/>
              </w:rPr>
            </w:pPr>
          </w:p>
        </w:tc>
        <w:tc>
          <w:tcPr>
            <w:tcW w:w="3785" w:type="dxa"/>
            <w:gridSpan w:val="2"/>
          </w:tcPr>
          <w:p w14:paraId="0F566C30">
            <w:pPr>
              <w:rPr>
                <w:rFonts w:ascii="宋体" w:hAnsi="宋体" w:cs="宋体"/>
                <w:b/>
                <w:bCs/>
                <w:color w:val="000000"/>
                <w:sz w:val="24"/>
              </w:rPr>
            </w:pPr>
          </w:p>
        </w:tc>
        <w:tc>
          <w:tcPr>
            <w:tcW w:w="1578" w:type="dxa"/>
          </w:tcPr>
          <w:p w14:paraId="59C35C78">
            <w:pPr>
              <w:rPr>
                <w:rFonts w:ascii="宋体" w:hAnsi="宋体" w:cs="宋体"/>
                <w:b/>
                <w:bCs/>
                <w:color w:val="000000"/>
                <w:sz w:val="24"/>
              </w:rPr>
            </w:pPr>
          </w:p>
        </w:tc>
        <w:tc>
          <w:tcPr>
            <w:tcW w:w="2334" w:type="dxa"/>
            <w:gridSpan w:val="6"/>
          </w:tcPr>
          <w:p w14:paraId="46AE08D8">
            <w:pPr>
              <w:rPr>
                <w:rFonts w:ascii="宋体" w:hAnsi="宋体" w:cs="宋体"/>
                <w:b/>
                <w:bCs/>
                <w:color w:val="000000"/>
                <w:sz w:val="24"/>
              </w:rPr>
            </w:pPr>
          </w:p>
        </w:tc>
        <w:tc>
          <w:tcPr>
            <w:tcW w:w="1535" w:type="dxa"/>
            <w:gridSpan w:val="3"/>
          </w:tcPr>
          <w:p w14:paraId="1E30D73F">
            <w:pPr>
              <w:rPr>
                <w:rFonts w:ascii="宋体" w:hAnsi="宋体" w:cs="宋体"/>
                <w:b/>
                <w:bCs/>
                <w:color w:val="000000"/>
                <w:sz w:val="24"/>
              </w:rPr>
            </w:pPr>
          </w:p>
        </w:tc>
      </w:tr>
      <w:tr w14:paraId="6F6A4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tcPr>
          <w:p w14:paraId="35D375EC">
            <w:pPr>
              <w:rPr>
                <w:rFonts w:ascii="宋体" w:hAnsi="宋体" w:cs="宋体"/>
                <w:b/>
                <w:bCs/>
                <w:color w:val="000000"/>
                <w:sz w:val="24"/>
              </w:rPr>
            </w:pPr>
          </w:p>
        </w:tc>
        <w:tc>
          <w:tcPr>
            <w:tcW w:w="3785" w:type="dxa"/>
            <w:gridSpan w:val="2"/>
          </w:tcPr>
          <w:p w14:paraId="7B1B242A">
            <w:pPr>
              <w:rPr>
                <w:rFonts w:ascii="宋体" w:hAnsi="宋体" w:cs="宋体"/>
                <w:b/>
                <w:bCs/>
                <w:color w:val="000000"/>
                <w:sz w:val="24"/>
              </w:rPr>
            </w:pPr>
          </w:p>
        </w:tc>
        <w:tc>
          <w:tcPr>
            <w:tcW w:w="1578" w:type="dxa"/>
          </w:tcPr>
          <w:p w14:paraId="05451B7A">
            <w:pPr>
              <w:rPr>
                <w:rFonts w:ascii="宋体" w:hAnsi="宋体" w:cs="宋体"/>
                <w:b/>
                <w:bCs/>
                <w:color w:val="000000"/>
                <w:sz w:val="24"/>
              </w:rPr>
            </w:pPr>
          </w:p>
        </w:tc>
        <w:tc>
          <w:tcPr>
            <w:tcW w:w="2334" w:type="dxa"/>
            <w:gridSpan w:val="6"/>
          </w:tcPr>
          <w:p w14:paraId="79245D3E">
            <w:pPr>
              <w:rPr>
                <w:rFonts w:ascii="宋体" w:hAnsi="宋体" w:cs="宋体"/>
                <w:b/>
                <w:bCs/>
                <w:color w:val="000000"/>
                <w:sz w:val="24"/>
              </w:rPr>
            </w:pPr>
          </w:p>
        </w:tc>
        <w:tc>
          <w:tcPr>
            <w:tcW w:w="1535" w:type="dxa"/>
            <w:gridSpan w:val="3"/>
          </w:tcPr>
          <w:p w14:paraId="3D8C4CB9">
            <w:pPr>
              <w:rPr>
                <w:rFonts w:ascii="宋体" w:hAnsi="宋体" w:cs="宋体"/>
                <w:b/>
                <w:bCs/>
                <w:color w:val="000000"/>
                <w:sz w:val="24"/>
              </w:rPr>
            </w:pPr>
          </w:p>
        </w:tc>
      </w:tr>
      <w:tr w14:paraId="586C9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tcPr>
          <w:p w14:paraId="32BC91B1">
            <w:pPr>
              <w:rPr>
                <w:rFonts w:ascii="宋体" w:hAnsi="宋体" w:cs="宋体"/>
                <w:b/>
                <w:bCs/>
                <w:color w:val="000000"/>
                <w:sz w:val="24"/>
              </w:rPr>
            </w:pPr>
          </w:p>
        </w:tc>
        <w:tc>
          <w:tcPr>
            <w:tcW w:w="3785" w:type="dxa"/>
            <w:gridSpan w:val="2"/>
          </w:tcPr>
          <w:p w14:paraId="235528AC">
            <w:pPr>
              <w:rPr>
                <w:rFonts w:ascii="宋体" w:hAnsi="宋体" w:cs="宋体"/>
                <w:b/>
                <w:bCs/>
                <w:color w:val="000000"/>
                <w:sz w:val="24"/>
              </w:rPr>
            </w:pPr>
          </w:p>
        </w:tc>
        <w:tc>
          <w:tcPr>
            <w:tcW w:w="1578" w:type="dxa"/>
          </w:tcPr>
          <w:p w14:paraId="49E4F96E">
            <w:pPr>
              <w:rPr>
                <w:rFonts w:ascii="宋体" w:hAnsi="宋体" w:cs="宋体"/>
                <w:b/>
                <w:bCs/>
                <w:color w:val="000000"/>
                <w:sz w:val="24"/>
              </w:rPr>
            </w:pPr>
          </w:p>
        </w:tc>
        <w:tc>
          <w:tcPr>
            <w:tcW w:w="2334" w:type="dxa"/>
            <w:gridSpan w:val="6"/>
          </w:tcPr>
          <w:p w14:paraId="252B2F22">
            <w:pPr>
              <w:rPr>
                <w:rFonts w:ascii="宋体" w:hAnsi="宋体" w:cs="宋体"/>
                <w:b/>
                <w:bCs/>
                <w:color w:val="000000"/>
                <w:sz w:val="24"/>
              </w:rPr>
            </w:pPr>
          </w:p>
        </w:tc>
        <w:tc>
          <w:tcPr>
            <w:tcW w:w="1535" w:type="dxa"/>
            <w:gridSpan w:val="3"/>
          </w:tcPr>
          <w:p w14:paraId="3BAECEAC">
            <w:pPr>
              <w:rPr>
                <w:rFonts w:ascii="宋体" w:hAnsi="宋体" w:cs="宋体"/>
                <w:b/>
                <w:bCs/>
                <w:color w:val="000000"/>
                <w:sz w:val="24"/>
              </w:rPr>
            </w:pPr>
          </w:p>
        </w:tc>
      </w:tr>
      <w:tr w14:paraId="5BC72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tcPr>
          <w:p w14:paraId="5ED3FA18">
            <w:pPr>
              <w:rPr>
                <w:rFonts w:ascii="宋体" w:hAnsi="宋体" w:cs="宋体"/>
                <w:b/>
                <w:bCs/>
                <w:color w:val="000000"/>
                <w:sz w:val="24"/>
              </w:rPr>
            </w:pPr>
          </w:p>
        </w:tc>
        <w:tc>
          <w:tcPr>
            <w:tcW w:w="3785" w:type="dxa"/>
            <w:gridSpan w:val="2"/>
          </w:tcPr>
          <w:p w14:paraId="7F90D1A1">
            <w:pPr>
              <w:rPr>
                <w:rFonts w:ascii="宋体" w:hAnsi="宋体" w:cs="宋体"/>
                <w:b/>
                <w:bCs/>
                <w:color w:val="000000"/>
                <w:sz w:val="24"/>
              </w:rPr>
            </w:pPr>
          </w:p>
        </w:tc>
        <w:tc>
          <w:tcPr>
            <w:tcW w:w="1578" w:type="dxa"/>
          </w:tcPr>
          <w:p w14:paraId="23F2B3FF">
            <w:pPr>
              <w:rPr>
                <w:rFonts w:ascii="宋体" w:hAnsi="宋体" w:cs="宋体"/>
                <w:b/>
                <w:bCs/>
                <w:color w:val="000000"/>
                <w:sz w:val="24"/>
              </w:rPr>
            </w:pPr>
          </w:p>
        </w:tc>
        <w:tc>
          <w:tcPr>
            <w:tcW w:w="2334" w:type="dxa"/>
            <w:gridSpan w:val="6"/>
            <w:vAlign w:val="center"/>
          </w:tcPr>
          <w:p w14:paraId="6624C258">
            <w:pPr>
              <w:jc w:val="center"/>
              <w:rPr>
                <w:rFonts w:ascii="宋体" w:hAnsi="宋体" w:cs="宋体"/>
                <w:b/>
                <w:bCs/>
                <w:color w:val="000000"/>
                <w:sz w:val="24"/>
              </w:rPr>
            </w:pPr>
          </w:p>
        </w:tc>
        <w:tc>
          <w:tcPr>
            <w:tcW w:w="1535" w:type="dxa"/>
            <w:gridSpan w:val="3"/>
          </w:tcPr>
          <w:p w14:paraId="7A0E94FF">
            <w:pPr>
              <w:rPr>
                <w:rFonts w:ascii="宋体" w:hAnsi="宋体" w:cs="宋体"/>
                <w:b/>
                <w:bCs/>
                <w:color w:val="000000"/>
                <w:sz w:val="24"/>
              </w:rPr>
            </w:pPr>
          </w:p>
        </w:tc>
      </w:tr>
      <w:tr w14:paraId="23F46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60" w:type="dxa"/>
            <w:gridSpan w:val="13"/>
            <w:vAlign w:val="center"/>
          </w:tcPr>
          <w:p w14:paraId="4B87835D">
            <w:pPr>
              <w:widowControl/>
              <w:jc w:val="center"/>
              <w:rPr>
                <w:rFonts w:ascii="宋体" w:hAnsi="宋体" w:cs="宋体"/>
                <w:b/>
                <w:bCs/>
                <w:color w:val="000000"/>
                <w:sz w:val="24"/>
              </w:rPr>
            </w:pPr>
            <w:r>
              <w:rPr>
                <w:rFonts w:hint="eastAsia" w:ascii="宋体" w:hAnsi="宋体" w:cs="宋体"/>
                <w:b/>
                <w:bCs/>
                <w:color w:val="000000"/>
                <w:kern w:val="0"/>
                <w:sz w:val="24"/>
              </w:rPr>
              <w:t>二、验收情况</w:t>
            </w:r>
          </w:p>
        </w:tc>
      </w:tr>
      <w:tr w14:paraId="192A7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8" w:type="dxa"/>
            <w:vMerge w:val="restart"/>
            <w:vAlign w:val="center"/>
          </w:tcPr>
          <w:p w14:paraId="6BCE2D9D">
            <w:pPr>
              <w:widowControl/>
              <w:jc w:val="center"/>
              <w:rPr>
                <w:rFonts w:ascii="宋体" w:hAnsi="宋体" w:cs="宋体"/>
                <w:b/>
                <w:bCs/>
                <w:color w:val="000000"/>
                <w:sz w:val="24"/>
              </w:rPr>
            </w:pPr>
            <w:r>
              <w:rPr>
                <w:rFonts w:hint="eastAsia" w:ascii="宋体" w:hAnsi="宋体" w:cs="宋体"/>
                <w:b/>
                <w:bCs/>
                <w:color w:val="000000"/>
                <w:kern w:val="0"/>
                <w:sz w:val="24"/>
              </w:rPr>
              <w:t>第三方参考情况说明</w:t>
            </w:r>
          </w:p>
        </w:tc>
        <w:tc>
          <w:tcPr>
            <w:tcW w:w="1414" w:type="dxa"/>
            <w:vAlign w:val="center"/>
          </w:tcPr>
          <w:p w14:paraId="13B54D65">
            <w:pPr>
              <w:jc w:val="center"/>
              <w:rPr>
                <w:rFonts w:ascii="宋体" w:hAnsi="宋体" w:cs="宋体"/>
                <w:b/>
                <w:bCs/>
                <w:color w:val="000000"/>
                <w:sz w:val="24"/>
              </w:rPr>
            </w:pPr>
            <w:r>
              <w:rPr>
                <w:rFonts w:hint="eastAsia" w:ascii="宋体" w:hAnsi="宋体" w:cs="宋体"/>
                <w:b/>
                <w:bCs/>
                <w:color w:val="000000"/>
                <w:sz w:val="24"/>
              </w:rPr>
              <w:t>评价对象</w:t>
            </w:r>
          </w:p>
        </w:tc>
        <w:tc>
          <w:tcPr>
            <w:tcW w:w="2371" w:type="dxa"/>
            <w:vAlign w:val="center"/>
          </w:tcPr>
          <w:p w14:paraId="46145525">
            <w:pPr>
              <w:jc w:val="center"/>
              <w:rPr>
                <w:rFonts w:ascii="宋体" w:hAnsi="宋体" w:cs="宋体"/>
                <w:b/>
                <w:bCs/>
                <w:color w:val="000000"/>
                <w:sz w:val="24"/>
              </w:rPr>
            </w:pPr>
            <w:r>
              <w:rPr>
                <w:rFonts w:hint="eastAsia" w:ascii="宋体" w:hAnsi="宋体" w:cs="宋体"/>
                <w:b/>
                <w:bCs/>
                <w:color w:val="000000"/>
                <w:sz w:val="24"/>
              </w:rPr>
              <w:t>评价结果</w:t>
            </w:r>
          </w:p>
        </w:tc>
        <w:tc>
          <w:tcPr>
            <w:tcW w:w="2770" w:type="dxa"/>
            <w:gridSpan w:val="3"/>
            <w:vAlign w:val="center"/>
          </w:tcPr>
          <w:p w14:paraId="4B3D8E8F">
            <w:pPr>
              <w:jc w:val="center"/>
              <w:rPr>
                <w:rFonts w:ascii="宋体" w:hAnsi="宋体" w:cs="宋体"/>
                <w:b/>
                <w:bCs/>
                <w:color w:val="000000"/>
                <w:sz w:val="24"/>
              </w:rPr>
            </w:pPr>
            <w:r>
              <w:rPr>
                <w:rFonts w:hint="eastAsia" w:ascii="宋体" w:hAnsi="宋体" w:cs="宋体"/>
                <w:b/>
                <w:bCs/>
                <w:color w:val="000000"/>
                <w:sz w:val="24"/>
              </w:rPr>
              <w:t>理由</w:t>
            </w:r>
          </w:p>
        </w:tc>
        <w:tc>
          <w:tcPr>
            <w:tcW w:w="2677" w:type="dxa"/>
            <w:gridSpan w:val="7"/>
            <w:vAlign w:val="center"/>
          </w:tcPr>
          <w:p w14:paraId="1BF16EC8">
            <w:pPr>
              <w:jc w:val="center"/>
              <w:rPr>
                <w:rFonts w:ascii="宋体" w:hAnsi="宋体" w:cs="宋体"/>
                <w:b/>
                <w:bCs/>
                <w:color w:val="000000"/>
                <w:sz w:val="24"/>
              </w:rPr>
            </w:pPr>
            <w:r>
              <w:rPr>
                <w:rFonts w:hint="eastAsia" w:ascii="宋体" w:hAnsi="宋体" w:cs="宋体"/>
                <w:b/>
                <w:bCs/>
                <w:color w:val="000000"/>
                <w:sz w:val="24"/>
              </w:rPr>
              <w:t>签字</w:t>
            </w:r>
          </w:p>
        </w:tc>
      </w:tr>
      <w:tr w14:paraId="32D98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8" w:type="dxa"/>
            <w:vMerge w:val="continue"/>
            <w:vAlign w:val="center"/>
          </w:tcPr>
          <w:p w14:paraId="7D6AD3AE">
            <w:pPr>
              <w:jc w:val="center"/>
              <w:rPr>
                <w:rFonts w:ascii="宋体" w:hAnsi="宋体" w:cs="宋体"/>
                <w:b/>
                <w:bCs/>
                <w:color w:val="000000"/>
                <w:sz w:val="24"/>
              </w:rPr>
            </w:pPr>
          </w:p>
        </w:tc>
        <w:tc>
          <w:tcPr>
            <w:tcW w:w="1414" w:type="dxa"/>
            <w:vAlign w:val="center"/>
          </w:tcPr>
          <w:p w14:paraId="58FA3879">
            <w:pPr>
              <w:jc w:val="center"/>
              <w:rPr>
                <w:rFonts w:ascii="宋体" w:hAnsi="宋体" w:cs="宋体"/>
                <w:b/>
                <w:bCs/>
                <w:color w:val="000000"/>
                <w:sz w:val="24"/>
              </w:rPr>
            </w:pPr>
            <w:r>
              <w:rPr>
                <w:rFonts w:hint="eastAsia" w:ascii="宋体" w:hAnsi="宋体" w:cs="宋体"/>
                <w:b/>
                <w:bCs/>
                <w:color w:val="000000"/>
                <w:sz w:val="24"/>
              </w:rPr>
              <w:t>检测机构</w:t>
            </w:r>
          </w:p>
        </w:tc>
        <w:tc>
          <w:tcPr>
            <w:tcW w:w="2371" w:type="dxa"/>
            <w:vAlign w:val="center"/>
          </w:tcPr>
          <w:p w14:paraId="69AEB46A">
            <w:pPr>
              <w:jc w:val="center"/>
              <w:rPr>
                <w:rFonts w:ascii="宋体" w:hAnsi="宋体" w:cs="宋体"/>
                <w:b/>
                <w:bCs/>
                <w:color w:val="000000"/>
                <w:sz w:val="24"/>
              </w:rPr>
            </w:pPr>
            <w:r>
              <w:rPr>
                <w:rFonts w:hint="eastAsia" w:ascii="宋体" w:hAnsi="宋体" w:cs="宋体"/>
                <w:b/>
                <w:bCs/>
                <w:color w:val="000000"/>
                <w:kern w:val="0"/>
                <w:sz w:val="24"/>
              </w:rPr>
              <w:t>□优秀□合格□不合格</w:t>
            </w:r>
          </w:p>
        </w:tc>
        <w:tc>
          <w:tcPr>
            <w:tcW w:w="2770" w:type="dxa"/>
            <w:gridSpan w:val="3"/>
            <w:vAlign w:val="center"/>
          </w:tcPr>
          <w:p w14:paraId="07CDC0A7">
            <w:pPr>
              <w:jc w:val="center"/>
              <w:rPr>
                <w:rFonts w:ascii="宋体" w:hAnsi="宋体" w:cs="宋体"/>
                <w:b/>
                <w:bCs/>
                <w:color w:val="000000"/>
                <w:sz w:val="24"/>
              </w:rPr>
            </w:pPr>
          </w:p>
        </w:tc>
        <w:tc>
          <w:tcPr>
            <w:tcW w:w="2677" w:type="dxa"/>
            <w:gridSpan w:val="7"/>
            <w:vAlign w:val="center"/>
          </w:tcPr>
          <w:p w14:paraId="78B8562B">
            <w:pPr>
              <w:jc w:val="center"/>
              <w:rPr>
                <w:rFonts w:ascii="宋体" w:hAnsi="宋体" w:cs="宋体"/>
                <w:b/>
                <w:bCs/>
                <w:color w:val="000000"/>
                <w:sz w:val="24"/>
              </w:rPr>
            </w:pPr>
          </w:p>
        </w:tc>
      </w:tr>
      <w:tr w14:paraId="48849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8" w:type="dxa"/>
            <w:vMerge w:val="continue"/>
            <w:vAlign w:val="center"/>
          </w:tcPr>
          <w:p w14:paraId="4F859A68">
            <w:pPr>
              <w:jc w:val="center"/>
              <w:rPr>
                <w:rFonts w:ascii="宋体" w:hAnsi="宋体" w:cs="宋体"/>
                <w:b/>
                <w:bCs/>
                <w:color w:val="000000"/>
                <w:sz w:val="24"/>
              </w:rPr>
            </w:pPr>
          </w:p>
        </w:tc>
        <w:tc>
          <w:tcPr>
            <w:tcW w:w="1414" w:type="dxa"/>
            <w:vAlign w:val="center"/>
          </w:tcPr>
          <w:p w14:paraId="6557C4D2">
            <w:pPr>
              <w:widowControl/>
              <w:jc w:val="center"/>
              <w:rPr>
                <w:rFonts w:ascii="宋体" w:hAnsi="宋体" w:cs="宋体"/>
                <w:b/>
                <w:bCs/>
                <w:color w:val="000000"/>
                <w:sz w:val="24"/>
              </w:rPr>
            </w:pPr>
            <w:r>
              <w:rPr>
                <w:rFonts w:hint="eastAsia" w:ascii="宋体" w:hAnsi="宋体" w:cs="宋体"/>
                <w:b/>
                <w:bCs/>
                <w:color w:val="000000"/>
                <w:kern w:val="0"/>
                <w:sz w:val="24"/>
              </w:rPr>
              <w:t>服务对象</w:t>
            </w:r>
          </w:p>
        </w:tc>
        <w:tc>
          <w:tcPr>
            <w:tcW w:w="2371" w:type="dxa"/>
            <w:vAlign w:val="center"/>
          </w:tcPr>
          <w:p w14:paraId="57E7FC51">
            <w:pPr>
              <w:jc w:val="center"/>
              <w:rPr>
                <w:rFonts w:ascii="宋体" w:hAnsi="宋体" w:cs="宋体"/>
                <w:b/>
                <w:bCs/>
                <w:color w:val="000000"/>
                <w:sz w:val="24"/>
              </w:rPr>
            </w:pPr>
            <w:r>
              <w:rPr>
                <w:rFonts w:hint="eastAsia" w:ascii="宋体" w:hAnsi="宋体" w:cs="宋体"/>
                <w:b/>
                <w:bCs/>
                <w:color w:val="000000"/>
                <w:kern w:val="0"/>
                <w:sz w:val="24"/>
              </w:rPr>
              <w:t>□优秀□合格□不合格</w:t>
            </w:r>
          </w:p>
        </w:tc>
        <w:tc>
          <w:tcPr>
            <w:tcW w:w="2770" w:type="dxa"/>
            <w:gridSpan w:val="3"/>
            <w:vAlign w:val="center"/>
          </w:tcPr>
          <w:p w14:paraId="4DC594C6">
            <w:pPr>
              <w:jc w:val="center"/>
              <w:rPr>
                <w:rFonts w:ascii="宋体" w:hAnsi="宋体" w:cs="宋体"/>
                <w:b/>
                <w:bCs/>
                <w:color w:val="000000"/>
                <w:sz w:val="24"/>
              </w:rPr>
            </w:pPr>
          </w:p>
        </w:tc>
        <w:tc>
          <w:tcPr>
            <w:tcW w:w="2677" w:type="dxa"/>
            <w:gridSpan w:val="7"/>
            <w:vAlign w:val="center"/>
          </w:tcPr>
          <w:p w14:paraId="2CB36157">
            <w:pPr>
              <w:jc w:val="center"/>
              <w:rPr>
                <w:rFonts w:ascii="宋体" w:hAnsi="宋体" w:cs="宋体"/>
                <w:b/>
                <w:bCs/>
                <w:color w:val="000000"/>
                <w:sz w:val="24"/>
              </w:rPr>
            </w:pPr>
          </w:p>
        </w:tc>
      </w:tr>
      <w:tr w14:paraId="69487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8" w:type="dxa"/>
            <w:vMerge w:val="restart"/>
            <w:vAlign w:val="center"/>
          </w:tcPr>
          <w:p w14:paraId="74BAEC01">
            <w:pPr>
              <w:widowControl/>
              <w:jc w:val="center"/>
              <w:rPr>
                <w:rFonts w:ascii="宋体" w:hAnsi="宋体" w:cs="宋体"/>
                <w:b/>
                <w:bCs/>
                <w:color w:val="000000"/>
                <w:sz w:val="24"/>
              </w:rPr>
            </w:pPr>
            <w:r>
              <w:rPr>
                <w:rFonts w:hint="eastAsia" w:ascii="宋体" w:hAnsi="宋体" w:cs="宋体"/>
                <w:b/>
                <w:bCs/>
                <w:color w:val="000000"/>
                <w:kern w:val="0"/>
                <w:sz w:val="24"/>
              </w:rPr>
              <w:t>货物类验收内容</w:t>
            </w:r>
          </w:p>
          <w:p w14:paraId="07A287C0">
            <w:pPr>
              <w:widowControl/>
              <w:jc w:val="center"/>
              <w:rPr>
                <w:rFonts w:ascii="宋体" w:hAnsi="宋体" w:cs="宋体"/>
                <w:b/>
                <w:bCs/>
                <w:color w:val="000000"/>
                <w:sz w:val="24"/>
              </w:rPr>
            </w:pPr>
            <w:r>
              <w:rPr>
                <w:rFonts w:hint="eastAsia" w:ascii="宋体" w:hAnsi="宋体" w:cs="宋体"/>
                <w:b/>
                <w:bCs/>
                <w:color w:val="000000"/>
                <w:kern w:val="0"/>
                <w:sz w:val="24"/>
              </w:rPr>
              <w:t>及验收情况</w:t>
            </w:r>
          </w:p>
        </w:tc>
        <w:tc>
          <w:tcPr>
            <w:tcW w:w="1414" w:type="dxa"/>
            <w:vAlign w:val="center"/>
          </w:tcPr>
          <w:p w14:paraId="68C40FF5">
            <w:pPr>
              <w:jc w:val="center"/>
              <w:rPr>
                <w:rFonts w:ascii="宋体" w:hAnsi="宋体" w:cs="宋体"/>
                <w:b/>
                <w:bCs/>
                <w:color w:val="000000"/>
                <w:sz w:val="24"/>
              </w:rPr>
            </w:pPr>
            <w:r>
              <w:rPr>
                <w:rFonts w:hint="eastAsia" w:ascii="宋体" w:hAnsi="宋体" w:cs="宋体"/>
                <w:b/>
                <w:bCs/>
                <w:color w:val="000000"/>
                <w:sz w:val="24"/>
              </w:rPr>
              <w:t>评价内容</w:t>
            </w:r>
          </w:p>
        </w:tc>
        <w:tc>
          <w:tcPr>
            <w:tcW w:w="2371" w:type="dxa"/>
            <w:vAlign w:val="center"/>
          </w:tcPr>
          <w:p w14:paraId="380BEFC1">
            <w:pPr>
              <w:jc w:val="center"/>
              <w:rPr>
                <w:rFonts w:ascii="宋体" w:hAnsi="宋体" w:cs="宋体"/>
                <w:b/>
                <w:bCs/>
                <w:color w:val="000000"/>
                <w:sz w:val="24"/>
              </w:rPr>
            </w:pPr>
            <w:r>
              <w:rPr>
                <w:rFonts w:hint="eastAsia" w:ascii="宋体" w:hAnsi="宋体" w:cs="宋体"/>
                <w:b/>
                <w:bCs/>
                <w:color w:val="000000"/>
                <w:sz w:val="24"/>
              </w:rPr>
              <w:t>评价情况</w:t>
            </w:r>
          </w:p>
        </w:tc>
        <w:tc>
          <w:tcPr>
            <w:tcW w:w="1578" w:type="dxa"/>
            <w:vAlign w:val="center"/>
          </w:tcPr>
          <w:p w14:paraId="69EAE378">
            <w:pPr>
              <w:jc w:val="center"/>
              <w:rPr>
                <w:rFonts w:ascii="宋体" w:hAnsi="宋体" w:cs="宋体"/>
                <w:b/>
                <w:bCs/>
                <w:color w:val="000000"/>
                <w:sz w:val="24"/>
              </w:rPr>
            </w:pPr>
            <w:r>
              <w:rPr>
                <w:rFonts w:hint="eastAsia" w:ascii="宋体" w:hAnsi="宋体" w:cs="宋体"/>
                <w:b/>
                <w:bCs/>
                <w:color w:val="000000"/>
                <w:sz w:val="24"/>
              </w:rPr>
              <w:t>理由</w:t>
            </w:r>
          </w:p>
        </w:tc>
        <w:tc>
          <w:tcPr>
            <w:tcW w:w="1539" w:type="dxa"/>
            <w:gridSpan w:val="3"/>
            <w:vAlign w:val="center"/>
          </w:tcPr>
          <w:p w14:paraId="399EA02F">
            <w:pPr>
              <w:jc w:val="center"/>
              <w:rPr>
                <w:rFonts w:ascii="宋体" w:hAnsi="宋体" w:cs="宋体"/>
                <w:b/>
                <w:bCs/>
                <w:color w:val="000000"/>
                <w:sz w:val="24"/>
              </w:rPr>
            </w:pPr>
            <w:r>
              <w:rPr>
                <w:rFonts w:hint="eastAsia" w:ascii="宋体" w:hAnsi="宋体" w:cs="宋体"/>
                <w:b/>
                <w:bCs/>
                <w:color w:val="000000"/>
                <w:sz w:val="24"/>
              </w:rPr>
              <w:t>评价内容</w:t>
            </w:r>
          </w:p>
        </w:tc>
        <w:tc>
          <w:tcPr>
            <w:tcW w:w="1142" w:type="dxa"/>
            <w:gridSpan w:val="4"/>
            <w:vAlign w:val="center"/>
          </w:tcPr>
          <w:p w14:paraId="219EA399">
            <w:pPr>
              <w:jc w:val="center"/>
              <w:rPr>
                <w:rFonts w:ascii="宋体" w:hAnsi="宋体" w:cs="宋体"/>
                <w:b/>
                <w:bCs/>
                <w:color w:val="000000"/>
                <w:sz w:val="24"/>
              </w:rPr>
            </w:pPr>
            <w:r>
              <w:rPr>
                <w:rFonts w:hint="eastAsia" w:ascii="宋体" w:hAnsi="宋体" w:cs="宋体"/>
                <w:b/>
                <w:bCs/>
                <w:color w:val="000000"/>
                <w:sz w:val="24"/>
              </w:rPr>
              <w:t>评价情况</w:t>
            </w:r>
          </w:p>
        </w:tc>
        <w:tc>
          <w:tcPr>
            <w:tcW w:w="1188" w:type="dxa"/>
            <w:gridSpan w:val="2"/>
            <w:vAlign w:val="center"/>
          </w:tcPr>
          <w:p w14:paraId="557F19D5">
            <w:pPr>
              <w:jc w:val="center"/>
              <w:rPr>
                <w:rFonts w:ascii="宋体" w:hAnsi="宋体" w:cs="宋体"/>
                <w:b/>
                <w:bCs/>
                <w:color w:val="000000"/>
                <w:sz w:val="24"/>
              </w:rPr>
            </w:pPr>
            <w:r>
              <w:rPr>
                <w:rFonts w:hint="eastAsia" w:ascii="宋体" w:hAnsi="宋体" w:cs="宋体"/>
                <w:b/>
                <w:bCs/>
                <w:color w:val="000000"/>
                <w:sz w:val="24"/>
              </w:rPr>
              <w:t>理由</w:t>
            </w:r>
          </w:p>
        </w:tc>
      </w:tr>
      <w:tr w14:paraId="4CEE4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028" w:type="dxa"/>
            <w:vMerge w:val="continue"/>
            <w:vAlign w:val="center"/>
          </w:tcPr>
          <w:p w14:paraId="61039F63">
            <w:pPr>
              <w:jc w:val="center"/>
              <w:rPr>
                <w:rFonts w:ascii="宋体" w:hAnsi="宋体" w:cs="宋体"/>
                <w:b/>
                <w:bCs/>
                <w:color w:val="000000"/>
                <w:sz w:val="24"/>
              </w:rPr>
            </w:pPr>
          </w:p>
        </w:tc>
        <w:tc>
          <w:tcPr>
            <w:tcW w:w="1414" w:type="dxa"/>
            <w:vAlign w:val="center"/>
          </w:tcPr>
          <w:p w14:paraId="368703A0">
            <w:pPr>
              <w:jc w:val="center"/>
              <w:rPr>
                <w:rFonts w:ascii="宋体" w:hAnsi="宋体" w:cs="宋体"/>
                <w:b/>
                <w:bCs/>
                <w:color w:val="000000"/>
                <w:sz w:val="24"/>
              </w:rPr>
            </w:pPr>
            <w:r>
              <w:rPr>
                <w:rFonts w:hint="eastAsia" w:ascii="宋体" w:hAnsi="宋体" w:cs="宋体"/>
                <w:b/>
                <w:bCs/>
                <w:color w:val="000000"/>
                <w:sz w:val="24"/>
              </w:rPr>
              <w:t>货物清单</w:t>
            </w:r>
          </w:p>
        </w:tc>
        <w:tc>
          <w:tcPr>
            <w:tcW w:w="2371" w:type="dxa"/>
            <w:vAlign w:val="center"/>
          </w:tcPr>
          <w:p w14:paraId="23C43957">
            <w:pPr>
              <w:widowControl/>
              <w:rPr>
                <w:rFonts w:ascii="宋体" w:hAnsi="宋体" w:cs="宋体"/>
                <w:b/>
                <w:bCs/>
                <w:color w:val="000000"/>
                <w:sz w:val="24"/>
              </w:rPr>
            </w:pPr>
            <w:r>
              <w:rPr>
                <w:rFonts w:hint="eastAsia" w:ascii="宋体" w:hAnsi="宋体" w:cs="宋体"/>
                <w:b/>
                <w:bCs/>
                <w:color w:val="000000"/>
                <w:kern w:val="0"/>
                <w:sz w:val="24"/>
              </w:rPr>
              <w:t>□合格</w:t>
            </w:r>
          </w:p>
          <w:p w14:paraId="413FBF93">
            <w:pPr>
              <w:widowControl/>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3F1AD3A4">
            <w:pPr>
              <w:jc w:val="center"/>
              <w:rPr>
                <w:rFonts w:ascii="宋体" w:hAnsi="宋体" w:cs="宋体"/>
                <w:b/>
                <w:bCs/>
                <w:color w:val="000000"/>
                <w:sz w:val="24"/>
              </w:rPr>
            </w:pPr>
          </w:p>
        </w:tc>
        <w:tc>
          <w:tcPr>
            <w:tcW w:w="1539" w:type="dxa"/>
            <w:gridSpan w:val="3"/>
            <w:vAlign w:val="center"/>
          </w:tcPr>
          <w:p w14:paraId="623CCC75">
            <w:pPr>
              <w:widowControl/>
              <w:jc w:val="center"/>
              <w:rPr>
                <w:rFonts w:ascii="宋体" w:hAnsi="宋体" w:cs="宋体"/>
                <w:b/>
                <w:bCs/>
                <w:color w:val="000000"/>
                <w:sz w:val="24"/>
              </w:rPr>
            </w:pPr>
            <w:r>
              <w:rPr>
                <w:rFonts w:hint="eastAsia" w:ascii="宋体" w:hAnsi="宋体" w:cs="宋体"/>
                <w:b/>
                <w:bCs/>
                <w:color w:val="000000"/>
                <w:kern w:val="0"/>
                <w:sz w:val="24"/>
              </w:rPr>
              <w:t>品牌、型号、规格、数量及外观质量</w:t>
            </w:r>
          </w:p>
        </w:tc>
        <w:tc>
          <w:tcPr>
            <w:tcW w:w="1142" w:type="dxa"/>
            <w:gridSpan w:val="4"/>
            <w:vAlign w:val="center"/>
          </w:tcPr>
          <w:p w14:paraId="7DD12E2E">
            <w:pPr>
              <w:widowControl/>
              <w:rPr>
                <w:rFonts w:ascii="宋体" w:hAnsi="宋体" w:cs="宋体"/>
                <w:b/>
                <w:bCs/>
                <w:color w:val="000000"/>
                <w:sz w:val="24"/>
              </w:rPr>
            </w:pPr>
            <w:r>
              <w:rPr>
                <w:rFonts w:hint="eastAsia" w:ascii="宋体" w:hAnsi="宋体" w:cs="宋体"/>
                <w:b/>
                <w:bCs/>
                <w:color w:val="000000"/>
                <w:kern w:val="0"/>
                <w:sz w:val="24"/>
              </w:rPr>
              <w:t>□合格</w:t>
            </w:r>
          </w:p>
          <w:p w14:paraId="399E1D1E">
            <w:pPr>
              <w:widowControl/>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tcPr>
          <w:p w14:paraId="10D23F43">
            <w:pPr>
              <w:rPr>
                <w:rFonts w:ascii="宋体" w:hAnsi="宋体" w:cs="宋体"/>
                <w:b/>
                <w:bCs/>
                <w:color w:val="000000"/>
                <w:sz w:val="24"/>
              </w:rPr>
            </w:pPr>
          </w:p>
        </w:tc>
      </w:tr>
      <w:tr w14:paraId="5E523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Merge w:val="continue"/>
            <w:vAlign w:val="center"/>
          </w:tcPr>
          <w:p w14:paraId="16687AAC">
            <w:pPr>
              <w:jc w:val="center"/>
              <w:rPr>
                <w:rFonts w:ascii="宋体" w:hAnsi="宋体" w:cs="宋体"/>
                <w:b/>
                <w:bCs/>
                <w:color w:val="000000"/>
                <w:sz w:val="24"/>
              </w:rPr>
            </w:pPr>
          </w:p>
        </w:tc>
        <w:tc>
          <w:tcPr>
            <w:tcW w:w="1414" w:type="dxa"/>
            <w:vAlign w:val="center"/>
          </w:tcPr>
          <w:p w14:paraId="67392029">
            <w:pPr>
              <w:jc w:val="center"/>
              <w:rPr>
                <w:rFonts w:ascii="宋体" w:hAnsi="宋体" w:cs="宋体"/>
                <w:b/>
                <w:bCs/>
                <w:color w:val="000000"/>
                <w:sz w:val="24"/>
              </w:rPr>
            </w:pPr>
            <w:r>
              <w:rPr>
                <w:rFonts w:hint="eastAsia" w:ascii="宋体" w:hAnsi="宋体" w:cs="宋体"/>
                <w:b/>
                <w:bCs/>
                <w:color w:val="000000"/>
                <w:sz w:val="24"/>
              </w:rPr>
              <w:t>技术、性能指标</w:t>
            </w:r>
          </w:p>
        </w:tc>
        <w:tc>
          <w:tcPr>
            <w:tcW w:w="2371" w:type="dxa"/>
            <w:vAlign w:val="center"/>
          </w:tcPr>
          <w:p w14:paraId="4B332C83">
            <w:pPr>
              <w:widowControl/>
              <w:rPr>
                <w:rFonts w:ascii="宋体" w:hAnsi="宋体" w:cs="宋体"/>
                <w:b/>
                <w:bCs/>
                <w:color w:val="000000"/>
                <w:sz w:val="24"/>
              </w:rPr>
            </w:pPr>
            <w:r>
              <w:rPr>
                <w:rFonts w:hint="eastAsia" w:ascii="宋体" w:hAnsi="宋体" w:cs="宋体"/>
                <w:b/>
                <w:bCs/>
                <w:color w:val="000000"/>
                <w:kern w:val="0"/>
                <w:sz w:val="24"/>
              </w:rPr>
              <w:t>□合格</w:t>
            </w:r>
          </w:p>
          <w:p w14:paraId="720AC9E8">
            <w:pP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639F902D">
            <w:pPr>
              <w:jc w:val="center"/>
              <w:rPr>
                <w:rFonts w:ascii="宋体" w:hAnsi="宋体" w:cs="宋体"/>
                <w:b/>
                <w:bCs/>
                <w:color w:val="000000"/>
                <w:sz w:val="24"/>
              </w:rPr>
            </w:pPr>
          </w:p>
        </w:tc>
        <w:tc>
          <w:tcPr>
            <w:tcW w:w="1539" w:type="dxa"/>
            <w:gridSpan w:val="3"/>
            <w:vAlign w:val="center"/>
          </w:tcPr>
          <w:p w14:paraId="3ACCF0B0">
            <w:pPr>
              <w:widowControl/>
              <w:jc w:val="center"/>
              <w:rPr>
                <w:rFonts w:ascii="宋体" w:hAnsi="宋体" w:cs="宋体"/>
                <w:b/>
                <w:bCs/>
                <w:color w:val="000000"/>
                <w:sz w:val="24"/>
              </w:rPr>
            </w:pPr>
            <w:r>
              <w:rPr>
                <w:rFonts w:hint="eastAsia" w:ascii="宋体" w:hAnsi="宋体" w:cs="宋体"/>
                <w:b/>
                <w:bCs/>
                <w:color w:val="000000"/>
                <w:kern w:val="0"/>
                <w:sz w:val="24"/>
              </w:rPr>
              <w:t>运行状况及安装调试</w:t>
            </w:r>
          </w:p>
        </w:tc>
        <w:tc>
          <w:tcPr>
            <w:tcW w:w="1142" w:type="dxa"/>
            <w:gridSpan w:val="4"/>
            <w:vAlign w:val="center"/>
          </w:tcPr>
          <w:p w14:paraId="6196706E">
            <w:pPr>
              <w:widowControl/>
              <w:rPr>
                <w:rFonts w:ascii="宋体" w:hAnsi="宋体" w:cs="宋体"/>
                <w:b/>
                <w:bCs/>
                <w:color w:val="000000"/>
                <w:sz w:val="24"/>
              </w:rPr>
            </w:pPr>
            <w:r>
              <w:rPr>
                <w:rFonts w:hint="eastAsia" w:ascii="宋体" w:hAnsi="宋体" w:cs="宋体"/>
                <w:b/>
                <w:bCs/>
                <w:color w:val="000000"/>
                <w:kern w:val="0"/>
                <w:sz w:val="24"/>
              </w:rPr>
              <w:t>□合格</w:t>
            </w:r>
          </w:p>
          <w:p w14:paraId="7F6C78D0">
            <w:pP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tcPr>
          <w:p w14:paraId="0DB57261">
            <w:pPr>
              <w:rPr>
                <w:rFonts w:ascii="宋体" w:hAnsi="宋体" w:cs="宋体"/>
                <w:b/>
                <w:bCs/>
                <w:color w:val="000000"/>
                <w:sz w:val="24"/>
              </w:rPr>
            </w:pPr>
          </w:p>
        </w:tc>
      </w:tr>
      <w:tr w14:paraId="105CE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Merge w:val="continue"/>
            <w:vAlign w:val="center"/>
          </w:tcPr>
          <w:p w14:paraId="6471DD97">
            <w:pPr>
              <w:jc w:val="center"/>
              <w:rPr>
                <w:rFonts w:ascii="宋体" w:hAnsi="宋体" w:cs="宋体"/>
                <w:b/>
                <w:bCs/>
                <w:color w:val="000000"/>
                <w:sz w:val="24"/>
              </w:rPr>
            </w:pPr>
          </w:p>
        </w:tc>
        <w:tc>
          <w:tcPr>
            <w:tcW w:w="1414" w:type="dxa"/>
            <w:vAlign w:val="center"/>
          </w:tcPr>
          <w:p w14:paraId="12FBF6E1">
            <w:pPr>
              <w:jc w:val="center"/>
              <w:rPr>
                <w:rFonts w:ascii="宋体" w:hAnsi="宋体" w:cs="宋体"/>
                <w:b/>
                <w:bCs/>
                <w:color w:val="000000"/>
                <w:sz w:val="24"/>
              </w:rPr>
            </w:pPr>
            <w:r>
              <w:rPr>
                <w:rFonts w:hint="eastAsia" w:ascii="宋体" w:hAnsi="宋体" w:cs="宋体"/>
                <w:b/>
                <w:bCs/>
                <w:color w:val="000000"/>
                <w:sz w:val="24"/>
              </w:rPr>
              <w:t>质量证明文件</w:t>
            </w:r>
          </w:p>
        </w:tc>
        <w:tc>
          <w:tcPr>
            <w:tcW w:w="2371" w:type="dxa"/>
            <w:vAlign w:val="center"/>
          </w:tcPr>
          <w:p w14:paraId="094B8353">
            <w:pPr>
              <w:widowControl/>
              <w:rPr>
                <w:rFonts w:ascii="宋体" w:hAnsi="宋体" w:cs="宋体"/>
                <w:b/>
                <w:bCs/>
                <w:color w:val="000000"/>
                <w:sz w:val="24"/>
              </w:rPr>
            </w:pPr>
            <w:r>
              <w:rPr>
                <w:rFonts w:hint="eastAsia" w:ascii="宋体" w:hAnsi="宋体" w:cs="宋体"/>
                <w:b/>
                <w:bCs/>
                <w:color w:val="000000"/>
                <w:kern w:val="0"/>
                <w:sz w:val="24"/>
              </w:rPr>
              <w:t>□合格</w:t>
            </w:r>
          </w:p>
          <w:p w14:paraId="2E42986F">
            <w:pP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221B879D">
            <w:pPr>
              <w:jc w:val="center"/>
              <w:rPr>
                <w:rFonts w:ascii="宋体" w:hAnsi="宋体" w:cs="宋体"/>
                <w:b/>
                <w:bCs/>
                <w:color w:val="000000"/>
                <w:sz w:val="24"/>
              </w:rPr>
            </w:pPr>
          </w:p>
        </w:tc>
        <w:tc>
          <w:tcPr>
            <w:tcW w:w="1539" w:type="dxa"/>
            <w:gridSpan w:val="3"/>
            <w:vAlign w:val="center"/>
          </w:tcPr>
          <w:p w14:paraId="565EDEAB">
            <w:pPr>
              <w:jc w:val="center"/>
              <w:rPr>
                <w:rFonts w:ascii="宋体" w:hAnsi="宋体" w:cs="宋体"/>
                <w:b/>
                <w:bCs/>
                <w:color w:val="000000"/>
                <w:sz w:val="24"/>
              </w:rPr>
            </w:pPr>
            <w:r>
              <w:rPr>
                <w:rFonts w:hint="eastAsia" w:ascii="宋体" w:hAnsi="宋体" w:cs="宋体"/>
                <w:b/>
                <w:bCs/>
                <w:color w:val="000000"/>
                <w:sz w:val="24"/>
              </w:rPr>
              <w:t>售后服务承诺</w:t>
            </w:r>
          </w:p>
        </w:tc>
        <w:tc>
          <w:tcPr>
            <w:tcW w:w="1142" w:type="dxa"/>
            <w:gridSpan w:val="4"/>
            <w:vAlign w:val="center"/>
          </w:tcPr>
          <w:p w14:paraId="0DF8A747">
            <w:pPr>
              <w:widowControl/>
              <w:rPr>
                <w:rFonts w:ascii="宋体" w:hAnsi="宋体" w:cs="宋体"/>
                <w:b/>
                <w:bCs/>
                <w:color w:val="000000"/>
                <w:sz w:val="24"/>
              </w:rPr>
            </w:pPr>
            <w:r>
              <w:rPr>
                <w:rFonts w:hint="eastAsia" w:ascii="宋体" w:hAnsi="宋体" w:cs="宋体"/>
                <w:b/>
                <w:bCs/>
                <w:color w:val="000000"/>
                <w:kern w:val="0"/>
                <w:sz w:val="24"/>
              </w:rPr>
              <w:t>□合格</w:t>
            </w:r>
          </w:p>
          <w:p w14:paraId="1EB61616">
            <w:pP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tcPr>
          <w:p w14:paraId="190DC072">
            <w:pPr>
              <w:rPr>
                <w:rFonts w:ascii="宋体" w:hAnsi="宋体" w:cs="宋体"/>
                <w:b/>
                <w:bCs/>
                <w:color w:val="000000"/>
                <w:sz w:val="24"/>
              </w:rPr>
            </w:pPr>
          </w:p>
        </w:tc>
      </w:tr>
      <w:tr w14:paraId="6E71D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028" w:type="dxa"/>
            <w:vMerge w:val="continue"/>
            <w:vAlign w:val="center"/>
          </w:tcPr>
          <w:p w14:paraId="468D2E03">
            <w:pPr>
              <w:jc w:val="center"/>
              <w:rPr>
                <w:rFonts w:ascii="宋体" w:hAnsi="宋体" w:cs="宋体"/>
                <w:b/>
                <w:bCs/>
                <w:color w:val="000000"/>
                <w:sz w:val="24"/>
              </w:rPr>
            </w:pPr>
          </w:p>
        </w:tc>
        <w:tc>
          <w:tcPr>
            <w:tcW w:w="1414" w:type="dxa"/>
            <w:vAlign w:val="center"/>
          </w:tcPr>
          <w:p w14:paraId="4BA65723">
            <w:pPr>
              <w:jc w:val="center"/>
              <w:rPr>
                <w:rFonts w:ascii="宋体" w:hAnsi="宋体" w:cs="宋体"/>
                <w:b/>
                <w:bCs/>
                <w:color w:val="000000"/>
                <w:sz w:val="24"/>
              </w:rPr>
            </w:pPr>
            <w:r>
              <w:rPr>
                <w:rFonts w:hint="eastAsia" w:ascii="宋体" w:hAnsi="宋体" w:cs="宋体"/>
                <w:b/>
                <w:bCs/>
                <w:color w:val="000000"/>
                <w:sz w:val="24"/>
              </w:rPr>
              <w:t>安全标准</w:t>
            </w:r>
          </w:p>
        </w:tc>
        <w:tc>
          <w:tcPr>
            <w:tcW w:w="2371" w:type="dxa"/>
            <w:vAlign w:val="center"/>
          </w:tcPr>
          <w:p w14:paraId="6E2929EB">
            <w:pPr>
              <w:widowControl/>
              <w:rPr>
                <w:rFonts w:ascii="宋体" w:hAnsi="宋体" w:cs="宋体"/>
                <w:b/>
                <w:bCs/>
                <w:color w:val="000000"/>
                <w:sz w:val="24"/>
              </w:rPr>
            </w:pPr>
            <w:r>
              <w:rPr>
                <w:rFonts w:hint="eastAsia" w:ascii="宋体" w:hAnsi="宋体" w:cs="宋体"/>
                <w:b/>
                <w:bCs/>
                <w:color w:val="000000"/>
                <w:kern w:val="0"/>
                <w:sz w:val="24"/>
              </w:rPr>
              <w:t>□合格</w:t>
            </w:r>
          </w:p>
          <w:p w14:paraId="170E8F16">
            <w:pP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3B4EB830">
            <w:pPr>
              <w:jc w:val="center"/>
              <w:rPr>
                <w:rFonts w:ascii="宋体" w:hAnsi="宋体" w:cs="宋体"/>
                <w:b/>
                <w:bCs/>
                <w:color w:val="000000"/>
                <w:sz w:val="24"/>
              </w:rPr>
            </w:pPr>
          </w:p>
        </w:tc>
        <w:tc>
          <w:tcPr>
            <w:tcW w:w="1539" w:type="dxa"/>
            <w:gridSpan w:val="3"/>
            <w:vAlign w:val="center"/>
          </w:tcPr>
          <w:p w14:paraId="54E3F1DD">
            <w:pPr>
              <w:widowControl/>
              <w:rPr>
                <w:rFonts w:ascii="宋体" w:hAnsi="宋体" w:cs="宋体"/>
                <w:b/>
                <w:bCs/>
                <w:color w:val="000000"/>
                <w:sz w:val="24"/>
              </w:rPr>
            </w:pPr>
            <w:r>
              <w:rPr>
                <w:rFonts w:hint="eastAsia" w:ascii="宋体" w:hAnsi="宋体" w:cs="宋体"/>
                <w:b/>
                <w:bCs/>
                <w:color w:val="000000"/>
                <w:kern w:val="0"/>
                <w:sz w:val="24"/>
              </w:rPr>
              <w:t>合同履约时间、地点、方</w:t>
            </w:r>
          </w:p>
          <w:p w14:paraId="4B144F9C">
            <w:pPr>
              <w:jc w:val="center"/>
              <w:rPr>
                <w:rFonts w:ascii="宋体" w:hAnsi="宋体" w:cs="宋体"/>
                <w:b/>
                <w:bCs/>
                <w:color w:val="000000"/>
                <w:sz w:val="24"/>
              </w:rPr>
            </w:pPr>
            <w:r>
              <w:rPr>
                <w:rFonts w:hint="eastAsia" w:ascii="宋体" w:hAnsi="宋体" w:cs="宋体"/>
                <w:b/>
                <w:bCs/>
                <w:color w:val="000000"/>
                <w:kern w:val="0"/>
                <w:sz w:val="24"/>
              </w:rPr>
              <w:t>式</w:t>
            </w:r>
          </w:p>
        </w:tc>
        <w:tc>
          <w:tcPr>
            <w:tcW w:w="1142" w:type="dxa"/>
            <w:gridSpan w:val="4"/>
            <w:vAlign w:val="center"/>
          </w:tcPr>
          <w:p w14:paraId="07BB8DE0">
            <w:pPr>
              <w:widowControl/>
              <w:rPr>
                <w:rFonts w:ascii="宋体" w:hAnsi="宋体" w:cs="宋体"/>
                <w:b/>
                <w:bCs/>
                <w:color w:val="000000"/>
                <w:sz w:val="24"/>
              </w:rPr>
            </w:pPr>
            <w:r>
              <w:rPr>
                <w:rFonts w:hint="eastAsia" w:ascii="宋体" w:hAnsi="宋体" w:cs="宋体"/>
                <w:b/>
                <w:bCs/>
                <w:color w:val="000000"/>
                <w:kern w:val="0"/>
                <w:sz w:val="24"/>
              </w:rPr>
              <w:t>□合格</w:t>
            </w:r>
          </w:p>
          <w:p w14:paraId="6F3CD30E">
            <w:pP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tcPr>
          <w:p w14:paraId="25384399">
            <w:pPr>
              <w:rPr>
                <w:rFonts w:ascii="宋体" w:hAnsi="宋体" w:cs="宋体"/>
                <w:b/>
                <w:bCs/>
                <w:color w:val="000000"/>
                <w:sz w:val="24"/>
              </w:rPr>
            </w:pPr>
          </w:p>
        </w:tc>
      </w:tr>
      <w:tr w14:paraId="698A8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8" w:type="dxa"/>
            <w:vMerge w:val="restart"/>
            <w:vAlign w:val="center"/>
          </w:tcPr>
          <w:p w14:paraId="611ADA71">
            <w:pPr>
              <w:jc w:val="center"/>
              <w:rPr>
                <w:rFonts w:ascii="宋体" w:hAnsi="宋体" w:cs="宋体"/>
                <w:b/>
                <w:bCs/>
                <w:color w:val="000000"/>
                <w:sz w:val="24"/>
              </w:rPr>
            </w:pPr>
            <w:r>
              <w:rPr>
                <w:rFonts w:hint="eastAsia" w:ascii="宋体" w:hAnsi="宋体" w:cs="宋体"/>
                <w:b/>
                <w:bCs/>
                <w:color w:val="000000"/>
                <w:sz w:val="24"/>
              </w:rPr>
              <w:t>服务类验收内容及结果</w:t>
            </w:r>
          </w:p>
        </w:tc>
        <w:tc>
          <w:tcPr>
            <w:tcW w:w="1414" w:type="dxa"/>
            <w:vAlign w:val="center"/>
          </w:tcPr>
          <w:p w14:paraId="286CC1EE">
            <w:pPr>
              <w:jc w:val="center"/>
              <w:rPr>
                <w:rFonts w:ascii="宋体" w:hAnsi="宋体" w:cs="宋体"/>
                <w:b/>
                <w:bCs/>
                <w:color w:val="000000"/>
                <w:sz w:val="24"/>
              </w:rPr>
            </w:pPr>
            <w:r>
              <w:rPr>
                <w:rFonts w:hint="eastAsia" w:ascii="宋体" w:hAnsi="宋体" w:cs="宋体"/>
                <w:b/>
                <w:bCs/>
                <w:color w:val="000000"/>
                <w:sz w:val="24"/>
              </w:rPr>
              <w:t>评价内容</w:t>
            </w:r>
          </w:p>
        </w:tc>
        <w:tc>
          <w:tcPr>
            <w:tcW w:w="2371" w:type="dxa"/>
            <w:vAlign w:val="center"/>
          </w:tcPr>
          <w:p w14:paraId="71E54014">
            <w:pPr>
              <w:jc w:val="center"/>
              <w:rPr>
                <w:rFonts w:ascii="宋体" w:hAnsi="宋体" w:cs="宋体"/>
                <w:b/>
                <w:bCs/>
                <w:color w:val="000000"/>
                <w:sz w:val="24"/>
              </w:rPr>
            </w:pPr>
            <w:r>
              <w:rPr>
                <w:rFonts w:hint="eastAsia" w:ascii="宋体" w:hAnsi="宋体" w:cs="宋体"/>
                <w:b/>
                <w:bCs/>
                <w:color w:val="000000"/>
                <w:sz w:val="24"/>
              </w:rPr>
              <w:t>评价情况</w:t>
            </w:r>
          </w:p>
        </w:tc>
        <w:tc>
          <w:tcPr>
            <w:tcW w:w="1578" w:type="dxa"/>
            <w:vAlign w:val="center"/>
          </w:tcPr>
          <w:p w14:paraId="5375E350">
            <w:pPr>
              <w:jc w:val="center"/>
              <w:rPr>
                <w:rFonts w:ascii="宋体" w:hAnsi="宋体" w:cs="宋体"/>
                <w:b/>
                <w:bCs/>
                <w:color w:val="000000"/>
                <w:sz w:val="24"/>
              </w:rPr>
            </w:pPr>
            <w:r>
              <w:rPr>
                <w:rFonts w:hint="eastAsia" w:ascii="宋体" w:hAnsi="宋体" w:cs="宋体"/>
                <w:b/>
                <w:bCs/>
                <w:color w:val="000000"/>
                <w:sz w:val="24"/>
              </w:rPr>
              <w:t>理由</w:t>
            </w:r>
          </w:p>
        </w:tc>
        <w:tc>
          <w:tcPr>
            <w:tcW w:w="1539" w:type="dxa"/>
            <w:gridSpan w:val="3"/>
            <w:vAlign w:val="center"/>
          </w:tcPr>
          <w:p w14:paraId="2EAFDF44">
            <w:pPr>
              <w:jc w:val="center"/>
              <w:rPr>
                <w:rFonts w:ascii="宋体" w:hAnsi="宋体" w:cs="宋体"/>
                <w:b/>
                <w:bCs/>
                <w:color w:val="000000"/>
                <w:sz w:val="24"/>
              </w:rPr>
            </w:pPr>
            <w:r>
              <w:rPr>
                <w:rFonts w:hint="eastAsia" w:ascii="宋体" w:hAnsi="宋体" w:cs="宋体"/>
                <w:b/>
                <w:bCs/>
                <w:color w:val="000000"/>
                <w:sz w:val="24"/>
              </w:rPr>
              <w:t>评价内容</w:t>
            </w:r>
          </w:p>
        </w:tc>
        <w:tc>
          <w:tcPr>
            <w:tcW w:w="1142" w:type="dxa"/>
            <w:gridSpan w:val="4"/>
            <w:vAlign w:val="center"/>
          </w:tcPr>
          <w:p w14:paraId="08AAE958">
            <w:pPr>
              <w:jc w:val="center"/>
              <w:rPr>
                <w:rFonts w:ascii="宋体" w:hAnsi="宋体" w:cs="宋体"/>
                <w:b/>
                <w:bCs/>
                <w:color w:val="000000"/>
                <w:sz w:val="24"/>
              </w:rPr>
            </w:pPr>
            <w:r>
              <w:rPr>
                <w:rFonts w:hint="eastAsia" w:ascii="宋体" w:hAnsi="宋体" w:cs="宋体"/>
                <w:b/>
                <w:bCs/>
                <w:color w:val="000000"/>
                <w:sz w:val="24"/>
              </w:rPr>
              <w:t>评价情况</w:t>
            </w:r>
          </w:p>
        </w:tc>
        <w:tc>
          <w:tcPr>
            <w:tcW w:w="1188" w:type="dxa"/>
            <w:gridSpan w:val="2"/>
            <w:vAlign w:val="center"/>
          </w:tcPr>
          <w:p w14:paraId="127691F9">
            <w:pPr>
              <w:jc w:val="center"/>
              <w:rPr>
                <w:rFonts w:ascii="宋体" w:hAnsi="宋体" w:cs="宋体"/>
                <w:b/>
                <w:bCs/>
                <w:color w:val="000000"/>
                <w:sz w:val="24"/>
              </w:rPr>
            </w:pPr>
            <w:r>
              <w:rPr>
                <w:rFonts w:hint="eastAsia" w:ascii="宋体" w:hAnsi="宋体" w:cs="宋体"/>
                <w:b/>
                <w:bCs/>
                <w:color w:val="000000"/>
                <w:sz w:val="24"/>
              </w:rPr>
              <w:t>理由</w:t>
            </w:r>
          </w:p>
        </w:tc>
      </w:tr>
      <w:tr w14:paraId="75E3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Merge w:val="continue"/>
            <w:vAlign w:val="center"/>
          </w:tcPr>
          <w:p w14:paraId="1F2FFB1A">
            <w:pPr>
              <w:jc w:val="center"/>
              <w:rPr>
                <w:rFonts w:ascii="宋体" w:hAnsi="宋体" w:cs="宋体"/>
                <w:b/>
                <w:bCs/>
                <w:color w:val="000000"/>
                <w:sz w:val="24"/>
              </w:rPr>
            </w:pPr>
          </w:p>
        </w:tc>
        <w:tc>
          <w:tcPr>
            <w:tcW w:w="1414" w:type="dxa"/>
            <w:vAlign w:val="center"/>
          </w:tcPr>
          <w:p w14:paraId="49FE6950">
            <w:pPr>
              <w:jc w:val="center"/>
              <w:rPr>
                <w:rFonts w:ascii="宋体" w:hAnsi="宋体" w:cs="宋体"/>
                <w:b/>
                <w:bCs/>
                <w:color w:val="000000"/>
                <w:sz w:val="24"/>
              </w:rPr>
            </w:pPr>
            <w:r>
              <w:rPr>
                <w:rFonts w:hint="eastAsia" w:ascii="宋体" w:hAnsi="宋体" w:cs="宋体"/>
                <w:b/>
                <w:bCs/>
                <w:color w:val="000000"/>
                <w:sz w:val="24"/>
              </w:rPr>
              <w:t>服务质量</w:t>
            </w:r>
          </w:p>
        </w:tc>
        <w:tc>
          <w:tcPr>
            <w:tcW w:w="2371" w:type="dxa"/>
            <w:vAlign w:val="center"/>
          </w:tcPr>
          <w:p w14:paraId="6C345BC2">
            <w:pPr>
              <w:widowControl/>
              <w:rPr>
                <w:rFonts w:ascii="宋体" w:hAnsi="宋体" w:cs="宋体"/>
                <w:b/>
                <w:bCs/>
                <w:color w:val="000000"/>
                <w:sz w:val="24"/>
              </w:rPr>
            </w:pPr>
            <w:r>
              <w:rPr>
                <w:rFonts w:hint="eastAsia" w:ascii="宋体" w:hAnsi="宋体" w:cs="宋体"/>
                <w:b/>
                <w:bCs/>
                <w:color w:val="000000"/>
                <w:kern w:val="0"/>
                <w:sz w:val="24"/>
              </w:rPr>
              <w:t>□合格</w:t>
            </w:r>
          </w:p>
          <w:p w14:paraId="573EA556">
            <w:pPr>
              <w:jc w:val="cente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1F9C8236">
            <w:pPr>
              <w:jc w:val="center"/>
              <w:rPr>
                <w:rFonts w:ascii="宋体" w:hAnsi="宋体" w:cs="宋体"/>
                <w:b/>
                <w:bCs/>
                <w:color w:val="000000"/>
                <w:sz w:val="24"/>
              </w:rPr>
            </w:pPr>
          </w:p>
        </w:tc>
        <w:tc>
          <w:tcPr>
            <w:tcW w:w="1539" w:type="dxa"/>
            <w:gridSpan w:val="3"/>
            <w:vAlign w:val="center"/>
          </w:tcPr>
          <w:p w14:paraId="02C3E158">
            <w:pPr>
              <w:jc w:val="center"/>
              <w:rPr>
                <w:rFonts w:ascii="宋体" w:hAnsi="宋体" w:cs="宋体"/>
                <w:b/>
                <w:bCs/>
                <w:color w:val="000000"/>
                <w:sz w:val="24"/>
              </w:rPr>
            </w:pPr>
            <w:r>
              <w:rPr>
                <w:rFonts w:hint="eastAsia" w:ascii="宋体" w:hAnsi="宋体" w:cs="宋体"/>
                <w:b/>
                <w:bCs/>
                <w:color w:val="000000"/>
                <w:sz w:val="24"/>
              </w:rPr>
              <w:t>服务进度</w:t>
            </w:r>
          </w:p>
        </w:tc>
        <w:tc>
          <w:tcPr>
            <w:tcW w:w="1142" w:type="dxa"/>
            <w:gridSpan w:val="4"/>
            <w:vAlign w:val="center"/>
          </w:tcPr>
          <w:p w14:paraId="7B5BA545">
            <w:pPr>
              <w:widowControl/>
              <w:rPr>
                <w:rFonts w:ascii="宋体" w:hAnsi="宋体" w:cs="宋体"/>
                <w:b/>
                <w:bCs/>
                <w:color w:val="000000"/>
                <w:sz w:val="24"/>
              </w:rPr>
            </w:pPr>
            <w:r>
              <w:rPr>
                <w:rFonts w:hint="eastAsia" w:ascii="宋体" w:hAnsi="宋体" w:cs="宋体"/>
                <w:b/>
                <w:bCs/>
                <w:color w:val="000000"/>
                <w:kern w:val="0"/>
                <w:sz w:val="24"/>
              </w:rPr>
              <w:t>□合格</w:t>
            </w:r>
          </w:p>
          <w:p w14:paraId="0F734B91">
            <w:pPr>
              <w:jc w:val="cente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vAlign w:val="center"/>
          </w:tcPr>
          <w:p w14:paraId="58E0ED43">
            <w:pPr>
              <w:jc w:val="center"/>
              <w:rPr>
                <w:rFonts w:ascii="宋体" w:hAnsi="宋体" w:cs="宋体"/>
                <w:b/>
                <w:bCs/>
                <w:color w:val="000000"/>
                <w:sz w:val="24"/>
              </w:rPr>
            </w:pPr>
          </w:p>
        </w:tc>
      </w:tr>
      <w:tr w14:paraId="2D36B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Merge w:val="continue"/>
            <w:vAlign w:val="center"/>
          </w:tcPr>
          <w:p w14:paraId="144B4C8F">
            <w:pPr>
              <w:jc w:val="center"/>
              <w:rPr>
                <w:rFonts w:ascii="宋体" w:hAnsi="宋体" w:cs="宋体"/>
                <w:b/>
                <w:bCs/>
                <w:color w:val="000000"/>
                <w:sz w:val="24"/>
              </w:rPr>
            </w:pPr>
          </w:p>
        </w:tc>
        <w:tc>
          <w:tcPr>
            <w:tcW w:w="1414" w:type="dxa"/>
            <w:vAlign w:val="center"/>
          </w:tcPr>
          <w:p w14:paraId="0DF5D0C2">
            <w:pPr>
              <w:jc w:val="center"/>
              <w:rPr>
                <w:rFonts w:ascii="宋体" w:hAnsi="宋体" w:cs="宋体"/>
                <w:b/>
                <w:bCs/>
                <w:color w:val="000000"/>
                <w:sz w:val="24"/>
              </w:rPr>
            </w:pPr>
            <w:r>
              <w:rPr>
                <w:rFonts w:hint="eastAsia" w:ascii="宋体" w:hAnsi="宋体" w:cs="宋体"/>
                <w:b/>
                <w:bCs/>
                <w:color w:val="000000"/>
                <w:sz w:val="24"/>
              </w:rPr>
              <w:t>人员、设备配置情况</w:t>
            </w:r>
          </w:p>
        </w:tc>
        <w:tc>
          <w:tcPr>
            <w:tcW w:w="2371" w:type="dxa"/>
            <w:vAlign w:val="center"/>
          </w:tcPr>
          <w:p w14:paraId="0B69EBAE">
            <w:pPr>
              <w:widowControl/>
              <w:rPr>
                <w:rFonts w:ascii="宋体" w:hAnsi="宋体" w:cs="宋体"/>
                <w:b/>
                <w:bCs/>
                <w:color w:val="000000"/>
                <w:sz w:val="24"/>
              </w:rPr>
            </w:pPr>
            <w:r>
              <w:rPr>
                <w:rFonts w:hint="eastAsia" w:ascii="宋体" w:hAnsi="宋体" w:cs="宋体"/>
                <w:b/>
                <w:bCs/>
                <w:color w:val="000000"/>
                <w:kern w:val="0"/>
                <w:sz w:val="24"/>
              </w:rPr>
              <w:t>□合格</w:t>
            </w:r>
          </w:p>
          <w:p w14:paraId="72ACB5FD">
            <w:pPr>
              <w:jc w:val="cente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145C74A8">
            <w:pPr>
              <w:jc w:val="center"/>
              <w:rPr>
                <w:rFonts w:ascii="宋体" w:hAnsi="宋体" w:cs="宋体"/>
                <w:b/>
                <w:bCs/>
                <w:color w:val="000000"/>
                <w:sz w:val="24"/>
              </w:rPr>
            </w:pPr>
          </w:p>
        </w:tc>
        <w:tc>
          <w:tcPr>
            <w:tcW w:w="1539" w:type="dxa"/>
            <w:gridSpan w:val="3"/>
            <w:vAlign w:val="center"/>
          </w:tcPr>
          <w:p w14:paraId="1E6F7EF9">
            <w:pPr>
              <w:jc w:val="center"/>
              <w:rPr>
                <w:rFonts w:ascii="宋体" w:hAnsi="宋体" w:cs="宋体"/>
                <w:b/>
                <w:bCs/>
                <w:color w:val="000000"/>
                <w:sz w:val="24"/>
              </w:rPr>
            </w:pPr>
            <w:r>
              <w:rPr>
                <w:rFonts w:hint="eastAsia" w:ascii="宋体" w:hAnsi="宋体" w:cs="宋体"/>
                <w:b/>
                <w:bCs/>
                <w:color w:val="000000"/>
                <w:sz w:val="24"/>
              </w:rPr>
              <w:t>安全标准</w:t>
            </w:r>
          </w:p>
        </w:tc>
        <w:tc>
          <w:tcPr>
            <w:tcW w:w="1142" w:type="dxa"/>
            <w:gridSpan w:val="4"/>
            <w:vAlign w:val="center"/>
          </w:tcPr>
          <w:p w14:paraId="1604C10D">
            <w:pPr>
              <w:widowControl/>
              <w:rPr>
                <w:rFonts w:ascii="宋体" w:hAnsi="宋体" w:cs="宋体"/>
                <w:b/>
                <w:bCs/>
                <w:color w:val="000000"/>
                <w:sz w:val="24"/>
              </w:rPr>
            </w:pPr>
            <w:r>
              <w:rPr>
                <w:rFonts w:hint="eastAsia" w:ascii="宋体" w:hAnsi="宋体" w:cs="宋体"/>
                <w:b/>
                <w:bCs/>
                <w:color w:val="000000"/>
                <w:kern w:val="0"/>
                <w:sz w:val="24"/>
              </w:rPr>
              <w:t>□合格</w:t>
            </w:r>
          </w:p>
          <w:p w14:paraId="24B7E859">
            <w:pPr>
              <w:jc w:val="cente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vAlign w:val="center"/>
          </w:tcPr>
          <w:p w14:paraId="6F517757">
            <w:pPr>
              <w:jc w:val="center"/>
              <w:rPr>
                <w:rFonts w:ascii="宋体" w:hAnsi="宋体" w:cs="宋体"/>
                <w:b/>
                <w:bCs/>
                <w:color w:val="000000"/>
                <w:sz w:val="24"/>
              </w:rPr>
            </w:pPr>
          </w:p>
        </w:tc>
      </w:tr>
      <w:tr w14:paraId="432D7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028" w:type="dxa"/>
            <w:vMerge w:val="continue"/>
            <w:vAlign w:val="center"/>
          </w:tcPr>
          <w:p w14:paraId="7C5F37C5">
            <w:pPr>
              <w:jc w:val="center"/>
              <w:rPr>
                <w:rFonts w:ascii="宋体" w:hAnsi="宋体" w:cs="宋体"/>
                <w:b/>
                <w:bCs/>
                <w:color w:val="000000"/>
                <w:sz w:val="24"/>
              </w:rPr>
            </w:pPr>
          </w:p>
        </w:tc>
        <w:tc>
          <w:tcPr>
            <w:tcW w:w="1414" w:type="dxa"/>
            <w:vAlign w:val="center"/>
          </w:tcPr>
          <w:p w14:paraId="11774A9D">
            <w:pPr>
              <w:jc w:val="center"/>
              <w:rPr>
                <w:rFonts w:ascii="宋体" w:hAnsi="宋体" w:cs="宋体"/>
                <w:b/>
                <w:bCs/>
                <w:color w:val="000000"/>
                <w:sz w:val="24"/>
              </w:rPr>
            </w:pPr>
            <w:r>
              <w:rPr>
                <w:rFonts w:hint="eastAsia" w:ascii="宋体" w:hAnsi="宋体" w:cs="宋体"/>
                <w:b/>
                <w:bCs/>
                <w:color w:val="000000"/>
                <w:sz w:val="24"/>
              </w:rPr>
              <w:t>服务承诺实现</w:t>
            </w:r>
          </w:p>
        </w:tc>
        <w:tc>
          <w:tcPr>
            <w:tcW w:w="2371" w:type="dxa"/>
            <w:vAlign w:val="center"/>
          </w:tcPr>
          <w:p w14:paraId="0A8A8EC1">
            <w:pPr>
              <w:widowControl/>
              <w:rPr>
                <w:rFonts w:ascii="宋体" w:hAnsi="宋体" w:cs="宋体"/>
                <w:b/>
                <w:bCs/>
                <w:color w:val="000000"/>
                <w:sz w:val="24"/>
              </w:rPr>
            </w:pPr>
            <w:r>
              <w:rPr>
                <w:rFonts w:hint="eastAsia" w:ascii="宋体" w:hAnsi="宋体" w:cs="宋体"/>
                <w:b/>
                <w:bCs/>
                <w:color w:val="000000"/>
                <w:kern w:val="0"/>
                <w:sz w:val="24"/>
              </w:rPr>
              <w:t>□合格</w:t>
            </w:r>
          </w:p>
          <w:p w14:paraId="6B52EA9B">
            <w:pPr>
              <w:jc w:val="cente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54C3AC82">
            <w:pPr>
              <w:jc w:val="center"/>
              <w:rPr>
                <w:rFonts w:ascii="宋体" w:hAnsi="宋体" w:cs="宋体"/>
                <w:b/>
                <w:bCs/>
                <w:color w:val="000000"/>
                <w:sz w:val="24"/>
              </w:rPr>
            </w:pPr>
          </w:p>
        </w:tc>
        <w:tc>
          <w:tcPr>
            <w:tcW w:w="1539" w:type="dxa"/>
            <w:gridSpan w:val="3"/>
            <w:vAlign w:val="center"/>
          </w:tcPr>
          <w:p w14:paraId="36DAC05C">
            <w:pPr>
              <w:widowControl/>
              <w:rPr>
                <w:rFonts w:ascii="宋体" w:hAnsi="宋体" w:cs="宋体"/>
                <w:b/>
                <w:bCs/>
                <w:color w:val="000000"/>
                <w:sz w:val="24"/>
              </w:rPr>
            </w:pPr>
            <w:r>
              <w:rPr>
                <w:rFonts w:hint="eastAsia" w:ascii="宋体" w:hAnsi="宋体" w:cs="宋体"/>
                <w:b/>
                <w:bCs/>
                <w:color w:val="000000"/>
                <w:kern w:val="0"/>
                <w:sz w:val="24"/>
              </w:rPr>
              <w:t>合同履约时间、地点、方</w:t>
            </w:r>
          </w:p>
          <w:p w14:paraId="57E251A5">
            <w:pPr>
              <w:jc w:val="center"/>
              <w:rPr>
                <w:rFonts w:ascii="宋体" w:hAnsi="宋体" w:cs="宋体"/>
                <w:b/>
                <w:bCs/>
                <w:color w:val="000000"/>
                <w:sz w:val="24"/>
              </w:rPr>
            </w:pPr>
            <w:r>
              <w:rPr>
                <w:rFonts w:hint="eastAsia" w:ascii="宋体" w:hAnsi="宋体" w:cs="宋体"/>
                <w:b/>
                <w:bCs/>
                <w:color w:val="000000"/>
                <w:kern w:val="0"/>
                <w:sz w:val="24"/>
              </w:rPr>
              <w:t>式</w:t>
            </w:r>
          </w:p>
        </w:tc>
        <w:tc>
          <w:tcPr>
            <w:tcW w:w="1142" w:type="dxa"/>
            <w:gridSpan w:val="4"/>
            <w:vAlign w:val="center"/>
          </w:tcPr>
          <w:p w14:paraId="21DE1823">
            <w:pPr>
              <w:widowControl/>
              <w:rPr>
                <w:rFonts w:ascii="宋体" w:hAnsi="宋体" w:cs="宋体"/>
                <w:b/>
                <w:bCs/>
                <w:color w:val="000000"/>
                <w:sz w:val="24"/>
              </w:rPr>
            </w:pPr>
            <w:r>
              <w:rPr>
                <w:rFonts w:hint="eastAsia" w:ascii="宋体" w:hAnsi="宋体" w:cs="宋体"/>
                <w:b/>
                <w:bCs/>
                <w:color w:val="000000"/>
                <w:kern w:val="0"/>
                <w:sz w:val="24"/>
              </w:rPr>
              <w:t>□合格</w:t>
            </w:r>
          </w:p>
          <w:p w14:paraId="47A736AD">
            <w:pPr>
              <w:jc w:val="cente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vAlign w:val="center"/>
          </w:tcPr>
          <w:p w14:paraId="1944F95A">
            <w:pPr>
              <w:jc w:val="center"/>
              <w:rPr>
                <w:rFonts w:ascii="宋体" w:hAnsi="宋体" w:cs="宋体"/>
                <w:b/>
                <w:bCs/>
                <w:color w:val="000000"/>
                <w:sz w:val="24"/>
              </w:rPr>
            </w:pPr>
          </w:p>
        </w:tc>
      </w:tr>
      <w:tr w14:paraId="2BB69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0260" w:type="dxa"/>
            <w:gridSpan w:val="13"/>
            <w:vAlign w:val="center"/>
          </w:tcPr>
          <w:p w14:paraId="22182474">
            <w:pPr>
              <w:jc w:val="center"/>
              <w:rPr>
                <w:rFonts w:ascii="宋体" w:hAnsi="宋体" w:cs="宋体"/>
                <w:b/>
                <w:bCs/>
                <w:color w:val="000000"/>
                <w:sz w:val="24"/>
              </w:rPr>
            </w:pPr>
            <w:r>
              <w:rPr>
                <w:rFonts w:hint="eastAsia" w:ascii="宋体" w:hAnsi="宋体" w:cs="宋体"/>
                <w:b/>
                <w:bCs/>
                <w:color w:val="000000"/>
                <w:kern w:val="0"/>
                <w:sz w:val="24"/>
              </w:rPr>
              <w:t>三、验收结论</w:t>
            </w:r>
          </w:p>
        </w:tc>
      </w:tr>
      <w:tr w14:paraId="5692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028" w:type="dxa"/>
            <w:vAlign w:val="center"/>
          </w:tcPr>
          <w:p w14:paraId="2B0A340D">
            <w:pPr>
              <w:widowControl/>
              <w:jc w:val="center"/>
              <w:rPr>
                <w:rFonts w:ascii="宋体" w:hAnsi="宋体" w:cs="宋体"/>
                <w:b/>
                <w:bCs/>
                <w:color w:val="000000"/>
                <w:sz w:val="24"/>
              </w:rPr>
            </w:pPr>
            <w:r>
              <w:rPr>
                <w:rFonts w:hint="eastAsia" w:ascii="宋体" w:hAnsi="宋体" w:cs="宋体"/>
                <w:b/>
                <w:bCs/>
                <w:color w:val="000000"/>
                <w:kern w:val="0"/>
                <w:sz w:val="24"/>
              </w:rPr>
              <w:t>存在问题和改进意见</w:t>
            </w:r>
          </w:p>
        </w:tc>
        <w:tc>
          <w:tcPr>
            <w:tcW w:w="9232" w:type="dxa"/>
            <w:gridSpan w:val="12"/>
            <w:vAlign w:val="center"/>
          </w:tcPr>
          <w:p w14:paraId="7D2D4B88">
            <w:pPr>
              <w:jc w:val="center"/>
              <w:rPr>
                <w:rFonts w:ascii="宋体" w:hAnsi="宋体" w:cs="宋体"/>
                <w:b/>
                <w:bCs/>
                <w:color w:val="000000"/>
                <w:sz w:val="24"/>
              </w:rPr>
            </w:pPr>
          </w:p>
        </w:tc>
      </w:tr>
      <w:tr w14:paraId="7A1E0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1028" w:type="dxa"/>
            <w:vMerge w:val="restart"/>
            <w:vAlign w:val="center"/>
          </w:tcPr>
          <w:p w14:paraId="754D6BC2">
            <w:pPr>
              <w:widowControl/>
              <w:jc w:val="center"/>
              <w:rPr>
                <w:rFonts w:ascii="宋体" w:hAnsi="宋体" w:cs="宋体"/>
                <w:b/>
                <w:bCs/>
                <w:color w:val="000000"/>
                <w:sz w:val="24"/>
              </w:rPr>
            </w:pPr>
            <w:r>
              <w:rPr>
                <w:rFonts w:hint="eastAsia" w:ascii="宋体" w:hAnsi="宋体" w:cs="宋体"/>
                <w:b/>
                <w:bCs/>
                <w:color w:val="000000"/>
                <w:kern w:val="0"/>
                <w:sz w:val="24"/>
              </w:rPr>
              <w:t>验收小组意见</w:t>
            </w:r>
          </w:p>
        </w:tc>
        <w:tc>
          <w:tcPr>
            <w:tcW w:w="9232" w:type="dxa"/>
            <w:gridSpan w:val="12"/>
            <w:vAlign w:val="center"/>
          </w:tcPr>
          <w:p w14:paraId="5F8C177F">
            <w:pPr>
              <w:widowControl/>
              <w:rPr>
                <w:rFonts w:ascii="宋体" w:hAnsi="宋体" w:cs="宋体"/>
                <w:b/>
                <w:bCs/>
                <w:color w:val="000000"/>
                <w:sz w:val="24"/>
              </w:rPr>
            </w:pPr>
            <w:r>
              <w:rPr>
                <w:rFonts w:hint="eastAsia" w:ascii="宋体" w:hAnsi="宋体" w:cs="宋体"/>
                <w:b/>
                <w:bCs/>
                <w:color w:val="000000"/>
                <w:kern w:val="0"/>
                <w:sz w:val="24"/>
              </w:rPr>
              <w:t>验收结论性意见: □优秀        □合格       □不合格</w:t>
            </w:r>
          </w:p>
          <w:p w14:paraId="51C97321">
            <w:pPr>
              <w:widowControl/>
              <w:rPr>
                <w:rFonts w:ascii="宋体" w:hAnsi="宋体" w:cs="宋体"/>
                <w:b/>
                <w:bCs/>
                <w:color w:val="000000"/>
                <w:kern w:val="0"/>
                <w:sz w:val="24"/>
              </w:rPr>
            </w:pPr>
            <w:r>
              <w:rPr>
                <w:rFonts w:hint="eastAsia" w:ascii="宋体" w:hAnsi="宋体" w:cs="宋体"/>
                <w:b/>
                <w:bCs/>
                <w:color w:val="000000"/>
                <w:kern w:val="0"/>
                <w:sz w:val="24"/>
              </w:rPr>
              <w:t>其他需要说明的事项:</w:t>
            </w:r>
          </w:p>
          <w:p w14:paraId="732B55C9">
            <w:pPr>
              <w:widowControl/>
              <w:rPr>
                <w:rFonts w:ascii="宋体" w:hAnsi="宋体" w:cs="宋体"/>
                <w:b/>
                <w:bCs/>
                <w:color w:val="000000"/>
                <w:kern w:val="0"/>
                <w:sz w:val="24"/>
              </w:rPr>
            </w:pPr>
          </w:p>
        </w:tc>
      </w:tr>
      <w:tr w14:paraId="7F86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028" w:type="dxa"/>
            <w:vMerge w:val="continue"/>
            <w:vAlign w:val="center"/>
          </w:tcPr>
          <w:p w14:paraId="31F0916C">
            <w:pPr>
              <w:jc w:val="center"/>
              <w:rPr>
                <w:rFonts w:ascii="宋体" w:hAnsi="宋体" w:cs="宋体"/>
                <w:b/>
                <w:bCs/>
                <w:color w:val="000000"/>
                <w:sz w:val="24"/>
              </w:rPr>
            </w:pPr>
          </w:p>
        </w:tc>
        <w:tc>
          <w:tcPr>
            <w:tcW w:w="9232" w:type="dxa"/>
            <w:gridSpan w:val="12"/>
            <w:vAlign w:val="center"/>
          </w:tcPr>
          <w:p w14:paraId="7E6672FC">
            <w:pPr>
              <w:widowControl/>
              <w:rPr>
                <w:rFonts w:ascii="宋体" w:hAnsi="宋体" w:cs="宋体"/>
                <w:b/>
                <w:bCs/>
                <w:color w:val="000000"/>
                <w:kern w:val="0"/>
                <w:sz w:val="24"/>
              </w:rPr>
            </w:pPr>
            <w:r>
              <w:rPr>
                <w:rFonts w:hint="eastAsia" w:ascii="宋体" w:hAnsi="宋体" w:cs="宋体"/>
                <w:b/>
                <w:bCs/>
                <w:color w:val="000000"/>
                <w:kern w:val="0"/>
                <w:sz w:val="24"/>
              </w:rPr>
              <w:t>有异议的意见和说明理由:</w:t>
            </w:r>
          </w:p>
          <w:p w14:paraId="7255FE63">
            <w:pPr>
              <w:rPr>
                <w:rFonts w:ascii="宋体" w:hAnsi="宋体" w:cs="宋体"/>
                <w:b/>
                <w:bCs/>
                <w:color w:val="000000"/>
                <w:kern w:val="0"/>
                <w:sz w:val="24"/>
              </w:rPr>
            </w:pPr>
          </w:p>
          <w:p w14:paraId="415050D9">
            <w:pPr>
              <w:jc w:val="center"/>
              <w:rPr>
                <w:rFonts w:ascii="宋体" w:hAnsi="宋体" w:cs="宋体"/>
                <w:b/>
                <w:bCs/>
                <w:color w:val="000000"/>
                <w:sz w:val="24"/>
              </w:rPr>
            </w:pPr>
            <w:r>
              <w:rPr>
                <w:rFonts w:hint="eastAsia" w:ascii="宋体" w:hAnsi="宋体" w:cs="宋体"/>
                <w:b/>
                <w:bCs/>
                <w:color w:val="000000"/>
                <w:kern w:val="0"/>
                <w:sz w:val="24"/>
              </w:rPr>
              <w:t xml:space="preserve">                                 签字：</w:t>
            </w:r>
          </w:p>
        </w:tc>
      </w:tr>
      <w:tr w14:paraId="2F85C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0260" w:type="dxa"/>
            <w:gridSpan w:val="13"/>
          </w:tcPr>
          <w:p w14:paraId="156C5117">
            <w:pPr>
              <w:widowControl/>
              <w:rPr>
                <w:rFonts w:ascii="宋体" w:hAnsi="宋体" w:cs="宋体"/>
                <w:b/>
                <w:bCs/>
                <w:color w:val="000000"/>
                <w:sz w:val="24"/>
              </w:rPr>
            </w:pPr>
            <w:r>
              <w:rPr>
                <w:rFonts w:hint="eastAsia" w:ascii="宋体" w:hAnsi="宋体" w:cs="宋体"/>
                <w:b/>
                <w:bCs/>
                <w:color w:val="000000"/>
                <w:kern w:val="0"/>
                <w:sz w:val="24"/>
              </w:rPr>
              <w:t>验收小组成员签字:</w:t>
            </w:r>
          </w:p>
        </w:tc>
      </w:tr>
      <w:tr w14:paraId="46616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4813" w:type="dxa"/>
            <w:gridSpan w:val="3"/>
          </w:tcPr>
          <w:p w14:paraId="6B299F56">
            <w:pPr>
              <w:rPr>
                <w:rFonts w:ascii="宋体" w:hAnsi="宋体" w:cs="宋体"/>
                <w:b/>
                <w:bCs/>
                <w:color w:val="000000"/>
                <w:sz w:val="24"/>
              </w:rPr>
            </w:pPr>
            <w:r>
              <w:rPr>
                <w:rFonts w:hint="eastAsia" w:ascii="宋体" w:hAnsi="宋体" w:cs="宋体"/>
                <w:b/>
                <w:bCs/>
                <w:color w:val="000000"/>
                <w:sz w:val="24"/>
              </w:rPr>
              <w:t>采购人意见：</w:t>
            </w:r>
          </w:p>
          <w:p w14:paraId="69D8A94C">
            <w:pPr>
              <w:widowControl/>
              <w:jc w:val="left"/>
              <w:rPr>
                <w:rFonts w:ascii="宋体" w:hAnsi="宋体" w:cs="宋体"/>
                <w:b/>
                <w:bCs/>
                <w:color w:val="000000"/>
                <w:kern w:val="0"/>
                <w:sz w:val="24"/>
              </w:rPr>
            </w:pPr>
          </w:p>
          <w:p w14:paraId="07A8D1B2">
            <w:pPr>
              <w:widowControl/>
              <w:jc w:val="left"/>
              <w:rPr>
                <w:rFonts w:ascii="宋体" w:hAnsi="宋体" w:cs="宋体"/>
                <w:b/>
                <w:bCs/>
                <w:color w:val="000000"/>
                <w:kern w:val="0"/>
                <w:sz w:val="24"/>
              </w:rPr>
            </w:pPr>
          </w:p>
          <w:p w14:paraId="5DE63308">
            <w:pPr>
              <w:widowControl/>
              <w:jc w:val="left"/>
              <w:rPr>
                <w:rFonts w:ascii="宋体" w:hAnsi="宋体" w:cs="宋体"/>
                <w:b/>
                <w:bCs/>
                <w:color w:val="000000"/>
                <w:sz w:val="24"/>
              </w:rPr>
            </w:pPr>
            <w:r>
              <w:rPr>
                <w:rFonts w:hint="eastAsia" w:ascii="宋体" w:hAnsi="宋体" w:cs="宋体"/>
                <w:b/>
                <w:bCs/>
                <w:color w:val="000000"/>
                <w:kern w:val="0"/>
                <w:sz w:val="24"/>
              </w:rPr>
              <w:t>经办人:        负责人：        (盖章）</w:t>
            </w:r>
          </w:p>
          <w:p w14:paraId="0BA4752A">
            <w:pPr>
              <w:widowControl/>
              <w:ind w:firstLine="3718" w:firstLineChars="1543"/>
              <w:jc w:val="left"/>
              <w:rPr>
                <w:rFonts w:ascii="宋体" w:hAnsi="宋体" w:cs="宋体"/>
                <w:b/>
                <w:bCs/>
                <w:color w:val="000000"/>
                <w:sz w:val="24"/>
              </w:rPr>
            </w:pPr>
            <w:r>
              <w:rPr>
                <w:rFonts w:hint="eastAsia" w:ascii="宋体" w:hAnsi="宋体" w:cs="宋体"/>
                <w:b/>
                <w:bCs/>
                <w:color w:val="000000"/>
                <w:kern w:val="0"/>
                <w:sz w:val="24"/>
              </w:rPr>
              <w:t>年   月   日</w:t>
            </w:r>
          </w:p>
        </w:tc>
        <w:tc>
          <w:tcPr>
            <w:tcW w:w="5447" w:type="dxa"/>
            <w:gridSpan w:val="10"/>
          </w:tcPr>
          <w:p w14:paraId="4C3E6A87">
            <w:pPr>
              <w:rPr>
                <w:rFonts w:ascii="宋体" w:hAnsi="宋体" w:cs="宋体"/>
                <w:b/>
                <w:bCs/>
                <w:color w:val="000000"/>
                <w:sz w:val="24"/>
              </w:rPr>
            </w:pPr>
            <w:r>
              <w:rPr>
                <w:rFonts w:hint="eastAsia" w:ascii="宋体" w:hAnsi="宋体" w:cs="宋体"/>
                <w:b/>
                <w:bCs/>
                <w:color w:val="000000"/>
                <w:sz w:val="24"/>
              </w:rPr>
              <w:t>供应商确认：</w:t>
            </w:r>
          </w:p>
          <w:p w14:paraId="3E962EB5">
            <w:pPr>
              <w:widowControl/>
              <w:jc w:val="left"/>
              <w:rPr>
                <w:rFonts w:ascii="宋体" w:hAnsi="宋体" w:cs="宋体"/>
                <w:b/>
                <w:bCs/>
                <w:color w:val="000000"/>
                <w:kern w:val="0"/>
                <w:sz w:val="24"/>
              </w:rPr>
            </w:pPr>
          </w:p>
          <w:p w14:paraId="432746CB">
            <w:pPr>
              <w:widowControl/>
              <w:jc w:val="left"/>
              <w:rPr>
                <w:rFonts w:ascii="宋体" w:hAnsi="宋体" w:cs="宋体"/>
                <w:b/>
                <w:bCs/>
                <w:color w:val="000000"/>
                <w:kern w:val="0"/>
                <w:sz w:val="24"/>
              </w:rPr>
            </w:pPr>
          </w:p>
          <w:p w14:paraId="091FE442">
            <w:pPr>
              <w:widowControl/>
              <w:jc w:val="left"/>
              <w:rPr>
                <w:rFonts w:ascii="宋体" w:hAnsi="宋体" w:cs="宋体"/>
                <w:b/>
                <w:bCs/>
                <w:color w:val="000000"/>
                <w:kern w:val="0"/>
                <w:sz w:val="24"/>
              </w:rPr>
            </w:pPr>
            <w:r>
              <w:rPr>
                <w:rFonts w:hint="eastAsia" w:ascii="宋体" w:hAnsi="宋体" w:cs="宋体"/>
                <w:b/>
                <w:bCs/>
                <w:color w:val="000000"/>
                <w:kern w:val="0"/>
                <w:sz w:val="24"/>
              </w:rPr>
              <w:t>供应商盖章或授权代表签字：</w:t>
            </w:r>
          </w:p>
          <w:p w14:paraId="32334E25">
            <w:pPr>
              <w:widowControl/>
              <w:jc w:val="left"/>
              <w:rPr>
                <w:rFonts w:ascii="宋体" w:hAnsi="宋体" w:cs="宋体"/>
                <w:b/>
                <w:bCs/>
                <w:color w:val="000000"/>
                <w:kern w:val="0"/>
                <w:sz w:val="24"/>
              </w:rPr>
            </w:pPr>
            <w:r>
              <w:rPr>
                <w:rFonts w:hint="eastAsia" w:ascii="宋体" w:hAnsi="宋体" w:cs="宋体"/>
                <w:b/>
                <w:bCs/>
                <w:color w:val="000000"/>
                <w:kern w:val="0"/>
                <w:sz w:val="24"/>
              </w:rPr>
              <w:t>联系电话：</w:t>
            </w:r>
          </w:p>
          <w:p w14:paraId="3808E9F6">
            <w:pPr>
              <w:widowControl/>
              <w:ind w:firstLine="3614" w:firstLineChars="1500"/>
              <w:jc w:val="left"/>
              <w:rPr>
                <w:rFonts w:ascii="宋体" w:hAnsi="宋体" w:cs="宋体"/>
                <w:b/>
                <w:bCs/>
                <w:color w:val="000000"/>
                <w:sz w:val="24"/>
              </w:rPr>
            </w:pPr>
            <w:r>
              <w:rPr>
                <w:rFonts w:hint="eastAsia" w:ascii="宋体" w:hAnsi="宋体" w:cs="宋体"/>
                <w:b/>
                <w:bCs/>
                <w:color w:val="000000"/>
                <w:kern w:val="0"/>
                <w:sz w:val="24"/>
              </w:rPr>
              <w:t>年   月   日</w:t>
            </w:r>
          </w:p>
        </w:tc>
      </w:tr>
    </w:tbl>
    <w:p w14:paraId="64C172D6">
      <w:pPr>
        <w:pStyle w:val="17"/>
        <w:ind w:left="199" w:leftChars="47" w:hanging="100" w:firstLineChars="0"/>
        <w:rPr>
          <w:rFonts w:ascii="宋体" w:hAnsi="宋体" w:cs="宋体"/>
          <w:sz w:val="24"/>
        </w:rPr>
      </w:pPr>
      <w:r>
        <w:rPr>
          <w:rFonts w:hint="eastAsia" w:ascii="宋体" w:hAnsi="宋体" w:cs="宋体"/>
          <w:b/>
          <w:bCs/>
          <w:color w:val="000000"/>
          <w:kern w:val="0"/>
          <w:sz w:val="24"/>
        </w:rPr>
        <w:t>注:该表为履约验收书的综合性参考模板,验收组织机构可以根据工作实际进行调整。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Futura Lt B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58C1F">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25FC2818">
                          <w:pPr>
                            <w:pStyle w:val="2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SpWexTcCAABhBAAADgAAAGRycy9lMm9Eb2MueG1srVRLbtswEN0X&#10;6B0I7mvJDuK2RuTATeCigNEESIuuaYqKBPAHkrbkHqC9QVfdZN9z+Rx9pCSnSLvIohtqyBnOzHt8&#10;o4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UaKZwoMf&#10;f3w//vx1fPhGZpGe1voFou4s4kL3znQQzXjucRhRd5VT8Qs8BH6QeziRK7pAeLw0nc/yc0o4XNOz&#10;t6/zRH72eNk6H94Lo0g0CurwdolStt/4gEYQOobEWtqsGynT+0lN2oLOz87zdOHkwQ2pY6xIShjS&#10;REB949EK3bYbUG5NeQBIZ3qVeMvXDVrZMB9umYMsgAuDE26wVNKgpBksSmrjvv7rPMbjteClpIXM&#10;CqoxVZTIDxqvGBU5Gm40tqOhd+rKQLdTDKTlycQFF+RoVs6oL5imVawBF9MclQoaRvMq9FLHNHKx&#10;WqUg6M6ysNF3lsfUkR5vV7sAOhPLkZSeCVAeN1BeIn+YkijtP/cp6vHP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EqVnsU3AgAAYQQAAA4AAAAAAAAAAQAgAAAAIQEAAGRycy9lMm9Eb2Mu&#10;eG1sUEsFBgAAAAAGAAYAWQEAAMoFAAAAAA==&#10;">
              <v:fill on="f" focussize="0,0"/>
              <v:stroke on="f" weight="0.5pt"/>
              <v:imagedata o:title=""/>
              <o:lock v:ext="edit" aspectratio="f"/>
              <v:textbox inset="0mm,0mm,0mm,0mm" style="mso-fit-shape-to-text:t;">
                <w:txbxContent>
                  <w:p w14:paraId="25FC2818">
                    <w:pPr>
                      <w:pStyle w:val="2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6DC63"/>
    <w:multiLevelType w:val="singleLevel"/>
    <w:tmpl w:val="8C96DC63"/>
    <w:lvl w:ilvl="0" w:tentative="0">
      <w:start w:val="1"/>
      <w:numFmt w:val="chineseCounting"/>
      <w:suff w:val="nothing"/>
      <w:lvlText w:val="（%1）"/>
      <w:lvlJc w:val="left"/>
      <w:rPr>
        <w:rFonts w:hint="eastAsia"/>
      </w:rPr>
    </w:lvl>
  </w:abstractNum>
  <w:abstractNum w:abstractNumId="1">
    <w:nsid w:val="C189785E"/>
    <w:multiLevelType w:val="singleLevel"/>
    <w:tmpl w:val="C189785E"/>
    <w:lvl w:ilvl="0" w:tentative="0">
      <w:start w:val="2"/>
      <w:numFmt w:val="chineseCounting"/>
      <w:suff w:val="space"/>
      <w:lvlText w:val="第%1章"/>
      <w:lvlJc w:val="left"/>
      <w:rPr>
        <w:rFonts w:hint="eastAsia"/>
      </w:r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106300BB"/>
    <w:multiLevelType w:val="multilevel"/>
    <w:tmpl w:val="106300BB"/>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240" w:firstLine="0"/>
      </w:pPr>
      <w:rPr>
        <w:rFonts w:hint="eastAsia"/>
      </w:rPr>
    </w:lvl>
    <w:lvl w:ilvl="2" w:tentative="0">
      <w:start w:val="1"/>
      <w:numFmt w:val="decimal"/>
      <w:isLgl/>
      <w:suff w:val="space"/>
      <w:lvlText w:val="%1.%2.%3"/>
      <w:lvlJc w:val="left"/>
      <w:pPr>
        <w:ind w:left="0" w:firstLine="0"/>
      </w:pPr>
      <w:rPr>
        <w:rFonts w:hint="eastAsia" w:ascii="宋体" w:hAnsi="宋体" w:eastAsia="宋体"/>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ascii="宋体" w:hAnsi="宋体" w:eastAsia="宋体"/>
      </w:rPr>
    </w:lvl>
    <w:lvl w:ilvl="5" w:tentative="0">
      <w:start w:val="1"/>
      <w:numFmt w:val="decimal"/>
      <w:pStyle w:val="8"/>
      <w:isLgl/>
      <w:suff w:val="space"/>
      <w:lvlText w:val="%1.%2.%3.%4.%5.%6"/>
      <w:lvlJc w:val="left"/>
      <w:pPr>
        <w:ind w:left="0" w:firstLine="0"/>
      </w:pPr>
      <w:rPr>
        <w:rFonts w:hint="eastAsia" w:ascii="宋体" w:hAnsi="宋体" w:eastAsia="宋体"/>
      </w:rPr>
    </w:lvl>
    <w:lvl w:ilvl="6" w:tentative="0">
      <w:start w:val="1"/>
      <w:numFmt w:val="decimal"/>
      <w:isLgl/>
      <w:suff w:val="space"/>
      <w:lvlText w:val="%1.%2.%3.%4.%5.%6.%7"/>
      <w:lvlJc w:val="left"/>
      <w:pPr>
        <w:ind w:left="0" w:firstLine="0"/>
      </w:pPr>
      <w:rPr>
        <w:rFonts w:hint="eastAsia" w:ascii="宋体" w:hAnsi="宋体" w:eastAsia="宋体"/>
      </w:rPr>
    </w:lvl>
    <w:lvl w:ilvl="7" w:tentative="0">
      <w:start w:val="1"/>
      <w:numFmt w:val="decimal"/>
      <w:isLgl/>
      <w:lvlText w:val="%1.%2.%3.%4.%5.%6.%7.%8"/>
      <w:lvlJc w:val="left"/>
      <w:pPr>
        <w:ind w:left="0" w:firstLine="0"/>
      </w:pPr>
      <w:rPr>
        <w:rFonts w:hint="eastAsia" w:ascii="宋体" w:hAnsi="宋体" w:eastAsia="宋体" w:cs="宋体"/>
      </w:rPr>
    </w:lvl>
    <w:lvl w:ilvl="8" w:tentative="0">
      <w:start w:val="1"/>
      <w:numFmt w:val="decimal"/>
      <w:isLgl/>
      <w:lvlText w:val="%1.%2.%3.%4.%5.%6.%7.%8.%9"/>
      <w:lvlJc w:val="left"/>
      <w:pPr>
        <w:ind w:left="5102" w:hanging="1700"/>
      </w:pPr>
      <w:rPr>
        <w:rFonts w:hint="eastAsia" w:ascii="宋体" w:hAnsi="宋体" w:eastAsia="宋体" w:cs="宋体"/>
      </w:rPr>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3C9E2F31"/>
    <w:multiLevelType w:val="multilevel"/>
    <w:tmpl w:val="3C9E2F31"/>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240" w:firstLine="0"/>
      </w:pPr>
      <w:rPr>
        <w:rFonts w:hint="eastAsia"/>
      </w:rPr>
    </w:lvl>
    <w:lvl w:ilvl="2" w:tentative="0">
      <w:start w:val="1"/>
      <w:numFmt w:val="decimal"/>
      <w:isLgl/>
      <w:suff w:val="space"/>
      <w:lvlText w:val="%1.%2.%3"/>
      <w:lvlJc w:val="left"/>
      <w:pPr>
        <w:ind w:left="0" w:firstLine="0"/>
      </w:pPr>
      <w:rPr>
        <w:rFonts w:hint="eastAsia" w:ascii="宋体" w:hAnsi="宋体" w:eastAsia="宋体"/>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ascii="宋体" w:hAnsi="宋体" w:eastAsia="宋体"/>
      </w:rPr>
    </w:lvl>
    <w:lvl w:ilvl="5" w:tentative="0">
      <w:start w:val="1"/>
      <w:numFmt w:val="decimal"/>
      <w:isLgl/>
      <w:suff w:val="space"/>
      <w:lvlText w:val="%1.%2.%3.%4.%5.%6"/>
      <w:lvlJc w:val="left"/>
      <w:pPr>
        <w:ind w:left="0" w:firstLine="0"/>
      </w:pPr>
      <w:rPr>
        <w:rFonts w:hint="eastAsia" w:ascii="宋体" w:hAnsi="宋体" w:eastAsia="宋体"/>
      </w:rPr>
    </w:lvl>
    <w:lvl w:ilvl="6" w:tentative="0">
      <w:start w:val="1"/>
      <w:numFmt w:val="decimal"/>
      <w:pStyle w:val="9"/>
      <w:isLgl/>
      <w:suff w:val="space"/>
      <w:lvlText w:val="%1.%2.%3.%4.%5.%6.%7"/>
      <w:lvlJc w:val="left"/>
      <w:pPr>
        <w:ind w:left="0" w:firstLine="0"/>
      </w:pPr>
      <w:rPr>
        <w:rFonts w:hint="eastAsia" w:ascii="宋体" w:hAnsi="宋体" w:eastAsia="宋体"/>
      </w:rPr>
    </w:lvl>
    <w:lvl w:ilvl="7" w:tentative="0">
      <w:start w:val="1"/>
      <w:numFmt w:val="decimal"/>
      <w:isLgl/>
      <w:lvlText w:val="%1.%2.%3.%4.%5.%6.%7.%8"/>
      <w:lvlJc w:val="left"/>
      <w:pPr>
        <w:ind w:left="0" w:firstLine="0"/>
      </w:pPr>
      <w:rPr>
        <w:rFonts w:hint="eastAsia" w:ascii="宋体" w:hAnsi="宋体" w:eastAsia="宋体" w:cs="宋体"/>
      </w:rPr>
    </w:lvl>
    <w:lvl w:ilvl="8" w:tentative="0">
      <w:start w:val="1"/>
      <w:numFmt w:val="decimal"/>
      <w:isLgl/>
      <w:lvlText w:val="%1.%2.%3.%4.%5.%6.%7.%8.%9"/>
      <w:lvlJc w:val="left"/>
      <w:pPr>
        <w:ind w:left="5102" w:hanging="1700"/>
      </w:pPr>
      <w:rPr>
        <w:rFonts w:hint="eastAsia" w:ascii="宋体" w:hAnsi="宋体" w:eastAsia="宋体" w:cs="宋体"/>
      </w:r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4FC71916"/>
    <w:multiLevelType w:val="singleLevel"/>
    <w:tmpl w:val="4FC71916"/>
    <w:lvl w:ilvl="0" w:tentative="0">
      <w:start w:val="2"/>
      <w:numFmt w:val="chineseCounting"/>
      <w:suff w:val="nothing"/>
      <w:lvlText w:val="%1、"/>
      <w:lvlJc w:val="left"/>
      <w:rPr>
        <w:rFonts w:hint="eastAsia"/>
      </w:rPr>
    </w:lvl>
  </w:abstractNum>
  <w:abstractNum w:abstractNumId="8">
    <w:nsid w:val="51DD33AF"/>
    <w:multiLevelType w:val="singleLevel"/>
    <w:tmpl w:val="51DD33AF"/>
    <w:lvl w:ilvl="0" w:tentative="0">
      <w:start w:val="1"/>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F02D658"/>
    <w:multiLevelType w:val="singleLevel"/>
    <w:tmpl w:val="5F02D658"/>
    <w:lvl w:ilvl="0" w:tentative="0">
      <w:start w:val="4"/>
      <w:numFmt w:val="decimal"/>
      <w:suff w:val="nothing"/>
      <w:lvlText w:val="（%1）"/>
      <w:lvlJc w:val="left"/>
    </w:lvl>
  </w:abstractNum>
  <w:abstractNum w:abstractNumId="12">
    <w:nsid w:val="5F705630"/>
    <w:multiLevelType w:val="singleLevel"/>
    <w:tmpl w:val="5F705630"/>
    <w:lvl w:ilvl="0" w:tentative="0">
      <w:start w:val="1"/>
      <w:numFmt w:val="decimal"/>
      <w:suff w:val="nothing"/>
      <w:lvlText w:val="%1、"/>
      <w:lvlJc w:val="left"/>
    </w:lvl>
  </w:abstractNum>
  <w:abstractNum w:abstractNumId="13">
    <w:nsid w:val="6DBF17BD"/>
    <w:multiLevelType w:val="singleLevel"/>
    <w:tmpl w:val="6DBF17BD"/>
    <w:lvl w:ilvl="0" w:tentative="0">
      <w:start w:val="1"/>
      <w:numFmt w:val="decimal"/>
      <w:pStyle w:val="11"/>
      <w:lvlText w:val="%1."/>
      <w:lvlJc w:val="left"/>
      <w:pPr>
        <w:tabs>
          <w:tab w:val="left" w:pos="360"/>
        </w:tabs>
        <w:ind w:left="360" w:hanging="360"/>
      </w:pPr>
    </w:lvl>
  </w:abstractNum>
  <w:num w:numId="1">
    <w:abstractNumId w:val="3"/>
  </w:num>
  <w:num w:numId="2">
    <w:abstractNumId w:val="5"/>
  </w:num>
  <w:num w:numId="3">
    <w:abstractNumId w:val="13"/>
  </w:num>
  <w:num w:numId="4">
    <w:abstractNumId w:val="1"/>
  </w:num>
  <w:num w:numId="5">
    <w:abstractNumId w:val="7"/>
  </w:num>
  <w:num w:numId="6">
    <w:abstractNumId w:val="8"/>
  </w:num>
  <w:num w:numId="7">
    <w:abstractNumId w:val="12"/>
  </w:num>
  <w:num w:numId="8">
    <w:abstractNumId w:val="0"/>
  </w:num>
  <w:num w:numId="9">
    <w:abstractNumId w:val="11"/>
  </w:num>
  <w:num w:numId="10">
    <w:abstractNumId w:val="4"/>
  </w:num>
  <w:num w:numId="11">
    <w:abstractNumId w:val="6"/>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210"/>
  <w:drawingGridVerticalSpacing w:val="162"/>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zhmMDk0MWU1ODgyYThmOTU2NDczNmIxMTFjYzQifQ=="/>
  </w:docVars>
  <w:rsids>
    <w:rsidRoot w:val="00C60D78"/>
    <w:rsid w:val="00001BED"/>
    <w:rsid w:val="00002BD9"/>
    <w:rsid w:val="00006C6F"/>
    <w:rsid w:val="0000749F"/>
    <w:rsid w:val="00012FC3"/>
    <w:rsid w:val="0001369E"/>
    <w:rsid w:val="00020C29"/>
    <w:rsid w:val="00023D6C"/>
    <w:rsid w:val="000318B6"/>
    <w:rsid w:val="000347B2"/>
    <w:rsid w:val="000406B6"/>
    <w:rsid w:val="000412DB"/>
    <w:rsid w:val="00052B11"/>
    <w:rsid w:val="0006027B"/>
    <w:rsid w:val="00060EA4"/>
    <w:rsid w:val="0006371E"/>
    <w:rsid w:val="00066581"/>
    <w:rsid w:val="00067285"/>
    <w:rsid w:val="00074EE9"/>
    <w:rsid w:val="0007639A"/>
    <w:rsid w:val="00093CDB"/>
    <w:rsid w:val="000B39C9"/>
    <w:rsid w:val="000C1728"/>
    <w:rsid w:val="000C19C6"/>
    <w:rsid w:val="000C5398"/>
    <w:rsid w:val="000D6DAE"/>
    <w:rsid w:val="000F1FE6"/>
    <w:rsid w:val="00107C44"/>
    <w:rsid w:val="00113EA6"/>
    <w:rsid w:val="00114652"/>
    <w:rsid w:val="00114E58"/>
    <w:rsid w:val="00120165"/>
    <w:rsid w:val="001408E8"/>
    <w:rsid w:val="00143DC2"/>
    <w:rsid w:val="00144B97"/>
    <w:rsid w:val="001479AB"/>
    <w:rsid w:val="00151680"/>
    <w:rsid w:val="001535AA"/>
    <w:rsid w:val="0016426B"/>
    <w:rsid w:val="0016449F"/>
    <w:rsid w:val="00167EC6"/>
    <w:rsid w:val="00176427"/>
    <w:rsid w:val="00182B01"/>
    <w:rsid w:val="00196D03"/>
    <w:rsid w:val="001A2ED6"/>
    <w:rsid w:val="001A534B"/>
    <w:rsid w:val="001B42DD"/>
    <w:rsid w:val="001B70BD"/>
    <w:rsid w:val="001C616B"/>
    <w:rsid w:val="001D09C9"/>
    <w:rsid w:val="001D4370"/>
    <w:rsid w:val="001D687C"/>
    <w:rsid w:val="001E04D3"/>
    <w:rsid w:val="001E332A"/>
    <w:rsid w:val="001E3FF5"/>
    <w:rsid w:val="001E65F3"/>
    <w:rsid w:val="001E6F6F"/>
    <w:rsid w:val="001F36E1"/>
    <w:rsid w:val="001F6752"/>
    <w:rsid w:val="00204548"/>
    <w:rsid w:val="00225594"/>
    <w:rsid w:val="00231F0E"/>
    <w:rsid w:val="002378B9"/>
    <w:rsid w:val="002464AE"/>
    <w:rsid w:val="002502CE"/>
    <w:rsid w:val="00251738"/>
    <w:rsid w:val="00270C57"/>
    <w:rsid w:val="00282E7F"/>
    <w:rsid w:val="00283FB0"/>
    <w:rsid w:val="00291A46"/>
    <w:rsid w:val="00295D80"/>
    <w:rsid w:val="002A0DF3"/>
    <w:rsid w:val="002A13E2"/>
    <w:rsid w:val="002A7970"/>
    <w:rsid w:val="002C1A9E"/>
    <w:rsid w:val="002F3967"/>
    <w:rsid w:val="00307736"/>
    <w:rsid w:val="003120C7"/>
    <w:rsid w:val="003166F5"/>
    <w:rsid w:val="00321532"/>
    <w:rsid w:val="00324A49"/>
    <w:rsid w:val="00324F4F"/>
    <w:rsid w:val="00327853"/>
    <w:rsid w:val="003341E2"/>
    <w:rsid w:val="003352A2"/>
    <w:rsid w:val="00336FB9"/>
    <w:rsid w:val="00340C84"/>
    <w:rsid w:val="00353414"/>
    <w:rsid w:val="0035479C"/>
    <w:rsid w:val="00364D3E"/>
    <w:rsid w:val="00370B37"/>
    <w:rsid w:val="00375DB1"/>
    <w:rsid w:val="00384DD1"/>
    <w:rsid w:val="003855FA"/>
    <w:rsid w:val="00396BD0"/>
    <w:rsid w:val="003B5DDB"/>
    <w:rsid w:val="003C196D"/>
    <w:rsid w:val="003C68A5"/>
    <w:rsid w:val="003C7811"/>
    <w:rsid w:val="003D5392"/>
    <w:rsid w:val="003E57C0"/>
    <w:rsid w:val="003F2AA1"/>
    <w:rsid w:val="003F4D84"/>
    <w:rsid w:val="003F7FDE"/>
    <w:rsid w:val="00401409"/>
    <w:rsid w:val="00402D49"/>
    <w:rsid w:val="00412FD4"/>
    <w:rsid w:val="00414CE6"/>
    <w:rsid w:val="00416745"/>
    <w:rsid w:val="00421579"/>
    <w:rsid w:val="004434E8"/>
    <w:rsid w:val="00446896"/>
    <w:rsid w:val="00464BA1"/>
    <w:rsid w:val="00465771"/>
    <w:rsid w:val="004775B6"/>
    <w:rsid w:val="00481BBB"/>
    <w:rsid w:val="004848DC"/>
    <w:rsid w:val="0048688B"/>
    <w:rsid w:val="00494EF7"/>
    <w:rsid w:val="00496CC0"/>
    <w:rsid w:val="004A3234"/>
    <w:rsid w:val="004A5B7C"/>
    <w:rsid w:val="004B30C2"/>
    <w:rsid w:val="004B4309"/>
    <w:rsid w:val="004B557F"/>
    <w:rsid w:val="004C04A0"/>
    <w:rsid w:val="004C7898"/>
    <w:rsid w:val="004D45DE"/>
    <w:rsid w:val="004D646D"/>
    <w:rsid w:val="004D7C30"/>
    <w:rsid w:val="004E4A65"/>
    <w:rsid w:val="004E70FC"/>
    <w:rsid w:val="004F15A4"/>
    <w:rsid w:val="004F2D6D"/>
    <w:rsid w:val="00503C2E"/>
    <w:rsid w:val="0051351A"/>
    <w:rsid w:val="00520056"/>
    <w:rsid w:val="00521441"/>
    <w:rsid w:val="005272F7"/>
    <w:rsid w:val="005400BF"/>
    <w:rsid w:val="00540A89"/>
    <w:rsid w:val="00550A0B"/>
    <w:rsid w:val="00560247"/>
    <w:rsid w:val="00565EFE"/>
    <w:rsid w:val="005663D7"/>
    <w:rsid w:val="00573CD9"/>
    <w:rsid w:val="0058143C"/>
    <w:rsid w:val="0059132C"/>
    <w:rsid w:val="00592183"/>
    <w:rsid w:val="00593B41"/>
    <w:rsid w:val="0059526E"/>
    <w:rsid w:val="0059588D"/>
    <w:rsid w:val="005A019A"/>
    <w:rsid w:val="005A05FD"/>
    <w:rsid w:val="005B0F10"/>
    <w:rsid w:val="005B28C5"/>
    <w:rsid w:val="005C0099"/>
    <w:rsid w:val="005C3084"/>
    <w:rsid w:val="005D0E79"/>
    <w:rsid w:val="005D2072"/>
    <w:rsid w:val="005D3818"/>
    <w:rsid w:val="005D423E"/>
    <w:rsid w:val="005D5BA4"/>
    <w:rsid w:val="005E76E9"/>
    <w:rsid w:val="005F312C"/>
    <w:rsid w:val="006133F6"/>
    <w:rsid w:val="00613DD7"/>
    <w:rsid w:val="00614F2D"/>
    <w:rsid w:val="00617750"/>
    <w:rsid w:val="006411C4"/>
    <w:rsid w:val="00643909"/>
    <w:rsid w:val="00644606"/>
    <w:rsid w:val="006509F2"/>
    <w:rsid w:val="00654982"/>
    <w:rsid w:val="00657B40"/>
    <w:rsid w:val="00664E91"/>
    <w:rsid w:val="006705D8"/>
    <w:rsid w:val="0067323B"/>
    <w:rsid w:val="0067409E"/>
    <w:rsid w:val="00680EC8"/>
    <w:rsid w:val="00682626"/>
    <w:rsid w:val="006A1200"/>
    <w:rsid w:val="006B417B"/>
    <w:rsid w:val="006C0B43"/>
    <w:rsid w:val="006C504C"/>
    <w:rsid w:val="006D3D00"/>
    <w:rsid w:val="006D6D87"/>
    <w:rsid w:val="006E6B30"/>
    <w:rsid w:val="006F136C"/>
    <w:rsid w:val="006F3FD5"/>
    <w:rsid w:val="007102A0"/>
    <w:rsid w:val="007169D7"/>
    <w:rsid w:val="00717872"/>
    <w:rsid w:val="00742AC8"/>
    <w:rsid w:val="00743163"/>
    <w:rsid w:val="00743B58"/>
    <w:rsid w:val="00752705"/>
    <w:rsid w:val="00775838"/>
    <w:rsid w:val="00780D88"/>
    <w:rsid w:val="00784429"/>
    <w:rsid w:val="007945F2"/>
    <w:rsid w:val="007A0193"/>
    <w:rsid w:val="007A75EE"/>
    <w:rsid w:val="007C36F6"/>
    <w:rsid w:val="007D2751"/>
    <w:rsid w:val="007D45B0"/>
    <w:rsid w:val="007D5586"/>
    <w:rsid w:val="007D7915"/>
    <w:rsid w:val="007E5F22"/>
    <w:rsid w:val="007F4074"/>
    <w:rsid w:val="007F4F00"/>
    <w:rsid w:val="008005E8"/>
    <w:rsid w:val="0080161E"/>
    <w:rsid w:val="00801BCD"/>
    <w:rsid w:val="00806731"/>
    <w:rsid w:val="00806F1E"/>
    <w:rsid w:val="00811494"/>
    <w:rsid w:val="00817E68"/>
    <w:rsid w:val="008250ED"/>
    <w:rsid w:val="00843C50"/>
    <w:rsid w:val="00860F5C"/>
    <w:rsid w:val="008702A0"/>
    <w:rsid w:val="00875CD4"/>
    <w:rsid w:val="00877130"/>
    <w:rsid w:val="00884BBD"/>
    <w:rsid w:val="00887832"/>
    <w:rsid w:val="00887DFA"/>
    <w:rsid w:val="00890B4D"/>
    <w:rsid w:val="008936F5"/>
    <w:rsid w:val="00893AC7"/>
    <w:rsid w:val="008942A0"/>
    <w:rsid w:val="008A0BFF"/>
    <w:rsid w:val="008A0C0D"/>
    <w:rsid w:val="008A5733"/>
    <w:rsid w:val="008B0ECC"/>
    <w:rsid w:val="008B34C2"/>
    <w:rsid w:val="008C0EB9"/>
    <w:rsid w:val="008C7EF5"/>
    <w:rsid w:val="008D32B8"/>
    <w:rsid w:val="008D63D6"/>
    <w:rsid w:val="008E24F4"/>
    <w:rsid w:val="008E475E"/>
    <w:rsid w:val="008E49FC"/>
    <w:rsid w:val="00912472"/>
    <w:rsid w:val="00912AEA"/>
    <w:rsid w:val="00923E71"/>
    <w:rsid w:val="00935739"/>
    <w:rsid w:val="00935B01"/>
    <w:rsid w:val="00945F68"/>
    <w:rsid w:val="0095023A"/>
    <w:rsid w:val="009647DC"/>
    <w:rsid w:val="00964A1E"/>
    <w:rsid w:val="00966877"/>
    <w:rsid w:val="00983434"/>
    <w:rsid w:val="009A393E"/>
    <w:rsid w:val="009A55AB"/>
    <w:rsid w:val="009B3019"/>
    <w:rsid w:val="009C21BB"/>
    <w:rsid w:val="009C3FF5"/>
    <w:rsid w:val="009D2D31"/>
    <w:rsid w:val="009D3D9C"/>
    <w:rsid w:val="009D7288"/>
    <w:rsid w:val="00A11954"/>
    <w:rsid w:val="00A140C4"/>
    <w:rsid w:val="00A15D80"/>
    <w:rsid w:val="00A21015"/>
    <w:rsid w:val="00A22B42"/>
    <w:rsid w:val="00A2507E"/>
    <w:rsid w:val="00A2765C"/>
    <w:rsid w:val="00A310DF"/>
    <w:rsid w:val="00A342E7"/>
    <w:rsid w:val="00A3454D"/>
    <w:rsid w:val="00A51BA7"/>
    <w:rsid w:val="00A54468"/>
    <w:rsid w:val="00A61B0E"/>
    <w:rsid w:val="00A63BF6"/>
    <w:rsid w:val="00A6626A"/>
    <w:rsid w:val="00A7766E"/>
    <w:rsid w:val="00A82D41"/>
    <w:rsid w:val="00AA4FDD"/>
    <w:rsid w:val="00AA65EC"/>
    <w:rsid w:val="00AB22B3"/>
    <w:rsid w:val="00AC0DA1"/>
    <w:rsid w:val="00AC3724"/>
    <w:rsid w:val="00AD146E"/>
    <w:rsid w:val="00AE3723"/>
    <w:rsid w:val="00B11C98"/>
    <w:rsid w:val="00B3202E"/>
    <w:rsid w:val="00B419B4"/>
    <w:rsid w:val="00B41BDB"/>
    <w:rsid w:val="00B43ADB"/>
    <w:rsid w:val="00B547ED"/>
    <w:rsid w:val="00B74FB5"/>
    <w:rsid w:val="00B9281D"/>
    <w:rsid w:val="00B929A1"/>
    <w:rsid w:val="00B97FB8"/>
    <w:rsid w:val="00BB204C"/>
    <w:rsid w:val="00BC6AE5"/>
    <w:rsid w:val="00BD1090"/>
    <w:rsid w:val="00BD2569"/>
    <w:rsid w:val="00BD74D4"/>
    <w:rsid w:val="00BE3469"/>
    <w:rsid w:val="00C0776E"/>
    <w:rsid w:val="00C148F2"/>
    <w:rsid w:val="00C41200"/>
    <w:rsid w:val="00C458EE"/>
    <w:rsid w:val="00C45CB7"/>
    <w:rsid w:val="00C45F66"/>
    <w:rsid w:val="00C60D78"/>
    <w:rsid w:val="00C6283E"/>
    <w:rsid w:val="00C6615B"/>
    <w:rsid w:val="00C70ED4"/>
    <w:rsid w:val="00C72FDA"/>
    <w:rsid w:val="00C76301"/>
    <w:rsid w:val="00C8031D"/>
    <w:rsid w:val="00C81354"/>
    <w:rsid w:val="00C90A9C"/>
    <w:rsid w:val="00C92BBB"/>
    <w:rsid w:val="00C95B1D"/>
    <w:rsid w:val="00CA4F77"/>
    <w:rsid w:val="00CB2B5F"/>
    <w:rsid w:val="00CB6623"/>
    <w:rsid w:val="00CC5FE0"/>
    <w:rsid w:val="00CF3399"/>
    <w:rsid w:val="00D00170"/>
    <w:rsid w:val="00D00A9B"/>
    <w:rsid w:val="00D00F53"/>
    <w:rsid w:val="00D0569C"/>
    <w:rsid w:val="00D06A0D"/>
    <w:rsid w:val="00D06DD6"/>
    <w:rsid w:val="00D1089F"/>
    <w:rsid w:val="00D14115"/>
    <w:rsid w:val="00D145C4"/>
    <w:rsid w:val="00D25EBE"/>
    <w:rsid w:val="00D3090D"/>
    <w:rsid w:val="00D40D5C"/>
    <w:rsid w:val="00D4564F"/>
    <w:rsid w:val="00D54292"/>
    <w:rsid w:val="00D55F10"/>
    <w:rsid w:val="00D6098E"/>
    <w:rsid w:val="00D61B34"/>
    <w:rsid w:val="00D66DB4"/>
    <w:rsid w:val="00D70635"/>
    <w:rsid w:val="00D71A25"/>
    <w:rsid w:val="00D867C3"/>
    <w:rsid w:val="00D9151E"/>
    <w:rsid w:val="00D9437A"/>
    <w:rsid w:val="00DA2B71"/>
    <w:rsid w:val="00DA2BA0"/>
    <w:rsid w:val="00DA7C1A"/>
    <w:rsid w:val="00DB592D"/>
    <w:rsid w:val="00DE3D0C"/>
    <w:rsid w:val="00DE6C1E"/>
    <w:rsid w:val="00DF1CA1"/>
    <w:rsid w:val="00DF7A55"/>
    <w:rsid w:val="00DF7B84"/>
    <w:rsid w:val="00E01A4C"/>
    <w:rsid w:val="00E01A7F"/>
    <w:rsid w:val="00E16A3D"/>
    <w:rsid w:val="00E25622"/>
    <w:rsid w:val="00E26026"/>
    <w:rsid w:val="00E27C16"/>
    <w:rsid w:val="00E3144C"/>
    <w:rsid w:val="00E32E52"/>
    <w:rsid w:val="00E428DD"/>
    <w:rsid w:val="00E442E4"/>
    <w:rsid w:val="00E46FFB"/>
    <w:rsid w:val="00E510CE"/>
    <w:rsid w:val="00E554BD"/>
    <w:rsid w:val="00E61D82"/>
    <w:rsid w:val="00E63685"/>
    <w:rsid w:val="00E65831"/>
    <w:rsid w:val="00E700AE"/>
    <w:rsid w:val="00E72F54"/>
    <w:rsid w:val="00E80C12"/>
    <w:rsid w:val="00E8736E"/>
    <w:rsid w:val="00EA0FF7"/>
    <w:rsid w:val="00EA1BED"/>
    <w:rsid w:val="00EA4A1C"/>
    <w:rsid w:val="00EB236C"/>
    <w:rsid w:val="00EB2374"/>
    <w:rsid w:val="00EB29C1"/>
    <w:rsid w:val="00EB70DF"/>
    <w:rsid w:val="00EC0270"/>
    <w:rsid w:val="00EC0732"/>
    <w:rsid w:val="00EE33A0"/>
    <w:rsid w:val="00F10F80"/>
    <w:rsid w:val="00F12EEC"/>
    <w:rsid w:val="00F16D78"/>
    <w:rsid w:val="00F269FA"/>
    <w:rsid w:val="00F3217C"/>
    <w:rsid w:val="00F35B56"/>
    <w:rsid w:val="00F35F37"/>
    <w:rsid w:val="00F445D8"/>
    <w:rsid w:val="00F44642"/>
    <w:rsid w:val="00F46878"/>
    <w:rsid w:val="00F53459"/>
    <w:rsid w:val="00F65ACC"/>
    <w:rsid w:val="00F758FB"/>
    <w:rsid w:val="00FB3CC9"/>
    <w:rsid w:val="00FC28BB"/>
    <w:rsid w:val="00FD2F31"/>
    <w:rsid w:val="00FD79DC"/>
    <w:rsid w:val="00FE0FCE"/>
    <w:rsid w:val="00FE1AA3"/>
    <w:rsid w:val="00FF38A8"/>
    <w:rsid w:val="00FF6370"/>
    <w:rsid w:val="01141165"/>
    <w:rsid w:val="011E68AB"/>
    <w:rsid w:val="013B61DE"/>
    <w:rsid w:val="016D4201"/>
    <w:rsid w:val="01760231"/>
    <w:rsid w:val="01794914"/>
    <w:rsid w:val="017C7E8E"/>
    <w:rsid w:val="0188047B"/>
    <w:rsid w:val="019604B3"/>
    <w:rsid w:val="01AE3368"/>
    <w:rsid w:val="01C653AE"/>
    <w:rsid w:val="02105DD0"/>
    <w:rsid w:val="022B5DEC"/>
    <w:rsid w:val="024901C5"/>
    <w:rsid w:val="02615E9D"/>
    <w:rsid w:val="027C5217"/>
    <w:rsid w:val="029F4914"/>
    <w:rsid w:val="02AA6C13"/>
    <w:rsid w:val="02B1499D"/>
    <w:rsid w:val="02B84287"/>
    <w:rsid w:val="02BB36B3"/>
    <w:rsid w:val="02DD623C"/>
    <w:rsid w:val="02ED7EC0"/>
    <w:rsid w:val="02FD67B8"/>
    <w:rsid w:val="0309714C"/>
    <w:rsid w:val="033C1971"/>
    <w:rsid w:val="03555094"/>
    <w:rsid w:val="037311D0"/>
    <w:rsid w:val="03786415"/>
    <w:rsid w:val="03830824"/>
    <w:rsid w:val="038350DC"/>
    <w:rsid w:val="03B343B8"/>
    <w:rsid w:val="03D040F2"/>
    <w:rsid w:val="03E13B6E"/>
    <w:rsid w:val="03E9397F"/>
    <w:rsid w:val="03F161B8"/>
    <w:rsid w:val="042839DF"/>
    <w:rsid w:val="044052CD"/>
    <w:rsid w:val="048724F3"/>
    <w:rsid w:val="048B5BE2"/>
    <w:rsid w:val="048E6E07"/>
    <w:rsid w:val="04980A74"/>
    <w:rsid w:val="049F343C"/>
    <w:rsid w:val="04E6016E"/>
    <w:rsid w:val="04F25C61"/>
    <w:rsid w:val="04F45A96"/>
    <w:rsid w:val="050250E9"/>
    <w:rsid w:val="051A249A"/>
    <w:rsid w:val="05663AE0"/>
    <w:rsid w:val="056E5D30"/>
    <w:rsid w:val="05740898"/>
    <w:rsid w:val="058872A5"/>
    <w:rsid w:val="05922FA0"/>
    <w:rsid w:val="05AC22B4"/>
    <w:rsid w:val="05B72A07"/>
    <w:rsid w:val="05BC1DCB"/>
    <w:rsid w:val="05C07B0D"/>
    <w:rsid w:val="05C662C4"/>
    <w:rsid w:val="05CE4396"/>
    <w:rsid w:val="05E26739"/>
    <w:rsid w:val="05E80E12"/>
    <w:rsid w:val="05EA06E6"/>
    <w:rsid w:val="05F45202"/>
    <w:rsid w:val="05FD3704"/>
    <w:rsid w:val="06257970"/>
    <w:rsid w:val="06287521"/>
    <w:rsid w:val="063B0EFC"/>
    <w:rsid w:val="063C58CE"/>
    <w:rsid w:val="063F05C1"/>
    <w:rsid w:val="064C75F3"/>
    <w:rsid w:val="06534E0B"/>
    <w:rsid w:val="065B15E4"/>
    <w:rsid w:val="06631B2E"/>
    <w:rsid w:val="06705B0D"/>
    <w:rsid w:val="06F51A39"/>
    <w:rsid w:val="070C5F0E"/>
    <w:rsid w:val="071E7A7B"/>
    <w:rsid w:val="072A6C42"/>
    <w:rsid w:val="072B032F"/>
    <w:rsid w:val="074327A4"/>
    <w:rsid w:val="076D1652"/>
    <w:rsid w:val="078E4CEF"/>
    <w:rsid w:val="07AA637F"/>
    <w:rsid w:val="07D16CD0"/>
    <w:rsid w:val="07E0727A"/>
    <w:rsid w:val="080034AC"/>
    <w:rsid w:val="08204A64"/>
    <w:rsid w:val="08593B20"/>
    <w:rsid w:val="087260D0"/>
    <w:rsid w:val="08775D91"/>
    <w:rsid w:val="0878647D"/>
    <w:rsid w:val="08965921"/>
    <w:rsid w:val="08A81811"/>
    <w:rsid w:val="08B96BD8"/>
    <w:rsid w:val="08C23B9D"/>
    <w:rsid w:val="08D31A82"/>
    <w:rsid w:val="08F10ECE"/>
    <w:rsid w:val="08F75D48"/>
    <w:rsid w:val="08FD409A"/>
    <w:rsid w:val="09070CFF"/>
    <w:rsid w:val="090C5DE3"/>
    <w:rsid w:val="095C0AFF"/>
    <w:rsid w:val="09612E07"/>
    <w:rsid w:val="09662251"/>
    <w:rsid w:val="09774987"/>
    <w:rsid w:val="097D1872"/>
    <w:rsid w:val="098F2514"/>
    <w:rsid w:val="09BD38E9"/>
    <w:rsid w:val="09BE16CA"/>
    <w:rsid w:val="09C56F3D"/>
    <w:rsid w:val="09C676BC"/>
    <w:rsid w:val="09DC0022"/>
    <w:rsid w:val="09F15988"/>
    <w:rsid w:val="09F63AFE"/>
    <w:rsid w:val="0A31265E"/>
    <w:rsid w:val="0A3D1E4C"/>
    <w:rsid w:val="0A574B1F"/>
    <w:rsid w:val="0A6158E0"/>
    <w:rsid w:val="0A736B35"/>
    <w:rsid w:val="0A7A1B25"/>
    <w:rsid w:val="0A7C7EEB"/>
    <w:rsid w:val="0A8135C1"/>
    <w:rsid w:val="0AB204F6"/>
    <w:rsid w:val="0AB72BCC"/>
    <w:rsid w:val="0AC21C32"/>
    <w:rsid w:val="0AC41B52"/>
    <w:rsid w:val="0AD11A79"/>
    <w:rsid w:val="0AD63CCA"/>
    <w:rsid w:val="0ADD0E37"/>
    <w:rsid w:val="0AE72E59"/>
    <w:rsid w:val="0AFC5CF0"/>
    <w:rsid w:val="0B2731DE"/>
    <w:rsid w:val="0B2C35F3"/>
    <w:rsid w:val="0B3733E6"/>
    <w:rsid w:val="0B3D613D"/>
    <w:rsid w:val="0B4A4F81"/>
    <w:rsid w:val="0B5B4666"/>
    <w:rsid w:val="0B5F1B77"/>
    <w:rsid w:val="0B6E641F"/>
    <w:rsid w:val="0B7F0C7B"/>
    <w:rsid w:val="0B8278DC"/>
    <w:rsid w:val="0B893E29"/>
    <w:rsid w:val="0B8D0E82"/>
    <w:rsid w:val="0B9B3530"/>
    <w:rsid w:val="0BB05F2E"/>
    <w:rsid w:val="0BB76B36"/>
    <w:rsid w:val="0BBB1C61"/>
    <w:rsid w:val="0BDF6813"/>
    <w:rsid w:val="0C362EA2"/>
    <w:rsid w:val="0C39087A"/>
    <w:rsid w:val="0C4032EB"/>
    <w:rsid w:val="0C5554C9"/>
    <w:rsid w:val="0C970E9C"/>
    <w:rsid w:val="0C9F66CF"/>
    <w:rsid w:val="0CD35F82"/>
    <w:rsid w:val="0CF03DFD"/>
    <w:rsid w:val="0D1155DE"/>
    <w:rsid w:val="0D3147AE"/>
    <w:rsid w:val="0D3E2B6D"/>
    <w:rsid w:val="0D674D12"/>
    <w:rsid w:val="0D695795"/>
    <w:rsid w:val="0D9A6E96"/>
    <w:rsid w:val="0DAA11C6"/>
    <w:rsid w:val="0DAC2282"/>
    <w:rsid w:val="0DD6015B"/>
    <w:rsid w:val="0DD92ABE"/>
    <w:rsid w:val="0DDC37CE"/>
    <w:rsid w:val="0DF00E2F"/>
    <w:rsid w:val="0E053F53"/>
    <w:rsid w:val="0E100F06"/>
    <w:rsid w:val="0E1409F6"/>
    <w:rsid w:val="0E1E3623"/>
    <w:rsid w:val="0E3E79AF"/>
    <w:rsid w:val="0E4618F1"/>
    <w:rsid w:val="0E5516B3"/>
    <w:rsid w:val="0E664D25"/>
    <w:rsid w:val="0E70178A"/>
    <w:rsid w:val="0E7D4D74"/>
    <w:rsid w:val="0E861DFE"/>
    <w:rsid w:val="0E9C76CA"/>
    <w:rsid w:val="0EAC1B6A"/>
    <w:rsid w:val="0EAE2EEF"/>
    <w:rsid w:val="0EC96754"/>
    <w:rsid w:val="0ECE6B96"/>
    <w:rsid w:val="0ED67517"/>
    <w:rsid w:val="0EF67902"/>
    <w:rsid w:val="0EFF331C"/>
    <w:rsid w:val="0F323101"/>
    <w:rsid w:val="0F475260"/>
    <w:rsid w:val="0F59233E"/>
    <w:rsid w:val="0F5F50F9"/>
    <w:rsid w:val="0FA23018"/>
    <w:rsid w:val="0FB901C7"/>
    <w:rsid w:val="0FD23BAC"/>
    <w:rsid w:val="0FE05012"/>
    <w:rsid w:val="0FE92E97"/>
    <w:rsid w:val="0FFD3108"/>
    <w:rsid w:val="100131FC"/>
    <w:rsid w:val="10200448"/>
    <w:rsid w:val="1026703F"/>
    <w:rsid w:val="103575C1"/>
    <w:rsid w:val="104A690B"/>
    <w:rsid w:val="1058006C"/>
    <w:rsid w:val="10792BA8"/>
    <w:rsid w:val="10A87EE6"/>
    <w:rsid w:val="10C37351"/>
    <w:rsid w:val="10CB131B"/>
    <w:rsid w:val="110C1200"/>
    <w:rsid w:val="111F605C"/>
    <w:rsid w:val="11575217"/>
    <w:rsid w:val="116C7FCB"/>
    <w:rsid w:val="118257D3"/>
    <w:rsid w:val="11B16855"/>
    <w:rsid w:val="11BC43C2"/>
    <w:rsid w:val="11BE6638"/>
    <w:rsid w:val="11C049F1"/>
    <w:rsid w:val="11CC3396"/>
    <w:rsid w:val="11D2699F"/>
    <w:rsid w:val="11F10D89"/>
    <w:rsid w:val="11F528ED"/>
    <w:rsid w:val="12026D75"/>
    <w:rsid w:val="123E4294"/>
    <w:rsid w:val="124615ED"/>
    <w:rsid w:val="12644A0D"/>
    <w:rsid w:val="126D2733"/>
    <w:rsid w:val="12C47611"/>
    <w:rsid w:val="12D30DB2"/>
    <w:rsid w:val="12DE5A77"/>
    <w:rsid w:val="131052E4"/>
    <w:rsid w:val="1323348A"/>
    <w:rsid w:val="13252E3D"/>
    <w:rsid w:val="132B4BCE"/>
    <w:rsid w:val="13394A5B"/>
    <w:rsid w:val="13421006"/>
    <w:rsid w:val="13482EF0"/>
    <w:rsid w:val="135B6DDF"/>
    <w:rsid w:val="1360023A"/>
    <w:rsid w:val="13737F6D"/>
    <w:rsid w:val="13767A5D"/>
    <w:rsid w:val="139B74C4"/>
    <w:rsid w:val="139E0EFD"/>
    <w:rsid w:val="13C24A51"/>
    <w:rsid w:val="13CA03CE"/>
    <w:rsid w:val="140A676C"/>
    <w:rsid w:val="141964C4"/>
    <w:rsid w:val="141F2917"/>
    <w:rsid w:val="14301730"/>
    <w:rsid w:val="14592A92"/>
    <w:rsid w:val="147E4E1C"/>
    <w:rsid w:val="14B16F0C"/>
    <w:rsid w:val="14B71E32"/>
    <w:rsid w:val="14CC7358"/>
    <w:rsid w:val="14F439F8"/>
    <w:rsid w:val="151970F8"/>
    <w:rsid w:val="15446CC3"/>
    <w:rsid w:val="154B0984"/>
    <w:rsid w:val="1576396A"/>
    <w:rsid w:val="15AB105F"/>
    <w:rsid w:val="15B47BBA"/>
    <w:rsid w:val="15D942D4"/>
    <w:rsid w:val="15DC7422"/>
    <w:rsid w:val="15F05DAF"/>
    <w:rsid w:val="15F249D5"/>
    <w:rsid w:val="162E3B02"/>
    <w:rsid w:val="16351E52"/>
    <w:rsid w:val="16363F8D"/>
    <w:rsid w:val="164A4E48"/>
    <w:rsid w:val="16852325"/>
    <w:rsid w:val="168916BD"/>
    <w:rsid w:val="16994879"/>
    <w:rsid w:val="16B61026"/>
    <w:rsid w:val="16BB0832"/>
    <w:rsid w:val="16BD5E55"/>
    <w:rsid w:val="16C94348"/>
    <w:rsid w:val="16D16EF3"/>
    <w:rsid w:val="16EB2510"/>
    <w:rsid w:val="16F037F3"/>
    <w:rsid w:val="16FF68CB"/>
    <w:rsid w:val="17100645"/>
    <w:rsid w:val="17156239"/>
    <w:rsid w:val="171657DF"/>
    <w:rsid w:val="17244923"/>
    <w:rsid w:val="172A3039"/>
    <w:rsid w:val="173D21F9"/>
    <w:rsid w:val="17443786"/>
    <w:rsid w:val="174B798B"/>
    <w:rsid w:val="174D71AC"/>
    <w:rsid w:val="175135C4"/>
    <w:rsid w:val="176C53FF"/>
    <w:rsid w:val="17701527"/>
    <w:rsid w:val="177B7D38"/>
    <w:rsid w:val="1789017D"/>
    <w:rsid w:val="181B4984"/>
    <w:rsid w:val="182D4AB3"/>
    <w:rsid w:val="183324F6"/>
    <w:rsid w:val="18334062"/>
    <w:rsid w:val="18397D66"/>
    <w:rsid w:val="18646732"/>
    <w:rsid w:val="187248BD"/>
    <w:rsid w:val="18815C56"/>
    <w:rsid w:val="189A2A6F"/>
    <w:rsid w:val="18F845CE"/>
    <w:rsid w:val="1919717E"/>
    <w:rsid w:val="191C6C47"/>
    <w:rsid w:val="195473B4"/>
    <w:rsid w:val="19681989"/>
    <w:rsid w:val="196D1AD9"/>
    <w:rsid w:val="196E6CAC"/>
    <w:rsid w:val="1994202F"/>
    <w:rsid w:val="19AD1A6A"/>
    <w:rsid w:val="19BF57A0"/>
    <w:rsid w:val="19DD4B85"/>
    <w:rsid w:val="19E31980"/>
    <w:rsid w:val="19EA2863"/>
    <w:rsid w:val="1A046FBE"/>
    <w:rsid w:val="1A0758B3"/>
    <w:rsid w:val="1A09162B"/>
    <w:rsid w:val="1A101519"/>
    <w:rsid w:val="1A122613"/>
    <w:rsid w:val="1A234415"/>
    <w:rsid w:val="1A2D1B3B"/>
    <w:rsid w:val="1A3A428F"/>
    <w:rsid w:val="1A3E7E3C"/>
    <w:rsid w:val="1A514A81"/>
    <w:rsid w:val="1A976EAA"/>
    <w:rsid w:val="1ACB46AB"/>
    <w:rsid w:val="1AE032ED"/>
    <w:rsid w:val="1AE71241"/>
    <w:rsid w:val="1AF51BB0"/>
    <w:rsid w:val="1B2F70E5"/>
    <w:rsid w:val="1B620F7D"/>
    <w:rsid w:val="1B7C48D6"/>
    <w:rsid w:val="1B915053"/>
    <w:rsid w:val="1B950C9D"/>
    <w:rsid w:val="1BC31795"/>
    <w:rsid w:val="1BE95D24"/>
    <w:rsid w:val="1C1222ED"/>
    <w:rsid w:val="1C2D48DC"/>
    <w:rsid w:val="1C33473D"/>
    <w:rsid w:val="1C4116F5"/>
    <w:rsid w:val="1C6D6381"/>
    <w:rsid w:val="1C916A6D"/>
    <w:rsid w:val="1C974BFB"/>
    <w:rsid w:val="1C9B352D"/>
    <w:rsid w:val="1CB20589"/>
    <w:rsid w:val="1CD1076F"/>
    <w:rsid w:val="1CD64FC8"/>
    <w:rsid w:val="1CEF00AD"/>
    <w:rsid w:val="1D076CBC"/>
    <w:rsid w:val="1D3D339A"/>
    <w:rsid w:val="1D440BCC"/>
    <w:rsid w:val="1D50131F"/>
    <w:rsid w:val="1D9236E6"/>
    <w:rsid w:val="1DAD79B5"/>
    <w:rsid w:val="1DAF2998"/>
    <w:rsid w:val="1DE40AD0"/>
    <w:rsid w:val="1DEF28E6"/>
    <w:rsid w:val="1E0973D8"/>
    <w:rsid w:val="1E2E30DC"/>
    <w:rsid w:val="1E594203"/>
    <w:rsid w:val="1E661DA5"/>
    <w:rsid w:val="1E680B8B"/>
    <w:rsid w:val="1E746DF6"/>
    <w:rsid w:val="1E7B23CC"/>
    <w:rsid w:val="1E800595"/>
    <w:rsid w:val="1E844603"/>
    <w:rsid w:val="1EC8009F"/>
    <w:rsid w:val="1ECB7A03"/>
    <w:rsid w:val="1ED2365D"/>
    <w:rsid w:val="1EE96F35"/>
    <w:rsid w:val="1EEA30F7"/>
    <w:rsid w:val="1F091C7B"/>
    <w:rsid w:val="1F1D3483"/>
    <w:rsid w:val="1F2373C5"/>
    <w:rsid w:val="1F273531"/>
    <w:rsid w:val="1F3F6B5F"/>
    <w:rsid w:val="1F4A301B"/>
    <w:rsid w:val="1F4B7C93"/>
    <w:rsid w:val="1F6C39F3"/>
    <w:rsid w:val="1F6E21C8"/>
    <w:rsid w:val="1F7530ED"/>
    <w:rsid w:val="1F78308B"/>
    <w:rsid w:val="1F8D23B7"/>
    <w:rsid w:val="1FB24070"/>
    <w:rsid w:val="1FB77434"/>
    <w:rsid w:val="1FF237E9"/>
    <w:rsid w:val="200010E4"/>
    <w:rsid w:val="2008677F"/>
    <w:rsid w:val="201C12E6"/>
    <w:rsid w:val="20593B63"/>
    <w:rsid w:val="205E2895"/>
    <w:rsid w:val="207F1D6B"/>
    <w:rsid w:val="209E05F3"/>
    <w:rsid w:val="20C075BE"/>
    <w:rsid w:val="20DA4650"/>
    <w:rsid w:val="20E86855"/>
    <w:rsid w:val="20F17F88"/>
    <w:rsid w:val="21175451"/>
    <w:rsid w:val="21267BCE"/>
    <w:rsid w:val="212A729B"/>
    <w:rsid w:val="21365894"/>
    <w:rsid w:val="215A1749"/>
    <w:rsid w:val="217355DC"/>
    <w:rsid w:val="217C04D0"/>
    <w:rsid w:val="217F6677"/>
    <w:rsid w:val="219A69A0"/>
    <w:rsid w:val="219B1C0A"/>
    <w:rsid w:val="21A50D12"/>
    <w:rsid w:val="21B06830"/>
    <w:rsid w:val="21CC054A"/>
    <w:rsid w:val="21CC2463"/>
    <w:rsid w:val="21DA59D0"/>
    <w:rsid w:val="21F907FB"/>
    <w:rsid w:val="22210D45"/>
    <w:rsid w:val="224315F9"/>
    <w:rsid w:val="2257160A"/>
    <w:rsid w:val="22735D5B"/>
    <w:rsid w:val="22912E86"/>
    <w:rsid w:val="22923A6C"/>
    <w:rsid w:val="22A2181A"/>
    <w:rsid w:val="22C1399A"/>
    <w:rsid w:val="22C34ED9"/>
    <w:rsid w:val="22CD065A"/>
    <w:rsid w:val="230A3CA1"/>
    <w:rsid w:val="230C5486"/>
    <w:rsid w:val="232A75CA"/>
    <w:rsid w:val="234570F8"/>
    <w:rsid w:val="23560C3C"/>
    <w:rsid w:val="23614DC1"/>
    <w:rsid w:val="23683BC7"/>
    <w:rsid w:val="23865A9B"/>
    <w:rsid w:val="239F3D42"/>
    <w:rsid w:val="23B51D20"/>
    <w:rsid w:val="23CC286D"/>
    <w:rsid w:val="23FD458C"/>
    <w:rsid w:val="241529B3"/>
    <w:rsid w:val="244F0959"/>
    <w:rsid w:val="245C494B"/>
    <w:rsid w:val="24600B1B"/>
    <w:rsid w:val="24601BBA"/>
    <w:rsid w:val="24950C51"/>
    <w:rsid w:val="24955439"/>
    <w:rsid w:val="24C25A2B"/>
    <w:rsid w:val="24DC6346"/>
    <w:rsid w:val="24E011DB"/>
    <w:rsid w:val="24E56878"/>
    <w:rsid w:val="24E71003"/>
    <w:rsid w:val="24EC4023"/>
    <w:rsid w:val="2500362B"/>
    <w:rsid w:val="25354E8F"/>
    <w:rsid w:val="25490ED0"/>
    <w:rsid w:val="254A47CB"/>
    <w:rsid w:val="2577282D"/>
    <w:rsid w:val="25DC45A8"/>
    <w:rsid w:val="25E20F82"/>
    <w:rsid w:val="25E91595"/>
    <w:rsid w:val="260F0EDF"/>
    <w:rsid w:val="262F3E39"/>
    <w:rsid w:val="264B6B28"/>
    <w:rsid w:val="26526C6F"/>
    <w:rsid w:val="26536209"/>
    <w:rsid w:val="265D3412"/>
    <w:rsid w:val="26642696"/>
    <w:rsid w:val="269B7BC2"/>
    <w:rsid w:val="27103A7F"/>
    <w:rsid w:val="27112CB9"/>
    <w:rsid w:val="27733D29"/>
    <w:rsid w:val="2774593C"/>
    <w:rsid w:val="2779104B"/>
    <w:rsid w:val="277E6AD2"/>
    <w:rsid w:val="27940770"/>
    <w:rsid w:val="27994249"/>
    <w:rsid w:val="279A3BB2"/>
    <w:rsid w:val="27B208A0"/>
    <w:rsid w:val="27B966FB"/>
    <w:rsid w:val="27CB6172"/>
    <w:rsid w:val="27E60A5A"/>
    <w:rsid w:val="27E9733D"/>
    <w:rsid w:val="28074CD0"/>
    <w:rsid w:val="28154D8D"/>
    <w:rsid w:val="282F7EE7"/>
    <w:rsid w:val="284952E9"/>
    <w:rsid w:val="286307B4"/>
    <w:rsid w:val="287C6792"/>
    <w:rsid w:val="287E0C92"/>
    <w:rsid w:val="28B60FEA"/>
    <w:rsid w:val="28C20969"/>
    <w:rsid w:val="28CD5DCF"/>
    <w:rsid w:val="28D60DAE"/>
    <w:rsid w:val="28D80539"/>
    <w:rsid w:val="28EB4C2F"/>
    <w:rsid w:val="29095503"/>
    <w:rsid w:val="29106ED8"/>
    <w:rsid w:val="29434570"/>
    <w:rsid w:val="29570732"/>
    <w:rsid w:val="296C1FC1"/>
    <w:rsid w:val="29730141"/>
    <w:rsid w:val="297A34E1"/>
    <w:rsid w:val="29890093"/>
    <w:rsid w:val="29A71D4F"/>
    <w:rsid w:val="29AC3D81"/>
    <w:rsid w:val="29B16DDD"/>
    <w:rsid w:val="29BD30F0"/>
    <w:rsid w:val="29CA2459"/>
    <w:rsid w:val="29ED2DEF"/>
    <w:rsid w:val="29F41AD4"/>
    <w:rsid w:val="2A00087B"/>
    <w:rsid w:val="2A03254B"/>
    <w:rsid w:val="2A0A32B0"/>
    <w:rsid w:val="2A1132FB"/>
    <w:rsid w:val="2A2C58BF"/>
    <w:rsid w:val="2A427557"/>
    <w:rsid w:val="2A4E77EB"/>
    <w:rsid w:val="2A6C498B"/>
    <w:rsid w:val="2A6E1037"/>
    <w:rsid w:val="2A771AEA"/>
    <w:rsid w:val="2A7E3922"/>
    <w:rsid w:val="2AA8515F"/>
    <w:rsid w:val="2AE01F34"/>
    <w:rsid w:val="2AF8044C"/>
    <w:rsid w:val="2B092D8B"/>
    <w:rsid w:val="2B264F0A"/>
    <w:rsid w:val="2B5E0F61"/>
    <w:rsid w:val="2B601B6B"/>
    <w:rsid w:val="2B7F3865"/>
    <w:rsid w:val="2B831556"/>
    <w:rsid w:val="2B987607"/>
    <w:rsid w:val="2C010A8F"/>
    <w:rsid w:val="2C1648BE"/>
    <w:rsid w:val="2C1E0950"/>
    <w:rsid w:val="2C391DA8"/>
    <w:rsid w:val="2C567FD4"/>
    <w:rsid w:val="2C6A66C6"/>
    <w:rsid w:val="2C6B31AE"/>
    <w:rsid w:val="2C8279AA"/>
    <w:rsid w:val="2C892158"/>
    <w:rsid w:val="2C9C1941"/>
    <w:rsid w:val="2CA04FE3"/>
    <w:rsid w:val="2CC94576"/>
    <w:rsid w:val="2CE81574"/>
    <w:rsid w:val="2D216834"/>
    <w:rsid w:val="2D291107"/>
    <w:rsid w:val="2D3F7DC0"/>
    <w:rsid w:val="2D4A18AA"/>
    <w:rsid w:val="2D67032F"/>
    <w:rsid w:val="2D9E5C5D"/>
    <w:rsid w:val="2DB77F09"/>
    <w:rsid w:val="2DBC22A7"/>
    <w:rsid w:val="2DC700BF"/>
    <w:rsid w:val="2DEA4146"/>
    <w:rsid w:val="2E1752EE"/>
    <w:rsid w:val="2E225854"/>
    <w:rsid w:val="2E274942"/>
    <w:rsid w:val="2E461611"/>
    <w:rsid w:val="2E6B2DA4"/>
    <w:rsid w:val="2E722E67"/>
    <w:rsid w:val="2E7C6418"/>
    <w:rsid w:val="2E8B665B"/>
    <w:rsid w:val="2E9655A1"/>
    <w:rsid w:val="2E9F5C62"/>
    <w:rsid w:val="2EB0619D"/>
    <w:rsid w:val="2EB354BF"/>
    <w:rsid w:val="2ECF233E"/>
    <w:rsid w:val="2EE2010C"/>
    <w:rsid w:val="2EE66E54"/>
    <w:rsid w:val="2F071258"/>
    <w:rsid w:val="2F3A3735"/>
    <w:rsid w:val="2F3F655B"/>
    <w:rsid w:val="2F5051AF"/>
    <w:rsid w:val="2F6146A3"/>
    <w:rsid w:val="2F61560E"/>
    <w:rsid w:val="2F68074A"/>
    <w:rsid w:val="2F7572A6"/>
    <w:rsid w:val="2F8B41AF"/>
    <w:rsid w:val="2F9257C7"/>
    <w:rsid w:val="2FA77E07"/>
    <w:rsid w:val="2FBB0EA5"/>
    <w:rsid w:val="300D4E4E"/>
    <w:rsid w:val="30346E62"/>
    <w:rsid w:val="303A2733"/>
    <w:rsid w:val="30447688"/>
    <w:rsid w:val="3053070F"/>
    <w:rsid w:val="30631EA7"/>
    <w:rsid w:val="306D15BA"/>
    <w:rsid w:val="30741A0E"/>
    <w:rsid w:val="30750EE0"/>
    <w:rsid w:val="307E7901"/>
    <w:rsid w:val="307F2226"/>
    <w:rsid w:val="3082583C"/>
    <w:rsid w:val="308F2F5E"/>
    <w:rsid w:val="30A752A2"/>
    <w:rsid w:val="30AF008F"/>
    <w:rsid w:val="30C7288E"/>
    <w:rsid w:val="30CC7E04"/>
    <w:rsid w:val="30D9770E"/>
    <w:rsid w:val="30DA5678"/>
    <w:rsid w:val="30EC234D"/>
    <w:rsid w:val="310B102A"/>
    <w:rsid w:val="314D347D"/>
    <w:rsid w:val="315115A8"/>
    <w:rsid w:val="31582A80"/>
    <w:rsid w:val="315A72A2"/>
    <w:rsid w:val="31620A53"/>
    <w:rsid w:val="3166155E"/>
    <w:rsid w:val="31760AE0"/>
    <w:rsid w:val="31A55C86"/>
    <w:rsid w:val="31A66467"/>
    <w:rsid w:val="31B04B94"/>
    <w:rsid w:val="31B30E78"/>
    <w:rsid w:val="31C70B93"/>
    <w:rsid w:val="31CE742B"/>
    <w:rsid w:val="31DE5DCE"/>
    <w:rsid w:val="31F369F1"/>
    <w:rsid w:val="320243CB"/>
    <w:rsid w:val="32287984"/>
    <w:rsid w:val="323D51DC"/>
    <w:rsid w:val="324514E1"/>
    <w:rsid w:val="324618F6"/>
    <w:rsid w:val="324A7F47"/>
    <w:rsid w:val="32500DF1"/>
    <w:rsid w:val="325B32DB"/>
    <w:rsid w:val="3269751A"/>
    <w:rsid w:val="327658E9"/>
    <w:rsid w:val="327A4811"/>
    <w:rsid w:val="327E507A"/>
    <w:rsid w:val="3284101A"/>
    <w:rsid w:val="3286652E"/>
    <w:rsid w:val="32A47F18"/>
    <w:rsid w:val="32D26455"/>
    <w:rsid w:val="32D41011"/>
    <w:rsid w:val="33006C99"/>
    <w:rsid w:val="3333001D"/>
    <w:rsid w:val="334C5DAF"/>
    <w:rsid w:val="33564303"/>
    <w:rsid w:val="33565A57"/>
    <w:rsid w:val="338D3BB2"/>
    <w:rsid w:val="338E1A00"/>
    <w:rsid w:val="33A06743"/>
    <w:rsid w:val="33B62BB9"/>
    <w:rsid w:val="33CA5530"/>
    <w:rsid w:val="33CD4C71"/>
    <w:rsid w:val="33CF0831"/>
    <w:rsid w:val="33E31A56"/>
    <w:rsid w:val="33E8011B"/>
    <w:rsid w:val="340F1257"/>
    <w:rsid w:val="34282C45"/>
    <w:rsid w:val="34290502"/>
    <w:rsid w:val="343C5269"/>
    <w:rsid w:val="343E5F1E"/>
    <w:rsid w:val="34425A0E"/>
    <w:rsid w:val="34675474"/>
    <w:rsid w:val="3480237B"/>
    <w:rsid w:val="34897FC2"/>
    <w:rsid w:val="34913F80"/>
    <w:rsid w:val="34BC5B5C"/>
    <w:rsid w:val="34C5071D"/>
    <w:rsid w:val="34CB21D2"/>
    <w:rsid w:val="34CE1050"/>
    <w:rsid w:val="34F327B0"/>
    <w:rsid w:val="34F8772A"/>
    <w:rsid w:val="350613F6"/>
    <w:rsid w:val="35092088"/>
    <w:rsid w:val="352D0A67"/>
    <w:rsid w:val="35643762"/>
    <w:rsid w:val="35840939"/>
    <w:rsid w:val="358E223D"/>
    <w:rsid w:val="35975D2A"/>
    <w:rsid w:val="3598566C"/>
    <w:rsid w:val="35A65B28"/>
    <w:rsid w:val="35A71476"/>
    <w:rsid w:val="35AA53CF"/>
    <w:rsid w:val="35B8167E"/>
    <w:rsid w:val="35BB696F"/>
    <w:rsid w:val="35C12CD7"/>
    <w:rsid w:val="35CA197C"/>
    <w:rsid w:val="35D41A9D"/>
    <w:rsid w:val="35FB6F53"/>
    <w:rsid w:val="36137054"/>
    <w:rsid w:val="36163BA0"/>
    <w:rsid w:val="36211A7C"/>
    <w:rsid w:val="36235FA8"/>
    <w:rsid w:val="36300D7A"/>
    <w:rsid w:val="363B2715"/>
    <w:rsid w:val="36452C67"/>
    <w:rsid w:val="366E559B"/>
    <w:rsid w:val="36873BAC"/>
    <w:rsid w:val="369172CC"/>
    <w:rsid w:val="36AC306F"/>
    <w:rsid w:val="37092813"/>
    <w:rsid w:val="37113475"/>
    <w:rsid w:val="37347506"/>
    <w:rsid w:val="37396FB3"/>
    <w:rsid w:val="375A541D"/>
    <w:rsid w:val="375D542A"/>
    <w:rsid w:val="37623CD1"/>
    <w:rsid w:val="377D52D1"/>
    <w:rsid w:val="37927D35"/>
    <w:rsid w:val="37C153EF"/>
    <w:rsid w:val="37C266E3"/>
    <w:rsid w:val="37C404E8"/>
    <w:rsid w:val="37D741FA"/>
    <w:rsid w:val="37DB75CC"/>
    <w:rsid w:val="37E172EC"/>
    <w:rsid w:val="38601D2E"/>
    <w:rsid w:val="38714C79"/>
    <w:rsid w:val="38720975"/>
    <w:rsid w:val="389D2AC0"/>
    <w:rsid w:val="38E273AD"/>
    <w:rsid w:val="38FC04A6"/>
    <w:rsid w:val="39093A3B"/>
    <w:rsid w:val="39390540"/>
    <w:rsid w:val="39494EF3"/>
    <w:rsid w:val="395C4490"/>
    <w:rsid w:val="39831FD2"/>
    <w:rsid w:val="39842625"/>
    <w:rsid w:val="39842A76"/>
    <w:rsid w:val="3989244F"/>
    <w:rsid w:val="399E31E1"/>
    <w:rsid w:val="39B51703"/>
    <w:rsid w:val="39D911BC"/>
    <w:rsid w:val="3A57018C"/>
    <w:rsid w:val="3A5D078A"/>
    <w:rsid w:val="3A824DB6"/>
    <w:rsid w:val="3A9634A6"/>
    <w:rsid w:val="3A9A3B40"/>
    <w:rsid w:val="3AA96BF6"/>
    <w:rsid w:val="3ABC1201"/>
    <w:rsid w:val="3AE25E9F"/>
    <w:rsid w:val="3AEE244B"/>
    <w:rsid w:val="3AF020D7"/>
    <w:rsid w:val="3B2245D8"/>
    <w:rsid w:val="3B2B1C89"/>
    <w:rsid w:val="3B36615A"/>
    <w:rsid w:val="3B3A1CDA"/>
    <w:rsid w:val="3B7010B2"/>
    <w:rsid w:val="3B795A08"/>
    <w:rsid w:val="3BA64E48"/>
    <w:rsid w:val="3BF60DBF"/>
    <w:rsid w:val="3C0351E9"/>
    <w:rsid w:val="3C041501"/>
    <w:rsid w:val="3C086E64"/>
    <w:rsid w:val="3C0A22B0"/>
    <w:rsid w:val="3C5E53AF"/>
    <w:rsid w:val="3C5F072D"/>
    <w:rsid w:val="3C905DA4"/>
    <w:rsid w:val="3C9B379B"/>
    <w:rsid w:val="3CC259A3"/>
    <w:rsid w:val="3CD16378"/>
    <w:rsid w:val="3CD94962"/>
    <w:rsid w:val="3CE67AD7"/>
    <w:rsid w:val="3D022587"/>
    <w:rsid w:val="3D113CCD"/>
    <w:rsid w:val="3D1B6DFC"/>
    <w:rsid w:val="3D2751A0"/>
    <w:rsid w:val="3D541D67"/>
    <w:rsid w:val="3D816213"/>
    <w:rsid w:val="3D9B387B"/>
    <w:rsid w:val="3DBF5224"/>
    <w:rsid w:val="3DE819CF"/>
    <w:rsid w:val="3E112F1D"/>
    <w:rsid w:val="3E4D21BD"/>
    <w:rsid w:val="3E5B1820"/>
    <w:rsid w:val="3E681ED1"/>
    <w:rsid w:val="3E742C68"/>
    <w:rsid w:val="3E846C23"/>
    <w:rsid w:val="3E8D7A68"/>
    <w:rsid w:val="3E9B4698"/>
    <w:rsid w:val="3EE555BC"/>
    <w:rsid w:val="3F0248B1"/>
    <w:rsid w:val="3F0D5C29"/>
    <w:rsid w:val="3F134477"/>
    <w:rsid w:val="3F1461F9"/>
    <w:rsid w:val="3F2355D5"/>
    <w:rsid w:val="3F2A6B8A"/>
    <w:rsid w:val="3F3769E2"/>
    <w:rsid w:val="3F5860E5"/>
    <w:rsid w:val="3F756732"/>
    <w:rsid w:val="3F7A0DB5"/>
    <w:rsid w:val="3F975B06"/>
    <w:rsid w:val="3FA0183A"/>
    <w:rsid w:val="3FBB0422"/>
    <w:rsid w:val="3FC47410"/>
    <w:rsid w:val="3FCE63A8"/>
    <w:rsid w:val="3FD15E98"/>
    <w:rsid w:val="3FF37F5F"/>
    <w:rsid w:val="4024246B"/>
    <w:rsid w:val="40262028"/>
    <w:rsid w:val="4027263F"/>
    <w:rsid w:val="404D0361"/>
    <w:rsid w:val="40A37882"/>
    <w:rsid w:val="40BB2989"/>
    <w:rsid w:val="40CC6F08"/>
    <w:rsid w:val="40D874E7"/>
    <w:rsid w:val="40E059CC"/>
    <w:rsid w:val="40F52509"/>
    <w:rsid w:val="412451CB"/>
    <w:rsid w:val="41263FC1"/>
    <w:rsid w:val="41432DC5"/>
    <w:rsid w:val="41467736"/>
    <w:rsid w:val="41687246"/>
    <w:rsid w:val="4199136D"/>
    <w:rsid w:val="41A6150B"/>
    <w:rsid w:val="41C43190"/>
    <w:rsid w:val="41ED3DA8"/>
    <w:rsid w:val="42072045"/>
    <w:rsid w:val="4210628A"/>
    <w:rsid w:val="42172CCD"/>
    <w:rsid w:val="42173CC4"/>
    <w:rsid w:val="42312C1E"/>
    <w:rsid w:val="423842DC"/>
    <w:rsid w:val="42432048"/>
    <w:rsid w:val="42675EAA"/>
    <w:rsid w:val="427F15B6"/>
    <w:rsid w:val="42E7631F"/>
    <w:rsid w:val="42ED6B89"/>
    <w:rsid w:val="42EF1E74"/>
    <w:rsid w:val="42FF7AA7"/>
    <w:rsid w:val="43385D97"/>
    <w:rsid w:val="436F5C5F"/>
    <w:rsid w:val="43742FF6"/>
    <w:rsid w:val="43792ACE"/>
    <w:rsid w:val="43797B5C"/>
    <w:rsid w:val="4386581E"/>
    <w:rsid w:val="438F40A0"/>
    <w:rsid w:val="439A775B"/>
    <w:rsid w:val="43A40EF7"/>
    <w:rsid w:val="43A82CFD"/>
    <w:rsid w:val="43B8616C"/>
    <w:rsid w:val="43D37981"/>
    <w:rsid w:val="43D7752D"/>
    <w:rsid w:val="44040A34"/>
    <w:rsid w:val="44081317"/>
    <w:rsid w:val="44093D0A"/>
    <w:rsid w:val="44101448"/>
    <w:rsid w:val="44324AAC"/>
    <w:rsid w:val="44336F6D"/>
    <w:rsid w:val="443A5FDA"/>
    <w:rsid w:val="444D79C0"/>
    <w:rsid w:val="44557097"/>
    <w:rsid w:val="446F4F88"/>
    <w:rsid w:val="44833636"/>
    <w:rsid w:val="44881ABC"/>
    <w:rsid w:val="449F47B6"/>
    <w:rsid w:val="44A34DEE"/>
    <w:rsid w:val="44E65F41"/>
    <w:rsid w:val="451773D3"/>
    <w:rsid w:val="45261583"/>
    <w:rsid w:val="455820AF"/>
    <w:rsid w:val="457F2156"/>
    <w:rsid w:val="45B977CD"/>
    <w:rsid w:val="4601250B"/>
    <w:rsid w:val="461749A9"/>
    <w:rsid w:val="467A003D"/>
    <w:rsid w:val="469B543E"/>
    <w:rsid w:val="46BA0654"/>
    <w:rsid w:val="46D1623A"/>
    <w:rsid w:val="46FC37FA"/>
    <w:rsid w:val="470F01CF"/>
    <w:rsid w:val="47373560"/>
    <w:rsid w:val="473F3F23"/>
    <w:rsid w:val="47596323"/>
    <w:rsid w:val="476340CD"/>
    <w:rsid w:val="476406EA"/>
    <w:rsid w:val="477F7043"/>
    <w:rsid w:val="47927915"/>
    <w:rsid w:val="479624D8"/>
    <w:rsid w:val="47B20B32"/>
    <w:rsid w:val="47BB771E"/>
    <w:rsid w:val="47FE1A21"/>
    <w:rsid w:val="481C78A1"/>
    <w:rsid w:val="483C3974"/>
    <w:rsid w:val="484C5DA8"/>
    <w:rsid w:val="485D478B"/>
    <w:rsid w:val="488541B3"/>
    <w:rsid w:val="48921D4C"/>
    <w:rsid w:val="48A759E8"/>
    <w:rsid w:val="48F34EB8"/>
    <w:rsid w:val="48F72A0A"/>
    <w:rsid w:val="490740CA"/>
    <w:rsid w:val="49313918"/>
    <w:rsid w:val="49427E45"/>
    <w:rsid w:val="49792F7F"/>
    <w:rsid w:val="4991041A"/>
    <w:rsid w:val="49AD702E"/>
    <w:rsid w:val="49BA799D"/>
    <w:rsid w:val="49BB75F9"/>
    <w:rsid w:val="49BD5C30"/>
    <w:rsid w:val="4A036DC8"/>
    <w:rsid w:val="4A184458"/>
    <w:rsid w:val="4A1F0E27"/>
    <w:rsid w:val="4A2536F3"/>
    <w:rsid w:val="4A505DEC"/>
    <w:rsid w:val="4A547680"/>
    <w:rsid w:val="4A590573"/>
    <w:rsid w:val="4A5F7F6F"/>
    <w:rsid w:val="4A661EF5"/>
    <w:rsid w:val="4A742439"/>
    <w:rsid w:val="4A78588E"/>
    <w:rsid w:val="4A8D3CAB"/>
    <w:rsid w:val="4AA541A9"/>
    <w:rsid w:val="4AA660DE"/>
    <w:rsid w:val="4AD06B0A"/>
    <w:rsid w:val="4AF85999"/>
    <w:rsid w:val="4AFD5D93"/>
    <w:rsid w:val="4B182DB3"/>
    <w:rsid w:val="4B1D59F9"/>
    <w:rsid w:val="4B1F0883"/>
    <w:rsid w:val="4B241572"/>
    <w:rsid w:val="4B242C26"/>
    <w:rsid w:val="4B2E03C9"/>
    <w:rsid w:val="4B386E4A"/>
    <w:rsid w:val="4B4C5B5B"/>
    <w:rsid w:val="4B683B54"/>
    <w:rsid w:val="4B7A5635"/>
    <w:rsid w:val="4B8A27CA"/>
    <w:rsid w:val="4BA57729"/>
    <w:rsid w:val="4BD56D10"/>
    <w:rsid w:val="4BE13907"/>
    <w:rsid w:val="4BFB49C8"/>
    <w:rsid w:val="4C002082"/>
    <w:rsid w:val="4C120EB2"/>
    <w:rsid w:val="4C150D79"/>
    <w:rsid w:val="4C742110"/>
    <w:rsid w:val="4CA35C7B"/>
    <w:rsid w:val="4CC62135"/>
    <w:rsid w:val="4CC733A4"/>
    <w:rsid w:val="4CE96A58"/>
    <w:rsid w:val="4CF63CD2"/>
    <w:rsid w:val="4D1779F8"/>
    <w:rsid w:val="4D5974BC"/>
    <w:rsid w:val="4DCD4142"/>
    <w:rsid w:val="4DDB096F"/>
    <w:rsid w:val="4DFE3C1C"/>
    <w:rsid w:val="4E100988"/>
    <w:rsid w:val="4E291FA1"/>
    <w:rsid w:val="4E3E5C52"/>
    <w:rsid w:val="4E4B40B1"/>
    <w:rsid w:val="4E510E9A"/>
    <w:rsid w:val="4E597982"/>
    <w:rsid w:val="4E66219E"/>
    <w:rsid w:val="4E82163C"/>
    <w:rsid w:val="4E8B79A0"/>
    <w:rsid w:val="4E8D65BD"/>
    <w:rsid w:val="4E9D52AA"/>
    <w:rsid w:val="4E9E7258"/>
    <w:rsid w:val="4EA2063A"/>
    <w:rsid w:val="4EA74993"/>
    <w:rsid w:val="4EA918C6"/>
    <w:rsid w:val="4EB54F53"/>
    <w:rsid w:val="4EB7000C"/>
    <w:rsid w:val="4EDE5EDB"/>
    <w:rsid w:val="4EF0501D"/>
    <w:rsid w:val="4EF1447A"/>
    <w:rsid w:val="4EF30828"/>
    <w:rsid w:val="4F00408C"/>
    <w:rsid w:val="4F025B73"/>
    <w:rsid w:val="4F0F14A5"/>
    <w:rsid w:val="4F1000D7"/>
    <w:rsid w:val="4F113196"/>
    <w:rsid w:val="4F1E572A"/>
    <w:rsid w:val="4F2941E7"/>
    <w:rsid w:val="4F3D2C02"/>
    <w:rsid w:val="4F3E6AAD"/>
    <w:rsid w:val="4F4909E0"/>
    <w:rsid w:val="4F5017AE"/>
    <w:rsid w:val="4F506133"/>
    <w:rsid w:val="4F772F8D"/>
    <w:rsid w:val="4F786330"/>
    <w:rsid w:val="4F820F5D"/>
    <w:rsid w:val="4FD757A4"/>
    <w:rsid w:val="4FF161A0"/>
    <w:rsid w:val="4FFB5253"/>
    <w:rsid w:val="500B79B6"/>
    <w:rsid w:val="50104874"/>
    <w:rsid w:val="506313FE"/>
    <w:rsid w:val="50852506"/>
    <w:rsid w:val="508825A3"/>
    <w:rsid w:val="508A6EE9"/>
    <w:rsid w:val="50961E20"/>
    <w:rsid w:val="509F2B7A"/>
    <w:rsid w:val="50A8054F"/>
    <w:rsid w:val="50CB3167"/>
    <w:rsid w:val="50E023DF"/>
    <w:rsid w:val="50E0418D"/>
    <w:rsid w:val="50ED0DC5"/>
    <w:rsid w:val="50F7221D"/>
    <w:rsid w:val="51037E7B"/>
    <w:rsid w:val="512105ED"/>
    <w:rsid w:val="513B5867"/>
    <w:rsid w:val="5176064D"/>
    <w:rsid w:val="518C02B5"/>
    <w:rsid w:val="519C5126"/>
    <w:rsid w:val="51A44A8F"/>
    <w:rsid w:val="51A451BA"/>
    <w:rsid w:val="51AC28BD"/>
    <w:rsid w:val="51D41875"/>
    <w:rsid w:val="51F167D1"/>
    <w:rsid w:val="51F65A0C"/>
    <w:rsid w:val="527F4305"/>
    <w:rsid w:val="52943481"/>
    <w:rsid w:val="52CC1A9A"/>
    <w:rsid w:val="531C3AE2"/>
    <w:rsid w:val="53534747"/>
    <w:rsid w:val="53810D50"/>
    <w:rsid w:val="538434F5"/>
    <w:rsid w:val="53862A55"/>
    <w:rsid w:val="53AF7E46"/>
    <w:rsid w:val="53E57C39"/>
    <w:rsid w:val="53EE11A8"/>
    <w:rsid w:val="53F1045F"/>
    <w:rsid w:val="53FA4930"/>
    <w:rsid w:val="53FF77F9"/>
    <w:rsid w:val="541234C2"/>
    <w:rsid w:val="541A254C"/>
    <w:rsid w:val="541B1A78"/>
    <w:rsid w:val="543129C0"/>
    <w:rsid w:val="544E053E"/>
    <w:rsid w:val="54533DB4"/>
    <w:rsid w:val="54865867"/>
    <w:rsid w:val="54A159E1"/>
    <w:rsid w:val="54C02C02"/>
    <w:rsid w:val="54CC6072"/>
    <w:rsid w:val="54CF3237"/>
    <w:rsid w:val="54FA539D"/>
    <w:rsid w:val="550D4681"/>
    <w:rsid w:val="552A58C5"/>
    <w:rsid w:val="552F7491"/>
    <w:rsid w:val="555D5DAC"/>
    <w:rsid w:val="556A4D08"/>
    <w:rsid w:val="557C6C33"/>
    <w:rsid w:val="558D5262"/>
    <w:rsid w:val="55CE1658"/>
    <w:rsid w:val="561F5757"/>
    <w:rsid w:val="565C6EDC"/>
    <w:rsid w:val="56850431"/>
    <w:rsid w:val="568561CB"/>
    <w:rsid w:val="56982E14"/>
    <w:rsid w:val="56A35C30"/>
    <w:rsid w:val="56A81757"/>
    <w:rsid w:val="56B21E73"/>
    <w:rsid w:val="56E5520D"/>
    <w:rsid w:val="56FF7082"/>
    <w:rsid w:val="57090160"/>
    <w:rsid w:val="57263425"/>
    <w:rsid w:val="572D264C"/>
    <w:rsid w:val="574A05B2"/>
    <w:rsid w:val="574C257C"/>
    <w:rsid w:val="57647AE6"/>
    <w:rsid w:val="579E08FE"/>
    <w:rsid w:val="57B84247"/>
    <w:rsid w:val="57B91D2E"/>
    <w:rsid w:val="57DC6A9F"/>
    <w:rsid w:val="57E2583D"/>
    <w:rsid w:val="57ED0CFE"/>
    <w:rsid w:val="57EF4D55"/>
    <w:rsid w:val="57F25C81"/>
    <w:rsid w:val="586438F5"/>
    <w:rsid w:val="586A51E1"/>
    <w:rsid w:val="589F66DB"/>
    <w:rsid w:val="58C92E19"/>
    <w:rsid w:val="58E5779F"/>
    <w:rsid w:val="58EB0962"/>
    <w:rsid w:val="58F509F1"/>
    <w:rsid w:val="58FB210A"/>
    <w:rsid w:val="59130C43"/>
    <w:rsid w:val="592C1800"/>
    <w:rsid w:val="59DD395F"/>
    <w:rsid w:val="59E44712"/>
    <w:rsid w:val="5A307F33"/>
    <w:rsid w:val="5A3648D5"/>
    <w:rsid w:val="5A3A33B4"/>
    <w:rsid w:val="5A41255B"/>
    <w:rsid w:val="5A551A1D"/>
    <w:rsid w:val="5A56726E"/>
    <w:rsid w:val="5A5C200A"/>
    <w:rsid w:val="5A6D2653"/>
    <w:rsid w:val="5A8722E6"/>
    <w:rsid w:val="5ABA5A4E"/>
    <w:rsid w:val="5AC41C0D"/>
    <w:rsid w:val="5AC421F2"/>
    <w:rsid w:val="5B00443C"/>
    <w:rsid w:val="5B077848"/>
    <w:rsid w:val="5B2F1F99"/>
    <w:rsid w:val="5B342265"/>
    <w:rsid w:val="5B545946"/>
    <w:rsid w:val="5B660AA3"/>
    <w:rsid w:val="5B8A28A0"/>
    <w:rsid w:val="5BC56459"/>
    <w:rsid w:val="5BE33B13"/>
    <w:rsid w:val="5C180C7F"/>
    <w:rsid w:val="5C340470"/>
    <w:rsid w:val="5C480E38"/>
    <w:rsid w:val="5C4B42AB"/>
    <w:rsid w:val="5C7F6683"/>
    <w:rsid w:val="5CA937FE"/>
    <w:rsid w:val="5CAA58D9"/>
    <w:rsid w:val="5CAF56F3"/>
    <w:rsid w:val="5CB441CB"/>
    <w:rsid w:val="5CBA060D"/>
    <w:rsid w:val="5CC06E70"/>
    <w:rsid w:val="5CD425C3"/>
    <w:rsid w:val="5CE172EE"/>
    <w:rsid w:val="5D017685"/>
    <w:rsid w:val="5D085ADE"/>
    <w:rsid w:val="5D1035CD"/>
    <w:rsid w:val="5D177EBA"/>
    <w:rsid w:val="5D303DA6"/>
    <w:rsid w:val="5D3202F1"/>
    <w:rsid w:val="5D3E4715"/>
    <w:rsid w:val="5D626D26"/>
    <w:rsid w:val="5D9E3A1E"/>
    <w:rsid w:val="5DBBCF93"/>
    <w:rsid w:val="5DDD6D3D"/>
    <w:rsid w:val="5DF6234C"/>
    <w:rsid w:val="5DFF541A"/>
    <w:rsid w:val="5E0F16A1"/>
    <w:rsid w:val="5E134924"/>
    <w:rsid w:val="5E156F6E"/>
    <w:rsid w:val="5E1C1AA0"/>
    <w:rsid w:val="5E280F21"/>
    <w:rsid w:val="5E2B2493"/>
    <w:rsid w:val="5E440D6A"/>
    <w:rsid w:val="5E591595"/>
    <w:rsid w:val="5E914D18"/>
    <w:rsid w:val="5EB71943"/>
    <w:rsid w:val="5EFE251A"/>
    <w:rsid w:val="5F06054F"/>
    <w:rsid w:val="5F1576F7"/>
    <w:rsid w:val="5F281A42"/>
    <w:rsid w:val="5F4973A1"/>
    <w:rsid w:val="5F52487E"/>
    <w:rsid w:val="5F573FD0"/>
    <w:rsid w:val="5F575A87"/>
    <w:rsid w:val="5F664251"/>
    <w:rsid w:val="5F922828"/>
    <w:rsid w:val="5F9A443E"/>
    <w:rsid w:val="5F9B2CD7"/>
    <w:rsid w:val="5FB52E7F"/>
    <w:rsid w:val="5FBA4229"/>
    <w:rsid w:val="5FC048C0"/>
    <w:rsid w:val="5FD17AC3"/>
    <w:rsid w:val="5FEB51DB"/>
    <w:rsid w:val="60013711"/>
    <w:rsid w:val="601153F3"/>
    <w:rsid w:val="60151F2C"/>
    <w:rsid w:val="603B13E0"/>
    <w:rsid w:val="603B4F3C"/>
    <w:rsid w:val="604144EB"/>
    <w:rsid w:val="6047168E"/>
    <w:rsid w:val="60572451"/>
    <w:rsid w:val="60580134"/>
    <w:rsid w:val="60B44CEE"/>
    <w:rsid w:val="60B606FF"/>
    <w:rsid w:val="60B66B98"/>
    <w:rsid w:val="61036B21"/>
    <w:rsid w:val="61062C2A"/>
    <w:rsid w:val="610B4DCF"/>
    <w:rsid w:val="611A0DE6"/>
    <w:rsid w:val="612D338E"/>
    <w:rsid w:val="614442C4"/>
    <w:rsid w:val="61500EBB"/>
    <w:rsid w:val="617321A2"/>
    <w:rsid w:val="61852409"/>
    <w:rsid w:val="618D3A9D"/>
    <w:rsid w:val="61CC387D"/>
    <w:rsid w:val="61D23E2B"/>
    <w:rsid w:val="61F00CD9"/>
    <w:rsid w:val="61F437B6"/>
    <w:rsid w:val="62277EFE"/>
    <w:rsid w:val="622E1327"/>
    <w:rsid w:val="62353C0D"/>
    <w:rsid w:val="627162D8"/>
    <w:rsid w:val="62773570"/>
    <w:rsid w:val="629A0D1F"/>
    <w:rsid w:val="629B66CB"/>
    <w:rsid w:val="62D47AD0"/>
    <w:rsid w:val="62E67195"/>
    <w:rsid w:val="630948C9"/>
    <w:rsid w:val="631F646C"/>
    <w:rsid w:val="63647DBE"/>
    <w:rsid w:val="63695CF9"/>
    <w:rsid w:val="636A472B"/>
    <w:rsid w:val="63773952"/>
    <w:rsid w:val="637E52E4"/>
    <w:rsid w:val="63CD3D1A"/>
    <w:rsid w:val="63E10D87"/>
    <w:rsid w:val="63E16D8F"/>
    <w:rsid w:val="63ED1FB3"/>
    <w:rsid w:val="63FD54DE"/>
    <w:rsid w:val="640B2D60"/>
    <w:rsid w:val="641F4B74"/>
    <w:rsid w:val="642110FE"/>
    <w:rsid w:val="64341AE3"/>
    <w:rsid w:val="646D53D2"/>
    <w:rsid w:val="646E4975"/>
    <w:rsid w:val="646F49D6"/>
    <w:rsid w:val="64733867"/>
    <w:rsid w:val="64746C6E"/>
    <w:rsid w:val="647749B0"/>
    <w:rsid w:val="6483634F"/>
    <w:rsid w:val="64907739"/>
    <w:rsid w:val="64B11C70"/>
    <w:rsid w:val="64D11CF7"/>
    <w:rsid w:val="64DB6A67"/>
    <w:rsid w:val="64F2051A"/>
    <w:rsid w:val="65473E6E"/>
    <w:rsid w:val="656144B9"/>
    <w:rsid w:val="65D64F40"/>
    <w:rsid w:val="65E62587"/>
    <w:rsid w:val="661564DE"/>
    <w:rsid w:val="66474495"/>
    <w:rsid w:val="664F7993"/>
    <w:rsid w:val="66683D7F"/>
    <w:rsid w:val="66734EDB"/>
    <w:rsid w:val="66996E60"/>
    <w:rsid w:val="66A0554B"/>
    <w:rsid w:val="66A7157D"/>
    <w:rsid w:val="66CD08B8"/>
    <w:rsid w:val="66EC0518"/>
    <w:rsid w:val="66F70F1E"/>
    <w:rsid w:val="670B093D"/>
    <w:rsid w:val="67194FF2"/>
    <w:rsid w:val="671C75E6"/>
    <w:rsid w:val="672B05C2"/>
    <w:rsid w:val="673834AB"/>
    <w:rsid w:val="67754E42"/>
    <w:rsid w:val="67863689"/>
    <w:rsid w:val="679A7D0A"/>
    <w:rsid w:val="67A12696"/>
    <w:rsid w:val="67AD4391"/>
    <w:rsid w:val="67AE06E9"/>
    <w:rsid w:val="67D344AF"/>
    <w:rsid w:val="681662CF"/>
    <w:rsid w:val="682506C6"/>
    <w:rsid w:val="682707ED"/>
    <w:rsid w:val="68526861"/>
    <w:rsid w:val="68854C32"/>
    <w:rsid w:val="68866C37"/>
    <w:rsid w:val="688B7648"/>
    <w:rsid w:val="68AB3227"/>
    <w:rsid w:val="68D20F6B"/>
    <w:rsid w:val="68DB0150"/>
    <w:rsid w:val="68ED184B"/>
    <w:rsid w:val="68FC2A69"/>
    <w:rsid w:val="690D6404"/>
    <w:rsid w:val="69216740"/>
    <w:rsid w:val="692F585A"/>
    <w:rsid w:val="693E1763"/>
    <w:rsid w:val="694D5CE0"/>
    <w:rsid w:val="69766FE4"/>
    <w:rsid w:val="697F233D"/>
    <w:rsid w:val="69CB37D4"/>
    <w:rsid w:val="69DB648F"/>
    <w:rsid w:val="69DF72E2"/>
    <w:rsid w:val="69E44896"/>
    <w:rsid w:val="69F4174F"/>
    <w:rsid w:val="6A091BC1"/>
    <w:rsid w:val="6A115082"/>
    <w:rsid w:val="6A164324"/>
    <w:rsid w:val="6A632B7A"/>
    <w:rsid w:val="6A6E4160"/>
    <w:rsid w:val="6A9E76A0"/>
    <w:rsid w:val="6AA02886"/>
    <w:rsid w:val="6AB0157A"/>
    <w:rsid w:val="6AD22940"/>
    <w:rsid w:val="6AEE03F6"/>
    <w:rsid w:val="6AF9611F"/>
    <w:rsid w:val="6B0074AE"/>
    <w:rsid w:val="6B2C0063"/>
    <w:rsid w:val="6B347AE9"/>
    <w:rsid w:val="6B361121"/>
    <w:rsid w:val="6B402E01"/>
    <w:rsid w:val="6B446ECE"/>
    <w:rsid w:val="6B453ED7"/>
    <w:rsid w:val="6B742BE5"/>
    <w:rsid w:val="6B75168F"/>
    <w:rsid w:val="6BB72149"/>
    <w:rsid w:val="6BBB1C1F"/>
    <w:rsid w:val="6BCD41BF"/>
    <w:rsid w:val="6BD71A16"/>
    <w:rsid w:val="6BE37C9E"/>
    <w:rsid w:val="6BEF814C"/>
    <w:rsid w:val="6BF8127E"/>
    <w:rsid w:val="6BF94C06"/>
    <w:rsid w:val="6C280E8B"/>
    <w:rsid w:val="6C4062D0"/>
    <w:rsid w:val="6C73229B"/>
    <w:rsid w:val="6C735589"/>
    <w:rsid w:val="6C7C1CA8"/>
    <w:rsid w:val="6CEF77DA"/>
    <w:rsid w:val="6D035033"/>
    <w:rsid w:val="6D06067F"/>
    <w:rsid w:val="6D1831B6"/>
    <w:rsid w:val="6D1F0BCB"/>
    <w:rsid w:val="6D283CDB"/>
    <w:rsid w:val="6D50387C"/>
    <w:rsid w:val="6D556B28"/>
    <w:rsid w:val="6D747CDF"/>
    <w:rsid w:val="6DC40DC0"/>
    <w:rsid w:val="6DCA69DB"/>
    <w:rsid w:val="6DD26C92"/>
    <w:rsid w:val="6DF36EF3"/>
    <w:rsid w:val="6E195ACC"/>
    <w:rsid w:val="6E31185D"/>
    <w:rsid w:val="6E3720AC"/>
    <w:rsid w:val="6E502008"/>
    <w:rsid w:val="6E5722FA"/>
    <w:rsid w:val="6E5E4290"/>
    <w:rsid w:val="6E6337C7"/>
    <w:rsid w:val="6E7B7ECD"/>
    <w:rsid w:val="6E940155"/>
    <w:rsid w:val="6E9F6057"/>
    <w:rsid w:val="6EC77561"/>
    <w:rsid w:val="6ECC5842"/>
    <w:rsid w:val="6EDD18B4"/>
    <w:rsid w:val="6EE12BC8"/>
    <w:rsid w:val="6F0341E4"/>
    <w:rsid w:val="6F100CCB"/>
    <w:rsid w:val="6F157FAB"/>
    <w:rsid w:val="6F1C45BC"/>
    <w:rsid w:val="6F241291"/>
    <w:rsid w:val="6F3A412A"/>
    <w:rsid w:val="6F3E4128"/>
    <w:rsid w:val="6F402B03"/>
    <w:rsid w:val="6F697982"/>
    <w:rsid w:val="6F770F90"/>
    <w:rsid w:val="6FDA1C55"/>
    <w:rsid w:val="6FEF2B38"/>
    <w:rsid w:val="70076AF3"/>
    <w:rsid w:val="700C2451"/>
    <w:rsid w:val="701352A5"/>
    <w:rsid w:val="702C2AF3"/>
    <w:rsid w:val="70365754"/>
    <w:rsid w:val="7045482E"/>
    <w:rsid w:val="7055375F"/>
    <w:rsid w:val="70805EA6"/>
    <w:rsid w:val="70822FF5"/>
    <w:rsid w:val="708F339A"/>
    <w:rsid w:val="70C1323B"/>
    <w:rsid w:val="70CD0F18"/>
    <w:rsid w:val="70DF7B65"/>
    <w:rsid w:val="70F133F4"/>
    <w:rsid w:val="70FD18A0"/>
    <w:rsid w:val="71244F6F"/>
    <w:rsid w:val="713779A1"/>
    <w:rsid w:val="71443DB0"/>
    <w:rsid w:val="7148570A"/>
    <w:rsid w:val="717D3A35"/>
    <w:rsid w:val="718C50BE"/>
    <w:rsid w:val="71B940DF"/>
    <w:rsid w:val="71BA4FF2"/>
    <w:rsid w:val="71CB1E97"/>
    <w:rsid w:val="71D12574"/>
    <w:rsid w:val="71F10269"/>
    <w:rsid w:val="71F96A05"/>
    <w:rsid w:val="71FC0ABF"/>
    <w:rsid w:val="721B3607"/>
    <w:rsid w:val="722F7E37"/>
    <w:rsid w:val="72444124"/>
    <w:rsid w:val="727129C9"/>
    <w:rsid w:val="72777349"/>
    <w:rsid w:val="72780F03"/>
    <w:rsid w:val="728917E1"/>
    <w:rsid w:val="729D3834"/>
    <w:rsid w:val="72AB3B88"/>
    <w:rsid w:val="72AC7F1B"/>
    <w:rsid w:val="72BE4F86"/>
    <w:rsid w:val="72E37D41"/>
    <w:rsid w:val="72E651DB"/>
    <w:rsid w:val="72F2151C"/>
    <w:rsid w:val="72F8534E"/>
    <w:rsid w:val="72FD0776"/>
    <w:rsid w:val="73026DD2"/>
    <w:rsid w:val="730E4732"/>
    <w:rsid w:val="73152B17"/>
    <w:rsid w:val="73337CF4"/>
    <w:rsid w:val="733901DE"/>
    <w:rsid w:val="7346211D"/>
    <w:rsid w:val="73790728"/>
    <w:rsid w:val="737B19DD"/>
    <w:rsid w:val="737D7091"/>
    <w:rsid w:val="738642C8"/>
    <w:rsid w:val="73911760"/>
    <w:rsid w:val="73AA375A"/>
    <w:rsid w:val="73B80D01"/>
    <w:rsid w:val="73CF2113"/>
    <w:rsid w:val="73F30CC8"/>
    <w:rsid w:val="742D577E"/>
    <w:rsid w:val="743055A5"/>
    <w:rsid w:val="7463285B"/>
    <w:rsid w:val="74705328"/>
    <w:rsid w:val="7479217D"/>
    <w:rsid w:val="74B34F32"/>
    <w:rsid w:val="74B36FA7"/>
    <w:rsid w:val="74BB2709"/>
    <w:rsid w:val="74ED01B9"/>
    <w:rsid w:val="752E2E69"/>
    <w:rsid w:val="75350D4F"/>
    <w:rsid w:val="754177ED"/>
    <w:rsid w:val="755051BF"/>
    <w:rsid w:val="757C6739"/>
    <w:rsid w:val="75965BBD"/>
    <w:rsid w:val="75B6775D"/>
    <w:rsid w:val="75C01078"/>
    <w:rsid w:val="75EB3783"/>
    <w:rsid w:val="75F23E97"/>
    <w:rsid w:val="762B1559"/>
    <w:rsid w:val="76344C5A"/>
    <w:rsid w:val="763B0F62"/>
    <w:rsid w:val="763D4388"/>
    <w:rsid w:val="764741E2"/>
    <w:rsid w:val="765E67F7"/>
    <w:rsid w:val="766A210A"/>
    <w:rsid w:val="767E3680"/>
    <w:rsid w:val="769746E1"/>
    <w:rsid w:val="769A6D21"/>
    <w:rsid w:val="769C51F5"/>
    <w:rsid w:val="76AD4551"/>
    <w:rsid w:val="76B9092F"/>
    <w:rsid w:val="76C00504"/>
    <w:rsid w:val="76D812DE"/>
    <w:rsid w:val="76F22AD1"/>
    <w:rsid w:val="77732DB5"/>
    <w:rsid w:val="77785E24"/>
    <w:rsid w:val="7780324C"/>
    <w:rsid w:val="778755C8"/>
    <w:rsid w:val="77A2369A"/>
    <w:rsid w:val="77AFAEA6"/>
    <w:rsid w:val="77B94222"/>
    <w:rsid w:val="77CA59FC"/>
    <w:rsid w:val="77FB4DDB"/>
    <w:rsid w:val="78013B15"/>
    <w:rsid w:val="78034139"/>
    <w:rsid w:val="7807511E"/>
    <w:rsid w:val="781F70D2"/>
    <w:rsid w:val="78210C3F"/>
    <w:rsid w:val="783562BD"/>
    <w:rsid w:val="78434506"/>
    <w:rsid w:val="787768D5"/>
    <w:rsid w:val="78CC09CF"/>
    <w:rsid w:val="78DA7D57"/>
    <w:rsid w:val="78EF46BD"/>
    <w:rsid w:val="78FF1C3B"/>
    <w:rsid w:val="78FF29C9"/>
    <w:rsid w:val="792F78BD"/>
    <w:rsid w:val="79303645"/>
    <w:rsid w:val="794E3ADA"/>
    <w:rsid w:val="79786DA9"/>
    <w:rsid w:val="79995234"/>
    <w:rsid w:val="79A87BB6"/>
    <w:rsid w:val="79B73763"/>
    <w:rsid w:val="79CE3B01"/>
    <w:rsid w:val="79E41E76"/>
    <w:rsid w:val="79FF09E2"/>
    <w:rsid w:val="7A0D1F88"/>
    <w:rsid w:val="7A0F7D8E"/>
    <w:rsid w:val="7A2A6E6E"/>
    <w:rsid w:val="7A430E76"/>
    <w:rsid w:val="7A4D3468"/>
    <w:rsid w:val="7A5D2F51"/>
    <w:rsid w:val="7A6D05C9"/>
    <w:rsid w:val="7A7D4CAD"/>
    <w:rsid w:val="7ABF373D"/>
    <w:rsid w:val="7ACA53E2"/>
    <w:rsid w:val="7AD562E3"/>
    <w:rsid w:val="7AE82D4C"/>
    <w:rsid w:val="7AF833DD"/>
    <w:rsid w:val="7B32421F"/>
    <w:rsid w:val="7B3867F0"/>
    <w:rsid w:val="7B5176E2"/>
    <w:rsid w:val="7B5D403E"/>
    <w:rsid w:val="7B7A7C65"/>
    <w:rsid w:val="7B865880"/>
    <w:rsid w:val="7B8B26B3"/>
    <w:rsid w:val="7B8C08E9"/>
    <w:rsid w:val="7B8E4662"/>
    <w:rsid w:val="7B8F74A2"/>
    <w:rsid w:val="7B94222A"/>
    <w:rsid w:val="7BA03F80"/>
    <w:rsid w:val="7BAB6FC2"/>
    <w:rsid w:val="7BEE7B12"/>
    <w:rsid w:val="7BFF0515"/>
    <w:rsid w:val="7C3C287D"/>
    <w:rsid w:val="7C7A4BE6"/>
    <w:rsid w:val="7CB57626"/>
    <w:rsid w:val="7CE2763E"/>
    <w:rsid w:val="7CE64029"/>
    <w:rsid w:val="7CE67966"/>
    <w:rsid w:val="7CFF1D9B"/>
    <w:rsid w:val="7D0445FE"/>
    <w:rsid w:val="7D1943FF"/>
    <w:rsid w:val="7D1961AD"/>
    <w:rsid w:val="7D322A63"/>
    <w:rsid w:val="7D3E2B67"/>
    <w:rsid w:val="7D7E1AD4"/>
    <w:rsid w:val="7D907AAC"/>
    <w:rsid w:val="7D9D708C"/>
    <w:rsid w:val="7DA737B9"/>
    <w:rsid w:val="7DAB151E"/>
    <w:rsid w:val="7DCE6F97"/>
    <w:rsid w:val="7DE36213"/>
    <w:rsid w:val="7DFE5D3A"/>
    <w:rsid w:val="7E0320C6"/>
    <w:rsid w:val="7E2E1B15"/>
    <w:rsid w:val="7E600E29"/>
    <w:rsid w:val="7E9720A7"/>
    <w:rsid w:val="7EAB4E8D"/>
    <w:rsid w:val="7EAC0C61"/>
    <w:rsid w:val="7EB22B96"/>
    <w:rsid w:val="7EBEB1A9"/>
    <w:rsid w:val="7ECF580A"/>
    <w:rsid w:val="7EE5265D"/>
    <w:rsid w:val="7F2621A2"/>
    <w:rsid w:val="7F4A08E4"/>
    <w:rsid w:val="7F5160D2"/>
    <w:rsid w:val="7F5C1B5D"/>
    <w:rsid w:val="7F6276BB"/>
    <w:rsid w:val="7F671451"/>
    <w:rsid w:val="7F731CAD"/>
    <w:rsid w:val="7FA6010D"/>
    <w:rsid w:val="7FAE7080"/>
    <w:rsid w:val="7FCBCF6A"/>
    <w:rsid w:val="7FCD6E26"/>
    <w:rsid w:val="7FF35576"/>
    <w:rsid w:val="7FF5119E"/>
    <w:rsid w:val="C0EEC1F7"/>
    <w:rsid w:val="E3F625FA"/>
    <w:rsid w:val="F7BD8CE7"/>
    <w:rsid w:val="F8EB9FF4"/>
    <w:rsid w:val="F9CEA954"/>
    <w:rsid w:val="FEEDD3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qFormat="1"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68"/>
    <w:qFormat/>
    <w:uiPriority w:val="9"/>
    <w:pPr>
      <w:keepNext/>
      <w:keepLines/>
      <w:spacing w:before="340" w:after="330" w:line="578" w:lineRule="auto"/>
      <w:jc w:val="center"/>
      <w:outlineLvl w:val="0"/>
    </w:pPr>
    <w:rPr>
      <w:b/>
      <w:bCs/>
      <w:kern w:val="44"/>
      <w:sz w:val="44"/>
      <w:szCs w:val="44"/>
    </w:rPr>
  </w:style>
  <w:style w:type="paragraph" w:styleId="4">
    <w:name w:val="heading 2"/>
    <w:basedOn w:val="1"/>
    <w:next w:val="1"/>
    <w:link w:val="5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9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9"/>
    <w:qFormat/>
    <w:uiPriority w:val="0"/>
    <w:pPr>
      <w:keepNext/>
      <w:keepLines/>
      <w:spacing w:before="280" w:after="290" w:line="376" w:lineRule="auto"/>
      <w:outlineLvl w:val="3"/>
    </w:pPr>
    <w:rPr>
      <w:rFonts w:ascii="Cambria" w:hAnsi="Cambria" w:cs="黑体"/>
      <w:b/>
      <w:bCs/>
      <w:sz w:val="28"/>
      <w:szCs w:val="28"/>
    </w:rPr>
  </w:style>
  <w:style w:type="paragraph" w:styleId="7">
    <w:name w:val="heading 5"/>
    <w:basedOn w:val="1"/>
    <w:next w:val="1"/>
    <w:link w:val="72"/>
    <w:unhideWhenUsed/>
    <w:qFormat/>
    <w:uiPriority w:val="9"/>
    <w:pPr>
      <w:keepNext/>
      <w:keepLines/>
      <w:spacing w:before="280" w:after="290" w:line="377" w:lineRule="auto"/>
      <w:ind w:left="100" w:leftChars="100"/>
      <w:outlineLvl w:val="4"/>
    </w:pPr>
    <w:rPr>
      <w:b/>
      <w:bCs/>
      <w:sz w:val="28"/>
      <w:szCs w:val="28"/>
    </w:rPr>
  </w:style>
  <w:style w:type="paragraph" w:styleId="8">
    <w:name w:val="heading 6"/>
    <w:basedOn w:val="1"/>
    <w:next w:val="1"/>
    <w:semiHidden/>
    <w:unhideWhenUsed/>
    <w:qFormat/>
    <w:uiPriority w:val="9"/>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2"/>
      </w:numPr>
      <w:spacing w:line="317" w:lineRule="auto"/>
      <w:outlineLvl w:val="6"/>
    </w:pPr>
    <w:rPr>
      <w:b/>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2"/>
    <w:qFormat/>
    <w:uiPriority w:val="99"/>
    <w:pPr>
      <w:spacing w:after="120"/>
    </w:pPr>
    <w:rPr>
      <w:kern w:val="0"/>
      <w:sz w:val="24"/>
    </w:rPr>
  </w:style>
  <w:style w:type="paragraph" w:styleId="10">
    <w:name w:val="toc 7"/>
    <w:basedOn w:val="1"/>
    <w:next w:val="1"/>
    <w:semiHidden/>
    <w:unhideWhenUsed/>
    <w:qFormat/>
    <w:uiPriority w:val="39"/>
    <w:pPr>
      <w:ind w:left="2520" w:leftChars="1200"/>
    </w:pPr>
  </w:style>
  <w:style w:type="paragraph" w:styleId="11">
    <w:name w:val="List Number"/>
    <w:basedOn w:val="1"/>
    <w:unhideWhenUsed/>
    <w:qFormat/>
    <w:uiPriority w:val="99"/>
    <w:pPr>
      <w:numPr>
        <w:ilvl w:val="0"/>
        <w:numId w:val="3"/>
      </w:numPr>
    </w:pPr>
  </w:style>
  <w:style w:type="paragraph" w:styleId="12">
    <w:name w:val="Normal Indent"/>
    <w:basedOn w:val="1"/>
    <w:qFormat/>
    <w:uiPriority w:val="0"/>
    <w:pPr>
      <w:ind w:firstLine="420"/>
    </w:pPr>
    <w:rPr>
      <w:rFonts w:ascii="宋体" w:hAnsi="宋体"/>
      <w:szCs w:val="20"/>
    </w:rPr>
  </w:style>
  <w:style w:type="paragraph" w:styleId="13">
    <w:name w:val="caption"/>
    <w:basedOn w:val="1"/>
    <w:next w:val="1"/>
    <w:qFormat/>
    <w:uiPriority w:val="0"/>
    <w:rPr>
      <w:rFonts w:ascii="Arial" w:hAnsi="Arial" w:eastAsia="黑体"/>
      <w:kern w:val="0"/>
      <w:sz w:val="20"/>
      <w:szCs w:val="20"/>
    </w:rPr>
  </w:style>
  <w:style w:type="paragraph" w:styleId="14">
    <w:name w:val="Document Map"/>
    <w:basedOn w:val="1"/>
    <w:link w:val="82"/>
    <w:semiHidden/>
    <w:qFormat/>
    <w:uiPriority w:val="99"/>
    <w:pPr>
      <w:shd w:val="clear" w:color="auto" w:fill="000080"/>
      <w:spacing w:line="360" w:lineRule="auto"/>
      <w:ind w:firstLine="200" w:firstLineChars="200"/>
    </w:pPr>
    <w:rPr>
      <w:rFonts w:ascii="Times New Roman" w:hAnsi="Times New Roman"/>
    </w:rPr>
  </w:style>
  <w:style w:type="paragraph" w:styleId="15">
    <w:name w:val="annotation text"/>
    <w:basedOn w:val="1"/>
    <w:link w:val="73"/>
    <w:unhideWhenUsed/>
    <w:qFormat/>
    <w:uiPriority w:val="99"/>
    <w:pPr>
      <w:jc w:val="left"/>
    </w:pPr>
  </w:style>
  <w:style w:type="paragraph" w:styleId="16">
    <w:name w:val="Body Text Indent"/>
    <w:basedOn w:val="1"/>
    <w:qFormat/>
    <w:uiPriority w:val="0"/>
    <w:pPr>
      <w:spacing w:line="200" w:lineRule="exact"/>
      <w:ind w:firstLine="301"/>
    </w:pPr>
    <w:rPr>
      <w:rFonts w:ascii="宋体" w:hAnsi="Courier New"/>
      <w:spacing w:val="-4"/>
      <w:sz w:val="18"/>
      <w:szCs w:val="20"/>
    </w:rPr>
  </w:style>
  <w:style w:type="paragraph" w:styleId="17">
    <w:name w:val="List 2"/>
    <w:basedOn w:val="1"/>
    <w:qFormat/>
    <w:uiPriority w:val="0"/>
    <w:pPr>
      <w:ind w:left="100" w:leftChars="200" w:hanging="200" w:hangingChars="200"/>
    </w:pPr>
  </w:style>
  <w:style w:type="paragraph" w:styleId="18">
    <w:name w:val="Block Text"/>
    <w:basedOn w:val="1"/>
    <w:qFormat/>
    <w:uiPriority w:val="0"/>
    <w:pPr>
      <w:widowControl/>
      <w:spacing w:before="60" w:after="120" w:line="360" w:lineRule="auto"/>
    </w:pPr>
    <w:rPr>
      <w:rFonts w:ascii="Futura Lt BT" w:hAnsi="Futura Lt BT"/>
      <w:kern w:val="0"/>
      <w:sz w:val="20"/>
      <w:szCs w:val="20"/>
      <w:lang w:val="en-GB" w:eastAsia="en-US"/>
    </w:rPr>
  </w:style>
  <w:style w:type="paragraph" w:styleId="19">
    <w:name w:val="Plain Text"/>
    <w:basedOn w:val="1"/>
    <w:next w:val="20"/>
    <w:link w:val="60"/>
    <w:qFormat/>
    <w:uiPriority w:val="99"/>
    <w:rPr>
      <w:rFonts w:ascii="宋体" w:hAnsi="Courier New" w:eastAsia="仿宋_GB2312" w:cstheme="minorBidi"/>
      <w:sz w:val="30"/>
    </w:rPr>
  </w:style>
  <w:style w:type="paragraph" w:styleId="20">
    <w:name w:val="toc 2"/>
    <w:basedOn w:val="1"/>
    <w:next w:val="1"/>
    <w:qFormat/>
    <w:uiPriority w:val="39"/>
    <w:pPr>
      <w:ind w:left="420" w:leftChars="200"/>
    </w:pPr>
    <w:rPr>
      <w:szCs w:val="20"/>
    </w:rPr>
  </w:style>
  <w:style w:type="paragraph" w:styleId="21">
    <w:name w:val="Date"/>
    <w:basedOn w:val="1"/>
    <w:next w:val="1"/>
    <w:link w:val="110"/>
    <w:qFormat/>
    <w:uiPriority w:val="0"/>
    <w:pPr>
      <w:spacing w:line="324" w:lineRule="auto"/>
      <w:ind w:left="100" w:leftChars="2500"/>
    </w:pPr>
    <w:rPr>
      <w:rFonts w:ascii="宋体" w:hAnsi="Times New Roman" w:eastAsia="仿宋_GB2312"/>
      <w:sz w:val="24"/>
      <w:szCs w:val="20"/>
      <w:lang w:val="zh-CN"/>
    </w:rPr>
  </w:style>
  <w:style w:type="paragraph" w:styleId="22">
    <w:name w:val="Body Text Indent 2"/>
    <w:basedOn w:val="1"/>
    <w:link w:val="127"/>
    <w:semiHidden/>
    <w:unhideWhenUsed/>
    <w:qFormat/>
    <w:uiPriority w:val="99"/>
    <w:pPr>
      <w:spacing w:after="120" w:line="480" w:lineRule="auto"/>
      <w:ind w:left="420" w:leftChars="200"/>
    </w:pPr>
  </w:style>
  <w:style w:type="paragraph" w:styleId="23">
    <w:name w:val="Balloon Text"/>
    <w:basedOn w:val="1"/>
    <w:link w:val="64"/>
    <w:unhideWhenUsed/>
    <w:qFormat/>
    <w:uiPriority w:val="99"/>
    <w:rPr>
      <w:sz w:val="18"/>
      <w:szCs w:val="18"/>
    </w:rPr>
  </w:style>
  <w:style w:type="paragraph" w:styleId="24">
    <w:name w:val="footer"/>
    <w:basedOn w:val="1"/>
    <w:link w:val="76"/>
    <w:unhideWhenUsed/>
    <w:qFormat/>
    <w:uiPriority w:val="99"/>
    <w:pPr>
      <w:tabs>
        <w:tab w:val="center" w:pos="4153"/>
        <w:tab w:val="right" w:pos="8306"/>
      </w:tabs>
      <w:snapToGrid w:val="0"/>
      <w:jc w:val="left"/>
    </w:pPr>
    <w:rPr>
      <w:sz w:val="18"/>
      <w:szCs w:val="18"/>
    </w:rPr>
  </w:style>
  <w:style w:type="paragraph" w:styleId="25">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toc 6"/>
    <w:basedOn w:val="1"/>
    <w:next w:val="1"/>
    <w:qFormat/>
    <w:uiPriority w:val="0"/>
    <w:pPr>
      <w:ind w:left="2100" w:leftChars="1000"/>
    </w:pPr>
  </w:style>
  <w:style w:type="paragraph" w:styleId="28">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9">
    <w:name w:val="Body Text 2"/>
    <w:basedOn w:val="1"/>
    <w:qFormat/>
    <w:uiPriority w:val="0"/>
    <w:pPr>
      <w:widowControl/>
      <w:snapToGrid w:val="0"/>
      <w:spacing w:before="50" w:afterLines="50" w:line="400" w:lineRule="exact"/>
      <w:jc w:val="left"/>
    </w:pPr>
    <w:rPr>
      <w:rFonts w:ascii="宋体" w:hAnsi="宋体"/>
      <w:color w:val="000000"/>
      <w:kern w:val="0"/>
      <w:sz w:val="24"/>
    </w:rPr>
  </w:style>
  <w:style w:type="paragraph" w:styleId="30">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Title"/>
    <w:basedOn w:val="1"/>
    <w:next w:val="1"/>
    <w:qFormat/>
    <w:uiPriority w:val="0"/>
    <w:pPr>
      <w:jc w:val="center"/>
      <w:outlineLvl w:val="0"/>
    </w:pPr>
    <w:rPr>
      <w:rFonts w:ascii="Cambria" w:hAnsi="Cambria"/>
      <w:b/>
      <w:bCs/>
      <w:sz w:val="32"/>
      <w:szCs w:val="32"/>
    </w:rPr>
  </w:style>
  <w:style w:type="paragraph" w:styleId="33">
    <w:name w:val="annotation subject"/>
    <w:basedOn w:val="15"/>
    <w:next w:val="15"/>
    <w:link w:val="74"/>
    <w:unhideWhenUsed/>
    <w:qFormat/>
    <w:uiPriority w:val="99"/>
    <w:rPr>
      <w:b/>
      <w:bCs/>
    </w:rPr>
  </w:style>
  <w:style w:type="paragraph" w:styleId="34">
    <w:name w:val="Body Text First Indent"/>
    <w:basedOn w:val="2"/>
    <w:next w:val="1"/>
    <w:link w:val="70"/>
    <w:qFormat/>
    <w:uiPriority w:val="99"/>
    <w:pPr>
      <w:ind w:firstLine="420" w:firstLineChars="100"/>
    </w:pPr>
    <w:rPr>
      <w:rFonts w:cs="黑体"/>
      <w:kern w:val="2"/>
      <w:sz w:val="21"/>
      <w:szCs w:val="22"/>
    </w:rPr>
  </w:style>
  <w:style w:type="paragraph" w:styleId="35">
    <w:name w:val="Body Text First Indent 2"/>
    <w:basedOn w:val="16"/>
    <w:next w:val="2"/>
    <w:qFormat/>
    <w:uiPriority w:val="0"/>
    <w:pPr>
      <w:tabs>
        <w:tab w:val="left" w:pos="0"/>
        <w:tab w:val="left" w:pos="1260"/>
        <w:tab w:val="left" w:pos="1365"/>
      </w:tabs>
      <w:ind w:firstLine="420"/>
    </w:pPr>
    <w:rPr>
      <w:rFonts w:ascii="Times New Roman"/>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0"/>
  </w:style>
  <w:style w:type="character" w:styleId="40">
    <w:name w:val="page number"/>
    <w:qFormat/>
    <w:uiPriority w:val="0"/>
    <w:rPr>
      <w:rFonts w:cs="Times New Roman"/>
    </w:rPr>
  </w:style>
  <w:style w:type="character" w:styleId="41">
    <w:name w:val="FollowedHyperlink"/>
    <w:basedOn w:val="38"/>
    <w:unhideWhenUsed/>
    <w:qFormat/>
    <w:uiPriority w:val="99"/>
    <w:rPr>
      <w:color w:val="333333"/>
      <w:u w:val="none"/>
    </w:rPr>
  </w:style>
  <w:style w:type="character" w:styleId="42">
    <w:name w:val="Emphasis"/>
    <w:basedOn w:val="38"/>
    <w:qFormat/>
    <w:uiPriority w:val="20"/>
  </w:style>
  <w:style w:type="character" w:styleId="43">
    <w:name w:val="HTML Definition"/>
    <w:basedOn w:val="38"/>
    <w:unhideWhenUsed/>
    <w:qFormat/>
    <w:uiPriority w:val="99"/>
  </w:style>
  <w:style w:type="character" w:styleId="44">
    <w:name w:val="HTML Typewriter"/>
    <w:basedOn w:val="38"/>
    <w:unhideWhenUsed/>
    <w:qFormat/>
    <w:uiPriority w:val="99"/>
    <w:rPr>
      <w:rFonts w:hint="default" w:ascii="monospace" w:hAnsi="monospace" w:eastAsia="monospace" w:cs="monospace"/>
      <w:sz w:val="20"/>
    </w:rPr>
  </w:style>
  <w:style w:type="character" w:styleId="45">
    <w:name w:val="HTML Acronym"/>
    <w:basedOn w:val="38"/>
    <w:unhideWhenUsed/>
    <w:qFormat/>
    <w:uiPriority w:val="99"/>
  </w:style>
  <w:style w:type="character" w:styleId="46">
    <w:name w:val="HTML Variable"/>
    <w:basedOn w:val="38"/>
    <w:unhideWhenUsed/>
    <w:qFormat/>
    <w:uiPriority w:val="99"/>
  </w:style>
  <w:style w:type="character" w:styleId="47">
    <w:name w:val="Hyperlink"/>
    <w:basedOn w:val="38"/>
    <w:unhideWhenUsed/>
    <w:qFormat/>
    <w:uiPriority w:val="99"/>
    <w:rPr>
      <w:color w:val="333333"/>
      <w:u w:val="none"/>
    </w:rPr>
  </w:style>
  <w:style w:type="character" w:styleId="48">
    <w:name w:val="HTML Code"/>
    <w:basedOn w:val="38"/>
    <w:unhideWhenUsed/>
    <w:qFormat/>
    <w:uiPriority w:val="99"/>
    <w:rPr>
      <w:rFonts w:hint="default" w:ascii="monospace" w:hAnsi="monospace" w:eastAsia="monospace" w:cs="monospace"/>
      <w:sz w:val="20"/>
    </w:rPr>
  </w:style>
  <w:style w:type="character" w:styleId="49">
    <w:name w:val="annotation reference"/>
    <w:basedOn w:val="38"/>
    <w:unhideWhenUsed/>
    <w:qFormat/>
    <w:uiPriority w:val="99"/>
    <w:rPr>
      <w:sz w:val="21"/>
      <w:szCs w:val="21"/>
    </w:rPr>
  </w:style>
  <w:style w:type="character" w:styleId="50">
    <w:name w:val="HTML Cite"/>
    <w:basedOn w:val="38"/>
    <w:unhideWhenUsed/>
    <w:qFormat/>
    <w:uiPriority w:val="99"/>
  </w:style>
  <w:style w:type="character" w:styleId="51">
    <w:name w:val="HTML Keyboard"/>
    <w:basedOn w:val="38"/>
    <w:unhideWhenUsed/>
    <w:qFormat/>
    <w:uiPriority w:val="99"/>
    <w:rPr>
      <w:rFonts w:hint="default" w:ascii="monospace" w:hAnsi="monospace" w:eastAsia="monospace" w:cs="monospace"/>
      <w:sz w:val="20"/>
    </w:rPr>
  </w:style>
  <w:style w:type="character" w:styleId="52">
    <w:name w:val="HTML Sample"/>
    <w:basedOn w:val="38"/>
    <w:unhideWhenUsed/>
    <w:qFormat/>
    <w:uiPriority w:val="99"/>
    <w:rPr>
      <w:rFonts w:ascii="monospace" w:hAnsi="monospace" w:eastAsia="monospace" w:cs="monospace"/>
    </w:rPr>
  </w:style>
  <w:style w:type="paragraph" w:customStyle="1" w:styleId="53">
    <w:name w:val="目录 54"/>
    <w:next w:val="1"/>
    <w:qFormat/>
    <w:uiPriority w:val="0"/>
    <w:pPr>
      <w:wordWrap w:val="0"/>
      <w:spacing w:after="160" w:line="278" w:lineRule="auto"/>
      <w:ind w:left="1275"/>
      <w:jc w:val="both"/>
    </w:pPr>
    <w:rPr>
      <w:rFonts w:ascii="Times New Roman" w:hAnsi="Times New Roman" w:eastAsia="宋体" w:cs="Times New Roman"/>
      <w:sz w:val="21"/>
      <w:lang w:val="en-US" w:eastAsia="zh-CN" w:bidi="ar-SA"/>
    </w:rPr>
  </w:style>
  <w:style w:type="character" w:customStyle="1" w:styleId="54">
    <w:name w:val="标题 2 Char"/>
    <w:basedOn w:val="38"/>
    <w:link w:val="4"/>
    <w:qFormat/>
    <w:uiPriority w:val="9"/>
    <w:rPr>
      <w:rFonts w:asciiTheme="majorHAnsi" w:hAnsiTheme="majorHAnsi" w:eastAsiaTheme="majorEastAsia" w:cstheme="majorBidi"/>
      <w:b/>
      <w:bCs/>
      <w:sz w:val="32"/>
      <w:szCs w:val="32"/>
    </w:rPr>
  </w:style>
  <w:style w:type="paragraph" w:customStyle="1" w:styleId="55">
    <w:name w:val="Default"/>
    <w:qFormat/>
    <w:uiPriority w:val="0"/>
    <w:pPr>
      <w:widowControl w:val="0"/>
      <w:autoSpaceDE w:val="0"/>
      <w:autoSpaceDN w:val="0"/>
      <w:adjustRightInd w:val="0"/>
      <w:spacing w:after="160" w:line="280" w:lineRule="exact"/>
      <w:jc w:val="both"/>
    </w:pPr>
    <w:rPr>
      <w:rFonts w:ascii="Times New Roman" w:hAnsi="Times New Roman" w:eastAsia="宋体" w:cs="Times New Roman"/>
      <w:color w:val="000000"/>
      <w:sz w:val="24"/>
      <w:szCs w:val="24"/>
      <w:lang w:val="en-US" w:eastAsia="zh-CN" w:bidi="ar-SA"/>
    </w:rPr>
  </w:style>
  <w:style w:type="paragraph" w:customStyle="1" w:styleId="56">
    <w:name w:val="表格文字"/>
    <w:basedOn w:val="19"/>
    <w:next w:val="2"/>
    <w:qFormat/>
    <w:uiPriority w:val="0"/>
    <w:pPr>
      <w:spacing w:before="25" w:after="25"/>
      <w:jc w:val="left"/>
    </w:pPr>
    <w:rPr>
      <w:spacing w:val="10"/>
      <w:kern w:val="0"/>
      <w:sz w:val="24"/>
      <w:szCs w:val="20"/>
    </w:rPr>
  </w:style>
  <w:style w:type="paragraph" w:customStyle="1" w:styleId="57">
    <w:name w:val="BodyText1I2"/>
    <w:basedOn w:val="58"/>
    <w:qFormat/>
    <w:uiPriority w:val="0"/>
    <w:pPr>
      <w:ind w:firstLine="420"/>
    </w:pPr>
  </w:style>
  <w:style w:type="paragraph" w:customStyle="1" w:styleId="58">
    <w:name w:val="BodyTextIndent"/>
    <w:basedOn w:val="1"/>
    <w:next w:val="57"/>
    <w:qFormat/>
    <w:uiPriority w:val="0"/>
    <w:pPr>
      <w:spacing w:after="120"/>
      <w:ind w:left="420" w:leftChars="200"/>
    </w:pPr>
  </w:style>
  <w:style w:type="character" w:customStyle="1" w:styleId="59">
    <w:name w:val="标题 3字符"/>
    <w:basedOn w:val="38"/>
    <w:qFormat/>
    <w:uiPriority w:val="9"/>
    <w:rPr>
      <w:rFonts w:ascii="Calibri" w:hAnsi="Calibri" w:eastAsia="宋体" w:cs="Times New Roman"/>
      <w:b/>
      <w:bCs/>
      <w:sz w:val="32"/>
      <w:szCs w:val="32"/>
    </w:rPr>
  </w:style>
  <w:style w:type="character" w:customStyle="1" w:styleId="60">
    <w:name w:val="纯文本 Char1"/>
    <w:link w:val="19"/>
    <w:qFormat/>
    <w:uiPriority w:val="0"/>
    <w:rPr>
      <w:rFonts w:ascii="宋体" w:hAnsi="Courier New" w:eastAsia="仿宋_GB2312"/>
      <w:sz w:val="30"/>
      <w:szCs w:val="24"/>
    </w:rPr>
  </w:style>
  <w:style w:type="character" w:customStyle="1" w:styleId="61">
    <w:name w:val="纯文本 字符1"/>
    <w:basedOn w:val="38"/>
    <w:semiHidden/>
    <w:qFormat/>
    <w:uiPriority w:val="99"/>
    <w:rPr>
      <w:rFonts w:hAnsi="Courier New" w:cs="Courier New" w:asciiTheme="minorEastAsia"/>
      <w:szCs w:val="24"/>
    </w:rPr>
  </w:style>
  <w:style w:type="character" w:customStyle="1" w:styleId="62">
    <w:name w:val="正文文本 Char"/>
    <w:basedOn w:val="38"/>
    <w:link w:val="2"/>
    <w:qFormat/>
    <w:uiPriority w:val="99"/>
    <w:rPr>
      <w:rFonts w:ascii="Calibri" w:hAnsi="Calibri" w:eastAsia="宋体" w:cs="Times New Roman"/>
      <w:kern w:val="0"/>
      <w:sz w:val="24"/>
      <w:szCs w:val="24"/>
    </w:rPr>
  </w:style>
  <w:style w:type="paragraph" w:customStyle="1" w:styleId="63">
    <w:name w:val="列出段落1"/>
    <w:basedOn w:val="1"/>
    <w:qFormat/>
    <w:uiPriority w:val="0"/>
    <w:pPr>
      <w:ind w:firstLine="420" w:firstLineChars="200"/>
    </w:pPr>
  </w:style>
  <w:style w:type="character" w:customStyle="1" w:styleId="64">
    <w:name w:val="批注框文本 Char"/>
    <w:basedOn w:val="38"/>
    <w:link w:val="23"/>
    <w:semiHidden/>
    <w:qFormat/>
    <w:uiPriority w:val="99"/>
    <w:rPr>
      <w:rFonts w:ascii="Calibri" w:hAnsi="Calibri" w:eastAsia="宋体" w:cs="Times New Roman"/>
      <w:sz w:val="18"/>
      <w:szCs w:val="18"/>
    </w:rPr>
  </w:style>
  <w:style w:type="paragraph" w:customStyle="1" w:styleId="65">
    <w:name w:val="纯文本1"/>
    <w:basedOn w:val="66"/>
    <w:link w:val="67"/>
    <w:qFormat/>
    <w:uiPriority w:val="99"/>
    <w:pPr>
      <w:ind w:firstLine="280" w:firstLineChars="100"/>
    </w:pPr>
    <w:rPr>
      <w:rFonts w:ascii="Times New Roman" w:hAnsi="宋体" w:cs="Courier New"/>
    </w:rPr>
  </w:style>
  <w:style w:type="paragraph" w:customStyle="1" w:styleId="66">
    <w:name w:val="正文1"/>
    <w:qFormat/>
    <w:uiPriority w:val="99"/>
    <w:pPr>
      <w:widowControl w:val="0"/>
      <w:spacing w:after="160" w:line="278" w:lineRule="auto"/>
      <w:jc w:val="both"/>
    </w:pPr>
    <w:rPr>
      <w:rFonts w:ascii="Calibri" w:hAnsi="Calibri" w:eastAsia="宋体" w:cs="Calibri"/>
      <w:kern w:val="2"/>
      <w:sz w:val="21"/>
      <w:szCs w:val="21"/>
      <w:lang w:val="en-US" w:eastAsia="zh-CN" w:bidi="ar-SA"/>
    </w:rPr>
  </w:style>
  <w:style w:type="character" w:customStyle="1" w:styleId="67">
    <w:name w:val="纯文本 Char"/>
    <w:link w:val="65"/>
    <w:qFormat/>
    <w:locked/>
    <w:uiPriority w:val="99"/>
    <w:rPr>
      <w:rFonts w:ascii="Times New Roman" w:hAnsi="宋体" w:eastAsia="宋体" w:cs="Courier New"/>
      <w:szCs w:val="21"/>
    </w:rPr>
  </w:style>
  <w:style w:type="character" w:customStyle="1" w:styleId="68">
    <w:name w:val="标题 1 Char"/>
    <w:basedOn w:val="38"/>
    <w:link w:val="3"/>
    <w:qFormat/>
    <w:uiPriority w:val="9"/>
    <w:rPr>
      <w:rFonts w:ascii="Calibri" w:hAnsi="Calibri" w:eastAsia="宋体" w:cs="Times New Roman"/>
      <w:b/>
      <w:bCs/>
      <w:kern w:val="44"/>
      <w:sz w:val="44"/>
      <w:szCs w:val="44"/>
    </w:rPr>
  </w:style>
  <w:style w:type="character" w:customStyle="1" w:styleId="69">
    <w:name w:val="标题 4 Char"/>
    <w:basedOn w:val="38"/>
    <w:link w:val="6"/>
    <w:qFormat/>
    <w:uiPriority w:val="0"/>
    <w:rPr>
      <w:rFonts w:ascii="Cambria" w:hAnsi="Cambria" w:eastAsia="宋体" w:cs="黑体"/>
      <w:b/>
      <w:bCs/>
      <w:sz w:val="28"/>
      <w:szCs w:val="28"/>
    </w:rPr>
  </w:style>
  <w:style w:type="character" w:customStyle="1" w:styleId="70">
    <w:name w:val="正文首行缩进 Char"/>
    <w:basedOn w:val="62"/>
    <w:link w:val="34"/>
    <w:qFormat/>
    <w:uiPriority w:val="99"/>
    <w:rPr>
      <w:rFonts w:ascii="Calibri" w:hAnsi="Calibri" w:eastAsia="宋体" w:cs="黑体"/>
      <w:kern w:val="0"/>
      <w:sz w:val="24"/>
      <w:szCs w:val="24"/>
    </w:rPr>
  </w:style>
  <w:style w:type="paragraph" w:customStyle="1" w:styleId="71">
    <w:name w:val="正文常用"/>
    <w:basedOn w:val="1"/>
    <w:qFormat/>
    <w:uiPriority w:val="0"/>
    <w:pPr>
      <w:spacing w:line="360" w:lineRule="auto"/>
      <w:ind w:firstLine="420"/>
    </w:pPr>
    <w:rPr>
      <w:rFonts w:ascii="宋体" w:hAnsi="宋体" w:cs="黑体"/>
      <w:color w:val="000000"/>
      <w:sz w:val="24"/>
      <w:szCs w:val="21"/>
    </w:rPr>
  </w:style>
  <w:style w:type="character" w:customStyle="1" w:styleId="72">
    <w:name w:val="标题 5 Char"/>
    <w:basedOn w:val="38"/>
    <w:link w:val="7"/>
    <w:qFormat/>
    <w:uiPriority w:val="9"/>
    <w:rPr>
      <w:rFonts w:ascii="Calibri" w:hAnsi="Calibri" w:eastAsia="宋体" w:cs="Times New Roman"/>
      <w:b/>
      <w:bCs/>
      <w:sz w:val="28"/>
      <w:szCs w:val="28"/>
    </w:rPr>
  </w:style>
  <w:style w:type="character" w:customStyle="1" w:styleId="73">
    <w:name w:val="批注文字 Char"/>
    <w:basedOn w:val="38"/>
    <w:link w:val="15"/>
    <w:semiHidden/>
    <w:qFormat/>
    <w:uiPriority w:val="99"/>
    <w:rPr>
      <w:rFonts w:ascii="Calibri" w:hAnsi="Calibri" w:eastAsia="宋体" w:cs="Times New Roman"/>
      <w:szCs w:val="24"/>
    </w:rPr>
  </w:style>
  <w:style w:type="character" w:customStyle="1" w:styleId="74">
    <w:name w:val="批注主题 Char"/>
    <w:basedOn w:val="73"/>
    <w:link w:val="33"/>
    <w:semiHidden/>
    <w:qFormat/>
    <w:uiPriority w:val="99"/>
    <w:rPr>
      <w:rFonts w:ascii="Calibri" w:hAnsi="Calibri" w:eastAsia="宋体" w:cs="Times New Roman"/>
      <w:b/>
      <w:bCs/>
      <w:szCs w:val="24"/>
    </w:rPr>
  </w:style>
  <w:style w:type="character" w:customStyle="1" w:styleId="75">
    <w:name w:val="页眉 Char"/>
    <w:basedOn w:val="38"/>
    <w:link w:val="25"/>
    <w:qFormat/>
    <w:uiPriority w:val="99"/>
    <w:rPr>
      <w:rFonts w:ascii="Calibri" w:hAnsi="Calibri" w:eastAsia="宋体" w:cs="Times New Roman"/>
      <w:sz w:val="18"/>
      <w:szCs w:val="18"/>
    </w:rPr>
  </w:style>
  <w:style w:type="character" w:customStyle="1" w:styleId="76">
    <w:name w:val="页脚 Char"/>
    <w:basedOn w:val="38"/>
    <w:link w:val="24"/>
    <w:qFormat/>
    <w:uiPriority w:val="99"/>
    <w:rPr>
      <w:rFonts w:ascii="Calibri" w:hAnsi="Calibri" w:eastAsia="宋体" w:cs="Times New Roman"/>
      <w:sz w:val="18"/>
      <w:szCs w:val="18"/>
    </w:rPr>
  </w:style>
  <w:style w:type="paragraph" w:customStyle="1" w:styleId="77">
    <w:name w:val="列出段落2"/>
    <w:basedOn w:val="1"/>
    <w:link w:val="84"/>
    <w:qFormat/>
    <w:uiPriority w:val="34"/>
    <w:pPr>
      <w:ind w:firstLine="420" w:firstLineChars="200"/>
    </w:pPr>
  </w:style>
  <w:style w:type="character" w:customStyle="1" w:styleId="78">
    <w:name w:val="样式 标题 3 + 黑体 小四 Char Char"/>
    <w:link w:val="79"/>
    <w:qFormat/>
    <w:uiPriority w:val="0"/>
    <w:rPr>
      <w:rFonts w:ascii="黑体" w:hAnsi="Arial" w:eastAsia="黑体"/>
      <w:bCs/>
      <w:sz w:val="24"/>
      <w:szCs w:val="24"/>
    </w:rPr>
  </w:style>
  <w:style w:type="paragraph" w:customStyle="1" w:styleId="79">
    <w:name w:val="样式 标题 3 + 黑体 小四"/>
    <w:basedOn w:val="5"/>
    <w:link w:val="78"/>
    <w:qFormat/>
    <w:uiPriority w:val="0"/>
    <w:pPr>
      <w:spacing w:line="413" w:lineRule="auto"/>
    </w:pPr>
    <w:rPr>
      <w:rFonts w:ascii="黑体" w:hAnsi="Arial" w:eastAsia="黑体" w:cstheme="minorBidi"/>
      <w:b w:val="0"/>
      <w:sz w:val="24"/>
      <w:szCs w:val="24"/>
    </w:rPr>
  </w:style>
  <w:style w:type="character" w:customStyle="1" w:styleId="80">
    <w:name w:val="可研正文 Char Char"/>
    <w:link w:val="81"/>
    <w:qFormat/>
    <w:uiPriority w:val="0"/>
    <w:rPr>
      <w:rFonts w:ascii="宋体" w:hAnsi="宋体"/>
      <w:sz w:val="24"/>
      <w:szCs w:val="24"/>
    </w:rPr>
  </w:style>
  <w:style w:type="paragraph" w:customStyle="1" w:styleId="81">
    <w:name w:val="可研正文"/>
    <w:basedOn w:val="1"/>
    <w:link w:val="80"/>
    <w:qFormat/>
    <w:uiPriority w:val="0"/>
    <w:pPr>
      <w:widowControl/>
      <w:spacing w:line="360" w:lineRule="auto"/>
      <w:ind w:firstLine="420"/>
    </w:pPr>
    <w:rPr>
      <w:rFonts w:ascii="宋体" w:hAnsi="宋体" w:eastAsiaTheme="minorEastAsia" w:cstheme="minorBidi"/>
      <w:sz w:val="24"/>
    </w:rPr>
  </w:style>
  <w:style w:type="character" w:customStyle="1" w:styleId="82">
    <w:name w:val="文档结构图 Char"/>
    <w:basedOn w:val="38"/>
    <w:link w:val="14"/>
    <w:semiHidden/>
    <w:qFormat/>
    <w:uiPriority w:val="99"/>
    <w:rPr>
      <w:rFonts w:ascii="Times New Roman" w:hAnsi="Times New Roman" w:eastAsia="宋体" w:cs="Times New Roman"/>
      <w:szCs w:val="24"/>
      <w:shd w:val="clear" w:color="auto" w:fill="000080"/>
    </w:rPr>
  </w:style>
  <w:style w:type="paragraph" w:customStyle="1" w:styleId="83">
    <w:name w:val="无间隔1"/>
    <w:qFormat/>
    <w:uiPriority w:val="1"/>
    <w:pPr>
      <w:widowControl w:val="0"/>
      <w:spacing w:after="160" w:line="278" w:lineRule="auto"/>
      <w:jc w:val="both"/>
    </w:pPr>
    <w:rPr>
      <w:rFonts w:ascii="Calibri" w:hAnsi="Calibri" w:eastAsia="宋体" w:cs="Times New Roman"/>
      <w:kern w:val="2"/>
      <w:sz w:val="21"/>
      <w:szCs w:val="22"/>
      <w:lang w:val="en-US" w:eastAsia="zh-CN" w:bidi="ar-SA"/>
    </w:rPr>
  </w:style>
  <w:style w:type="character" w:customStyle="1" w:styleId="84">
    <w:name w:val="列出段落 Char"/>
    <w:link w:val="77"/>
    <w:qFormat/>
    <w:uiPriority w:val="34"/>
    <w:rPr>
      <w:rFonts w:ascii="Calibri" w:hAnsi="Calibri" w:eastAsia="宋体" w:cs="Times New Roman"/>
      <w:szCs w:val="24"/>
    </w:rPr>
  </w:style>
  <w:style w:type="paragraph" w:customStyle="1" w:styleId="85">
    <w:name w:val="普通(网站)11"/>
    <w:basedOn w:val="1"/>
    <w:qFormat/>
    <w:uiPriority w:val="0"/>
    <w:pPr>
      <w:widowControl/>
      <w:spacing w:beforeAutospacing="1" w:afterAutospacing="1"/>
      <w:jc w:val="left"/>
    </w:pPr>
    <w:rPr>
      <w:rFonts w:ascii="宋体" w:hAnsi="宋体"/>
      <w:kern w:val="0"/>
      <w:sz w:val="24"/>
    </w:rPr>
  </w:style>
  <w:style w:type="paragraph" w:customStyle="1" w:styleId="86">
    <w:name w:val="正文文本缩进11"/>
    <w:basedOn w:val="1"/>
    <w:qFormat/>
    <w:uiPriority w:val="0"/>
    <w:pPr>
      <w:spacing w:line="200" w:lineRule="exact"/>
      <w:ind w:firstLine="301"/>
    </w:pPr>
    <w:rPr>
      <w:szCs w:val="20"/>
    </w:rPr>
  </w:style>
  <w:style w:type="character" w:customStyle="1" w:styleId="87">
    <w:name w:val="标题 3 Char"/>
    <w:qFormat/>
    <w:locked/>
    <w:uiPriority w:val="99"/>
    <w:rPr>
      <w:rFonts w:eastAsia="宋体" w:cs="Times New Roman"/>
      <w:b/>
      <w:szCs w:val="32"/>
    </w:rPr>
  </w:style>
  <w:style w:type="paragraph" w:customStyle="1" w:styleId="88">
    <w:name w:val="文本块2"/>
    <w:basedOn w:val="1"/>
    <w:qFormat/>
    <w:uiPriority w:val="0"/>
    <w:pPr>
      <w:adjustRightInd w:val="0"/>
      <w:snapToGrid w:val="0"/>
      <w:spacing w:line="300" w:lineRule="auto"/>
      <w:ind w:left="958" w:right="-120" w:rightChars="-120"/>
      <w:jc w:val="left"/>
    </w:pPr>
    <w:rPr>
      <w:rFonts w:ascii="Century Gothic" w:hAnsi="Century Gothic"/>
      <w:sz w:val="28"/>
      <w:szCs w:val="20"/>
    </w:rPr>
  </w:style>
  <w:style w:type="paragraph" w:customStyle="1" w:styleId="8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90">
    <w:name w:val="默认段落字体 Para Char Char Char Char Char Char Char Char Char1 Char Char Char Char"/>
    <w:basedOn w:val="1"/>
    <w:qFormat/>
    <w:uiPriority w:val="0"/>
    <w:rPr>
      <w:rFonts w:ascii="Tahoma" w:hAnsi="Tahoma"/>
      <w:sz w:val="24"/>
      <w:szCs w:val="20"/>
    </w:rPr>
  </w:style>
  <w:style w:type="paragraph" w:customStyle="1" w:styleId="91">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92">
    <w:name w:val="纯文本2"/>
    <w:basedOn w:val="1"/>
    <w:qFormat/>
    <w:uiPriority w:val="0"/>
    <w:pPr>
      <w:spacing w:beforeLines="50" w:afterLines="50" w:line="400" w:lineRule="exact"/>
    </w:pPr>
    <w:rPr>
      <w:rFonts w:ascii="宋体" w:hAnsi="Courier New"/>
      <w:szCs w:val="21"/>
    </w:rPr>
  </w:style>
  <w:style w:type="paragraph" w:customStyle="1" w:styleId="93">
    <w:name w:val="List Paragraph1"/>
    <w:basedOn w:val="1"/>
    <w:qFormat/>
    <w:uiPriority w:val="99"/>
    <w:pPr>
      <w:ind w:firstLine="420" w:firstLineChars="200"/>
    </w:pPr>
  </w:style>
  <w:style w:type="paragraph" w:customStyle="1" w:styleId="94">
    <w:name w:val="正文文本缩进2"/>
    <w:basedOn w:val="1"/>
    <w:qFormat/>
    <w:uiPriority w:val="99"/>
    <w:pPr>
      <w:spacing w:line="200" w:lineRule="exact"/>
      <w:ind w:firstLine="301"/>
    </w:pPr>
    <w:rPr>
      <w:rFonts w:ascii="宋体" w:hAnsi="Courier New"/>
      <w:spacing w:val="-4"/>
      <w:kern w:val="0"/>
      <w:sz w:val="18"/>
    </w:rPr>
  </w:style>
  <w:style w:type="paragraph" w:customStyle="1" w:styleId="95">
    <w:name w:val="纯文本3"/>
    <w:basedOn w:val="1"/>
    <w:qFormat/>
    <w:uiPriority w:val="99"/>
    <w:rPr>
      <w:rFonts w:ascii="宋体" w:hAnsi="Courier New" w:eastAsia="仿宋_GB2312"/>
      <w:sz w:val="30"/>
    </w:rPr>
  </w:style>
  <w:style w:type="paragraph" w:customStyle="1" w:styleId="96">
    <w:name w:val="Other|1"/>
    <w:basedOn w:val="1"/>
    <w:qFormat/>
    <w:uiPriority w:val="0"/>
    <w:pPr>
      <w:jc w:val="left"/>
    </w:pPr>
    <w:rPr>
      <w:rFonts w:ascii="宋体" w:hAnsi="宋体" w:cs="宋体"/>
      <w:color w:val="000000"/>
      <w:kern w:val="0"/>
      <w:sz w:val="30"/>
      <w:szCs w:val="30"/>
      <w:lang w:val="zh-TW" w:eastAsia="zh-TW" w:bidi="zh-TW"/>
    </w:rPr>
  </w:style>
  <w:style w:type="paragraph" w:customStyle="1" w:styleId="97">
    <w:name w:val="_Style 4"/>
    <w:basedOn w:val="1"/>
    <w:qFormat/>
    <w:uiPriority w:val="34"/>
    <w:pPr>
      <w:ind w:firstLine="420" w:firstLineChars="200"/>
      <w:jc w:val="left"/>
    </w:pPr>
    <w:rPr>
      <w:kern w:val="0"/>
      <w:sz w:val="18"/>
      <w:lang w:eastAsia="zh-TW"/>
    </w:rPr>
  </w:style>
  <w:style w:type="character" w:customStyle="1" w:styleId="98">
    <w:name w:val="标题 3 Char1"/>
    <w:link w:val="5"/>
    <w:qFormat/>
    <w:locked/>
    <w:uiPriority w:val="99"/>
    <w:rPr>
      <w:rFonts w:eastAsia="宋体" w:cs="Times New Roman"/>
      <w:b/>
      <w:szCs w:val="32"/>
    </w:rPr>
  </w:style>
  <w:style w:type="paragraph" w:customStyle="1" w:styleId="99">
    <w:name w:val="无间隔2"/>
    <w:qFormat/>
    <w:uiPriority w:val="0"/>
    <w:pPr>
      <w:spacing w:after="160" w:line="278" w:lineRule="auto"/>
    </w:pPr>
    <w:rPr>
      <w:rFonts w:ascii="Times New Roman" w:hAnsi="Times New Roman" w:eastAsia="宋体" w:cs="Times New Roman"/>
      <w:sz w:val="22"/>
      <w:szCs w:val="22"/>
      <w:lang w:val="en-US" w:eastAsia="en-US" w:bidi="ar-SA"/>
    </w:rPr>
  </w:style>
  <w:style w:type="character" w:customStyle="1" w:styleId="100">
    <w:name w:val="正文文本 Char1"/>
    <w:qFormat/>
    <w:uiPriority w:val="99"/>
  </w:style>
  <w:style w:type="paragraph" w:customStyle="1" w:styleId="101">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102">
    <w:name w:val="font71"/>
    <w:qFormat/>
    <w:uiPriority w:val="0"/>
    <w:rPr>
      <w:rFonts w:hint="eastAsia" w:ascii="微软雅黑" w:hAnsi="微软雅黑" w:eastAsia="微软雅黑" w:cs="微软雅黑"/>
      <w:b/>
      <w:color w:val="000000"/>
      <w:sz w:val="28"/>
      <w:szCs w:val="28"/>
      <w:u w:val="none"/>
    </w:rPr>
  </w:style>
  <w:style w:type="character" w:customStyle="1" w:styleId="103">
    <w:name w:val="font01"/>
    <w:qFormat/>
    <w:uiPriority w:val="0"/>
    <w:rPr>
      <w:rFonts w:hint="eastAsia" w:ascii="宋体" w:hAnsi="宋体" w:eastAsia="宋体" w:cs="宋体"/>
      <w:color w:val="000000"/>
      <w:sz w:val="22"/>
      <w:szCs w:val="22"/>
      <w:u w:val="none"/>
    </w:rPr>
  </w:style>
  <w:style w:type="character" w:customStyle="1" w:styleId="104">
    <w:name w:val="font31"/>
    <w:qFormat/>
    <w:uiPriority w:val="0"/>
    <w:rPr>
      <w:rFonts w:hint="eastAsia" w:ascii="宋体" w:hAnsi="宋体" w:eastAsia="宋体" w:cs="宋体"/>
      <w:color w:val="000000"/>
      <w:sz w:val="22"/>
      <w:szCs w:val="22"/>
      <w:u w:val="none"/>
    </w:rPr>
  </w:style>
  <w:style w:type="paragraph" w:styleId="105">
    <w:name w:val="List Paragraph"/>
    <w:basedOn w:val="1"/>
    <w:qFormat/>
    <w:uiPriority w:val="99"/>
    <w:pPr>
      <w:ind w:firstLine="420" w:firstLineChars="200"/>
    </w:pPr>
  </w:style>
  <w:style w:type="paragraph" w:customStyle="1" w:styleId="10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07">
    <w:name w:val="Body text|1"/>
    <w:basedOn w:val="1"/>
    <w:qFormat/>
    <w:uiPriority w:val="0"/>
    <w:pPr>
      <w:spacing w:line="425" w:lineRule="auto"/>
      <w:ind w:firstLine="400"/>
    </w:pPr>
    <w:rPr>
      <w:rFonts w:ascii="MingLiU" w:hAnsi="MingLiU" w:eastAsia="MingLiU" w:cs="MingLiU"/>
      <w:sz w:val="20"/>
      <w:szCs w:val="20"/>
      <w:lang w:val="zh-TW" w:eastAsia="zh-TW" w:bidi="zh-TW"/>
    </w:rPr>
  </w:style>
  <w:style w:type="character" w:customStyle="1" w:styleId="108">
    <w:name w:val="正文2 Char Char"/>
    <w:link w:val="109"/>
    <w:qFormat/>
    <w:uiPriority w:val="0"/>
    <w:rPr>
      <w:kern w:val="2"/>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sz w:val="24"/>
      <w:szCs w:val="20"/>
    </w:rPr>
  </w:style>
  <w:style w:type="character" w:customStyle="1" w:styleId="110">
    <w:name w:val="日期 Char"/>
    <w:basedOn w:val="38"/>
    <w:link w:val="21"/>
    <w:qFormat/>
    <w:uiPriority w:val="0"/>
    <w:rPr>
      <w:rFonts w:ascii="宋体" w:eastAsia="仿宋_GB2312"/>
      <w:kern w:val="2"/>
      <w:sz w:val="24"/>
      <w:lang w:val="zh-CN"/>
    </w:rPr>
  </w:style>
  <w:style w:type="paragraph" w:customStyle="1" w:styleId="111">
    <w:name w:val="正文_10_73"/>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2">
    <w:name w:val="正文_10_75"/>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3">
    <w:name w:val="正文_10_68"/>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4">
    <w:name w:val="正文_10_6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5">
    <w:name w:val="正文_10_64"/>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6">
    <w:name w:val="正文_10_69"/>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7">
    <w:name w:val="正文_10_7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8">
    <w:name w:val="正文_10_7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9">
    <w:name w:val="正文_10_65"/>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0">
    <w:name w:val="正文_10_63"/>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1">
    <w:name w:val="正文_10_7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2">
    <w:name w:val="正文_10_74"/>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3">
    <w:name w:val="正文_10_67"/>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4">
    <w:name w:val="正文_10_66"/>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5">
    <w:name w:val="_Style 3"/>
    <w:basedOn w:val="1"/>
    <w:qFormat/>
    <w:uiPriority w:val="34"/>
    <w:pPr>
      <w:widowControl/>
      <w:spacing w:after="200" w:line="276" w:lineRule="auto"/>
      <w:ind w:left="720"/>
      <w:contextualSpacing/>
      <w:jc w:val="left"/>
    </w:pPr>
    <w:rPr>
      <w:kern w:val="0"/>
      <w:sz w:val="22"/>
      <w:szCs w:val="22"/>
    </w:rPr>
  </w:style>
  <w:style w:type="paragraph" w:customStyle="1" w:styleId="126">
    <w:name w:val="杭州正文1"/>
    <w:basedOn w:val="1"/>
    <w:qFormat/>
    <w:uiPriority w:val="0"/>
    <w:pPr>
      <w:spacing w:line="276" w:lineRule="auto"/>
      <w:ind w:firstLine="480" w:firstLineChars="200"/>
    </w:pPr>
    <w:rPr>
      <w:rFonts w:ascii="宋体" w:hAnsi="宋体"/>
      <w:sz w:val="24"/>
    </w:rPr>
  </w:style>
  <w:style w:type="character" w:customStyle="1" w:styleId="127">
    <w:name w:val="正文文本缩进 2 Char"/>
    <w:basedOn w:val="38"/>
    <w:link w:val="22"/>
    <w:semiHidden/>
    <w:qFormat/>
    <w:uiPriority w:val="99"/>
    <w:rPr>
      <w:rFonts w:ascii="Calibri" w:hAnsi="Calibri"/>
      <w:kern w:val="2"/>
      <w:sz w:val="21"/>
      <w:szCs w:val="24"/>
    </w:rPr>
  </w:style>
  <w:style w:type="paragraph" w:customStyle="1" w:styleId="128">
    <w:name w:val="[Normal]"/>
    <w:qFormat/>
    <w:uiPriority w:val="0"/>
    <w:pPr>
      <w:spacing w:after="160" w:line="278" w:lineRule="auto"/>
    </w:pPr>
    <w:rPr>
      <w:rFonts w:ascii="宋体" w:hAnsi="宋体" w:eastAsia="宋体" w:cs="Times New Roman"/>
      <w:sz w:val="24"/>
      <w:szCs w:val="22"/>
      <w:lang w:val="zh-CN" w:eastAsia="zh-CN" w:bidi="ar-SA"/>
    </w:rPr>
  </w:style>
  <w:style w:type="paragraph" w:customStyle="1" w:styleId="129">
    <w:name w:val="ZY-A-正文内容"/>
    <w:basedOn w:val="1"/>
    <w:qFormat/>
    <w:uiPriority w:val="0"/>
    <w:pPr>
      <w:tabs>
        <w:tab w:val="left" w:pos="0"/>
      </w:tabs>
      <w:ind w:firstLine="560" w:firstLineChars="200"/>
    </w:pPr>
    <w:rPr>
      <w:rFonts w:hint="eastAsia" w:ascii="Times New Roman" w:hAnsi="Times New Roman"/>
      <w:szCs w:val="21"/>
    </w:rPr>
  </w:style>
  <w:style w:type="character" w:customStyle="1" w:styleId="130">
    <w:name w:val="font11"/>
    <w:basedOn w:val="38"/>
    <w:qFormat/>
    <w:uiPriority w:val="0"/>
    <w:rPr>
      <w:rFonts w:hint="eastAsia" w:ascii="微软雅黑" w:hAnsi="微软雅黑" w:eastAsia="微软雅黑" w:cs="微软雅黑"/>
      <w:color w:val="000000"/>
      <w:sz w:val="18"/>
      <w:szCs w:val="18"/>
      <w:u w:val="none"/>
    </w:rPr>
  </w:style>
  <w:style w:type="paragraph" w:customStyle="1" w:styleId="131">
    <w:name w:val="*正文"/>
    <w:basedOn w:val="1"/>
    <w:qFormat/>
    <w:uiPriority w:val="0"/>
    <w:pPr>
      <w:spacing w:line="570" w:lineRule="exact"/>
      <w:ind w:firstLine="640" w:firstLineChars="200"/>
    </w:pPr>
    <w:rPr>
      <w:rFonts w:eastAsia="仿宋_GB2312"/>
      <w:color w:val="000000"/>
      <w:sz w:val="32"/>
      <w:szCs w:val="32"/>
    </w:rPr>
  </w:style>
  <w:style w:type="paragraph" w:customStyle="1" w:styleId="132">
    <w:name w:val="Table Paragraph"/>
    <w:basedOn w:val="1"/>
    <w:qFormat/>
    <w:uiPriority w:val="1"/>
    <w:pPr>
      <w:autoSpaceDE w:val="0"/>
      <w:autoSpaceDN w:val="0"/>
      <w:adjustRightInd w:val="0"/>
      <w:jc w:val="left"/>
    </w:pPr>
    <w:rPr>
      <w:kern w:val="0"/>
      <w:sz w:val="24"/>
    </w:rPr>
  </w:style>
  <w:style w:type="paragraph" w:customStyle="1" w:styleId="133">
    <w:name w:val="正文缩进_0"/>
    <w:basedOn w:val="134"/>
    <w:qFormat/>
    <w:uiPriority w:val="99"/>
    <w:pPr>
      <w:ind w:firstLine="420" w:firstLineChars="200"/>
    </w:pPr>
    <w:rPr>
      <w:rFonts w:ascii="Calibri" w:hAnsi="Calibri"/>
      <w:kern w:val="0"/>
      <w:sz w:val="20"/>
      <w:szCs w:val="20"/>
    </w:rPr>
  </w:style>
  <w:style w:type="paragraph" w:customStyle="1" w:styleId="134">
    <w:name w:val="正文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35">
    <w:name w:val="_正文段落"/>
    <w:basedOn w:val="1"/>
    <w:next w:val="1"/>
    <w:link w:val="137"/>
    <w:qFormat/>
    <w:uiPriority w:val="0"/>
    <w:pPr>
      <w:widowControl/>
      <w:spacing w:beforeLines="15" w:afterLines="30" w:line="360" w:lineRule="auto"/>
      <w:ind w:firstLine="200" w:firstLineChars="200"/>
    </w:pPr>
    <w:rPr>
      <w:rFonts w:ascii="宋体" w:hAnsi="Courier New"/>
      <w:kern w:val="0"/>
      <w:sz w:val="24"/>
      <w:szCs w:val="32"/>
    </w:rPr>
  </w:style>
  <w:style w:type="paragraph" w:customStyle="1" w:styleId="136">
    <w:name w:val="段落"/>
    <w:basedOn w:val="1"/>
    <w:qFormat/>
    <w:uiPriority w:val="0"/>
    <w:pPr>
      <w:spacing w:line="360" w:lineRule="auto"/>
      <w:ind w:firstLine="200" w:firstLineChars="200"/>
    </w:pPr>
    <w:rPr>
      <w:sz w:val="24"/>
    </w:rPr>
  </w:style>
  <w:style w:type="character" w:customStyle="1" w:styleId="137">
    <w:name w:val="_正文段落 Char"/>
    <w:link w:val="135"/>
    <w:qFormat/>
    <w:uiPriority w:val="0"/>
    <w:rPr>
      <w:rFonts w:ascii="宋体" w:hAnsi="Courier New"/>
      <w:sz w:val="24"/>
      <w:szCs w:val="32"/>
    </w:rPr>
  </w:style>
  <w:style w:type="paragraph" w:customStyle="1" w:styleId="138">
    <w:name w:val="Body Text Indent1"/>
    <w:basedOn w:val="1"/>
    <w:qFormat/>
    <w:uiPriority w:val="99"/>
    <w:pPr>
      <w:spacing w:line="200" w:lineRule="exact"/>
      <w:ind w:firstLine="301"/>
    </w:pPr>
    <w:rPr>
      <w:rFonts w:ascii="宋体" w:hAnsi="Courier New"/>
      <w:spacing w:val="-4"/>
      <w:kern w:val="0"/>
      <w:sz w:val="18"/>
    </w:rPr>
  </w:style>
  <w:style w:type="character" w:customStyle="1" w:styleId="139">
    <w:name w:val="font21"/>
    <w:basedOn w:val="3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60</Pages>
  <Words>29189</Words>
  <Characters>30592</Characters>
  <Lines>244</Lines>
  <Paragraphs>68</Paragraphs>
  <TotalTime>27</TotalTime>
  <ScaleCrop>false</ScaleCrop>
  <LinksUpToDate>false</LinksUpToDate>
  <CharactersWithSpaces>32130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2022-10-16T03:16:00Z</dcterms:created>
  <dc:creator>wenqi Cai</dc:creator>
  <cp:lastModifiedBy>nicole</cp:lastModifiedBy>
  <cp:lastPrinted>2025-06-05T02:16:00Z</cp:lastPrinted>
  <dcterms:modified xsi:type="dcterms:W3CDTF">2025-07-18T08:26:02Z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18DD01FE35664298A10A5B6F81B11142_13</vt:lpwstr>
  </property>
  <property fmtid="{D5CDD505-2E9C-101B-9397-08002B2CF9AE}" pid="4" name="KSOTemplateDocerSaveRecord">
    <vt:lpwstr>eyJoZGlkIjoiNmViNzhmMDk0MWU1ODgyYThmOTU2NDczNmIxMTFjYzQiLCJ1c2VySWQiOiI0NTc2NjkxNTEifQ==</vt:lpwstr>
  </property>
</Properties>
</file>