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heme="minorEastAsia" w:hAnsiTheme="minorEastAsia" w:eastAsiaTheme="minorEastAsia" w:cstheme="minorEastAsia"/>
          <w:b/>
          <w:bCs/>
          <w:sz w:val="48"/>
          <w:szCs w:val="48"/>
          <w:u w:val="single"/>
        </w:rPr>
      </w:pPr>
    </w:p>
    <w:p>
      <w:pPr>
        <w:pStyle w:val="2"/>
        <w:rPr>
          <w:rFonts w:hint="eastAsia" w:asciiTheme="minorEastAsia" w:hAnsiTheme="minorEastAsia" w:eastAsiaTheme="minorEastAsia" w:cstheme="minorEastAsia"/>
        </w:rPr>
      </w:pPr>
    </w:p>
    <w:p>
      <w:pPr>
        <w:pStyle w:val="3"/>
        <w:ind w:firstLine="0"/>
        <w:jc w:val="center"/>
        <w:rPr>
          <w:rFonts w:hint="eastAsia" w:asciiTheme="minorEastAsia" w:hAnsiTheme="minorEastAsia" w:eastAsiaTheme="minorEastAsia" w:cstheme="minorEastAsia"/>
          <w:b/>
          <w:bCs/>
          <w:sz w:val="52"/>
          <w:szCs w:val="52"/>
          <w:lang w:eastAsia="zh-CN"/>
        </w:rPr>
      </w:pPr>
      <w:r>
        <w:rPr>
          <w:rFonts w:hint="eastAsia" w:asciiTheme="minorEastAsia" w:hAnsiTheme="minorEastAsia" w:eastAsiaTheme="minorEastAsia" w:cstheme="minorEastAsia"/>
          <w:b/>
          <w:bCs/>
          <w:sz w:val="52"/>
          <w:szCs w:val="52"/>
          <w:lang w:eastAsia="zh-CN"/>
        </w:rPr>
        <w:t>食堂一次性餐具采购项目</w:t>
      </w:r>
    </w:p>
    <w:p>
      <w:pPr>
        <w:pStyle w:val="3"/>
        <w:rPr>
          <w:rFonts w:hint="eastAsia" w:asciiTheme="minorEastAsia" w:hAnsiTheme="minorEastAsia" w:eastAsiaTheme="minorEastAsia" w:cstheme="minorEastAsia"/>
          <w:b/>
          <w:bCs/>
          <w:sz w:val="44"/>
          <w:szCs w:val="44"/>
        </w:rPr>
      </w:pPr>
    </w:p>
    <w:p>
      <w:pPr>
        <w:pStyle w:val="3"/>
        <w:rPr>
          <w:rFonts w:hint="eastAsia" w:asciiTheme="minorEastAsia" w:hAnsiTheme="minorEastAsia" w:eastAsiaTheme="minorEastAsia" w:cstheme="minorEastAsia"/>
          <w:b/>
          <w:bCs/>
          <w:sz w:val="44"/>
          <w:szCs w:val="44"/>
        </w:rPr>
      </w:pPr>
    </w:p>
    <w:p>
      <w:pPr>
        <w:pStyle w:val="3"/>
        <w:rPr>
          <w:rFonts w:hint="eastAsia" w:asciiTheme="minorEastAsia" w:hAnsiTheme="minorEastAsia" w:eastAsiaTheme="minorEastAsia" w:cstheme="minorEastAsia"/>
          <w:b/>
          <w:bCs/>
          <w:sz w:val="44"/>
          <w:szCs w:val="44"/>
        </w:rPr>
      </w:pPr>
    </w:p>
    <w:p>
      <w:pPr>
        <w:pStyle w:val="3"/>
        <w:rPr>
          <w:rFonts w:hint="eastAsia" w:asciiTheme="minorEastAsia" w:hAnsiTheme="minorEastAsia" w:eastAsiaTheme="minorEastAsia" w:cstheme="minorEastAsia"/>
          <w:highlight w:val="none"/>
        </w:rPr>
      </w:pPr>
    </w:p>
    <w:p>
      <w:pPr>
        <w:spacing w:line="360" w:lineRule="auto"/>
        <w:jc w:val="center"/>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72"/>
          <w:szCs w:val="72"/>
          <w:highlight w:val="none"/>
          <w:lang w:eastAsia="zh-CN"/>
        </w:rPr>
        <w:t>询价</w:t>
      </w:r>
      <w:r>
        <w:rPr>
          <w:rFonts w:hint="eastAsia" w:asciiTheme="minorEastAsia" w:hAnsiTheme="minorEastAsia" w:eastAsiaTheme="minorEastAsia" w:cstheme="minorEastAsia"/>
          <w:b/>
          <w:bCs/>
          <w:sz w:val="72"/>
          <w:szCs w:val="72"/>
          <w:highlight w:val="none"/>
        </w:rPr>
        <w:t>文件</w:t>
      </w:r>
    </w:p>
    <w:p>
      <w:pPr>
        <w:spacing w:line="360" w:lineRule="auto"/>
        <w:jc w:val="center"/>
        <w:rPr>
          <w:rFonts w:hint="eastAsia" w:asciiTheme="minorEastAsia" w:hAnsiTheme="minorEastAsia" w:eastAsiaTheme="minorEastAsia" w:cstheme="minorEastAsia"/>
          <w:b/>
          <w:bCs/>
          <w:sz w:val="24"/>
          <w:szCs w:val="24"/>
          <w:highlight w:val="none"/>
        </w:rPr>
      </w:pP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Theme="minorEastAsia" w:hAnsiTheme="minorEastAsia" w:eastAsiaTheme="minorEastAsia" w:cstheme="minorEastAsia"/>
          <w:color w:val="auto"/>
          <w:sz w:val="30"/>
          <w:szCs w:val="30"/>
          <w:highlight w:val="none"/>
          <w:u w:val="none"/>
          <w:lang w:eastAsia="zh-CN"/>
        </w:rPr>
      </w:pPr>
      <w:r>
        <w:rPr>
          <w:rFonts w:hint="eastAsia" w:asciiTheme="minorEastAsia" w:hAnsiTheme="minorEastAsia" w:eastAsiaTheme="minorEastAsia" w:cstheme="minorEastAsia"/>
          <w:color w:val="auto"/>
          <w:sz w:val="30"/>
          <w:szCs w:val="30"/>
          <w:highlight w:val="none"/>
          <w:u w:val="none"/>
        </w:rPr>
        <w:t>项目编号：</w:t>
      </w:r>
      <w:r>
        <w:rPr>
          <w:rFonts w:hint="eastAsia" w:asciiTheme="minorEastAsia" w:hAnsiTheme="minorEastAsia" w:eastAsiaTheme="minorEastAsia" w:cstheme="minorEastAsia"/>
          <w:color w:val="auto"/>
          <w:sz w:val="30"/>
          <w:szCs w:val="30"/>
          <w:highlight w:val="none"/>
          <w:u w:val="none"/>
          <w:lang w:eastAsia="zh-CN"/>
        </w:rPr>
        <w:t>YK2023104</w:t>
      </w:r>
    </w:p>
    <w:p>
      <w:pPr>
        <w:snapToGrid w:val="0"/>
        <w:spacing w:line="360" w:lineRule="auto"/>
        <w:ind w:firstLine="2301" w:firstLineChars="767"/>
        <w:jc w:val="left"/>
        <w:rPr>
          <w:rFonts w:hint="eastAsia" w:asciiTheme="minorEastAsia" w:hAnsiTheme="minorEastAsia" w:eastAsiaTheme="minorEastAsia" w:cstheme="minorEastAsia"/>
          <w:sz w:val="30"/>
          <w:szCs w:val="30"/>
          <w:highlight w:val="none"/>
        </w:rPr>
      </w:pPr>
    </w:p>
    <w:p>
      <w:pPr>
        <w:spacing w:line="360" w:lineRule="auto"/>
        <w:rPr>
          <w:rFonts w:hint="eastAsia" w:asciiTheme="minorEastAsia" w:hAnsiTheme="minorEastAsia" w:eastAsiaTheme="minorEastAsia" w:cstheme="minorEastAsia"/>
          <w:sz w:val="28"/>
          <w:szCs w:val="28"/>
          <w:highlight w:val="none"/>
        </w:rPr>
      </w:pPr>
    </w:p>
    <w:p>
      <w:pPr>
        <w:spacing w:line="360" w:lineRule="auto"/>
        <w:jc w:val="center"/>
        <w:rPr>
          <w:rFonts w:hint="eastAsia" w:asciiTheme="minorEastAsia" w:hAnsiTheme="minorEastAsia" w:eastAsiaTheme="minorEastAsia" w:cstheme="minorEastAsia"/>
          <w:sz w:val="24"/>
          <w:szCs w:val="24"/>
        </w:rPr>
      </w:pPr>
    </w:p>
    <w:p>
      <w:pPr>
        <w:spacing w:line="360" w:lineRule="auto"/>
        <w:jc w:val="center"/>
        <w:rPr>
          <w:rFonts w:hint="eastAsia" w:asciiTheme="minorEastAsia" w:hAnsiTheme="minorEastAsia" w:eastAsiaTheme="minorEastAsia" w:cstheme="minorEastAsia"/>
          <w:sz w:val="24"/>
          <w:szCs w:val="24"/>
        </w:rPr>
      </w:pPr>
    </w:p>
    <w:p>
      <w:pPr>
        <w:spacing w:line="360" w:lineRule="auto"/>
        <w:jc w:val="center"/>
        <w:rPr>
          <w:rFonts w:hint="eastAsia" w:asciiTheme="minorEastAsia" w:hAnsiTheme="minorEastAsia" w:eastAsiaTheme="minorEastAsia" w:cstheme="minorEastAsia"/>
          <w:sz w:val="24"/>
          <w:szCs w:val="24"/>
        </w:rPr>
      </w:pPr>
    </w:p>
    <w:p>
      <w:pPr>
        <w:spacing w:line="360" w:lineRule="auto"/>
        <w:jc w:val="center"/>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pStyle w:val="2"/>
        <w:rPr>
          <w:rFonts w:hint="eastAsia" w:asciiTheme="minorEastAsia" w:hAnsiTheme="minorEastAsia" w:eastAsiaTheme="minorEastAsia" w:cstheme="minorEastAsia"/>
        </w:rPr>
      </w:pPr>
    </w:p>
    <w:p>
      <w:pPr>
        <w:spacing w:line="360" w:lineRule="auto"/>
        <w:jc w:val="center"/>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Theme="minorEastAsia" w:hAnsiTheme="minorEastAsia" w:eastAsiaTheme="minorEastAsia" w:cstheme="minorEastAsia"/>
          <w:sz w:val="30"/>
          <w:szCs w:val="30"/>
          <w:lang w:eastAsia="zh-CN"/>
        </w:rPr>
      </w:pPr>
      <w:r>
        <w:rPr>
          <w:rFonts w:hint="eastAsia" w:asciiTheme="minorEastAsia" w:hAnsiTheme="minorEastAsia" w:eastAsiaTheme="minorEastAsia" w:cstheme="minorEastAsia"/>
          <w:sz w:val="30"/>
          <w:szCs w:val="30"/>
        </w:rPr>
        <w:t>采购人：</w:t>
      </w:r>
      <w:r>
        <w:rPr>
          <w:rFonts w:hint="eastAsia" w:asciiTheme="minorEastAsia" w:hAnsiTheme="minorEastAsia" w:eastAsiaTheme="minorEastAsia" w:cstheme="minorEastAsia"/>
          <w:sz w:val="30"/>
          <w:szCs w:val="30"/>
          <w:lang w:eastAsia="zh-CN"/>
        </w:rPr>
        <w:t>绍兴市上虞人民医院</w:t>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采购代理机构：浙江宇康工程管理咨询有限公司</w:t>
      </w:r>
    </w:p>
    <w:p>
      <w:pPr>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Theme="minorEastAsia" w:hAnsiTheme="minorEastAsia" w:eastAsiaTheme="minorEastAsia" w:cstheme="minorEastAsia"/>
          <w:sz w:val="30"/>
          <w:szCs w:val="30"/>
        </w:rPr>
        <w:sectPr>
          <w:pgSz w:w="11906" w:h="16838"/>
          <w:pgMar w:top="1440" w:right="1700" w:bottom="1440" w:left="1800" w:header="851" w:footer="992" w:gutter="0"/>
          <w:cols w:space="425" w:num="1"/>
          <w:docGrid w:type="lines" w:linePitch="312" w:charSpace="0"/>
        </w:sectPr>
      </w:pPr>
      <w:r>
        <w:rPr>
          <w:rFonts w:hint="eastAsia" w:asciiTheme="minorEastAsia" w:hAnsiTheme="minorEastAsia" w:eastAsiaTheme="minorEastAsia" w:cstheme="minorEastAsia"/>
          <w:sz w:val="30"/>
          <w:szCs w:val="30"/>
        </w:rPr>
        <w:t>二</w:t>
      </w:r>
      <w:r>
        <w:rPr>
          <w:rFonts w:hint="eastAsia" w:asciiTheme="minorEastAsia" w:hAnsiTheme="minorEastAsia" w:eastAsiaTheme="minorEastAsia" w:cstheme="minorEastAsia"/>
          <w:sz w:val="30"/>
          <w:szCs w:val="30"/>
          <w:lang w:val="en-US" w:eastAsia="zh-CN"/>
        </w:rPr>
        <w:t>0</w:t>
      </w:r>
      <w:r>
        <w:rPr>
          <w:rFonts w:hint="eastAsia" w:asciiTheme="minorEastAsia" w:hAnsiTheme="minorEastAsia" w:eastAsiaTheme="minorEastAsia" w:cstheme="minorEastAsia"/>
          <w:sz w:val="30"/>
          <w:szCs w:val="30"/>
        </w:rPr>
        <w:t>二</w:t>
      </w:r>
      <w:r>
        <w:rPr>
          <w:rFonts w:hint="eastAsia" w:asciiTheme="minorEastAsia" w:hAnsiTheme="minorEastAsia" w:eastAsiaTheme="minorEastAsia" w:cstheme="minorEastAsia"/>
          <w:sz w:val="30"/>
          <w:szCs w:val="30"/>
          <w:lang w:val="en-US" w:eastAsia="zh-CN"/>
        </w:rPr>
        <w:t>三</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三</w:t>
      </w:r>
      <w:r>
        <w:rPr>
          <w:rFonts w:hint="eastAsia" w:asciiTheme="minorEastAsia" w:hAnsiTheme="minorEastAsia" w:eastAsiaTheme="minorEastAsia" w:cstheme="minorEastAsia"/>
          <w:sz w:val="30"/>
          <w:szCs w:val="30"/>
        </w:rPr>
        <w:t>月</w:t>
      </w:r>
    </w:p>
    <w:p>
      <w:pPr>
        <w:spacing w:line="360" w:lineRule="auto"/>
        <w:jc w:val="cente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目录</w:t>
      </w:r>
    </w:p>
    <w:p>
      <w:pPr>
        <w:pStyle w:val="18"/>
        <w:tabs>
          <w:tab w:val="right" w:leader="dot" w:pos="8306"/>
        </w:tabs>
        <w:spacing w:line="360" w:lineRule="auto"/>
        <w:rPr>
          <w:b/>
          <w:bCs/>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TOC \o "1-3" \h \u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HYPERLINK \l _Toc21717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第一部分</w:t>
      </w:r>
      <w:r>
        <w:rPr>
          <w:rFonts w:hint="eastAsia" w:asciiTheme="minorEastAsia" w:hAnsiTheme="minorEastAsia" w:eastAsiaTheme="minorEastAsia" w:cstheme="minorEastAsia"/>
          <w:b/>
          <w:bCs/>
          <w:sz w:val="24"/>
          <w:szCs w:val="24"/>
          <w:lang w:val="en-US" w:eastAsia="zh-CN"/>
        </w:rPr>
        <w:t xml:space="preserve"> </w:t>
      </w:r>
      <w:r>
        <w:rPr>
          <w:rFonts w:hint="eastAsia" w:asciiTheme="minorEastAsia" w:hAnsiTheme="minorEastAsia" w:eastAsiaTheme="minorEastAsia" w:cstheme="minorEastAsia"/>
          <w:b/>
          <w:bCs/>
          <w:sz w:val="24"/>
          <w:szCs w:val="24"/>
          <w:lang w:eastAsia="zh-CN"/>
        </w:rPr>
        <w:t>询价</w:t>
      </w:r>
      <w:r>
        <w:rPr>
          <w:rFonts w:hint="eastAsia" w:asciiTheme="minorEastAsia" w:hAnsiTheme="minorEastAsia" w:eastAsiaTheme="minorEastAsia" w:cstheme="minorEastAsia"/>
          <w:b/>
          <w:bCs/>
          <w:sz w:val="24"/>
          <w:szCs w:val="24"/>
        </w:rPr>
        <w:t>公告</w:t>
      </w:r>
      <w:r>
        <w:rPr>
          <w:b/>
          <w:bCs/>
          <w:sz w:val="24"/>
          <w:szCs w:val="24"/>
        </w:rPr>
        <w:tab/>
      </w:r>
      <w:r>
        <w:rPr>
          <w:b/>
          <w:bCs/>
          <w:sz w:val="24"/>
          <w:szCs w:val="24"/>
        </w:rPr>
        <w:fldChar w:fldCharType="begin"/>
      </w:r>
      <w:r>
        <w:rPr>
          <w:b/>
          <w:bCs/>
          <w:sz w:val="24"/>
          <w:szCs w:val="24"/>
        </w:rPr>
        <w:instrText xml:space="preserve"> PAGEREF _Toc21717 \h </w:instrText>
      </w:r>
      <w:r>
        <w:rPr>
          <w:b/>
          <w:bCs/>
          <w:sz w:val="24"/>
          <w:szCs w:val="24"/>
        </w:rPr>
        <w:fldChar w:fldCharType="separate"/>
      </w:r>
      <w:r>
        <w:rPr>
          <w:b/>
          <w:bCs/>
          <w:sz w:val="24"/>
          <w:szCs w:val="24"/>
        </w:rPr>
        <w:t>1</w:t>
      </w:r>
      <w:r>
        <w:rPr>
          <w:b/>
          <w:bCs/>
          <w:sz w:val="24"/>
          <w:szCs w:val="24"/>
        </w:rPr>
        <w:fldChar w:fldCharType="end"/>
      </w:r>
      <w:r>
        <w:rPr>
          <w:rFonts w:hint="eastAsia" w:asciiTheme="minorEastAsia" w:hAnsiTheme="minorEastAsia" w:eastAsiaTheme="minorEastAsia" w:cstheme="minorEastAsia"/>
          <w:b/>
          <w:bCs/>
          <w:sz w:val="24"/>
          <w:szCs w:val="24"/>
        </w:rPr>
        <w:fldChar w:fldCharType="end"/>
      </w:r>
    </w:p>
    <w:p>
      <w:pPr>
        <w:pStyle w:val="18"/>
        <w:tabs>
          <w:tab w:val="right" w:leader="dot" w:pos="8306"/>
        </w:tabs>
        <w:spacing w:line="360" w:lineRule="auto"/>
        <w:rPr>
          <w:b/>
          <w:bCs/>
          <w:sz w:val="24"/>
          <w:szCs w:val="24"/>
        </w:rPr>
      </w:pP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HYPERLINK \l _Toc2063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第二部分</w:t>
      </w:r>
      <w:r>
        <w:rPr>
          <w:rFonts w:hint="eastAsia" w:asciiTheme="minorEastAsia" w:hAnsiTheme="minorEastAsia" w:eastAsiaTheme="minorEastAsia" w:cstheme="minorEastAsia"/>
          <w:b/>
          <w:bCs/>
          <w:sz w:val="24"/>
          <w:szCs w:val="24"/>
          <w:lang w:val="en-US" w:eastAsia="zh-CN"/>
        </w:rPr>
        <w:t xml:space="preserve"> </w:t>
      </w:r>
      <w:r>
        <w:rPr>
          <w:rFonts w:hint="eastAsia" w:asciiTheme="minorEastAsia" w:hAnsiTheme="minorEastAsia" w:eastAsiaTheme="minorEastAsia" w:cstheme="minorEastAsia"/>
          <w:b/>
          <w:bCs/>
          <w:sz w:val="24"/>
          <w:szCs w:val="24"/>
        </w:rPr>
        <w:t>供应商须知</w:t>
      </w:r>
      <w:r>
        <w:rPr>
          <w:b/>
          <w:bCs/>
          <w:sz w:val="24"/>
          <w:szCs w:val="24"/>
        </w:rPr>
        <w:tab/>
      </w:r>
      <w:r>
        <w:rPr>
          <w:b/>
          <w:bCs/>
          <w:sz w:val="24"/>
          <w:szCs w:val="24"/>
        </w:rPr>
        <w:fldChar w:fldCharType="begin"/>
      </w:r>
      <w:r>
        <w:rPr>
          <w:b/>
          <w:bCs/>
          <w:sz w:val="24"/>
          <w:szCs w:val="24"/>
        </w:rPr>
        <w:instrText xml:space="preserve"> PAGEREF _Toc2063 \h </w:instrText>
      </w:r>
      <w:r>
        <w:rPr>
          <w:b/>
          <w:bCs/>
          <w:sz w:val="24"/>
          <w:szCs w:val="24"/>
        </w:rPr>
        <w:fldChar w:fldCharType="separate"/>
      </w:r>
      <w:r>
        <w:rPr>
          <w:b/>
          <w:bCs/>
          <w:sz w:val="24"/>
          <w:szCs w:val="24"/>
        </w:rPr>
        <w:t>5</w:t>
      </w:r>
      <w:r>
        <w:rPr>
          <w:b/>
          <w:bCs/>
          <w:sz w:val="24"/>
          <w:szCs w:val="24"/>
        </w:rPr>
        <w:fldChar w:fldCharType="end"/>
      </w:r>
      <w:r>
        <w:rPr>
          <w:rFonts w:hint="eastAsia" w:asciiTheme="minorEastAsia" w:hAnsiTheme="minorEastAsia" w:eastAsiaTheme="minorEastAsia" w:cstheme="minorEastAsia"/>
          <w:b/>
          <w:bCs/>
          <w:sz w:val="24"/>
          <w:szCs w:val="24"/>
        </w:rPr>
        <w:fldChar w:fldCharType="end"/>
      </w:r>
    </w:p>
    <w:p>
      <w:pPr>
        <w:pStyle w:val="20"/>
        <w:tabs>
          <w:tab w:val="right" w:leader="dot" w:pos="8306"/>
        </w:tabs>
        <w:spacing w:line="360" w:lineRule="auto"/>
        <w:rPr>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_Toc17635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一、 总则</w:t>
      </w:r>
      <w:r>
        <w:rPr>
          <w:sz w:val="24"/>
          <w:szCs w:val="24"/>
        </w:rPr>
        <w:tab/>
      </w:r>
      <w:r>
        <w:rPr>
          <w:sz w:val="24"/>
          <w:szCs w:val="24"/>
        </w:rPr>
        <w:fldChar w:fldCharType="begin"/>
      </w:r>
      <w:r>
        <w:rPr>
          <w:sz w:val="24"/>
          <w:szCs w:val="24"/>
        </w:rPr>
        <w:instrText xml:space="preserve"> PAGEREF _Toc17635 \h </w:instrText>
      </w:r>
      <w:r>
        <w:rPr>
          <w:sz w:val="24"/>
          <w:szCs w:val="24"/>
        </w:rPr>
        <w:fldChar w:fldCharType="separate"/>
      </w:r>
      <w:r>
        <w:rPr>
          <w:sz w:val="24"/>
          <w:szCs w:val="24"/>
        </w:rPr>
        <w:t>9</w:t>
      </w:r>
      <w:r>
        <w:rPr>
          <w:sz w:val="24"/>
          <w:szCs w:val="24"/>
        </w:rPr>
        <w:fldChar w:fldCharType="end"/>
      </w:r>
      <w:r>
        <w:rPr>
          <w:rFonts w:hint="eastAsia" w:asciiTheme="minorEastAsia" w:hAnsiTheme="minorEastAsia" w:eastAsiaTheme="minorEastAsia" w:cstheme="minorEastAsia"/>
          <w:sz w:val="24"/>
          <w:szCs w:val="24"/>
        </w:rPr>
        <w:fldChar w:fldCharType="end"/>
      </w:r>
    </w:p>
    <w:p>
      <w:pPr>
        <w:pStyle w:val="20"/>
        <w:tabs>
          <w:tab w:val="right" w:leader="dot" w:pos="8306"/>
        </w:tabs>
        <w:spacing w:line="360" w:lineRule="auto"/>
        <w:rPr>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_Toc28241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二、 </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文件</w:t>
      </w:r>
      <w:r>
        <w:rPr>
          <w:sz w:val="24"/>
          <w:szCs w:val="24"/>
        </w:rPr>
        <w:tab/>
      </w:r>
      <w:r>
        <w:rPr>
          <w:sz w:val="24"/>
          <w:szCs w:val="24"/>
        </w:rPr>
        <w:fldChar w:fldCharType="begin"/>
      </w:r>
      <w:r>
        <w:rPr>
          <w:sz w:val="24"/>
          <w:szCs w:val="24"/>
        </w:rPr>
        <w:instrText xml:space="preserve"> PAGEREF _Toc28241 \h </w:instrText>
      </w:r>
      <w:r>
        <w:rPr>
          <w:sz w:val="24"/>
          <w:szCs w:val="24"/>
        </w:rPr>
        <w:fldChar w:fldCharType="separate"/>
      </w:r>
      <w:r>
        <w:rPr>
          <w:sz w:val="24"/>
          <w:szCs w:val="24"/>
        </w:rPr>
        <w:t>9</w:t>
      </w:r>
      <w:r>
        <w:rPr>
          <w:sz w:val="24"/>
          <w:szCs w:val="24"/>
        </w:rPr>
        <w:fldChar w:fldCharType="end"/>
      </w:r>
      <w:r>
        <w:rPr>
          <w:rFonts w:hint="eastAsia" w:asciiTheme="minorEastAsia" w:hAnsiTheme="minorEastAsia" w:eastAsiaTheme="minorEastAsia" w:cstheme="minorEastAsia"/>
          <w:sz w:val="24"/>
          <w:szCs w:val="24"/>
        </w:rPr>
        <w:fldChar w:fldCharType="end"/>
      </w:r>
    </w:p>
    <w:p>
      <w:pPr>
        <w:pStyle w:val="20"/>
        <w:tabs>
          <w:tab w:val="right" w:leader="dot" w:pos="8306"/>
        </w:tabs>
        <w:spacing w:line="360" w:lineRule="auto"/>
        <w:rPr>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_Toc26617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三、 </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响应文件的编写</w:t>
      </w:r>
      <w:r>
        <w:rPr>
          <w:sz w:val="24"/>
          <w:szCs w:val="24"/>
        </w:rPr>
        <w:tab/>
      </w:r>
      <w:r>
        <w:rPr>
          <w:sz w:val="24"/>
          <w:szCs w:val="24"/>
        </w:rPr>
        <w:fldChar w:fldCharType="begin"/>
      </w:r>
      <w:r>
        <w:rPr>
          <w:sz w:val="24"/>
          <w:szCs w:val="24"/>
        </w:rPr>
        <w:instrText xml:space="preserve"> PAGEREF _Toc26617 \h </w:instrText>
      </w:r>
      <w:r>
        <w:rPr>
          <w:sz w:val="24"/>
          <w:szCs w:val="24"/>
        </w:rPr>
        <w:fldChar w:fldCharType="separate"/>
      </w:r>
      <w:r>
        <w:rPr>
          <w:sz w:val="24"/>
          <w:szCs w:val="24"/>
        </w:rPr>
        <w:t>10</w:t>
      </w:r>
      <w:r>
        <w:rPr>
          <w:sz w:val="24"/>
          <w:szCs w:val="24"/>
        </w:rPr>
        <w:fldChar w:fldCharType="end"/>
      </w:r>
      <w:r>
        <w:rPr>
          <w:rFonts w:hint="eastAsia" w:asciiTheme="minorEastAsia" w:hAnsiTheme="minorEastAsia" w:eastAsiaTheme="minorEastAsia" w:cstheme="minorEastAsia"/>
          <w:sz w:val="24"/>
          <w:szCs w:val="24"/>
        </w:rPr>
        <w:fldChar w:fldCharType="end"/>
      </w:r>
    </w:p>
    <w:p>
      <w:pPr>
        <w:pStyle w:val="20"/>
        <w:tabs>
          <w:tab w:val="right" w:leader="dot" w:pos="8306"/>
        </w:tabs>
        <w:spacing w:line="360" w:lineRule="auto"/>
        <w:rPr>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_Toc6169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四、 响应文件的递交</w:t>
      </w:r>
      <w:r>
        <w:rPr>
          <w:sz w:val="24"/>
          <w:szCs w:val="24"/>
        </w:rPr>
        <w:tab/>
      </w:r>
      <w:r>
        <w:rPr>
          <w:sz w:val="24"/>
          <w:szCs w:val="24"/>
        </w:rPr>
        <w:fldChar w:fldCharType="begin"/>
      </w:r>
      <w:r>
        <w:rPr>
          <w:sz w:val="24"/>
          <w:szCs w:val="24"/>
        </w:rPr>
        <w:instrText xml:space="preserve"> PAGEREF _Toc6169 \h </w:instrText>
      </w:r>
      <w:r>
        <w:rPr>
          <w:sz w:val="24"/>
          <w:szCs w:val="24"/>
        </w:rPr>
        <w:fldChar w:fldCharType="separate"/>
      </w:r>
      <w:r>
        <w:rPr>
          <w:sz w:val="24"/>
          <w:szCs w:val="24"/>
        </w:rPr>
        <w:t>13</w:t>
      </w:r>
      <w:r>
        <w:rPr>
          <w:sz w:val="24"/>
          <w:szCs w:val="24"/>
        </w:rPr>
        <w:fldChar w:fldCharType="end"/>
      </w:r>
      <w:r>
        <w:rPr>
          <w:rFonts w:hint="eastAsia" w:asciiTheme="minorEastAsia" w:hAnsiTheme="minorEastAsia" w:eastAsiaTheme="minorEastAsia" w:cstheme="minorEastAsia"/>
          <w:sz w:val="24"/>
          <w:szCs w:val="24"/>
        </w:rPr>
        <w:fldChar w:fldCharType="end"/>
      </w:r>
    </w:p>
    <w:p>
      <w:pPr>
        <w:pStyle w:val="20"/>
        <w:tabs>
          <w:tab w:val="right" w:leader="dot" w:pos="8306"/>
        </w:tabs>
        <w:spacing w:line="360" w:lineRule="auto"/>
        <w:rPr>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_Toc29602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五、 </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无效的情形</w:t>
      </w:r>
      <w:r>
        <w:rPr>
          <w:sz w:val="24"/>
          <w:szCs w:val="24"/>
        </w:rPr>
        <w:tab/>
      </w:r>
      <w:r>
        <w:rPr>
          <w:sz w:val="24"/>
          <w:szCs w:val="24"/>
        </w:rPr>
        <w:fldChar w:fldCharType="begin"/>
      </w:r>
      <w:r>
        <w:rPr>
          <w:sz w:val="24"/>
          <w:szCs w:val="24"/>
        </w:rPr>
        <w:instrText xml:space="preserve"> PAGEREF _Toc29602 \h </w:instrText>
      </w:r>
      <w:r>
        <w:rPr>
          <w:sz w:val="24"/>
          <w:szCs w:val="24"/>
        </w:rPr>
        <w:fldChar w:fldCharType="separate"/>
      </w:r>
      <w:r>
        <w:rPr>
          <w:sz w:val="24"/>
          <w:szCs w:val="24"/>
        </w:rPr>
        <w:t>13</w:t>
      </w:r>
      <w:r>
        <w:rPr>
          <w:sz w:val="24"/>
          <w:szCs w:val="24"/>
        </w:rPr>
        <w:fldChar w:fldCharType="end"/>
      </w:r>
      <w:r>
        <w:rPr>
          <w:rFonts w:hint="eastAsia" w:asciiTheme="minorEastAsia" w:hAnsiTheme="minorEastAsia" w:eastAsiaTheme="minorEastAsia" w:cstheme="minorEastAsia"/>
          <w:sz w:val="24"/>
          <w:szCs w:val="24"/>
        </w:rPr>
        <w:fldChar w:fldCharType="end"/>
      </w:r>
    </w:p>
    <w:p>
      <w:pPr>
        <w:pStyle w:val="20"/>
        <w:tabs>
          <w:tab w:val="right" w:leader="dot" w:pos="8306"/>
        </w:tabs>
        <w:spacing w:line="360" w:lineRule="auto"/>
        <w:rPr>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_Toc5049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六、 采购中止的情形</w:t>
      </w:r>
      <w:r>
        <w:rPr>
          <w:sz w:val="24"/>
          <w:szCs w:val="24"/>
        </w:rPr>
        <w:tab/>
      </w:r>
      <w:r>
        <w:rPr>
          <w:sz w:val="24"/>
          <w:szCs w:val="24"/>
        </w:rPr>
        <w:fldChar w:fldCharType="begin"/>
      </w:r>
      <w:r>
        <w:rPr>
          <w:sz w:val="24"/>
          <w:szCs w:val="24"/>
        </w:rPr>
        <w:instrText xml:space="preserve"> PAGEREF _Toc5049 \h </w:instrText>
      </w:r>
      <w:r>
        <w:rPr>
          <w:sz w:val="24"/>
          <w:szCs w:val="24"/>
        </w:rPr>
        <w:fldChar w:fldCharType="separate"/>
      </w:r>
      <w:r>
        <w:rPr>
          <w:sz w:val="24"/>
          <w:szCs w:val="24"/>
        </w:rPr>
        <w:t>15</w:t>
      </w:r>
      <w:r>
        <w:rPr>
          <w:sz w:val="24"/>
          <w:szCs w:val="24"/>
        </w:rPr>
        <w:fldChar w:fldCharType="end"/>
      </w:r>
      <w:r>
        <w:rPr>
          <w:rFonts w:hint="eastAsia" w:asciiTheme="minorEastAsia" w:hAnsiTheme="minorEastAsia" w:eastAsiaTheme="minorEastAsia" w:cstheme="minorEastAsia"/>
          <w:sz w:val="24"/>
          <w:szCs w:val="24"/>
        </w:rPr>
        <w:fldChar w:fldCharType="end"/>
      </w:r>
    </w:p>
    <w:p>
      <w:pPr>
        <w:pStyle w:val="20"/>
        <w:tabs>
          <w:tab w:val="right" w:leader="dot" w:pos="8306"/>
        </w:tabs>
        <w:spacing w:line="360" w:lineRule="auto"/>
        <w:rPr>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_Toc30742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七、 </w:t>
      </w:r>
      <w:r>
        <w:rPr>
          <w:rFonts w:hint="eastAsia" w:asciiTheme="minorEastAsia" w:hAnsiTheme="minorEastAsia" w:eastAsiaTheme="minorEastAsia" w:cstheme="minorEastAsia"/>
          <w:sz w:val="24"/>
          <w:szCs w:val="24"/>
          <w:lang w:eastAsia="zh-CN"/>
        </w:rPr>
        <w:t>授予合同</w:t>
      </w:r>
      <w:r>
        <w:rPr>
          <w:sz w:val="24"/>
          <w:szCs w:val="24"/>
        </w:rPr>
        <w:tab/>
      </w:r>
      <w:r>
        <w:rPr>
          <w:sz w:val="24"/>
          <w:szCs w:val="24"/>
        </w:rPr>
        <w:fldChar w:fldCharType="begin"/>
      </w:r>
      <w:r>
        <w:rPr>
          <w:sz w:val="24"/>
          <w:szCs w:val="24"/>
        </w:rPr>
        <w:instrText xml:space="preserve"> PAGEREF _Toc30742 \h </w:instrText>
      </w:r>
      <w:r>
        <w:rPr>
          <w:sz w:val="24"/>
          <w:szCs w:val="24"/>
        </w:rPr>
        <w:fldChar w:fldCharType="separate"/>
      </w:r>
      <w:r>
        <w:rPr>
          <w:sz w:val="24"/>
          <w:szCs w:val="24"/>
        </w:rPr>
        <w:t>15</w:t>
      </w:r>
      <w:r>
        <w:rPr>
          <w:sz w:val="24"/>
          <w:szCs w:val="24"/>
        </w:rPr>
        <w:fldChar w:fldCharType="end"/>
      </w:r>
      <w:r>
        <w:rPr>
          <w:rFonts w:hint="eastAsia" w:asciiTheme="minorEastAsia" w:hAnsiTheme="minorEastAsia" w:eastAsiaTheme="minorEastAsia" w:cstheme="minorEastAsia"/>
          <w:sz w:val="24"/>
          <w:szCs w:val="24"/>
        </w:rPr>
        <w:fldChar w:fldCharType="end"/>
      </w:r>
    </w:p>
    <w:p>
      <w:pPr>
        <w:pStyle w:val="18"/>
        <w:tabs>
          <w:tab w:val="right" w:leader="dot" w:pos="8306"/>
        </w:tabs>
        <w:spacing w:line="360" w:lineRule="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HYPERLINK \l _Toc9993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第三部分</w:t>
      </w:r>
      <w:r>
        <w:rPr>
          <w:rFonts w:hint="eastAsia" w:asciiTheme="minorEastAsia" w:hAnsiTheme="minorEastAsia" w:eastAsiaTheme="minorEastAsia" w:cstheme="minorEastAsia"/>
          <w:b/>
          <w:bCs/>
          <w:sz w:val="24"/>
          <w:szCs w:val="24"/>
          <w:lang w:val="en-US" w:eastAsia="zh-CN"/>
        </w:rPr>
        <w:t xml:space="preserve"> </w:t>
      </w:r>
      <w:r>
        <w:rPr>
          <w:rFonts w:hint="eastAsia" w:asciiTheme="minorEastAsia" w:hAnsiTheme="minorEastAsia" w:eastAsiaTheme="minorEastAsia" w:cstheme="minorEastAsia"/>
          <w:b/>
          <w:bCs/>
          <w:sz w:val="24"/>
          <w:szCs w:val="24"/>
        </w:rPr>
        <w:t>采购内容及要求</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PAGEREF _Toc9993 \h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17</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sz w:val="24"/>
          <w:szCs w:val="24"/>
        </w:rPr>
        <w:fldChar w:fldCharType="end"/>
      </w:r>
    </w:p>
    <w:p>
      <w:pPr>
        <w:pStyle w:val="20"/>
        <w:tabs>
          <w:tab w:val="right" w:leader="dot" w:pos="8306"/>
        </w:tabs>
        <w:spacing w:line="360" w:lineRule="auto"/>
        <w:rPr>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_Toc18494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第一章 技术规范及要求</w:t>
      </w:r>
      <w:r>
        <w:rPr>
          <w:sz w:val="24"/>
          <w:szCs w:val="24"/>
        </w:rPr>
        <w:tab/>
      </w:r>
      <w:r>
        <w:rPr>
          <w:sz w:val="24"/>
          <w:szCs w:val="24"/>
        </w:rPr>
        <w:fldChar w:fldCharType="begin"/>
      </w:r>
      <w:r>
        <w:rPr>
          <w:sz w:val="24"/>
          <w:szCs w:val="24"/>
        </w:rPr>
        <w:instrText xml:space="preserve"> PAGEREF _Toc18494 \h </w:instrText>
      </w:r>
      <w:r>
        <w:rPr>
          <w:sz w:val="24"/>
          <w:szCs w:val="24"/>
        </w:rPr>
        <w:fldChar w:fldCharType="separate"/>
      </w:r>
      <w:r>
        <w:rPr>
          <w:sz w:val="24"/>
          <w:szCs w:val="24"/>
        </w:rPr>
        <w:t>17</w:t>
      </w:r>
      <w:r>
        <w:rPr>
          <w:sz w:val="24"/>
          <w:szCs w:val="24"/>
        </w:rPr>
        <w:fldChar w:fldCharType="end"/>
      </w:r>
      <w:r>
        <w:rPr>
          <w:rFonts w:hint="eastAsia" w:asciiTheme="minorEastAsia" w:hAnsiTheme="minorEastAsia" w:eastAsiaTheme="minorEastAsia" w:cstheme="minorEastAsia"/>
          <w:sz w:val="24"/>
          <w:szCs w:val="24"/>
        </w:rPr>
        <w:fldChar w:fldCharType="end"/>
      </w:r>
    </w:p>
    <w:p>
      <w:pPr>
        <w:pStyle w:val="20"/>
        <w:tabs>
          <w:tab w:val="right" w:leader="dot" w:pos="8306"/>
        </w:tabs>
        <w:spacing w:line="360" w:lineRule="auto"/>
        <w:rPr>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_Toc21473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第二章 付款方式及要求</w:t>
      </w:r>
      <w:r>
        <w:rPr>
          <w:sz w:val="24"/>
          <w:szCs w:val="24"/>
        </w:rPr>
        <w:tab/>
      </w:r>
      <w:r>
        <w:rPr>
          <w:sz w:val="24"/>
          <w:szCs w:val="24"/>
        </w:rPr>
        <w:fldChar w:fldCharType="begin"/>
      </w:r>
      <w:r>
        <w:rPr>
          <w:sz w:val="24"/>
          <w:szCs w:val="24"/>
        </w:rPr>
        <w:instrText xml:space="preserve"> PAGEREF _Toc21473 \h </w:instrText>
      </w:r>
      <w:r>
        <w:rPr>
          <w:sz w:val="24"/>
          <w:szCs w:val="24"/>
        </w:rPr>
        <w:fldChar w:fldCharType="separate"/>
      </w:r>
      <w:r>
        <w:rPr>
          <w:sz w:val="24"/>
          <w:szCs w:val="24"/>
        </w:rPr>
        <w:t>21</w:t>
      </w:r>
      <w:r>
        <w:rPr>
          <w:sz w:val="24"/>
          <w:szCs w:val="24"/>
        </w:rPr>
        <w:fldChar w:fldCharType="end"/>
      </w:r>
      <w:r>
        <w:rPr>
          <w:rFonts w:hint="eastAsia" w:asciiTheme="minorEastAsia" w:hAnsiTheme="minorEastAsia" w:eastAsiaTheme="minorEastAsia" w:cstheme="minorEastAsia"/>
          <w:sz w:val="24"/>
          <w:szCs w:val="24"/>
        </w:rPr>
        <w:fldChar w:fldCharType="end"/>
      </w:r>
    </w:p>
    <w:p>
      <w:pPr>
        <w:pStyle w:val="18"/>
        <w:tabs>
          <w:tab w:val="right" w:leader="dot" w:pos="8306"/>
        </w:tabs>
        <w:spacing w:line="360" w:lineRule="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HYPERLINK \l _Toc14052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第四部分</w:t>
      </w:r>
      <w:r>
        <w:rPr>
          <w:rFonts w:hint="eastAsia" w:asciiTheme="minorEastAsia" w:hAnsiTheme="minorEastAsia" w:eastAsiaTheme="minorEastAsia" w:cstheme="minorEastAsia"/>
          <w:b/>
          <w:bCs/>
          <w:sz w:val="24"/>
          <w:szCs w:val="24"/>
          <w:lang w:val="en-US" w:eastAsia="zh-CN"/>
        </w:rPr>
        <w:t xml:space="preserve"> </w:t>
      </w:r>
      <w:r>
        <w:rPr>
          <w:rFonts w:hint="eastAsia" w:asciiTheme="minorEastAsia" w:hAnsiTheme="minorEastAsia" w:eastAsiaTheme="minorEastAsia" w:cstheme="minorEastAsia"/>
          <w:b/>
          <w:bCs/>
          <w:sz w:val="24"/>
          <w:szCs w:val="24"/>
          <w:lang w:eastAsia="zh-CN"/>
        </w:rPr>
        <w:t>询价细则及询价方法</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lang w:val="en-US" w:eastAsia="zh-CN"/>
        </w:rPr>
        <w:t>2</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sz w:val="24"/>
          <w:szCs w:val="24"/>
          <w:lang w:val="en-US" w:eastAsia="zh-CN"/>
        </w:rPr>
        <w:t>0</w:t>
      </w:r>
    </w:p>
    <w:p>
      <w:pPr>
        <w:pStyle w:val="18"/>
        <w:tabs>
          <w:tab w:val="right" w:leader="dot" w:pos="8306"/>
        </w:tabs>
        <w:spacing w:line="360" w:lineRule="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HYPERLINK \l _Toc26597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第五部分</w:t>
      </w:r>
      <w:r>
        <w:rPr>
          <w:rFonts w:hint="eastAsia" w:asciiTheme="minorEastAsia" w:hAnsiTheme="minorEastAsia" w:eastAsiaTheme="minorEastAsia" w:cstheme="minorEastAsia"/>
          <w:b/>
          <w:bCs/>
          <w:sz w:val="24"/>
          <w:szCs w:val="24"/>
          <w:lang w:val="en-US" w:eastAsia="zh-CN"/>
        </w:rPr>
        <w:t xml:space="preserve"> </w:t>
      </w:r>
      <w:r>
        <w:rPr>
          <w:rFonts w:hint="eastAsia" w:asciiTheme="minorEastAsia" w:hAnsiTheme="minorEastAsia" w:eastAsiaTheme="minorEastAsia" w:cstheme="minorEastAsia"/>
          <w:b/>
          <w:bCs/>
          <w:sz w:val="24"/>
          <w:szCs w:val="24"/>
        </w:rPr>
        <w:t>采购合同</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lang w:val="en-US" w:eastAsia="zh-CN"/>
        </w:rPr>
        <w:t>2</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sz w:val="24"/>
          <w:szCs w:val="24"/>
          <w:lang w:val="en-US" w:eastAsia="zh-CN"/>
        </w:rPr>
        <w:t>5</w:t>
      </w:r>
    </w:p>
    <w:p>
      <w:pPr>
        <w:pStyle w:val="18"/>
        <w:tabs>
          <w:tab w:val="right" w:leader="dot" w:pos="8306"/>
        </w:tabs>
        <w:spacing w:line="360" w:lineRule="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HYPERLINK \l _Toc2298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第六部分</w:t>
      </w:r>
      <w:r>
        <w:rPr>
          <w:rFonts w:hint="eastAsia" w:asciiTheme="minorEastAsia" w:hAnsiTheme="minorEastAsia" w:eastAsiaTheme="minorEastAsia" w:cstheme="minorEastAsia"/>
          <w:b/>
          <w:bCs/>
          <w:sz w:val="24"/>
          <w:szCs w:val="24"/>
          <w:lang w:val="en-US" w:eastAsia="zh-CN"/>
        </w:rPr>
        <w:t xml:space="preserve"> </w:t>
      </w:r>
      <w:r>
        <w:rPr>
          <w:rFonts w:hint="eastAsia" w:asciiTheme="minorEastAsia" w:hAnsiTheme="minorEastAsia" w:eastAsiaTheme="minorEastAsia" w:cstheme="minorEastAsia"/>
          <w:b/>
          <w:bCs/>
          <w:sz w:val="24"/>
          <w:szCs w:val="24"/>
        </w:rPr>
        <w:t>应提交的有关格式范例</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fldChar w:fldCharType="begin"/>
      </w:r>
      <w:r>
        <w:rPr>
          <w:rFonts w:hint="eastAsia" w:asciiTheme="minorEastAsia" w:hAnsiTheme="minorEastAsia" w:eastAsiaTheme="minorEastAsia" w:cstheme="minorEastAsia"/>
          <w:b/>
          <w:bCs/>
          <w:sz w:val="24"/>
          <w:szCs w:val="24"/>
        </w:rPr>
        <w:instrText xml:space="preserve"> PAGEREF _Toc2298 \h </w:instrText>
      </w:r>
      <w:r>
        <w:rPr>
          <w:rFonts w:hint="eastAsia" w:asciiTheme="minorEastAsia" w:hAnsiTheme="minorEastAsia" w:eastAsiaTheme="minorEastAsia" w:cstheme="minorEastAsia"/>
          <w:b/>
          <w:bCs/>
          <w:sz w:val="24"/>
          <w:szCs w:val="24"/>
        </w:rPr>
        <w:fldChar w:fldCharType="separate"/>
      </w:r>
      <w:r>
        <w:rPr>
          <w:rFonts w:hint="eastAsia" w:asciiTheme="minorEastAsia" w:hAnsiTheme="minorEastAsia" w:eastAsiaTheme="minorEastAsia" w:cstheme="minorEastAsia"/>
          <w:b/>
          <w:bCs/>
          <w:sz w:val="24"/>
          <w:szCs w:val="24"/>
        </w:rPr>
        <w:t>32</w:t>
      </w:r>
      <w:r>
        <w:rPr>
          <w:rFonts w:hint="eastAsia" w:asciiTheme="minorEastAsia" w:hAnsiTheme="minorEastAsia" w:eastAsiaTheme="minorEastAsia" w:cstheme="minorEastAsia"/>
          <w:b/>
          <w:bCs/>
          <w:sz w:val="24"/>
          <w:szCs w:val="24"/>
        </w:rPr>
        <w:fldChar w:fldCharType="end"/>
      </w:r>
      <w:r>
        <w:rPr>
          <w:rFonts w:hint="eastAsia" w:asciiTheme="minorEastAsia" w:hAnsiTheme="minorEastAsia" w:eastAsiaTheme="minorEastAsia" w:cstheme="minorEastAsia"/>
          <w:b/>
          <w:bCs/>
          <w:sz w:val="24"/>
          <w:szCs w:val="24"/>
        </w:rPr>
        <w:fldChar w:fldCharType="end"/>
      </w:r>
    </w:p>
    <w:p>
      <w:pPr>
        <w:pStyle w:val="2"/>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sz w:val="24"/>
          <w:szCs w:val="24"/>
        </w:rPr>
        <w:fldChar w:fldCharType="end"/>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tabs>
          <w:tab w:val="left" w:pos="3148"/>
        </w:tabs>
        <w:jc w:val="left"/>
        <w:rPr>
          <w:rFonts w:hint="eastAsia" w:asciiTheme="minorEastAsia" w:hAnsiTheme="minorEastAsia" w:eastAsiaTheme="minorEastAsia" w:cstheme="minorEastAsia"/>
        </w:rPr>
        <w:sectPr>
          <w:footerReference r:id="rId3" w:type="default"/>
          <w:pgSz w:w="11906" w:h="16838"/>
          <w:pgMar w:top="1440" w:right="1800" w:bottom="1440" w:left="1800" w:header="851" w:footer="992" w:gutter="0"/>
          <w:pgNumType w:start="1"/>
          <w:cols w:space="425" w:num="1"/>
          <w:docGrid w:type="lines" w:linePitch="312" w:charSpace="0"/>
        </w:sectPr>
      </w:pPr>
      <w:r>
        <w:rPr>
          <w:rFonts w:hint="eastAsia" w:asciiTheme="minorEastAsia" w:hAnsiTheme="minorEastAsia" w:eastAsiaTheme="minorEastAsia" w:cstheme="minorEastAsia"/>
        </w:rPr>
        <w:tab/>
      </w:r>
    </w:p>
    <w:p>
      <w:pPr>
        <w:pStyle w:val="5"/>
        <w:jc w:val="center"/>
        <w:rPr>
          <w:rFonts w:hint="eastAsia" w:asciiTheme="minorEastAsia" w:hAnsiTheme="minorEastAsia" w:eastAsiaTheme="minorEastAsia" w:cstheme="minorEastAsia"/>
        </w:rPr>
      </w:pPr>
      <w:bookmarkStart w:id="0" w:name="_Toc21717"/>
      <w:bookmarkStart w:id="1" w:name="_Toc32199"/>
      <w:bookmarkStart w:id="2" w:name="_Toc31034"/>
      <w:bookmarkStart w:id="3" w:name="_Toc91899870"/>
      <w:bookmarkStart w:id="4" w:name="第二部分"/>
      <w:r>
        <w:rPr>
          <w:rFonts w:hint="eastAsia" w:asciiTheme="minorEastAsia" w:hAnsiTheme="minorEastAsia" w:eastAsiaTheme="minorEastAsia" w:cstheme="minorEastAsia"/>
          <w:sz w:val="36"/>
          <w:szCs w:val="36"/>
        </w:rPr>
        <w:t>第一部分</w:t>
      </w:r>
      <w:r>
        <w:rPr>
          <w:rFonts w:hint="eastAsia" w:asciiTheme="minorEastAsia" w:hAnsiTheme="minorEastAsia" w:eastAsiaTheme="minorEastAsia" w:cstheme="minorEastAsia"/>
          <w:sz w:val="36"/>
          <w:szCs w:val="36"/>
          <w:lang w:val="en-US" w:eastAsia="zh-CN"/>
        </w:rPr>
        <w:t xml:space="preserve"> </w:t>
      </w:r>
      <w:r>
        <w:rPr>
          <w:rFonts w:hint="eastAsia" w:asciiTheme="minorEastAsia" w:hAnsiTheme="minorEastAsia" w:eastAsiaTheme="minorEastAsia" w:cstheme="minorEastAsia"/>
          <w:sz w:val="36"/>
          <w:szCs w:val="36"/>
          <w:lang w:eastAsia="zh-CN"/>
        </w:rPr>
        <w:t>询价</w:t>
      </w:r>
      <w:r>
        <w:rPr>
          <w:rFonts w:hint="eastAsia" w:asciiTheme="minorEastAsia" w:hAnsiTheme="minorEastAsia" w:eastAsiaTheme="minorEastAsia" w:cstheme="minorEastAsia"/>
          <w:sz w:val="36"/>
          <w:szCs w:val="36"/>
        </w:rPr>
        <w:t>公告</w:t>
      </w:r>
      <w:bookmarkEnd w:id="0"/>
      <w:bookmarkEnd w:id="1"/>
      <w:bookmarkEnd w:id="2"/>
    </w:p>
    <w:p>
      <w:pPr>
        <w:adjustRightInd w:val="0"/>
        <w:spacing w:line="360" w:lineRule="auto"/>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浙江宇康工程管理咨询有限公司关于</w:t>
      </w:r>
      <w:r>
        <w:rPr>
          <w:rFonts w:hint="eastAsia" w:asciiTheme="minorEastAsia" w:hAnsiTheme="minorEastAsia" w:eastAsiaTheme="minorEastAsia" w:cstheme="minorEastAsia"/>
          <w:sz w:val="28"/>
          <w:szCs w:val="28"/>
          <w:lang w:eastAsia="zh-CN"/>
        </w:rPr>
        <w:t>食堂一次性餐具采购项目</w:t>
      </w:r>
      <w:r>
        <w:rPr>
          <w:rFonts w:hint="eastAsia" w:asciiTheme="minorEastAsia" w:hAnsiTheme="minorEastAsia" w:eastAsiaTheme="minorEastAsia" w:cstheme="minorEastAsia"/>
          <w:sz w:val="28"/>
          <w:szCs w:val="28"/>
        </w:rPr>
        <w:t>的</w:t>
      </w:r>
      <w:r>
        <w:rPr>
          <w:rFonts w:hint="eastAsia" w:asciiTheme="minorEastAsia" w:hAnsiTheme="minorEastAsia" w:eastAsiaTheme="minorEastAsia" w:cstheme="minorEastAsia"/>
          <w:sz w:val="28"/>
          <w:szCs w:val="28"/>
          <w:lang w:eastAsia="zh-CN"/>
        </w:rPr>
        <w:t>询价</w:t>
      </w:r>
      <w:r>
        <w:rPr>
          <w:rFonts w:hint="eastAsia" w:asciiTheme="minorEastAsia" w:hAnsiTheme="minorEastAsia" w:eastAsiaTheme="minorEastAsia" w:cstheme="minorEastAsia"/>
          <w:sz w:val="28"/>
          <w:szCs w:val="28"/>
        </w:rPr>
        <w:t>公告</w:t>
      </w:r>
    </w:p>
    <w:p>
      <w:pPr>
        <w:adjustRightInd w:val="0"/>
        <w:spacing w:line="360" w:lineRule="auto"/>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公告日期：</w:t>
      </w:r>
      <w:r>
        <w:rPr>
          <w:rFonts w:hint="eastAsia" w:asciiTheme="minorEastAsia" w:hAnsiTheme="minorEastAsia" w:eastAsiaTheme="minorEastAsia" w:cstheme="minorEastAsia"/>
          <w:color w:val="auto"/>
          <w:sz w:val="28"/>
          <w:szCs w:val="28"/>
          <w:lang w:eastAsia="zh-CN"/>
        </w:rPr>
        <w:t>2023</w:t>
      </w:r>
      <w:r>
        <w:rPr>
          <w:rFonts w:hint="eastAsia" w:asciiTheme="minorEastAsia" w:hAnsiTheme="minorEastAsia" w:eastAsiaTheme="minorEastAsia" w:cstheme="minorEastAsia"/>
          <w:color w:val="auto"/>
          <w:sz w:val="28"/>
          <w:szCs w:val="28"/>
        </w:rPr>
        <w:t>年</w:t>
      </w:r>
      <w:r>
        <w:rPr>
          <w:rFonts w:hint="eastAsia" w:asciiTheme="minorEastAsia" w:hAnsiTheme="minorEastAsia" w:eastAsiaTheme="minorEastAsia" w:cstheme="minorEastAsia"/>
          <w:color w:val="auto"/>
          <w:sz w:val="28"/>
          <w:szCs w:val="28"/>
          <w:lang w:val="en-US" w:eastAsia="zh-CN"/>
        </w:rPr>
        <w:t>3</w:t>
      </w:r>
      <w:r>
        <w:rPr>
          <w:rFonts w:hint="eastAsia" w:asciiTheme="minorEastAsia" w:hAnsiTheme="minorEastAsia" w:eastAsiaTheme="minorEastAsia" w:cstheme="minorEastAsia"/>
          <w:color w:val="auto"/>
          <w:sz w:val="28"/>
          <w:szCs w:val="28"/>
        </w:rPr>
        <w:t>月</w:t>
      </w:r>
      <w:r>
        <w:rPr>
          <w:rFonts w:hint="eastAsia" w:asciiTheme="minorEastAsia" w:hAnsiTheme="minorEastAsia" w:eastAsiaTheme="minorEastAsia" w:cstheme="minorEastAsia"/>
          <w:color w:val="auto"/>
          <w:sz w:val="28"/>
          <w:szCs w:val="28"/>
          <w:lang w:val="en-US" w:eastAsia="zh-CN"/>
        </w:rPr>
        <w:t>6</w:t>
      </w:r>
      <w:r>
        <w:rPr>
          <w:rFonts w:hint="eastAsia" w:asciiTheme="minorEastAsia" w:hAnsiTheme="minorEastAsia" w:eastAsiaTheme="minorEastAsia" w:cstheme="minorEastAsia"/>
          <w:color w:val="auto"/>
          <w:sz w:val="28"/>
          <w:szCs w:val="28"/>
        </w:rPr>
        <w:t>日</w:t>
      </w:r>
    </w:p>
    <w:p>
      <w:pPr>
        <w:adjustRightInd w:val="0"/>
        <w:spacing w:line="360" w:lineRule="auto"/>
        <w:ind w:firstLine="480" w:firstLineChars="200"/>
        <w:rPr>
          <w:rFonts w:hint="eastAsia" w:asciiTheme="minorEastAsia" w:hAnsiTheme="minorEastAsia" w:eastAsiaTheme="minorEastAsia" w:cstheme="minorEastAsia"/>
          <w:color w:val="auto"/>
          <w:sz w:val="24"/>
          <w:szCs w:val="24"/>
          <w:u w:val="none"/>
        </w:rPr>
      </w:pPr>
      <w:r>
        <w:rPr>
          <w:rFonts w:hint="eastAsia" w:asciiTheme="minorEastAsia" w:hAnsiTheme="minorEastAsia" w:eastAsiaTheme="minorEastAsia" w:cstheme="minorEastAsia"/>
          <w:sz w:val="24"/>
          <w:szCs w:val="24"/>
        </w:rPr>
        <w:t>根据《中华人民共和国政府采购法》等有</w:t>
      </w:r>
      <w:r>
        <w:rPr>
          <w:rFonts w:hint="eastAsia" w:asciiTheme="minorEastAsia" w:hAnsiTheme="minorEastAsia" w:eastAsiaTheme="minorEastAsia" w:cstheme="minorEastAsia"/>
          <w:sz w:val="24"/>
          <w:szCs w:val="24"/>
          <w:u w:val="none"/>
        </w:rPr>
        <w:t>关规定，浙江宇康工程管理咨询有限公司受</w:t>
      </w:r>
      <w:r>
        <w:rPr>
          <w:rFonts w:hint="eastAsia" w:asciiTheme="minorEastAsia" w:hAnsiTheme="minorEastAsia" w:eastAsiaTheme="minorEastAsia" w:cstheme="minorEastAsia"/>
          <w:sz w:val="24"/>
          <w:szCs w:val="24"/>
          <w:u w:val="none"/>
          <w:lang w:eastAsia="zh-CN"/>
        </w:rPr>
        <w:t>绍兴市上虞人民医院</w:t>
      </w:r>
      <w:r>
        <w:rPr>
          <w:rFonts w:hint="eastAsia" w:asciiTheme="minorEastAsia" w:hAnsiTheme="minorEastAsia" w:eastAsiaTheme="minorEastAsia" w:cstheme="minorEastAsia"/>
          <w:sz w:val="24"/>
          <w:szCs w:val="24"/>
          <w:u w:val="none"/>
        </w:rPr>
        <w:t>委</w:t>
      </w:r>
      <w:r>
        <w:rPr>
          <w:rFonts w:hint="eastAsia" w:asciiTheme="minorEastAsia" w:hAnsiTheme="minorEastAsia" w:eastAsiaTheme="minorEastAsia" w:cstheme="minorEastAsia"/>
          <w:color w:val="auto"/>
          <w:sz w:val="24"/>
          <w:szCs w:val="24"/>
          <w:u w:val="none"/>
        </w:rPr>
        <w:t>托，现就</w:t>
      </w:r>
      <w:r>
        <w:rPr>
          <w:rFonts w:hint="eastAsia" w:asciiTheme="minorEastAsia" w:hAnsiTheme="minorEastAsia" w:eastAsiaTheme="minorEastAsia" w:cstheme="minorEastAsia"/>
          <w:color w:val="auto"/>
          <w:sz w:val="24"/>
          <w:szCs w:val="24"/>
          <w:u w:val="none"/>
          <w:lang w:eastAsia="zh-CN"/>
        </w:rPr>
        <w:t>食堂一次性餐具采购项目</w:t>
      </w:r>
      <w:r>
        <w:rPr>
          <w:rFonts w:hint="eastAsia" w:asciiTheme="minorEastAsia" w:hAnsiTheme="minorEastAsia" w:eastAsiaTheme="minorEastAsia" w:cstheme="minorEastAsia"/>
          <w:color w:val="auto"/>
          <w:sz w:val="24"/>
          <w:szCs w:val="24"/>
          <w:u w:val="none"/>
        </w:rPr>
        <w:t>进行</w:t>
      </w:r>
      <w:r>
        <w:rPr>
          <w:rFonts w:hint="eastAsia" w:asciiTheme="minorEastAsia" w:hAnsiTheme="minorEastAsia" w:eastAsiaTheme="minorEastAsia" w:cstheme="minorEastAsia"/>
          <w:color w:val="auto"/>
          <w:sz w:val="24"/>
          <w:szCs w:val="24"/>
          <w:u w:val="none"/>
          <w:lang w:eastAsia="zh-CN"/>
        </w:rPr>
        <w:t>询价</w:t>
      </w:r>
      <w:r>
        <w:rPr>
          <w:rFonts w:hint="eastAsia" w:asciiTheme="minorEastAsia" w:hAnsiTheme="minorEastAsia" w:eastAsiaTheme="minorEastAsia" w:cstheme="minorEastAsia"/>
          <w:color w:val="auto"/>
          <w:sz w:val="24"/>
          <w:szCs w:val="24"/>
          <w:u w:val="none"/>
        </w:rPr>
        <w:t>采购，欢迎国内合格的供应商参加本次采购活动。</w:t>
      </w:r>
    </w:p>
    <w:p>
      <w:pPr>
        <w:adjustRightInd w:val="0"/>
        <w:spacing w:line="360" w:lineRule="auto"/>
        <w:ind w:firstLine="480" w:firstLineChars="200"/>
        <w:rPr>
          <w:rFonts w:hint="eastAsia" w:asciiTheme="minorEastAsia" w:hAnsiTheme="minorEastAsia" w:eastAsiaTheme="minorEastAsia" w:cstheme="minorEastAsia"/>
          <w:color w:val="auto"/>
          <w:sz w:val="24"/>
          <w:szCs w:val="24"/>
          <w:u w:val="none"/>
          <w:lang w:eastAsia="zh-CN"/>
        </w:rPr>
      </w:pPr>
      <w:r>
        <w:rPr>
          <w:rFonts w:hint="eastAsia" w:asciiTheme="minorEastAsia" w:hAnsiTheme="minorEastAsia" w:eastAsiaTheme="minorEastAsia" w:cstheme="minorEastAsia"/>
          <w:color w:val="auto"/>
          <w:sz w:val="24"/>
          <w:szCs w:val="24"/>
          <w:u w:val="none"/>
        </w:rPr>
        <w:t>一．项目编号：</w:t>
      </w:r>
      <w:r>
        <w:rPr>
          <w:rFonts w:hint="eastAsia" w:asciiTheme="minorEastAsia" w:hAnsiTheme="minorEastAsia" w:eastAsiaTheme="minorEastAsia" w:cstheme="minorEastAsia"/>
          <w:color w:val="auto"/>
          <w:sz w:val="24"/>
          <w:szCs w:val="24"/>
          <w:u w:val="none"/>
          <w:lang w:eastAsia="zh-CN"/>
        </w:rPr>
        <w:t>YK2023104</w:t>
      </w:r>
    </w:p>
    <w:p>
      <w:pPr>
        <w:adjustRightInd w:val="0"/>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u w:val="none"/>
        </w:rPr>
        <w:t>二．采购组织类型：</w:t>
      </w:r>
      <w:r>
        <w:rPr>
          <w:rFonts w:hint="eastAsia" w:asciiTheme="minorEastAsia" w:hAnsiTheme="minorEastAsia" w:eastAsiaTheme="minorEastAsia" w:cstheme="minorEastAsia"/>
          <w:sz w:val="24"/>
          <w:szCs w:val="24"/>
          <w:u w:val="none"/>
          <w:lang w:val="en-US" w:eastAsia="zh-CN"/>
        </w:rPr>
        <w:t>分散采购-</w:t>
      </w:r>
      <w:r>
        <w:rPr>
          <w:rFonts w:hint="eastAsia" w:asciiTheme="minorEastAsia" w:hAnsiTheme="minorEastAsia" w:eastAsiaTheme="minorEastAsia" w:cstheme="minorEastAsia"/>
          <w:sz w:val="24"/>
          <w:szCs w:val="24"/>
          <w:u w:val="none"/>
          <w:lang w:eastAsia="zh-CN"/>
        </w:rPr>
        <w:t>询价</w:t>
      </w:r>
      <w:r>
        <w:rPr>
          <w:rFonts w:hint="eastAsia" w:asciiTheme="minorEastAsia" w:hAnsiTheme="minorEastAsia" w:eastAsiaTheme="minorEastAsia" w:cstheme="minorEastAsia"/>
          <w:sz w:val="24"/>
          <w:szCs w:val="24"/>
          <w:u w:val="none"/>
          <w:lang w:val="en-US" w:eastAsia="zh-CN"/>
        </w:rPr>
        <w:t xml:space="preserve"> </w:t>
      </w:r>
    </w:p>
    <w:p>
      <w:pPr>
        <w:adjustRightIn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三．项目概况:</w:t>
      </w:r>
    </w:p>
    <w:tbl>
      <w:tblPr>
        <w:tblStyle w:val="24"/>
        <w:tblW w:w="9607" w:type="dxa"/>
        <w:jc w:val="center"/>
        <w:tblBorders>
          <w:top w:val="single" w:color="000000" w:sz="4" w:space="0"/>
          <w:left w:val="single" w:color="000000" w:sz="4" w:space="0"/>
          <w:bottom w:val="single" w:color="000000" w:sz="4" w:space="0"/>
          <w:right w:val="single" w:color="000000" w:sz="4" w:space="0"/>
          <w:insideH w:val="single" w:color="A6A6A6" w:sz="4" w:space="0"/>
          <w:insideV w:val="single" w:color="A6A6A6" w:sz="4" w:space="0"/>
        </w:tblBorders>
        <w:tblLayout w:type="fixed"/>
        <w:tblCellMar>
          <w:top w:w="0" w:type="dxa"/>
          <w:left w:w="108" w:type="dxa"/>
          <w:bottom w:w="0" w:type="dxa"/>
          <w:right w:w="108" w:type="dxa"/>
        </w:tblCellMar>
      </w:tblPr>
      <w:tblGrid>
        <w:gridCol w:w="558"/>
        <w:gridCol w:w="2552"/>
        <w:gridCol w:w="709"/>
        <w:gridCol w:w="709"/>
        <w:gridCol w:w="1246"/>
        <w:gridCol w:w="2439"/>
        <w:gridCol w:w="1394"/>
      </w:tblGrid>
      <w:tr>
        <w:tblPrEx>
          <w:tblBorders>
            <w:top w:val="single" w:color="000000" w:sz="4" w:space="0"/>
            <w:left w:val="single" w:color="000000" w:sz="4" w:space="0"/>
            <w:bottom w:val="single" w:color="000000" w:sz="4" w:space="0"/>
            <w:right w:val="single" w:color="000000" w:sz="4" w:space="0"/>
            <w:insideH w:val="single" w:color="A6A6A6" w:sz="4" w:space="0"/>
            <w:insideV w:val="single" w:color="A6A6A6" w:sz="4" w:space="0"/>
          </w:tblBorders>
          <w:tblCellMar>
            <w:top w:w="0" w:type="dxa"/>
            <w:left w:w="108" w:type="dxa"/>
            <w:bottom w:w="0" w:type="dxa"/>
            <w:right w:w="108" w:type="dxa"/>
          </w:tblCellMar>
        </w:tblPrEx>
        <w:trPr>
          <w:trHeight w:val="977" w:hRule="atLeast"/>
          <w:jc w:val="center"/>
        </w:trPr>
        <w:tc>
          <w:tcPr>
            <w:tcW w:w="558" w:type="dxa"/>
            <w:tcBorders>
              <w:top w:val="single" w:color="000000" w:sz="4" w:space="0"/>
            </w:tcBorders>
            <w:vAlign w:val="center"/>
          </w:tcPr>
          <w:p>
            <w:pPr>
              <w:adjustRightInd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2552" w:type="dxa"/>
            <w:tcBorders>
              <w:top w:val="single" w:color="000000" w:sz="4" w:space="0"/>
            </w:tcBorders>
            <w:vAlign w:val="center"/>
          </w:tcPr>
          <w:p>
            <w:pPr>
              <w:adjustRightInd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项目名称</w:t>
            </w:r>
          </w:p>
        </w:tc>
        <w:tc>
          <w:tcPr>
            <w:tcW w:w="709" w:type="dxa"/>
            <w:tcBorders>
              <w:top w:val="single" w:color="000000" w:sz="4" w:space="0"/>
            </w:tcBorders>
            <w:vAlign w:val="center"/>
          </w:tcPr>
          <w:p>
            <w:pPr>
              <w:adjustRightInd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数量</w:t>
            </w:r>
          </w:p>
        </w:tc>
        <w:tc>
          <w:tcPr>
            <w:tcW w:w="709" w:type="dxa"/>
            <w:tcBorders>
              <w:top w:val="single" w:color="000000" w:sz="4" w:space="0"/>
            </w:tcBorders>
            <w:vAlign w:val="center"/>
          </w:tcPr>
          <w:p>
            <w:pPr>
              <w:adjustRightInd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单位</w:t>
            </w:r>
          </w:p>
        </w:tc>
        <w:tc>
          <w:tcPr>
            <w:tcW w:w="1246" w:type="dxa"/>
            <w:tcBorders>
              <w:top w:val="single" w:color="000000" w:sz="4" w:space="0"/>
            </w:tcBorders>
            <w:vAlign w:val="center"/>
          </w:tcPr>
          <w:p>
            <w:pPr>
              <w:adjustRightInd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预算金额(元)</w:t>
            </w:r>
          </w:p>
        </w:tc>
        <w:tc>
          <w:tcPr>
            <w:tcW w:w="2439" w:type="dxa"/>
            <w:tcBorders>
              <w:top w:val="single" w:color="000000" w:sz="4" w:space="0"/>
            </w:tcBorders>
            <w:vAlign w:val="center"/>
          </w:tcPr>
          <w:p>
            <w:pPr>
              <w:adjustRightInd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简要规格描述或标项基本概况介绍</w:t>
            </w:r>
          </w:p>
        </w:tc>
        <w:tc>
          <w:tcPr>
            <w:tcW w:w="1394" w:type="dxa"/>
            <w:tcBorders>
              <w:top w:val="single" w:color="000000" w:sz="4" w:space="0"/>
            </w:tcBorders>
            <w:vAlign w:val="center"/>
          </w:tcPr>
          <w:p>
            <w:pPr>
              <w:adjustRightInd w:val="0"/>
              <w:spacing w:line="24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最高限价(元)</w:t>
            </w:r>
          </w:p>
        </w:tc>
      </w:tr>
      <w:tr>
        <w:tblPrEx>
          <w:tblBorders>
            <w:top w:val="single" w:color="000000" w:sz="4" w:space="0"/>
            <w:left w:val="single" w:color="000000" w:sz="4" w:space="0"/>
            <w:bottom w:val="single" w:color="000000" w:sz="4" w:space="0"/>
            <w:right w:val="single" w:color="000000" w:sz="4" w:space="0"/>
            <w:insideH w:val="single" w:color="A6A6A6" w:sz="4" w:space="0"/>
            <w:insideV w:val="single" w:color="A6A6A6" w:sz="4" w:space="0"/>
          </w:tblBorders>
          <w:tblCellMar>
            <w:top w:w="0" w:type="dxa"/>
            <w:left w:w="108" w:type="dxa"/>
            <w:bottom w:w="0" w:type="dxa"/>
            <w:right w:w="108" w:type="dxa"/>
          </w:tblCellMar>
        </w:tblPrEx>
        <w:trPr>
          <w:jc w:val="center"/>
        </w:trPr>
        <w:tc>
          <w:tcPr>
            <w:tcW w:w="558" w:type="dxa"/>
            <w:tcBorders>
              <w:bottom w:val="single" w:color="000000" w:sz="4" w:space="0"/>
            </w:tcBorders>
            <w:vAlign w:val="center"/>
          </w:tcPr>
          <w:p>
            <w:pPr>
              <w:adjustRightInd w:val="0"/>
              <w:spacing w:line="24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2552" w:type="dxa"/>
            <w:tcBorders>
              <w:bottom w:val="single" w:color="000000" w:sz="4" w:space="0"/>
            </w:tcBorders>
            <w:vAlign w:val="center"/>
          </w:tcPr>
          <w:p>
            <w:pPr>
              <w:adjustRightInd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食堂一次性餐具采购项目</w:t>
            </w:r>
          </w:p>
        </w:tc>
        <w:tc>
          <w:tcPr>
            <w:tcW w:w="709" w:type="dxa"/>
            <w:tcBorders>
              <w:bottom w:val="single" w:color="000000" w:sz="4" w:space="0"/>
            </w:tcBorders>
            <w:vAlign w:val="center"/>
          </w:tcPr>
          <w:p>
            <w:pPr>
              <w:adjustRightInd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1</w:t>
            </w:r>
          </w:p>
        </w:tc>
        <w:tc>
          <w:tcPr>
            <w:tcW w:w="709" w:type="dxa"/>
            <w:tcBorders>
              <w:bottom w:val="single" w:color="000000" w:sz="4" w:space="0"/>
            </w:tcBorders>
            <w:vAlign w:val="center"/>
          </w:tcPr>
          <w:p>
            <w:pPr>
              <w:adjustRightInd w:val="0"/>
              <w:spacing w:line="24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批</w:t>
            </w:r>
          </w:p>
        </w:tc>
        <w:tc>
          <w:tcPr>
            <w:tcW w:w="1246" w:type="dxa"/>
            <w:tcBorders>
              <w:bottom w:val="single" w:color="000000" w:sz="4" w:space="0"/>
            </w:tcBorders>
            <w:vAlign w:val="center"/>
          </w:tcPr>
          <w:p>
            <w:pPr>
              <w:widowControl/>
              <w:spacing w:before="100" w:after="100" w:line="240" w:lineRule="auto"/>
              <w:jc w:val="center"/>
              <w:rPr>
                <w:rFonts w:hint="default" w:asciiTheme="minorEastAsia" w:hAnsiTheme="minorEastAsia" w:eastAsiaTheme="minorEastAsia" w:cstheme="minorEastAsia"/>
                <w:sz w:val="24"/>
                <w:szCs w:val="24"/>
                <w:lang w:val="en-US" w:eastAsia="zh-CN"/>
              </w:rPr>
            </w:pPr>
            <w:r>
              <w:rPr>
                <w:rFonts w:hint="eastAsia" w:ascii="宋体" w:hAnsi="宋体" w:cs="宋体"/>
                <w:sz w:val="24"/>
                <w:lang w:val="en-US" w:eastAsia="zh-CN"/>
              </w:rPr>
              <w:t>800000</w:t>
            </w:r>
          </w:p>
        </w:tc>
        <w:tc>
          <w:tcPr>
            <w:tcW w:w="2439" w:type="dxa"/>
            <w:tcBorders>
              <w:bottom w:val="single" w:color="000000" w:sz="4" w:space="0"/>
            </w:tcBorders>
            <w:vAlign w:val="center"/>
          </w:tcPr>
          <w:p>
            <w:pPr>
              <w:pStyle w:val="13"/>
              <w:snapToGrid w:val="0"/>
              <w:spacing w:before="120" w:after="120" w:line="240" w:lineRule="auto"/>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食堂一次性餐具采购</w:t>
            </w:r>
          </w:p>
        </w:tc>
        <w:tc>
          <w:tcPr>
            <w:tcW w:w="1394" w:type="dxa"/>
            <w:tcBorders>
              <w:bottom w:val="single" w:color="000000" w:sz="4" w:space="0"/>
            </w:tcBorders>
            <w:vAlign w:val="center"/>
          </w:tcPr>
          <w:p>
            <w:pPr>
              <w:adjustRightInd w:val="0"/>
              <w:spacing w:line="240" w:lineRule="auto"/>
              <w:jc w:val="center"/>
              <w:rPr>
                <w:rFonts w:hint="default" w:asciiTheme="minorEastAsia" w:hAnsiTheme="minorEastAsia" w:eastAsiaTheme="minorEastAsia" w:cstheme="minorEastAsia"/>
                <w:color w:val="auto"/>
                <w:sz w:val="24"/>
                <w:szCs w:val="24"/>
                <w:lang w:val="en-US" w:eastAsia="zh-CN"/>
              </w:rPr>
            </w:pPr>
            <w:r>
              <w:rPr>
                <w:rFonts w:hint="eastAsia" w:ascii="宋体" w:hAnsi="宋体" w:cs="宋体"/>
                <w:color w:val="auto"/>
                <w:sz w:val="24"/>
                <w:lang w:val="en-US" w:eastAsia="zh-CN"/>
              </w:rPr>
              <w:t>800000</w:t>
            </w:r>
          </w:p>
        </w:tc>
      </w:tr>
    </w:tbl>
    <w:p>
      <w:pPr>
        <w:adjustRightIn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四．合格供应商资格要求:</w:t>
      </w:r>
    </w:p>
    <w:p>
      <w:pPr>
        <w:numPr>
          <w:ilvl w:val="0"/>
          <w:numId w:val="2"/>
        </w:numPr>
        <w:wordWrap w:val="0"/>
        <w:adjustRightInd w:val="0"/>
        <w:spacing w:line="360" w:lineRule="auto"/>
        <w:ind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rPr>
        <w:t>符合政府采购法第二十二条，且未被“信用中国”（www.creditchina.gov.cn）、中国政府采购网（ww</w:t>
      </w:r>
      <w:r>
        <w:rPr>
          <w:rFonts w:hint="eastAsia" w:asciiTheme="minorEastAsia" w:hAnsiTheme="minorEastAsia" w:eastAsiaTheme="minorEastAsia" w:cstheme="minorEastAsia"/>
          <w:sz w:val="24"/>
          <w:szCs w:val="24"/>
          <w:highlight w:val="none"/>
        </w:rPr>
        <w:t>w.ccgp.gov.cn）列入失信被执行人、重大税收违法案件当事人名单、政府采购严重违法失信行为记录名单</w:t>
      </w:r>
    </w:p>
    <w:p>
      <w:pPr>
        <w:numPr>
          <w:ilvl w:val="0"/>
          <w:numId w:val="2"/>
        </w:numPr>
        <w:adjustRightIn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落实政府采购政策需满足的资格要求：供应商为中小企业/小微企业</w:t>
      </w:r>
      <w:r>
        <w:rPr>
          <w:rFonts w:hint="eastAsia" w:asciiTheme="minorEastAsia" w:hAnsiTheme="minorEastAsia" w:eastAsiaTheme="minorEastAsia" w:cstheme="minorEastAsia"/>
          <w:color w:val="auto"/>
          <w:sz w:val="24"/>
          <w:highlight w:val="none"/>
          <w:lang w:eastAsia="zh-CN"/>
        </w:rPr>
        <w:t>。</w:t>
      </w:r>
    </w:p>
    <w:p>
      <w:pPr>
        <w:numPr>
          <w:ilvl w:val="0"/>
          <w:numId w:val="2"/>
        </w:numPr>
        <w:adjustRightInd w:val="0"/>
        <w:spacing w:line="360" w:lineRule="auto"/>
        <w:ind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本项目不接受联合体。</w:t>
      </w:r>
    </w:p>
    <w:p>
      <w:pPr>
        <w:numPr>
          <w:ilvl w:val="0"/>
          <w:numId w:val="2"/>
        </w:numPr>
        <w:adjustRightInd w:val="0"/>
        <w:spacing w:line="360" w:lineRule="auto"/>
        <w:ind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本次招标采用资格后审的审查方式，由询价小组负责审查。</w:t>
      </w:r>
    </w:p>
    <w:p>
      <w:pPr>
        <w:adjustRightInd w:val="0"/>
        <w:spacing w:line="360" w:lineRule="auto"/>
        <w:ind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五．获取</w:t>
      </w:r>
      <w:r>
        <w:rPr>
          <w:rFonts w:hint="eastAsia" w:asciiTheme="minorEastAsia" w:hAnsiTheme="minorEastAsia" w:eastAsiaTheme="minorEastAsia" w:cstheme="minorEastAsia"/>
          <w:sz w:val="24"/>
          <w:szCs w:val="24"/>
          <w:highlight w:val="none"/>
          <w:lang w:eastAsia="zh-CN"/>
        </w:rPr>
        <w:t>询价</w:t>
      </w:r>
      <w:r>
        <w:rPr>
          <w:rFonts w:hint="eastAsia" w:asciiTheme="minorEastAsia" w:hAnsiTheme="minorEastAsia" w:eastAsiaTheme="minorEastAsia" w:cstheme="minorEastAsia"/>
          <w:sz w:val="24"/>
          <w:szCs w:val="24"/>
          <w:highlight w:val="none"/>
        </w:rPr>
        <w:t>文件</w:t>
      </w:r>
    </w:p>
    <w:p>
      <w:pPr>
        <w:numPr>
          <w:ilvl w:val="0"/>
          <w:numId w:val="3"/>
        </w:numPr>
        <w:adjustRightInd w:val="0"/>
        <w:spacing w:line="360" w:lineRule="auto"/>
        <w:ind w:firstLine="480" w:firstLineChars="200"/>
        <w:rPr>
          <w:rFonts w:hint="eastAsia" w:asciiTheme="minorEastAsia" w:hAnsiTheme="minorEastAsia" w:eastAsiaTheme="minorEastAsia" w:cstheme="minorEastAsia"/>
          <w:color w:val="auto"/>
          <w:sz w:val="24"/>
          <w:szCs w:val="24"/>
        </w:rPr>
      </w:pPr>
      <w:bookmarkStart w:id="5" w:name="报名开始时间1"/>
      <w:r>
        <w:rPr>
          <w:rFonts w:hint="eastAsia" w:asciiTheme="minorEastAsia" w:hAnsiTheme="minorEastAsia" w:eastAsiaTheme="minorEastAsia" w:cstheme="minorEastAsia"/>
          <w:sz w:val="24"/>
          <w:szCs w:val="24"/>
        </w:rPr>
        <w:t>获取</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文件时间</w:t>
      </w:r>
      <w:r>
        <w:rPr>
          <w:rFonts w:hint="eastAsia" w:asciiTheme="minorEastAsia" w:hAnsiTheme="minorEastAsia" w:eastAsiaTheme="minorEastAsia" w:cstheme="minorEastAsia"/>
          <w:color w:val="auto"/>
          <w:sz w:val="24"/>
          <w:szCs w:val="24"/>
        </w:rPr>
        <w:t>:</w:t>
      </w:r>
      <w:bookmarkEnd w:id="5"/>
      <w:r>
        <w:rPr>
          <w:rFonts w:hint="eastAsia" w:asciiTheme="minorEastAsia" w:hAnsiTheme="minorEastAsia" w:eastAsiaTheme="minorEastAsia" w:cstheme="minorEastAsia"/>
          <w:color w:val="auto"/>
          <w:sz w:val="24"/>
          <w:szCs w:val="24"/>
          <w:u w:val="single"/>
          <w:lang w:eastAsia="zh-CN"/>
        </w:rPr>
        <w:t>2023</w:t>
      </w:r>
      <w:r>
        <w:rPr>
          <w:rFonts w:hint="eastAsia" w:asciiTheme="minorEastAsia" w:hAnsiTheme="minorEastAsia" w:eastAsiaTheme="minorEastAsia" w:cstheme="minorEastAsia"/>
          <w:color w:val="auto"/>
          <w:sz w:val="24"/>
          <w:szCs w:val="24"/>
          <w:u w:val="single"/>
        </w:rPr>
        <w:t>年</w:t>
      </w:r>
      <w:r>
        <w:rPr>
          <w:rFonts w:hint="eastAsia" w:asciiTheme="minorEastAsia" w:hAnsiTheme="minorEastAsia" w:eastAsiaTheme="minorEastAsia" w:cstheme="minorEastAsia"/>
          <w:color w:val="auto"/>
          <w:sz w:val="24"/>
          <w:szCs w:val="24"/>
          <w:u w:val="single"/>
          <w:lang w:val="en-US" w:eastAsia="zh-CN"/>
        </w:rPr>
        <w:t>3</w:t>
      </w:r>
      <w:r>
        <w:rPr>
          <w:rFonts w:hint="eastAsia" w:asciiTheme="minorEastAsia" w:hAnsiTheme="minorEastAsia" w:eastAsiaTheme="minorEastAsia" w:cstheme="minorEastAsia"/>
          <w:color w:val="auto"/>
          <w:sz w:val="24"/>
          <w:szCs w:val="24"/>
          <w:u w:val="single"/>
        </w:rPr>
        <w:t>月</w:t>
      </w:r>
      <w:r>
        <w:rPr>
          <w:rFonts w:hint="eastAsia" w:asciiTheme="minorEastAsia" w:hAnsiTheme="minorEastAsia" w:eastAsiaTheme="minorEastAsia" w:cstheme="minorEastAsia"/>
          <w:color w:val="auto"/>
          <w:sz w:val="24"/>
          <w:szCs w:val="24"/>
          <w:u w:val="single"/>
          <w:lang w:val="en-US" w:eastAsia="zh-CN"/>
        </w:rPr>
        <w:t>10</w:t>
      </w:r>
      <w:r>
        <w:rPr>
          <w:rFonts w:hint="eastAsia" w:asciiTheme="minorEastAsia" w:hAnsiTheme="minorEastAsia" w:eastAsiaTheme="minorEastAsia" w:cstheme="minorEastAsia"/>
          <w:color w:val="auto"/>
          <w:sz w:val="24"/>
          <w:szCs w:val="24"/>
          <w:u w:val="single"/>
        </w:rPr>
        <w:t>日</w:t>
      </w:r>
      <w:r>
        <w:rPr>
          <w:rFonts w:hint="eastAsia" w:asciiTheme="minorEastAsia" w:hAnsiTheme="minorEastAsia" w:eastAsiaTheme="minorEastAsia" w:cstheme="minorEastAsia"/>
          <w:color w:val="auto"/>
          <w:sz w:val="24"/>
          <w:szCs w:val="24"/>
          <w:u w:val="single"/>
          <w:lang w:val="en-US" w:eastAsia="zh-CN"/>
        </w:rPr>
        <w:t>14</w:t>
      </w:r>
      <w:r>
        <w:rPr>
          <w:rFonts w:hint="eastAsia" w:asciiTheme="minorEastAsia" w:hAnsiTheme="minorEastAsia" w:eastAsiaTheme="minorEastAsia" w:cstheme="minorEastAsia"/>
          <w:color w:val="auto"/>
          <w:sz w:val="24"/>
          <w:szCs w:val="24"/>
          <w:u w:val="single"/>
        </w:rPr>
        <w:t>:</w:t>
      </w:r>
      <w:r>
        <w:rPr>
          <w:rFonts w:hint="eastAsia" w:asciiTheme="minorEastAsia" w:hAnsiTheme="minorEastAsia" w:eastAsiaTheme="minorEastAsia" w:cstheme="minorEastAsia"/>
          <w:color w:val="auto"/>
          <w:sz w:val="24"/>
          <w:szCs w:val="24"/>
          <w:u w:val="single"/>
          <w:lang w:val="en-US" w:eastAsia="zh-CN"/>
        </w:rPr>
        <w:t>3</w:t>
      </w:r>
      <w:r>
        <w:rPr>
          <w:rFonts w:hint="eastAsia" w:asciiTheme="minorEastAsia" w:hAnsiTheme="minorEastAsia" w:eastAsiaTheme="minorEastAsia" w:cstheme="minorEastAsia"/>
          <w:color w:val="auto"/>
          <w:sz w:val="24"/>
          <w:szCs w:val="24"/>
          <w:u w:val="single"/>
        </w:rPr>
        <w:t>0</w:t>
      </w:r>
      <w:r>
        <w:rPr>
          <w:rFonts w:hint="eastAsia" w:asciiTheme="minorEastAsia" w:hAnsiTheme="minorEastAsia" w:eastAsiaTheme="minorEastAsia" w:cstheme="minorEastAsia"/>
          <w:color w:val="auto"/>
          <w:sz w:val="24"/>
          <w:szCs w:val="24"/>
        </w:rPr>
        <w:t>之前获取。</w:t>
      </w:r>
    </w:p>
    <w:p>
      <w:pPr>
        <w:numPr>
          <w:ilvl w:val="0"/>
          <w:numId w:val="3"/>
        </w:numPr>
        <w:adjustRightIn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获取</w:t>
      </w:r>
      <w:r>
        <w:rPr>
          <w:rFonts w:hint="eastAsia" w:asciiTheme="minorEastAsia" w:hAnsiTheme="minorEastAsia" w:eastAsiaTheme="minorEastAsia" w:cstheme="minorEastAsia"/>
          <w:color w:val="auto"/>
          <w:sz w:val="24"/>
          <w:szCs w:val="24"/>
          <w:lang w:eastAsia="zh-CN"/>
        </w:rPr>
        <w:t>询价</w:t>
      </w:r>
      <w:r>
        <w:rPr>
          <w:rFonts w:hint="eastAsia" w:asciiTheme="minorEastAsia" w:hAnsiTheme="minorEastAsia" w:eastAsiaTheme="minorEastAsia" w:cstheme="minorEastAsia"/>
          <w:color w:val="auto"/>
          <w:sz w:val="24"/>
          <w:szCs w:val="24"/>
        </w:rPr>
        <w:t>文件方式：供应商登陆政采云平台http://www.zcygov.cn/，在线申请获取</w:t>
      </w:r>
      <w:r>
        <w:rPr>
          <w:rFonts w:hint="eastAsia" w:asciiTheme="minorEastAsia" w:hAnsiTheme="minorEastAsia" w:eastAsiaTheme="minorEastAsia" w:cstheme="minorEastAsia"/>
          <w:color w:val="auto"/>
          <w:sz w:val="24"/>
          <w:szCs w:val="24"/>
          <w:lang w:eastAsia="zh-CN"/>
        </w:rPr>
        <w:t>询价</w:t>
      </w:r>
      <w:r>
        <w:rPr>
          <w:rFonts w:hint="eastAsia" w:asciiTheme="minorEastAsia" w:hAnsiTheme="minorEastAsia" w:eastAsiaTheme="minorEastAsia" w:cstheme="minorEastAsia"/>
          <w:color w:val="auto"/>
          <w:sz w:val="24"/>
          <w:szCs w:val="24"/>
        </w:rPr>
        <w:t>文件（进入“项目采购”应用，在获取采购文件菜单中选择项目，申请获取</w:t>
      </w:r>
      <w:r>
        <w:rPr>
          <w:rFonts w:hint="eastAsia" w:asciiTheme="minorEastAsia" w:hAnsiTheme="minorEastAsia" w:eastAsiaTheme="minorEastAsia" w:cstheme="minorEastAsia"/>
          <w:color w:val="auto"/>
          <w:sz w:val="24"/>
          <w:szCs w:val="24"/>
          <w:lang w:eastAsia="zh-CN"/>
        </w:rPr>
        <w:t>询价</w:t>
      </w:r>
      <w:r>
        <w:rPr>
          <w:rFonts w:hint="eastAsia" w:asciiTheme="minorEastAsia" w:hAnsiTheme="minorEastAsia" w:eastAsiaTheme="minorEastAsia" w:cstheme="minorEastAsia"/>
          <w:color w:val="auto"/>
          <w:sz w:val="24"/>
          <w:szCs w:val="24"/>
        </w:rPr>
        <w:t>文件）。</w:t>
      </w:r>
    </w:p>
    <w:p>
      <w:pPr>
        <w:numPr>
          <w:ilvl w:val="0"/>
          <w:numId w:val="3"/>
        </w:numPr>
        <w:adjustRightIn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提示：</w:t>
      </w:r>
    </w:p>
    <w:p>
      <w:pPr>
        <w:numPr>
          <w:ilvl w:val="0"/>
          <w:numId w:val="4"/>
        </w:numPr>
        <w:adjustRightIn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将拒绝接受未获取</w:t>
      </w:r>
      <w:r>
        <w:rPr>
          <w:rFonts w:hint="eastAsia" w:asciiTheme="minorEastAsia" w:hAnsiTheme="minorEastAsia" w:eastAsiaTheme="minorEastAsia" w:cstheme="minorEastAsia"/>
          <w:color w:val="auto"/>
          <w:sz w:val="24"/>
          <w:szCs w:val="24"/>
          <w:lang w:eastAsia="zh-CN"/>
        </w:rPr>
        <w:t>询价</w:t>
      </w:r>
      <w:r>
        <w:rPr>
          <w:rFonts w:hint="eastAsia" w:asciiTheme="minorEastAsia" w:hAnsiTheme="minorEastAsia" w:eastAsiaTheme="minorEastAsia" w:cstheme="minorEastAsia"/>
          <w:color w:val="auto"/>
          <w:sz w:val="24"/>
          <w:szCs w:val="24"/>
        </w:rPr>
        <w:t>文件供应商的响应文件。</w:t>
      </w:r>
    </w:p>
    <w:p>
      <w:pPr>
        <w:numPr>
          <w:ilvl w:val="0"/>
          <w:numId w:val="4"/>
        </w:numPr>
        <w:adjustRightIn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询价</w:t>
      </w:r>
      <w:r>
        <w:rPr>
          <w:rFonts w:hint="eastAsia" w:asciiTheme="minorEastAsia" w:hAnsiTheme="minorEastAsia" w:eastAsiaTheme="minorEastAsia" w:cstheme="minorEastAsia"/>
          <w:color w:val="auto"/>
          <w:sz w:val="24"/>
          <w:szCs w:val="24"/>
        </w:rPr>
        <w:t>文件及更正补充公告请自行登录浙江政府采购网或绍兴市上虞区公共资源交易中心网站，在采购公告页面中下载。</w:t>
      </w:r>
    </w:p>
    <w:p>
      <w:pPr>
        <w:adjustRightIn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六、投标与开标注意事项：</w:t>
      </w:r>
    </w:p>
    <w:p>
      <w:pPr>
        <w:numPr>
          <w:ilvl w:val="0"/>
          <w:numId w:val="5"/>
        </w:numPr>
        <w:adjustRightIn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本项目实行</w:t>
      </w:r>
      <w:r>
        <w:rPr>
          <w:rFonts w:hint="eastAsia" w:asciiTheme="minorEastAsia" w:hAnsiTheme="minorEastAsia" w:eastAsiaTheme="minorEastAsia" w:cstheme="minorEastAsia"/>
          <w:b/>
          <w:bCs/>
          <w:color w:val="auto"/>
          <w:sz w:val="24"/>
          <w:szCs w:val="24"/>
        </w:rPr>
        <w:t>网上投标</w:t>
      </w:r>
      <w:r>
        <w:rPr>
          <w:rFonts w:hint="eastAsia" w:asciiTheme="minorEastAsia" w:hAnsiTheme="minorEastAsia" w:eastAsiaTheme="minorEastAsia" w:cstheme="minorEastAsia"/>
          <w:color w:val="auto"/>
          <w:sz w:val="24"/>
          <w:szCs w:val="24"/>
        </w:rPr>
        <w:t>，采用电子投标文件，若供应商参与投标，自行承担投标一切费用。</w:t>
      </w:r>
    </w:p>
    <w:p>
      <w:pPr>
        <w:numPr>
          <w:ilvl w:val="0"/>
          <w:numId w:val="5"/>
        </w:numPr>
        <w:wordWrap w:val="0"/>
        <w:adjustRightIn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标前准备：各供应商应在开标前确保成为浙江省政府采购网正式注册入库供应商，并完成CA数字证书办理。因未注册入库、未办理CA数字证书等原因造成无法投标或投标失败等后果由供应商自行承担。</w:t>
      </w:r>
    </w:p>
    <w:p>
      <w:pPr>
        <w:autoSpaceDE w:val="0"/>
        <w:autoSpaceDN w:val="0"/>
        <w:spacing w:line="360" w:lineRule="auto"/>
        <w:ind w:firstLine="480" w:firstLineChars="200"/>
        <w:textAlignment w:val="bottom"/>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供应商将政采云电子交易客户端下载、安装完成后，可通过账号密码或CA登录客户端进行投标文件制作。在使用政采云投标客户端时，建议使用WIN7及以上操作系统。</w:t>
      </w:r>
    </w:p>
    <w:p>
      <w:pPr>
        <w:autoSpaceDE w:val="0"/>
        <w:autoSpaceDN w:val="0"/>
        <w:spacing w:line="360" w:lineRule="auto"/>
        <w:ind w:firstLine="480" w:firstLineChars="200"/>
        <w:textAlignment w:val="bottom"/>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注：供应商先要申领CA，取得CA后需要在政采云平台进行绑定，CA相关操作可参考《CA管理学习专题》。完成CA数字证书办理在资料齐全的情况下预计7个工作日左右，建议供应商获取招标文件后立即办理。</w:t>
      </w:r>
    </w:p>
    <w:p>
      <w:pPr>
        <w:adjustRightInd w:val="0"/>
        <w:spacing w:line="360" w:lineRule="auto"/>
        <w:ind w:left="400" w:left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《CA管理学习专题》：</w:t>
      </w:r>
    </w:p>
    <w:p>
      <w:pPr>
        <w:adjustRightInd w:val="0"/>
        <w:spacing w:line="360" w:lineRule="auto"/>
        <w:ind w:left="400" w:left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https://edu.zcygov.cn/luban/ca?utm=web-government-front.380aac0a.0.0.fc2b6aa0b6e211ebbdb0dd007730dd44</w:t>
      </w:r>
    </w:p>
    <w:p>
      <w:pPr>
        <w:adjustRightInd w:val="0"/>
        <w:spacing w:line="360" w:lineRule="auto"/>
        <w:ind w:left="400" w:left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《CA驱动和申领流程》:</w:t>
      </w:r>
    </w:p>
    <w:p>
      <w:pPr>
        <w:adjustRightInd w:val="0"/>
        <w:spacing w:line="360" w:lineRule="auto"/>
        <w:ind w:left="400" w:left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"http://zfcg.czt.zj.gov.cn/bidClientTemplate/2019-05-27/12945.html"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sz w:val="24"/>
        </w:rPr>
        <w:t>http://zfcg.czt.zj.gov.cn/bidClientTemplate/2019-05-27/12945.html</w:t>
      </w:r>
      <w:r>
        <w:rPr>
          <w:rFonts w:hint="eastAsia" w:asciiTheme="minorEastAsia" w:hAnsiTheme="minorEastAsia" w:eastAsiaTheme="minorEastAsia" w:cstheme="minorEastAsia"/>
          <w:color w:val="auto"/>
          <w:sz w:val="24"/>
        </w:rPr>
        <w:fldChar w:fldCharType="end"/>
      </w:r>
    </w:p>
    <w:p>
      <w:pPr>
        <w:numPr>
          <w:ilvl w:val="0"/>
          <w:numId w:val="5"/>
        </w:numPr>
        <w:adjustRightIn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投标文件制作：</w:t>
      </w:r>
    </w:p>
    <w:p>
      <w:pPr>
        <w:numPr>
          <w:ilvl w:val="0"/>
          <w:numId w:val="6"/>
        </w:numPr>
        <w:adjustRightIn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应按照本项目招标文件和政采云平台的要求编制、加密并递交投标文件。供应商在使用系统进行投标的过程中遇到涉及平台使用的任何问题，可致电政采云平台技术支持热线咨询，联系方式：400-881-7190。</w:t>
      </w:r>
    </w:p>
    <w:p>
      <w:pPr>
        <w:numPr>
          <w:ilvl w:val="0"/>
          <w:numId w:val="6"/>
        </w:numPr>
        <w:wordWrap w:val="0"/>
        <w:adjustRightIn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投标人通过“政采云”平台电子投标工具制作投标文件。</w:t>
      </w:r>
    </w:p>
    <w:p>
      <w:pPr>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《电子投标工具》：</w:t>
      </w:r>
    </w:p>
    <w:p>
      <w:pPr>
        <w:adjustRightInd w:val="0"/>
        <w:spacing w:line="360" w:lineRule="auto"/>
        <w:ind w:firstLine="40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"http://zfcg.czt.zj.gov.cn/bidClientTemplate/2019-09-24/12975.html"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sz w:val="24"/>
          <w:szCs w:val="24"/>
        </w:rPr>
        <w:t>http://zfcg.czt.zj.gov.cn/bidClientTemplate/2019-09-24/12975.html</w:t>
      </w:r>
      <w:r>
        <w:rPr>
          <w:rFonts w:hint="eastAsia" w:asciiTheme="minorEastAsia" w:hAnsiTheme="minorEastAsia" w:eastAsiaTheme="minorEastAsia" w:cstheme="minorEastAsia"/>
          <w:color w:val="auto"/>
          <w:sz w:val="24"/>
          <w:szCs w:val="24"/>
        </w:rPr>
        <w:fldChar w:fldCharType="end"/>
      </w:r>
    </w:p>
    <w:p>
      <w:pPr>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《供应商-政府采购项目电子交易操作指南》：(需登录账号后查看)</w:t>
      </w:r>
    </w:p>
    <w:p>
      <w:pPr>
        <w:adjustRightInd w:val="0"/>
        <w:spacing w:line="360" w:lineRule="auto"/>
        <w:ind w:firstLine="40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"https://service.zcygov.cn/" \l "/knowledges/tree?tag=AG1DtGwBFdiHxlNdhY0r"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sz w:val="24"/>
          <w:szCs w:val="24"/>
        </w:rPr>
        <w:t>https://service.zcygov.cn/#/knowledges/tree?tag=AG1DtGwBFdiHxlNdhY0r</w:t>
      </w:r>
      <w:r>
        <w:rPr>
          <w:rFonts w:hint="eastAsia" w:asciiTheme="minorEastAsia" w:hAnsiTheme="minorEastAsia" w:eastAsiaTheme="minorEastAsia" w:cstheme="minorEastAsia"/>
          <w:color w:val="auto"/>
          <w:sz w:val="24"/>
          <w:szCs w:val="24"/>
        </w:rPr>
        <w:fldChar w:fldCharType="end"/>
      </w:r>
    </w:p>
    <w:p>
      <w:pPr>
        <w:adjustRightIn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4.供应商在法定质疑期内应一次性提出针对同一采购程序环节的质疑。否则质疑将不予受理。</w:t>
      </w:r>
    </w:p>
    <w:p>
      <w:pPr>
        <w:adjustRightIn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5.投标人可指派授权代表递交备份文件，授权代表递交备份文件需携带法定代表人授权书原件，于投标截止时间前到达开标地点递交。</w:t>
      </w:r>
    </w:p>
    <w:p>
      <w:pPr>
        <w:adjustRightInd w:val="0"/>
        <w:spacing w:line="360" w:lineRule="auto"/>
        <w:ind w:left="400" w:left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6.特别提醒</w:t>
      </w:r>
    </w:p>
    <w:p>
      <w:pPr>
        <w:keepNext w:val="0"/>
        <w:keepLines w:val="0"/>
        <w:pageBreakBefore w:val="0"/>
        <w:widowControl w:val="0"/>
        <w:kinsoku/>
        <w:wordWrap w:val="0"/>
        <w:overflowPunct/>
        <w:topLinePunct w:val="0"/>
        <w:autoSpaceDE/>
        <w:autoSpaceDN/>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单位负责人为同一人或者存在直接控股、管理关系的不同供应商，不得参加同一合同项下的政府采购活动。</w:t>
      </w:r>
    </w:p>
    <w:p>
      <w:pPr>
        <w:adjustRightIn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除单一来源采购项目外，为采购项目提供整体设计、规范编制或者项目管理、监理、检测等服务的供应商，不得再参加该采购项目的其他采购活动。</w:t>
      </w:r>
    </w:p>
    <w:p>
      <w:pPr>
        <w:adjustRightInd w:val="0"/>
        <w:spacing w:line="360" w:lineRule="auto"/>
        <w:ind w:firstLine="482"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七．</w:t>
      </w:r>
      <w:r>
        <w:rPr>
          <w:rFonts w:hint="eastAsia" w:asciiTheme="minorEastAsia" w:hAnsiTheme="minorEastAsia" w:eastAsiaTheme="minorEastAsia" w:cstheme="minorEastAsia"/>
          <w:b/>
          <w:bCs/>
          <w:color w:val="auto"/>
          <w:sz w:val="24"/>
          <w:szCs w:val="24"/>
          <w:lang w:eastAsia="zh-CN"/>
        </w:rPr>
        <w:t>询价</w:t>
      </w:r>
      <w:r>
        <w:rPr>
          <w:rFonts w:hint="eastAsia" w:asciiTheme="minorEastAsia" w:hAnsiTheme="minorEastAsia" w:eastAsiaTheme="minorEastAsia" w:cstheme="minorEastAsia"/>
          <w:b/>
          <w:bCs/>
          <w:color w:val="auto"/>
          <w:sz w:val="24"/>
          <w:szCs w:val="24"/>
        </w:rPr>
        <w:t>响应截止时间及要求：</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2023</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lang w:val="en-US" w:eastAsia="zh-CN"/>
        </w:rPr>
        <w:t xml:space="preserve"> 3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lang w:val="en-US" w:eastAsia="zh-CN"/>
        </w:rPr>
        <w:t xml:space="preserve"> 10 </w:t>
      </w:r>
      <w:r>
        <w:rPr>
          <w:rFonts w:hint="eastAsia" w:asciiTheme="minorEastAsia" w:hAnsiTheme="minorEastAsia" w:eastAsiaTheme="minorEastAsia" w:cstheme="minorEastAsia"/>
          <w:color w:val="auto"/>
          <w:sz w:val="24"/>
          <w:szCs w:val="24"/>
        </w:rPr>
        <w:t>日</w:t>
      </w:r>
      <w:r>
        <w:rPr>
          <w:rFonts w:hint="eastAsia" w:asciiTheme="minorEastAsia" w:hAnsiTheme="minorEastAsia" w:eastAsiaTheme="minorEastAsia" w:cstheme="minorEastAsia"/>
          <w:color w:val="auto"/>
          <w:sz w:val="24"/>
          <w:szCs w:val="24"/>
          <w:u w:val="single"/>
          <w:lang w:val="en-US" w:eastAsia="zh-CN"/>
        </w:rPr>
        <w:t xml:space="preserve"> 14 </w:t>
      </w:r>
      <w:r>
        <w:rPr>
          <w:rFonts w:hint="eastAsia" w:asciiTheme="minorEastAsia" w:hAnsiTheme="minorEastAsia" w:eastAsiaTheme="minorEastAsia" w:cstheme="minorEastAsia"/>
          <w:color w:val="auto"/>
          <w:sz w:val="24"/>
          <w:szCs w:val="24"/>
        </w:rPr>
        <w:t>时</w:t>
      </w:r>
      <w:r>
        <w:rPr>
          <w:rFonts w:hint="eastAsia" w:asciiTheme="minorEastAsia" w:hAnsiTheme="minorEastAsia" w:eastAsiaTheme="minorEastAsia" w:cstheme="minorEastAsia"/>
          <w:color w:val="auto"/>
          <w:sz w:val="24"/>
          <w:szCs w:val="24"/>
          <w:u w:val="single"/>
          <w:lang w:val="en-US" w:eastAsia="zh-CN"/>
        </w:rPr>
        <w:t xml:space="preserve"> 30</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分</w:t>
      </w:r>
      <w:r>
        <w:rPr>
          <w:rFonts w:hint="eastAsia" w:asciiTheme="minorEastAsia" w:hAnsiTheme="minorEastAsia" w:eastAsiaTheme="minorEastAsia" w:cstheme="minorEastAsia"/>
          <w:color w:val="auto"/>
          <w:sz w:val="24"/>
          <w:szCs w:val="24"/>
        </w:rPr>
        <w:t>整之前将电子</w:t>
      </w:r>
      <w:r>
        <w:rPr>
          <w:rFonts w:hint="eastAsia" w:asciiTheme="minorEastAsia" w:hAnsiTheme="minorEastAsia" w:eastAsiaTheme="minorEastAsia" w:cstheme="minorEastAsia"/>
          <w:color w:val="auto"/>
          <w:sz w:val="24"/>
          <w:szCs w:val="24"/>
          <w:lang w:eastAsia="zh-CN"/>
        </w:rPr>
        <w:t>询价</w:t>
      </w:r>
      <w:r>
        <w:rPr>
          <w:rFonts w:hint="eastAsia" w:asciiTheme="minorEastAsia" w:hAnsiTheme="minorEastAsia" w:eastAsiaTheme="minorEastAsia" w:cstheme="minorEastAsia"/>
          <w:color w:val="auto"/>
          <w:sz w:val="24"/>
          <w:szCs w:val="24"/>
        </w:rPr>
        <w:t>响应文件上传到“政采云”平台。</w:t>
      </w:r>
    </w:p>
    <w:p>
      <w:pPr>
        <w:adjustRightInd w:val="0"/>
        <w:spacing w:line="360" w:lineRule="auto"/>
        <w:ind w:firstLine="482"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八．递交首次响应文件时间及地点：</w:t>
      </w:r>
      <w:bookmarkStart w:id="6" w:name="B30_开标地点"/>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2023</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lang w:val="en-US" w:eastAsia="zh-CN"/>
        </w:rPr>
        <w:t xml:space="preserve"> 3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lang w:val="en-US" w:eastAsia="zh-CN"/>
        </w:rPr>
        <w:t xml:space="preserve">10 </w:t>
      </w:r>
      <w:r>
        <w:rPr>
          <w:rFonts w:hint="eastAsia" w:asciiTheme="minorEastAsia" w:hAnsiTheme="minorEastAsia" w:eastAsiaTheme="minorEastAsia" w:cstheme="minorEastAsia"/>
          <w:color w:val="auto"/>
          <w:sz w:val="24"/>
          <w:szCs w:val="24"/>
        </w:rPr>
        <w:t>日</w:t>
      </w:r>
      <w:r>
        <w:rPr>
          <w:rFonts w:hint="eastAsia" w:asciiTheme="minorEastAsia" w:hAnsiTheme="minorEastAsia" w:eastAsiaTheme="minorEastAsia" w:cstheme="minorEastAsia"/>
          <w:color w:val="auto"/>
          <w:sz w:val="24"/>
          <w:szCs w:val="24"/>
          <w:u w:val="single"/>
          <w:lang w:val="en-US" w:eastAsia="zh-CN"/>
        </w:rPr>
        <w:t xml:space="preserve"> 14 </w:t>
      </w:r>
      <w:r>
        <w:rPr>
          <w:rFonts w:hint="eastAsia" w:asciiTheme="minorEastAsia" w:hAnsiTheme="minorEastAsia" w:eastAsiaTheme="minorEastAsia" w:cstheme="minorEastAsia"/>
          <w:color w:val="auto"/>
          <w:sz w:val="24"/>
          <w:szCs w:val="24"/>
        </w:rPr>
        <w:t>时</w:t>
      </w:r>
      <w:r>
        <w:rPr>
          <w:rFonts w:hint="eastAsia" w:asciiTheme="minorEastAsia" w:hAnsiTheme="minorEastAsia" w:eastAsiaTheme="minorEastAsia" w:cstheme="minorEastAsia"/>
          <w:color w:val="auto"/>
          <w:sz w:val="24"/>
          <w:szCs w:val="24"/>
          <w:u w:val="single"/>
          <w:lang w:val="en-US" w:eastAsia="zh-CN"/>
        </w:rPr>
        <w:t xml:space="preserve"> 30</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分</w:t>
      </w:r>
      <w:r>
        <w:rPr>
          <w:rFonts w:hint="eastAsia" w:asciiTheme="minorEastAsia" w:hAnsiTheme="minorEastAsia" w:eastAsiaTheme="minorEastAsia" w:cstheme="minorEastAsia"/>
          <w:color w:val="auto"/>
          <w:sz w:val="24"/>
          <w:szCs w:val="24"/>
        </w:rPr>
        <w:t>整在</w:t>
      </w:r>
      <w:r>
        <w:rPr>
          <w:rFonts w:hint="eastAsia" w:asciiTheme="minorEastAsia" w:hAnsiTheme="minorEastAsia" w:eastAsiaTheme="minorEastAsia" w:cstheme="minorEastAsia"/>
          <w:color w:val="auto"/>
          <w:sz w:val="24"/>
        </w:rPr>
        <w:t>浙江宇康工程管理咨询有限公司</w:t>
      </w:r>
      <w:r>
        <w:rPr>
          <w:rFonts w:hint="eastAsia" w:asciiTheme="minorEastAsia" w:hAnsiTheme="minorEastAsia" w:eastAsiaTheme="minorEastAsia" w:cstheme="minorEastAsia"/>
          <w:color w:val="auto"/>
          <w:sz w:val="24"/>
          <w:lang w:val="en-US" w:eastAsia="zh-CN"/>
        </w:rPr>
        <w:t>开标室</w:t>
      </w:r>
      <w:bookmarkStart w:id="170" w:name="_GoBack"/>
      <w:bookmarkEnd w:id="170"/>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绍兴市上虞区江东北路588号百官广场30楼</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szCs w:val="24"/>
        </w:rPr>
        <w:t>开标。</w:t>
      </w:r>
      <w:bookmarkEnd w:id="6"/>
    </w:p>
    <w:p>
      <w:pPr>
        <w:adjustRightIn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开标时间后30分钟内供应商可以登录“政采云”平台，用“项目采购-开标评标”功能进行解密响应文件。若供应商在规定时间内解密失败，则由采购代理机构工作人员上传供应商提供的备份文件。备份文件（后缀名为.bfbs）须存储在U盘中，与上传的电子</w:t>
      </w:r>
      <w:r>
        <w:rPr>
          <w:rFonts w:hint="eastAsia" w:asciiTheme="minorEastAsia" w:hAnsiTheme="minorEastAsia" w:eastAsiaTheme="minorEastAsia" w:cstheme="minorEastAsia"/>
          <w:color w:val="auto"/>
          <w:sz w:val="24"/>
          <w:szCs w:val="24"/>
          <w:lang w:eastAsia="zh-CN"/>
        </w:rPr>
        <w:t>询价</w:t>
      </w:r>
      <w:r>
        <w:rPr>
          <w:rFonts w:hint="eastAsia" w:asciiTheme="minorEastAsia" w:hAnsiTheme="minorEastAsia" w:eastAsiaTheme="minorEastAsia" w:cstheme="minorEastAsia"/>
          <w:color w:val="auto"/>
          <w:sz w:val="24"/>
          <w:szCs w:val="24"/>
        </w:rPr>
        <w:t>响应文件一致，用信封进行密封并盖章</w:t>
      </w:r>
      <w:r>
        <w:rPr>
          <w:rFonts w:hint="eastAsia" w:asciiTheme="minorEastAsia" w:hAnsiTheme="minorEastAsia" w:eastAsiaTheme="minorEastAsia" w:cstheme="minorEastAsia"/>
          <w:b/>
          <w:bCs/>
          <w:color w:val="auto"/>
          <w:sz w:val="24"/>
          <w:szCs w:val="24"/>
        </w:rPr>
        <w:t>（信封内仅需放入存储备份文件的U盘）</w:t>
      </w:r>
      <w:r>
        <w:rPr>
          <w:rFonts w:hint="eastAsia" w:asciiTheme="minorEastAsia" w:hAnsiTheme="minorEastAsia" w:eastAsiaTheme="minorEastAsia" w:cstheme="minorEastAsia"/>
          <w:color w:val="auto"/>
          <w:sz w:val="24"/>
          <w:szCs w:val="24"/>
        </w:rPr>
        <w:t>，由授权代表在</w:t>
      </w:r>
      <w:r>
        <w:rPr>
          <w:rFonts w:hint="eastAsia" w:asciiTheme="minorEastAsia" w:hAnsiTheme="minorEastAsia" w:eastAsiaTheme="minorEastAsia" w:cstheme="minorEastAsia"/>
          <w:color w:val="auto"/>
          <w:sz w:val="24"/>
          <w:szCs w:val="24"/>
          <w:lang w:eastAsia="zh-CN"/>
        </w:rPr>
        <w:t>询价</w:t>
      </w:r>
      <w:r>
        <w:rPr>
          <w:rFonts w:hint="eastAsia" w:asciiTheme="minorEastAsia" w:hAnsiTheme="minorEastAsia" w:eastAsiaTheme="minorEastAsia" w:cstheme="minorEastAsia"/>
          <w:color w:val="auto"/>
          <w:sz w:val="24"/>
          <w:szCs w:val="24"/>
        </w:rPr>
        <w:t>响应截止时间前递交至开标地点。若电子</w:t>
      </w:r>
      <w:r>
        <w:rPr>
          <w:rFonts w:hint="eastAsia" w:asciiTheme="minorEastAsia" w:hAnsiTheme="minorEastAsia" w:eastAsiaTheme="minorEastAsia" w:cstheme="minorEastAsia"/>
          <w:color w:val="auto"/>
          <w:sz w:val="24"/>
          <w:szCs w:val="24"/>
          <w:lang w:eastAsia="zh-CN"/>
        </w:rPr>
        <w:t>询价</w:t>
      </w:r>
      <w:r>
        <w:rPr>
          <w:rFonts w:hint="eastAsia" w:asciiTheme="minorEastAsia" w:hAnsiTheme="minorEastAsia" w:eastAsiaTheme="minorEastAsia" w:cstheme="minorEastAsia"/>
          <w:color w:val="auto"/>
          <w:sz w:val="24"/>
          <w:szCs w:val="24"/>
        </w:rPr>
        <w:t>响应文件正常解锁，则U盘退还给供应商；若解锁失败，则由采购代理机构将U盘中的备份文件上传，该U盘将由采购代理机构保存。</w:t>
      </w:r>
    </w:p>
    <w:p>
      <w:pPr>
        <w:adjustRightIn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本次开标不提供现场视频。</w:t>
      </w:r>
    </w:p>
    <w:p>
      <w:pPr>
        <w:adjustRightIn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九．</w:t>
      </w:r>
      <w:r>
        <w:rPr>
          <w:rFonts w:hint="eastAsia" w:asciiTheme="minorEastAsia" w:hAnsiTheme="minorEastAsia" w:eastAsiaTheme="minorEastAsia" w:cstheme="minorEastAsia"/>
          <w:color w:val="auto"/>
          <w:sz w:val="24"/>
          <w:szCs w:val="24"/>
          <w:lang w:eastAsia="zh-CN"/>
        </w:rPr>
        <w:t>询价</w:t>
      </w:r>
      <w:r>
        <w:rPr>
          <w:rFonts w:hint="eastAsia" w:asciiTheme="minorEastAsia" w:hAnsiTheme="minorEastAsia" w:eastAsiaTheme="minorEastAsia" w:cstheme="minorEastAsia"/>
          <w:color w:val="auto"/>
          <w:sz w:val="24"/>
          <w:szCs w:val="24"/>
        </w:rPr>
        <w:t>保证金：无</w:t>
      </w:r>
    </w:p>
    <w:p>
      <w:pPr>
        <w:adjustRightIn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十．公告期限：3个工作日</w:t>
      </w:r>
    </w:p>
    <w:p>
      <w:pPr>
        <w:adjustRightIn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十一．联系方式：</w:t>
      </w:r>
    </w:p>
    <w:p>
      <w:pPr>
        <w:widowControl/>
        <w:spacing w:line="360" w:lineRule="auto"/>
        <w:ind w:firstLine="54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1．采购代理机构名称：浙江宇康工程管理咨询有限公司</w:t>
      </w:r>
    </w:p>
    <w:p>
      <w:pPr>
        <w:widowControl/>
        <w:spacing w:line="360" w:lineRule="auto"/>
        <w:ind w:firstLine="540"/>
        <w:jc w:val="left"/>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项目联系人（询问）：</w:t>
      </w:r>
      <w:r>
        <w:rPr>
          <w:rFonts w:hint="eastAsia" w:asciiTheme="minorEastAsia" w:hAnsiTheme="minorEastAsia" w:eastAsiaTheme="minorEastAsia" w:cstheme="minorEastAsia"/>
          <w:color w:val="auto"/>
          <w:sz w:val="24"/>
          <w:highlight w:val="none"/>
          <w:lang w:val="en-US" w:eastAsia="zh-CN"/>
        </w:rPr>
        <w:t>阮雨晴</w:t>
      </w:r>
    </w:p>
    <w:p>
      <w:pPr>
        <w:widowControl/>
        <w:spacing w:line="360" w:lineRule="auto"/>
        <w:ind w:firstLine="540"/>
        <w:jc w:val="left"/>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项目联系方式（询问）：</w:t>
      </w:r>
      <w:r>
        <w:rPr>
          <w:rFonts w:hint="eastAsia" w:asciiTheme="minorEastAsia" w:hAnsiTheme="minorEastAsia" w:eastAsiaTheme="minorEastAsia" w:cstheme="minorEastAsia"/>
          <w:color w:val="auto"/>
          <w:sz w:val="24"/>
          <w:highlight w:val="none"/>
          <w:lang w:val="en-US" w:eastAsia="zh-CN"/>
        </w:rPr>
        <w:t>18758328374</w:t>
      </w:r>
    </w:p>
    <w:p>
      <w:pPr>
        <w:widowControl/>
        <w:spacing w:line="360" w:lineRule="auto"/>
        <w:ind w:firstLine="540"/>
        <w:jc w:val="left"/>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质疑联系人：</w:t>
      </w:r>
      <w:r>
        <w:rPr>
          <w:rFonts w:hint="eastAsia" w:asciiTheme="minorEastAsia" w:hAnsiTheme="minorEastAsia" w:eastAsiaTheme="minorEastAsia" w:cstheme="minorEastAsia"/>
          <w:color w:val="auto"/>
          <w:sz w:val="24"/>
          <w:highlight w:val="none"/>
          <w:lang w:val="en-US" w:eastAsia="zh-CN"/>
        </w:rPr>
        <w:t xml:space="preserve">冯丹 </w:t>
      </w:r>
    </w:p>
    <w:p>
      <w:pPr>
        <w:widowControl/>
        <w:spacing w:line="360" w:lineRule="auto"/>
        <w:ind w:firstLine="540"/>
        <w:jc w:val="left"/>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质疑联系方式：</w:t>
      </w:r>
      <w:r>
        <w:rPr>
          <w:rFonts w:hint="eastAsia" w:asciiTheme="minorEastAsia" w:hAnsiTheme="minorEastAsia" w:eastAsiaTheme="minorEastAsia" w:cstheme="minorEastAsia"/>
          <w:color w:val="auto"/>
          <w:sz w:val="24"/>
          <w:highlight w:val="none"/>
          <w:lang w:val="en-US" w:eastAsia="zh-CN"/>
        </w:rPr>
        <w:t xml:space="preserve">13675739466                      </w:t>
      </w:r>
    </w:p>
    <w:p>
      <w:pPr>
        <w:widowControl/>
        <w:spacing w:line="360" w:lineRule="auto"/>
        <w:ind w:firstLine="54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地址：绍兴市上虞区江东北路588号百官广场30楼</w:t>
      </w:r>
    </w:p>
    <w:p>
      <w:pPr>
        <w:widowControl/>
        <w:spacing w:line="360" w:lineRule="auto"/>
        <w:ind w:firstLine="54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2.</w:t>
      </w:r>
      <w:r>
        <w:rPr>
          <w:rFonts w:hint="eastAsia" w:asciiTheme="minorEastAsia" w:hAnsiTheme="minorEastAsia" w:eastAsiaTheme="minorEastAsia" w:cstheme="minorEastAsia"/>
          <w:color w:val="auto"/>
          <w:sz w:val="24"/>
          <w:highlight w:val="none"/>
        </w:rPr>
        <w:t>采购人名称：</w:t>
      </w:r>
      <w:r>
        <w:rPr>
          <w:rFonts w:hint="eastAsia" w:asciiTheme="minorEastAsia" w:hAnsiTheme="minorEastAsia" w:eastAsiaTheme="minorEastAsia" w:cstheme="minorEastAsia"/>
          <w:color w:val="auto"/>
          <w:sz w:val="24"/>
          <w:highlight w:val="none"/>
          <w:lang w:eastAsia="zh-CN"/>
        </w:rPr>
        <w:t>绍兴市上虞人民医院</w:t>
      </w:r>
    </w:p>
    <w:p>
      <w:pPr>
        <w:widowControl/>
        <w:spacing w:line="360" w:lineRule="auto"/>
        <w:ind w:firstLine="540"/>
        <w:jc w:val="left"/>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项目</w:t>
      </w:r>
      <w:r>
        <w:rPr>
          <w:rFonts w:hint="eastAsia" w:asciiTheme="minorEastAsia" w:hAnsiTheme="minorEastAsia" w:eastAsiaTheme="minorEastAsia" w:cstheme="minorEastAsia"/>
          <w:color w:val="auto"/>
          <w:sz w:val="24"/>
          <w:highlight w:val="none"/>
        </w:rPr>
        <w:t>联系人（询问）：</w:t>
      </w:r>
      <w:r>
        <w:rPr>
          <w:rFonts w:hint="eastAsia" w:asciiTheme="minorEastAsia" w:hAnsiTheme="minorEastAsia" w:eastAsiaTheme="minorEastAsia" w:cstheme="minorEastAsia"/>
          <w:color w:val="auto"/>
          <w:sz w:val="24"/>
          <w:highlight w:val="none"/>
          <w:lang w:val="en-US" w:eastAsia="zh-CN"/>
        </w:rPr>
        <w:t>马先生</w:t>
      </w:r>
    </w:p>
    <w:p>
      <w:pPr>
        <w:widowControl/>
        <w:spacing w:line="360" w:lineRule="auto"/>
        <w:ind w:firstLine="540"/>
        <w:jc w:val="left"/>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项目联系方式（询问）：</w:t>
      </w:r>
      <w:r>
        <w:rPr>
          <w:rFonts w:hint="eastAsia" w:asciiTheme="minorEastAsia" w:hAnsiTheme="minorEastAsia" w:eastAsiaTheme="minorEastAsia" w:cstheme="minorEastAsia"/>
          <w:color w:val="auto"/>
          <w:sz w:val="24"/>
          <w:highlight w:val="none"/>
          <w:lang w:val="en-US" w:eastAsia="zh-CN"/>
        </w:rPr>
        <w:t>0575-82185310</w:t>
      </w:r>
    </w:p>
    <w:p>
      <w:pPr>
        <w:widowControl/>
        <w:spacing w:line="360" w:lineRule="auto"/>
        <w:ind w:firstLine="540"/>
        <w:jc w:val="left"/>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质疑联系人：</w:t>
      </w:r>
      <w:r>
        <w:rPr>
          <w:rFonts w:hint="eastAsia" w:asciiTheme="minorEastAsia" w:hAnsiTheme="minorEastAsia" w:eastAsiaTheme="minorEastAsia" w:cstheme="minorEastAsia"/>
          <w:color w:val="auto"/>
          <w:sz w:val="24"/>
          <w:highlight w:val="none"/>
          <w:lang w:val="en-US" w:eastAsia="zh-CN"/>
        </w:rPr>
        <w:t>白先生</w:t>
      </w:r>
    </w:p>
    <w:p>
      <w:pPr>
        <w:widowControl/>
        <w:spacing w:line="360" w:lineRule="auto"/>
        <w:ind w:firstLine="540"/>
        <w:jc w:val="left"/>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质疑联系方式：</w:t>
      </w:r>
      <w:r>
        <w:rPr>
          <w:rFonts w:hint="eastAsia" w:asciiTheme="minorEastAsia" w:hAnsiTheme="minorEastAsia" w:eastAsiaTheme="minorEastAsia" w:cstheme="minorEastAsia"/>
          <w:color w:val="auto"/>
          <w:sz w:val="24"/>
          <w:highlight w:val="none"/>
          <w:lang w:val="en-US" w:eastAsia="zh-CN"/>
        </w:rPr>
        <w:t xml:space="preserve">0575-82185310                   </w:t>
      </w:r>
    </w:p>
    <w:p>
      <w:pPr>
        <w:widowControl/>
        <w:spacing w:line="360" w:lineRule="auto"/>
        <w:ind w:firstLine="54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地址：绍兴市上虞区百官街道市民大道517号</w:t>
      </w:r>
    </w:p>
    <w:p>
      <w:pPr>
        <w:widowControl/>
        <w:spacing w:line="360" w:lineRule="auto"/>
        <w:ind w:firstLine="54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3．同级政府采购监督管理部门名称：上虞区财政局政府采购监管科</w:t>
      </w:r>
    </w:p>
    <w:p>
      <w:pPr>
        <w:widowControl/>
        <w:spacing w:line="360" w:lineRule="auto"/>
        <w:ind w:firstLine="54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联系人：谷先生</w:t>
      </w:r>
    </w:p>
    <w:p>
      <w:pPr>
        <w:widowControl/>
        <w:spacing w:line="360" w:lineRule="auto"/>
        <w:ind w:firstLine="54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监督投诉电话：0575-82130212</w:t>
      </w:r>
    </w:p>
    <w:p>
      <w:pPr>
        <w:widowControl/>
        <w:spacing w:line="360" w:lineRule="auto"/>
        <w:ind w:firstLine="54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传真：0575-82154859</w:t>
      </w:r>
    </w:p>
    <w:p>
      <w:pPr>
        <w:widowControl/>
        <w:spacing w:line="360" w:lineRule="auto"/>
        <w:ind w:firstLine="54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地址：绍兴市上虞区体育场路18号</w:t>
      </w:r>
    </w:p>
    <w:p>
      <w:pPr>
        <w:spacing w:line="360" w:lineRule="auto"/>
        <w:jc w:val="center"/>
        <w:outlineLvl w:val="0"/>
        <w:rPr>
          <w:rFonts w:hint="eastAsia" w:asciiTheme="minorEastAsia" w:hAnsiTheme="minorEastAsia" w:eastAsiaTheme="minorEastAsia" w:cstheme="minorEastAsia"/>
          <w:b/>
          <w:bCs/>
          <w:sz w:val="36"/>
          <w:szCs w:val="36"/>
        </w:rPr>
      </w:pPr>
      <w:r>
        <w:rPr>
          <w:rFonts w:hint="eastAsia" w:asciiTheme="minorEastAsia" w:hAnsiTheme="minorEastAsia" w:eastAsiaTheme="minorEastAsia" w:cstheme="minorEastAsia"/>
          <w:b/>
          <w:bCs/>
          <w:sz w:val="36"/>
          <w:szCs w:val="36"/>
        </w:rPr>
        <w:br w:type="page"/>
      </w:r>
      <w:bookmarkStart w:id="7" w:name="_Toc2063"/>
      <w:bookmarkStart w:id="8" w:name="_Toc29834"/>
      <w:bookmarkStart w:id="9" w:name="_Toc546"/>
      <w:r>
        <w:rPr>
          <w:rStyle w:val="35"/>
          <w:rFonts w:hint="eastAsia" w:asciiTheme="minorEastAsia" w:hAnsiTheme="minorEastAsia" w:eastAsiaTheme="minorEastAsia" w:cstheme="minorEastAsia"/>
          <w:sz w:val="36"/>
          <w:szCs w:val="36"/>
        </w:rPr>
        <w:t>第二部分</w:t>
      </w:r>
      <w:bookmarkEnd w:id="3"/>
      <w:bookmarkEnd w:id="4"/>
      <w:r>
        <w:rPr>
          <w:rStyle w:val="35"/>
          <w:rFonts w:hint="eastAsia" w:asciiTheme="minorEastAsia" w:hAnsiTheme="minorEastAsia" w:eastAsiaTheme="minorEastAsia" w:cstheme="minorEastAsia"/>
          <w:sz w:val="36"/>
          <w:szCs w:val="36"/>
        </w:rPr>
        <w:t>供应商须知</w:t>
      </w:r>
      <w:bookmarkEnd w:id="7"/>
      <w:bookmarkEnd w:id="8"/>
      <w:bookmarkEnd w:id="9"/>
    </w:p>
    <w:p>
      <w:pPr>
        <w:widowControl/>
        <w:adjustRightInd w:val="0"/>
        <w:snapToGrid w:val="0"/>
        <w:spacing w:line="360" w:lineRule="auto"/>
        <w:jc w:val="center"/>
        <w:rPr>
          <w:rFonts w:hint="eastAsia" w:asciiTheme="minorEastAsia" w:hAnsiTheme="minorEastAsia" w:eastAsiaTheme="minorEastAsia" w:cstheme="minorEastAsia"/>
          <w:b/>
          <w:bCs/>
          <w:snapToGrid w:val="0"/>
          <w:sz w:val="32"/>
          <w:szCs w:val="32"/>
        </w:rPr>
      </w:pPr>
      <w:r>
        <w:rPr>
          <w:rFonts w:hint="eastAsia" w:asciiTheme="minorEastAsia" w:hAnsiTheme="minorEastAsia" w:eastAsiaTheme="minorEastAsia" w:cstheme="minorEastAsia"/>
          <w:b/>
          <w:bCs/>
          <w:snapToGrid w:val="0"/>
          <w:sz w:val="30"/>
          <w:szCs w:val="30"/>
        </w:rPr>
        <w:t>供应商须知前附表</w:t>
      </w:r>
    </w:p>
    <w:tbl>
      <w:tblPr>
        <w:tblStyle w:val="24"/>
        <w:tblW w:w="913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8"/>
        <w:gridCol w:w="1907"/>
        <w:gridCol w:w="657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atLeast"/>
          <w:tblHeader/>
          <w:jc w:val="center"/>
        </w:trPr>
        <w:tc>
          <w:tcPr>
            <w:tcW w:w="648" w:type="dxa"/>
            <w:tcBorders>
              <w:top w:val="double" w:color="auto" w:sz="4" w:space="0"/>
            </w:tcBorders>
            <w:vAlign w:val="center"/>
          </w:tcPr>
          <w:p>
            <w:pPr>
              <w:snapToGrid w:val="0"/>
              <w:jc w:val="center"/>
              <w:rPr>
                <w:rFonts w:hint="eastAsia" w:asciiTheme="minorEastAsia" w:hAnsiTheme="minorEastAsia" w:eastAsiaTheme="minorEastAsia" w:cstheme="minorEastAsia"/>
                <w:b/>
                <w:bCs/>
                <w:snapToGrid w:val="0"/>
              </w:rPr>
            </w:pPr>
            <w:r>
              <w:rPr>
                <w:rFonts w:hint="eastAsia" w:asciiTheme="minorEastAsia" w:hAnsiTheme="minorEastAsia" w:eastAsiaTheme="minorEastAsia" w:cstheme="minorEastAsia"/>
                <w:b/>
                <w:bCs/>
                <w:snapToGrid w:val="0"/>
              </w:rPr>
              <w:t>序号</w:t>
            </w:r>
          </w:p>
        </w:tc>
        <w:tc>
          <w:tcPr>
            <w:tcW w:w="1907" w:type="dxa"/>
            <w:tcBorders>
              <w:top w:val="double" w:color="auto" w:sz="4" w:space="0"/>
            </w:tcBorders>
            <w:vAlign w:val="center"/>
          </w:tcPr>
          <w:p>
            <w:pPr>
              <w:snapToGrid w:val="0"/>
              <w:jc w:val="center"/>
              <w:rPr>
                <w:rFonts w:hint="eastAsia" w:asciiTheme="minorEastAsia" w:hAnsiTheme="minorEastAsia" w:eastAsiaTheme="minorEastAsia" w:cstheme="minorEastAsia"/>
                <w:b/>
                <w:bCs/>
                <w:snapToGrid w:val="0"/>
              </w:rPr>
            </w:pPr>
            <w:r>
              <w:rPr>
                <w:rFonts w:hint="eastAsia" w:asciiTheme="minorEastAsia" w:hAnsiTheme="minorEastAsia" w:eastAsiaTheme="minorEastAsia" w:cstheme="minorEastAsia"/>
                <w:b/>
                <w:bCs/>
                <w:snapToGrid w:val="0"/>
              </w:rPr>
              <w:t>项目</w:t>
            </w:r>
          </w:p>
        </w:tc>
        <w:tc>
          <w:tcPr>
            <w:tcW w:w="6575" w:type="dxa"/>
            <w:tcBorders>
              <w:top w:val="double" w:color="auto" w:sz="4" w:space="0"/>
            </w:tcBorders>
            <w:vAlign w:val="center"/>
          </w:tcPr>
          <w:p>
            <w:pPr>
              <w:snapToGrid w:val="0"/>
              <w:jc w:val="center"/>
              <w:rPr>
                <w:rFonts w:hint="eastAsia" w:asciiTheme="minorEastAsia" w:hAnsiTheme="minorEastAsia" w:eastAsiaTheme="minorEastAsia" w:cstheme="minorEastAsia"/>
                <w:b/>
                <w:bCs/>
                <w:snapToGrid w:val="0"/>
              </w:rPr>
            </w:pPr>
            <w:r>
              <w:rPr>
                <w:rFonts w:hint="eastAsia" w:asciiTheme="minorEastAsia" w:hAnsiTheme="minorEastAsia" w:eastAsiaTheme="minorEastAsia" w:cstheme="minorEastAsia"/>
                <w:b/>
                <w:bCs/>
                <w:snapToGrid w:val="0"/>
              </w:rPr>
              <w:t>内容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7" w:hRule="atLeast"/>
          <w:jc w:val="center"/>
        </w:trPr>
        <w:tc>
          <w:tcPr>
            <w:tcW w:w="648"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1</w:t>
            </w:r>
          </w:p>
        </w:tc>
        <w:tc>
          <w:tcPr>
            <w:tcW w:w="1907"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项目名称</w:t>
            </w:r>
          </w:p>
        </w:tc>
        <w:tc>
          <w:tcPr>
            <w:tcW w:w="6575" w:type="dxa"/>
            <w:vAlign w:val="center"/>
          </w:tcPr>
          <w:p>
            <w:pPr>
              <w:snapToGrid w:val="0"/>
              <w:ind w:firstLine="400" w:firstLineChars="200"/>
              <w:rPr>
                <w:rFonts w:hint="eastAsia" w:asciiTheme="minorEastAsia" w:hAnsiTheme="minorEastAsia" w:eastAsiaTheme="minorEastAsia" w:cstheme="minorEastAsia"/>
                <w:snapToGrid w:val="0"/>
                <w:lang w:eastAsia="zh-CN"/>
              </w:rPr>
            </w:pPr>
            <w:r>
              <w:rPr>
                <w:rFonts w:hint="eastAsia" w:asciiTheme="minorEastAsia" w:hAnsiTheme="minorEastAsia" w:eastAsiaTheme="minorEastAsia" w:cstheme="minorEastAsia"/>
                <w:snapToGrid w:val="0"/>
                <w:lang w:eastAsia="zh-CN"/>
              </w:rPr>
              <w:t>食堂一次性餐具采购项目</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648"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2</w:t>
            </w:r>
          </w:p>
        </w:tc>
        <w:tc>
          <w:tcPr>
            <w:tcW w:w="1907"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项目实施时间</w:t>
            </w:r>
          </w:p>
        </w:tc>
        <w:tc>
          <w:tcPr>
            <w:tcW w:w="6575" w:type="dxa"/>
            <w:vAlign w:val="center"/>
          </w:tcPr>
          <w:p>
            <w:pPr>
              <w:ind w:firstLine="402" w:firstLineChars="200"/>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lang w:val="en-US" w:eastAsia="zh-CN"/>
              </w:rPr>
              <w:t>自合同签订之日起至合同履行完毕</w:t>
            </w:r>
            <w:r>
              <w:rPr>
                <w:rFonts w:hint="eastAsia" w:asciiTheme="minorEastAsia" w:hAnsiTheme="minorEastAsia" w:eastAsiaTheme="minorEastAsia" w:cstheme="minorEastAsia"/>
                <w:b/>
                <w:bCs/>
                <w:highlight w:val="none"/>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7" w:hRule="atLeast"/>
          <w:jc w:val="center"/>
        </w:trPr>
        <w:tc>
          <w:tcPr>
            <w:tcW w:w="648"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3</w:t>
            </w:r>
          </w:p>
        </w:tc>
        <w:tc>
          <w:tcPr>
            <w:tcW w:w="1907" w:type="dxa"/>
            <w:vAlign w:val="center"/>
          </w:tcPr>
          <w:p>
            <w:pPr>
              <w:snapToGrid w:val="0"/>
              <w:jc w:val="center"/>
              <w:rPr>
                <w:rFonts w:hint="eastAsia" w:asciiTheme="minorEastAsia" w:hAnsiTheme="minorEastAsia" w:eastAsiaTheme="minorEastAsia" w:cstheme="minorEastAsia"/>
                <w:b/>
                <w:bCs/>
                <w:snapToGrid w:val="0"/>
              </w:rPr>
            </w:pPr>
            <w:r>
              <w:rPr>
                <w:rFonts w:hint="eastAsia" w:asciiTheme="minorEastAsia" w:hAnsiTheme="minorEastAsia" w:eastAsiaTheme="minorEastAsia" w:cstheme="minorEastAsia"/>
                <w:b/>
                <w:bCs/>
                <w:snapToGrid w:val="0"/>
              </w:rPr>
              <w:t>最高限价</w:t>
            </w:r>
          </w:p>
        </w:tc>
        <w:tc>
          <w:tcPr>
            <w:tcW w:w="6575" w:type="dxa"/>
            <w:vAlign w:val="center"/>
          </w:tcPr>
          <w:p>
            <w:pPr>
              <w:snapToGrid w:val="0"/>
              <w:ind w:firstLine="400" w:firstLineChars="200"/>
              <w:rPr>
                <w:rFonts w:hint="eastAsia" w:asciiTheme="minorEastAsia" w:hAnsiTheme="minorEastAsia" w:eastAsiaTheme="minorEastAsia" w:cstheme="minorEastAsia"/>
                <w:b/>
                <w:bCs/>
                <w:snapToGrid w:val="0"/>
                <w:highlight w:val="none"/>
              </w:rPr>
            </w:pPr>
            <w:r>
              <w:rPr>
                <w:rFonts w:hint="eastAsia" w:asciiTheme="minorEastAsia" w:hAnsiTheme="minorEastAsia" w:eastAsiaTheme="minorEastAsia" w:cstheme="minorEastAsia"/>
                <w:highlight w:val="none"/>
              </w:rPr>
              <w:t>本项目最高限价人民币</w:t>
            </w:r>
            <w:r>
              <w:rPr>
                <w:rFonts w:hint="eastAsia" w:asciiTheme="minorEastAsia" w:hAnsiTheme="minorEastAsia" w:eastAsiaTheme="minorEastAsia" w:cstheme="minorEastAsia"/>
                <w:highlight w:val="none"/>
                <w:u w:val="single"/>
                <w:lang w:val="en-US" w:eastAsia="zh-CN"/>
              </w:rPr>
              <w:t xml:space="preserve"> 80 </w:t>
            </w:r>
            <w:r>
              <w:rPr>
                <w:rFonts w:hint="eastAsia" w:asciiTheme="minorEastAsia" w:hAnsiTheme="minorEastAsia" w:eastAsiaTheme="minorEastAsia" w:cstheme="minorEastAsia"/>
                <w:highlight w:val="none"/>
              </w:rPr>
              <w:t>万元。</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 xml:space="preserve">                                                                                                   4</w:t>
            </w:r>
          </w:p>
        </w:tc>
        <w:tc>
          <w:tcPr>
            <w:tcW w:w="1907"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资格审查方式</w:t>
            </w:r>
          </w:p>
        </w:tc>
        <w:tc>
          <w:tcPr>
            <w:tcW w:w="6575" w:type="dxa"/>
            <w:vAlign w:val="center"/>
          </w:tcPr>
          <w:p>
            <w:pPr>
              <w:snapToGrid w:val="0"/>
              <w:ind w:firstLine="400" w:firstLineChars="200"/>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资格审查是指开标后，</w:t>
            </w:r>
            <w:r>
              <w:rPr>
                <w:rFonts w:hint="eastAsia" w:asciiTheme="minorEastAsia" w:hAnsiTheme="minorEastAsia" w:eastAsiaTheme="minorEastAsia" w:cstheme="minorEastAsia"/>
                <w:snapToGrid w:val="0"/>
                <w:lang w:eastAsia="zh-CN"/>
              </w:rPr>
              <w:t>询价</w:t>
            </w:r>
            <w:r>
              <w:rPr>
                <w:rFonts w:hint="eastAsia" w:asciiTheme="minorEastAsia" w:hAnsiTheme="minorEastAsia" w:eastAsiaTheme="minorEastAsia" w:cstheme="minorEastAsia"/>
                <w:snapToGrid w:val="0"/>
              </w:rPr>
              <w:t>小组将依据法律法规和</w:t>
            </w:r>
            <w:r>
              <w:rPr>
                <w:rFonts w:hint="eastAsia" w:asciiTheme="minorEastAsia" w:hAnsiTheme="minorEastAsia" w:eastAsiaTheme="minorEastAsia" w:cstheme="minorEastAsia"/>
                <w:snapToGrid w:val="0"/>
                <w:lang w:eastAsia="zh-CN"/>
              </w:rPr>
              <w:t>询价</w:t>
            </w:r>
            <w:r>
              <w:rPr>
                <w:rFonts w:hint="eastAsia" w:asciiTheme="minorEastAsia" w:hAnsiTheme="minorEastAsia" w:eastAsiaTheme="minorEastAsia" w:cstheme="minorEastAsia"/>
                <w:snapToGrid w:val="0"/>
              </w:rPr>
              <w:t>文件的规定对供应商的资格进行审查。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648"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5</w:t>
            </w:r>
          </w:p>
        </w:tc>
        <w:tc>
          <w:tcPr>
            <w:tcW w:w="1907"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踏勘现场</w:t>
            </w:r>
          </w:p>
        </w:tc>
        <w:tc>
          <w:tcPr>
            <w:tcW w:w="6575" w:type="dxa"/>
            <w:vAlign w:val="center"/>
          </w:tcPr>
          <w:p>
            <w:pPr>
              <w:snapToGrid w:val="0"/>
              <w:ind w:firstLine="402" w:firstLineChars="200"/>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b/>
                <w:bCs/>
                <w:snapToGrid w:val="0"/>
              </w:rPr>
              <w:t>本项目不组织现场踏勘</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6</w:t>
            </w:r>
          </w:p>
        </w:tc>
        <w:tc>
          <w:tcPr>
            <w:tcW w:w="1907"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询问</w:t>
            </w:r>
          </w:p>
        </w:tc>
        <w:tc>
          <w:tcPr>
            <w:tcW w:w="6575" w:type="dxa"/>
            <w:vAlign w:val="center"/>
          </w:tcPr>
          <w:p>
            <w:pPr>
              <w:snapToGrid w:val="0"/>
              <w:ind w:firstLine="400" w:firstLineChars="200"/>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供应商对政府采购活动事项有疑问的，可以向采购机构提出询问，采购人或者招标代理机构应当在3个工作日内对供应商依法提出的询问作出答复，但答复的内容不得涉及商业秘密。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7</w:t>
            </w:r>
          </w:p>
        </w:tc>
        <w:tc>
          <w:tcPr>
            <w:tcW w:w="1907"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lang w:eastAsia="zh-CN"/>
              </w:rPr>
              <w:t>询价</w:t>
            </w:r>
            <w:r>
              <w:rPr>
                <w:rFonts w:hint="eastAsia" w:asciiTheme="minorEastAsia" w:hAnsiTheme="minorEastAsia" w:eastAsiaTheme="minorEastAsia" w:cstheme="minorEastAsia"/>
                <w:snapToGrid w:val="0"/>
              </w:rPr>
              <w:t>文件的澄清与修改</w:t>
            </w:r>
          </w:p>
        </w:tc>
        <w:tc>
          <w:tcPr>
            <w:tcW w:w="6575" w:type="dxa"/>
            <w:vAlign w:val="center"/>
          </w:tcPr>
          <w:p>
            <w:pPr>
              <w:snapToGrid w:val="0"/>
              <w:ind w:firstLine="400" w:firstLineChars="200"/>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采购单位可以对已发出的</w:t>
            </w:r>
            <w:r>
              <w:rPr>
                <w:rFonts w:hint="eastAsia" w:asciiTheme="minorEastAsia" w:hAnsiTheme="minorEastAsia" w:eastAsiaTheme="minorEastAsia" w:cstheme="minorEastAsia"/>
                <w:snapToGrid w:val="0"/>
                <w:lang w:eastAsia="zh-CN"/>
              </w:rPr>
              <w:t>询价</w:t>
            </w:r>
            <w:r>
              <w:rPr>
                <w:rFonts w:hint="eastAsia" w:asciiTheme="minorEastAsia" w:hAnsiTheme="minorEastAsia" w:eastAsiaTheme="minorEastAsia" w:cstheme="minorEastAsia"/>
                <w:snapToGrid w:val="0"/>
              </w:rPr>
              <w:t>文件进行必要澄清或者修改，澄清或者修改的内容可能影响响应文件编制的，应当在提交首次响应文件截至时间至少</w:t>
            </w:r>
            <w:r>
              <w:rPr>
                <w:rFonts w:hint="eastAsia" w:asciiTheme="minorEastAsia" w:hAnsiTheme="minorEastAsia" w:eastAsiaTheme="minorEastAsia" w:cstheme="minorEastAsia"/>
                <w:snapToGrid w:val="0"/>
                <w:lang w:val="en-US" w:eastAsia="zh-CN"/>
              </w:rPr>
              <w:t>三个工作日</w:t>
            </w:r>
            <w:r>
              <w:rPr>
                <w:rFonts w:hint="eastAsia" w:asciiTheme="minorEastAsia" w:hAnsiTheme="minorEastAsia" w:eastAsiaTheme="minorEastAsia" w:cstheme="minorEastAsia"/>
                <w:snapToGrid w:val="0"/>
              </w:rPr>
              <w:t>前，在</w:t>
            </w:r>
            <w:r>
              <w:rPr>
                <w:rFonts w:hint="eastAsia" w:asciiTheme="minorEastAsia" w:hAnsiTheme="minorEastAsia" w:eastAsiaTheme="minorEastAsia" w:cstheme="minorEastAsia"/>
                <w:snapToGrid w:val="0"/>
                <w:lang w:eastAsia="zh-CN"/>
              </w:rPr>
              <w:t>询价</w:t>
            </w:r>
            <w:r>
              <w:rPr>
                <w:rFonts w:hint="eastAsia" w:asciiTheme="minorEastAsia" w:hAnsiTheme="minorEastAsia" w:eastAsiaTheme="minorEastAsia" w:cstheme="minorEastAsia"/>
                <w:snapToGrid w:val="0"/>
              </w:rPr>
              <w:t>公告发布的媒体上发布更正公告。本项目</w:t>
            </w:r>
            <w:r>
              <w:rPr>
                <w:rFonts w:hint="eastAsia" w:asciiTheme="minorEastAsia" w:hAnsiTheme="minorEastAsia" w:eastAsiaTheme="minorEastAsia" w:cstheme="minorEastAsia"/>
                <w:snapToGrid w:val="0"/>
                <w:lang w:eastAsia="zh-CN"/>
              </w:rPr>
              <w:t>询价</w:t>
            </w:r>
            <w:r>
              <w:rPr>
                <w:rFonts w:hint="eastAsia" w:asciiTheme="minorEastAsia" w:hAnsiTheme="minorEastAsia" w:eastAsiaTheme="minorEastAsia" w:cstheme="minorEastAsia"/>
                <w:snapToGrid w:val="0"/>
              </w:rPr>
              <w:t>文件和补充（答疑、澄清）、修改文件等请自行登录浙江政府采购网或绍兴市上虞区公共资源交易中心网站查看。</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8</w:t>
            </w:r>
          </w:p>
        </w:tc>
        <w:tc>
          <w:tcPr>
            <w:tcW w:w="1907"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lang w:eastAsia="zh-CN"/>
              </w:rPr>
              <w:t>询价</w:t>
            </w:r>
            <w:r>
              <w:rPr>
                <w:rFonts w:hint="eastAsia" w:asciiTheme="minorEastAsia" w:hAnsiTheme="minorEastAsia" w:eastAsiaTheme="minorEastAsia" w:cstheme="minorEastAsia"/>
                <w:snapToGrid w:val="0"/>
              </w:rPr>
              <w:t>响应文件组成</w:t>
            </w:r>
          </w:p>
        </w:tc>
        <w:tc>
          <w:tcPr>
            <w:tcW w:w="6575" w:type="dxa"/>
            <w:vAlign w:val="center"/>
          </w:tcPr>
          <w:p>
            <w:pPr>
              <w:snapToGrid w:val="0"/>
              <w:ind w:firstLine="400" w:firstLineChars="200"/>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供应商向采购人递交的响应文件由资格文件、商务技术文件、报价文件三部分组成。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7" w:hRule="atLeast"/>
          <w:jc w:val="center"/>
        </w:trPr>
        <w:tc>
          <w:tcPr>
            <w:tcW w:w="648"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9</w:t>
            </w:r>
          </w:p>
        </w:tc>
        <w:tc>
          <w:tcPr>
            <w:tcW w:w="1907"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评标办法</w:t>
            </w:r>
          </w:p>
        </w:tc>
        <w:tc>
          <w:tcPr>
            <w:tcW w:w="6575" w:type="dxa"/>
            <w:vAlign w:val="center"/>
          </w:tcPr>
          <w:p>
            <w:pPr>
              <w:snapToGrid w:val="0"/>
              <w:ind w:firstLine="400" w:firstLineChars="200"/>
              <w:rPr>
                <w:rFonts w:hint="eastAsia" w:asciiTheme="minorEastAsia" w:hAnsiTheme="minorEastAsia" w:eastAsiaTheme="minorEastAsia" w:cstheme="minorEastAsia"/>
                <w:snapToGrid w:val="0"/>
                <w:lang w:eastAsia="zh-CN"/>
              </w:rPr>
            </w:pPr>
            <w:r>
              <w:rPr>
                <w:rFonts w:hint="eastAsia" w:asciiTheme="minorEastAsia" w:hAnsiTheme="minorEastAsia" w:eastAsiaTheme="minorEastAsia" w:cstheme="minorEastAsia"/>
                <w:snapToGrid w:val="0"/>
                <w:lang w:eastAsia="zh-CN"/>
              </w:rPr>
              <w:t>最低评标价法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10</w:t>
            </w:r>
          </w:p>
        </w:tc>
        <w:tc>
          <w:tcPr>
            <w:tcW w:w="1907"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lang w:eastAsia="zh-CN"/>
              </w:rPr>
              <w:t>询价</w:t>
            </w:r>
            <w:r>
              <w:rPr>
                <w:rFonts w:hint="eastAsia" w:asciiTheme="minorEastAsia" w:hAnsiTheme="minorEastAsia" w:eastAsiaTheme="minorEastAsia" w:cstheme="minorEastAsia"/>
                <w:snapToGrid w:val="0"/>
              </w:rPr>
              <w:t>响应文件递交地址及截止时间</w:t>
            </w:r>
          </w:p>
        </w:tc>
        <w:tc>
          <w:tcPr>
            <w:tcW w:w="6575" w:type="dxa"/>
            <w:vAlign w:val="center"/>
          </w:tcPr>
          <w:p>
            <w:pPr>
              <w:snapToGrid w:val="0"/>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napToGrid w:val="0"/>
              </w:rPr>
              <w:t>详见</w:t>
            </w:r>
            <w:r>
              <w:rPr>
                <w:rFonts w:hint="eastAsia" w:asciiTheme="minorEastAsia" w:hAnsiTheme="minorEastAsia" w:eastAsiaTheme="minorEastAsia" w:cstheme="minorEastAsia"/>
                <w:snapToGrid w:val="0"/>
                <w:lang w:eastAsia="zh-CN"/>
              </w:rPr>
              <w:t>询价</w:t>
            </w:r>
            <w:r>
              <w:rPr>
                <w:rFonts w:hint="eastAsia" w:asciiTheme="minorEastAsia" w:hAnsiTheme="minorEastAsia" w:eastAsiaTheme="minorEastAsia" w:cstheme="minorEastAsia"/>
                <w:snapToGrid w:val="0"/>
              </w:rPr>
              <w:t>公告</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11</w:t>
            </w:r>
          </w:p>
        </w:tc>
        <w:tc>
          <w:tcPr>
            <w:tcW w:w="1907"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开标时间、地点</w:t>
            </w:r>
          </w:p>
        </w:tc>
        <w:tc>
          <w:tcPr>
            <w:tcW w:w="6575" w:type="dxa"/>
            <w:vAlign w:val="center"/>
          </w:tcPr>
          <w:p>
            <w:pPr>
              <w:snapToGrid w:val="0"/>
              <w:ind w:firstLine="400" w:firstLineChars="200"/>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开标时间：</w:t>
            </w:r>
            <w:r>
              <w:rPr>
                <w:rFonts w:hint="eastAsia" w:asciiTheme="minorEastAsia" w:hAnsiTheme="minorEastAsia" w:eastAsiaTheme="minorEastAsia" w:cstheme="minorEastAsia"/>
              </w:rPr>
              <w:t>详见</w:t>
            </w:r>
            <w:r>
              <w:rPr>
                <w:rFonts w:hint="eastAsia" w:asciiTheme="minorEastAsia" w:hAnsiTheme="minorEastAsia" w:eastAsiaTheme="minorEastAsia" w:cstheme="minorEastAsia"/>
                <w:lang w:eastAsia="zh-CN"/>
              </w:rPr>
              <w:t>询价</w:t>
            </w:r>
            <w:r>
              <w:rPr>
                <w:rFonts w:hint="eastAsia" w:asciiTheme="minorEastAsia" w:hAnsiTheme="minorEastAsia" w:eastAsiaTheme="minorEastAsia" w:cstheme="minorEastAsia"/>
              </w:rPr>
              <w:t>公告</w:t>
            </w:r>
          </w:p>
          <w:p>
            <w:pPr>
              <w:snapToGrid w:val="0"/>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napToGrid w:val="0"/>
              </w:rPr>
              <w:t>开标地点：</w:t>
            </w:r>
            <w:r>
              <w:rPr>
                <w:rFonts w:hint="eastAsia" w:asciiTheme="minorEastAsia" w:hAnsiTheme="minorEastAsia" w:eastAsiaTheme="minorEastAsia" w:cstheme="minorEastAsia"/>
              </w:rPr>
              <w:t>详见</w:t>
            </w:r>
            <w:r>
              <w:rPr>
                <w:rFonts w:hint="eastAsia" w:asciiTheme="minorEastAsia" w:hAnsiTheme="minorEastAsia" w:eastAsiaTheme="minorEastAsia" w:cstheme="minorEastAsia"/>
                <w:lang w:eastAsia="zh-CN"/>
              </w:rPr>
              <w:t>询价</w:t>
            </w:r>
            <w:r>
              <w:rPr>
                <w:rFonts w:hint="eastAsia" w:asciiTheme="minorEastAsia" w:hAnsiTheme="minorEastAsia" w:eastAsiaTheme="minorEastAsia" w:cstheme="minorEastAsia"/>
              </w:rPr>
              <w:t>公告</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12</w:t>
            </w:r>
          </w:p>
        </w:tc>
        <w:tc>
          <w:tcPr>
            <w:tcW w:w="1907" w:type="dxa"/>
            <w:vAlign w:val="center"/>
          </w:tcPr>
          <w:p>
            <w:pPr>
              <w:snapToGrid w:val="0"/>
              <w:jc w:val="center"/>
              <w:rPr>
                <w:rFonts w:hint="eastAsia" w:asciiTheme="minorEastAsia" w:hAnsiTheme="minorEastAsia" w:eastAsiaTheme="minorEastAsia" w:cstheme="minorEastAsia"/>
                <w:snapToGrid w:val="0"/>
                <w:color w:val="auto"/>
              </w:rPr>
            </w:pPr>
            <w:r>
              <w:rPr>
                <w:rFonts w:hint="eastAsia" w:asciiTheme="minorEastAsia" w:hAnsiTheme="minorEastAsia" w:eastAsiaTheme="minorEastAsia" w:cstheme="minorEastAsia"/>
                <w:snapToGrid w:val="0"/>
                <w:color w:val="auto"/>
                <w:lang w:eastAsia="zh-CN"/>
              </w:rPr>
              <w:t>询价</w:t>
            </w:r>
            <w:r>
              <w:rPr>
                <w:rFonts w:hint="eastAsia" w:asciiTheme="minorEastAsia" w:hAnsiTheme="minorEastAsia" w:eastAsiaTheme="minorEastAsia" w:cstheme="minorEastAsia"/>
                <w:snapToGrid w:val="0"/>
                <w:color w:val="auto"/>
              </w:rPr>
              <w:t>响应文件有效期</w:t>
            </w:r>
          </w:p>
        </w:tc>
        <w:tc>
          <w:tcPr>
            <w:tcW w:w="6575" w:type="dxa"/>
            <w:vAlign w:val="center"/>
          </w:tcPr>
          <w:p>
            <w:pPr>
              <w:snapToGrid w:val="0"/>
              <w:ind w:firstLine="400" w:firstLineChars="200"/>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响应文件有效期为从提交响应文件的截止之日起90天。供应商的响应文件中承诺的响应文件有效期少于</w:t>
            </w:r>
            <w:r>
              <w:rPr>
                <w:rFonts w:hint="eastAsia" w:asciiTheme="minorEastAsia" w:hAnsiTheme="minorEastAsia" w:eastAsiaTheme="minorEastAsia" w:cstheme="minorEastAsia"/>
                <w:snapToGrid w:val="0"/>
                <w:lang w:eastAsia="zh-CN"/>
              </w:rPr>
              <w:t>询价</w:t>
            </w:r>
            <w:r>
              <w:rPr>
                <w:rFonts w:hint="eastAsia" w:asciiTheme="minorEastAsia" w:hAnsiTheme="minorEastAsia" w:eastAsiaTheme="minorEastAsia" w:cstheme="minorEastAsia"/>
                <w:snapToGrid w:val="0"/>
              </w:rPr>
              <w:t>文件中载明的响应文件有效期的，</w:t>
            </w:r>
            <w:r>
              <w:rPr>
                <w:rFonts w:hint="eastAsia" w:asciiTheme="minorEastAsia" w:hAnsiTheme="minorEastAsia" w:eastAsiaTheme="minorEastAsia" w:cstheme="minorEastAsia"/>
                <w:snapToGrid w:val="0"/>
                <w:lang w:eastAsia="zh-CN"/>
              </w:rPr>
              <w:t>询价</w:t>
            </w:r>
            <w:r>
              <w:rPr>
                <w:rFonts w:hint="eastAsia" w:asciiTheme="minorEastAsia" w:hAnsiTheme="minorEastAsia" w:eastAsiaTheme="minorEastAsia" w:cstheme="minorEastAsia"/>
                <w:snapToGrid w:val="0"/>
              </w:rPr>
              <w:t>无效。</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648"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13</w:t>
            </w:r>
          </w:p>
        </w:tc>
        <w:tc>
          <w:tcPr>
            <w:tcW w:w="1907" w:type="dxa"/>
            <w:vAlign w:val="center"/>
          </w:tcPr>
          <w:p>
            <w:pPr>
              <w:snapToGrid w:val="0"/>
              <w:jc w:val="center"/>
              <w:rPr>
                <w:rFonts w:hint="eastAsia" w:asciiTheme="minorEastAsia" w:hAnsiTheme="minorEastAsia" w:eastAsiaTheme="minorEastAsia" w:cstheme="minorEastAsia"/>
                <w:snapToGrid w:val="0"/>
                <w:color w:val="auto"/>
              </w:rPr>
            </w:pPr>
            <w:r>
              <w:rPr>
                <w:rFonts w:hint="eastAsia" w:asciiTheme="minorEastAsia" w:hAnsiTheme="minorEastAsia" w:eastAsiaTheme="minorEastAsia" w:cstheme="minorEastAsia"/>
                <w:snapToGrid w:val="0"/>
                <w:color w:val="auto"/>
              </w:rPr>
              <w:t>履约保证金</w:t>
            </w:r>
          </w:p>
        </w:tc>
        <w:tc>
          <w:tcPr>
            <w:tcW w:w="6575" w:type="dxa"/>
            <w:vAlign w:val="center"/>
          </w:tcPr>
          <w:p>
            <w:pPr>
              <w:snapToGrid w:val="0"/>
              <w:ind w:firstLine="400" w:firstLineChars="200"/>
              <w:rPr>
                <w:rFonts w:hint="eastAsia" w:asciiTheme="minorEastAsia" w:hAnsiTheme="minorEastAsia" w:eastAsiaTheme="minorEastAsia" w:cstheme="minorEastAsia"/>
                <w:snapToGrid w:val="0"/>
                <w:lang w:val="en-US" w:eastAsia="zh-CN"/>
              </w:rPr>
            </w:pPr>
            <w:r>
              <w:rPr>
                <w:rFonts w:hint="eastAsia" w:asciiTheme="minorEastAsia" w:hAnsiTheme="minorEastAsia" w:eastAsiaTheme="minorEastAsia" w:cstheme="minorEastAsia"/>
                <w:snapToGrid w:val="0"/>
                <w:highlight w:val="none"/>
              </w:rPr>
              <w:t>中标单位在收到中标通知书后，需向采购人提供合同价的</w:t>
            </w:r>
            <w:r>
              <w:rPr>
                <w:rFonts w:hint="eastAsia" w:asciiTheme="minorEastAsia" w:hAnsiTheme="minorEastAsia" w:eastAsiaTheme="minorEastAsia" w:cstheme="minorEastAsia"/>
                <w:snapToGrid w:val="0"/>
                <w:highlight w:val="none"/>
                <w:u w:val="single"/>
                <w:lang w:val="en-US" w:eastAsia="zh-CN"/>
              </w:rPr>
              <w:t>1</w:t>
            </w:r>
            <w:r>
              <w:rPr>
                <w:rFonts w:hint="eastAsia" w:asciiTheme="minorEastAsia" w:hAnsiTheme="minorEastAsia" w:eastAsiaTheme="minorEastAsia" w:cstheme="minorEastAsia"/>
                <w:snapToGrid w:val="0"/>
                <w:highlight w:val="none"/>
                <w:lang w:val="en-US" w:eastAsia="zh-CN"/>
              </w:rPr>
              <w:t>%</w:t>
            </w:r>
            <w:r>
              <w:rPr>
                <w:rFonts w:hint="eastAsia" w:asciiTheme="minorEastAsia" w:hAnsiTheme="minorEastAsia" w:eastAsiaTheme="minorEastAsia" w:cstheme="minorEastAsia"/>
                <w:snapToGrid w:val="0"/>
                <w:highlight w:val="none"/>
              </w:rPr>
              <w:t>作为履约保证金，在</w:t>
            </w:r>
            <w:r>
              <w:rPr>
                <w:rFonts w:hint="eastAsia" w:asciiTheme="minorEastAsia" w:hAnsiTheme="minorEastAsia" w:eastAsiaTheme="minorEastAsia" w:cstheme="minorEastAsia"/>
                <w:snapToGrid w:val="0"/>
                <w:highlight w:val="none"/>
                <w:lang w:val="en-US" w:eastAsia="zh-CN"/>
              </w:rPr>
              <w:t>验收合格</w:t>
            </w:r>
            <w:r>
              <w:rPr>
                <w:rFonts w:hint="eastAsia" w:asciiTheme="minorEastAsia" w:hAnsiTheme="minorEastAsia" w:eastAsiaTheme="minorEastAsia" w:cstheme="minorEastAsia"/>
                <w:snapToGrid w:val="0"/>
                <w:highlight w:val="none"/>
              </w:rPr>
              <w:t>后根据履约情况一次性无息退还。（供应商应当以支票、汇票、本票或者金融机构、保险公司、担保机构出具的保函等非现金形式提交。）</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14</w:t>
            </w:r>
          </w:p>
        </w:tc>
        <w:tc>
          <w:tcPr>
            <w:tcW w:w="1907"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lang w:eastAsia="zh-CN"/>
              </w:rPr>
              <w:t>询价</w:t>
            </w:r>
            <w:r>
              <w:rPr>
                <w:rFonts w:hint="eastAsia" w:asciiTheme="minorEastAsia" w:hAnsiTheme="minorEastAsia" w:eastAsiaTheme="minorEastAsia" w:cstheme="minorEastAsia"/>
                <w:snapToGrid w:val="0"/>
              </w:rPr>
              <w:t>公告及成交结果公告发布媒体</w:t>
            </w:r>
          </w:p>
        </w:tc>
        <w:tc>
          <w:tcPr>
            <w:tcW w:w="6575" w:type="dxa"/>
            <w:vAlign w:val="center"/>
          </w:tcPr>
          <w:p>
            <w:pPr>
              <w:pStyle w:val="13"/>
              <w:snapToGrid w:val="0"/>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浙江省政府采购网、绍兴市上虞区公共资源交易中心网站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pPr>
              <w:snapToGrid w:val="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15</w:t>
            </w:r>
          </w:p>
        </w:tc>
        <w:tc>
          <w:tcPr>
            <w:tcW w:w="1907"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质疑</w:t>
            </w:r>
          </w:p>
        </w:tc>
        <w:tc>
          <w:tcPr>
            <w:tcW w:w="6575" w:type="dxa"/>
            <w:vAlign w:val="center"/>
          </w:tcPr>
          <w:p>
            <w:pPr>
              <w:ind w:firstLine="400" w:firstLineChars="20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根据《中华人民共和国政府采购法》第五十二条、《中华人民共和国政府采购法实施条例》第五十三条、《浙江省政府采购供应商质疑处理办法》的规定：</w:t>
            </w:r>
          </w:p>
          <w:p>
            <w:pPr>
              <w:ind w:firstLine="400" w:firstLineChars="20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供应商认为</w:t>
            </w:r>
            <w:r>
              <w:rPr>
                <w:rFonts w:hint="eastAsia" w:asciiTheme="minorEastAsia" w:hAnsiTheme="minorEastAsia" w:eastAsiaTheme="minorEastAsia" w:cstheme="minorEastAsia"/>
                <w:lang w:eastAsia="zh-CN"/>
              </w:rPr>
              <w:t>询价</w:t>
            </w:r>
            <w:r>
              <w:rPr>
                <w:rFonts w:hint="eastAsia" w:asciiTheme="minorEastAsia" w:hAnsiTheme="minorEastAsia" w:eastAsiaTheme="minorEastAsia" w:cstheme="minorEastAsia"/>
              </w:rPr>
              <w:t>文件使自己的权益受到损害的，可以在</w:t>
            </w:r>
            <w:r>
              <w:rPr>
                <w:rFonts w:hint="eastAsia" w:asciiTheme="minorEastAsia" w:hAnsiTheme="minorEastAsia" w:eastAsiaTheme="minorEastAsia" w:cstheme="minorEastAsia"/>
                <w:lang w:eastAsia="zh-CN"/>
              </w:rPr>
              <w:t>询价</w:t>
            </w:r>
            <w:r>
              <w:rPr>
                <w:rFonts w:hint="eastAsia" w:asciiTheme="minorEastAsia" w:hAnsiTheme="minorEastAsia" w:eastAsiaTheme="minorEastAsia" w:cstheme="minorEastAsia"/>
              </w:rPr>
              <w:t>文件公告期限届满之日起7个工作日内，以书面形式向采购人和采购代理机构提出质疑。供应商在法定质疑期内应一次性提出针对同一采购程序环节的质疑。否则质疑将不予受理。</w:t>
            </w:r>
          </w:p>
          <w:p>
            <w:pPr>
              <w:ind w:firstLine="400" w:firstLineChars="20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rPr>
              <w:t>供应商如认为采购过程使自身的合法权益受到损害的，应于各采购程序环节结束之日起七个工作日内以书面形式向采购机构提出质疑；</w:t>
            </w:r>
          </w:p>
          <w:p>
            <w:pPr>
              <w:snapToGrid w:val="0"/>
              <w:ind w:firstLine="400" w:firstLineChars="200"/>
              <w:jc w:val="left"/>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rPr>
              <w:t>供应商如认为中标结果使自身的合法权益受到损害的，应于中标或者成交结果公告期限届满之日起七个工作日内以书面形式向采购机构提出质疑</w:t>
            </w:r>
            <w:r>
              <w:rPr>
                <w:rFonts w:hint="eastAsia" w:asciiTheme="minorEastAsia" w:hAnsiTheme="minorEastAsia" w:eastAsiaTheme="minorEastAsia" w:cstheme="minorEastAsia"/>
                <w:snapToGrid w:val="0"/>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16</w:t>
            </w:r>
          </w:p>
        </w:tc>
        <w:tc>
          <w:tcPr>
            <w:tcW w:w="1907"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投诉</w:t>
            </w:r>
          </w:p>
        </w:tc>
        <w:tc>
          <w:tcPr>
            <w:tcW w:w="6575" w:type="dxa"/>
            <w:vAlign w:val="center"/>
          </w:tcPr>
          <w:p>
            <w:pPr>
              <w:snapToGrid w:val="0"/>
              <w:ind w:firstLine="400" w:firstLineChars="200"/>
              <w:jc w:val="left"/>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根据《政府采购法》第五十五条的规定，质疑供应商对采购人、招标代理机构的答复不满意或者采购人、招标代理机构未在规定的时间内作出答复的，可以在答复期满后十五个工作日内向同级政府采购监督管理部门投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17</w:t>
            </w:r>
          </w:p>
        </w:tc>
        <w:tc>
          <w:tcPr>
            <w:tcW w:w="1907"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特别说明</w:t>
            </w:r>
          </w:p>
        </w:tc>
        <w:tc>
          <w:tcPr>
            <w:tcW w:w="6575" w:type="dxa"/>
            <w:vAlign w:val="center"/>
          </w:tcPr>
          <w:p>
            <w:pPr>
              <w:pStyle w:val="13"/>
              <w:snapToGrid w:val="0"/>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供应商应无条件的、认真仔细的阅读本</w:t>
            </w:r>
            <w:r>
              <w:rPr>
                <w:rFonts w:hint="eastAsia" w:asciiTheme="minorEastAsia" w:hAnsiTheme="minorEastAsia" w:eastAsiaTheme="minorEastAsia" w:cstheme="minorEastAsia"/>
                <w:lang w:eastAsia="zh-CN"/>
              </w:rPr>
              <w:t>询价</w:t>
            </w:r>
            <w:r>
              <w:rPr>
                <w:rFonts w:hint="eastAsia" w:asciiTheme="minorEastAsia" w:hAnsiTheme="minorEastAsia" w:eastAsiaTheme="minorEastAsia" w:cstheme="minorEastAsia"/>
              </w:rPr>
              <w:t>文件及其澄清答疑、修改答复的补充文件，严格按照</w:t>
            </w:r>
            <w:r>
              <w:rPr>
                <w:rFonts w:hint="eastAsia" w:asciiTheme="minorEastAsia" w:hAnsiTheme="minorEastAsia" w:eastAsiaTheme="minorEastAsia" w:cstheme="minorEastAsia"/>
                <w:lang w:eastAsia="zh-CN"/>
              </w:rPr>
              <w:t>询价</w:t>
            </w:r>
            <w:r>
              <w:rPr>
                <w:rFonts w:hint="eastAsia" w:asciiTheme="minorEastAsia" w:hAnsiTheme="minorEastAsia" w:eastAsiaTheme="minorEastAsia" w:cstheme="minorEastAsia"/>
              </w:rPr>
              <w:t>文件及补充文件的规定和要求编制响应文件。在编制响应文件过程中，应严格遵循实事求是、诚信投标的原则，针对</w:t>
            </w:r>
            <w:r>
              <w:rPr>
                <w:rFonts w:hint="eastAsia" w:asciiTheme="minorEastAsia" w:hAnsiTheme="minorEastAsia" w:eastAsiaTheme="minorEastAsia" w:cstheme="minorEastAsia"/>
                <w:lang w:eastAsia="zh-CN"/>
              </w:rPr>
              <w:t>询价</w:t>
            </w:r>
            <w:r>
              <w:rPr>
                <w:rFonts w:hint="eastAsia" w:asciiTheme="minorEastAsia" w:hAnsiTheme="minorEastAsia" w:eastAsiaTheme="minorEastAsia" w:cstheme="minorEastAsia"/>
              </w:rPr>
              <w:t>文件中的采购需求、合同条款等各项内容进行确认，如有偏离，应如实填写响应偏离表。</w:t>
            </w:r>
          </w:p>
          <w:p>
            <w:pPr>
              <w:pStyle w:val="13"/>
              <w:snapToGrid w:val="0"/>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该项目结果公告期间，供应商不得通过非正当途径、更不得通过非正当手段获取法律法规规定评标委员会（包括其他相关人员）应当保密的相关内容。即便由此获得资料并作为向采购人或招标代理机构或监督管理部门提出异（质）疑或投诉或法院起诉的理由，均属于非法索取的依据。</w:t>
            </w:r>
          </w:p>
          <w:p>
            <w:pPr>
              <w:pStyle w:val="13"/>
              <w:snapToGrid w:val="0"/>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质疑、投诉人未按前列进行质疑、投诉（申诉），均属于扰乱政府采购市场不良行为。</w:t>
            </w:r>
          </w:p>
          <w:p>
            <w:pPr>
              <w:pStyle w:val="13"/>
              <w:snapToGrid w:val="0"/>
              <w:ind w:firstLine="400" w:firstLineChars="200"/>
              <w:rPr>
                <w:rFonts w:hint="eastAsia" w:asciiTheme="minorEastAsia" w:hAnsiTheme="minorEastAsia" w:eastAsiaTheme="minorEastAsia" w:cstheme="minorEastAsia"/>
                <w:b/>
                <w:bCs/>
              </w:rPr>
            </w:pPr>
            <w:r>
              <w:rPr>
                <w:rFonts w:hint="eastAsia" w:asciiTheme="minorEastAsia" w:hAnsiTheme="minorEastAsia" w:eastAsiaTheme="minorEastAsia" w:cstheme="minorEastAsia"/>
                <w:lang w:eastAsia="zh-CN"/>
              </w:rPr>
              <w:t>询价</w:t>
            </w:r>
            <w:r>
              <w:rPr>
                <w:rFonts w:hint="eastAsia" w:asciiTheme="minorEastAsia" w:hAnsiTheme="minorEastAsia" w:eastAsiaTheme="minorEastAsia" w:cstheme="minorEastAsia"/>
              </w:rPr>
              <w:t>文件中凡标注“★”的条款均为实质性要求，不响应的响应文件将作无效标处理。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29" w:hRule="atLeast"/>
          <w:jc w:val="center"/>
        </w:trPr>
        <w:tc>
          <w:tcPr>
            <w:tcW w:w="648"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18</w:t>
            </w:r>
          </w:p>
        </w:tc>
        <w:tc>
          <w:tcPr>
            <w:tcW w:w="1907" w:type="dxa"/>
            <w:vAlign w:val="center"/>
          </w:tcPr>
          <w:p>
            <w:pPr>
              <w:snapToGrid w:val="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支</w:t>
            </w:r>
          </w:p>
          <w:p>
            <w:pPr>
              <w:snapToGrid w:val="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持</w:t>
            </w:r>
          </w:p>
          <w:p>
            <w:pPr>
              <w:snapToGrid w:val="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中</w:t>
            </w:r>
          </w:p>
          <w:p>
            <w:pPr>
              <w:snapToGrid w:val="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小</w:t>
            </w:r>
          </w:p>
          <w:p>
            <w:pPr>
              <w:snapToGrid w:val="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企</w:t>
            </w:r>
          </w:p>
          <w:p>
            <w:pPr>
              <w:snapToGrid w:val="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业</w:t>
            </w:r>
          </w:p>
        </w:tc>
        <w:tc>
          <w:tcPr>
            <w:tcW w:w="6575" w:type="dxa"/>
            <w:vAlign w:val="center"/>
          </w:tcPr>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小微企业是指在中华人民共和国境内依法设立，依据国务院批准的中小企业划分标准确定的小型企业和微型企业，但与大企业的负责人为同一人，或者与大企业存在直接控股、管理关系的除外。</w:t>
            </w:r>
          </w:p>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符合中小企业划分标准的个体工商户，在政府采购活动中视同中小企业。</w:t>
            </w:r>
          </w:p>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在货物采购项目中，货物由小微企业制造，即货物由小微企业生产且使用该小微企业商号或者注册商标。供应商提供的货物既有中小企业制造货物，也有大型企业制造货物的，不享受中小企业扶持政策。</w:t>
            </w:r>
          </w:p>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在服务采购项目中，服务由小微企业承接，即提供服务的人员为小微企业依照《中华人民共和国劳动合同法》订立劳动合同的从业人员。</w:t>
            </w:r>
          </w:p>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联合体各方均为小型、微型企业的，联合体视同为小型、微型企业。</w:t>
            </w:r>
          </w:p>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符合上述条件的中小微型企业应按照招标文件附件11的格式要求提供《中小企业声明函》。符合《关于促进残疾人就业政府采购政策的通知》（财库〔2017〕141号）规定的条件并提供《残疾人福利性单位声明函》（附件13）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根据</w:t>
            </w:r>
            <w:r>
              <w:rPr>
                <w:rFonts w:hint="eastAsia" w:asciiTheme="minorEastAsia" w:hAnsiTheme="minorEastAsia" w:eastAsiaTheme="minorEastAsia" w:cstheme="minorEastAsia"/>
                <w:lang w:val="en-US" w:eastAsia="zh-CN"/>
              </w:rPr>
              <w:t>财政部</w:t>
            </w:r>
            <w:r>
              <w:rPr>
                <w:rFonts w:hint="eastAsia" w:asciiTheme="minorEastAsia" w:hAnsiTheme="minorEastAsia" w:eastAsiaTheme="minorEastAsia" w:cstheme="minorEastAsia"/>
              </w:rPr>
              <w:t>的《关于进一步加大政府采购支持中小企业力度的通知》（</w:t>
            </w:r>
            <w:r>
              <w:rPr>
                <w:rFonts w:hint="eastAsia" w:asciiTheme="minorEastAsia" w:hAnsiTheme="minorEastAsia" w:eastAsiaTheme="minorEastAsia" w:cstheme="minorEastAsia"/>
                <w:lang w:val="en-US" w:eastAsia="zh-CN"/>
              </w:rPr>
              <w:t>财库</w:t>
            </w:r>
            <w:r>
              <w:rPr>
                <w:rFonts w:hint="eastAsia" w:asciiTheme="minorEastAsia" w:hAnsiTheme="minorEastAsia" w:eastAsiaTheme="minorEastAsia" w:cstheme="minorEastAsia"/>
              </w:rPr>
              <w:t>〔2022〕</w:t>
            </w:r>
            <w:r>
              <w:rPr>
                <w:rFonts w:hint="eastAsia" w:asciiTheme="minorEastAsia" w:hAnsiTheme="minorEastAsia" w:eastAsiaTheme="minorEastAsia" w:cstheme="minorEastAsia"/>
                <w:lang w:val="en-US" w:eastAsia="zh-CN"/>
              </w:rPr>
              <w:t>19</w:t>
            </w:r>
            <w:r>
              <w:rPr>
                <w:rFonts w:hint="eastAsia" w:asciiTheme="minorEastAsia" w:hAnsiTheme="minorEastAsia" w:eastAsiaTheme="minorEastAsia" w:cstheme="minorEastAsia"/>
              </w:rPr>
              <w:t>号）规定，货物和服务项目中未预留份额专门面向中小企业采购的，以及预留份额项目中的非预留部分采购包，采购单位、采购代理机构应结合项目实际，对符合规定的小微企业报价按</w:t>
            </w:r>
            <w:r>
              <w:rPr>
                <w:rFonts w:hint="eastAsia" w:asciiTheme="minorEastAsia" w:hAnsiTheme="minorEastAsia" w:eastAsiaTheme="minorEastAsia" w:cstheme="minorEastAsia"/>
                <w:lang w:val="en-US" w:eastAsia="zh-CN"/>
              </w:rPr>
              <w:t>10%-</w:t>
            </w:r>
            <w:r>
              <w:rPr>
                <w:rFonts w:hint="eastAsia" w:asciiTheme="minorEastAsia" w:hAnsiTheme="minorEastAsia" w:eastAsiaTheme="minorEastAsia" w:cstheme="minorEastAsia"/>
              </w:rPr>
              <w:t>20%给予扣除，用扣除后的价格参加评审；对于联合协议或者分包意向协议约定小微企业的合同份额占到合同总金额30%以上的，采购单位、采购代理机构应结合项目实际，对联合体或者大中型企业的报价按</w:t>
            </w:r>
            <w:r>
              <w:rPr>
                <w:rFonts w:hint="eastAsia" w:asciiTheme="minorEastAsia" w:hAnsiTheme="minorEastAsia" w:eastAsiaTheme="minorEastAsia" w:cstheme="minorEastAsia"/>
                <w:lang w:val="en-US" w:eastAsia="zh-CN"/>
              </w:rPr>
              <w:t>4%—</w:t>
            </w:r>
            <w:r>
              <w:rPr>
                <w:rFonts w:hint="eastAsia" w:asciiTheme="minorEastAsia" w:hAnsiTheme="minorEastAsia" w:eastAsiaTheme="minorEastAsia" w:cstheme="minorEastAsia"/>
              </w:rPr>
              <w:t>6%给予扣除，用扣除后的价格参加评审。</w:t>
            </w:r>
          </w:p>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组成联合体或者接受分包的小微企业与联合体内其他企业、分包企业之间存在直接控股、管理关系的，不享受价格扣除优惠政策。</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37" w:hRule="atLeast"/>
          <w:jc w:val="center"/>
        </w:trPr>
        <w:tc>
          <w:tcPr>
            <w:tcW w:w="648" w:type="dxa"/>
            <w:vAlign w:val="center"/>
          </w:tcPr>
          <w:p>
            <w:pPr>
              <w:snapToGrid w:val="0"/>
              <w:jc w:val="center"/>
              <w:rPr>
                <w:rFonts w:hint="eastAsia" w:asciiTheme="minorEastAsia" w:hAnsiTheme="minorEastAsia" w:eastAsiaTheme="minorEastAsia" w:cstheme="minorEastAsia"/>
                <w:snapToGrid w:val="0"/>
                <w:color w:val="auto"/>
              </w:rPr>
            </w:pPr>
            <w:r>
              <w:rPr>
                <w:rFonts w:hint="eastAsia" w:asciiTheme="minorEastAsia" w:hAnsiTheme="minorEastAsia" w:eastAsiaTheme="minorEastAsia" w:cstheme="minorEastAsia"/>
                <w:snapToGrid w:val="0"/>
                <w:color w:val="auto"/>
              </w:rPr>
              <w:t>19</w:t>
            </w:r>
          </w:p>
        </w:tc>
        <w:tc>
          <w:tcPr>
            <w:tcW w:w="1907" w:type="dxa"/>
            <w:vAlign w:val="center"/>
          </w:tcPr>
          <w:p>
            <w:pPr>
              <w:snapToGrid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招标代理服务费</w:t>
            </w:r>
          </w:p>
        </w:tc>
        <w:tc>
          <w:tcPr>
            <w:tcW w:w="6575" w:type="dxa"/>
            <w:vAlign w:val="center"/>
          </w:tcPr>
          <w:p>
            <w:pPr>
              <w:autoSpaceDN w:val="0"/>
              <w:spacing w:line="340" w:lineRule="exact"/>
              <w:ind w:firstLine="400" w:firstLineChars="200"/>
              <w:rPr>
                <w:rFonts w:hint="eastAsia" w:asciiTheme="minorEastAsia" w:hAnsiTheme="minorEastAsia" w:eastAsiaTheme="minorEastAsia" w:cstheme="minorEastAsia"/>
                <w:snapToGrid w:val="0"/>
                <w:color w:val="auto"/>
              </w:rPr>
            </w:pPr>
            <w:r>
              <w:rPr>
                <w:rFonts w:hint="eastAsia" w:asciiTheme="minorEastAsia" w:hAnsiTheme="minorEastAsia" w:eastAsiaTheme="minorEastAsia" w:cstheme="minorEastAsia"/>
                <w:snapToGrid w:val="0"/>
                <w:color w:val="auto"/>
              </w:rPr>
              <w:t>招标代理服务费由成交供应商支付</w:t>
            </w:r>
            <w:r>
              <w:rPr>
                <w:rFonts w:hint="eastAsia" w:asciiTheme="minorEastAsia" w:hAnsiTheme="minorEastAsia" w:eastAsiaTheme="minorEastAsia" w:cstheme="minorEastAsia"/>
                <w:snapToGrid w:val="0"/>
                <w:color w:val="auto"/>
                <w:lang w:eastAsia="zh-CN"/>
              </w:rPr>
              <w:t>（</w:t>
            </w:r>
            <w:r>
              <w:rPr>
                <w:rFonts w:hint="eastAsia" w:asciiTheme="minorEastAsia" w:hAnsiTheme="minorEastAsia" w:eastAsiaTheme="minorEastAsia" w:cstheme="minorEastAsia"/>
                <w:snapToGrid w:val="0"/>
                <w:color w:val="auto"/>
                <w:lang w:val="en-US" w:eastAsia="zh-CN"/>
              </w:rPr>
              <w:t>最低收费6500元</w:t>
            </w:r>
            <w:r>
              <w:rPr>
                <w:rFonts w:hint="eastAsia" w:asciiTheme="minorEastAsia" w:hAnsiTheme="minorEastAsia" w:eastAsiaTheme="minorEastAsia" w:cstheme="minorEastAsia"/>
                <w:snapToGrid w:val="0"/>
                <w:color w:val="auto"/>
                <w:lang w:eastAsia="zh-CN"/>
              </w:rPr>
              <w:t>）</w:t>
            </w:r>
            <w:r>
              <w:rPr>
                <w:rFonts w:hint="eastAsia" w:asciiTheme="minorEastAsia" w:hAnsiTheme="minorEastAsia" w:eastAsiaTheme="minorEastAsia" w:cstheme="minorEastAsia"/>
                <w:snapToGrid w:val="0"/>
                <w:color w:val="auto"/>
              </w:rPr>
              <w:t>，按下列服务招标计算方式计取。</w:t>
            </w:r>
          </w:p>
          <w:tbl>
            <w:tblPr>
              <w:tblStyle w:val="24"/>
              <w:tblW w:w="4741" w:type="pct"/>
              <w:jc w:val="center"/>
              <w:tblCellSpacing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3058"/>
              <w:gridCol w:w="991"/>
              <w:gridCol w:w="991"/>
              <w:gridCol w:w="96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00" w:hRule="atLeast"/>
                <w:tblCellSpacing w:w="0" w:type="dxa"/>
                <w:jc w:val="center"/>
              </w:trPr>
              <w:tc>
                <w:tcPr>
                  <w:tcW w:w="4044"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服务类型 中标金额（万元）</w:t>
                  </w:r>
                </w:p>
              </w:tc>
              <w:tc>
                <w:tcPr>
                  <w:tcW w:w="1300" w:type="dxa"/>
                  <w:tcBorders>
                    <w:top w:val="outset" w:color="auto" w:sz="6" w:space="0"/>
                    <w:left w:val="outset" w:color="auto" w:sz="6" w:space="0"/>
                    <w:bottom w:val="outset" w:color="auto" w:sz="6" w:space="0"/>
                    <w:right w:val="outset" w:color="auto" w:sz="6" w:space="0"/>
                  </w:tcBorders>
                  <w:vAlign w:val="center"/>
                </w:tcPr>
                <w:p>
                  <w:pPr>
                    <w:pStyle w:val="21"/>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货物招标</w:t>
                  </w:r>
                </w:p>
              </w:tc>
              <w:tc>
                <w:tcPr>
                  <w:tcW w:w="1300"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服务招标</w:t>
                  </w:r>
                </w:p>
              </w:tc>
              <w:tc>
                <w:tcPr>
                  <w:tcW w:w="1260"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工程招标</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10" w:hRule="atLeast"/>
                <w:tblCellSpacing w:w="0" w:type="dxa"/>
                <w:jc w:val="center"/>
              </w:trPr>
              <w:tc>
                <w:tcPr>
                  <w:tcW w:w="4044"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100以下</w:t>
                  </w:r>
                </w:p>
              </w:tc>
              <w:tc>
                <w:tcPr>
                  <w:tcW w:w="1300"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1.5％</w:t>
                  </w:r>
                </w:p>
              </w:tc>
              <w:tc>
                <w:tcPr>
                  <w:tcW w:w="1300"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1.5％</w:t>
                  </w:r>
                </w:p>
              </w:tc>
              <w:tc>
                <w:tcPr>
                  <w:tcW w:w="1260"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10" w:hRule="atLeast"/>
                <w:tblCellSpacing w:w="0" w:type="dxa"/>
                <w:jc w:val="center"/>
              </w:trPr>
              <w:tc>
                <w:tcPr>
                  <w:tcW w:w="4044"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100—500</w:t>
                  </w:r>
                </w:p>
              </w:tc>
              <w:tc>
                <w:tcPr>
                  <w:tcW w:w="1300"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1.1％</w:t>
                  </w:r>
                </w:p>
              </w:tc>
              <w:tc>
                <w:tcPr>
                  <w:tcW w:w="1300"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0.8％</w:t>
                  </w:r>
                </w:p>
              </w:tc>
              <w:tc>
                <w:tcPr>
                  <w:tcW w:w="1260"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0.7％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10" w:hRule="atLeast"/>
                <w:tblCellSpacing w:w="0" w:type="dxa"/>
                <w:jc w:val="center"/>
              </w:trPr>
              <w:tc>
                <w:tcPr>
                  <w:tcW w:w="4044"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500—1000</w:t>
                  </w:r>
                </w:p>
              </w:tc>
              <w:tc>
                <w:tcPr>
                  <w:tcW w:w="1300"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0.8％</w:t>
                  </w:r>
                </w:p>
              </w:tc>
              <w:tc>
                <w:tcPr>
                  <w:tcW w:w="1300"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0.45％</w:t>
                  </w:r>
                </w:p>
              </w:tc>
              <w:tc>
                <w:tcPr>
                  <w:tcW w:w="1260"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0.55％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10" w:hRule="atLeast"/>
                <w:tblCellSpacing w:w="0" w:type="dxa"/>
                <w:jc w:val="center"/>
              </w:trPr>
              <w:tc>
                <w:tcPr>
                  <w:tcW w:w="4044"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1000—5000</w:t>
                  </w:r>
                </w:p>
              </w:tc>
              <w:tc>
                <w:tcPr>
                  <w:tcW w:w="1300"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0.5％</w:t>
                  </w:r>
                </w:p>
              </w:tc>
              <w:tc>
                <w:tcPr>
                  <w:tcW w:w="1300"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0.25％</w:t>
                  </w:r>
                </w:p>
              </w:tc>
              <w:tc>
                <w:tcPr>
                  <w:tcW w:w="1260"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0.35％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10" w:hRule="atLeast"/>
                <w:tblCellSpacing w:w="0" w:type="dxa"/>
                <w:jc w:val="center"/>
              </w:trPr>
              <w:tc>
                <w:tcPr>
                  <w:tcW w:w="4044"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5000—10000</w:t>
                  </w:r>
                </w:p>
              </w:tc>
              <w:tc>
                <w:tcPr>
                  <w:tcW w:w="1300"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0.25％</w:t>
                  </w:r>
                </w:p>
              </w:tc>
              <w:tc>
                <w:tcPr>
                  <w:tcW w:w="1300"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0.1％</w:t>
                  </w:r>
                </w:p>
              </w:tc>
              <w:tc>
                <w:tcPr>
                  <w:tcW w:w="1260"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0.2％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10" w:hRule="atLeast"/>
                <w:tblCellSpacing w:w="0" w:type="dxa"/>
                <w:jc w:val="center"/>
              </w:trPr>
              <w:tc>
                <w:tcPr>
                  <w:tcW w:w="4044"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10000——100000</w:t>
                  </w:r>
                </w:p>
              </w:tc>
              <w:tc>
                <w:tcPr>
                  <w:tcW w:w="1300"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0.05％</w:t>
                  </w:r>
                </w:p>
              </w:tc>
              <w:tc>
                <w:tcPr>
                  <w:tcW w:w="1300"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0.05％</w:t>
                  </w:r>
                </w:p>
              </w:tc>
              <w:tc>
                <w:tcPr>
                  <w:tcW w:w="1260"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0.05％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10" w:hRule="atLeast"/>
                <w:tblCellSpacing w:w="0" w:type="dxa"/>
                <w:jc w:val="center"/>
              </w:trPr>
              <w:tc>
                <w:tcPr>
                  <w:tcW w:w="4044"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1000000以上</w:t>
                  </w:r>
                </w:p>
              </w:tc>
              <w:tc>
                <w:tcPr>
                  <w:tcW w:w="1300"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0.01％</w:t>
                  </w:r>
                </w:p>
              </w:tc>
              <w:tc>
                <w:tcPr>
                  <w:tcW w:w="1300"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0.01％</w:t>
                  </w:r>
                </w:p>
              </w:tc>
              <w:tc>
                <w:tcPr>
                  <w:tcW w:w="1260" w:type="dxa"/>
                  <w:tcBorders>
                    <w:top w:val="outset" w:color="auto" w:sz="6" w:space="0"/>
                    <w:left w:val="outset" w:color="auto" w:sz="6" w:space="0"/>
                    <w:bottom w:val="outset" w:color="auto" w:sz="6" w:space="0"/>
                    <w:right w:val="outset" w:color="auto" w:sz="6" w:space="0"/>
                  </w:tcBorders>
                  <w:vAlign w:val="center"/>
                </w:tcPr>
                <w:p>
                  <w:pPr>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0.01％</w:t>
                  </w:r>
                </w:p>
              </w:tc>
            </w:tr>
          </w:tbl>
          <w:p>
            <w:pPr>
              <w:spacing w:line="340" w:lineRule="exact"/>
              <w:ind w:firstLine="400" w:firstLineChars="200"/>
              <w:rPr>
                <w:rFonts w:hint="eastAsia" w:asciiTheme="minorEastAsia" w:hAnsiTheme="minorEastAsia" w:eastAsiaTheme="minorEastAsia" w:cstheme="minorEastAsia"/>
                <w:snapToGrid w:val="0"/>
                <w:color w:val="auto"/>
              </w:rPr>
            </w:pPr>
            <w:r>
              <w:rPr>
                <w:rFonts w:hint="eastAsia" w:asciiTheme="minorEastAsia" w:hAnsiTheme="minorEastAsia" w:eastAsiaTheme="minorEastAsia" w:cstheme="minorEastAsia"/>
                <w:snapToGrid w:val="0"/>
                <w:color w:val="auto"/>
              </w:rPr>
              <w:t>结算方式及时间为：在领取中标通知书前由成交供应商一次性向采购代理机构付清。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37" w:hRule="atLeast"/>
          <w:jc w:val="center"/>
        </w:trPr>
        <w:tc>
          <w:tcPr>
            <w:tcW w:w="648"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20</w:t>
            </w:r>
          </w:p>
        </w:tc>
        <w:tc>
          <w:tcPr>
            <w:tcW w:w="1907" w:type="dxa"/>
            <w:vAlign w:val="center"/>
          </w:tcPr>
          <w:p>
            <w:pPr>
              <w:snapToGrid w:val="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是否允许分包</w:t>
            </w:r>
          </w:p>
        </w:tc>
        <w:tc>
          <w:tcPr>
            <w:tcW w:w="6575" w:type="dxa"/>
            <w:vAlign w:val="center"/>
          </w:tcPr>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本项目</w:t>
            </w:r>
            <w:r>
              <w:rPr>
                <w:rFonts w:hint="eastAsia" w:asciiTheme="minorEastAsia" w:hAnsiTheme="minorEastAsia" w:eastAsiaTheme="minorEastAsia" w:cstheme="minorEastAsia"/>
                <w:u w:val="single"/>
              </w:rPr>
              <w:t>不允许</w:t>
            </w:r>
            <w:r>
              <w:rPr>
                <w:rFonts w:hint="eastAsia" w:asciiTheme="minorEastAsia" w:hAnsiTheme="minorEastAsia" w:eastAsiaTheme="minorEastAsia" w:cstheme="minorEastAsia"/>
              </w:rPr>
              <w:t>分包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648" w:type="dxa"/>
            <w:vAlign w:val="center"/>
          </w:tcPr>
          <w:p>
            <w:pPr>
              <w:snapToGrid w:val="0"/>
              <w:jc w:val="center"/>
              <w:rPr>
                <w:rFonts w:hint="eastAsia" w:asciiTheme="minorEastAsia" w:hAnsiTheme="minorEastAsia" w:eastAsiaTheme="minorEastAsia" w:cstheme="minorEastAsia"/>
                <w:snapToGrid w:val="0"/>
              </w:rPr>
            </w:pPr>
            <w:r>
              <w:rPr>
                <w:rFonts w:hint="eastAsia" w:asciiTheme="minorEastAsia" w:hAnsiTheme="minorEastAsia" w:eastAsiaTheme="minorEastAsia" w:cstheme="minorEastAsia"/>
                <w:snapToGrid w:val="0"/>
              </w:rPr>
              <w:t>21</w:t>
            </w:r>
          </w:p>
        </w:tc>
        <w:tc>
          <w:tcPr>
            <w:tcW w:w="1907" w:type="dxa"/>
            <w:tcBorders>
              <w:top w:val="single" w:color="auto" w:sz="4" w:space="0"/>
            </w:tcBorders>
            <w:vAlign w:val="center"/>
          </w:tcPr>
          <w:p>
            <w:pPr>
              <w:snapToGrid w:val="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是否提供演示</w:t>
            </w:r>
          </w:p>
        </w:tc>
        <w:tc>
          <w:tcPr>
            <w:tcW w:w="6575" w:type="dxa"/>
            <w:tcBorders>
              <w:top w:val="single" w:color="auto" w:sz="4" w:space="0"/>
            </w:tcBorders>
            <w:vAlign w:val="center"/>
          </w:tcPr>
          <w:p>
            <w:pPr>
              <w:ind w:firstLine="400" w:firstLineChars="200"/>
              <w:rPr>
                <w:rFonts w:hint="eastAsia" w:asciiTheme="minorEastAsia" w:hAnsiTheme="minorEastAsia" w:eastAsiaTheme="minorEastAsia" w:cstheme="minorEastAsia"/>
                <w:b/>
                <w:bCs/>
              </w:rPr>
            </w:pPr>
            <w:r>
              <w:rPr>
                <w:rFonts w:hint="eastAsia" w:asciiTheme="minorEastAsia" w:hAnsiTheme="minorEastAsia" w:eastAsiaTheme="minorEastAsia" w:cstheme="minorEastAsia"/>
              </w:rPr>
              <w:t>本项目</w:t>
            </w:r>
            <w:r>
              <w:rPr>
                <w:rFonts w:hint="eastAsia" w:asciiTheme="minorEastAsia" w:hAnsiTheme="minorEastAsia" w:eastAsiaTheme="minorEastAsia" w:cstheme="minorEastAsia"/>
                <w:u w:val="single"/>
              </w:rPr>
              <w:t>不允许</w:t>
            </w:r>
            <w:r>
              <w:rPr>
                <w:rFonts w:hint="eastAsia" w:asciiTheme="minorEastAsia" w:hAnsiTheme="minorEastAsia" w:eastAsiaTheme="minorEastAsia" w:cstheme="minorEastAsia"/>
              </w:rPr>
              <w:t>演示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648" w:type="dxa"/>
            <w:vAlign w:val="center"/>
          </w:tcPr>
          <w:p>
            <w:pPr>
              <w:snapToGrid w:val="0"/>
              <w:jc w:val="center"/>
              <w:rPr>
                <w:rFonts w:hint="default" w:asciiTheme="minorEastAsia" w:hAnsiTheme="minorEastAsia" w:eastAsiaTheme="minorEastAsia" w:cstheme="minorEastAsia"/>
                <w:snapToGrid w:val="0"/>
                <w:lang w:val="en-US" w:eastAsia="zh-CN"/>
              </w:rPr>
            </w:pPr>
            <w:r>
              <w:rPr>
                <w:rFonts w:hint="eastAsia" w:asciiTheme="minorEastAsia" w:hAnsiTheme="minorEastAsia" w:eastAsiaTheme="minorEastAsia" w:cstheme="minorEastAsia"/>
                <w:snapToGrid w:val="0"/>
                <w:lang w:val="en-US" w:eastAsia="zh-CN"/>
              </w:rPr>
              <w:t>22</w:t>
            </w:r>
          </w:p>
        </w:tc>
        <w:tc>
          <w:tcPr>
            <w:tcW w:w="1907" w:type="dxa"/>
            <w:tcBorders>
              <w:top w:val="single" w:color="auto" w:sz="4" w:space="0"/>
            </w:tcBorders>
            <w:vAlign w:val="center"/>
          </w:tcPr>
          <w:p>
            <w:pPr>
              <w:snapToGrid w:val="0"/>
              <w:jc w:val="center"/>
              <w:rPr>
                <w:rFonts w:hint="default" w:asciiTheme="minorEastAsia" w:hAnsiTheme="minorEastAsia" w:eastAsiaTheme="minorEastAsia" w:cstheme="minorEastAsia"/>
                <w:b/>
                <w:bCs/>
                <w:highlight w:val="none"/>
                <w:lang w:val="en-US" w:eastAsia="zh-CN"/>
              </w:rPr>
            </w:pPr>
            <w:r>
              <w:rPr>
                <w:rFonts w:hint="eastAsia" w:asciiTheme="minorEastAsia" w:hAnsiTheme="minorEastAsia" w:eastAsiaTheme="minorEastAsia" w:cstheme="minorEastAsia"/>
                <w:b/>
                <w:bCs/>
                <w:highlight w:val="none"/>
                <w:lang w:val="en-US" w:eastAsia="zh-CN"/>
              </w:rPr>
              <w:t>是否提供样品</w:t>
            </w:r>
          </w:p>
        </w:tc>
        <w:tc>
          <w:tcPr>
            <w:tcW w:w="6575" w:type="dxa"/>
            <w:tcBorders>
              <w:top w:val="single" w:color="auto" w:sz="4" w:space="0"/>
            </w:tcBorders>
            <w:vAlign w:val="center"/>
          </w:tcPr>
          <w:p>
            <w:pPr>
              <w:ind w:firstLine="402" w:firstLineChars="200"/>
              <w:rPr>
                <w:rFonts w:hint="default" w:asciiTheme="minorEastAsia" w:hAnsiTheme="minorEastAsia" w:eastAsiaTheme="minorEastAsia" w:cstheme="minorEastAsia"/>
                <w:b/>
                <w:bCs/>
                <w:highlight w:val="none"/>
                <w:lang w:val="en-US" w:eastAsia="zh-CN"/>
              </w:rPr>
            </w:pPr>
            <w:r>
              <w:rPr>
                <w:rFonts w:hint="eastAsia" w:asciiTheme="minorEastAsia" w:hAnsiTheme="minorEastAsia" w:eastAsiaTheme="minorEastAsia" w:cstheme="minorEastAsia"/>
                <w:b/>
                <w:bCs/>
                <w:highlight w:val="none"/>
                <w:lang w:val="en-US" w:eastAsia="zh-CN"/>
              </w:rPr>
              <w:t>否</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648" w:type="dxa"/>
            <w:vMerge w:val="restart"/>
            <w:vAlign w:val="center"/>
          </w:tcPr>
          <w:p>
            <w:pPr>
              <w:snapToGrid w:val="0"/>
              <w:jc w:val="center"/>
              <w:rPr>
                <w:rFonts w:hint="default" w:asciiTheme="minorEastAsia" w:hAnsiTheme="minorEastAsia" w:eastAsiaTheme="minorEastAsia" w:cstheme="minorEastAsia"/>
                <w:snapToGrid w:val="0"/>
                <w:lang w:val="en-US" w:eastAsia="zh-CN"/>
              </w:rPr>
            </w:pPr>
            <w:r>
              <w:rPr>
                <w:rFonts w:hint="eastAsia" w:asciiTheme="minorEastAsia" w:hAnsiTheme="minorEastAsia" w:eastAsiaTheme="minorEastAsia" w:cstheme="minorEastAsia"/>
                <w:snapToGrid w:val="0"/>
                <w:lang w:val="en-US" w:eastAsia="zh-CN"/>
              </w:rPr>
              <w:t>23</w:t>
            </w:r>
          </w:p>
        </w:tc>
        <w:tc>
          <w:tcPr>
            <w:tcW w:w="1907" w:type="dxa"/>
            <w:vMerge w:val="restart"/>
            <w:tcBorders>
              <w:top w:val="single" w:color="auto" w:sz="4" w:space="0"/>
            </w:tcBorders>
            <w:vAlign w:val="center"/>
          </w:tcPr>
          <w:p>
            <w:pPr>
              <w:snapToGrid w:val="0"/>
              <w:jc w:val="center"/>
              <w:rPr>
                <w:rFonts w:ascii="宋体" w:hAnsi="宋体" w:eastAsia="宋体" w:cs="宋体"/>
                <w:color w:val="auto"/>
                <w:sz w:val="21"/>
                <w:szCs w:val="21"/>
                <w:lang w:val="en-US" w:eastAsia="zh-CN" w:bidi="ar-SA"/>
              </w:rPr>
            </w:pPr>
            <w:r>
              <w:rPr>
                <w:rFonts w:hint="eastAsia" w:ascii="宋体" w:hAnsi="宋体" w:cs="宋体"/>
                <w:color w:val="auto"/>
                <w:sz w:val="21"/>
                <w:szCs w:val="21"/>
              </w:rPr>
              <w:t>预付款</w:t>
            </w:r>
          </w:p>
          <w:p>
            <w:pPr>
              <w:snapToGrid w:val="0"/>
              <w:jc w:val="center"/>
              <w:rPr>
                <w:rFonts w:hint="eastAsia" w:asciiTheme="minorEastAsia" w:hAnsiTheme="minorEastAsia" w:eastAsiaTheme="minorEastAsia" w:cstheme="minorEastAsia"/>
                <w:b/>
                <w:bCs/>
                <w:highlight w:val="none"/>
                <w:lang w:val="en-US" w:eastAsia="zh-CN"/>
              </w:rPr>
            </w:pPr>
          </w:p>
        </w:tc>
        <w:tc>
          <w:tcPr>
            <w:tcW w:w="6575" w:type="dxa"/>
            <w:tcBorders>
              <w:top w:val="single" w:color="auto" w:sz="4" w:space="0"/>
            </w:tcBorders>
            <w:vAlign w:val="center"/>
          </w:tcPr>
          <w:p>
            <w:pPr>
              <w:ind w:firstLine="400" w:firstLineChars="200"/>
              <w:rPr>
                <w:rFonts w:hint="eastAsia" w:asciiTheme="minorEastAsia" w:hAnsiTheme="minorEastAsia" w:eastAsiaTheme="minorEastAsia" w:cstheme="minorEastAsia"/>
                <w:color w:val="auto"/>
                <w:sz w:val="21"/>
                <w:szCs w:val="21"/>
                <w:lang w:val="en-US" w:eastAsia="zh-CN" w:bidi="ar-SA"/>
              </w:rPr>
            </w:pPr>
            <w:r>
              <w:rPr>
                <w:rFonts w:hint="eastAsia" w:ascii="宋体" w:hAnsi="宋体" w:cs="宋体"/>
                <w:color w:val="auto"/>
              </w:rPr>
              <w:t>本项目</w:t>
            </w:r>
            <w:r>
              <w:rPr>
                <w:rFonts w:hint="eastAsia"/>
                <w:color w:val="auto"/>
                <w:sz w:val="24"/>
              </w:rPr>
              <w:t>☑</w:t>
            </w:r>
            <w:r>
              <w:rPr>
                <w:rFonts w:hint="eastAsia" w:ascii="宋体" w:hAnsi="宋体" w:cs="宋体"/>
                <w:color w:val="auto"/>
              </w:rPr>
              <w:t xml:space="preserve">是  </w:t>
            </w:r>
            <w:r>
              <w:rPr>
                <w:rFonts w:hint="eastAsia"/>
                <w:color w:val="auto"/>
                <w:sz w:val="24"/>
              </w:rPr>
              <w:t>□</w:t>
            </w:r>
            <w:r>
              <w:rPr>
                <w:rFonts w:hint="eastAsia" w:ascii="宋体" w:hAnsi="宋体" w:cs="宋体"/>
                <w:color w:val="auto"/>
              </w:rPr>
              <w:t>否  涉及预付款，预付款比例为</w:t>
            </w:r>
            <w:r>
              <w:rPr>
                <w:rFonts w:hint="eastAsia" w:ascii="宋体" w:hAnsi="宋体" w:cs="宋体"/>
                <w:color w:val="auto"/>
                <w:u w:val="single"/>
              </w:rPr>
              <w:t xml:space="preserve">  40   %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648" w:type="dxa"/>
            <w:vMerge w:val="continue"/>
            <w:vAlign w:val="center"/>
          </w:tcPr>
          <w:p>
            <w:pPr>
              <w:snapToGrid w:val="0"/>
              <w:jc w:val="center"/>
              <w:rPr>
                <w:rFonts w:hint="eastAsia" w:asciiTheme="minorEastAsia" w:hAnsiTheme="minorEastAsia" w:eastAsiaTheme="minorEastAsia" w:cstheme="minorEastAsia"/>
                <w:snapToGrid w:val="0"/>
                <w:lang w:val="en-US" w:eastAsia="zh-CN"/>
              </w:rPr>
            </w:pPr>
          </w:p>
        </w:tc>
        <w:tc>
          <w:tcPr>
            <w:tcW w:w="1907" w:type="dxa"/>
            <w:vMerge w:val="continue"/>
            <w:vAlign w:val="center"/>
          </w:tcPr>
          <w:p>
            <w:pPr>
              <w:snapToGrid w:val="0"/>
              <w:jc w:val="center"/>
              <w:rPr>
                <w:rFonts w:hint="eastAsia" w:asciiTheme="minorEastAsia" w:hAnsiTheme="minorEastAsia" w:eastAsiaTheme="minorEastAsia" w:cstheme="minorEastAsia"/>
                <w:b/>
                <w:bCs/>
                <w:highlight w:val="none"/>
                <w:lang w:val="en-US" w:eastAsia="zh-CN"/>
              </w:rPr>
            </w:pPr>
          </w:p>
        </w:tc>
        <w:tc>
          <w:tcPr>
            <w:tcW w:w="6575" w:type="dxa"/>
            <w:tcBorders>
              <w:top w:val="single" w:color="auto" w:sz="4" w:space="0"/>
            </w:tcBorders>
            <w:vAlign w:val="top"/>
          </w:tcPr>
          <w:p>
            <w:pPr>
              <w:ind w:firstLine="420" w:firstLineChars="200"/>
              <w:rPr>
                <w:rFonts w:ascii="宋体" w:hAnsi="宋体" w:cs="宋体"/>
                <w:sz w:val="21"/>
                <w:szCs w:val="21"/>
              </w:rPr>
            </w:pPr>
            <w:r>
              <w:rPr>
                <w:rFonts w:hint="eastAsia" w:ascii="宋体" w:hAnsi="宋体" w:cs="宋体"/>
                <w:sz w:val="21"/>
                <w:szCs w:val="21"/>
              </w:rPr>
              <w:t>根据《浙江省财政厅关于进一步发挥政府采购政策功能全力推动经济稳进提质的通知》[浙财采监〔2022）3号]文件第二条第五点关于“进一步提高政府采购预付款比例”的规定：</w:t>
            </w:r>
          </w:p>
          <w:p>
            <w:pPr>
              <w:ind w:firstLine="420" w:firstLineChars="200"/>
              <w:rPr>
                <w:rFonts w:ascii="宋体" w:hAnsi="宋体" w:cs="宋体"/>
                <w:sz w:val="21"/>
                <w:szCs w:val="21"/>
              </w:rPr>
            </w:pPr>
            <w:r>
              <w:rPr>
                <w:rFonts w:hint="eastAsia" w:ascii="宋体" w:hAnsi="宋体" w:cs="宋体"/>
                <w:sz w:val="21"/>
                <w:szCs w:val="21"/>
              </w:rPr>
              <w:t>1、采购单位应当在政府采购合同中约定预付款；</w:t>
            </w:r>
          </w:p>
          <w:p>
            <w:pPr>
              <w:ind w:firstLine="420" w:firstLineChars="200"/>
              <w:rPr>
                <w:rFonts w:ascii="宋体" w:hAnsi="宋体" w:cs="宋体"/>
                <w:sz w:val="21"/>
                <w:szCs w:val="21"/>
              </w:rPr>
            </w:pPr>
            <w:r>
              <w:rPr>
                <w:rFonts w:hint="eastAsia" w:ascii="宋体" w:hAnsi="宋体" w:cs="宋体"/>
                <w:sz w:val="21"/>
                <w:szCs w:val="21"/>
              </w:rPr>
              <w:t>2、项目涉及中小企业合同预付款的，合同签订后，采购人可以根据项目特点、供应商诚信等因素要求中标人提交银行、保险公司等金融机构出具的预付款保函或其他担保措施，采购人在合同生效以及具备实施条件后7个工作日内向中标人支付40%-70%的合同款作为预付款（项目为分年安排预算的，预付款按年度计划支付资金额的上述比例执行）；项目如以人工投入为主，采购人在合同生效以及具备实施条件后7个工作日内向中标人支付20%-70%的合同款作为预付款。</w:t>
            </w:r>
          </w:p>
          <w:p>
            <w:pPr>
              <w:ind w:firstLine="420" w:firstLineChars="200"/>
              <w:rPr>
                <w:rFonts w:ascii="宋体" w:hAnsi="宋体" w:cs="宋体"/>
                <w:sz w:val="21"/>
                <w:szCs w:val="21"/>
              </w:rPr>
            </w:pPr>
            <w:r>
              <w:rPr>
                <w:rFonts w:hint="eastAsia" w:ascii="宋体" w:hAnsi="宋体" w:cs="宋体"/>
                <w:sz w:val="21"/>
                <w:szCs w:val="21"/>
              </w:rPr>
              <w:t>3、本项目涉及投标人为大型企业，或者以人工投入为主且实行按月定期结算支付款项的，预付款可低于上述比例或者不约定预付款（相应字样应在合同中体现）。</w:t>
            </w:r>
          </w:p>
          <w:p>
            <w:pPr>
              <w:ind w:firstLine="420" w:firstLineChars="200"/>
              <w:rPr>
                <w:rFonts w:hint="eastAsia" w:ascii="宋体" w:hAnsi="宋体" w:eastAsia="宋体" w:cs="宋体"/>
                <w:sz w:val="21"/>
                <w:szCs w:val="21"/>
                <w:lang w:val="en-US" w:eastAsia="zh-CN" w:bidi="ar-SA"/>
              </w:rPr>
            </w:pPr>
            <w:r>
              <w:rPr>
                <w:rFonts w:hint="eastAsia" w:ascii="宋体" w:hAnsi="宋体" w:cs="宋体"/>
                <w:sz w:val="21"/>
                <w:szCs w:val="21"/>
              </w:rPr>
              <w:t>4、在签订合同时，中标人明确表示无需预付款或者主动要求降低预付款比例的，应提交相应申请函经采购人确认后，可不适用前述规定。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pPr>
              <w:snapToGrid w:val="0"/>
              <w:jc w:val="center"/>
              <w:rPr>
                <w:rFonts w:hint="eastAsia" w:asciiTheme="minorEastAsia" w:hAnsiTheme="minorEastAsia" w:eastAsiaTheme="minorEastAsia" w:cstheme="minorEastAsia"/>
                <w:snapToGrid w:val="0"/>
                <w:lang w:eastAsia="zh-CN"/>
              </w:rPr>
            </w:pPr>
            <w:r>
              <w:rPr>
                <w:rFonts w:hint="eastAsia" w:asciiTheme="minorEastAsia" w:hAnsiTheme="minorEastAsia" w:eastAsiaTheme="minorEastAsia" w:cstheme="minorEastAsia"/>
                <w:snapToGrid w:val="0"/>
              </w:rPr>
              <w:t>2</w:t>
            </w:r>
            <w:r>
              <w:rPr>
                <w:rFonts w:hint="eastAsia" w:asciiTheme="minorEastAsia" w:hAnsiTheme="minorEastAsia" w:eastAsiaTheme="minorEastAsia" w:cstheme="minorEastAsia"/>
                <w:snapToGrid w:val="0"/>
                <w:lang w:val="en-US" w:eastAsia="zh-CN"/>
              </w:rPr>
              <w:t>4</w:t>
            </w:r>
          </w:p>
        </w:tc>
        <w:tc>
          <w:tcPr>
            <w:tcW w:w="1907" w:type="dxa"/>
            <w:vAlign w:val="center"/>
          </w:tcPr>
          <w:p>
            <w:pPr>
              <w:snapToGrid w:val="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供应商信用信息查询渠道及截止时点、信用信息查询记录和证据留存的具体方式、信用信息的使用规则</w:t>
            </w:r>
          </w:p>
        </w:tc>
        <w:tc>
          <w:tcPr>
            <w:tcW w:w="6575" w:type="dxa"/>
            <w:vAlign w:val="center"/>
          </w:tcPr>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1、查询渠道：信用中国（网址：http://www.creditchina.gov.cn）、中国政府采购网(网址：http://www.ccgp.gov.cn）。</w:t>
            </w:r>
          </w:p>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2、截止时点：开标后评标前。</w:t>
            </w:r>
          </w:p>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3、信用信息查询记录和证据留存的具体方式：由采购组织机构在规定查询时间内打印信用信息查询记录并归入项目档案。</w:t>
            </w:r>
          </w:p>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4、使用规则：对列入失信被执行人、重大税收违法案件当事人名单、政府采购严重违法失信行为记录名单及其他不符合《中华人民共和国政府采购法》第二十二条规定条件的供应商，将被拒绝其参与政府采购活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pPr>
              <w:snapToGrid w:val="0"/>
              <w:jc w:val="center"/>
              <w:rPr>
                <w:rFonts w:hint="eastAsia" w:asciiTheme="minorEastAsia" w:hAnsiTheme="minorEastAsia" w:eastAsiaTheme="minorEastAsia" w:cstheme="minorEastAsia"/>
                <w:snapToGrid w:val="0"/>
                <w:lang w:eastAsia="zh-CN"/>
              </w:rPr>
            </w:pPr>
            <w:r>
              <w:rPr>
                <w:rFonts w:hint="eastAsia" w:asciiTheme="minorEastAsia" w:hAnsiTheme="minorEastAsia" w:eastAsiaTheme="minorEastAsia" w:cstheme="minorEastAsia"/>
                <w:snapToGrid w:val="0"/>
              </w:rPr>
              <w:t>2</w:t>
            </w:r>
            <w:r>
              <w:rPr>
                <w:rFonts w:hint="eastAsia" w:asciiTheme="minorEastAsia" w:hAnsiTheme="minorEastAsia" w:eastAsiaTheme="minorEastAsia" w:cstheme="minorEastAsia"/>
                <w:snapToGrid w:val="0"/>
                <w:lang w:val="en-US" w:eastAsia="zh-CN"/>
              </w:rPr>
              <w:t>5</w:t>
            </w:r>
          </w:p>
        </w:tc>
        <w:tc>
          <w:tcPr>
            <w:tcW w:w="1907" w:type="dxa"/>
            <w:vAlign w:val="center"/>
          </w:tcPr>
          <w:p>
            <w:pPr>
              <w:snapToGrid w:val="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金融支持</w:t>
            </w:r>
          </w:p>
        </w:tc>
        <w:tc>
          <w:tcPr>
            <w:tcW w:w="6575" w:type="dxa"/>
            <w:vAlign w:val="center"/>
          </w:tcPr>
          <w:p>
            <w:pPr>
              <w:ind w:firstLine="40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为支持和促进中小企业发展，进一步发挥政府采购政策功能，浙江省财政厅出台浙财采监〔2020〕3 号文件，企业若有融资意向，可登陆政采云平台融资服务（https://jinrong.zcygov.cn/），查看相应融资政策文件及各相关银行服务方案。</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tcBorders>
              <w:bottom w:val="double" w:color="auto" w:sz="4" w:space="0"/>
            </w:tcBorders>
            <w:vAlign w:val="center"/>
          </w:tcPr>
          <w:p>
            <w:pPr>
              <w:snapToGrid w:val="0"/>
              <w:jc w:val="center"/>
              <w:rPr>
                <w:rFonts w:hint="eastAsia" w:asciiTheme="minorEastAsia" w:hAnsiTheme="minorEastAsia" w:eastAsiaTheme="minorEastAsia" w:cstheme="minorEastAsia"/>
                <w:snapToGrid w:val="0"/>
                <w:lang w:eastAsia="zh-CN"/>
              </w:rPr>
            </w:pPr>
            <w:r>
              <w:rPr>
                <w:rFonts w:hint="eastAsia" w:asciiTheme="minorEastAsia" w:hAnsiTheme="minorEastAsia" w:eastAsiaTheme="minorEastAsia" w:cstheme="minorEastAsia"/>
                <w:snapToGrid w:val="0"/>
              </w:rPr>
              <w:t>2</w:t>
            </w:r>
            <w:r>
              <w:rPr>
                <w:rFonts w:hint="eastAsia" w:asciiTheme="minorEastAsia" w:hAnsiTheme="minorEastAsia" w:eastAsiaTheme="minorEastAsia" w:cstheme="minorEastAsia"/>
                <w:snapToGrid w:val="0"/>
                <w:lang w:val="en-US" w:eastAsia="zh-CN"/>
              </w:rPr>
              <w:t>6</w:t>
            </w:r>
          </w:p>
        </w:tc>
        <w:tc>
          <w:tcPr>
            <w:tcW w:w="1907" w:type="dxa"/>
            <w:tcBorders>
              <w:bottom w:val="double" w:color="auto" w:sz="4" w:space="0"/>
            </w:tcBorders>
            <w:vAlign w:val="center"/>
          </w:tcPr>
          <w:p>
            <w:pPr>
              <w:snapToGrid w:val="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其他</w:t>
            </w:r>
          </w:p>
        </w:tc>
        <w:tc>
          <w:tcPr>
            <w:tcW w:w="6575" w:type="dxa"/>
            <w:tcBorders>
              <w:bottom w:val="double" w:color="auto" w:sz="4" w:space="0"/>
            </w:tcBorders>
            <w:vAlign w:val="center"/>
          </w:tcPr>
          <w:p>
            <w:pPr>
              <w:ind w:firstLine="400" w:firstLineChars="200"/>
              <w:rPr>
                <w:rFonts w:hint="eastAsia" w:asciiTheme="minorEastAsia" w:hAnsiTheme="minorEastAsia" w:eastAsiaTheme="minorEastAsia" w:cstheme="minorEastAsia"/>
                <w:b w:val="0"/>
                <w:bCs w:val="0"/>
              </w:rPr>
            </w:pPr>
            <w:r>
              <w:rPr>
                <w:rFonts w:hint="eastAsia" w:asciiTheme="minorEastAsia" w:hAnsiTheme="minorEastAsia" w:eastAsiaTheme="minorEastAsia" w:cstheme="minorEastAsia"/>
                <w:b w:val="0"/>
                <w:bCs w:val="0"/>
                <w:lang w:val="en-US" w:eastAsia="zh-CN"/>
              </w:rPr>
              <w:t>1、</w:t>
            </w:r>
            <w:r>
              <w:rPr>
                <w:rFonts w:hint="eastAsia" w:asciiTheme="minorEastAsia" w:hAnsiTheme="minorEastAsia" w:eastAsiaTheme="minorEastAsia" w:cstheme="minorEastAsia"/>
                <w:b w:val="0"/>
                <w:bCs w:val="0"/>
              </w:rPr>
              <w:t>本</w:t>
            </w:r>
            <w:r>
              <w:rPr>
                <w:rFonts w:hint="eastAsia" w:asciiTheme="minorEastAsia" w:hAnsiTheme="minorEastAsia" w:eastAsiaTheme="minorEastAsia" w:cstheme="minorEastAsia"/>
                <w:b w:val="0"/>
                <w:bCs w:val="0"/>
                <w:lang w:eastAsia="zh-CN"/>
              </w:rPr>
              <w:t>询价</w:t>
            </w:r>
            <w:r>
              <w:rPr>
                <w:rFonts w:hint="eastAsia" w:asciiTheme="minorEastAsia" w:hAnsiTheme="minorEastAsia" w:eastAsiaTheme="minorEastAsia" w:cstheme="minorEastAsia"/>
                <w:b w:val="0"/>
                <w:bCs w:val="0"/>
              </w:rPr>
              <w:t>文件要求提供的身份证复印件皆需提供正反面，否则按不提供处理。</w:t>
            </w:r>
          </w:p>
          <w:p>
            <w:pPr>
              <w:ind w:firstLine="400" w:firstLineChars="200"/>
              <w:rPr>
                <w:rFonts w:hint="eastAsia" w:asciiTheme="minorEastAsia" w:hAnsiTheme="minorEastAsia" w:eastAsiaTheme="minorEastAsia" w:cstheme="minorEastAsia"/>
                <w:b/>
                <w:bCs/>
              </w:rPr>
            </w:pPr>
            <w:r>
              <w:rPr>
                <w:rFonts w:hint="eastAsia"/>
                <w:b w:val="0"/>
                <w:bCs w:val="0"/>
                <w:lang w:val="en-US" w:eastAsia="zh-CN"/>
              </w:rPr>
              <w:t>2、</w:t>
            </w:r>
            <w:r>
              <w:rPr>
                <w:rFonts w:hint="eastAsia"/>
                <w:b w:val="0"/>
                <w:bCs w:val="0"/>
              </w:rPr>
              <w:t>本项目货物如涉及柴油动力移动源，柴油动力移动源应当符合低排放要求。</w:t>
            </w:r>
          </w:p>
        </w:tc>
      </w:tr>
    </w:tbl>
    <w:p>
      <w:pPr>
        <w:pStyle w:val="3"/>
        <w:spacing w:line="360" w:lineRule="auto"/>
        <w:rPr>
          <w:rFonts w:hint="eastAsia" w:asciiTheme="minorEastAsia" w:hAnsiTheme="minorEastAsia" w:eastAsiaTheme="minorEastAsia" w:cstheme="minorEastAsia"/>
        </w:rPr>
        <w:sectPr>
          <w:footerReference r:id="rId4" w:type="default"/>
          <w:pgSz w:w="11906" w:h="16838"/>
          <w:pgMar w:top="1440" w:right="1800" w:bottom="1440" w:left="1800" w:header="851" w:footer="992" w:gutter="0"/>
          <w:pgNumType w:start="1"/>
          <w:cols w:space="425" w:num="1"/>
          <w:docGrid w:type="lines" w:linePitch="312" w:charSpace="0"/>
        </w:sectPr>
      </w:pPr>
      <w:r>
        <w:rPr>
          <w:rFonts w:hint="eastAsia" w:asciiTheme="minorEastAsia" w:hAnsiTheme="minorEastAsia" w:eastAsiaTheme="minorEastAsia" w:cstheme="minorEastAsia"/>
          <w:sz w:val="24"/>
          <w:szCs w:val="24"/>
        </w:rPr>
        <w:t>注：以上内容如有变化将另行通知。如通知其中某一内容发生变化，其余未提及的将不作变动。</w:t>
      </w:r>
    </w:p>
    <w:p>
      <w:pPr>
        <w:pStyle w:val="2"/>
        <w:numPr>
          <w:ilvl w:val="0"/>
          <w:numId w:val="7"/>
        </w:numPr>
        <w:jc w:val="center"/>
        <w:rPr>
          <w:rFonts w:hint="eastAsia" w:asciiTheme="minorEastAsia" w:hAnsiTheme="minorEastAsia" w:eastAsiaTheme="minorEastAsia" w:cstheme="minorEastAsia"/>
        </w:rPr>
      </w:pPr>
      <w:bookmarkStart w:id="10" w:name="_Toc17635"/>
      <w:bookmarkStart w:id="11" w:name="_Toc25187"/>
      <w:r>
        <w:rPr>
          <w:rFonts w:hint="eastAsia" w:asciiTheme="minorEastAsia" w:hAnsiTheme="minorEastAsia" w:eastAsiaTheme="minorEastAsia" w:cstheme="minorEastAsia"/>
        </w:rPr>
        <w:t>总则</w:t>
      </w:r>
      <w:bookmarkEnd w:id="10"/>
      <w:bookmarkEnd w:id="11"/>
    </w:p>
    <w:p>
      <w:pPr>
        <w:spacing w:line="33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本次招标工作是按照《中华人民共和国政府采购法》、《中华人民共和国政府采购法实施条例》等相关法律、组织和实施，并由政府采购管理部门指导和监督。</w:t>
      </w:r>
    </w:p>
    <w:p>
      <w:pPr>
        <w:spacing w:line="336"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1、适用范围</w:t>
      </w:r>
    </w:p>
    <w:p>
      <w:pPr>
        <w:spacing w:line="33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1.1本次</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工作仅适用于</w:t>
      </w:r>
      <w:r>
        <w:rPr>
          <w:rFonts w:hint="eastAsia" w:asciiTheme="minorEastAsia" w:hAnsiTheme="minorEastAsia" w:eastAsiaTheme="minorEastAsia" w:cstheme="minorEastAsia"/>
          <w:sz w:val="24"/>
          <w:szCs w:val="24"/>
          <w:u w:val="single"/>
          <w:lang w:eastAsia="zh-CN"/>
        </w:rPr>
        <w:t>食堂一次性餐具采购项目</w:t>
      </w:r>
      <w:r>
        <w:rPr>
          <w:rFonts w:hint="eastAsia" w:asciiTheme="minorEastAsia" w:hAnsiTheme="minorEastAsia" w:eastAsiaTheme="minorEastAsia" w:cstheme="minorEastAsia"/>
          <w:sz w:val="24"/>
          <w:szCs w:val="24"/>
        </w:rPr>
        <w:t>。</w:t>
      </w:r>
    </w:p>
    <w:p>
      <w:pPr>
        <w:pStyle w:val="22"/>
        <w:spacing w:line="33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1.2本项目采购方式采用</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方式。</w:t>
      </w:r>
    </w:p>
    <w:p>
      <w:pPr>
        <w:spacing w:line="336"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2、定义</w:t>
      </w:r>
    </w:p>
    <w:p>
      <w:pPr>
        <w:spacing w:line="336" w:lineRule="auto"/>
        <w:ind w:firstLine="480" w:firstLineChars="200"/>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2.1“</w:t>
      </w:r>
      <w:r>
        <w:rPr>
          <w:rFonts w:hint="eastAsia" w:asciiTheme="minorEastAsia" w:hAnsiTheme="minorEastAsia" w:eastAsiaTheme="minorEastAsia" w:cstheme="minorEastAsia"/>
          <w:sz w:val="24"/>
          <w:szCs w:val="24"/>
          <w:lang w:val="zh-CN"/>
        </w:rPr>
        <w:t>采购人”系指</w:t>
      </w:r>
      <w:r>
        <w:rPr>
          <w:rFonts w:hint="eastAsia" w:asciiTheme="minorEastAsia" w:hAnsiTheme="minorEastAsia" w:eastAsiaTheme="minorEastAsia" w:cstheme="minorEastAsia"/>
          <w:sz w:val="24"/>
          <w:szCs w:val="24"/>
          <w:u w:val="single"/>
          <w:lang w:eastAsia="zh-CN"/>
        </w:rPr>
        <w:t>绍兴市上虞人民医院</w:t>
      </w:r>
      <w:r>
        <w:rPr>
          <w:rFonts w:hint="eastAsia" w:asciiTheme="minorEastAsia" w:hAnsiTheme="minorEastAsia" w:eastAsiaTheme="minorEastAsia" w:cstheme="minorEastAsia"/>
          <w:sz w:val="24"/>
          <w:szCs w:val="24"/>
        </w:rPr>
        <w:t>。采购人委托</w:t>
      </w:r>
      <w:r>
        <w:rPr>
          <w:rFonts w:hint="eastAsia" w:asciiTheme="minorEastAsia" w:hAnsiTheme="minorEastAsia" w:eastAsiaTheme="minorEastAsia" w:cstheme="minorEastAsia"/>
          <w:sz w:val="24"/>
          <w:szCs w:val="24"/>
          <w:u w:val="single"/>
        </w:rPr>
        <w:t>浙江宇康工程管理咨询有限公司</w:t>
      </w:r>
      <w:r>
        <w:rPr>
          <w:rFonts w:hint="eastAsia" w:asciiTheme="minorEastAsia" w:hAnsiTheme="minorEastAsia" w:eastAsiaTheme="minorEastAsia" w:cstheme="minorEastAsia"/>
          <w:sz w:val="24"/>
          <w:szCs w:val="24"/>
        </w:rPr>
        <w:t>为本项目采购代理机构。</w:t>
      </w:r>
    </w:p>
    <w:p>
      <w:pPr>
        <w:spacing w:line="33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供应商”系指响应本次采购，参加本次</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的供应商。</w:t>
      </w:r>
    </w:p>
    <w:p>
      <w:pPr>
        <w:spacing w:line="336" w:lineRule="auto"/>
        <w:ind w:firstLine="480" w:firstLineChars="200"/>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rPr>
        <w:t>2.3</w:t>
      </w:r>
      <w:r>
        <w:rPr>
          <w:rFonts w:hint="eastAsia" w:asciiTheme="minorEastAsia" w:hAnsiTheme="minorEastAsia" w:eastAsiaTheme="minorEastAsia" w:cstheme="minorEastAsia"/>
          <w:sz w:val="24"/>
          <w:szCs w:val="24"/>
          <w:lang w:val="zh-CN"/>
        </w:rPr>
        <w:t>“服务”系指</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供应商按合同规定，须承担的服务的义务</w:t>
      </w:r>
      <w:r>
        <w:rPr>
          <w:rFonts w:hint="eastAsia" w:asciiTheme="minorEastAsia" w:hAnsiTheme="minorEastAsia" w:eastAsiaTheme="minorEastAsia" w:cstheme="minorEastAsia"/>
          <w:sz w:val="24"/>
          <w:szCs w:val="24"/>
          <w:lang w:val="zh-CN"/>
        </w:rPr>
        <w:t>。</w:t>
      </w:r>
    </w:p>
    <w:p>
      <w:pPr>
        <w:spacing w:line="336"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3、采购项目概况</w:t>
      </w:r>
      <w:r>
        <w:rPr>
          <w:rFonts w:hint="eastAsia" w:asciiTheme="minorEastAsia" w:hAnsiTheme="minorEastAsia" w:eastAsiaTheme="minorEastAsia" w:cstheme="minorEastAsia"/>
          <w:b/>
          <w:bCs/>
          <w:sz w:val="24"/>
          <w:szCs w:val="24"/>
        </w:rPr>
        <w:tab/>
      </w:r>
      <w:r>
        <w:rPr>
          <w:rFonts w:hint="eastAsia" w:asciiTheme="minorEastAsia" w:hAnsiTheme="minorEastAsia" w:eastAsiaTheme="minorEastAsia" w:cstheme="minorEastAsia"/>
          <w:b/>
          <w:bCs/>
          <w:sz w:val="24"/>
          <w:szCs w:val="24"/>
        </w:rPr>
        <w:tab/>
      </w:r>
    </w:p>
    <w:p>
      <w:pPr>
        <w:spacing w:line="33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详见</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公告相关内容，主要要求参见本文件第</w:t>
      </w:r>
      <w:r>
        <w:rPr>
          <w:rFonts w:hint="eastAsia" w:asciiTheme="minorEastAsia" w:hAnsiTheme="minorEastAsia" w:eastAsiaTheme="minorEastAsia" w:cstheme="minorEastAsia"/>
          <w:sz w:val="24"/>
          <w:szCs w:val="24"/>
          <w:u w:val="single"/>
        </w:rPr>
        <w:t>三</w:t>
      </w:r>
      <w:r>
        <w:rPr>
          <w:rFonts w:hint="eastAsia" w:asciiTheme="minorEastAsia" w:hAnsiTheme="minorEastAsia" w:eastAsiaTheme="minorEastAsia" w:cstheme="minorEastAsia"/>
          <w:sz w:val="24"/>
          <w:szCs w:val="24"/>
        </w:rPr>
        <w:t>部分。</w:t>
      </w:r>
    </w:p>
    <w:p>
      <w:pPr>
        <w:adjustRightInd w:val="0"/>
        <w:spacing w:line="336"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4、合格的</w:t>
      </w:r>
      <w:r>
        <w:rPr>
          <w:rFonts w:hint="eastAsia" w:asciiTheme="minorEastAsia" w:hAnsiTheme="minorEastAsia" w:eastAsiaTheme="minorEastAsia" w:cstheme="minorEastAsia"/>
          <w:b/>
          <w:bCs/>
          <w:sz w:val="24"/>
          <w:szCs w:val="24"/>
          <w:lang w:eastAsia="zh-CN"/>
        </w:rPr>
        <w:t>询价</w:t>
      </w:r>
      <w:r>
        <w:rPr>
          <w:rFonts w:hint="eastAsia" w:asciiTheme="minorEastAsia" w:hAnsiTheme="minorEastAsia" w:eastAsiaTheme="minorEastAsia" w:cstheme="minorEastAsia"/>
          <w:b/>
          <w:bCs/>
          <w:sz w:val="24"/>
          <w:szCs w:val="24"/>
        </w:rPr>
        <w:t>供应商</w:t>
      </w:r>
    </w:p>
    <w:p>
      <w:pPr>
        <w:spacing w:line="336" w:lineRule="auto"/>
        <w:ind w:firstLine="480" w:firstLineChars="200"/>
        <w:rPr>
          <w:rFonts w:hint="eastAsia" w:asciiTheme="minorEastAsia" w:hAnsiTheme="minorEastAsia" w:eastAsiaTheme="minorEastAsia" w:cstheme="minorEastAsia"/>
          <w:sz w:val="24"/>
          <w:szCs w:val="24"/>
        </w:rPr>
      </w:pPr>
      <w:bookmarkStart w:id="12" w:name="_Toc209520993"/>
      <w:bookmarkStart w:id="13" w:name="_Toc211412066"/>
      <w:bookmarkStart w:id="14" w:name="_Toc197156227"/>
      <w:bookmarkStart w:id="15" w:name="_Toc209435242"/>
      <w:bookmarkStart w:id="16" w:name="_Toc208287611"/>
      <w:bookmarkStart w:id="17" w:name="_Toc193523219"/>
      <w:bookmarkStart w:id="18" w:name="_Toc197657950"/>
      <w:bookmarkStart w:id="19" w:name="_Toc208913145"/>
      <w:bookmarkStart w:id="20" w:name="_Toc207946571"/>
      <w:bookmarkStart w:id="21" w:name="_Toc193538208"/>
      <w:bookmarkStart w:id="22" w:name="_Toc209504018"/>
      <w:bookmarkStart w:id="23" w:name="_Toc197053926"/>
      <w:bookmarkStart w:id="24" w:name="_Toc204683265"/>
      <w:bookmarkStart w:id="25" w:name="_Toc197163261"/>
      <w:r>
        <w:rPr>
          <w:rFonts w:hint="eastAsia" w:asciiTheme="minorEastAsia" w:hAnsiTheme="minorEastAsia" w:eastAsiaTheme="minorEastAsia" w:cstheme="minorEastAsia"/>
          <w:sz w:val="24"/>
          <w:szCs w:val="24"/>
        </w:rPr>
        <w:t>详见</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采购公告</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供应商的资格要求规定。</w:t>
      </w:r>
      <w:bookmarkEnd w:id="12"/>
      <w:bookmarkEnd w:id="13"/>
      <w:bookmarkEnd w:id="14"/>
      <w:bookmarkEnd w:id="15"/>
      <w:bookmarkEnd w:id="16"/>
      <w:bookmarkEnd w:id="17"/>
      <w:bookmarkEnd w:id="18"/>
      <w:bookmarkEnd w:id="19"/>
      <w:bookmarkEnd w:id="20"/>
      <w:bookmarkEnd w:id="21"/>
      <w:bookmarkEnd w:id="22"/>
      <w:bookmarkEnd w:id="23"/>
      <w:bookmarkEnd w:id="24"/>
      <w:bookmarkEnd w:id="25"/>
    </w:p>
    <w:p>
      <w:pPr>
        <w:spacing w:line="336"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5、</w:t>
      </w:r>
      <w:r>
        <w:rPr>
          <w:rFonts w:hint="eastAsia" w:asciiTheme="minorEastAsia" w:hAnsiTheme="minorEastAsia" w:eastAsiaTheme="minorEastAsia" w:cstheme="minorEastAsia"/>
          <w:b/>
          <w:bCs/>
          <w:sz w:val="24"/>
          <w:szCs w:val="24"/>
          <w:lang w:eastAsia="zh-CN"/>
        </w:rPr>
        <w:t>询价</w:t>
      </w:r>
      <w:r>
        <w:rPr>
          <w:rFonts w:hint="eastAsia" w:asciiTheme="minorEastAsia" w:hAnsiTheme="minorEastAsia" w:eastAsiaTheme="minorEastAsia" w:cstheme="minorEastAsia"/>
          <w:b/>
          <w:bCs/>
          <w:sz w:val="24"/>
          <w:szCs w:val="24"/>
        </w:rPr>
        <w:t>费用</w:t>
      </w:r>
    </w:p>
    <w:p>
      <w:pPr>
        <w:spacing w:line="33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供应商应承担其参加</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所涉及的一切费用，不管结果如何，采购人对上述费用不负任何责任。</w:t>
      </w:r>
    </w:p>
    <w:p>
      <w:pPr>
        <w:pStyle w:val="2"/>
        <w:numPr>
          <w:ilvl w:val="0"/>
          <w:numId w:val="7"/>
        </w:numPr>
        <w:jc w:val="center"/>
        <w:rPr>
          <w:rFonts w:hint="eastAsia" w:asciiTheme="minorEastAsia" w:hAnsiTheme="minorEastAsia" w:eastAsiaTheme="minorEastAsia" w:cstheme="minorEastAsia"/>
        </w:rPr>
      </w:pPr>
      <w:bookmarkStart w:id="26" w:name="_Toc32689"/>
      <w:bookmarkStart w:id="27" w:name="_Toc416992151"/>
      <w:bookmarkStart w:id="28" w:name="_Toc25923"/>
      <w:bookmarkStart w:id="29" w:name="_Toc11814"/>
      <w:bookmarkStart w:id="30" w:name="_Toc28241"/>
      <w:r>
        <w:rPr>
          <w:rFonts w:hint="eastAsia" w:asciiTheme="minorEastAsia" w:hAnsiTheme="minorEastAsia" w:eastAsiaTheme="minorEastAsia" w:cstheme="minorEastAsia"/>
          <w:lang w:eastAsia="zh-CN"/>
        </w:rPr>
        <w:t>询价</w:t>
      </w:r>
      <w:r>
        <w:rPr>
          <w:rFonts w:hint="eastAsia" w:asciiTheme="minorEastAsia" w:hAnsiTheme="minorEastAsia" w:eastAsiaTheme="minorEastAsia" w:cstheme="minorEastAsia"/>
        </w:rPr>
        <w:t>文件</w:t>
      </w:r>
      <w:bookmarkEnd w:id="26"/>
      <w:bookmarkEnd w:id="27"/>
      <w:bookmarkEnd w:id="28"/>
      <w:bookmarkEnd w:id="29"/>
      <w:bookmarkEnd w:id="30"/>
    </w:p>
    <w:p>
      <w:pPr>
        <w:adjustRightInd w:val="0"/>
        <w:spacing w:line="336"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6、</w:t>
      </w:r>
      <w:r>
        <w:rPr>
          <w:rFonts w:hint="eastAsia" w:asciiTheme="minorEastAsia" w:hAnsiTheme="minorEastAsia" w:eastAsiaTheme="minorEastAsia" w:cstheme="minorEastAsia"/>
          <w:b/>
          <w:bCs/>
          <w:sz w:val="24"/>
          <w:szCs w:val="24"/>
          <w:lang w:eastAsia="zh-CN"/>
        </w:rPr>
        <w:t>询价</w:t>
      </w:r>
      <w:r>
        <w:rPr>
          <w:rFonts w:hint="eastAsia" w:asciiTheme="minorEastAsia" w:hAnsiTheme="minorEastAsia" w:eastAsiaTheme="minorEastAsia" w:cstheme="minorEastAsia"/>
          <w:b/>
          <w:bCs/>
          <w:sz w:val="24"/>
          <w:szCs w:val="24"/>
        </w:rPr>
        <w:t>文件的组成</w:t>
      </w:r>
    </w:p>
    <w:p>
      <w:pPr>
        <w:adjustRightInd w:val="0"/>
        <w:spacing w:line="33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6.1本</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文件包括目录所示内容及所有按本须知发出的补充资料（如果有）。</w:t>
      </w:r>
    </w:p>
    <w:p>
      <w:pPr>
        <w:adjustRightInd w:val="0"/>
        <w:spacing w:line="33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6.2除上述所列内容外，采购人及采购代理机构的任何工作人员对</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供应商所作的任何口头解释、介绍、答复，只能供</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供应商参考，对采购人和</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供应商无任何约束力。</w:t>
      </w:r>
    </w:p>
    <w:p>
      <w:pPr>
        <w:adjustRightInd w:val="0"/>
        <w:spacing w:line="33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6.3</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供应商应仔细阅读</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文件的所有内容，按照文件要求提交响应文件，并保证所提交的全部资料的真实性。不按</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文件的要求提供的响应文件和资料，可能导致</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被拒绝。</w:t>
      </w:r>
    </w:p>
    <w:p>
      <w:pPr>
        <w:spacing w:line="33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6.4</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文件是成交后签订合同的依据，对双方均具有约束力，凡不遵守</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文件规定或对</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文件的实质性内容不响应的报价，将可能被拒绝或以无效标处理。本</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文件由采购人或采购代理机构进行解释。</w:t>
      </w:r>
    </w:p>
    <w:p>
      <w:pPr>
        <w:adjustRightInd w:val="0"/>
        <w:spacing w:line="336" w:lineRule="auto"/>
        <w:ind w:firstLine="472" w:firstLineChars="196"/>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7、</w:t>
      </w:r>
      <w:r>
        <w:rPr>
          <w:rFonts w:hint="eastAsia" w:asciiTheme="minorEastAsia" w:hAnsiTheme="minorEastAsia" w:eastAsiaTheme="minorEastAsia" w:cstheme="minorEastAsia"/>
          <w:b/>
          <w:bCs/>
          <w:sz w:val="24"/>
          <w:szCs w:val="24"/>
          <w:lang w:eastAsia="zh-CN"/>
        </w:rPr>
        <w:t>询价</w:t>
      </w:r>
      <w:r>
        <w:rPr>
          <w:rFonts w:hint="eastAsia" w:asciiTheme="minorEastAsia" w:hAnsiTheme="minorEastAsia" w:eastAsiaTheme="minorEastAsia" w:cstheme="minorEastAsia"/>
          <w:b/>
          <w:bCs/>
          <w:sz w:val="24"/>
          <w:szCs w:val="24"/>
        </w:rPr>
        <w:t>文件的澄清与修改</w:t>
      </w:r>
    </w:p>
    <w:p>
      <w:pPr>
        <w:pStyle w:val="11"/>
        <w:spacing w:line="336" w:lineRule="auto"/>
        <w:ind w:firstLine="48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7.1</w:t>
      </w:r>
      <w:r>
        <w:rPr>
          <w:rFonts w:hint="eastAsia" w:asciiTheme="minorEastAsia" w:hAnsiTheme="minorEastAsia" w:eastAsiaTheme="minorEastAsia" w:cstheme="minorEastAsia"/>
          <w:lang w:eastAsia="zh-CN"/>
        </w:rPr>
        <w:t>询价</w:t>
      </w:r>
      <w:r>
        <w:rPr>
          <w:rFonts w:hint="eastAsia" w:asciiTheme="minorEastAsia" w:hAnsiTheme="minorEastAsia" w:eastAsiaTheme="minorEastAsia" w:cstheme="minorEastAsia"/>
        </w:rPr>
        <w:t>供应商在收到</w:t>
      </w:r>
      <w:r>
        <w:rPr>
          <w:rFonts w:hint="eastAsia" w:asciiTheme="minorEastAsia" w:hAnsiTheme="minorEastAsia" w:eastAsiaTheme="minorEastAsia" w:cstheme="minorEastAsia"/>
          <w:lang w:eastAsia="zh-CN"/>
        </w:rPr>
        <w:t>询价</w:t>
      </w:r>
      <w:r>
        <w:rPr>
          <w:rFonts w:hint="eastAsia" w:asciiTheme="minorEastAsia" w:hAnsiTheme="minorEastAsia" w:eastAsiaTheme="minorEastAsia" w:cstheme="minorEastAsia"/>
        </w:rPr>
        <w:t>文件后，若有问题需要澄清或认为有必要与采购人进行技术交流，应于前附表规定时间前，将问题按前附表要求发至指定邮箱里。（电子邮件只作方便工作之用，与书面文件有不一致的，以书面文件为准）。截止期后的疑问将不予受理、答复。</w:t>
      </w:r>
    </w:p>
    <w:p>
      <w:pPr>
        <w:pStyle w:val="11"/>
        <w:spacing w:line="336" w:lineRule="auto"/>
        <w:ind w:right="-240" w:rightChars="-120" w:firstLine="48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7.2</w:t>
      </w:r>
      <w:r>
        <w:rPr>
          <w:rFonts w:hint="eastAsia" w:asciiTheme="minorEastAsia" w:hAnsiTheme="minorEastAsia" w:eastAsiaTheme="minorEastAsia" w:cstheme="minorEastAsia"/>
          <w:lang w:eastAsia="zh-CN"/>
        </w:rPr>
        <w:t>询价</w:t>
      </w:r>
      <w:r>
        <w:rPr>
          <w:rFonts w:hint="eastAsia" w:asciiTheme="minorEastAsia" w:hAnsiTheme="minorEastAsia" w:eastAsiaTheme="minorEastAsia" w:cstheme="minorEastAsia"/>
        </w:rPr>
        <w:t>供应商要求解释或澄清的问题应以书面形式，并加盖公章、写明日期。</w:t>
      </w:r>
    </w:p>
    <w:p>
      <w:pPr>
        <w:adjustRightInd w:val="0"/>
        <w:spacing w:line="33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7.3提交响应文件截止之日前，采购人、采购代理机构可以对已发出的</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文件进行必要的澄清或者修改，澄清或者修改的内容作为</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文件的组成部分。</w:t>
      </w:r>
    </w:p>
    <w:p>
      <w:pPr>
        <w:adjustRightInd w:val="0"/>
        <w:spacing w:line="33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7.4</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文件的澄清修改文件及更正补充公告，请自行登录浙江政府采购网或绍兴市上虞区公共资源交易中心网站，在采购公告页面中下载。</w:t>
      </w:r>
    </w:p>
    <w:p>
      <w:pPr>
        <w:adjustRightInd w:val="0"/>
        <w:spacing w:line="33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7.5澄清或者修改的内容可能影响响应文件编制的，采购人、采购代理机构将在提交响应文件截止时间至少</w:t>
      </w:r>
      <w:r>
        <w:rPr>
          <w:rFonts w:hint="eastAsia" w:asciiTheme="minorEastAsia" w:hAnsiTheme="minorEastAsia" w:eastAsiaTheme="minorEastAsia" w:cstheme="minorEastAsia"/>
          <w:sz w:val="24"/>
          <w:szCs w:val="24"/>
          <w:lang w:val="en-US" w:eastAsia="zh-CN"/>
        </w:rPr>
        <w:t>3个工作日</w:t>
      </w:r>
      <w:r>
        <w:rPr>
          <w:rFonts w:hint="eastAsia" w:asciiTheme="minorEastAsia" w:hAnsiTheme="minorEastAsia" w:eastAsiaTheme="minorEastAsia" w:cstheme="minorEastAsia"/>
          <w:sz w:val="24"/>
          <w:szCs w:val="24"/>
        </w:rPr>
        <w:t>前，以公告形式通知所有获取</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文件的供应商；不足</w:t>
      </w:r>
      <w:r>
        <w:rPr>
          <w:rFonts w:hint="eastAsia" w:asciiTheme="minorEastAsia" w:hAnsiTheme="minorEastAsia" w:eastAsiaTheme="minorEastAsia" w:cstheme="minorEastAsia"/>
          <w:sz w:val="24"/>
          <w:szCs w:val="24"/>
          <w:lang w:val="en-US" w:eastAsia="zh-CN"/>
        </w:rPr>
        <w:t>3个工作日</w:t>
      </w:r>
      <w:r>
        <w:rPr>
          <w:rFonts w:hint="eastAsia" w:asciiTheme="minorEastAsia" w:hAnsiTheme="minorEastAsia" w:eastAsiaTheme="minorEastAsia" w:cstheme="minorEastAsia"/>
          <w:sz w:val="24"/>
          <w:szCs w:val="24"/>
        </w:rPr>
        <w:t>的，采购人、采购代理机构可能会顺延提交首次响应文件截止时间。澄清或者修改的内容未对原</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文件作出重大修改或不会影响响应文件编制的，递交首次响应文件截止时间不变。</w:t>
      </w:r>
    </w:p>
    <w:p>
      <w:pPr>
        <w:adjustRightInd w:val="0"/>
        <w:spacing w:line="33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7.6</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文件澄清、答复、修改、补充的内容为</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文件的组成部分。</w:t>
      </w:r>
    </w:p>
    <w:p>
      <w:pPr>
        <w:pStyle w:val="3"/>
        <w:spacing w:line="336" w:lineRule="auto"/>
        <w:ind w:left="0" w:lef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7.7</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文件发售截止日后，经采购人同意后购买</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文件的</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供应商不得对</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文件和补充文件提出答疑或质疑。</w:t>
      </w:r>
    </w:p>
    <w:p>
      <w:pPr>
        <w:pStyle w:val="2"/>
        <w:numPr>
          <w:ilvl w:val="0"/>
          <w:numId w:val="7"/>
        </w:numPr>
        <w:jc w:val="center"/>
        <w:rPr>
          <w:rFonts w:hint="eastAsia" w:asciiTheme="minorEastAsia" w:hAnsiTheme="minorEastAsia" w:eastAsiaTheme="minorEastAsia" w:cstheme="minorEastAsia"/>
        </w:rPr>
      </w:pPr>
      <w:bookmarkStart w:id="31" w:name="_Toc14650"/>
      <w:bookmarkStart w:id="32" w:name="_Toc26603"/>
      <w:bookmarkStart w:id="33" w:name="_Toc6457"/>
      <w:bookmarkStart w:id="34" w:name="_Toc8860"/>
      <w:bookmarkStart w:id="35" w:name="_Toc18702"/>
      <w:bookmarkStart w:id="36" w:name="_Toc26027"/>
      <w:bookmarkStart w:id="37" w:name="_Toc1828"/>
      <w:bookmarkStart w:id="38" w:name="_Toc391298957"/>
      <w:bookmarkStart w:id="39" w:name="_Toc1202"/>
      <w:bookmarkStart w:id="40" w:name="_Toc11692"/>
      <w:bookmarkStart w:id="41" w:name="_Toc11669"/>
      <w:bookmarkStart w:id="42" w:name="_Toc1729"/>
      <w:bookmarkStart w:id="43" w:name="_Toc6273"/>
      <w:bookmarkStart w:id="44" w:name="_Toc6079"/>
      <w:bookmarkStart w:id="45" w:name="_Toc11515"/>
      <w:bookmarkStart w:id="46" w:name="_Toc11093"/>
      <w:bookmarkStart w:id="47" w:name="_Toc23975"/>
      <w:bookmarkStart w:id="48" w:name="_Toc24622"/>
      <w:bookmarkStart w:id="49" w:name="_Toc31748"/>
      <w:bookmarkStart w:id="50" w:name="_Toc23135"/>
      <w:bookmarkStart w:id="51" w:name="_Toc10669"/>
      <w:bookmarkStart w:id="52" w:name="_Toc10810"/>
      <w:bookmarkStart w:id="53" w:name="_Toc7126"/>
      <w:r>
        <w:rPr>
          <w:rFonts w:hint="eastAsia" w:asciiTheme="minorEastAsia" w:hAnsiTheme="minorEastAsia" w:eastAsiaTheme="minorEastAsia" w:cstheme="minorEastAsia"/>
        </w:rPr>
        <w:tab/>
      </w:r>
      <w:bookmarkStart w:id="54" w:name="_Toc26617"/>
      <w:r>
        <w:rPr>
          <w:rFonts w:hint="eastAsia" w:asciiTheme="minorEastAsia" w:hAnsiTheme="minorEastAsia" w:eastAsiaTheme="minorEastAsia" w:cstheme="minorEastAsia"/>
          <w:lang w:eastAsia="zh-CN"/>
        </w:rPr>
        <w:t>询价</w:t>
      </w:r>
      <w:r>
        <w:rPr>
          <w:rFonts w:hint="eastAsia" w:asciiTheme="minorEastAsia" w:hAnsiTheme="minorEastAsia" w:eastAsiaTheme="minorEastAsia" w:cstheme="minorEastAsia"/>
        </w:rPr>
        <w:t>响应文件的编写</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pPr>
        <w:spacing w:line="33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8、要求</w:t>
      </w:r>
    </w:p>
    <w:p>
      <w:pPr>
        <w:spacing w:line="33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8.1供应商应仔细阅读</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文件的所有内容，按照</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文件的要求提交</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响应文件。</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响应文件应对</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文件的要求做出实质性响应，并保证所提供的全部资料的真实性，否则视其为虚假响应，其响应将被否决。</w:t>
      </w:r>
    </w:p>
    <w:p>
      <w:pPr>
        <w:spacing w:line="33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8.2报价</w:t>
      </w:r>
    </w:p>
    <w:p>
      <w:pPr>
        <w:spacing w:line="336" w:lineRule="auto"/>
        <w:ind w:firstLine="480" w:firstLineChars="200"/>
        <w:rPr>
          <w:rFonts w:hint="eastAsia" w:asciiTheme="minorEastAsia" w:hAnsiTheme="minorEastAsia" w:eastAsiaTheme="minorEastAsia" w:cstheme="minorEastAsia"/>
          <w:b/>
          <w:bCs/>
          <w:sz w:val="24"/>
          <w:szCs w:val="24"/>
          <w:u w:val="none"/>
          <w:shd w:val="clear" w:color="FFFFFF" w:fill="D9D9D9"/>
        </w:rPr>
      </w:pPr>
      <w:r>
        <w:rPr>
          <w:rFonts w:hint="eastAsia" w:asciiTheme="minorEastAsia" w:hAnsiTheme="minorEastAsia" w:eastAsiaTheme="minorEastAsia" w:cstheme="minorEastAsia"/>
          <w:sz w:val="24"/>
          <w:szCs w:val="24"/>
        </w:rPr>
        <w:t>8.2.1本次</w:t>
      </w:r>
      <w:r>
        <w:rPr>
          <w:rFonts w:hint="eastAsia" w:asciiTheme="minorEastAsia" w:hAnsiTheme="minorEastAsia" w:eastAsiaTheme="minorEastAsia" w:cstheme="minorEastAsia"/>
          <w:sz w:val="24"/>
          <w:szCs w:val="24"/>
          <w:u w:val="none"/>
        </w:rPr>
        <w:t>报价币种为人民币。</w:t>
      </w:r>
    </w:p>
    <w:p>
      <w:pPr>
        <w:pStyle w:val="51"/>
        <w:tabs>
          <w:tab w:val="left" w:pos="0"/>
        </w:tabs>
        <w:spacing w:before="0" w:line="336" w:lineRule="auto"/>
        <w:ind w:firstLine="480"/>
        <w:rPr>
          <w:rFonts w:hint="eastAsia" w:asciiTheme="minorEastAsia" w:hAnsiTheme="minorEastAsia" w:eastAsiaTheme="minorEastAsia" w:cstheme="minorEastAsia"/>
          <w:b/>
          <w:bCs/>
          <w:u w:val="single"/>
        </w:rPr>
      </w:pPr>
      <w:r>
        <w:rPr>
          <w:rFonts w:hint="eastAsia" w:asciiTheme="minorEastAsia" w:hAnsiTheme="minorEastAsia" w:eastAsiaTheme="minorEastAsia" w:cstheme="minorEastAsia"/>
          <w:u w:val="none"/>
        </w:rPr>
        <w:t>8.2.2</w:t>
      </w:r>
      <w:r>
        <w:rPr>
          <w:rFonts w:hint="eastAsia" w:asciiTheme="minorEastAsia" w:hAnsiTheme="minorEastAsia" w:eastAsiaTheme="minorEastAsia" w:cstheme="minorEastAsia"/>
          <w:b/>
          <w:bCs/>
          <w:u w:val="none"/>
        </w:rPr>
        <w:t>投标报价统一为人民币计价，包括所有产品价格</w:t>
      </w:r>
      <w:r>
        <w:rPr>
          <w:rFonts w:hint="eastAsia" w:asciiTheme="minorEastAsia" w:hAnsiTheme="minorEastAsia" w:eastAsiaTheme="minorEastAsia" w:cstheme="minorEastAsia"/>
          <w:b/>
          <w:bCs/>
          <w:u w:val="none"/>
          <w:lang w:eastAsia="zh-CN"/>
        </w:rPr>
        <w:t>（</w:t>
      </w:r>
      <w:r>
        <w:rPr>
          <w:rFonts w:hint="eastAsia" w:asciiTheme="minorEastAsia" w:hAnsiTheme="minorEastAsia" w:eastAsiaTheme="minorEastAsia" w:cstheme="minorEastAsia"/>
          <w:b/>
          <w:bCs/>
          <w:u w:val="none"/>
          <w:lang w:val="en-US" w:eastAsia="zh-CN"/>
        </w:rPr>
        <w:t>材料费、材料损耗费</w:t>
      </w:r>
      <w:r>
        <w:rPr>
          <w:rFonts w:hint="eastAsia" w:asciiTheme="minorEastAsia" w:hAnsiTheme="minorEastAsia" w:eastAsiaTheme="minorEastAsia" w:cstheme="minorEastAsia"/>
          <w:b/>
          <w:bCs/>
          <w:u w:val="none"/>
          <w:lang w:eastAsia="zh-CN"/>
        </w:rPr>
        <w:t>）、</w:t>
      </w:r>
      <w:r>
        <w:rPr>
          <w:rFonts w:hint="eastAsia" w:asciiTheme="minorEastAsia" w:hAnsiTheme="minorEastAsia" w:eastAsiaTheme="minorEastAsia" w:cstheme="minorEastAsia"/>
          <w:b/>
          <w:bCs/>
          <w:color w:val="auto"/>
          <w:szCs w:val="24"/>
          <w:lang w:val="en-US" w:eastAsia="zh-CN"/>
        </w:rPr>
        <w:t>人工费、运杂费、税费及不可预见费等项目所需一切费用。</w:t>
      </w:r>
      <w:r>
        <w:rPr>
          <w:rFonts w:hint="eastAsia" w:asciiTheme="minorEastAsia" w:hAnsiTheme="minorEastAsia" w:eastAsiaTheme="minorEastAsia" w:cstheme="minorEastAsia"/>
          <w:b/>
          <w:bCs/>
          <w:color w:val="auto"/>
          <w:szCs w:val="24"/>
          <w:lang w:eastAsia="zh-CN"/>
        </w:rPr>
        <w:t>供应商在编写方案时应充分考虑各种风险因素，凡供应商漏项、漏报均认为已包含在报价中，结算时不再增加。</w:t>
      </w:r>
    </w:p>
    <w:p>
      <w:pPr>
        <w:spacing w:line="33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投标报价固定是指供应商所填写的投标报价在合同实施期间不因市场因素而变动，供应商在计算报价时可考虑一定的风险系数（由供应商自行考虑）。</w:t>
      </w:r>
    </w:p>
    <w:p>
      <w:pPr>
        <w:spacing w:line="336" w:lineRule="auto"/>
        <w:ind w:firstLine="48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sz w:val="24"/>
          <w:szCs w:val="24"/>
        </w:rPr>
        <w:t>8.2.3供应商的报价作为供应商计算单价或总价的依据，应是完成技术文件中的所有要求，不得以任何理由予以重复，供应商对报价若有说明应在报价一览表备注处注明。任何有选择的报价方案及价格将不予接受。</w:t>
      </w:r>
    </w:p>
    <w:p>
      <w:pPr>
        <w:pStyle w:val="13"/>
        <w:spacing w:line="336" w:lineRule="auto"/>
        <w:ind w:firstLine="482" w:firstLineChars="200"/>
        <w:rPr>
          <w:rFonts w:hint="eastAsia" w:asciiTheme="minorEastAsia" w:hAnsiTheme="minorEastAsia" w:eastAsiaTheme="minorEastAsia" w:cstheme="minorEastAsia"/>
          <w:b/>
          <w:bCs/>
          <w:sz w:val="24"/>
          <w:szCs w:val="24"/>
          <w:u w:val="single"/>
        </w:rPr>
      </w:pPr>
      <w:r>
        <w:rPr>
          <w:rFonts w:hint="eastAsia" w:asciiTheme="minorEastAsia" w:hAnsiTheme="minorEastAsia" w:eastAsiaTheme="minorEastAsia" w:cstheme="minorEastAsia"/>
          <w:b/>
          <w:bCs/>
          <w:sz w:val="24"/>
          <w:szCs w:val="24"/>
        </w:rPr>
        <w:t>9、响应文件的组成</w:t>
      </w:r>
      <w:r>
        <w:rPr>
          <w:rFonts w:hint="eastAsia" w:asciiTheme="minorEastAsia" w:hAnsiTheme="minorEastAsia" w:eastAsiaTheme="minorEastAsia" w:cstheme="minorEastAsia"/>
          <w:b/>
          <w:bCs/>
          <w:sz w:val="24"/>
          <w:szCs w:val="24"/>
          <w:u w:val="single"/>
        </w:rPr>
        <w:t>（供应商应根据采购文件的要求提供相应的内容且设置关联定位，供应商可查看《供应商-政府采购项目电子交易操作指南》进行操作：https://help.zcygov.cn/web/site_2/2018/12-28/2573.html）</w:t>
      </w:r>
    </w:p>
    <w:p>
      <w:pPr>
        <w:pStyle w:val="51"/>
        <w:tabs>
          <w:tab w:val="left" w:pos="0"/>
        </w:tabs>
        <w:spacing w:before="0" w:line="336" w:lineRule="auto"/>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响应文件应当包括以下主要内容：资格文件、商务技术文件、报价文件。</w:t>
      </w:r>
    </w:p>
    <w:p>
      <w:pPr>
        <w:pStyle w:val="51"/>
        <w:numPr>
          <w:ilvl w:val="0"/>
          <w:numId w:val="8"/>
        </w:numPr>
        <w:spacing w:before="0" w:line="336" w:lineRule="auto"/>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资格文件包括以下内容：</w:t>
      </w:r>
    </w:p>
    <w:p>
      <w:pPr>
        <w:pStyle w:val="51"/>
        <w:numPr>
          <w:ilvl w:val="0"/>
          <w:numId w:val="9"/>
        </w:numPr>
        <w:spacing w:before="0"/>
        <w:ind w:firstLine="48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法定代表人授权书（格式见附件）；如法定代表人直接参加</w:t>
      </w:r>
      <w:r>
        <w:rPr>
          <w:rFonts w:hint="eastAsia" w:asciiTheme="minorEastAsia" w:hAnsiTheme="minorEastAsia" w:eastAsiaTheme="minorEastAsia" w:cstheme="minorEastAsia"/>
          <w:color w:val="auto"/>
          <w:szCs w:val="24"/>
          <w:lang w:eastAsia="zh-CN"/>
        </w:rPr>
        <w:t>询价</w:t>
      </w:r>
      <w:r>
        <w:rPr>
          <w:rFonts w:hint="eastAsia" w:asciiTheme="minorEastAsia" w:hAnsiTheme="minorEastAsia" w:eastAsiaTheme="minorEastAsia" w:cstheme="minorEastAsia"/>
          <w:color w:val="auto"/>
          <w:szCs w:val="24"/>
        </w:rPr>
        <w:t>并对相应文件签字的（签字是指线下签字扫描后上传或者线上进行电子签章），只需提供其身份证复印件，否则则应提供授权代表身份证复印件；</w:t>
      </w:r>
    </w:p>
    <w:p>
      <w:pPr>
        <w:pStyle w:val="51"/>
        <w:numPr>
          <w:ilvl w:val="0"/>
          <w:numId w:val="9"/>
        </w:numPr>
        <w:spacing w:before="0"/>
        <w:ind w:firstLine="48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事业单位的，则提供有效的《事业单位法人证书》副本复印件并加盖单位公章；</w:t>
      </w:r>
    </w:p>
    <w:p>
      <w:pPr>
        <w:pStyle w:val="51"/>
        <w:spacing w:before="0"/>
        <w:ind w:firstLine="48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w:t>
      </w:r>
      <w:r>
        <w:rPr>
          <w:rFonts w:hint="eastAsia" w:asciiTheme="minorEastAsia" w:hAnsiTheme="minorEastAsia" w:eastAsiaTheme="minorEastAsia" w:cstheme="minorEastAsia"/>
          <w:color w:val="auto"/>
          <w:szCs w:val="24"/>
          <w:lang w:eastAsia="zh-CN"/>
        </w:rPr>
        <w:t>询价</w:t>
      </w:r>
      <w:r>
        <w:rPr>
          <w:rFonts w:hint="eastAsia" w:asciiTheme="minorEastAsia" w:hAnsiTheme="minorEastAsia" w:eastAsiaTheme="minorEastAsia" w:cstheme="minorEastAsia"/>
          <w:color w:val="auto"/>
          <w:szCs w:val="24"/>
        </w:rPr>
        <w:t>响应文件中提供相关材料），证明其具备实际承担责任的能力和法定的缔结合同能力，可以独立参加政府采购活动，由单位负责人签署相关文件材料；</w:t>
      </w:r>
    </w:p>
    <w:p>
      <w:pPr>
        <w:pStyle w:val="51"/>
        <w:numPr>
          <w:ilvl w:val="0"/>
          <w:numId w:val="9"/>
        </w:numPr>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具有履行合同所必需的产品和专业技术能力的承诺函；</w:t>
      </w:r>
    </w:p>
    <w:p>
      <w:pPr>
        <w:pStyle w:val="51"/>
        <w:numPr>
          <w:ilvl w:val="0"/>
          <w:numId w:val="9"/>
        </w:numPr>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投标人承诺函（格式见附件）</w:t>
      </w:r>
      <w:r>
        <w:rPr>
          <w:rFonts w:hint="eastAsia" w:asciiTheme="minorEastAsia" w:hAnsiTheme="minorEastAsia" w:eastAsiaTheme="minorEastAsia" w:cstheme="minorEastAsia"/>
          <w:color w:val="auto"/>
          <w:highlight w:val="none"/>
          <w:lang w:eastAsia="zh-CN"/>
        </w:rPr>
        <w:t>；</w:t>
      </w:r>
    </w:p>
    <w:p>
      <w:pPr>
        <w:pStyle w:val="51"/>
        <w:numPr>
          <w:ilvl w:val="0"/>
          <w:numId w:val="9"/>
        </w:numPr>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中小企业声明函（格式见附件）</w:t>
      </w:r>
      <w:r>
        <w:rPr>
          <w:rFonts w:hint="eastAsia" w:asciiTheme="minorEastAsia" w:hAnsiTheme="minorEastAsia" w:eastAsiaTheme="minorEastAsia" w:cstheme="minorEastAsia"/>
          <w:color w:val="auto"/>
          <w:highlight w:val="none"/>
          <w:lang w:eastAsia="zh-CN"/>
        </w:rPr>
        <w:t>；</w:t>
      </w:r>
    </w:p>
    <w:p>
      <w:pPr>
        <w:pStyle w:val="51"/>
        <w:numPr>
          <w:ilvl w:val="0"/>
          <w:numId w:val="9"/>
        </w:numPr>
        <w:spacing w:before="0"/>
        <w:ind w:firstLine="48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highlight w:val="none"/>
        </w:rPr>
        <w:t>残疾人福利性单位声明函(如有)（格式见附件）</w:t>
      </w:r>
      <w:r>
        <w:rPr>
          <w:rFonts w:hint="eastAsia" w:asciiTheme="minorEastAsia" w:hAnsiTheme="minorEastAsia" w:eastAsiaTheme="minorEastAsia" w:cstheme="minorEastAsia"/>
          <w:color w:val="auto"/>
          <w:highlight w:val="none"/>
          <w:lang w:eastAsia="zh-CN"/>
        </w:rPr>
        <w:t>；</w:t>
      </w:r>
    </w:p>
    <w:p>
      <w:pPr>
        <w:pStyle w:val="51"/>
        <w:numPr>
          <w:ilvl w:val="0"/>
          <w:numId w:val="9"/>
        </w:numPr>
        <w:spacing w:before="0"/>
        <w:ind w:firstLine="48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highlight w:val="none"/>
        </w:rPr>
        <w:t>监狱企业证明文件(如有)（格式见附件）</w:t>
      </w:r>
      <w:r>
        <w:rPr>
          <w:rFonts w:hint="eastAsia" w:asciiTheme="minorEastAsia" w:hAnsiTheme="minorEastAsia" w:eastAsiaTheme="minorEastAsia" w:cstheme="minorEastAsia"/>
          <w:color w:val="auto"/>
          <w:highlight w:val="none"/>
          <w:lang w:eastAsia="zh-CN"/>
        </w:rPr>
        <w:t>。</w:t>
      </w:r>
    </w:p>
    <w:p>
      <w:pPr>
        <w:pStyle w:val="51"/>
        <w:numPr>
          <w:ilvl w:val="0"/>
          <w:numId w:val="8"/>
        </w:numPr>
        <w:spacing w:before="0" w:line="336" w:lineRule="auto"/>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商务技术文件，需要供应商提供以下项所列的技术文件：</w:t>
      </w:r>
    </w:p>
    <w:p>
      <w:pPr>
        <w:pStyle w:val="51"/>
        <w:numPr>
          <w:ilvl w:val="0"/>
          <w:numId w:val="10"/>
        </w:numPr>
        <w:spacing w:before="0" w:line="336" w:lineRule="auto"/>
        <w:ind w:firstLine="48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技术响应承诺函（格式见附件）；</w:t>
      </w:r>
    </w:p>
    <w:p>
      <w:pPr>
        <w:pStyle w:val="51"/>
        <w:numPr>
          <w:ilvl w:val="0"/>
          <w:numId w:val="10"/>
        </w:numPr>
        <w:spacing w:before="0" w:line="336" w:lineRule="auto"/>
        <w:ind w:firstLine="480"/>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val="en-US" w:eastAsia="zh-CN"/>
        </w:rPr>
        <w:t>质检报告；</w:t>
      </w:r>
    </w:p>
    <w:p>
      <w:pPr>
        <w:pStyle w:val="51"/>
        <w:numPr>
          <w:ilvl w:val="0"/>
          <w:numId w:val="10"/>
        </w:numPr>
        <w:spacing w:before="0" w:line="336" w:lineRule="auto"/>
        <w:ind w:firstLine="480"/>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val="en-US" w:eastAsia="zh-CN"/>
        </w:rPr>
        <w:t>原料名称及厂家证明材料；</w:t>
      </w:r>
    </w:p>
    <w:p>
      <w:pPr>
        <w:pStyle w:val="51"/>
        <w:numPr>
          <w:ilvl w:val="0"/>
          <w:numId w:val="10"/>
        </w:numPr>
        <w:spacing w:before="0" w:line="336" w:lineRule="auto"/>
        <w:ind w:firstLine="480"/>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val="en-US" w:eastAsia="zh-CN"/>
        </w:rPr>
        <w:t>食品包装原材料承诺函（格式见附件）；</w:t>
      </w:r>
    </w:p>
    <w:p>
      <w:pPr>
        <w:pStyle w:val="51"/>
        <w:numPr>
          <w:ilvl w:val="0"/>
          <w:numId w:val="10"/>
        </w:numPr>
        <w:spacing w:before="0" w:line="336" w:lineRule="auto"/>
        <w:ind w:firstLine="480"/>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val="en-US" w:eastAsia="zh-CN"/>
        </w:rPr>
        <w:t>供货方案；</w:t>
      </w:r>
    </w:p>
    <w:p>
      <w:pPr>
        <w:pStyle w:val="51"/>
        <w:numPr>
          <w:ilvl w:val="0"/>
          <w:numId w:val="10"/>
        </w:numPr>
        <w:spacing w:before="0" w:line="336" w:lineRule="auto"/>
        <w:ind w:firstLine="48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 xml:space="preserve">供应商认为需要的其他文件资料。 </w:t>
      </w:r>
    </w:p>
    <w:p>
      <w:pPr>
        <w:pStyle w:val="51"/>
        <w:tabs>
          <w:tab w:val="left" w:pos="0"/>
        </w:tabs>
        <w:spacing w:before="0" w:line="336" w:lineRule="auto"/>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注：以上内容应与评标办法中内容具有一致性。</w:t>
      </w:r>
    </w:p>
    <w:p>
      <w:pPr>
        <w:pStyle w:val="51"/>
        <w:numPr>
          <w:ilvl w:val="0"/>
          <w:numId w:val="8"/>
        </w:numPr>
        <w:spacing w:before="0" w:line="336" w:lineRule="auto"/>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报价文件包括以下内容：</w:t>
      </w:r>
    </w:p>
    <w:p>
      <w:pPr>
        <w:numPr>
          <w:ilvl w:val="0"/>
          <w:numId w:val="11"/>
        </w:numPr>
        <w:spacing w:line="360" w:lineRule="auto"/>
        <w:ind w:firstLine="480" w:firstLineChars="200"/>
        <w:rPr>
          <w:rFonts w:ascii="宋体" w:hAnsi="宋体"/>
          <w:color w:val="auto"/>
          <w:sz w:val="24"/>
          <w:szCs w:val="24"/>
        </w:rPr>
      </w:pPr>
      <w:r>
        <w:rPr>
          <w:rFonts w:hint="eastAsia" w:ascii="宋体" w:hAnsi="宋体" w:cs="宋体"/>
          <w:color w:val="auto"/>
          <w:sz w:val="24"/>
          <w:szCs w:val="24"/>
          <w:lang w:eastAsia="zh-CN"/>
        </w:rPr>
        <w:t>询价</w:t>
      </w:r>
      <w:r>
        <w:rPr>
          <w:rFonts w:hint="eastAsia" w:ascii="宋体" w:hAnsi="宋体" w:cs="宋体"/>
          <w:color w:val="auto"/>
          <w:sz w:val="24"/>
          <w:szCs w:val="24"/>
        </w:rPr>
        <w:t>函（格式见附件）；</w:t>
      </w:r>
    </w:p>
    <w:p>
      <w:pPr>
        <w:numPr>
          <w:ilvl w:val="0"/>
          <w:numId w:val="11"/>
        </w:num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报价一览表（格式见附件）；</w:t>
      </w:r>
    </w:p>
    <w:p>
      <w:pPr>
        <w:numPr>
          <w:ilvl w:val="0"/>
          <w:numId w:val="11"/>
        </w:num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报价明细表（格式见附件）</w:t>
      </w:r>
      <w:r>
        <w:rPr>
          <w:rFonts w:hint="eastAsia" w:ascii="宋体" w:hAnsi="宋体" w:eastAsia="宋体" w:cs="宋体"/>
          <w:color w:val="auto"/>
          <w:sz w:val="24"/>
          <w:szCs w:val="24"/>
          <w:lang w:eastAsia="zh-CN"/>
        </w:rPr>
        <w:t>。</w:t>
      </w:r>
    </w:p>
    <w:p>
      <w:pPr>
        <w:pStyle w:val="51"/>
        <w:keepNext w:val="0"/>
        <w:keepLines w:val="0"/>
        <w:pageBreakBefore w:val="0"/>
        <w:widowControl/>
        <w:kinsoku/>
        <w:wordWrap/>
        <w:overflowPunct/>
        <w:topLinePunct w:val="0"/>
        <w:autoSpaceDE/>
        <w:autoSpaceDN/>
        <w:bidi w:val="0"/>
        <w:adjustRightInd w:val="0"/>
        <w:snapToGrid/>
        <w:spacing w:before="0" w:line="336" w:lineRule="auto"/>
        <w:ind w:firstLine="482" w:firstLineChars="200"/>
        <w:textAlignment w:val="auto"/>
        <w:rPr>
          <w:rFonts w:hint="eastAsia" w:asciiTheme="minorEastAsia" w:hAnsiTheme="minorEastAsia" w:eastAsiaTheme="minorEastAsia" w:cstheme="minorEastAsia"/>
          <w:b/>
          <w:bCs/>
          <w:highlight w:val="none"/>
          <w:u w:val="single"/>
        </w:rPr>
      </w:pPr>
      <w:r>
        <w:rPr>
          <w:rFonts w:hint="eastAsia" w:asciiTheme="minorEastAsia" w:hAnsiTheme="minorEastAsia" w:eastAsiaTheme="minorEastAsia" w:cstheme="minorEastAsia"/>
          <w:b/>
          <w:bCs/>
          <w:highlight w:val="none"/>
          <w:u w:val="single"/>
        </w:rPr>
        <w:t>注：“资格文件”、“商务技术文件”、“报价文件”须分3个PDF格式分别导入。</w:t>
      </w:r>
    </w:p>
    <w:p>
      <w:pPr>
        <w:pStyle w:val="51"/>
        <w:spacing w:before="0" w:line="336" w:lineRule="auto"/>
        <w:ind w:left="400" w:leftChars="200" w:firstLine="0" w:firstLineChars="0"/>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10．响应文件有效期</w:t>
      </w:r>
    </w:p>
    <w:p>
      <w:pPr>
        <w:pStyle w:val="51"/>
        <w:keepNext w:val="0"/>
        <w:keepLines w:val="0"/>
        <w:pageBreakBefore w:val="0"/>
        <w:widowControl/>
        <w:kinsoku/>
        <w:wordWrap/>
        <w:overflowPunct/>
        <w:topLinePunct w:val="0"/>
        <w:autoSpaceDE/>
        <w:autoSpaceDN/>
        <w:bidi w:val="0"/>
        <w:adjustRightInd w:val="0"/>
        <w:snapToGrid/>
        <w:spacing w:before="0" w:line="336" w:lineRule="auto"/>
        <w:ind w:left="0" w:leftChars="0" w:firstLine="48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10.1 响应文件未在</w:t>
      </w:r>
      <w:r>
        <w:rPr>
          <w:rFonts w:hint="eastAsia" w:asciiTheme="minorEastAsia" w:hAnsiTheme="minorEastAsia" w:eastAsiaTheme="minorEastAsia" w:cstheme="minorEastAsia"/>
          <w:lang w:eastAsia="zh-CN"/>
        </w:rPr>
        <w:t>询价</w:t>
      </w:r>
      <w:r>
        <w:rPr>
          <w:rFonts w:hint="eastAsia" w:asciiTheme="minorEastAsia" w:hAnsiTheme="minorEastAsia" w:eastAsiaTheme="minorEastAsia" w:cstheme="minorEastAsia"/>
        </w:rPr>
        <w:t>响应截止时间前完成传输的或者未按时解密的，视为放弃；响应文件解密失败后未提供备份文件或者备份文件也出现异常情况的，亦视为放弃。</w:t>
      </w:r>
    </w:p>
    <w:p>
      <w:pPr>
        <w:pStyle w:val="51"/>
        <w:keepNext w:val="0"/>
        <w:keepLines w:val="0"/>
        <w:pageBreakBefore w:val="0"/>
        <w:widowControl/>
        <w:kinsoku/>
        <w:wordWrap/>
        <w:overflowPunct/>
        <w:topLinePunct w:val="0"/>
        <w:autoSpaceDE/>
        <w:autoSpaceDN/>
        <w:bidi w:val="0"/>
        <w:adjustRightInd w:val="0"/>
        <w:snapToGrid/>
        <w:spacing w:before="0" w:line="336" w:lineRule="auto"/>
        <w:ind w:left="0" w:leftChars="0" w:firstLine="48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10.2 响应文件上传后，自</w:t>
      </w:r>
      <w:r>
        <w:rPr>
          <w:rFonts w:hint="eastAsia" w:asciiTheme="minorEastAsia" w:hAnsiTheme="minorEastAsia" w:eastAsiaTheme="minorEastAsia" w:cstheme="minorEastAsia"/>
          <w:lang w:eastAsia="zh-CN"/>
        </w:rPr>
        <w:t>询价</w:t>
      </w:r>
      <w:r>
        <w:rPr>
          <w:rFonts w:hint="eastAsia" w:asciiTheme="minorEastAsia" w:hAnsiTheme="minorEastAsia" w:eastAsiaTheme="minorEastAsia" w:cstheme="minorEastAsia"/>
        </w:rPr>
        <w:t>响应截止日期起，在前附表所列的</w:t>
      </w:r>
      <w:r>
        <w:rPr>
          <w:rFonts w:hint="eastAsia" w:asciiTheme="minorEastAsia" w:hAnsiTheme="minorEastAsia" w:eastAsiaTheme="minorEastAsia" w:cstheme="minorEastAsia"/>
          <w:lang w:eastAsia="zh-CN"/>
        </w:rPr>
        <w:t>询价</w:t>
      </w:r>
      <w:r>
        <w:rPr>
          <w:rFonts w:hint="eastAsia" w:asciiTheme="minorEastAsia" w:hAnsiTheme="minorEastAsia" w:eastAsiaTheme="minorEastAsia" w:cstheme="minorEastAsia"/>
        </w:rPr>
        <w:t>响应文件有效期内有效。</w:t>
      </w:r>
    </w:p>
    <w:p>
      <w:pPr>
        <w:pStyle w:val="51"/>
        <w:keepNext w:val="0"/>
        <w:keepLines w:val="0"/>
        <w:pageBreakBefore w:val="0"/>
        <w:widowControl/>
        <w:kinsoku/>
        <w:wordWrap/>
        <w:overflowPunct/>
        <w:topLinePunct w:val="0"/>
        <w:autoSpaceDE/>
        <w:autoSpaceDN/>
        <w:bidi w:val="0"/>
        <w:adjustRightInd w:val="0"/>
        <w:snapToGrid/>
        <w:spacing w:before="0" w:line="336" w:lineRule="auto"/>
        <w:ind w:left="0" w:leftChars="0" w:firstLine="48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10.3 在原定有效期满之前，如果出现特殊情况，采购代理机构可以以书面形式向</w:t>
      </w:r>
      <w:r>
        <w:rPr>
          <w:rFonts w:hint="eastAsia" w:asciiTheme="minorEastAsia" w:hAnsiTheme="minorEastAsia" w:eastAsiaTheme="minorEastAsia" w:cstheme="minorEastAsia"/>
          <w:lang w:eastAsia="zh-CN"/>
        </w:rPr>
        <w:t>询价</w:t>
      </w:r>
      <w:r>
        <w:rPr>
          <w:rFonts w:hint="eastAsia" w:asciiTheme="minorEastAsia" w:hAnsiTheme="minorEastAsia" w:eastAsiaTheme="minorEastAsia" w:cstheme="minorEastAsia"/>
        </w:rPr>
        <w:t>供应商提出延长</w:t>
      </w:r>
      <w:r>
        <w:rPr>
          <w:rFonts w:hint="eastAsia" w:asciiTheme="minorEastAsia" w:hAnsiTheme="minorEastAsia" w:eastAsiaTheme="minorEastAsia" w:cstheme="minorEastAsia"/>
          <w:lang w:eastAsia="zh-CN"/>
        </w:rPr>
        <w:t>询价</w:t>
      </w:r>
      <w:r>
        <w:rPr>
          <w:rFonts w:hint="eastAsia" w:asciiTheme="minorEastAsia" w:hAnsiTheme="minorEastAsia" w:eastAsiaTheme="minorEastAsia" w:cstheme="minorEastAsia"/>
        </w:rPr>
        <w:t>有效期的要求，</w:t>
      </w:r>
      <w:r>
        <w:rPr>
          <w:rFonts w:hint="eastAsia" w:asciiTheme="minorEastAsia" w:hAnsiTheme="minorEastAsia" w:eastAsiaTheme="minorEastAsia" w:cstheme="minorEastAsia"/>
          <w:lang w:eastAsia="zh-CN"/>
        </w:rPr>
        <w:t>询价</w:t>
      </w:r>
      <w:r>
        <w:rPr>
          <w:rFonts w:hint="eastAsia" w:asciiTheme="minorEastAsia" w:hAnsiTheme="minorEastAsia" w:eastAsiaTheme="minorEastAsia" w:cstheme="minorEastAsia"/>
        </w:rPr>
        <w:t>供应商对此须以书面形式予以答复。</w:t>
      </w:r>
    </w:p>
    <w:p>
      <w:pPr>
        <w:pStyle w:val="51"/>
        <w:spacing w:before="0" w:line="336" w:lineRule="auto"/>
        <w:ind w:left="400" w:leftChars="200" w:firstLine="0" w:firstLineChars="0"/>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11．供应商如有下列情况之一者列入不良行为记录：</w:t>
      </w:r>
    </w:p>
    <w:p>
      <w:pPr>
        <w:adjustRightInd w:val="0"/>
        <w:spacing w:line="360" w:lineRule="auto"/>
        <w:ind w:left="400" w:leftChars="200"/>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11.1 供应商在</w:t>
      </w:r>
      <w:r>
        <w:rPr>
          <w:rFonts w:hint="eastAsia" w:asciiTheme="minorEastAsia" w:hAnsiTheme="minorEastAsia" w:eastAsiaTheme="minorEastAsia" w:cstheme="minorEastAsia"/>
          <w:kern w:val="2"/>
          <w:sz w:val="24"/>
          <w:szCs w:val="24"/>
          <w:lang w:eastAsia="zh-CN"/>
        </w:rPr>
        <w:t>询价</w:t>
      </w:r>
      <w:r>
        <w:rPr>
          <w:rFonts w:hint="eastAsia" w:asciiTheme="minorEastAsia" w:hAnsiTheme="minorEastAsia" w:eastAsiaTheme="minorEastAsia" w:cstheme="minorEastAsia"/>
          <w:kern w:val="2"/>
          <w:sz w:val="24"/>
          <w:szCs w:val="24"/>
        </w:rPr>
        <w:t>响应文件有效期内撤回投标的；</w:t>
      </w:r>
    </w:p>
    <w:p>
      <w:pPr>
        <w:adjustRightInd w:val="0"/>
        <w:spacing w:line="360" w:lineRule="auto"/>
        <w:ind w:left="400" w:leftChars="200"/>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11.2 供应商或中标候选人放弃中标或中标候选人资格的；</w:t>
      </w:r>
    </w:p>
    <w:p>
      <w:pPr>
        <w:adjustRightInd w:val="0"/>
        <w:spacing w:line="360" w:lineRule="auto"/>
        <w:ind w:left="400" w:leftChars="200"/>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11.3 擅自修改或拒绝接受已经确认的条款；</w:t>
      </w:r>
    </w:p>
    <w:p>
      <w:pPr>
        <w:adjustRightInd w:val="0"/>
        <w:spacing w:line="360" w:lineRule="auto"/>
        <w:ind w:left="400" w:leftChars="200"/>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11.4 成交供应商未按规定与采购人签订合同；</w:t>
      </w:r>
    </w:p>
    <w:p>
      <w:pPr>
        <w:adjustRightInd w:val="0"/>
        <w:spacing w:line="360" w:lineRule="auto"/>
        <w:ind w:left="400" w:leftChars="200"/>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11.5 未按规定提供履约保证金；</w:t>
      </w:r>
    </w:p>
    <w:p>
      <w:pPr>
        <w:adjustRightInd w:val="0"/>
        <w:spacing w:line="360" w:lineRule="auto"/>
        <w:ind w:left="400" w:leftChars="200"/>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11.6 供应商采取提供虚假资料等不正当手段的；</w:t>
      </w:r>
    </w:p>
    <w:p>
      <w:pPr>
        <w:adjustRightInd w:val="0"/>
        <w:spacing w:line="360" w:lineRule="auto"/>
        <w:ind w:left="400" w:leftChars="200"/>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11.7 供应商在投标过程中串通投标的。</w:t>
      </w:r>
    </w:p>
    <w:p>
      <w:pPr>
        <w:pStyle w:val="51"/>
        <w:spacing w:before="0" w:line="336" w:lineRule="auto"/>
        <w:ind w:firstLine="482"/>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12．响应文件的编制和签署</w:t>
      </w:r>
    </w:p>
    <w:p>
      <w:pPr>
        <w:pStyle w:val="51"/>
        <w:spacing w:before="0" w:line="336" w:lineRule="auto"/>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12.1 按</w:t>
      </w:r>
      <w:r>
        <w:rPr>
          <w:rFonts w:hint="eastAsia" w:asciiTheme="minorEastAsia" w:hAnsiTheme="minorEastAsia" w:eastAsiaTheme="minorEastAsia" w:cstheme="minorEastAsia"/>
          <w:lang w:eastAsia="zh-CN"/>
        </w:rPr>
        <w:t>询</w:t>
      </w:r>
      <w:r>
        <w:rPr>
          <w:rFonts w:hint="eastAsia" w:asciiTheme="minorEastAsia" w:hAnsiTheme="minorEastAsia" w:eastAsiaTheme="minorEastAsia" w:cstheme="minorEastAsia"/>
          <w:highlight w:val="none"/>
          <w:lang w:eastAsia="zh-CN"/>
        </w:rPr>
        <w:t>价</w:t>
      </w:r>
      <w:r>
        <w:rPr>
          <w:rFonts w:hint="eastAsia" w:asciiTheme="minorEastAsia" w:hAnsiTheme="minorEastAsia" w:eastAsiaTheme="minorEastAsia" w:cstheme="minorEastAsia"/>
          <w:highlight w:val="none"/>
        </w:rPr>
        <w:t>文件9.1条、9.2条、9.3条要求</w:t>
      </w:r>
      <w:r>
        <w:rPr>
          <w:rFonts w:hint="eastAsia" w:asciiTheme="minorEastAsia" w:hAnsiTheme="minorEastAsia" w:eastAsiaTheme="minorEastAsia" w:cstheme="minorEastAsia"/>
        </w:rPr>
        <w:t>提供的各种文件，响应文件分为资格文件、商务技术文件和报价文件三部分。</w:t>
      </w:r>
    </w:p>
    <w:p>
      <w:pPr>
        <w:pStyle w:val="51"/>
        <w:spacing w:before="0" w:line="336" w:lineRule="auto"/>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12.2 响应文件须按附件格式要求进行电子签章，供应商应写全称。（电子</w:t>
      </w:r>
      <w:r>
        <w:rPr>
          <w:rFonts w:hint="eastAsia" w:asciiTheme="minorEastAsia" w:hAnsiTheme="minorEastAsia" w:eastAsiaTheme="minorEastAsia" w:cstheme="minorEastAsia"/>
          <w:lang w:eastAsia="zh-CN"/>
        </w:rPr>
        <w:t>询价</w:t>
      </w:r>
      <w:r>
        <w:rPr>
          <w:rFonts w:hint="eastAsia" w:asciiTheme="minorEastAsia" w:hAnsiTheme="minorEastAsia" w:eastAsiaTheme="minorEastAsia" w:cstheme="minorEastAsia"/>
        </w:rPr>
        <w:t>响应文件中所须加盖公章部分均应采用电子签章）</w:t>
      </w:r>
    </w:p>
    <w:p>
      <w:pPr>
        <w:pStyle w:val="51"/>
        <w:spacing w:before="0" w:line="336" w:lineRule="auto"/>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12.3 全套响应文件应无涂改和行间插字，除非这些删改是根据采购代理机构要求进行，或者是供应商造成的必须修改的错误。所修改处应由法定代表人或其授权代表签字盖章予以确认。</w:t>
      </w:r>
    </w:p>
    <w:p>
      <w:pPr>
        <w:pStyle w:val="51"/>
        <w:spacing w:before="0" w:line="336" w:lineRule="auto"/>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12.4 由于字迹模糊或表达不清引起的后果由供应商负责。</w:t>
      </w:r>
    </w:p>
    <w:p>
      <w:pPr>
        <w:pStyle w:val="51"/>
        <w:spacing w:before="0" w:line="336" w:lineRule="auto"/>
        <w:ind w:firstLine="482"/>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13．响应文件的形式</w:t>
      </w:r>
    </w:p>
    <w:p>
      <w:pPr>
        <w:pStyle w:val="51"/>
        <w:spacing w:before="0" w:line="336" w:lineRule="auto"/>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响应文件为电子</w:t>
      </w:r>
      <w:r>
        <w:rPr>
          <w:rFonts w:hint="eastAsia" w:asciiTheme="minorEastAsia" w:hAnsiTheme="minorEastAsia" w:eastAsiaTheme="minorEastAsia" w:cstheme="minorEastAsia"/>
          <w:lang w:eastAsia="zh-CN"/>
        </w:rPr>
        <w:t>询价</w:t>
      </w:r>
      <w:r>
        <w:rPr>
          <w:rFonts w:hint="eastAsia" w:asciiTheme="minorEastAsia" w:hAnsiTheme="minorEastAsia" w:eastAsiaTheme="minorEastAsia" w:cstheme="minorEastAsia"/>
        </w:rPr>
        <w:t>响应文件，电子</w:t>
      </w:r>
      <w:r>
        <w:rPr>
          <w:rFonts w:hint="eastAsia" w:asciiTheme="minorEastAsia" w:hAnsiTheme="minorEastAsia" w:eastAsiaTheme="minorEastAsia" w:cstheme="minorEastAsia"/>
          <w:lang w:eastAsia="zh-CN"/>
        </w:rPr>
        <w:t>询价</w:t>
      </w:r>
      <w:r>
        <w:rPr>
          <w:rFonts w:hint="eastAsia" w:asciiTheme="minorEastAsia" w:hAnsiTheme="minorEastAsia" w:eastAsiaTheme="minorEastAsia" w:cstheme="minorEastAsia"/>
        </w:rPr>
        <w:t>响应文件按“政采云供应商项目采购-电子招投标操作指南”及本</w:t>
      </w:r>
      <w:r>
        <w:rPr>
          <w:rFonts w:hint="eastAsia" w:asciiTheme="minorEastAsia" w:hAnsiTheme="minorEastAsia" w:eastAsiaTheme="minorEastAsia" w:cstheme="minorEastAsia"/>
          <w:lang w:eastAsia="zh-CN"/>
        </w:rPr>
        <w:t>询价</w:t>
      </w:r>
      <w:r>
        <w:rPr>
          <w:rFonts w:hint="eastAsia" w:asciiTheme="minorEastAsia" w:hAnsiTheme="minorEastAsia" w:eastAsiaTheme="minorEastAsia" w:cstheme="minorEastAsia"/>
        </w:rPr>
        <w:t>文件要求制作、加密传输。</w:t>
      </w:r>
    </w:p>
    <w:p>
      <w:pPr>
        <w:pStyle w:val="2"/>
        <w:numPr>
          <w:ilvl w:val="0"/>
          <w:numId w:val="7"/>
        </w:numPr>
        <w:jc w:val="center"/>
        <w:rPr>
          <w:rFonts w:hint="eastAsia" w:asciiTheme="minorEastAsia" w:hAnsiTheme="minorEastAsia" w:eastAsiaTheme="minorEastAsia" w:cstheme="minorEastAsia"/>
        </w:rPr>
      </w:pPr>
      <w:bookmarkStart w:id="55" w:name="_Toc21266"/>
      <w:bookmarkStart w:id="56" w:name="_Toc1420"/>
      <w:bookmarkStart w:id="57" w:name="_Toc6169"/>
      <w:r>
        <w:rPr>
          <w:rFonts w:hint="eastAsia" w:asciiTheme="minorEastAsia" w:hAnsiTheme="minorEastAsia" w:eastAsiaTheme="minorEastAsia" w:cstheme="minorEastAsia"/>
        </w:rPr>
        <w:t>响应文件的递交</w:t>
      </w:r>
      <w:bookmarkEnd w:id="55"/>
      <w:bookmarkEnd w:id="56"/>
      <w:bookmarkEnd w:id="57"/>
    </w:p>
    <w:p>
      <w:pPr>
        <w:pStyle w:val="13"/>
        <w:spacing w:line="336" w:lineRule="auto"/>
        <w:ind w:left="400" w:left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14、</w:t>
      </w:r>
      <w:r>
        <w:rPr>
          <w:rFonts w:hint="eastAsia" w:asciiTheme="minorEastAsia" w:hAnsiTheme="minorEastAsia" w:eastAsiaTheme="minorEastAsia" w:cstheme="minorEastAsia"/>
          <w:b/>
          <w:bCs/>
          <w:sz w:val="24"/>
          <w:szCs w:val="24"/>
          <w:lang w:eastAsia="zh-CN"/>
        </w:rPr>
        <w:t>询价</w:t>
      </w:r>
      <w:r>
        <w:rPr>
          <w:rFonts w:hint="eastAsia" w:asciiTheme="minorEastAsia" w:hAnsiTheme="minorEastAsia" w:eastAsiaTheme="minorEastAsia" w:cstheme="minorEastAsia"/>
          <w:b/>
          <w:bCs/>
          <w:sz w:val="24"/>
          <w:szCs w:val="24"/>
        </w:rPr>
        <w:t>响应截止期</w:t>
      </w:r>
    </w:p>
    <w:p>
      <w:pPr>
        <w:pStyle w:val="51"/>
        <w:numPr>
          <w:ilvl w:val="0"/>
          <w:numId w:val="12"/>
        </w:numPr>
        <w:spacing w:before="0" w:line="336" w:lineRule="auto"/>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响应文件必须在规定的</w:t>
      </w:r>
      <w:r>
        <w:rPr>
          <w:rFonts w:hint="eastAsia" w:asciiTheme="minorEastAsia" w:hAnsiTheme="minorEastAsia" w:eastAsiaTheme="minorEastAsia" w:cstheme="minorEastAsia"/>
          <w:lang w:eastAsia="zh-CN"/>
        </w:rPr>
        <w:t>询价</w:t>
      </w:r>
      <w:r>
        <w:rPr>
          <w:rFonts w:hint="eastAsia" w:asciiTheme="minorEastAsia" w:hAnsiTheme="minorEastAsia" w:eastAsiaTheme="minorEastAsia" w:cstheme="minorEastAsia"/>
        </w:rPr>
        <w:t>响应截止时间前在政采云系统内完成传输，以纸质、电报、电话、传真形式的投标概不接受。为应对响应文件解密失败等异常情况，供应商可指派授权代表在</w:t>
      </w:r>
      <w:r>
        <w:rPr>
          <w:rFonts w:hint="eastAsia" w:asciiTheme="minorEastAsia" w:hAnsiTheme="minorEastAsia" w:eastAsiaTheme="minorEastAsia" w:cstheme="minorEastAsia"/>
          <w:lang w:eastAsia="zh-CN"/>
        </w:rPr>
        <w:t>询价</w:t>
      </w:r>
      <w:r>
        <w:rPr>
          <w:rFonts w:hint="eastAsia" w:asciiTheme="minorEastAsia" w:hAnsiTheme="minorEastAsia" w:eastAsiaTheme="minorEastAsia" w:cstheme="minorEastAsia"/>
        </w:rPr>
        <w:t>响应截止时间之前到达开标地点提交备份文件。</w:t>
      </w:r>
    </w:p>
    <w:p>
      <w:pPr>
        <w:pStyle w:val="51"/>
        <w:numPr>
          <w:ilvl w:val="0"/>
          <w:numId w:val="12"/>
        </w:numPr>
        <w:spacing w:before="0" w:line="336" w:lineRule="auto"/>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采购人因故推迟</w:t>
      </w:r>
      <w:r>
        <w:rPr>
          <w:rFonts w:hint="eastAsia" w:asciiTheme="minorEastAsia" w:hAnsiTheme="minorEastAsia" w:eastAsiaTheme="minorEastAsia" w:cstheme="minorEastAsia"/>
          <w:lang w:eastAsia="zh-CN"/>
        </w:rPr>
        <w:t>询价</w:t>
      </w:r>
      <w:r>
        <w:rPr>
          <w:rFonts w:hint="eastAsia" w:asciiTheme="minorEastAsia" w:hAnsiTheme="minorEastAsia" w:eastAsiaTheme="minorEastAsia" w:cstheme="minorEastAsia"/>
        </w:rPr>
        <w:t>响应截止时间，将以公告形式通知。在这种情况下，采购人和供应商的权利和义务将受到新的截止时间的约束。</w:t>
      </w:r>
    </w:p>
    <w:p>
      <w:pPr>
        <w:pStyle w:val="13"/>
        <w:spacing w:line="336" w:lineRule="auto"/>
        <w:ind w:left="400" w:left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15、响应文件的修改、撤销</w:t>
      </w:r>
    </w:p>
    <w:p>
      <w:pPr>
        <w:pStyle w:val="13"/>
        <w:spacing w:line="33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供应商应当在</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响应截止时间前完成电子交易文件的传输递交，</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响应截止时间前可以补充、修改或者撤回电子交易文件。补充或者修改电子交易文件的，应当先行撤回原文件，补充、修改后重新传输递交。</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响应截止时间前未完成传输的，视为响应文件撤回。</w:t>
      </w:r>
    </w:p>
    <w:p>
      <w:pPr>
        <w:pStyle w:val="2"/>
        <w:numPr>
          <w:ilvl w:val="0"/>
          <w:numId w:val="7"/>
        </w:numPr>
        <w:jc w:val="center"/>
        <w:rPr>
          <w:rFonts w:hint="eastAsia" w:asciiTheme="minorEastAsia" w:hAnsiTheme="minorEastAsia" w:eastAsiaTheme="minorEastAsia" w:cstheme="minorEastAsia"/>
        </w:rPr>
      </w:pPr>
      <w:bookmarkStart w:id="58" w:name="_Toc24120"/>
      <w:bookmarkStart w:id="59" w:name="_Toc29602"/>
      <w:r>
        <w:rPr>
          <w:rFonts w:hint="eastAsia" w:asciiTheme="minorEastAsia" w:hAnsiTheme="minorEastAsia" w:eastAsiaTheme="minorEastAsia" w:cstheme="minorEastAsia"/>
          <w:lang w:eastAsia="zh-CN"/>
        </w:rPr>
        <w:t>询价</w:t>
      </w:r>
      <w:r>
        <w:rPr>
          <w:rFonts w:hint="eastAsia" w:asciiTheme="minorEastAsia" w:hAnsiTheme="minorEastAsia" w:eastAsiaTheme="minorEastAsia" w:cstheme="minorEastAsia"/>
        </w:rPr>
        <w:t>无效的情形</w:t>
      </w:r>
      <w:bookmarkEnd w:id="58"/>
      <w:bookmarkEnd w:id="59"/>
    </w:p>
    <w:p>
      <w:pPr>
        <w:pStyle w:val="13"/>
        <w:snapToGrid w:val="0"/>
        <w:spacing w:line="336"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16.无效响应</w:t>
      </w:r>
    </w:p>
    <w:p>
      <w:pPr>
        <w:pStyle w:val="13"/>
        <w:snapToGrid w:val="0"/>
        <w:spacing w:line="33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经过审查，凡不符合有关规定，不响应</w:t>
      </w:r>
      <w:r>
        <w:rPr>
          <w:rFonts w:hint="eastAsia" w:asciiTheme="minorEastAsia" w:hAnsiTheme="minorEastAsia" w:eastAsiaTheme="minorEastAsia" w:cstheme="minorEastAsia"/>
          <w:sz w:val="24"/>
          <w:szCs w:val="24"/>
          <w:lang w:eastAsia="zh-CN"/>
        </w:rPr>
        <w:t>询价</w:t>
      </w:r>
      <w:r>
        <w:rPr>
          <w:rFonts w:hint="eastAsia" w:asciiTheme="minorEastAsia" w:hAnsiTheme="minorEastAsia" w:eastAsiaTheme="minorEastAsia" w:cstheme="minorEastAsia"/>
          <w:sz w:val="24"/>
          <w:szCs w:val="24"/>
        </w:rPr>
        <w:t>文件的实质性条款，存在以下重大偏离之一的，</w:t>
      </w:r>
      <w:r>
        <w:rPr>
          <w:rFonts w:hint="eastAsia" w:asciiTheme="minorEastAsia" w:hAnsiTheme="minorEastAsia" w:eastAsiaTheme="minorEastAsia" w:cstheme="minorEastAsia"/>
          <w:sz w:val="24"/>
          <w:szCs w:val="24"/>
          <w:lang w:eastAsia="zh-CN"/>
        </w:rPr>
        <w:t>经询价小组认定，并</w:t>
      </w:r>
      <w:r>
        <w:rPr>
          <w:rFonts w:hint="eastAsia" w:asciiTheme="minorEastAsia" w:hAnsiTheme="minorEastAsia" w:eastAsiaTheme="minorEastAsia" w:cstheme="minorEastAsia"/>
          <w:sz w:val="24"/>
          <w:szCs w:val="24"/>
        </w:rPr>
        <w:t>由采购人报采购办、监督办备案，将因未通过资格性或符合性审查而被作为无效响应处理：</w:t>
      </w:r>
    </w:p>
    <w:p>
      <w:pPr>
        <w:spacing w:line="336"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16.1未按照</w:t>
      </w:r>
      <w:r>
        <w:rPr>
          <w:rFonts w:hint="eastAsia" w:asciiTheme="minorEastAsia" w:hAnsiTheme="minorEastAsia" w:eastAsiaTheme="minorEastAsia" w:cstheme="minorEastAsia"/>
          <w:b/>
          <w:bCs/>
          <w:sz w:val="24"/>
          <w:szCs w:val="24"/>
          <w:lang w:eastAsia="zh-CN"/>
        </w:rPr>
        <w:t>询价</w:t>
      </w:r>
      <w:r>
        <w:rPr>
          <w:rFonts w:hint="eastAsia" w:asciiTheme="minorEastAsia" w:hAnsiTheme="minorEastAsia" w:eastAsiaTheme="minorEastAsia" w:cstheme="minorEastAsia"/>
          <w:b/>
          <w:bCs/>
          <w:sz w:val="24"/>
          <w:szCs w:val="24"/>
        </w:rPr>
        <w:t>文件规定要求签署、盖章的；</w:t>
      </w:r>
    </w:p>
    <w:p>
      <w:pPr>
        <w:spacing w:line="336"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16.2《法定代表人授权书》填写不全、错误、未加盖供应商公章（公章和签字或盖章缺一不可）；</w:t>
      </w:r>
    </w:p>
    <w:p>
      <w:pPr>
        <w:spacing w:line="336"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16.3个体工商户的身份证明与营业执照不一致的；</w:t>
      </w:r>
    </w:p>
    <w:p>
      <w:pPr>
        <w:spacing w:line="336"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16.4响应文件中的</w:t>
      </w:r>
      <w:r>
        <w:rPr>
          <w:rFonts w:hint="eastAsia" w:asciiTheme="minorEastAsia" w:hAnsiTheme="minorEastAsia" w:eastAsiaTheme="minorEastAsia" w:cstheme="minorEastAsia"/>
          <w:b/>
          <w:bCs/>
          <w:sz w:val="24"/>
          <w:szCs w:val="24"/>
          <w:lang w:eastAsia="zh-CN"/>
        </w:rPr>
        <w:t>报价</w:t>
      </w:r>
      <w:r>
        <w:rPr>
          <w:rFonts w:hint="eastAsia" w:asciiTheme="minorEastAsia" w:hAnsiTheme="minorEastAsia" w:eastAsiaTheme="minorEastAsia" w:cstheme="minorEastAsia"/>
          <w:b/>
          <w:bCs/>
          <w:sz w:val="24"/>
          <w:szCs w:val="24"/>
        </w:rPr>
        <w:t>函未加盖供应商的企业公章或填写不全的；</w:t>
      </w:r>
    </w:p>
    <w:p>
      <w:pPr>
        <w:spacing w:line="336"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16.5报价一经涂改，未在涂改处加盖投标单位公章或者未经法定代表人或其授权代表签字或盖章的；</w:t>
      </w:r>
    </w:p>
    <w:p>
      <w:pPr>
        <w:spacing w:line="336"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16.6因未按规定的格式填写，内容不全或主要实质性内容字迹模糊辨认不清</w:t>
      </w:r>
      <w:r>
        <w:rPr>
          <w:rFonts w:hint="eastAsia" w:asciiTheme="minorEastAsia" w:hAnsiTheme="minorEastAsia" w:eastAsiaTheme="minorEastAsia" w:cstheme="minorEastAsia"/>
          <w:b/>
          <w:bCs/>
          <w:color w:val="auto"/>
          <w:sz w:val="24"/>
          <w:szCs w:val="21"/>
        </w:rPr>
        <w:t>,经评标委员会认定为无法评审</w:t>
      </w:r>
      <w:r>
        <w:rPr>
          <w:rFonts w:hint="eastAsia" w:asciiTheme="minorEastAsia" w:hAnsiTheme="minorEastAsia" w:eastAsiaTheme="minorEastAsia" w:cstheme="minorEastAsia"/>
          <w:b/>
          <w:bCs/>
          <w:sz w:val="24"/>
          <w:szCs w:val="24"/>
        </w:rPr>
        <w:t>的；</w:t>
      </w:r>
    </w:p>
    <w:p>
      <w:pPr>
        <w:spacing w:line="336"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16.7出现同一标的物或本次采购产品(服务)内的主要产品(重要组成部分)出现技术、商务描述不一致或前后描述不一致</w:t>
      </w:r>
      <w:r>
        <w:rPr>
          <w:rFonts w:hint="eastAsia" w:asciiTheme="minorEastAsia" w:hAnsiTheme="minorEastAsia" w:eastAsiaTheme="minorEastAsia" w:cstheme="minorEastAsia"/>
          <w:b/>
          <w:bCs/>
          <w:color w:val="auto"/>
          <w:sz w:val="24"/>
          <w:szCs w:val="21"/>
        </w:rPr>
        <w:t>，经评标委员会认定后为无法评审</w:t>
      </w:r>
      <w:r>
        <w:rPr>
          <w:rFonts w:hint="eastAsia" w:asciiTheme="minorEastAsia" w:hAnsiTheme="minorEastAsia" w:eastAsiaTheme="minorEastAsia" w:cstheme="minorEastAsia"/>
          <w:b/>
          <w:bCs/>
          <w:sz w:val="24"/>
          <w:szCs w:val="24"/>
        </w:rPr>
        <w:t>的；</w:t>
      </w:r>
    </w:p>
    <w:p>
      <w:pPr>
        <w:spacing w:line="336"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16.8响应详细配置清单响应表不真实填写或弄虚作假的；改变</w:t>
      </w:r>
      <w:r>
        <w:rPr>
          <w:rFonts w:hint="eastAsia" w:asciiTheme="minorEastAsia" w:hAnsiTheme="minorEastAsia" w:eastAsiaTheme="minorEastAsia" w:cstheme="minorEastAsia"/>
          <w:b/>
          <w:bCs/>
          <w:sz w:val="24"/>
          <w:szCs w:val="24"/>
          <w:lang w:eastAsia="zh-CN"/>
        </w:rPr>
        <w:t>询价</w:t>
      </w:r>
      <w:r>
        <w:rPr>
          <w:rFonts w:hint="eastAsia" w:asciiTheme="minorEastAsia" w:hAnsiTheme="minorEastAsia" w:eastAsiaTheme="minorEastAsia" w:cstheme="minorEastAsia"/>
          <w:b/>
          <w:bCs/>
          <w:sz w:val="24"/>
          <w:szCs w:val="24"/>
        </w:rPr>
        <w:t>文件提供的清单中的计量单位、工程数量；</w:t>
      </w:r>
    </w:p>
    <w:p>
      <w:pPr>
        <w:spacing w:line="336"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16.9对采购产品技术规格未详细应答</w:t>
      </w:r>
      <w:r>
        <w:rPr>
          <w:rFonts w:hint="eastAsia" w:asciiTheme="minorEastAsia" w:hAnsiTheme="minorEastAsia" w:eastAsiaTheme="minorEastAsia" w:cstheme="minorEastAsia"/>
          <w:b/>
          <w:bCs/>
          <w:color w:val="auto"/>
          <w:sz w:val="24"/>
          <w:szCs w:val="21"/>
        </w:rPr>
        <w:t>，致使其技术文件无法评审</w:t>
      </w:r>
      <w:r>
        <w:rPr>
          <w:rFonts w:hint="eastAsia" w:asciiTheme="minorEastAsia" w:hAnsiTheme="minorEastAsia" w:eastAsiaTheme="minorEastAsia" w:cstheme="minorEastAsia"/>
          <w:b/>
          <w:bCs/>
          <w:sz w:val="24"/>
          <w:szCs w:val="24"/>
        </w:rPr>
        <w:t>的；</w:t>
      </w:r>
    </w:p>
    <w:p>
      <w:pPr>
        <w:spacing w:line="336"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16.10响应文件有采购方不能接受的条件；</w:t>
      </w:r>
    </w:p>
    <w:p>
      <w:pPr>
        <w:spacing w:line="336"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16.11评标委员会认为供应商的报价明显低于其他通过符合性审查供应商的报价，有可能影响产品质量或者不能诚信履约的，应当要求其在评标现场合理的时间内通过政采云平台提供线上说明，必要时提交相关证明材料。</w:t>
      </w:r>
    </w:p>
    <w:p>
      <w:pPr>
        <w:spacing w:line="336"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16.12</w:t>
      </w:r>
      <w:r>
        <w:rPr>
          <w:rFonts w:hint="eastAsia" w:asciiTheme="minorEastAsia" w:hAnsiTheme="minorEastAsia" w:eastAsiaTheme="minorEastAsia" w:cstheme="minorEastAsia"/>
          <w:b/>
          <w:bCs/>
          <w:sz w:val="24"/>
          <w:szCs w:val="24"/>
          <w:lang w:eastAsia="zh-CN"/>
        </w:rPr>
        <w:t>询价</w:t>
      </w:r>
      <w:r>
        <w:rPr>
          <w:rFonts w:hint="eastAsia" w:asciiTheme="minorEastAsia" w:hAnsiTheme="minorEastAsia" w:eastAsiaTheme="minorEastAsia" w:cstheme="minorEastAsia"/>
          <w:b/>
          <w:bCs/>
          <w:sz w:val="24"/>
          <w:szCs w:val="24"/>
        </w:rPr>
        <w:t>报价超过预算金额或最高限价的；</w:t>
      </w:r>
    </w:p>
    <w:p>
      <w:pPr>
        <w:spacing w:line="336"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16.13响应文件“商务技术文件资料”部分中出现《报价一览表》或《报价明细表》相关内容的；</w:t>
      </w:r>
    </w:p>
    <w:p>
      <w:pPr>
        <w:spacing w:line="336"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16.14有重大偏差或实质性不响应</w:t>
      </w:r>
      <w:r>
        <w:rPr>
          <w:rFonts w:hint="eastAsia" w:asciiTheme="minorEastAsia" w:hAnsiTheme="minorEastAsia" w:eastAsiaTheme="minorEastAsia" w:cstheme="minorEastAsia"/>
          <w:b/>
          <w:bCs/>
          <w:sz w:val="24"/>
          <w:szCs w:val="24"/>
          <w:lang w:eastAsia="zh-CN"/>
        </w:rPr>
        <w:t>询价</w:t>
      </w:r>
      <w:r>
        <w:rPr>
          <w:rFonts w:hint="eastAsia" w:asciiTheme="minorEastAsia" w:hAnsiTheme="minorEastAsia" w:eastAsiaTheme="minorEastAsia" w:cstheme="minorEastAsia"/>
          <w:b/>
          <w:bCs/>
          <w:sz w:val="24"/>
          <w:szCs w:val="24"/>
        </w:rPr>
        <w:t>文件要求的，即“★”的关键性指标及技术参数要求负偏离或缺漏；</w:t>
      </w:r>
    </w:p>
    <w:p>
      <w:pPr>
        <w:spacing w:line="336"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16.15供应商拒绝按</w:t>
      </w:r>
      <w:r>
        <w:rPr>
          <w:rFonts w:hint="eastAsia" w:asciiTheme="minorEastAsia" w:hAnsiTheme="minorEastAsia" w:eastAsiaTheme="minorEastAsia" w:cstheme="minorEastAsia"/>
          <w:b/>
          <w:bCs/>
          <w:sz w:val="24"/>
          <w:szCs w:val="24"/>
          <w:lang w:eastAsia="zh-CN"/>
        </w:rPr>
        <w:t>询价</w:t>
      </w:r>
      <w:r>
        <w:rPr>
          <w:rFonts w:hint="eastAsia" w:asciiTheme="minorEastAsia" w:hAnsiTheme="minorEastAsia" w:eastAsiaTheme="minorEastAsia" w:cstheme="minorEastAsia"/>
          <w:b/>
          <w:bCs/>
          <w:sz w:val="24"/>
          <w:szCs w:val="24"/>
        </w:rPr>
        <w:t>文件规定的修正原则对响应文件进行修改的；</w:t>
      </w:r>
    </w:p>
    <w:p>
      <w:pPr>
        <w:spacing w:line="336"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16.16有下列情形之一的，视为供应商串通投标，其投标无效：</w:t>
      </w:r>
    </w:p>
    <w:p>
      <w:pPr>
        <w:spacing w:line="336"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16.16.1不同供应商的响应文件由同一单位或者个人编制；</w:t>
      </w:r>
    </w:p>
    <w:p>
      <w:pPr>
        <w:spacing w:line="336"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16.16.2不同供应商委托同一单位或者个人办理投标事宜；</w:t>
      </w:r>
    </w:p>
    <w:p>
      <w:pPr>
        <w:spacing w:line="336"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16.16.3不同供应商的响应文件载明的项目管理成员或者联系人员为同一人；</w:t>
      </w:r>
    </w:p>
    <w:p>
      <w:pPr>
        <w:spacing w:line="336"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16.16.4不同供应商的响应文件异常一致或者投标报价呈规律性差异；</w:t>
      </w:r>
    </w:p>
    <w:p>
      <w:pPr>
        <w:spacing w:line="336"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16.16.5不同供应商提供的响应文件出自同一终端设备的，或在相同Internet主机分配地址（相同IP地址）报名或网上投标的，且经询标澄清供应商无令人信服的理由和可靠证据证明其合理性的</w:t>
      </w:r>
      <w:r>
        <w:rPr>
          <w:rFonts w:hint="eastAsia" w:asciiTheme="minorEastAsia" w:hAnsiTheme="minorEastAsia" w:eastAsiaTheme="minorEastAsia" w:cstheme="minorEastAsia"/>
          <w:b/>
          <w:bCs/>
          <w:color w:val="auto"/>
          <w:sz w:val="24"/>
          <w:szCs w:val="21"/>
        </w:rPr>
        <w:t>，经评标委员会半数以上成员确认有串通投标嫌疑的</w:t>
      </w:r>
      <w:r>
        <w:rPr>
          <w:rFonts w:hint="eastAsia" w:asciiTheme="minorEastAsia" w:hAnsiTheme="minorEastAsia" w:eastAsiaTheme="minorEastAsia" w:cstheme="minorEastAsia"/>
          <w:b/>
          <w:bCs/>
          <w:sz w:val="24"/>
          <w:szCs w:val="24"/>
        </w:rPr>
        <w:t>。</w:t>
      </w:r>
    </w:p>
    <w:p>
      <w:pPr>
        <w:tabs>
          <w:tab w:val="left" w:pos="3870"/>
          <w:tab w:val="left" w:pos="4085"/>
        </w:tabs>
        <w:snapToGrid w:val="0"/>
        <w:spacing w:line="336" w:lineRule="auto"/>
        <w:ind w:firstLine="482" w:firstLineChars="200"/>
        <w:jc w:val="left"/>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bCs/>
          <w:sz w:val="24"/>
          <w:szCs w:val="24"/>
        </w:rPr>
        <w:t>16.17</w:t>
      </w:r>
      <w:r>
        <w:rPr>
          <w:rFonts w:hint="eastAsia" w:asciiTheme="minorEastAsia" w:hAnsiTheme="minorEastAsia" w:eastAsiaTheme="minorEastAsia" w:cstheme="minorEastAsia"/>
          <w:b/>
          <w:sz w:val="24"/>
        </w:rPr>
        <w:t>员工工资标准低于上虞区最低工资标准的；</w:t>
      </w:r>
    </w:p>
    <w:p>
      <w:pPr>
        <w:tabs>
          <w:tab w:val="left" w:pos="3870"/>
          <w:tab w:val="left" w:pos="4085"/>
        </w:tabs>
        <w:snapToGrid w:val="0"/>
        <w:spacing w:line="336" w:lineRule="auto"/>
        <w:ind w:firstLine="482" w:firstLineChars="20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16.18 其他违反法律、法规的情形。</w:t>
      </w:r>
    </w:p>
    <w:p>
      <w:pPr>
        <w:pStyle w:val="2"/>
        <w:rPr>
          <w:rFonts w:hint="eastAsia"/>
        </w:rPr>
      </w:pPr>
    </w:p>
    <w:p>
      <w:pPr>
        <w:pStyle w:val="2"/>
        <w:numPr>
          <w:ilvl w:val="0"/>
          <w:numId w:val="7"/>
        </w:numPr>
        <w:jc w:val="center"/>
        <w:rPr>
          <w:rFonts w:hint="eastAsia" w:asciiTheme="minorEastAsia" w:hAnsiTheme="minorEastAsia" w:eastAsiaTheme="minorEastAsia" w:cstheme="minorEastAsia"/>
        </w:rPr>
      </w:pPr>
      <w:bookmarkStart w:id="60" w:name="_Toc5049"/>
      <w:bookmarkStart w:id="61" w:name="_Toc21752"/>
      <w:r>
        <w:rPr>
          <w:rFonts w:hint="eastAsia" w:asciiTheme="minorEastAsia" w:hAnsiTheme="minorEastAsia" w:eastAsiaTheme="minorEastAsia" w:cstheme="minorEastAsia"/>
        </w:rPr>
        <w:t>采购中止的情形</w:t>
      </w:r>
      <w:bookmarkEnd w:id="60"/>
      <w:bookmarkEnd w:id="61"/>
    </w:p>
    <w:p>
      <w:pPr>
        <w:pStyle w:val="13"/>
        <w:spacing w:line="336" w:lineRule="auto"/>
        <w:ind w:left="400" w:left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17、</w:t>
      </w:r>
      <w:r>
        <w:rPr>
          <w:rFonts w:hint="eastAsia" w:asciiTheme="minorEastAsia" w:hAnsiTheme="minorEastAsia" w:eastAsiaTheme="minorEastAsia" w:cstheme="minorEastAsia"/>
          <w:b/>
          <w:bCs/>
          <w:sz w:val="24"/>
          <w:szCs w:val="24"/>
          <w:lang w:val="zh-CN"/>
        </w:rPr>
        <w:t>中止电子交易活动和</w:t>
      </w:r>
      <w:r>
        <w:rPr>
          <w:rFonts w:hint="eastAsia" w:asciiTheme="minorEastAsia" w:hAnsiTheme="minorEastAsia" w:eastAsiaTheme="minorEastAsia" w:cstheme="minorEastAsia"/>
          <w:b/>
          <w:bCs/>
          <w:sz w:val="24"/>
          <w:szCs w:val="24"/>
        </w:rPr>
        <w:t>重新组织采购</w:t>
      </w:r>
    </w:p>
    <w:p>
      <w:pPr>
        <w:pStyle w:val="51"/>
        <w:keepNext w:val="0"/>
        <w:keepLines w:val="0"/>
        <w:pageBreakBefore w:val="0"/>
        <w:widowControl/>
        <w:tabs>
          <w:tab w:val="left" w:pos="0"/>
        </w:tabs>
        <w:kinsoku/>
        <w:wordWrap/>
        <w:overflowPunct/>
        <w:topLinePunct w:val="0"/>
        <w:autoSpaceDE/>
        <w:autoSpaceDN/>
        <w:bidi w:val="0"/>
        <w:adjustRightInd w:val="0"/>
        <w:snapToGrid/>
        <w:spacing w:before="0" w:line="336" w:lineRule="auto"/>
        <w:ind w:left="0" w:leftChars="0" w:firstLine="480" w:firstLineChars="200"/>
        <w:textAlignment w:val="auto"/>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rPr>
        <w:t>17.1</w:t>
      </w:r>
      <w:r>
        <w:rPr>
          <w:rFonts w:hint="eastAsia" w:asciiTheme="minorEastAsia" w:hAnsiTheme="minorEastAsia" w:eastAsiaTheme="minorEastAsia" w:cstheme="minorEastAsia"/>
          <w:lang w:val="zh-CN"/>
        </w:rPr>
        <w:t>采购过程中出现以下情形，导致电子交易平台无法正常运行，或者无法保证电子交易的公平、公正和安全时，采购组织机构可中止电子交易活动：</w:t>
      </w:r>
    </w:p>
    <w:p>
      <w:pPr>
        <w:numPr>
          <w:ilvl w:val="0"/>
          <w:numId w:val="13"/>
        </w:numPr>
        <w:tabs>
          <w:tab w:val="left" w:pos="0"/>
        </w:tabs>
        <w:spacing w:line="33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电子交易平台发生故障而无法登录访问的；</w:t>
      </w:r>
    </w:p>
    <w:p>
      <w:pPr>
        <w:numPr>
          <w:ilvl w:val="0"/>
          <w:numId w:val="13"/>
        </w:numPr>
        <w:tabs>
          <w:tab w:val="left" w:pos="0"/>
        </w:tabs>
        <w:spacing w:line="33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电子交易平台应用或数据库出现错误，不能进行正常操作的；</w:t>
      </w:r>
    </w:p>
    <w:p>
      <w:pPr>
        <w:numPr>
          <w:ilvl w:val="0"/>
          <w:numId w:val="13"/>
        </w:numPr>
        <w:tabs>
          <w:tab w:val="left" w:pos="0"/>
        </w:tabs>
        <w:spacing w:line="33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电子交易平台发现严重安全漏洞，有潜在泄密危险的；</w:t>
      </w:r>
    </w:p>
    <w:p>
      <w:pPr>
        <w:numPr>
          <w:ilvl w:val="0"/>
          <w:numId w:val="13"/>
        </w:numPr>
        <w:tabs>
          <w:tab w:val="left" w:pos="0"/>
        </w:tabs>
        <w:spacing w:line="33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病毒发作导致不能进行正常操作的；</w:t>
      </w:r>
    </w:p>
    <w:p>
      <w:pPr>
        <w:numPr>
          <w:ilvl w:val="0"/>
          <w:numId w:val="13"/>
        </w:numPr>
        <w:tabs>
          <w:tab w:val="left" w:pos="0"/>
        </w:tabs>
        <w:spacing w:line="33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其他无法保证电子交易的公平、公正和安全的情况。</w:t>
      </w:r>
    </w:p>
    <w:p>
      <w:pPr>
        <w:numPr>
          <w:ilvl w:val="0"/>
          <w:numId w:val="0"/>
        </w:numPr>
        <w:tabs>
          <w:tab w:val="left" w:pos="0"/>
        </w:tabs>
        <w:spacing w:line="336" w:lineRule="auto"/>
        <w:rPr>
          <w:rFonts w:hint="eastAsia" w:asciiTheme="minorEastAsia" w:hAnsiTheme="minorEastAsia" w:eastAsiaTheme="minorEastAsia" w:cstheme="minorEastAsia"/>
          <w:sz w:val="24"/>
          <w:szCs w:val="24"/>
        </w:rPr>
      </w:pPr>
    </w:p>
    <w:p>
      <w:pPr>
        <w:pStyle w:val="2"/>
        <w:numPr>
          <w:ilvl w:val="0"/>
          <w:numId w:val="7"/>
        </w:numPr>
        <w:jc w:val="center"/>
        <w:rPr>
          <w:rFonts w:hint="eastAsia" w:asciiTheme="minorEastAsia" w:hAnsiTheme="minorEastAsia" w:eastAsiaTheme="minorEastAsia" w:cstheme="minorEastAsia"/>
        </w:rPr>
      </w:pPr>
      <w:bookmarkStart w:id="62" w:name="_Toc30742"/>
      <w:r>
        <w:rPr>
          <w:rFonts w:hint="eastAsia" w:asciiTheme="minorEastAsia" w:hAnsiTheme="minorEastAsia" w:eastAsiaTheme="minorEastAsia" w:cstheme="minorEastAsia"/>
          <w:lang w:eastAsia="zh-CN"/>
        </w:rPr>
        <w:t>授予合同</w:t>
      </w:r>
      <w:bookmarkEnd w:id="62"/>
    </w:p>
    <w:p>
      <w:pPr>
        <w:keepNext w:val="0"/>
        <w:keepLines w:val="0"/>
        <w:pageBreakBefore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
          <w:bCs/>
          <w:color w:val="auto"/>
          <w:sz w:val="24"/>
          <w:szCs w:val="32"/>
        </w:rPr>
      </w:pPr>
      <w:bookmarkStart w:id="63" w:name="_Toc81372953"/>
      <w:bookmarkStart w:id="64" w:name="_Toc84325929"/>
      <w:bookmarkStart w:id="65" w:name="_Toc81372776"/>
      <w:r>
        <w:rPr>
          <w:rFonts w:hint="eastAsia" w:asciiTheme="minorEastAsia" w:hAnsiTheme="minorEastAsia" w:eastAsiaTheme="minorEastAsia" w:cstheme="minorEastAsia"/>
          <w:b/>
          <w:bCs/>
          <w:color w:val="auto"/>
          <w:sz w:val="24"/>
          <w:szCs w:val="32"/>
          <w:lang w:val="en-US" w:eastAsia="zh-CN"/>
        </w:rPr>
        <w:t>18.1</w:t>
      </w:r>
      <w:r>
        <w:rPr>
          <w:rFonts w:hint="eastAsia" w:asciiTheme="minorEastAsia" w:hAnsiTheme="minorEastAsia" w:eastAsiaTheme="minorEastAsia" w:cstheme="minorEastAsia"/>
          <w:b/>
          <w:bCs/>
          <w:color w:val="auto"/>
          <w:sz w:val="24"/>
          <w:szCs w:val="32"/>
          <w:lang w:eastAsia="zh-CN"/>
        </w:rPr>
        <w:t>询价</w:t>
      </w:r>
      <w:r>
        <w:rPr>
          <w:rFonts w:hint="eastAsia" w:asciiTheme="minorEastAsia" w:hAnsiTheme="minorEastAsia" w:eastAsiaTheme="minorEastAsia" w:cstheme="minorEastAsia"/>
          <w:b/>
          <w:bCs/>
          <w:color w:val="auto"/>
          <w:sz w:val="24"/>
          <w:szCs w:val="32"/>
        </w:rPr>
        <w:t>结果：</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auto"/>
          <w:sz w:val="24"/>
          <w:szCs w:val="32"/>
        </w:rPr>
      </w:pPr>
      <w:r>
        <w:rPr>
          <w:rFonts w:hint="eastAsia" w:asciiTheme="minorEastAsia" w:hAnsiTheme="minorEastAsia" w:eastAsiaTheme="minorEastAsia" w:cstheme="minorEastAsia"/>
          <w:color w:val="auto"/>
          <w:sz w:val="24"/>
          <w:szCs w:val="32"/>
          <w:lang w:eastAsia="zh-CN"/>
        </w:rPr>
        <w:t>询价</w:t>
      </w:r>
      <w:r>
        <w:rPr>
          <w:rFonts w:hint="eastAsia" w:asciiTheme="minorEastAsia" w:hAnsiTheme="minorEastAsia" w:eastAsiaTheme="minorEastAsia" w:cstheme="minorEastAsia"/>
          <w:color w:val="auto"/>
          <w:sz w:val="24"/>
          <w:szCs w:val="32"/>
        </w:rPr>
        <w:t>小组完成评定后，向采购人提交经各</w:t>
      </w:r>
      <w:r>
        <w:rPr>
          <w:rFonts w:hint="eastAsia" w:asciiTheme="minorEastAsia" w:hAnsiTheme="minorEastAsia" w:eastAsiaTheme="minorEastAsia" w:cstheme="minorEastAsia"/>
          <w:color w:val="auto"/>
          <w:sz w:val="24"/>
          <w:szCs w:val="32"/>
          <w:lang w:eastAsia="zh-CN"/>
        </w:rPr>
        <w:t>询价</w:t>
      </w:r>
      <w:r>
        <w:rPr>
          <w:rFonts w:hint="eastAsia" w:asciiTheme="minorEastAsia" w:hAnsiTheme="minorEastAsia" w:eastAsiaTheme="minorEastAsia" w:cstheme="minorEastAsia"/>
          <w:color w:val="auto"/>
          <w:sz w:val="24"/>
          <w:szCs w:val="32"/>
        </w:rPr>
        <w:t>小组成员签字的评审结果报告，并按</w:t>
      </w:r>
      <w:r>
        <w:rPr>
          <w:rFonts w:hint="eastAsia" w:asciiTheme="minorEastAsia" w:hAnsiTheme="minorEastAsia" w:eastAsiaTheme="minorEastAsia" w:cstheme="minorEastAsia"/>
          <w:color w:val="auto"/>
          <w:sz w:val="24"/>
          <w:szCs w:val="32"/>
          <w:lang w:eastAsia="zh-CN"/>
        </w:rPr>
        <w:t>询价</w:t>
      </w:r>
      <w:r>
        <w:rPr>
          <w:rFonts w:hint="eastAsia" w:asciiTheme="minorEastAsia" w:hAnsiTheme="minorEastAsia" w:eastAsiaTheme="minorEastAsia" w:cstheme="minorEastAsia"/>
          <w:color w:val="auto"/>
          <w:sz w:val="24"/>
          <w:szCs w:val="32"/>
        </w:rPr>
        <w:t>办法确定成交供应商，在浙江政府采购网和绍兴市上虞区公共资源交易中心公告1个工作日，供应商对</w:t>
      </w:r>
      <w:r>
        <w:rPr>
          <w:rFonts w:hint="eastAsia" w:asciiTheme="minorEastAsia" w:hAnsiTheme="minorEastAsia" w:eastAsiaTheme="minorEastAsia" w:cstheme="minorEastAsia"/>
          <w:color w:val="auto"/>
          <w:sz w:val="24"/>
          <w:szCs w:val="32"/>
          <w:lang w:eastAsia="zh-CN"/>
        </w:rPr>
        <w:t>询价</w:t>
      </w:r>
      <w:r>
        <w:rPr>
          <w:rFonts w:hint="eastAsia" w:asciiTheme="minorEastAsia" w:hAnsiTheme="minorEastAsia" w:eastAsiaTheme="minorEastAsia" w:cstheme="minorEastAsia"/>
          <w:color w:val="auto"/>
          <w:sz w:val="24"/>
          <w:szCs w:val="32"/>
        </w:rPr>
        <w:t>结果如有异议，可在规定时间内以书面形式署名向采购人提出质疑，但需对投诉或质疑内容的真实性承担法律责任。供应商质疑、投诉应当有明确的请求和必要的证明材料，供应商投诉的事项不得超出已质疑事项的范围。</w:t>
      </w:r>
    </w:p>
    <w:p>
      <w:pPr>
        <w:keepNext w:val="0"/>
        <w:keepLines w:val="0"/>
        <w:pageBreakBefore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
          <w:bCs/>
          <w:color w:val="auto"/>
          <w:sz w:val="24"/>
          <w:szCs w:val="32"/>
        </w:rPr>
      </w:pPr>
      <w:r>
        <w:rPr>
          <w:rFonts w:hint="eastAsia" w:asciiTheme="minorEastAsia" w:hAnsiTheme="minorEastAsia" w:eastAsiaTheme="minorEastAsia" w:cstheme="minorEastAsia"/>
          <w:b/>
          <w:bCs/>
          <w:color w:val="auto"/>
          <w:sz w:val="24"/>
          <w:szCs w:val="32"/>
          <w:lang w:val="en-US" w:eastAsia="zh-CN"/>
        </w:rPr>
        <w:t>18.2</w:t>
      </w:r>
      <w:r>
        <w:rPr>
          <w:rFonts w:hint="eastAsia" w:asciiTheme="minorEastAsia" w:hAnsiTheme="minorEastAsia" w:eastAsiaTheme="minorEastAsia" w:cstheme="minorEastAsia"/>
          <w:b/>
          <w:bCs/>
          <w:color w:val="auto"/>
          <w:sz w:val="24"/>
          <w:szCs w:val="32"/>
        </w:rPr>
        <w:t>成交通知和合同授予</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auto"/>
          <w:sz w:val="24"/>
          <w:szCs w:val="32"/>
        </w:rPr>
      </w:pPr>
      <w:r>
        <w:rPr>
          <w:rFonts w:hint="eastAsia" w:asciiTheme="minorEastAsia" w:hAnsiTheme="minorEastAsia" w:eastAsiaTheme="minorEastAsia" w:cstheme="minorEastAsia"/>
          <w:color w:val="auto"/>
          <w:sz w:val="24"/>
          <w:szCs w:val="32"/>
        </w:rPr>
        <w:t>（1）采购人应当自中标通知书发出之日起30日内，按照</w:t>
      </w:r>
      <w:r>
        <w:rPr>
          <w:rFonts w:hint="eastAsia" w:asciiTheme="minorEastAsia" w:hAnsiTheme="minorEastAsia" w:eastAsiaTheme="minorEastAsia" w:cstheme="minorEastAsia"/>
          <w:color w:val="auto"/>
          <w:sz w:val="24"/>
          <w:szCs w:val="32"/>
          <w:lang w:eastAsia="zh-CN"/>
        </w:rPr>
        <w:t>询价</w:t>
      </w:r>
      <w:r>
        <w:rPr>
          <w:rFonts w:hint="eastAsia" w:asciiTheme="minorEastAsia" w:hAnsiTheme="minorEastAsia" w:eastAsiaTheme="minorEastAsia" w:cstheme="minorEastAsia"/>
          <w:color w:val="auto"/>
          <w:sz w:val="24"/>
          <w:szCs w:val="32"/>
        </w:rPr>
        <w:t>文件和成交供应商响应文件的规定，与成交供应商签订书面合同。所签订的合同不得对</w:t>
      </w:r>
      <w:r>
        <w:rPr>
          <w:rFonts w:hint="eastAsia" w:asciiTheme="minorEastAsia" w:hAnsiTheme="minorEastAsia" w:eastAsiaTheme="minorEastAsia" w:cstheme="minorEastAsia"/>
          <w:color w:val="auto"/>
          <w:sz w:val="24"/>
          <w:szCs w:val="32"/>
          <w:lang w:eastAsia="zh-CN"/>
        </w:rPr>
        <w:t>询价</w:t>
      </w:r>
      <w:r>
        <w:rPr>
          <w:rFonts w:hint="eastAsia" w:asciiTheme="minorEastAsia" w:hAnsiTheme="minorEastAsia" w:eastAsiaTheme="minorEastAsia" w:cstheme="minorEastAsia"/>
          <w:color w:val="auto"/>
          <w:sz w:val="24"/>
          <w:szCs w:val="32"/>
        </w:rPr>
        <w:t>文件确定的事项和成交供应商响应文件作实质性修改。</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auto"/>
          <w:szCs w:val="32"/>
        </w:rPr>
      </w:pPr>
      <w:r>
        <w:rPr>
          <w:rFonts w:hint="eastAsia" w:asciiTheme="minorEastAsia" w:hAnsiTheme="minorEastAsia" w:eastAsiaTheme="minorEastAsia" w:cstheme="minorEastAsia"/>
          <w:color w:val="auto"/>
          <w:sz w:val="24"/>
          <w:szCs w:val="32"/>
        </w:rPr>
        <w:t>（2）中标或者成交供应商拒绝与采购人签订合同的，采购人可以按照评审报告推荐的中标或者成交候选人名单排序，确定下一候选人为中标或者成交供应商，也可以重新开展政府采购活动。</w:t>
      </w:r>
    </w:p>
    <w:p>
      <w:pPr>
        <w:keepNext w:val="0"/>
        <w:keepLines w:val="0"/>
        <w:pageBreakBefore w:val="0"/>
        <w:kinsoku/>
        <w:wordWrap/>
        <w:overflowPunct/>
        <w:topLinePunct w:val="0"/>
        <w:autoSpaceDE/>
        <w:autoSpaceDN/>
        <w:bidi w:val="0"/>
        <w:spacing w:line="360" w:lineRule="auto"/>
        <w:ind w:firstLine="482" w:firstLineChars="200"/>
        <w:jc w:val="left"/>
        <w:textAlignment w:val="auto"/>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lang w:val="en-US" w:eastAsia="zh-CN"/>
        </w:rPr>
        <w:t>18.3</w:t>
      </w:r>
      <w:r>
        <w:rPr>
          <w:rFonts w:hint="eastAsia" w:asciiTheme="minorEastAsia" w:hAnsiTheme="minorEastAsia" w:eastAsiaTheme="minorEastAsia" w:cstheme="minorEastAsia"/>
          <w:b/>
          <w:color w:val="auto"/>
          <w:sz w:val="24"/>
        </w:rPr>
        <w:t>中标通知</w:t>
      </w:r>
    </w:p>
    <w:bookmarkEnd w:id="63"/>
    <w:bookmarkEnd w:id="64"/>
    <w:bookmarkEnd w:id="65"/>
    <w:p>
      <w:pPr>
        <w:pStyle w:val="13"/>
        <w:keepNext w:val="0"/>
        <w:keepLines w:val="0"/>
        <w:pageBreakBefore w:val="0"/>
        <w:kinsoku/>
        <w:wordWrap/>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szCs w:val="32"/>
        </w:rPr>
        <w:t>（1）</w:t>
      </w:r>
      <w:r>
        <w:rPr>
          <w:rFonts w:hint="eastAsia" w:asciiTheme="minorEastAsia" w:hAnsiTheme="minorEastAsia" w:eastAsiaTheme="minorEastAsia" w:cstheme="minorEastAsia"/>
          <w:color w:val="auto"/>
          <w:sz w:val="24"/>
        </w:rPr>
        <w:t>采购代理机构在</w:t>
      </w:r>
      <w:r>
        <w:rPr>
          <w:rFonts w:hint="eastAsia" w:asciiTheme="minorEastAsia" w:hAnsiTheme="minorEastAsia" w:eastAsiaTheme="minorEastAsia" w:cstheme="minorEastAsia"/>
          <w:color w:val="auto"/>
          <w:sz w:val="24"/>
          <w:lang w:eastAsia="zh-CN"/>
        </w:rPr>
        <w:t>询价</w:t>
      </w:r>
      <w:r>
        <w:rPr>
          <w:rFonts w:hint="eastAsia" w:asciiTheme="minorEastAsia" w:hAnsiTheme="minorEastAsia" w:eastAsiaTheme="minorEastAsia" w:cstheme="minorEastAsia"/>
          <w:color w:val="auto"/>
          <w:sz w:val="24"/>
        </w:rPr>
        <w:t>结束后7日内向成交供应商签发中标通知书。</w:t>
      </w:r>
    </w:p>
    <w:p>
      <w:pPr>
        <w:pStyle w:val="13"/>
        <w:keepNext w:val="0"/>
        <w:keepLines w:val="0"/>
        <w:pageBreakBefore w:val="0"/>
        <w:kinsoku/>
        <w:wordWrap/>
        <w:overflowPunct/>
        <w:topLinePunct w:val="0"/>
        <w:autoSpaceDE/>
        <w:autoSpaceDN/>
        <w:bidi w:val="0"/>
        <w:spacing w:line="360" w:lineRule="auto"/>
        <w:ind w:firstLine="480" w:firstLineChars="200"/>
        <w:jc w:val="left"/>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szCs w:val="32"/>
        </w:rPr>
        <w:t>（2）</w:t>
      </w:r>
      <w:r>
        <w:rPr>
          <w:rFonts w:hint="eastAsia" w:asciiTheme="minorEastAsia" w:hAnsiTheme="minorEastAsia" w:eastAsiaTheme="minorEastAsia" w:cstheme="minorEastAsia"/>
          <w:color w:val="auto"/>
          <w:sz w:val="24"/>
        </w:rPr>
        <w:t>在采购机构发出成交通知书前，预成交供应商有违反有关法律法规和本项目要求行为的，则取消该供应商的预中标资格，</w:t>
      </w:r>
      <w:r>
        <w:rPr>
          <w:rFonts w:hint="eastAsia" w:asciiTheme="minorEastAsia" w:hAnsiTheme="minorEastAsia" w:eastAsiaTheme="minorEastAsia" w:cstheme="minorEastAsia"/>
          <w:color w:val="auto"/>
          <w:sz w:val="24"/>
          <w:szCs w:val="32"/>
        </w:rPr>
        <w:t>列入政府采购活动不良诚信行为</w:t>
      </w:r>
      <w:r>
        <w:rPr>
          <w:rFonts w:hint="eastAsia" w:asciiTheme="minorEastAsia" w:hAnsiTheme="minorEastAsia" w:eastAsiaTheme="minorEastAsia" w:cstheme="minorEastAsia"/>
          <w:color w:val="auto"/>
          <w:sz w:val="24"/>
        </w:rPr>
        <w:t>。</w:t>
      </w:r>
    </w:p>
    <w:p>
      <w:pPr>
        <w:pStyle w:val="51"/>
        <w:keepNext w:val="0"/>
        <w:keepLines w:val="0"/>
        <w:pageBreakBefore w:val="0"/>
        <w:kinsoku/>
        <w:wordWrap/>
        <w:overflowPunct/>
        <w:topLinePunct w:val="0"/>
        <w:autoSpaceDE/>
        <w:autoSpaceDN/>
        <w:bidi w:val="0"/>
        <w:snapToGrid w:val="0"/>
        <w:spacing w:before="0"/>
        <w:ind w:firstLine="480" w:firstLineChars="200"/>
        <w:textAlignment w:val="auto"/>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32"/>
        </w:rPr>
        <w:t>（3）</w:t>
      </w:r>
      <w:r>
        <w:rPr>
          <w:rFonts w:hint="eastAsia" w:asciiTheme="minorEastAsia" w:hAnsiTheme="minorEastAsia" w:eastAsiaTheme="minorEastAsia" w:cstheme="minorEastAsia"/>
          <w:color w:val="auto"/>
        </w:rPr>
        <w:t>采购人、采购机构对中标结果不作任何说明和解释，也不回答任何提问。</w:t>
      </w:r>
    </w:p>
    <w:p>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lang w:val="en-US" w:eastAsia="zh-CN"/>
        </w:rPr>
        <w:t>18.4</w:t>
      </w:r>
      <w:r>
        <w:rPr>
          <w:rFonts w:hint="eastAsia" w:asciiTheme="minorEastAsia" w:hAnsiTheme="minorEastAsia" w:eastAsiaTheme="minorEastAsia" w:cstheme="minorEastAsia"/>
          <w:b/>
          <w:color w:val="auto"/>
          <w:sz w:val="24"/>
        </w:rPr>
        <w:t>解释权</w:t>
      </w:r>
    </w:p>
    <w:p>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eastAsia="zh-CN"/>
        </w:rPr>
        <w:t>询价</w:t>
      </w:r>
      <w:r>
        <w:rPr>
          <w:rFonts w:hint="eastAsia" w:asciiTheme="minorEastAsia" w:hAnsiTheme="minorEastAsia" w:eastAsiaTheme="minorEastAsia" w:cstheme="minorEastAsia"/>
          <w:color w:val="auto"/>
          <w:sz w:val="24"/>
        </w:rPr>
        <w:t>文件的解释权均属于</w:t>
      </w:r>
      <w:r>
        <w:rPr>
          <w:rFonts w:hint="eastAsia" w:asciiTheme="minorEastAsia" w:hAnsiTheme="minorEastAsia" w:eastAsiaTheme="minorEastAsia" w:cstheme="minorEastAsia"/>
          <w:color w:val="auto"/>
          <w:sz w:val="24"/>
          <w:u w:val="single"/>
          <w:lang w:val="en-US" w:eastAsia="zh-CN"/>
        </w:rPr>
        <w:t xml:space="preserve"> </w:t>
      </w:r>
      <w:r>
        <w:rPr>
          <w:rFonts w:hint="eastAsia" w:asciiTheme="minorEastAsia" w:hAnsiTheme="minorEastAsia" w:eastAsiaTheme="minorEastAsia" w:cstheme="minorEastAsia"/>
          <w:color w:val="auto"/>
          <w:sz w:val="24"/>
          <w:u w:val="single"/>
          <w:lang w:eastAsia="zh-CN"/>
        </w:rPr>
        <w:t>绍兴市上虞人民医院</w:t>
      </w:r>
      <w:r>
        <w:rPr>
          <w:rFonts w:hint="eastAsia" w:asciiTheme="minorEastAsia" w:hAnsiTheme="minorEastAsia" w:eastAsiaTheme="minorEastAsia" w:cstheme="minorEastAsia"/>
          <w:color w:val="auto"/>
          <w:sz w:val="24"/>
          <w:u w:val="single"/>
          <w:lang w:val="en-US" w:eastAsia="zh-CN"/>
        </w:rPr>
        <w:t xml:space="preserve"> </w:t>
      </w:r>
      <w:r>
        <w:rPr>
          <w:rFonts w:hint="eastAsia" w:asciiTheme="minorEastAsia" w:hAnsiTheme="minorEastAsia" w:eastAsiaTheme="minorEastAsia" w:cstheme="minorEastAsia"/>
          <w:color w:val="auto"/>
          <w:sz w:val="24"/>
        </w:rPr>
        <w:t>和</w:t>
      </w:r>
      <w:r>
        <w:rPr>
          <w:rFonts w:hint="eastAsia" w:asciiTheme="minorEastAsia" w:hAnsiTheme="minorEastAsia" w:eastAsiaTheme="minorEastAsia" w:cstheme="minorEastAsia"/>
          <w:color w:val="auto"/>
          <w:sz w:val="24"/>
          <w:u w:val="single"/>
          <w:lang w:val="en-US" w:eastAsia="zh-CN"/>
        </w:rPr>
        <w:t xml:space="preserve"> </w:t>
      </w:r>
      <w:r>
        <w:rPr>
          <w:rFonts w:hint="eastAsia" w:asciiTheme="minorEastAsia" w:hAnsiTheme="minorEastAsia" w:eastAsiaTheme="minorEastAsia" w:cstheme="minorEastAsia"/>
          <w:color w:val="auto"/>
          <w:sz w:val="24"/>
          <w:u w:val="single"/>
        </w:rPr>
        <w:t>浙江宇康工程管理咨询有限公司</w:t>
      </w:r>
      <w:r>
        <w:rPr>
          <w:rFonts w:hint="eastAsia" w:asciiTheme="minorEastAsia" w:hAnsiTheme="minorEastAsia" w:eastAsiaTheme="minorEastAsia" w:cstheme="minorEastAsia"/>
          <w:color w:val="auto"/>
          <w:sz w:val="24"/>
          <w:u w:val="single"/>
          <w:lang w:val="en-US" w:eastAsia="zh-CN"/>
        </w:rPr>
        <w:t xml:space="preserve"> </w:t>
      </w:r>
      <w:r>
        <w:rPr>
          <w:rFonts w:hint="eastAsia" w:asciiTheme="minorEastAsia" w:hAnsiTheme="minorEastAsia" w:eastAsiaTheme="minorEastAsia" w:cstheme="minorEastAsia"/>
          <w:color w:val="auto"/>
          <w:sz w:val="24"/>
        </w:rPr>
        <w:t>。</w:t>
      </w:r>
    </w:p>
    <w:p>
      <w:pPr>
        <w:pStyle w:val="5"/>
        <w:jc w:val="center"/>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sz w:val="36"/>
          <w:szCs w:val="36"/>
        </w:rPr>
        <w:br w:type="page"/>
      </w:r>
      <w:bookmarkStart w:id="66" w:name="_Toc9993"/>
      <w:bookmarkStart w:id="67" w:name="_Toc21248"/>
      <w:r>
        <w:rPr>
          <w:rFonts w:hint="eastAsia" w:asciiTheme="minorEastAsia" w:hAnsiTheme="minorEastAsia" w:eastAsiaTheme="minorEastAsia" w:cstheme="minorEastAsia"/>
          <w:sz w:val="36"/>
          <w:szCs w:val="36"/>
        </w:rPr>
        <w:t>第三部分</w:t>
      </w:r>
      <w:r>
        <w:rPr>
          <w:rFonts w:hint="eastAsia" w:asciiTheme="minorEastAsia" w:hAnsiTheme="minorEastAsia" w:eastAsiaTheme="minorEastAsia" w:cstheme="minorEastAsia"/>
          <w:sz w:val="36"/>
          <w:szCs w:val="36"/>
          <w:lang w:val="en-US" w:eastAsia="zh-CN"/>
        </w:rPr>
        <w:t xml:space="preserve"> </w:t>
      </w:r>
      <w:r>
        <w:rPr>
          <w:rFonts w:hint="eastAsia" w:asciiTheme="minorEastAsia" w:hAnsiTheme="minorEastAsia" w:eastAsiaTheme="minorEastAsia" w:cstheme="minorEastAsia"/>
          <w:sz w:val="36"/>
          <w:szCs w:val="36"/>
        </w:rPr>
        <w:t>采购内容及要求</w:t>
      </w:r>
      <w:bookmarkEnd w:id="66"/>
      <w:bookmarkEnd w:id="67"/>
    </w:p>
    <w:p>
      <w:pPr>
        <w:pStyle w:val="2"/>
        <w:jc w:val="center"/>
        <w:rPr>
          <w:rFonts w:hint="eastAsia" w:asciiTheme="minorEastAsia" w:hAnsiTheme="minorEastAsia" w:eastAsiaTheme="minorEastAsia" w:cstheme="minorEastAsia"/>
          <w:bCs w:val="0"/>
        </w:rPr>
      </w:pPr>
      <w:bookmarkStart w:id="68" w:name="_Toc9413"/>
      <w:bookmarkStart w:id="69" w:name="_Toc18494"/>
      <w:bookmarkStart w:id="70" w:name="_Toc24114"/>
      <w:bookmarkStart w:id="71" w:name="_Toc25469"/>
      <w:bookmarkStart w:id="72" w:name="_Toc28762"/>
      <w:bookmarkStart w:id="73" w:name="_Toc31735"/>
      <w:bookmarkStart w:id="74" w:name="_Toc15473"/>
      <w:bookmarkStart w:id="75" w:name="_Toc25162762"/>
      <w:bookmarkStart w:id="76" w:name="_Toc506107121"/>
      <w:bookmarkStart w:id="77" w:name="_Toc6216"/>
      <w:bookmarkStart w:id="78" w:name="_Toc25162757"/>
      <w:bookmarkStart w:id="79" w:name="_Toc15284"/>
      <w:r>
        <w:rPr>
          <w:rFonts w:hint="eastAsia" w:asciiTheme="minorEastAsia" w:hAnsiTheme="minorEastAsia" w:eastAsiaTheme="minorEastAsia" w:cstheme="minorEastAsia"/>
        </w:rPr>
        <w:t xml:space="preserve">第一章 </w:t>
      </w:r>
      <w:bookmarkEnd w:id="68"/>
      <w:r>
        <w:rPr>
          <w:rFonts w:hint="eastAsia" w:asciiTheme="minorEastAsia" w:hAnsiTheme="minorEastAsia" w:eastAsiaTheme="minorEastAsia" w:cstheme="minorEastAsia"/>
        </w:rPr>
        <w:t>技术规范及要求</w:t>
      </w:r>
      <w:bookmarkEnd w:id="69"/>
    </w:p>
    <w:bookmarkEnd w:id="70"/>
    <w:bookmarkEnd w:id="71"/>
    <w:bookmarkEnd w:id="72"/>
    <w:bookmarkEnd w:id="73"/>
    <w:bookmarkEnd w:id="74"/>
    <w:bookmarkEnd w:id="75"/>
    <w:bookmarkEnd w:id="76"/>
    <w:bookmarkEnd w:id="77"/>
    <w:bookmarkEnd w:id="78"/>
    <w:p>
      <w:pPr>
        <w:numPr>
          <w:ilvl w:val="0"/>
          <w:numId w:val="14"/>
        </w:numPr>
        <w:spacing w:before="156" w:beforeLines="50" w:after="156" w:afterLines="50" w:line="360" w:lineRule="auto"/>
        <w:ind w:firstLine="482" w:firstLineChars="200"/>
        <w:rPr>
          <w:rFonts w:hint="eastAsia" w:asciiTheme="minorEastAsia" w:hAnsiTheme="minorEastAsia" w:eastAsiaTheme="minorEastAsia" w:cstheme="minorEastAsia"/>
          <w:b/>
          <w:sz w:val="24"/>
        </w:rPr>
      </w:pPr>
      <w:bookmarkStart w:id="80" w:name="_Toc157082114"/>
      <w:bookmarkStart w:id="81" w:name="_Toc14752"/>
      <w:bookmarkStart w:id="82" w:name="_Toc16837919"/>
      <w:bookmarkStart w:id="83" w:name="_Toc454002814"/>
      <w:bookmarkStart w:id="84" w:name="_Toc388866631"/>
      <w:bookmarkStart w:id="85" w:name="_Toc6795"/>
      <w:r>
        <w:rPr>
          <w:rFonts w:hint="eastAsia" w:asciiTheme="minorEastAsia" w:hAnsiTheme="minorEastAsia" w:eastAsiaTheme="minorEastAsia" w:cstheme="minorEastAsia"/>
          <w:b/>
          <w:sz w:val="24"/>
        </w:rPr>
        <w:t>总则</w:t>
      </w:r>
    </w:p>
    <w:p>
      <w:pPr>
        <w:numPr>
          <w:ilvl w:val="0"/>
          <w:numId w:val="15"/>
        </w:numPr>
        <w:autoSpaceDE w:val="0"/>
        <w:autoSpaceDN w:val="0"/>
        <w:adjustRightInd w:val="0"/>
        <w:spacing w:line="360" w:lineRule="auto"/>
        <w:ind w:firstLine="480" w:firstLineChars="20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本项目招标范围包括但不限于</w:t>
      </w:r>
      <w:r>
        <w:rPr>
          <w:rFonts w:hint="eastAsia" w:asciiTheme="minorEastAsia" w:hAnsiTheme="minorEastAsia" w:eastAsiaTheme="minorEastAsia" w:cstheme="minorEastAsia"/>
          <w:kern w:val="0"/>
          <w:sz w:val="24"/>
          <w:lang w:val="en-US" w:eastAsia="zh-CN"/>
        </w:rPr>
        <w:t>货物</w:t>
      </w:r>
      <w:r>
        <w:rPr>
          <w:rFonts w:hint="eastAsia" w:asciiTheme="minorEastAsia" w:hAnsiTheme="minorEastAsia" w:eastAsiaTheme="minorEastAsia" w:cstheme="minorEastAsia"/>
          <w:kern w:val="0"/>
          <w:sz w:val="24"/>
        </w:rPr>
        <w:t>供应、运输、卸货、售后服务等，中标人承担招标文件中对中标人要求的一切事宜及责任，且不得再以任何方式转包或分包本项目。</w:t>
      </w:r>
    </w:p>
    <w:p>
      <w:pPr>
        <w:numPr>
          <w:ilvl w:val="0"/>
          <w:numId w:val="15"/>
        </w:numPr>
        <w:autoSpaceDE w:val="0"/>
        <w:autoSpaceDN w:val="0"/>
        <w:adjustRightInd w:val="0"/>
        <w:spacing w:line="360" w:lineRule="auto"/>
        <w:ind w:firstLine="480" w:firstLineChars="200"/>
        <w:jc w:val="left"/>
        <w:rPr>
          <w:rFonts w:hint="eastAsia" w:asciiTheme="minorEastAsia" w:hAnsiTheme="minorEastAsia" w:eastAsiaTheme="minorEastAsia" w:cstheme="minorEastAsia"/>
          <w:kern w:val="0"/>
          <w:sz w:val="24"/>
          <w:szCs w:val="68"/>
        </w:rPr>
      </w:pPr>
      <w:r>
        <w:rPr>
          <w:rFonts w:hint="eastAsia" w:asciiTheme="minorEastAsia" w:hAnsiTheme="minorEastAsia" w:eastAsiaTheme="minorEastAsia" w:cstheme="minorEastAsia"/>
          <w:kern w:val="0"/>
          <w:sz w:val="24"/>
          <w:szCs w:val="68"/>
        </w:rPr>
        <w:t>投标产品的质量、技术标准符合中华人民共和国有关部门颁布的最新国家或行业标准。</w:t>
      </w:r>
    </w:p>
    <w:p>
      <w:pPr>
        <w:numPr>
          <w:ilvl w:val="0"/>
          <w:numId w:val="15"/>
        </w:numPr>
        <w:autoSpaceDE w:val="0"/>
        <w:autoSpaceDN w:val="0"/>
        <w:adjustRightInd w:val="0"/>
        <w:spacing w:line="360" w:lineRule="auto"/>
        <w:ind w:firstLine="480" w:firstLineChars="200"/>
        <w:jc w:val="left"/>
        <w:rPr>
          <w:rFonts w:hint="eastAsia" w:asciiTheme="minorEastAsia" w:hAnsiTheme="minorEastAsia" w:eastAsiaTheme="minorEastAsia" w:cstheme="minorEastAsia"/>
          <w:kern w:val="0"/>
          <w:sz w:val="24"/>
          <w:szCs w:val="68"/>
        </w:rPr>
      </w:pPr>
      <w:r>
        <w:rPr>
          <w:rFonts w:hint="eastAsia" w:asciiTheme="minorEastAsia" w:hAnsiTheme="minorEastAsia" w:eastAsiaTheme="minorEastAsia" w:cstheme="minorEastAsia"/>
          <w:kern w:val="0"/>
          <w:sz w:val="24"/>
        </w:rPr>
        <w:t>中标人应提供一套满足本项目和所列标准要求的高质量产品及其相应服务。</w:t>
      </w:r>
    </w:p>
    <w:p>
      <w:pPr>
        <w:numPr>
          <w:ilvl w:val="0"/>
          <w:numId w:val="15"/>
        </w:numPr>
        <w:autoSpaceDE w:val="0"/>
        <w:autoSpaceDN w:val="0"/>
        <w:adjustRightInd w:val="0"/>
        <w:spacing w:line="360" w:lineRule="auto"/>
        <w:ind w:firstLine="480" w:firstLineChars="200"/>
        <w:jc w:val="left"/>
        <w:rPr>
          <w:rFonts w:hint="eastAsia" w:asciiTheme="minorEastAsia" w:hAnsiTheme="minorEastAsia" w:eastAsiaTheme="minorEastAsia" w:cstheme="minorEastAsia"/>
          <w:kern w:val="0"/>
          <w:sz w:val="24"/>
        </w:rPr>
      </w:pPr>
      <w:r>
        <w:rPr>
          <w:rFonts w:hint="eastAsia" w:ascii="宋体" w:hAnsi="宋体" w:cs="宋体"/>
          <w:sz w:val="24"/>
        </w:rPr>
        <w:t>投标人必须对全部招标内容进行投标，不允许只对其中部分内容进行投标，谢绝联合投标</w:t>
      </w:r>
      <w:r>
        <w:rPr>
          <w:rFonts w:hint="eastAsia" w:ascii="宋体" w:hAnsi="宋体" w:cs="宋体"/>
          <w:sz w:val="24"/>
          <w:lang w:eastAsia="zh-CN"/>
        </w:rPr>
        <w:t>。</w:t>
      </w:r>
    </w:p>
    <w:p>
      <w:pPr>
        <w:numPr>
          <w:ilvl w:val="0"/>
          <w:numId w:val="15"/>
        </w:numPr>
        <w:autoSpaceDE w:val="0"/>
        <w:autoSpaceDN w:val="0"/>
        <w:adjustRightInd w:val="0"/>
        <w:spacing w:line="360" w:lineRule="auto"/>
        <w:ind w:firstLine="480" w:firstLineChars="200"/>
        <w:jc w:val="left"/>
        <w:rPr>
          <w:rFonts w:hint="eastAsia" w:asciiTheme="minorEastAsia" w:hAnsiTheme="minorEastAsia" w:eastAsiaTheme="minorEastAsia" w:cstheme="minorEastAsia"/>
          <w:kern w:val="0"/>
          <w:sz w:val="24"/>
        </w:rPr>
      </w:pPr>
      <w:r>
        <w:rPr>
          <w:rFonts w:hint="eastAsia" w:ascii="宋体" w:hAnsi="宋体" w:cs="宋体"/>
          <w:sz w:val="24"/>
          <w:lang w:eastAsia="zh-CN"/>
        </w:rPr>
        <w:t>投标产品如与采购要求有细微偏差，采购人将有权要求投标人调整偏差，并不改变投标价格。</w:t>
      </w:r>
    </w:p>
    <w:p>
      <w:pPr>
        <w:numPr>
          <w:ilvl w:val="0"/>
          <w:numId w:val="15"/>
        </w:numPr>
        <w:autoSpaceDE w:val="0"/>
        <w:autoSpaceDN w:val="0"/>
        <w:adjustRightInd w:val="0"/>
        <w:spacing w:line="360" w:lineRule="auto"/>
        <w:ind w:firstLine="480" w:firstLineChars="20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中标人须执行本项目要求的标准，标准若有矛盾时，按较高标准执行。</w:t>
      </w:r>
    </w:p>
    <w:p>
      <w:pPr>
        <w:numPr>
          <w:ilvl w:val="0"/>
          <w:numId w:val="15"/>
        </w:numPr>
        <w:autoSpaceDE w:val="0"/>
        <w:autoSpaceDN w:val="0"/>
        <w:adjustRightInd w:val="0"/>
        <w:spacing w:line="360" w:lineRule="auto"/>
        <w:ind w:firstLine="480" w:firstLineChars="20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中标人需提供合同货物的产品规格、制造、检</w:t>
      </w:r>
      <w:r>
        <w:rPr>
          <w:rFonts w:hint="eastAsia" w:asciiTheme="minorEastAsia" w:hAnsiTheme="minorEastAsia" w:eastAsiaTheme="minorEastAsia" w:cstheme="minorEastAsia"/>
          <w:color w:val="auto"/>
          <w:kern w:val="0"/>
          <w:sz w:val="24"/>
        </w:rPr>
        <w:t>测、保修</w:t>
      </w:r>
      <w:r>
        <w:rPr>
          <w:rFonts w:hint="eastAsia" w:asciiTheme="minorEastAsia" w:hAnsiTheme="minorEastAsia" w:eastAsiaTheme="minorEastAsia" w:cstheme="minorEastAsia"/>
          <w:kern w:val="0"/>
          <w:sz w:val="24"/>
        </w:rPr>
        <w:t>等清单，在获得采购人确认后方可供货。</w:t>
      </w:r>
    </w:p>
    <w:p>
      <w:pPr>
        <w:numPr>
          <w:ilvl w:val="0"/>
          <w:numId w:val="15"/>
        </w:numPr>
        <w:autoSpaceDE w:val="0"/>
        <w:autoSpaceDN w:val="0"/>
        <w:adjustRightInd w:val="0"/>
        <w:spacing w:line="360" w:lineRule="auto"/>
        <w:ind w:firstLine="480" w:firstLineChars="20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标人须保证所提供材料产品为厂家原装全新正品，符合国家有关规定。投标人须保证所提供产品具有合法的版权或使用权，本项目采购的产品，如在本项目范围内使用过程中出现版权或使用权纠纷，应由中标人负责，采购人不承担责任。</w:t>
      </w:r>
    </w:p>
    <w:bookmarkEnd w:id="80"/>
    <w:bookmarkEnd w:id="81"/>
    <w:bookmarkEnd w:id="82"/>
    <w:bookmarkEnd w:id="83"/>
    <w:p>
      <w:pPr>
        <w:pStyle w:val="11"/>
        <w:rPr>
          <w:rFonts w:hint="eastAsia" w:asciiTheme="minorEastAsia" w:hAnsiTheme="minorEastAsia" w:eastAsiaTheme="minorEastAsia" w:cstheme="minorEastAsia"/>
        </w:rPr>
        <w:sectPr>
          <w:headerReference r:id="rId5" w:type="default"/>
          <w:footerReference r:id="rId6"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25" w:charSpace="0"/>
        </w:sectPr>
      </w:pPr>
    </w:p>
    <w:p>
      <w:pPr>
        <w:numPr>
          <w:ilvl w:val="0"/>
          <w:numId w:val="14"/>
        </w:numPr>
        <w:spacing w:before="156" w:beforeLines="50" w:after="156" w:afterLines="50" w:line="360" w:lineRule="auto"/>
        <w:ind w:firstLine="482" w:firstLineChars="200"/>
        <w:rPr>
          <w:rFonts w:hint="eastAsia" w:asciiTheme="minorEastAsia" w:hAnsiTheme="minorEastAsia" w:eastAsiaTheme="minorEastAsia" w:cstheme="minorEastAsia"/>
          <w:b/>
          <w:sz w:val="24"/>
        </w:rPr>
      </w:pPr>
      <w:bookmarkStart w:id="86" w:name="_Toc7509587"/>
      <w:r>
        <w:rPr>
          <w:rFonts w:hint="eastAsia" w:asciiTheme="minorEastAsia" w:hAnsiTheme="minorEastAsia" w:eastAsiaTheme="minorEastAsia" w:cstheme="minorEastAsia"/>
          <w:b/>
          <w:sz w:val="24"/>
        </w:rPr>
        <w:t>货物清单</w:t>
      </w:r>
    </w:p>
    <w:bookmarkEnd w:id="86"/>
    <w:tbl>
      <w:tblPr>
        <w:tblStyle w:val="25"/>
        <w:tblW w:w="9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369"/>
        <w:gridCol w:w="3150"/>
        <w:gridCol w:w="1210"/>
        <w:gridCol w:w="1017"/>
        <w:gridCol w:w="2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648" w:type="dxa"/>
            <w:noWrap w:val="0"/>
            <w:vAlign w:val="center"/>
          </w:tcPr>
          <w:p>
            <w:pPr>
              <w:autoSpaceDE w:val="0"/>
              <w:autoSpaceDN w:val="0"/>
              <w:adjustRightInd w:val="0"/>
              <w:spacing w:line="260" w:lineRule="exact"/>
              <w:jc w:val="center"/>
              <w:rPr>
                <w:rFonts w:hint="default" w:ascii="宋体" w:hAnsi="宋体" w:eastAsia="宋体" w:cs="宋体"/>
                <w:b w:val="0"/>
                <w:bCs w:val="0"/>
                <w:color w:val="auto"/>
                <w:sz w:val="24"/>
                <w:szCs w:val="24"/>
                <w:lang w:val="en-US" w:eastAsia="zh-CN"/>
              </w:rPr>
            </w:pPr>
            <w:r>
              <w:rPr>
                <w:rFonts w:hint="eastAsia" w:ascii="宋体" w:hAnsi="宋体" w:cs="宋体"/>
                <w:b/>
                <w:bCs/>
                <w:color w:val="auto"/>
                <w:sz w:val="24"/>
                <w:szCs w:val="24"/>
                <w:lang w:val="en-US" w:eastAsia="zh-CN"/>
              </w:rPr>
              <w:t>序号</w:t>
            </w:r>
          </w:p>
        </w:tc>
        <w:tc>
          <w:tcPr>
            <w:tcW w:w="1369" w:type="dxa"/>
            <w:noWrap w:val="0"/>
            <w:vAlign w:val="center"/>
          </w:tcPr>
          <w:p>
            <w:pPr>
              <w:autoSpaceDE w:val="0"/>
              <w:autoSpaceDN w:val="0"/>
              <w:adjustRightInd w:val="0"/>
              <w:spacing w:line="260" w:lineRule="exact"/>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货物名称</w:t>
            </w:r>
          </w:p>
        </w:tc>
        <w:tc>
          <w:tcPr>
            <w:tcW w:w="3150" w:type="dxa"/>
            <w:noWrap w:val="0"/>
            <w:vAlign w:val="center"/>
          </w:tcPr>
          <w:p>
            <w:pPr>
              <w:autoSpaceDE w:val="0"/>
              <w:autoSpaceDN w:val="0"/>
              <w:adjustRightInd w:val="0"/>
              <w:spacing w:line="26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主要技术及规格要求</w:t>
            </w:r>
          </w:p>
        </w:tc>
        <w:tc>
          <w:tcPr>
            <w:tcW w:w="1210" w:type="dxa"/>
            <w:noWrap w:val="0"/>
            <w:vAlign w:val="center"/>
          </w:tcPr>
          <w:p>
            <w:pPr>
              <w:autoSpaceDE w:val="0"/>
              <w:autoSpaceDN w:val="0"/>
              <w:adjustRightInd w:val="0"/>
              <w:spacing w:line="26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数量（只）</w:t>
            </w:r>
          </w:p>
        </w:tc>
        <w:tc>
          <w:tcPr>
            <w:tcW w:w="1017" w:type="dxa"/>
            <w:noWrap w:val="0"/>
            <w:vAlign w:val="center"/>
          </w:tcPr>
          <w:p>
            <w:pPr>
              <w:autoSpaceDE w:val="0"/>
              <w:autoSpaceDN w:val="0"/>
              <w:adjustRightInd w:val="0"/>
              <w:spacing w:line="260" w:lineRule="exact"/>
              <w:jc w:val="center"/>
              <w:rPr>
                <w:rFonts w:hint="default"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单价最高限价（元）</w:t>
            </w:r>
          </w:p>
        </w:tc>
        <w:tc>
          <w:tcPr>
            <w:tcW w:w="2600" w:type="dxa"/>
            <w:noWrap w:val="0"/>
            <w:vAlign w:val="center"/>
          </w:tcPr>
          <w:p>
            <w:pPr>
              <w:autoSpaceDE w:val="0"/>
              <w:autoSpaceDN w:val="0"/>
              <w:adjustRightInd w:val="0"/>
              <w:spacing w:line="260" w:lineRule="exact"/>
              <w:jc w:val="center"/>
              <w:rPr>
                <w:rFonts w:hint="default"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48" w:type="dxa"/>
            <w:noWrap w:val="0"/>
            <w:vAlign w:val="center"/>
          </w:tcPr>
          <w:p>
            <w:pPr>
              <w:autoSpaceDE w:val="0"/>
              <w:autoSpaceDN w:val="0"/>
              <w:adjustRightInd w:val="0"/>
              <w:spacing w:line="600" w:lineRule="exact"/>
              <w:jc w:val="center"/>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1</w:t>
            </w:r>
          </w:p>
        </w:tc>
        <w:tc>
          <w:tcPr>
            <w:tcW w:w="1369" w:type="dxa"/>
            <w:noWrap w:val="0"/>
            <w:vAlign w:val="center"/>
          </w:tcPr>
          <w:p>
            <w:pPr>
              <w:autoSpaceDE w:val="0"/>
              <w:autoSpaceDN w:val="0"/>
              <w:adjustRightInd w:val="0"/>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圆形纸碗</w:t>
            </w:r>
          </w:p>
          <w:p>
            <w:pPr>
              <w:autoSpaceDE w:val="0"/>
              <w:autoSpaceDN w:val="0"/>
              <w:adjustRightInd w:val="0"/>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（含盖）</w:t>
            </w:r>
          </w:p>
          <w:p>
            <w:pPr>
              <w:autoSpaceDE w:val="0"/>
              <w:autoSpaceDN w:val="0"/>
              <w:adjustRightInd w:val="0"/>
              <w:spacing w:line="360" w:lineRule="auto"/>
              <w:jc w:val="center"/>
              <w:rPr>
                <w:rFonts w:hint="eastAsia" w:ascii="宋体" w:hAnsi="宋体" w:eastAsia="宋体" w:cs="宋体"/>
                <w:color w:val="auto"/>
                <w:kern w:val="2"/>
                <w:sz w:val="21"/>
                <w:szCs w:val="21"/>
                <w:vertAlign w:val="baseline"/>
                <w:lang w:val="en-US" w:eastAsia="zh-CN" w:bidi="ar-SA"/>
              </w:rPr>
            </w:pPr>
          </w:p>
        </w:tc>
        <w:tc>
          <w:tcPr>
            <w:tcW w:w="3150" w:type="dxa"/>
            <w:noWrap w:val="0"/>
            <w:vAlign w:val="center"/>
          </w:tcPr>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510纸碗</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（上口径：118mm±0.5</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下口径：99mm±0.5</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碗高：51mm±0.5</w:t>
            </w:r>
          </w:p>
          <w:p>
            <w:pPr>
              <w:autoSpaceDE w:val="0"/>
              <w:autoSpaceDN w:val="0"/>
              <w:adjustRightInd w:val="0"/>
              <w:spacing w:line="2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容量：400ml）</w:t>
            </w:r>
          </w:p>
          <w:p>
            <w:pPr>
              <w:pStyle w:val="2"/>
              <w:autoSpaceDE w:val="0"/>
              <w:autoSpaceDN w:val="0"/>
              <w:adjustRightInd w:val="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配盖：OPS盖（1.43g-1.57g）</w:t>
            </w:r>
          </w:p>
        </w:tc>
        <w:tc>
          <w:tcPr>
            <w:tcW w:w="1210" w:type="dxa"/>
            <w:noWrap w:val="0"/>
            <w:vAlign w:val="center"/>
          </w:tcPr>
          <w:p>
            <w:pPr>
              <w:autoSpaceDE w:val="0"/>
              <w:autoSpaceDN w:val="0"/>
              <w:adjustRightInd w:val="0"/>
              <w:spacing w:line="260" w:lineRule="exact"/>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color w:val="auto"/>
                <w:sz w:val="21"/>
                <w:szCs w:val="21"/>
                <w:vertAlign w:val="baseline"/>
                <w:lang w:val="en-US" w:eastAsia="zh-CN"/>
              </w:rPr>
              <w:t>110万只</w:t>
            </w:r>
          </w:p>
        </w:tc>
        <w:tc>
          <w:tcPr>
            <w:tcW w:w="1017" w:type="dxa"/>
            <w:noWrap w:val="0"/>
            <w:vAlign w:val="center"/>
          </w:tcPr>
          <w:p>
            <w:pPr>
              <w:keepNext w:val="0"/>
              <w:keepLines w:val="0"/>
              <w:widowControl/>
              <w:suppressLineNumbers w:val="0"/>
              <w:autoSpaceDE w:val="0"/>
              <w:autoSpaceDN w:val="0"/>
              <w:adjustRightInd w:val="0"/>
              <w:spacing w:line="360" w:lineRule="auto"/>
              <w:jc w:val="center"/>
              <w:textAlignment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0.20 </w:t>
            </w:r>
          </w:p>
        </w:tc>
        <w:tc>
          <w:tcPr>
            <w:tcW w:w="2600" w:type="dxa"/>
            <w:noWrap w:val="0"/>
            <w:vAlign w:val="center"/>
          </w:tcPr>
          <w:p>
            <w:pPr>
              <w:autoSpaceDE w:val="0"/>
              <w:autoSpaceDN w:val="0"/>
              <w:adjustRightInd w:val="0"/>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1579880" cy="1184910"/>
                  <wp:effectExtent l="0" t="0" r="1270" b="15240"/>
                  <wp:docPr id="7" name="图片 7" descr="dc28205ff156be3ab1715a5ec8ae9ec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c28205ff156be3ab1715a5ec8ae9ec7_"/>
                          <pic:cNvPicPr>
                            <a:picLocks noChangeAspect="1"/>
                          </pic:cNvPicPr>
                        </pic:nvPicPr>
                        <pic:blipFill>
                          <a:blip r:embed="rId8"/>
                          <a:stretch>
                            <a:fillRect/>
                          </a:stretch>
                        </pic:blipFill>
                        <pic:spPr>
                          <a:xfrm>
                            <a:off x="0" y="0"/>
                            <a:ext cx="1579880" cy="11849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48" w:type="dxa"/>
            <w:noWrap w:val="0"/>
            <w:vAlign w:val="center"/>
          </w:tcPr>
          <w:p>
            <w:pPr>
              <w:autoSpaceDE w:val="0"/>
              <w:autoSpaceDN w:val="0"/>
              <w:adjustRightInd w:val="0"/>
              <w:spacing w:line="600" w:lineRule="exact"/>
              <w:jc w:val="center"/>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2</w:t>
            </w:r>
          </w:p>
        </w:tc>
        <w:tc>
          <w:tcPr>
            <w:tcW w:w="1369" w:type="dxa"/>
            <w:noWrap w:val="0"/>
            <w:vAlign w:val="center"/>
          </w:tcPr>
          <w:p>
            <w:pPr>
              <w:autoSpaceDE w:val="0"/>
              <w:autoSpaceDN w:val="0"/>
              <w:adjustRightInd w:val="0"/>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圆形纸碗</w:t>
            </w:r>
          </w:p>
          <w:p>
            <w:pPr>
              <w:autoSpaceDE w:val="0"/>
              <w:autoSpaceDN w:val="0"/>
              <w:adjustRightInd w:val="0"/>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（含盖）</w:t>
            </w:r>
          </w:p>
          <w:p>
            <w:pPr>
              <w:autoSpaceDE w:val="0"/>
              <w:autoSpaceDN w:val="0"/>
              <w:adjustRightInd w:val="0"/>
              <w:spacing w:line="360" w:lineRule="auto"/>
              <w:jc w:val="center"/>
              <w:rPr>
                <w:rFonts w:hint="eastAsia" w:ascii="宋体" w:hAnsi="宋体" w:eastAsia="宋体" w:cs="宋体"/>
                <w:color w:val="auto"/>
                <w:kern w:val="2"/>
                <w:sz w:val="21"/>
                <w:szCs w:val="21"/>
                <w:vertAlign w:val="baseline"/>
                <w:lang w:val="en-US" w:eastAsia="zh-CN" w:bidi="ar-SA"/>
              </w:rPr>
            </w:pPr>
          </w:p>
        </w:tc>
        <w:tc>
          <w:tcPr>
            <w:tcW w:w="3150" w:type="dxa"/>
            <w:noWrap w:val="0"/>
            <w:vAlign w:val="center"/>
          </w:tcPr>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580纸碗</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（上口径：110mm±0.5</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下口径：95mm±0.5</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碗高：66mm±0.5</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容量：450ml）</w:t>
            </w:r>
          </w:p>
          <w:p>
            <w:pPr>
              <w:pStyle w:val="2"/>
              <w:autoSpaceDE w:val="0"/>
              <w:autoSpaceDN w:val="0"/>
              <w:adjustRightInd w:val="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配盖：</w:t>
            </w:r>
            <w:r>
              <w:rPr>
                <w:rFonts w:hint="eastAsia" w:ascii="宋体" w:hAnsi="宋体" w:eastAsia="宋体" w:cs="宋体"/>
                <w:color w:val="auto"/>
                <w:sz w:val="21"/>
                <w:szCs w:val="21"/>
                <w:vertAlign w:val="baseline"/>
                <w:lang w:val="en-US" w:eastAsia="zh-CN"/>
              </w:rPr>
              <w:t>PP盖（3.3g-3.5g）</w:t>
            </w:r>
          </w:p>
        </w:tc>
        <w:tc>
          <w:tcPr>
            <w:tcW w:w="1210" w:type="dxa"/>
            <w:noWrap w:val="0"/>
            <w:vAlign w:val="center"/>
          </w:tcPr>
          <w:p>
            <w:pPr>
              <w:autoSpaceDE w:val="0"/>
              <w:autoSpaceDN w:val="0"/>
              <w:adjustRightInd w:val="0"/>
              <w:spacing w:line="360" w:lineRule="auto"/>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150万只</w:t>
            </w:r>
          </w:p>
        </w:tc>
        <w:tc>
          <w:tcPr>
            <w:tcW w:w="1017" w:type="dxa"/>
            <w:noWrap w:val="0"/>
            <w:vAlign w:val="center"/>
          </w:tcPr>
          <w:p>
            <w:pPr>
              <w:keepNext w:val="0"/>
              <w:keepLines w:val="0"/>
              <w:widowControl/>
              <w:suppressLineNumbers w:val="0"/>
              <w:autoSpaceDE w:val="0"/>
              <w:autoSpaceDN w:val="0"/>
              <w:adjustRightInd w:val="0"/>
              <w:spacing w:line="360" w:lineRule="auto"/>
              <w:jc w:val="center"/>
              <w:textAlignment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0.27 </w:t>
            </w:r>
          </w:p>
        </w:tc>
        <w:tc>
          <w:tcPr>
            <w:tcW w:w="2600" w:type="dxa"/>
            <w:noWrap w:val="0"/>
            <w:vAlign w:val="center"/>
          </w:tcPr>
          <w:p>
            <w:pPr>
              <w:keepNext w:val="0"/>
              <w:keepLines w:val="0"/>
              <w:widowControl/>
              <w:suppressLineNumbers w:val="0"/>
              <w:autoSpaceDE w:val="0"/>
              <w:autoSpaceDN w:val="0"/>
              <w:adjustRightInd w:val="0"/>
              <w:spacing w:line="360" w:lineRule="auto"/>
              <w:jc w:val="center"/>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1560830" cy="1287145"/>
                  <wp:effectExtent l="0" t="0" r="1270" b="8255"/>
                  <wp:docPr id="6" name="图片 6" descr="8a736e005be265acd84bb71c9858d90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a736e005be265acd84bb71c9858d902_"/>
                          <pic:cNvPicPr>
                            <a:picLocks noChangeAspect="1"/>
                          </pic:cNvPicPr>
                        </pic:nvPicPr>
                        <pic:blipFill>
                          <a:blip r:embed="rId9"/>
                          <a:stretch>
                            <a:fillRect/>
                          </a:stretch>
                        </pic:blipFill>
                        <pic:spPr>
                          <a:xfrm>
                            <a:off x="0" y="0"/>
                            <a:ext cx="1560830" cy="1287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48" w:type="dxa"/>
            <w:noWrap w:val="0"/>
            <w:vAlign w:val="center"/>
          </w:tcPr>
          <w:p>
            <w:pPr>
              <w:autoSpaceDE w:val="0"/>
              <w:autoSpaceDN w:val="0"/>
              <w:adjustRightInd w:val="0"/>
              <w:spacing w:line="600" w:lineRule="exact"/>
              <w:jc w:val="center"/>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3</w:t>
            </w:r>
          </w:p>
        </w:tc>
        <w:tc>
          <w:tcPr>
            <w:tcW w:w="1369" w:type="dxa"/>
            <w:noWrap w:val="0"/>
            <w:vAlign w:val="center"/>
          </w:tcPr>
          <w:p>
            <w:pPr>
              <w:autoSpaceDE w:val="0"/>
              <w:autoSpaceDN w:val="0"/>
              <w:adjustRightInd w:val="0"/>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圆形</w:t>
            </w:r>
            <w:r>
              <w:rPr>
                <w:rFonts w:hint="eastAsia" w:ascii="宋体" w:hAnsi="宋体" w:cs="宋体"/>
                <w:color w:val="auto"/>
                <w:sz w:val="21"/>
                <w:szCs w:val="21"/>
                <w:vertAlign w:val="baseline"/>
                <w:lang w:val="en-US" w:eastAsia="zh-CN"/>
              </w:rPr>
              <w:t>PP</w:t>
            </w:r>
            <w:r>
              <w:rPr>
                <w:rFonts w:hint="eastAsia" w:ascii="宋体" w:hAnsi="宋体" w:eastAsia="宋体" w:cs="宋体"/>
                <w:color w:val="auto"/>
                <w:sz w:val="21"/>
                <w:szCs w:val="21"/>
                <w:vertAlign w:val="baseline"/>
                <w:lang w:val="en-US" w:eastAsia="zh-CN"/>
              </w:rPr>
              <w:t>打包碗</w:t>
            </w:r>
          </w:p>
          <w:p>
            <w:pPr>
              <w:autoSpaceDE w:val="0"/>
              <w:autoSpaceDN w:val="0"/>
              <w:adjustRightInd w:val="0"/>
              <w:spacing w:line="360" w:lineRule="auto"/>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（含盖）</w:t>
            </w:r>
          </w:p>
        </w:tc>
        <w:tc>
          <w:tcPr>
            <w:tcW w:w="3150" w:type="dxa"/>
            <w:noWrap w:val="0"/>
            <w:vAlign w:val="center"/>
          </w:tcPr>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800打包碗</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（上口径：147mm±0.5</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下口径：105mm±0.5</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碗高：72mm±0.5</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容量：800ml）</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碗体与配盖需为同材质</w:t>
            </w:r>
          </w:p>
          <w:p>
            <w:pPr>
              <w:pStyle w:val="2"/>
              <w:autoSpaceDE w:val="0"/>
              <w:autoSpaceDN w:val="0"/>
              <w:adjustRightInd w:val="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配盖：</w:t>
            </w:r>
            <w:r>
              <w:rPr>
                <w:rFonts w:hint="eastAsia" w:ascii="宋体" w:hAnsi="宋体" w:eastAsia="宋体" w:cs="宋体"/>
                <w:color w:val="auto"/>
                <w:sz w:val="21"/>
                <w:szCs w:val="21"/>
                <w:vertAlign w:val="baseline"/>
                <w:lang w:val="en-US" w:eastAsia="zh-CN"/>
              </w:rPr>
              <w:t>PP盖（6.7g-6.9g）</w:t>
            </w:r>
          </w:p>
        </w:tc>
        <w:tc>
          <w:tcPr>
            <w:tcW w:w="1210" w:type="dxa"/>
            <w:noWrap w:val="0"/>
            <w:vAlign w:val="center"/>
          </w:tcPr>
          <w:p>
            <w:pPr>
              <w:autoSpaceDE w:val="0"/>
              <w:autoSpaceDN w:val="0"/>
              <w:adjustRightInd w:val="0"/>
              <w:spacing w:line="360" w:lineRule="auto"/>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1.1万只</w:t>
            </w:r>
          </w:p>
        </w:tc>
        <w:tc>
          <w:tcPr>
            <w:tcW w:w="1017" w:type="dxa"/>
            <w:noWrap w:val="0"/>
            <w:vAlign w:val="center"/>
          </w:tcPr>
          <w:p>
            <w:pPr>
              <w:keepNext w:val="0"/>
              <w:keepLines w:val="0"/>
              <w:widowControl/>
              <w:suppressLineNumbers w:val="0"/>
              <w:autoSpaceDE w:val="0"/>
              <w:autoSpaceDN w:val="0"/>
              <w:adjustRightInd w:val="0"/>
              <w:spacing w:line="360" w:lineRule="auto"/>
              <w:jc w:val="center"/>
              <w:textAlignment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0.48 </w:t>
            </w:r>
          </w:p>
        </w:tc>
        <w:tc>
          <w:tcPr>
            <w:tcW w:w="2600" w:type="dxa"/>
            <w:noWrap w:val="0"/>
            <w:vAlign w:val="center"/>
          </w:tcPr>
          <w:p>
            <w:pPr>
              <w:keepNext w:val="0"/>
              <w:keepLines w:val="0"/>
              <w:widowControl/>
              <w:suppressLineNumbers w:val="0"/>
              <w:autoSpaceDE w:val="0"/>
              <w:autoSpaceDN w:val="0"/>
              <w:adjustRightInd w:val="0"/>
              <w:spacing w:line="360" w:lineRule="auto"/>
              <w:jc w:val="center"/>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1579880" cy="1184910"/>
                  <wp:effectExtent l="0" t="0" r="1270" b="15240"/>
                  <wp:docPr id="8" name="图片 8" descr="7dcbee73ff94edc3532d1b5d1b304ed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dcbee73ff94edc3532d1b5d1b304ed9_"/>
                          <pic:cNvPicPr>
                            <a:picLocks noChangeAspect="1"/>
                          </pic:cNvPicPr>
                        </pic:nvPicPr>
                        <pic:blipFill>
                          <a:blip r:embed="rId10"/>
                          <a:stretch>
                            <a:fillRect/>
                          </a:stretch>
                        </pic:blipFill>
                        <pic:spPr>
                          <a:xfrm>
                            <a:off x="0" y="0"/>
                            <a:ext cx="1579880" cy="11849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48" w:type="dxa"/>
            <w:noWrap w:val="0"/>
            <w:vAlign w:val="center"/>
          </w:tcPr>
          <w:p>
            <w:pPr>
              <w:autoSpaceDE w:val="0"/>
              <w:autoSpaceDN w:val="0"/>
              <w:adjustRightInd w:val="0"/>
              <w:spacing w:line="600" w:lineRule="exact"/>
              <w:jc w:val="center"/>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4</w:t>
            </w:r>
          </w:p>
        </w:tc>
        <w:tc>
          <w:tcPr>
            <w:tcW w:w="1369" w:type="dxa"/>
            <w:noWrap w:val="0"/>
            <w:vAlign w:val="center"/>
          </w:tcPr>
          <w:p>
            <w:pPr>
              <w:autoSpaceDE w:val="0"/>
              <w:autoSpaceDN w:val="0"/>
              <w:adjustRightInd w:val="0"/>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圆形</w:t>
            </w:r>
            <w:r>
              <w:rPr>
                <w:rFonts w:hint="eastAsia" w:ascii="宋体" w:hAnsi="宋体" w:cs="宋体"/>
                <w:color w:val="auto"/>
                <w:sz w:val="21"/>
                <w:szCs w:val="21"/>
                <w:vertAlign w:val="baseline"/>
                <w:lang w:val="en-US" w:eastAsia="zh-CN"/>
              </w:rPr>
              <w:t>PP</w:t>
            </w:r>
            <w:r>
              <w:rPr>
                <w:rFonts w:hint="eastAsia" w:ascii="宋体" w:hAnsi="宋体" w:eastAsia="宋体" w:cs="宋体"/>
                <w:color w:val="auto"/>
                <w:sz w:val="21"/>
                <w:szCs w:val="21"/>
                <w:vertAlign w:val="baseline"/>
                <w:lang w:val="en-US" w:eastAsia="zh-CN"/>
              </w:rPr>
              <w:t>打包碗</w:t>
            </w:r>
          </w:p>
          <w:p>
            <w:pPr>
              <w:autoSpaceDE w:val="0"/>
              <w:autoSpaceDN w:val="0"/>
              <w:adjustRightInd w:val="0"/>
              <w:spacing w:line="360" w:lineRule="auto"/>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（含盖)</w:t>
            </w:r>
          </w:p>
        </w:tc>
        <w:tc>
          <w:tcPr>
            <w:tcW w:w="3150" w:type="dxa"/>
            <w:noWrap w:val="0"/>
            <w:vAlign w:val="center"/>
          </w:tcPr>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1000打包碗</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（上口径：150mm±0.5</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下口径：105mm±0.5</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碗高：90mm±0.5</w:t>
            </w:r>
          </w:p>
          <w:p>
            <w:pPr>
              <w:pStyle w:val="23"/>
              <w:autoSpaceDE w:val="0"/>
              <w:autoSpaceDN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容量：1000ml）</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碗体与配盖需为同材质</w:t>
            </w:r>
          </w:p>
          <w:p>
            <w:pPr>
              <w:pStyle w:val="2"/>
              <w:autoSpaceDE w:val="0"/>
              <w:autoSpaceDN w:val="0"/>
              <w:adjustRightInd w:val="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配盖：</w:t>
            </w:r>
            <w:r>
              <w:rPr>
                <w:rFonts w:hint="eastAsia" w:ascii="宋体" w:hAnsi="宋体" w:eastAsia="宋体" w:cs="宋体"/>
                <w:color w:val="auto"/>
                <w:sz w:val="21"/>
                <w:szCs w:val="21"/>
                <w:vertAlign w:val="baseline"/>
                <w:lang w:val="en-US" w:eastAsia="zh-CN"/>
              </w:rPr>
              <w:t>PP盖（6.7g-6.9g）</w:t>
            </w:r>
          </w:p>
        </w:tc>
        <w:tc>
          <w:tcPr>
            <w:tcW w:w="1210" w:type="dxa"/>
            <w:noWrap w:val="0"/>
            <w:vAlign w:val="center"/>
          </w:tcPr>
          <w:p>
            <w:pPr>
              <w:autoSpaceDE w:val="0"/>
              <w:autoSpaceDN w:val="0"/>
              <w:adjustRightInd w:val="0"/>
              <w:spacing w:line="360" w:lineRule="auto"/>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1万只</w:t>
            </w:r>
          </w:p>
        </w:tc>
        <w:tc>
          <w:tcPr>
            <w:tcW w:w="1017" w:type="dxa"/>
            <w:noWrap w:val="0"/>
            <w:vAlign w:val="center"/>
          </w:tcPr>
          <w:p>
            <w:pPr>
              <w:keepNext w:val="0"/>
              <w:keepLines w:val="0"/>
              <w:widowControl/>
              <w:suppressLineNumbers w:val="0"/>
              <w:autoSpaceDE w:val="0"/>
              <w:autoSpaceDN w:val="0"/>
              <w:adjustRightInd w:val="0"/>
              <w:spacing w:line="360" w:lineRule="auto"/>
              <w:jc w:val="center"/>
              <w:textAlignment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0.51 </w:t>
            </w:r>
          </w:p>
        </w:tc>
        <w:tc>
          <w:tcPr>
            <w:tcW w:w="2600" w:type="dxa"/>
            <w:noWrap w:val="0"/>
            <w:vAlign w:val="center"/>
          </w:tcPr>
          <w:p>
            <w:pPr>
              <w:keepNext w:val="0"/>
              <w:keepLines w:val="0"/>
              <w:widowControl/>
              <w:suppressLineNumbers w:val="0"/>
              <w:autoSpaceDE w:val="0"/>
              <w:autoSpaceDN w:val="0"/>
              <w:adjustRightInd w:val="0"/>
              <w:spacing w:line="360" w:lineRule="auto"/>
              <w:jc w:val="center"/>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1579880" cy="1184910"/>
                  <wp:effectExtent l="0" t="0" r="1270" b="15240"/>
                  <wp:docPr id="9" name="图片 9" descr="7dcbee73ff94edc3532d1b5d1b304ed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dcbee73ff94edc3532d1b5d1b304ed9_"/>
                          <pic:cNvPicPr>
                            <a:picLocks noChangeAspect="1"/>
                          </pic:cNvPicPr>
                        </pic:nvPicPr>
                        <pic:blipFill>
                          <a:blip r:embed="rId11"/>
                          <a:stretch>
                            <a:fillRect/>
                          </a:stretch>
                        </pic:blipFill>
                        <pic:spPr>
                          <a:xfrm>
                            <a:off x="0" y="0"/>
                            <a:ext cx="1579880" cy="11849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48" w:type="dxa"/>
            <w:noWrap w:val="0"/>
            <w:vAlign w:val="center"/>
          </w:tcPr>
          <w:p>
            <w:pPr>
              <w:autoSpaceDE w:val="0"/>
              <w:autoSpaceDN w:val="0"/>
              <w:adjustRightInd w:val="0"/>
              <w:spacing w:line="600" w:lineRule="exact"/>
              <w:jc w:val="center"/>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5</w:t>
            </w:r>
          </w:p>
        </w:tc>
        <w:tc>
          <w:tcPr>
            <w:tcW w:w="1369" w:type="dxa"/>
            <w:noWrap w:val="0"/>
            <w:vAlign w:val="center"/>
          </w:tcPr>
          <w:p>
            <w:pPr>
              <w:autoSpaceDE w:val="0"/>
              <w:autoSpaceDN w:val="0"/>
              <w:adjustRightInd w:val="0"/>
              <w:spacing w:line="360" w:lineRule="auto"/>
              <w:jc w:val="center"/>
              <w:rPr>
                <w:rFonts w:hint="eastAsia" w:ascii="宋体" w:hAnsi="宋体" w:eastAsia="宋体" w:cs="宋体"/>
                <w:color w:val="auto"/>
                <w:sz w:val="21"/>
                <w:szCs w:val="21"/>
                <w:vertAlign w:val="baseline"/>
                <w:lang w:val="en-US" w:eastAsia="zh-CN"/>
              </w:rPr>
            </w:pPr>
          </w:p>
          <w:p>
            <w:pPr>
              <w:autoSpaceDE w:val="0"/>
              <w:autoSpaceDN w:val="0"/>
              <w:adjustRightInd w:val="0"/>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四格方形</w:t>
            </w:r>
            <w:r>
              <w:rPr>
                <w:rFonts w:hint="eastAsia" w:ascii="宋体" w:hAnsi="宋体" w:cs="宋体"/>
                <w:color w:val="auto"/>
                <w:sz w:val="21"/>
                <w:szCs w:val="21"/>
                <w:vertAlign w:val="baseline"/>
                <w:lang w:val="en-US" w:eastAsia="zh-CN"/>
              </w:rPr>
              <w:t>PP</w:t>
            </w:r>
            <w:r>
              <w:rPr>
                <w:rFonts w:hint="eastAsia" w:ascii="宋体" w:hAnsi="宋体" w:eastAsia="宋体" w:cs="宋体"/>
                <w:color w:val="auto"/>
                <w:sz w:val="21"/>
                <w:szCs w:val="21"/>
                <w:vertAlign w:val="baseline"/>
                <w:lang w:val="en-US" w:eastAsia="zh-CN"/>
              </w:rPr>
              <w:t>打包盒</w:t>
            </w:r>
          </w:p>
          <w:p>
            <w:pPr>
              <w:autoSpaceDE w:val="0"/>
              <w:autoSpaceDN w:val="0"/>
              <w:adjustRightInd w:val="0"/>
              <w:spacing w:line="360" w:lineRule="auto"/>
              <w:jc w:val="center"/>
              <w:rPr>
                <w:rFonts w:hint="eastAsia" w:ascii="宋体" w:hAnsi="宋体" w:eastAsia="宋体" w:cs="宋体"/>
                <w:color w:val="auto"/>
                <w:kern w:val="2"/>
                <w:sz w:val="21"/>
                <w:szCs w:val="21"/>
                <w:vertAlign w:val="baseline"/>
                <w:lang w:val="en-US" w:eastAsia="zh-CN" w:bidi="ar-SA"/>
              </w:rPr>
            </w:pPr>
          </w:p>
        </w:tc>
        <w:tc>
          <w:tcPr>
            <w:tcW w:w="3150" w:type="dxa"/>
            <w:noWrap w:val="0"/>
            <w:vAlign w:val="center"/>
          </w:tcPr>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四格透明方形打包盒</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（上口径：220mm*190mm±0.5</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下口径：195mm*165mm±0.5</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盒高：35mm±0.5</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款式：4格透明方形</w:t>
            </w:r>
            <w:r>
              <w:rPr>
                <w:rFonts w:hint="eastAsia" w:ascii="宋体" w:hAnsi="宋体" w:cs="宋体"/>
                <w:sz w:val="21"/>
                <w:szCs w:val="21"/>
                <w:lang w:val="en-US" w:eastAsia="zh-CN"/>
              </w:rPr>
              <w:t>；</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PP材质，</w:t>
            </w:r>
            <w:r>
              <w:rPr>
                <w:rFonts w:hint="eastAsia" w:ascii="宋体" w:hAnsi="宋体" w:eastAsia="宋体" w:cs="宋体"/>
                <w:sz w:val="21"/>
                <w:szCs w:val="21"/>
                <w:lang w:val="en-US" w:eastAsia="zh-CN"/>
              </w:rPr>
              <w:t>重量不低于46g）</w:t>
            </w:r>
          </w:p>
          <w:p>
            <w:pPr>
              <w:pStyle w:val="2"/>
              <w:autoSpaceDE w:val="0"/>
              <w:autoSpaceDN w:val="0"/>
              <w:adjustRightInd w:val="0"/>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配盖：</w:t>
            </w:r>
            <w:r>
              <w:rPr>
                <w:rFonts w:hint="eastAsia" w:ascii="宋体" w:hAnsi="宋体" w:eastAsia="宋体" w:cs="宋体"/>
                <w:color w:val="auto"/>
                <w:sz w:val="21"/>
                <w:szCs w:val="21"/>
                <w:vertAlign w:val="baseline"/>
                <w:lang w:val="en-US" w:eastAsia="zh-CN"/>
              </w:rPr>
              <w:t>PP盖（18.8g-19.3g）</w:t>
            </w:r>
          </w:p>
        </w:tc>
        <w:tc>
          <w:tcPr>
            <w:tcW w:w="1210" w:type="dxa"/>
            <w:noWrap w:val="0"/>
            <w:vAlign w:val="center"/>
          </w:tcPr>
          <w:p>
            <w:pPr>
              <w:autoSpaceDE w:val="0"/>
              <w:autoSpaceDN w:val="0"/>
              <w:adjustRightInd w:val="0"/>
              <w:spacing w:line="360" w:lineRule="auto"/>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7.5万只</w:t>
            </w:r>
          </w:p>
        </w:tc>
        <w:tc>
          <w:tcPr>
            <w:tcW w:w="1017" w:type="dxa"/>
            <w:noWrap w:val="0"/>
            <w:vAlign w:val="center"/>
          </w:tcPr>
          <w:p>
            <w:pPr>
              <w:keepNext w:val="0"/>
              <w:keepLines w:val="0"/>
              <w:widowControl/>
              <w:suppressLineNumbers w:val="0"/>
              <w:autoSpaceDE w:val="0"/>
              <w:autoSpaceDN w:val="0"/>
              <w:adjustRightInd w:val="0"/>
              <w:spacing w:line="360" w:lineRule="auto"/>
              <w:jc w:val="center"/>
              <w:textAlignment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0.80 </w:t>
            </w:r>
          </w:p>
        </w:tc>
        <w:tc>
          <w:tcPr>
            <w:tcW w:w="2600" w:type="dxa"/>
            <w:noWrap w:val="0"/>
            <w:vAlign w:val="center"/>
          </w:tcPr>
          <w:p>
            <w:pPr>
              <w:keepNext w:val="0"/>
              <w:keepLines w:val="0"/>
              <w:widowControl/>
              <w:suppressLineNumbers w:val="0"/>
              <w:autoSpaceDE w:val="0"/>
              <w:autoSpaceDN w:val="0"/>
              <w:adjustRightInd w:val="0"/>
              <w:spacing w:line="360" w:lineRule="auto"/>
              <w:jc w:val="center"/>
              <w:textAlignment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1579880" cy="1184910"/>
                  <wp:effectExtent l="0" t="0" r="1270" b="15240"/>
                  <wp:docPr id="10" name="图片 10" descr="88053731694ed2510b648f5337e7334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8053731694ed2510b648f5337e73341_"/>
                          <pic:cNvPicPr>
                            <a:picLocks noChangeAspect="1"/>
                          </pic:cNvPicPr>
                        </pic:nvPicPr>
                        <pic:blipFill>
                          <a:blip r:embed="rId12"/>
                          <a:stretch>
                            <a:fillRect/>
                          </a:stretch>
                        </pic:blipFill>
                        <pic:spPr>
                          <a:xfrm>
                            <a:off x="0" y="0"/>
                            <a:ext cx="1579880" cy="11849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48" w:type="dxa"/>
            <w:noWrap w:val="0"/>
            <w:vAlign w:val="center"/>
          </w:tcPr>
          <w:p>
            <w:pPr>
              <w:autoSpaceDE w:val="0"/>
              <w:autoSpaceDN w:val="0"/>
              <w:adjustRightInd w:val="0"/>
              <w:spacing w:line="600" w:lineRule="exact"/>
              <w:jc w:val="center"/>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6</w:t>
            </w:r>
          </w:p>
        </w:tc>
        <w:tc>
          <w:tcPr>
            <w:tcW w:w="1369" w:type="dxa"/>
            <w:noWrap w:val="0"/>
            <w:vAlign w:val="center"/>
          </w:tcPr>
          <w:p>
            <w:pPr>
              <w:autoSpaceDE w:val="0"/>
              <w:autoSpaceDN w:val="0"/>
              <w:adjustRightInd w:val="0"/>
              <w:spacing w:line="360" w:lineRule="auto"/>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透明PP汤匙</w:t>
            </w:r>
          </w:p>
        </w:tc>
        <w:tc>
          <w:tcPr>
            <w:tcW w:w="3150" w:type="dxa"/>
            <w:noWrap w:val="0"/>
            <w:vAlign w:val="center"/>
          </w:tcPr>
          <w:p>
            <w:pPr>
              <w:autoSpaceDE w:val="0"/>
              <w:autoSpaceDN w:val="0"/>
              <w:adjustRightInd w:val="0"/>
              <w:spacing w:line="360" w:lineRule="auto"/>
              <w:jc w:val="center"/>
              <w:rPr>
                <w:rFonts w:hint="eastAsia" w:ascii="宋体" w:hAnsi="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长度：不低于115mm</w:t>
            </w:r>
            <w:r>
              <w:rPr>
                <w:rFonts w:hint="eastAsia" w:ascii="宋体" w:hAnsi="宋体" w:cs="宋体"/>
                <w:color w:val="auto"/>
                <w:sz w:val="21"/>
                <w:szCs w:val="21"/>
                <w:vertAlign w:val="baseline"/>
                <w:lang w:val="en-US" w:eastAsia="zh-CN"/>
              </w:rPr>
              <w:t>；</w:t>
            </w:r>
          </w:p>
          <w:p>
            <w:pPr>
              <w:autoSpaceDE w:val="0"/>
              <w:autoSpaceDN w:val="0"/>
              <w:adjustRightInd w:val="0"/>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宽度：不低于35mm；</w:t>
            </w:r>
          </w:p>
          <w:p>
            <w:pPr>
              <w:autoSpaceDE w:val="0"/>
              <w:autoSpaceDN w:val="0"/>
              <w:adjustRightInd w:val="0"/>
              <w:spacing w:line="360" w:lineRule="auto"/>
              <w:jc w:val="center"/>
              <w:rPr>
                <w:rFonts w:hint="eastAsia" w:ascii="宋体" w:hAnsi="宋体" w:cs="宋体"/>
                <w:b/>
                <w:bCs/>
                <w:sz w:val="21"/>
                <w:szCs w:val="21"/>
                <w:lang w:val="en-US" w:eastAsia="zh-CN"/>
              </w:rPr>
            </w:pPr>
            <w:r>
              <w:rPr>
                <w:rFonts w:hint="eastAsia" w:ascii="宋体" w:hAnsi="宋体" w:cs="宋体"/>
                <w:b/>
                <w:bCs/>
                <w:sz w:val="21"/>
                <w:szCs w:val="21"/>
                <w:lang w:val="en-US" w:eastAsia="zh-CN"/>
              </w:rPr>
              <w:t>PP材质；</w:t>
            </w:r>
          </w:p>
          <w:p>
            <w:pPr>
              <w:autoSpaceDE w:val="0"/>
              <w:autoSpaceDN w:val="0"/>
              <w:adjustRightInd w:val="0"/>
              <w:spacing w:line="360" w:lineRule="auto"/>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单只重量不低于1.2g；</w:t>
            </w:r>
          </w:p>
        </w:tc>
        <w:tc>
          <w:tcPr>
            <w:tcW w:w="1210" w:type="dxa"/>
            <w:noWrap w:val="0"/>
            <w:vAlign w:val="center"/>
          </w:tcPr>
          <w:p>
            <w:pPr>
              <w:autoSpaceDE w:val="0"/>
              <w:autoSpaceDN w:val="0"/>
              <w:adjustRightInd w:val="0"/>
              <w:spacing w:line="360" w:lineRule="auto"/>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60万只</w:t>
            </w:r>
          </w:p>
        </w:tc>
        <w:tc>
          <w:tcPr>
            <w:tcW w:w="1017" w:type="dxa"/>
            <w:noWrap w:val="0"/>
            <w:vAlign w:val="center"/>
          </w:tcPr>
          <w:p>
            <w:pPr>
              <w:keepNext w:val="0"/>
              <w:keepLines w:val="0"/>
              <w:widowControl/>
              <w:suppressLineNumbers w:val="0"/>
              <w:autoSpaceDE w:val="0"/>
              <w:autoSpaceDN w:val="0"/>
              <w:adjustRightInd w:val="0"/>
              <w:spacing w:line="360" w:lineRule="auto"/>
              <w:jc w:val="center"/>
              <w:textAlignment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0.02 </w:t>
            </w:r>
          </w:p>
        </w:tc>
        <w:tc>
          <w:tcPr>
            <w:tcW w:w="2600" w:type="dxa"/>
            <w:noWrap w:val="0"/>
            <w:vAlign w:val="center"/>
          </w:tcPr>
          <w:p>
            <w:pPr>
              <w:keepNext w:val="0"/>
              <w:keepLines w:val="0"/>
              <w:widowControl/>
              <w:suppressLineNumbers w:val="0"/>
              <w:autoSpaceDE w:val="0"/>
              <w:autoSpaceDN w:val="0"/>
              <w:adjustRightInd w:val="0"/>
              <w:spacing w:line="360" w:lineRule="auto"/>
              <w:jc w:val="center"/>
              <w:textAlignment w:val="center"/>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48" w:type="dxa"/>
            <w:noWrap w:val="0"/>
            <w:vAlign w:val="center"/>
          </w:tcPr>
          <w:p>
            <w:pPr>
              <w:autoSpaceDE w:val="0"/>
              <w:autoSpaceDN w:val="0"/>
              <w:adjustRightInd w:val="0"/>
              <w:spacing w:line="600" w:lineRule="exact"/>
              <w:jc w:val="center"/>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7</w:t>
            </w:r>
          </w:p>
        </w:tc>
        <w:tc>
          <w:tcPr>
            <w:tcW w:w="1369" w:type="dxa"/>
            <w:noWrap w:val="0"/>
            <w:vAlign w:val="center"/>
          </w:tcPr>
          <w:p>
            <w:pPr>
              <w:autoSpaceDE w:val="0"/>
              <w:autoSpaceDN w:val="0"/>
              <w:adjustRightInd w:val="0"/>
              <w:spacing w:line="360" w:lineRule="auto"/>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白色</w:t>
            </w:r>
            <w:r>
              <w:rPr>
                <w:rFonts w:hint="eastAsia" w:ascii="宋体" w:hAnsi="宋体" w:cs="宋体"/>
                <w:color w:val="auto"/>
                <w:sz w:val="21"/>
                <w:szCs w:val="21"/>
                <w:vertAlign w:val="baseline"/>
                <w:lang w:val="en-US" w:eastAsia="zh-CN"/>
              </w:rPr>
              <w:t>PE</w:t>
            </w:r>
            <w:r>
              <w:rPr>
                <w:rFonts w:hint="eastAsia" w:ascii="宋体" w:hAnsi="宋体" w:eastAsia="宋体" w:cs="宋体"/>
                <w:color w:val="auto"/>
                <w:sz w:val="21"/>
                <w:szCs w:val="21"/>
                <w:vertAlign w:val="baseline"/>
                <w:lang w:val="en-US" w:eastAsia="zh-CN"/>
              </w:rPr>
              <w:t>食品背心袋</w:t>
            </w:r>
          </w:p>
        </w:tc>
        <w:tc>
          <w:tcPr>
            <w:tcW w:w="3150" w:type="dxa"/>
            <w:noWrap w:val="0"/>
            <w:vAlign w:val="center"/>
          </w:tcPr>
          <w:p>
            <w:pPr>
              <w:autoSpaceDE w:val="0"/>
              <w:autoSpaceDN w:val="0"/>
              <w:adjustRightInd w:val="0"/>
              <w:spacing w:line="360" w:lineRule="auto"/>
              <w:jc w:val="center"/>
              <w:rPr>
                <w:rFonts w:hint="eastAsia" w:ascii="宋体" w:hAnsi="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规格：宽190mm±5</w:t>
            </w:r>
            <w:r>
              <w:rPr>
                <w:rFonts w:hint="eastAsia" w:ascii="宋体" w:hAnsi="宋体" w:cs="宋体"/>
                <w:color w:val="auto"/>
                <w:sz w:val="21"/>
                <w:szCs w:val="21"/>
                <w:vertAlign w:val="baseline"/>
                <w:lang w:val="en-US" w:eastAsia="zh-CN"/>
              </w:rPr>
              <w:t>，</w:t>
            </w:r>
            <w:r>
              <w:rPr>
                <w:rFonts w:hint="eastAsia" w:ascii="宋体" w:hAnsi="宋体" w:eastAsia="宋体" w:cs="宋体"/>
                <w:color w:val="auto"/>
                <w:sz w:val="21"/>
                <w:szCs w:val="21"/>
                <w:vertAlign w:val="baseline"/>
                <w:lang w:val="en-US" w:eastAsia="zh-CN"/>
              </w:rPr>
              <w:t>高（含拎手）290mm±5</w:t>
            </w:r>
            <w:r>
              <w:rPr>
                <w:rFonts w:hint="eastAsia" w:ascii="宋体" w:hAnsi="宋体" w:cs="宋体"/>
                <w:color w:val="auto"/>
                <w:sz w:val="21"/>
                <w:szCs w:val="21"/>
                <w:vertAlign w:val="baseline"/>
                <w:lang w:val="en-US" w:eastAsia="zh-CN"/>
              </w:rPr>
              <w:t>，</w:t>
            </w:r>
            <w:r>
              <w:rPr>
                <w:rFonts w:hint="eastAsia" w:ascii="宋体" w:hAnsi="宋体" w:eastAsia="宋体" w:cs="宋体"/>
                <w:color w:val="auto"/>
                <w:sz w:val="21"/>
                <w:szCs w:val="21"/>
                <w:vertAlign w:val="baseline"/>
                <w:lang w:val="en-US" w:eastAsia="zh-CN"/>
              </w:rPr>
              <w:t>其中拎手高度90mm±5，双折边80mm</w:t>
            </w:r>
            <w:r>
              <w:rPr>
                <w:rFonts w:hint="eastAsia" w:ascii="宋体" w:hAnsi="宋体" w:cs="宋体"/>
                <w:color w:val="auto"/>
                <w:sz w:val="21"/>
                <w:szCs w:val="21"/>
                <w:vertAlign w:val="baseline"/>
                <w:lang w:val="en-US" w:eastAsia="zh-CN"/>
              </w:rPr>
              <w:t>；</w:t>
            </w:r>
          </w:p>
          <w:p>
            <w:pPr>
              <w:autoSpaceDE w:val="0"/>
              <w:autoSpaceDN w:val="0"/>
              <w:adjustRightInd w:val="0"/>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承重不低于1KG；</w:t>
            </w:r>
          </w:p>
          <w:p>
            <w:pPr>
              <w:autoSpaceDE w:val="0"/>
              <w:autoSpaceDN w:val="0"/>
              <w:adjustRightInd w:val="0"/>
              <w:spacing w:line="360" w:lineRule="auto"/>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材料：</w:t>
            </w:r>
            <w:r>
              <w:rPr>
                <w:rFonts w:hint="eastAsia" w:ascii="宋体" w:hAnsi="宋体" w:eastAsia="宋体" w:cs="宋体"/>
                <w:b/>
                <w:bCs/>
                <w:color w:val="auto"/>
                <w:sz w:val="21"/>
                <w:szCs w:val="21"/>
                <w:vertAlign w:val="baseline"/>
                <w:lang w:val="en-US" w:eastAsia="zh-CN"/>
              </w:rPr>
              <w:t>全新PE聚乙烯材料</w:t>
            </w:r>
            <w:r>
              <w:rPr>
                <w:rFonts w:hint="eastAsia" w:ascii="宋体" w:hAnsi="宋体" w:eastAsia="宋体" w:cs="宋体"/>
                <w:color w:val="auto"/>
                <w:sz w:val="21"/>
                <w:szCs w:val="21"/>
                <w:vertAlign w:val="baseline"/>
                <w:lang w:val="en-US" w:eastAsia="zh-CN"/>
              </w:rPr>
              <w:t>，拒绝添加回料；</w:t>
            </w:r>
          </w:p>
        </w:tc>
        <w:tc>
          <w:tcPr>
            <w:tcW w:w="1210" w:type="dxa"/>
            <w:noWrap w:val="0"/>
            <w:vAlign w:val="center"/>
          </w:tcPr>
          <w:p>
            <w:pPr>
              <w:autoSpaceDE w:val="0"/>
              <w:autoSpaceDN w:val="0"/>
              <w:adjustRightInd w:val="0"/>
              <w:spacing w:line="360" w:lineRule="auto"/>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15万只</w:t>
            </w:r>
          </w:p>
        </w:tc>
        <w:tc>
          <w:tcPr>
            <w:tcW w:w="1017" w:type="dxa"/>
            <w:noWrap w:val="0"/>
            <w:vAlign w:val="center"/>
          </w:tcPr>
          <w:p>
            <w:pPr>
              <w:keepNext w:val="0"/>
              <w:keepLines w:val="0"/>
              <w:widowControl/>
              <w:suppressLineNumbers w:val="0"/>
              <w:autoSpaceDE w:val="0"/>
              <w:autoSpaceDN w:val="0"/>
              <w:adjustRightInd w:val="0"/>
              <w:spacing w:line="360" w:lineRule="auto"/>
              <w:jc w:val="center"/>
              <w:textAlignment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0.02 </w:t>
            </w:r>
          </w:p>
        </w:tc>
        <w:tc>
          <w:tcPr>
            <w:tcW w:w="2600" w:type="dxa"/>
            <w:noWrap w:val="0"/>
            <w:vAlign w:val="center"/>
          </w:tcPr>
          <w:p>
            <w:pPr>
              <w:keepNext w:val="0"/>
              <w:keepLines w:val="0"/>
              <w:widowControl/>
              <w:suppressLineNumbers w:val="0"/>
              <w:autoSpaceDE w:val="0"/>
              <w:autoSpaceDN w:val="0"/>
              <w:adjustRightInd w:val="0"/>
              <w:spacing w:line="360" w:lineRule="auto"/>
              <w:jc w:val="center"/>
              <w:textAlignment w:val="center"/>
              <w:rPr>
                <w:rFonts w:hint="default" w:ascii="宋体" w:hAnsi="宋体" w:eastAsia="宋体" w:cs="宋体"/>
                <w:color w:val="auto"/>
                <w:kern w:val="2"/>
                <w:sz w:val="21"/>
                <w:szCs w:val="21"/>
                <w:vertAlign w:val="baseline"/>
                <w:lang w:val="en-US" w:eastAsia="zh-CN" w:bidi="ar-SA"/>
              </w:rPr>
            </w:pPr>
            <w:r>
              <w:rPr>
                <w:rFonts w:hint="eastAsia" w:ascii="宋体" w:hAnsi="宋体" w:cs="宋体"/>
                <w:color w:val="auto"/>
                <w:kern w:val="2"/>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48" w:type="dxa"/>
            <w:noWrap w:val="0"/>
            <w:vAlign w:val="center"/>
          </w:tcPr>
          <w:p>
            <w:pPr>
              <w:autoSpaceDE w:val="0"/>
              <w:autoSpaceDN w:val="0"/>
              <w:adjustRightInd w:val="0"/>
              <w:spacing w:line="600" w:lineRule="exact"/>
              <w:jc w:val="center"/>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8</w:t>
            </w:r>
          </w:p>
        </w:tc>
        <w:tc>
          <w:tcPr>
            <w:tcW w:w="1369" w:type="dxa"/>
            <w:noWrap w:val="0"/>
            <w:vAlign w:val="center"/>
          </w:tcPr>
          <w:p>
            <w:pPr>
              <w:autoSpaceDE w:val="0"/>
              <w:autoSpaceDN w:val="0"/>
              <w:adjustRightInd w:val="0"/>
              <w:spacing w:line="360" w:lineRule="auto"/>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一次性竹筷</w:t>
            </w:r>
          </w:p>
        </w:tc>
        <w:tc>
          <w:tcPr>
            <w:tcW w:w="3150" w:type="dxa"/>
            <w:noWrap w:val="0"/>
            <w:vAlign w:val="center"/>
          </w:tcPr>
          <w:p>
            <w:pPr>
              <w:autoSpaceDE w:val="0"/>
              <w:autoSpaceDN w:val="0"/>
              <w:adjustRightInd w:val="0"/>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长度：不低于195mm；</w:t>
            </w:r>
          </w:p>
          <w:p>
            <w:pPr>
              <w:autoSpaceDE w:val="0"/>
              <w:autoSpaceDN w:val="0"/>
              <w:adjustRightInd w:val="0"/>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直径（单根）：不低于5毫米；</w:t>
            </w:r>
          </w:p>
          <w:p>
            <w:pPr>
              <w:autoSpaceDE w:val="0"/>
              <w:autoSpaceDN w:val="0"/>
              <w:adjustRightInd w:val="0"/>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构造：分体筷子，一双有2根分体的筷子；</w:t>
            </w:r>
          </w:p>
          <w:p>
            <w:pPr>
              <w:autoSpaceDE w:val="0"/>
              <w:autoSpaceDN w:val="0"/>
              <w:adjustRightInd w:val="0"/>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外观及手感：材质洁净，表面光滑无毛刺；</w:t>
            </w:r>
          </w:p>
          <w:p>
            <w:pPr>
              <w:autoSpaceDE w:val="0"/>
              <w:autoSpaceDN w:val="0"/>
              <w:adjustRightInd w:val="0"/>
              <w:spacing w:line="360" w:lineRule="auto"/>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包装：每双筷子单独封装；</w:t>
            </w:r>
          </w:p>
        </w:tc>
        <w:tc>
          <w:tcPr>
            <w:tcW w:w="1210" w:type="dxa"/>
            <w:noWrap w:val="0"/>
            <w:vAlign w:val="center"/>
          </w:tcPr>
          <w:p>
            <w:pPr>
              <w:autoSpaceDE w:val="0"/>
              <w:autoSpaceDN w:val="0"/>
              <w:adjustRightInd w:val="0"/>
              <w:spacing w:line="360" w:lineRule="auto"/>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180万双</w:t>
            </w:r>
          </w:p>
        </w:tc>
        <w:tc>
          <w:tcPr>
            <w:tcW w:w="1017" w:type="dxa"/>
            <w:noWrap w:val="0"/>
            <w:vAlign w:val="center"/>
          </w:tcPr>
          <w:p>
            <w:pPr>
              <w:keepNext w:val="0"/>
              <w:keepLines w:val="0"/>
              <w:widowControl/>
              <w:suppressLineNumbers w:val="0"/>
              <w:autoSpaceDE w:val="0"/>
              <w:autoSpaceDN w:val="0"/>
              <w:adjustRightInd w:val="0"/>
              <w:spacing w:line="360" w:lineRule="auto"/>
              <w:jc w:val="center"/>
              <w:textAlignment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0.05 </w:t>
            </w:r>
          </w:p>
        </w:tc>
        <w:tc>
          <w:tcPr>
            <w:tcW w:w="2600" w:type="dxa"/>
            <w:noWrap w:val="0"/>
            <w:vAlign w:val="center"/>
          </w:tcPr>
          <w:p>
            <w:pPr>
              <w:keepNext w:val="0"/>
              <w:keepLines w:val="0"/>
              <w:widowControl/>
              <w:suppressLineNumbers w:val="0"/>
              <w:autoSpaceDE w:val="0"/>
              <w:autoSpaceDN w:val="0"/>
              <w:adjustRightInd w:val="0"/>
              <w:spacing w:line="360" w:lineRule="auto"/>
              <w:jc w:val="center"/>
              <w:textAlignment w:val="center"/>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w:t>
            </w:r>
          </w:p>
        </w:tc>
      </w:tr>
    </w:tbl>
    <w:p>
      <w:pPr>
        <w:numPr>
          <w:ilvl w:val="0"/>
          <w:numId w:val="0"/>
        </w:numPr>
        <w:autoSpaceDE w:val="0"/>
        <w:autoSpaceDN w:val="0"/>
        <w:adjustRightInd w:val="0"/>
        <w:spacing w:line="360" w:lineRule="auto"/>
        <w:ind w:leftChars="200"/>
        <w:jc w:val="left"/>
        <w:rPr>
          <w:rFonts w:hint="eastAsia" w:asciiTheme="minorEastAsia" w:hAnsiTheme="minorEastAsia" w:eastAsiaTheme="minorEastAsia" w:cstheme="minorEastAsia"/>
          <w:kern w:val="0"/>
          <w:sz w:val="24"/>
          <w:highlight w:val="none"/>
          <w:lang w:val="en-US" w:eastAsia="zh-CN"/>
        </w:rPr>
      </w:pPr>
      <w:r>
        <w:rPr>
          <w:rFonts w:hint="eastAsia" w:asciiTheme="minorEastAsia" w:hAnsiTheme="minorEastAsia" w:eastAsiaTheme="minorEastAsia" w:cstheme="minorEastAsia"/>
          <w:kern w:val="0"/>
          <w:sz w:val="24"/>
          <w:highlight w:val="none"/>
          <w:lang w:val="en-US" w:eastAsia="zh-CN"/>
        </w:rPr>
        <w:t>注：</w:t>
      </w:r>
    </w:p>
    <w:p>
      <w:pPr>
        <w:numPr>
          <w:ilvl w:val="0"/>
          <w:numId w:val="16"/>
        </w:numPr>
        <w:autoSpaceDE w:val="0"/>
        <w:autoSpaceDN w:val="0"/>
        <w:adjustRightInd w:val="0"/>
        <w:spacing w:line="360" w:lineRule="auto"/>
        <w:ind w:left="0" w:leftChars="0" w:firstLine="480" w:firstLineChars="200"/>
        <w:jc w:val="left"/>
        <w:rPr>
          <w:rFonts w:hint="eastAsia" w:asciiTheme="minorEastAsia" w:hAnsiTheme="minorEastAsia" w:eastAsiaTheme="minorEastAsia" w:cstheme="minorEastAsia"/>
          <w:kern w:val="0"/>
          <w:sz w:val="24"/>
          <w:highlight w:val="none"/>
          <w:lang w:val="en-US" w:eastAsia="zh-CN"/>
        </w:rPr>
      </w:pPr>
      <w:r>
        <w:rPr>
          <w:rFonts w:hint="eastAsia" w:asciiTheme="minorEastAsia" w:hAnsiTheme="minorEastAsia" w:eastAsiaTheme="minorEastAsia" w:cstheme="minorEastAsia"/>
          <w:kern w:val="0"/>
          <w:sz w:val="24"/>
          <w:highlight w:val="none"/>
          <w:lang w:val="en-US" w:eastAsia="zh-CN"/>
        </w:rPr>
        <w:t>招标文件本章中，为了方便起见，可能会采取按某种品牌货物的规格和型号予以表述，但并不因此限制或者拒绝投标人以其他能满足本项目技术需求且性能与所明确品牌相当或以上的货物参加投标。</w:t>
      </w:r>
    </w:p>
    <w:p>
      <w:pPr>
        <w:numPr>
          <w:ilvl w:val="0"/>
          <w:numId w:val="16"/>
        </w:numPr>
        <w:autoSpaceDE w:val="0"/>
        <w:autoSpaceDN w:val="0"/>
        <w:adjustRightInd w:val="0"/>
        <w:spacing w:line="360" w:lineRule="auto"/>
        <w:ind w:left="0" w:leftChars="0" w:firstLine="482" w:firstLineChars="200"/>
        <w:jc w:val="left"/>
        <w:rPr>
          <w:rFonts w:hint="default" w:asciiTheme="minorEastAsia" w:hAnsiTheme="minorEastAsia" w:eastAsiaTheme="minorEastAsia" w:cstheme="minorEastAsia"/>
          <w:b/>
          <w:bCs/>
          <w:color w:val="auto"/>
          <w:kern w:val="0"/>
          <w:sz w:val="24"/>
          <w:highlight w:val="none"/>
          <w:lang w:val="en-US" w:eastAsia="zh-CN"/>
        </w:rPr>
      </w:pPr>
      <w:r>
        <w:rPr>
          <w:rFonts w:hint="eastAsia" w:asciiTheme="minorEastAsia" w:hAnsiTheme="minorEastAsia" w:eastAsiaTheme="minorEastAsia" w:cstheme="minorEastAsia"/>
          <w:b/>
          <w:bCs/>
          <w:color w:val="auto"/>
          <w:kern w:val="0"/>
          <w:sz w:val="24"/>
          <w:highlight w:val="none"/>
          <w:lang w:val="en-US" w:eastAsia="zh-CN"/>
        </w:rPr>
        <w:t>采购人提供样品，投标人需提供采购人样品质量相当或以上的货物，投标人可自行选择在投标前获取样品或中标后获取样品。</w:t>
      </w:r>
    </w:p>
    <w:p>
      <w:pPr>
        <w:keepNext w:val="0"/>
        <w:keepLines w:val="0"/>
        <w:pageBreakBefore w:val="0"/>
        <w:widowControl w:val="0"/>
        <w:kinsoku/>
        <w:wordWrap/>
        <w:overflowPunct/>
        <w:topLinePunct w:val="0"/>
        <w:autoSpaceDE/>
        <w:autoSpaceDN/>
        <w:bidi w:val="0"/>
        <w:adjustRightInd/>
        <w:snapToGrid/>
        <w:spacing w:line="312" w:lineRule="auto"/>
        <w:ind w:firstLine="482" w:firstLineChars="200"/>
        <w:jc w:val="left"/>
        <w:textAlignment w:val="auto"/>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lang w:val="en-US" w:eastAsia="zh-CN"/>
        </w:rPr>
        <w:t>三、</w:t>
      </w:r>
      <w:r>
        <w:rPr>
          <w:rFonts w:hint="eastAsia" w:asciiTheme="minorEastAsia" w:hAnsiTheme="minorEastAsia" w:eastAsiaTheme="minorEastAsia" w:cstheme="minorEastAsia"/>
          <w:b/>
          <w:sz w:val="24"/>
        </w:rPr>
        <w:t>其他要求</w:t>
      </w:r>
    </w:p>
    <w:p>
      <w:pPr>
        <w:keepNext w:val="0"/>
        <w:keepLines w:val="0"/>
        <w:pageBreakBefore w:val="0"/>
        <w:widowControl w:val="0"/>
        <w:kinsoku/>
        <w:wordWrap/>
        <w:overflowPunct/>
        <w:topLinePunct w:val="0"/>
        <w:autoSpaceDE/>
        <w:autoSpaceDN/>
        <w:bidi w:val="0"/>
        <w:adjustRightInd/>
        <w:snapToGrid/>
        <w:spacing w:line="312" w:lineRule="auto"/>
        <w:ind w:firstLine="482" w:firstLineChars="200"/>
        <w:jc w:val="left"/>
        <w:textAlignment w:val="auto"/>
        <w:rPr>
          <w:rFonts w:hint="eastAsia" w:ascii="宋体" w:hAnsi="宋体" w:cs="宋体"/>
          <w:b/>
          <w:bCs/>
          <w:snapToGrid w:val="0"/>
          <w:color w:val="auto"/>
          <w:sz w:val="24"/>
          <w:szCs w:val="24"/>
          <w:shd w:val="clear" w:color="auto" w:fill="FFFFFF"/>
          <w:lang w:val="en-US" w:eastAsia="zh-CN"/>
        </w:rPr>
      </w:pPr>
      <w:r>
        <w:rPr>
          <w:rFonts w:hint="eastAsia" w:ascii="宋体" w:hAnsi="宋体" w:eastAsia="宋体" w:cs="宋体"/>
          <w:b/>
          <w:bCs/>
          <w:snapToGrid w:val="0"/>
          <w:color w:val="auto"/>
          <w:sz w:val="24"/>
          <w:szCs w:val="24"/>
          <w:shd w:val="clear" w:color="auto" w:fill="FFFFFF"/>
          <w:lang w:val="en-US" w:eastAsia="zh-CN"/>
        </w:rPr>
        <w:t>（一）</w:t>
      </w:r>
      <w:r>
        <w:rPr>
          <w:rFonts w:hint="eastAsia" w:ascii="宋体" w:hAnsi="宋体" w:cs="宋体"/>
          <w:b/>
          <w:bCs/>
          <w:snapToGrid w:val="0"/>
          <w:color w:val="auto"/>
          <w:sz w:val="24"/>
          <w:szCs w:val="24"/>
          <w:shd w:val="clear" w:color="auto" w:fill="FFFFFF"/>
          <w:lang w:val="en-US" w:eastAsia="zh-CN"/>
        </w:rPr>
        <w:t>OPS产品要求：</w:t>
      </w:r>
    </w:p>
    <w:p>
      <w:pPr>
        <w:numPr>
          <w:ilvl w:val="0"/>
          <w:numId w:val="0"/>
        </w:numPr>
        <w:autoSpaceDE w:val="0"/>
        <w:autoSpaceDN w:val="0"/>
        <w:adjustRightInd w:val="0"/>
        <w:spacing w:line="360" w:lineRule="auto"/>
        <w:ind w:firstLine="480" w:firstLineChars="200"/>
        <w:jc w:val="left"/>
        <w:rPr>
          <w:rFonts w:hint="eastAsia" w:asciiTheme="minorEastAsia" w:hAnsiTheme="minorEastAsia" w:eastAsiaTheme="minorEastAsia" w:cstheme="minorEastAsia"/>
          <w:kern w:val="0"/>
          <w:sz w:val="24"/>
          <w:lang w:val="en-US" w:eastAsia="zh-CN"/>
        </w:rPr>
      </w:pPr>
      <w:r>
        <w:rPr>
          <w:rFonts w:hint="eastAsia" w:asciiTheme="minorEastAsia" w:hAnsiTheme="minorEastAsia" w:eastAsiaTheme="minorEastAsia" w:cstheme="minorEastAsia"/>
          <w:kern w:val="0"/>
          <w:sz w:val="24"/>
          <w:lang w:val="en-US" w:eastAsia="zh-CN"/>
        </w:rPr>
        <w:t>1、所提供OPS材质的产品要求为水溶性树脂材质（OPS）全新料，产品执行标准：GB/T 18006.1-2009和 GB 4806.7-2016；生产企业具有QS认证；</w:t>
      </w:r>
    </w:p>
    <w:p>
      <w:pPr>
        <w:pStyle w:val="23"/>
        <w:rPr>
          <w:rFonts w:hint="default"/>
          <w:b/>
          <w:bCs/>
          <w:lang w:val="en-US" w:eastAsia="zh-CN"/>
        </w:rPr>
      </w:pPr>
      <w:r>
        <w:rPr>
          <w:rFonts w:hint="eastAsia" w:asciiTheme="minorEastAsia" w:hAnsiTheme="minorEastAsia" w:eastAsiaTheme="minorEastAsia" w:cstheme="minorEastAsia"/>
          <w:b/>
          <w:bCs/>
          <w:kern w:val="0"/>
          <w:sz w:val="24"/>
          <w:lang w:val="en-US" w:eastAsia="zh-CN"/>
        </w:rPr>
        <w:t>2、投标文件中需提供CMA/CNAS出具的质检报告。</w:t>
      </w:r>
    </w:p>
    <w:p>
      <w:pPr>
        <w:keepNext w:val="0"/>
        <w:keepLines w:val="0"/>
        <w:pageBreakBefore w:val="0"/>
        <w:widowControl w:val="0"/>
        <w:kinsoku/>
        <w:wordWrap/>
        <w:overflowPunct/>
        <w:topLinePunct w:val="0"/>
        <w:autoSpaceDE/>
        <w:autoSpaceDN/>
        <w:bidi w:val="0"/>
        <w:adjustRightInd/>
        <w:snapToGrid/>
        <w:spacing w:line="312" w:lineRule="auto"/>
        <w:ind w:firstLine="482" w:firstLineChars="200"/>
        <w:jc w:val="left"/>
        <w:textAlignment w:val="auto"/>
        <w:rPr>
          <w:rFonts w:hint="eastAsia" w:ascii="宋体" w:hAnsi="宋体" w:eastAsia="宋体" w:cs="宋体"/>
          <w:b/>
          <w:bCs/>
          <w:snapToGrid w:val="0"/>
          <w:color w:val="auto"/>
          <w:sz w:val="24"/>
          <w:szCs w:val="24"/>
          <w:shd w:val="clear" w:color="auto" w:fill="FFFFFF"/>
          <w:lang w:val="en-US" w:eastAsia="zh-CN"/>
        </w:rPr>
      </w:pPr>
      <w:r>
        <w:rPr>
          <w:rFonts w:hint="eastAsia" w:ascii="宋体" w:hAnsi="宋体" w:cs="宋体"/>
          <w:b/>
          <w:bCs/>
          <w:snapToGrid w:val="0"/>
          <w:color w:val="auto"/>
          <w:sz w:val="24"/>
          <w:szCs w:val="24"/>
          <w:shd w:val="clear" w:color="auto" w:fill="FFFFFF"/>
          <w:lang w:val="en-US" w:eastAsia="zh-CN"/>
        </w:rPr>
        <w:t>（二）PP</w:t>
      </w:r>
      <w:r>
        <w:rPr>
          <w:rFonts w:hint="eastAsia" w:ascii="宋体" w:hAnsi="宋体" w:eastAsia="宋体" w:cs="宋体"/>
          <w:b/>
          <w:bCs/>
          <w:snapToGrid w:val="0"/>
          <w:color w:val="auto"/>
          <w:sz w:val="24"/>
          <w:szCs w:val="24"/>
          <w:shd w:val="clear" w:color="auto" w:fill="FFFFFF"/>
          <w:lang w:val="en-US" w:eastAsia="zh-CN"/>
        </w:rPr>
        <w:t>产品要求：</w:t>
      </w:r>
    </w:p>
    <w:p>
      <w:pPr>
        <w:numPr>
          <w:ilvl w:val="0"/>
          <w:numId w:val="0"/>
        </w:numPr>
        <w:autoSpaceDE w:val="0"/>
        <w:autoSpaceDN w:val="0"/>
        <w:adjustRightInd w:val="0"/>
        <w:spacing w:line="360" w:lineRule="auto"/>
        <w:ind w:firstLine="480" w:firstLineChars="200"/>
        <w:jc w:val="left"/>
        <w:rPr>
          <w:rFonts w:hint="eastAsia" w:asciiTheme="minorEastAsia" w:hAnsiTheme="minorEastAsia" w:eastAsiaTheme="minorEastAsia" w:cstheme="minorEastAsia"/>
          <w:kern w:val="0"/>
          <w:sz w:val="24"/>
          <w:lang w:val="en-US" w:eastAsia="zh-CN"/>
        </w:rPr>
      </w:pPr>
      <w:r>
        <w:rPr>
          <w:rFonts w:hint="eastAsia" w:asciiTheme="minorEastAsia" w:hAnsiTheme="minorEastAsia" w:eastAsiaTheme="minorEastAsia" w:cstheme="minorEastAsia"/>
          <w:kern w:val="0"/>
          <w:sz w:val="24"/>
          <w:lang w:val="en-US" w:eastAsia="zh-CN"/>
        </w:rPr>
        <w:t>1、所提供PP材质的产品要求为聚丙烯（PP）全新料， 产品执行标准：GB/T 18006.1-2009和 GB 4806.7-2016；生产企业具有QS认证；</w:t>
      </w:r>
    </w:p>
    <w:p>
      <w:pPr>
        <w:numPr>
          <w:ilvl w:val="0"/>
          <w:numId w:val="0"/>
        </w:numPr>
        <w:autoSpaceDE w:val="0"/>
        <w:autoSpaceDN w:val="0"/>
        <w:adjustRightInd w:val="0"/>
        <w:spacing w:line="360" w:lineRule="auto"/>
        <w:ind w:firstLine="482" w:firstLineChars="200"/>
        <w:jc w:val="left"/>
        <w:rPr>
          <w:rFonts w:hint="eastAsia" w:asciiTheme="minorEastAsia" w:hAnsiTheme="minorEastAsia" w:eastAsiaTheme="minorEastAsia" w:cstheme="minorEastAsia"/>
          <w:b/>
          <w:bCs/>
          <w:kern w:val="0"/>
          <w:sz w:val="24"/>
          <w:lang w:val="en-US" w:eastAsia="zh-CN"/>
        </w:rPr>
      </w:pPr>
      <w:r>
        <w:rPr>
          <w:rFonts w:hint="eastAsia" w:asciiTheme="minorEastAsia" w:hAnsiTheme="minorEastAsia" w:eastAsiaTheme="minorEastAsia" w:cstheme="minorEastAsia"/>
          <w:b/>
          <w:bCs/>
          <w:kern w:val="0"/>
          <w:sz w:val="24"/>
          <w:lang w:val="en-US" w:eastAsia="zh-CN"/>
        </w:rPr>
        <w:t>2、投标文件中需提供CMA/CNAS出具的质检报告。</w:t>
      </w:r>
    </w:p>
    <w:p>
      <w:pPr>
        <w:numPr>
          <w:ilvl w:val="0"/>
          <w:numId w:val="0"/>
        </w:numPr>
        <w:autoSpaceDE w:val="0"/>
        <w:autoSpaceDN w:val="0"/>
        <w:adjustRightInd w:val="0"/>
        <w:spacing w:line="360" w:lineRule="auto"/>
        <w:ind w:firstLine="482" w:firstLineChars="200"/>
        <w:jc w:val="left"/>
        <w:rPr>
          <w:rFonts w:hint="eastAsia" w:asciiTheme="minorEastAsia" w:hAnsiTheme="minorEastAsia" w:eastAsiaTheme="minorEastAsia" w:cstheme="minorEastAsia"/>
          <w:b/>
          <w:bCs/>
          <w:kern w:val="0"/>
          <w:sz w:val="24"/>
          <w:lang w:val="en-US" w:eastAsia="zh-CN"/>
        </w:rPr>
      </w:pPr>
      <w:r>
        <w:rPr>
          <w:rFonts w:hint="eastAsia" w:asciiTheme="minorEastAsia" w:hAnsiTheme="minorEastAsia" w:eastAsiaTheme="minorEastAsia" w:cstheme="minorEastAsia"/>
          <w:b/>
          <w:bCs/>
          <w:kern w:val="0"/>
          <w:sz w:val="24"/>
          <w:lang w:val="en-US" w:eastAsia="zh-CN"/>
        </w:rPr>
        <w:t>（三）PE产品要求：</w:t>
      </w:r>
    </w:p>
    <w:p>
      <w:pPr>
        <w:numPr>
          <w:ilvl w:val="0"/>
          <w:numId w:val="0"/>
        </w:numPr>
        <w:autoSpaceDE w:val="0"/>
        <w:autoSpaceDN w:val="0"/>
        <w:adjustRightInd w:val="0"/>
        <w:spacing w:line="360" w:lineRule="auto"/>
        <w:ind w:firstLine="480" w:firstLineChars="200"/>
        <w:jc w:val="left"/>
        <w:rPr>
          <w:rFonts w:hint="eastAsia" w:asciiTheme="minorEastAsia" w:hAnsiTheme="minorEastAsia" w:eastAsiaTheme="minorEastAsia" w:cstheme="minorEastAsia"/>
          <w:kern w:val="0"/>
          <w:sz w:val="24"/>
          <w:lang w:val="en-US" w:eastAsia="zh-CN"/>
        </w:rPr>
      </w:pPr>
      <w:r>
        <w:rPr>
          <w:rFonts w:hint="eastAsia" w:asciiTheme="minorEastAsia" w:hAnsiTheme="minorEastAsia" w:eastAsiaTheme="minorEastAsia" w:cstheme="minorEastAsia"/>
          <w:kern w:val="0"/>
          <w:sz w:val="24"/>
          <w:lang w:val="en-US" w:eastAsia="zh-CN"/>
        </w:rPr>
        <w:t>1、全新PE聚乙烯材料，拒绝添加回料。产品执行标准：GB/T 18006.1-2009和 GB 4806.7-2016；生产企业具有QS认证；</w:t>
      </w:r>
    </w:p>
    <w:p>
      <w:pPr>
        <w:numPr>
          <w:ilvl w:val="0"/>
          <w:numId w:val="0"/>
        </w:numPr>
        <w:autoSpaceDE w:val="0"/>
        <w:autoSpaceDN w:val="0"/>
        <w:adjustRightInd w:val="0"/>
        <w:spacing w:line="360" w:lineRule="auto"/>
        <w:ind w:firstLine="482" w:firstLineChars="200"/>
        <w:jc w:val="left"/>
        <w:rPr>
          <w:rFonts w:hint="eastAsia" w:asciiTheme="minorEastAsia" w:hAnsiTheme="minorEastAsia" w:eastAsiaTheme="minorEastAsia" w:cstheme="minorEastAsia"/>
          <w:b/>
          <w:bCs/>
          <w:kern w:val="0"/>
          <w:sz w:val="24"/>
          <w:lang w:val="en-US" w:eastAsia="zh-CN"/>
        </w:rPr>
      </w:pPr>
      <w:r>
        <w:rPr>
          <w:rFonts w:hint="eastAsia" w:asciiTheme="minorEastAsia" w:hAnsiTheme="minorEastAsia" w:eastAsiaTheme="minorEastAsia" w:cstheme="minorEastAsia"/>
          <w:b/>
          <w:bCs/>
          <w:kern w:val="0"/>
          <w:sz w:val="24"/>
          <w:lang w:val="en-US" w:eastAsia="zh-CN"/>
        </w:rPr>
        <w:t>2、投标文件中需提供CMA/CNAS出具的质检报告。</w:t>
      </w:r>
    </w:p>
    <w:p>
      <w:pPr>
        <w:numPr>
          <w:ilvl w:val="0"/>
          <w:numId w:val="0"/>
        </w:numPr>
        <w:autoSpaceDE w:val="0"/>
        <w:autoSpaceDN w:val="0"/>
        <w:adjustRightInd w:val="0"/>
        <w:spacing w:line="360" w:lineRule="auto"/>
        <w:ind w:firstLine="480" w:firstLineChars="200"/>
        <w:jc w:val="left"/>
        <w:rPr>
          <w:rFonts w:hint="eastAsia" w:asciiTheme="minorEastAsia" w:hAnsiTheme="minorEastAsia" w:eastAsiaTheme="minorEastAsia" w:cstheme="minorEastAsia"/>
          <w:kern w:val="0"/>
          <w:sz w:val="24"/>
          <w:lang w:val="en-US" w:eastAsia="zh-CN"/>
        </w:rPr>
      </w:pPr>
      <w:r>
        <w:rPr>
          <w:rFonts w:hint="eastAsia" w:asciiTheme="minorEastAsia" w:hAnsiTheme="minorEastAsia" w:eastAsiaTheme="minorEastAsia" w:cstheme="minorEastAsia"/>
          <w:kern w:val="0"/>
          <w:sz w:val="24"/>
          <w:lang w:val="en-US" w:eastAsia="zh-CN"/>
        </w:rPr>
        <w:t>3、外观平整、无划伤、烫伤、气泡、折痕、无杂质、异物和油迹污染；袋装浸泡液，不得有异味、浑浊和脱色现象；</w:t>
      </w:r>
    </w:p>
    <w:p>
      <w:pPr>
        <w:numPr>
          <w:ilvl w:val="0"/>
          <w:numId w:val="0"/>
        </w:numPr>
        <w:autoSpaceDE w:val="0"/>
        <w:autoSpaceDN w:val="0"/>
        <w:adjustRightInd w:val="0"/>
        <w:spacing w:line="360" w:lineRule="auto"/>
        <w:ind w:firstLine="480" w:firstLineChars="200"/>
        <w:jc w:val="left"/>
        <w:rPr>
          <w:rFonts w:hint="default" w:asciiTheme="minorEastAsia" w:hAnsiTheme="minorEastAsia" w:eastAsiaTheme="minorEastAsia" w:cstheme="minorEastAsia"/>
          <w:kern w:val="0"/>
          <w:sz w:val="24"/>
          <w:lang w:val="en-US" w:eastAsia="zh-CN"/>
        </w:rPr>
      </w:pPr>
      <w:r>
        <w:rPr>
          <w:rFonts w:hint="eastAsia" w:asciiTheme="minorEastAsia" w:hAnsiTheme="minorEastAsia" w:eastAsiaTheme="minorEastAsia" w:cstheme="minorEastAsia"/>
          <w:kern w:val="0"/>
          <w:sz w:val="24"/>
          <w:lang w:val="en-US" w:eastAsia="zh-CN"/>
        </w:rPr>
        <w:t>4、产品要求承重1KG以上，在此承重内不允许出现破裂、损坏现象。</w:t>
      </w:r>
    </w:p>
    <w:p>
      <w:pPr>
        <w:numPr>
          <w:ilvl w:val="0"/>
          <w:numId w:val="0"/>
        </w:numPr>
        <w:autoSpaceDE w:val="0"/>
        <w:autoSpaceDN w:val="0"/>
        <w:adjustRightInd w:val="0"/>
        <w:spacing w:line="360" w:lineRule="auto"/>
        <w:ind w:firstLine="482" w:firstLineChars="200"/>
        <w:jc w:val="left"/>
        <w:rPr>
          <w:rFonts w:hint="eastAsia" w:asciiTheme="minorEastAsia" w:hAnsiTheme="minorEastAsia" w:eastAsiaTheme="minorEastAsia" w:cstheme="minorEastAsia"/>
          <w:b/>
          <w:bCs/>
          <w:kern w:val="0"/>
          <w:sz w:val="24"/>
          <w:lang w:val="en-US" w:eastAsia="zh-CN"/>
        </w:rPr>
      </w:pPr>
      <w:r>
        <w:rPr>
          <w:rFonts w:hint="eastAsia" w:asciiTheme="minorEastAsia" w:hAnsiTheme="minorEastAsia" w:eastAsiaTheme="minorEastAsia" w:cstheme="minorEastAsia"/>
          <w:b/>
          <w:bCs/>
          <w:kern w:val="0"/>
          <w:sz w:val="24"/>
          <w:lang w:val="en-US" w:eastAsia="zh-CN"/>
        </w:rPr>
        <w:t>（四）纸材规格要求：</w:t>
      </w:r>
    </w:p>
    <w:p>
      <w:pPr>
        <w:numPr>
          <w:ilvl w:val="0"/>
          <w:numId w:val="0"/>
        </w:numPr>
        <w:autoSpaceDE w:val="0"/>
        <w:autoSpaceDN w:val="0"/>
        <w:adjustRightInd w:val="0"/>
        <w:spacing w:line="360" w:lineRule="auto"/>
        <w:ind w:firstLine="480" w:firstLineChars="200"/>
        <w:jc w:val="left"/>
        <w:rPr>
          <w:rFonts w:hint="eastAsia" w:asciiTheme="minorEastAsia" w:hAnsiTheme="minorEastAsia" w:eastAsiaTheme="minorEastAsia" w:cstheme="minorEastAsia"/>
          <w:b/>
          <w:bCs/>
          <w:kern w:val="0"/>
          <w:sz w:val="24"/>
          <w:lang w:val="en-US" w:eastAsia="zh-CN"/>
        </w:rPr>
      </w:pPr>
      <w:r>
        <w:rPr>
          <w:rFonts w:hint="eastAsia" w:asciiTheme="minorEastAsia" w:hAnsiTheme="minorEastAsia" w:eastAsiaTheme="minorEastAsia" w:cstheme="minorEastAsia"/>
          <w:kern w:val="0"/>
          <w:sz w:val="24"/>
          <w:lang w:val="en-US" w:eastAsia="zh-CN"/>
        </w:rPr>
        <w:t>1、食品包装纸必须符合《食品安全国家标准》、《食品接触用纸和纸板材</w:t>
      </w:r>
      <w:r>
        <w:rPr>
          <w:rFonts w:hint="eastAsia" w:asciiTheme="minorEastAsia" w:hAnsiTheme="minorEastAsia" w:eastAsiaTheme="minorEastAsia" w:cstheme="minorEastAsia"/>
          <w:b w:val="0"/>
          <w:bCs w:val="0"/>
          <w:kern w:val="0"/>
          <w:sz w:val="24"/>
          <w:lang w:val="en-US" w:eastAsia="zh-CN"/>
        </w:rPr>
        <w:t>料及制品》标准要求。</w:t>
      </w:r>
    </w:p>
    <w:p>
      <w:pPr>
        <w:numPr>
          <w:ilvl w:val="0"/>
          <w:numId w:val="0"/>
        </w:numPr>
        <w:autoSpaceDE w:val="0"/>
        <w:autoSpaceDN w:val="0"/>
        <w:adjustRightInd w:val="0"/>
        <w:spacing w:line="360" w:lineRule="auto"/>
        <w:ind w:firstLine="482" w:firstLineChars="200"/>
        <w:jc w:val="left"/>
        <w:rPr>
          <w:rFonts w:hint="eastAsia" w:asciiTheme="minorEastAsia" w:hAnsiTheme="minorEastAsia" w:eastAsiaTheme="minorEastAsia" w:cstheme="minorEastAsia"/>
          <w:b/>
          <w:bCs/>
          <w:kern w:val="0"/>
          <w:sz w:val="24"/>
          <w:lang w:val="en-US" w:eastAsia="zh-CN"/>
        </w:rPr>
      </w:pPr>
      <w:r>
        <w:rPr>
          <w:rFonts w:hint="eastAsia" w:asciiTheme="minorEastAsia" w:hAnsiTheme="minorEastAsia" w:eastAsiaTheme="minorEastAsia" w:cstheme="minorEastAsia"/>
          <w:b/>
          <w:bCs/>
          <w:kern w:val="0"/>
          <w:sz w:val="24"/>
          <w:lang w:val="en-US" w:eastAsia="zh-CN"/>
        </w:rPr>
        <w:t>2、型号规格：</w:t>
      </w:r>
    </w:p>
    <w:p>
      <w:pPr>
        <w:numPr>
          <w:ilvl w:val="0"/>
          <w:numId w:val="0"/>
        </w:numPr>
        <w:autoSpaceDE w:val="0"/>
        <w:autoSpaceDN w:val="0"/>
        <w:adjustRightInd w:val="0"/>
        <w:spacing w:line="360" w:lineRule="auto"/>
        <w:ind w:firstLine="480" w:firstLineChars="200"/>
        <w:jc w:val="left"/>
        <w:rPr>
          <w:rFonts w:hint="eastAsia" w:asciiTheme="minorEastAsia" w:hAnsiTheme="minorEastAsia" w:eastAsiaTheme="minorEastAsia" w:cstheme="minorEastAsia"/>
          <w:kern w:val="0"/>
          <w:sz w:val="24"/>
          <w:lang w:val="en-US" w:eastAsia="zh-CN"/>
        </w:rPr>
      </w:pPr>
      <w:r>
        <w:rPr>
          <w:rFonts w:hint="eastAsia" w:asciiTheme="minorEastAsia" w:hAnsiTheme="minorEastAsia" w:eastAsiaTheme="minorEastAsia" w:cstheme="minorEastAsia"/>
          <w:color w:val="auto"/>
          <w:kern w:val="0"/>
          <w:sz w:val="24"/>
          <w:lang w:val="en-US" w:eastAsia="zh-CN"/>
        </w:rPr>
        <w:t>不小于205g，材</w:t>
      </w:r>
      <w:r>
        <w:rPr>
          <w:rFonts w:hint="eastAsia" w:asciiTheme="minorEastAsia" w:hAnsiTheme="minorEastAsia" w:eastAsiaTheme="minorEastAsia" w:cstheme="minorEastAsia"/>
          <w:kern w:val="0"/>
          <w:sz w:val="24"/>
          <w:lang w:val="en-US" w:eastAsia="zh-CN"/>
        </w:rPr>
        <w:t>质：木浆，所有纸碗均须使用食品级纸碗纸，</w:t>
      </w:r>
      <w:r>
        <w:rPr>
          <w:rFonts w:hint="eastAsia" w:asciiTheme="minorEastAsia" w:hAnsiTheme="minorEastAsia" w:eastAsiaTheme="minorEastAsia" w:cstheme="minorEastAsia"/>
          <w:b/>
          <w:bCs/>
          <w:kern w:val="0"/>
          <w:sz w:val="24"/>
          <w:lang w:val="en-US" w:eastAsia="zh-CN"/>
        </w:rPr>
        <w:t>投标文件中需提供纸质原料名称及厂家证明材料。</w:t>
      </w:r>
      <w:r>
        <w:rPr>
          <w:rFonts w:hint="eastAsia" w:asciiTheme="minorEastAsia" w:hAnsiTheme="minorEastAsia" w:eastAsiaTheme="minorEastAsia" w:cstheme="minorEastAsia"/>
          <w:kern w:val="0"/>
          <w:sz w:val="24"/>
          <w:lang w:val="en-US" w:eastAsia="zh-CN"/>
        </w:rPr>
        <w:t>纸碗碗口及碗底不应凹陷，起皱，淋膜层均匀，且杯身应清洁，无纸屑、无尘土、无掉墨、无蚊虫等异物；纸碗不应有异味。</w:t>
      </w:r>
    </w:p>
    <w:p>
      <w:pPr>
        <w:numPr>
          <w:ilvl w:val="0"/>
          <w:numId w:val="0"/>
        </w:numPr>
        <w:autoSpaceDE w:val="0"/>
        <w:autoSpaceDN w:val="0"/>
        <w:adjustRightInd w:val="0"/>
        <w:spacing w:line="360" w:lineRule="auto"/>
        <w:ind w:firstLine="482" w:firstLineChars="200"/>
        <w:jc w:val="left"/>
        <w:rPr>
          <w:rFonts w:hint="eastAsia" w:asciiTheme="minorEastAsia" w:hAnsiTheme="minorEastAsia" w:eastAsiaTheme="minorEastAsia" w:cstheme="minorEastAsia"/>
          <w:b/>
          <w:bCs/>
          <w:kern w:val="0"/>
          <w:sz w:val="24"/>
          <w:lang w:val="en-US" w:eastAsia="zh-CN"/>
        </w:rPr>
      </w:pPr>
      <w:r>
        <w:rPr>
          <w:rFonts w:hint="eastAsia" w:asciiTheme="minorEastAsia" w:hAnsiTheme="minorEastAsia" w:eastAsiaTheme="minorEastAsia" w:cstheme="minorEastAsia"/>
          <w:b/>
          <w:bCs/>
          <w:kern w:val="0"/>
          <w:sz w:val="24"/>
          <w:lang w:val="en-US" w:eastAsia="zh-CN"/>
        </w:rPr>
        <w:t>3、染色要求：</w:t>
      </w:r>
    </w:p>
    <w:p>
      <w:pPr>
        <w:numPr>
          <w:ilvl w:val="0"/>
          <w:numId w:val="0"/>
        </w:numPr>
        <w:autoSpaceDE w:val="0"/>
        <w:autoSpaceDN w:val="0"/>
        <w:adjustRightInd w:val="0"/>
        <w:spacing w:line="360" w:lineRule="auto"/>
        <w:ind w:firstLine="482" w:firstLineChars="200"/>
        <w:jc w:val="left"/>
        <w:rPr>
          <w:rFonts w:hint="eastAsia" w:asciiTheme="minorEastAsia" w:hAnsiTheme="minorEastAsia" w:eastAsiaTheme="minorEastAsia" w:cstheme="minorEastAsia"/>
          <w:kern w:val="0"/>
          <w:sz w:val="24"/>
          <w:lang w:val="en-US" w:eastAsia="zh-CN"/>
        </w:rPr>
      </w:pPr>
      <w:r>
        <w:rPr>
          <w:rFonts w:hint="eastAsia" w:asciiTheme="minorEastAsia" w:hAnsiTheme="minorEastAsia" w:eastAsiaTheme="minorEastAsia" w:cstheme="minorEastAsia"/>
          <w:b/>
          <w:bCs/>
          <w:kern w:val="0"/>
          <w:sz w:val="24"/>
          <w:lang w:val="en-US" w:eastAsia="zh-CN"/>
        </w:rPr>
        <w:t>投标文件中需提供染色原料名称及厂家证明材料，</w:t>
      </w:r>
      <w:r>
        <w:rPr>
          <w:rFonts w:hint="eastAsia" w:asciiTheme="minorEastAsia" w:hAnsiTheme="minorEastAsia" w:eastAsiaTheme="minorEastAsia" w:cstheme="minorEastAsia"/>
          <w:kern w:val="0"/>
          <w:sz w:val="24"/>
          <w:lang w:val="en-US" w:eastAsia="zh-CN"/>
        </w:rPr>
        <w:t>并按照采购方要求进行四色印刷。</w:t>
      </w:r>
    </w:p>
    <w:p>
      <w:pPr>
        <w:numPr>
          <w:ilvl w:val="0"/>
          <w:numId w:val="0"/>
        </w:numPr>
        <w:autoSpaceDE w:val="0"/>
        <w:autoSpaceDN w:val="0"/>
        <w:adjustRightInd w:val="0"/>
        <w:spacing w:line="360" w:lineRule="auto"/>
        <w:ind w:firstLine="482" w:firstLineChars="200"/>
        <w:jc w:val="left"/>
        <w:rPr>
          <w:rFonts w:hint="eastAsia" w:asciiTheme="minorEastAsia" w:hAnsiTheme="minorEastAsia" w:eastAsiaTheme="minorEastAsia" w:cstheme="minorEastAsia"/>
          <w:b/>
          <w:bCs/>
          <w:kern w:val="0"/>
          <w:sz w:val="24"/>
          <w:lang w:val="en-US" w:eastAsia="zh-CN"/>
        </w:rPr>
      </w:pPr>
      <w:r>
        <w:rPr>
          <w:rFonts w:hint="eastAsia" w:asciiTheme="minorEastAsia" w:hAnsiTheme="minorEastAsia" w:eastAsiaTheme="minorEastAsia" w:cstheme="minorEastAsia"/>
          <w:b/>
          <w:bCs/>
          <w:kern w:val="0"/>
          <w:sz w:val="24"/>
          <w:lang w:val="en-US" w:eastAsia="zh-CN"/>
        </w:rPr>
        <w:t>4、质量要求：</w:t>
      </w:r>
    </w:p>
    <w:p>
      <w:pPr>
        <w:numPr>
          <w:ilvl w:val="0"/>
          <w:numId w:val="0"/>
        </w:numPr>
        <w:autoSpaceDE w:val="0"/>
        <w:autoSpaceDN w:val="0"/>
        <w:adjustRightInd w:val="0"/>
        <w:spacing w:line="360" w:lineRule="auto"/>
        <w:ind w:firstLine="480" w:firstLineChars="200"/>
        <w:jc w:val="left"/>
        <w:rPr>
          <w:rFonts w:hint="default" w:asciiTheme="minorEastAsia" w:hAnsiTheme="minorEastAsia" w:eastAsiaTheme="minorEastAsia" w:cstheme="minorEastAsia"/>
          <w:kern w:val="0"/>
          <w:sz w:val="24"/>
          <w:lang w:val="en-US" w:eastAsia="zh-CN"/>
        </w:rPr>
      </w:pPr>
      <w:r>
        <w:rPr>
          <w:rFonts w:hint="default" w:asciiTheme="minorEastAsia" w:hAnsiTheme="minorEastAsia" w:eastAsiaTheme="minorEastAsia" w:cstheme="minorEastAsia"/>
          <w:kern w:val="0"/>
          <w:sz w:val="24"/>
          <w:lang w:val="en-US" w:eastAsia="zh-CN"/>
        </w:rPr>
        <w:t>所有提供的食品包装原材料的颜料、铅、砷和荧光粉含量能够满足食品级要求（颜料呈阴性、铅mg/kg:＜5.0、砷mg/kg:＜1.0、荧光粉100cm²＜5.0）；所有纸材冷饮杯的挺度﹥2.5mN.m</w:t>
      </w:r>
      <w:r>
        <w:rPr>
          <w:rFonts w:hint="eastAsia" w:asciiTheme="minorEastAsia" w:hAnsiTheme="minorEastAsia" w:eastAsiaTheme="minorEastAsia" w:cstheme="minorEastAsia"/>
          <w:kern w:val="0"/>
          <w:sz w:val="24"/>
          <w:lang w:val="en-US" w:eastAsia="zh-CN"/>
        </w:rPr>
        <w:t>。</w:t>
      </w:r>
      <w:r>
        <w:rPr>
          <w:rFonts w:hint="eastAsia" w:asciiTheme="minorEastAsia" w:hAnsiTheme="minorEastAsia" w:eastAsiaTheme="minorEastAsia" w:cstheme="minorEastAsia"/>
          <w:b/>
          <w:bCs/>
          <w:kern w:val="0"/>
          <w:sz w:val="24"/>
          <w:lang w:val="en-US" w:eastAsia="zh-CN"/>
        </w:rPr>
        <w:t>投标文件中需提供食品包装原材料承诺函。</w:t>
      </w:r>
    </w:p>
    <w:p>
      <w:pPr>
        <w:numPr>
          <w:ilvl w:val="0"/>
          <w:numId w:val="0"/>
        </w:numPr>
        <w:autoSpaceDE w:val="0"/>
        <w:autoSpaceDN w:val="0"/>
        <w:adjustRightInd w:val="0"/>
        <w:spacing w:line="360" w:lineRule="auto"/>
        <w:ind w:firstLine="482" w:firstLineChars="200"/>
        <w:jc w:val="left"/>
        <w:rPr>
          <w:rFonts w:hint="eastAsia" w:asciiTheme="minorEastAsia" w:hAnsiTheme="minorEastAsia" w:eastAsiaTheme="minorEastAsia" w:cstheme="minorEastAsia"/>
          <w:b/>
          <w:bCs/>
          <w:kern w:val="0"/>
          <w:sz w:val="24"/>
          <w:lang w:val="en-US" w:eastAsia="zh-CN"/>
        </w:rPr>
      </w:pPr>
      <w:r>
        <w:rPr>
          <w:rFonts w:hint="eastAsia" w:asciiTheme="minorEastAsia" w:hAnsiTheme="minorEastAsia" w:eastAsiaTheme="minorEastAsia" w:cstheme="minorEastAsia"/>
          <w:b/>
          <w:bCs/>
          <w:kern w:val="0"/>
          <w:sz w:val="24"/>
          <w:lang w:val="en-US" w:eastAsia="zh-CN"/>
        </w:rPr>
        <w:t>（五）供货要求：</w:t>
      </w:r>
    </w:p>
    <w:p>
      <w:pPr>
        <w:numPr>
          <w:ilvl w:val="0"/>
          <w:numId w:val="0"/>
        </w:numPr>
        <w:autoSpaceDE w:val="0"/>
        <w:autoSpaceDN w:val="0"/>
        <w:adjustRightInd w:val="0"/>
        <w:spacing w:line="360" w:lineRule="auto"/>
        <w:ind w:firstLine="480" w:firstLineChars="200"/>
        <w:jc w:val="left"/>
        <w:rPr>
          <w:rFonts w:hint="default" w:asciiTheme="minorEastAsia" w:hAnsiTheme="minorEastAsia" w:eastAsiaTheme="minorEastAsia" w:cstheme="minorEastAsia"/>
          <w:color w:val="auto"/>
          <w:kern w:val="0"/>
          <w:sz w:val="24"/>
          <w:highlight w:val="none"/>
          <w:lang w:val="en-US" w:eastAsia="zh-CN"/>
        </w:rPr>
      </w:pPr>
      <w:r>
        <w:rPr>
          <w:rFonts w:hint="eastAsia" w:asciiTheme="minorEastAsia" w:hAnsiTheme="minorEastAsia" w:eastAsiaTheme="minorEastAsia" w:cstheme="minorEastAsia"/>
          <w:color w:val="auto"/>
          <w:kern w:val="0"/>
          <w:sz w:val="24"/>
          <w:highlight w:val="none"/>
          <w:lang w:val="en-US" w:eastAsia="zh-CN"/>
        </w:rPr>
        <w:t>1.中标后，中标单位需根据产品参数要求及采购人提供的样品，制作相关样品，经采购人验收通过后方可供货，若中标单位提供的样品不符合采购人要求（同等或优于采购人样品质量）的，采购人有权拒绝签合同或终止合同。</w:t>
      </w:r>
    </w:p>
    <w:p>
      <w:pPr>
        <w:numPr>
          <w:ilvl w:val="0"/>
          <w:numId w:val="0"/>
        </w:numPr>
        <w:autoSpaceDE w:val="0"/>
        <w:autoSpaceDN w:val="0"/>
        <w:adjustRightInd w:val="0"/>
        <w:spacing w:line="360" w:lineRule="auto"/>
        <w:ind w:firstLine="480" w:firstLineChars="200"/>
        <w:jc w:val="left"/>
        <w:rPr>
          <w:rFonts w:hint="eastAsia" w:asciiTheme="minorEastAsia" w:hAnsiTheme="minorEastAsia" w:eastAsiaTheme="minorEastAsia" w:cstheme="minorEastAsia"/>
          <w:color w:val="auto"/>
          <w:kern w:val="0"/>
          <w:sz w:val="24"/>
          <w:highlight w:val="none"/>
          <w:lang w:val="en-US" w:eastAsia="zh-CN"/>
        </w:rPr>
      </w:pPr>
      <w:r>
        <w:rPr>
          <w:rFonts w:hint="eastAsia" w:asciiTheme="minorEastAsia" w:hAnsiTheme="minorEastAsia" w:eastAsiaTheme="minorEastAsia" w:cstheme="minorEastAsia"/>
          <w:color w:val="auto"/>
          <w:kern w:val="0"/>
          <w:sz w:val="24"/>
          <w:highlight w:val="none"/>
          <w:lang w:val="en-US" w:eastAsia="zh-CN"/>
        </w:rPr>
        <w:t>2.必须根据采购人需要分批送货，在收到送货通知后15个工作日内送达采购人指定地点。每批次供货时，中标单位需提供产品相关的质检报告、合格证等证明材料给采购人。如上级有新政策规定，按新规定政策执行。</w:t>
      </w:r>
    </w:p>
    <w:p>
      <w:pPr>
        <w:pStyle w:val="4"/>
        <w:rPr>
          <w:rFonts w:hint="eastAsia"/>
          <w:lang w:val="en-US" w:eastAsia="zh-CN"/>
        </w:rPr>
      </w:pPr>
    </w:p>
    <w:p>
      <w:pPr>
        <w:pStyle w:val="3"/>
        <w:rPr>
          <w:rFonts w:hint="eastAsia"/>
        </w:rPr>
      </w:pPr>
      <w:bookmarkStart w:id="87" w:name="_Toc21473"/>
    </w:p>
    <w:p>
      <w:pPr>
        <w:pStyle w:val="2"/>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第二章 付款方式及要求</w:t>
      </w:r>
      <w:bookmarkEnd w:id="84"/>
      <w:bookmarkEnd w:id="85"/>
      <w:bookmarkEnd w:id="87"/>
    </w:p>
    <w:p>
      <w:pPr>
        <w:numPr>
          <w:ilvl w:val="0"/>
          <w:numId w:val="17"/>
        </w:numPr>
        <w:autoSpaceDE w:val="0"/>
        <w:autoSpaceDN w:val="0"/>
        <w:adjustRightInd w:val="0"/>
        <w:spacing w:line="360" w:lineRule="auto"/>
        <w:ind w:firstLine="482" w:firstLineChars="200"/>
        <w:jc w:val="left"/>
        <w:rPr>
          <w:rFonts w:hint="eastAsia" w:asciiTheme="minorEastAsia" w:hAnsiTheme="minorEastAsia" w:eastAsiaTheme="minorEastAsia" w:cstheme="minorEastAsia"/>
          <w:b/>
          <w:bCs/>
          <w:color w:val="auto"/>
          <w:sz w:val="24"/>
          <w:highlight w:val="none"/>
          <w:lang w:val="zh-CN"/>
        </w:rPr>
      </w:pPr>
      <w:r>
        <w:rPr>
          <w:rFonts w:hint="eastAsia" w:asciiTheme="minorEastAsia" w:hAnsiTheme="minorEastAsia" w:eastAsiaTheme="minorEastAsia" w:cstheme="minorEastAsia"/>
          <w:b/>
          <w:bCs/>
          <w:color w:val="auto"/>
          <w:sz w:val="24"/>
          <w:highlight w:val="none"/>
        </w:rPr>
        <w:t>付款方式</w:t>
      </w:r>
    </w:p>
    <w:p>
      <w:pPr>
        <w:spacing w:line="348" w:lineRule="auto"/>
        <w:ind w:firstLine="480" w:firstLineChars="200"/>
        <w:jc w:val="left"/>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合同签订后7个工作日内，中标人需先提交银行、保险公司等金融机构出具的相应金额预付款保函，采购人在收到保函后支付合同价的40%作为预付款；</w:t>
      </w:r>
      <w:r>
        <w:rPr>
          <w:rFonts w:hint="eastAsia" w:asciiTheme="minorEastAsia" w:hAnsiTheme="minorEastAsia" w:eastAsiaTheme="minorEastAsia" w:cstheme="minorEastAsia"/>
          <w:b/>
          <w:bCs/>
          <w:color w:val="auto"/>
          <w:sz w:val="24"/>
          <w:highlight w:val="none"/>
          <w:lang w:val="en-US" w:eastAsia="zh-CN"/>
        </w:rPr>
        <w:t>按需制作、发货，货到验收合格后，下月支付上月货款</w:t>
      </w:r>
      <w:r>
        <w:rPr>
          <w:rFonts w:hint="eastAsia" w:asciiTheme="minorEastAsia" w:hAnsiTheme="minorEastAsia" w:eastAsiaTheme="minorEastAsia" w:cstheme="minorEastAsia"/>
          <w:color w:val="auto"/>
          <w:sz w:val="24"/>
          <w:highlight w:val="none"/>
          <w:lang w:val="en-US" w:eastAsia="zh-CN"/>
        </w:rPr>
        <w:t>（在累计达到预付款金额后再行支付货款）。</w:t>
      </w:r>
    </w:p>
    <w:p>
      <w:pPr>
        <w:pStyle w:val="3"/>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注：采购物品价格累计达到合同价后，合同自动终止，重新进行招标。</w:t>
      </w:r>
    </w:p>
    <w:p>
      <w:pPr>
        <w:numPr>
          <w:ilvl w:val="0"/>
          <w:numId w:val="17"/>
        </w:numPr>
        <w:autoSpaceDE w:val="0"/>
        <w:autoSpaceDN w:val="0"/>
        <w:adjustRightInd w:val="0"/>
        <w:spacing w:line="360" w:lineRule="auto"/>
        <w:ind w:firstLine="482" w:firstLineChars="200"/>
        <w:jc w:val="left"/>
        <w:rPr>
          <w:rFonts w:hint="eastAsia" w:asciiTheme="minorEastAsia" w:hAnsiTheme="minorEastAsia" w:eastAsiaTheme="minorEastAsia" w:cstheme="minorEastAsia"/>
          <w:b/>
          <w:bCs/>
          <w:color w:val="auto"/>
          <w:sz w:val="24"/>
        </w:rPr>
      </w:pPr>
      <w:bookmarkStart w:id="88" w:name="_Toc14052"/>
      <w:r>
        <w:rPr>
          <w:rFonts w:hint="eastAsia" w:asciiTheme="minorEastAsia" w:hAnsiTheme="minorEastAsia" w:eastAsiaTheme="minorEastAsia" w:cstheme="minorEastAsia"/>
          <w:b/>
          <w:bCs/>
          <w:color w:val="auto"/>
          <w:sz w:val="24"/>
        </w:rPr>
        <w:t>付款要求</w:t>
      </w:r>
    </w:p>
    <w:p>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中标人在收款之前，应向采购人提供</w:t>
      </w:r>
      <w:r>
        <w:rPr>
          <w:rFonts w:hint="eastAsia" w:ascii="宋体" w:hAnsi="宋体" w:eastAsia="宋体" w:cs="宋体"/>
          <w:color w:val="auto"/>
          <w:sz w:val="24"/>
          <w:lang w:val="en-US" w:eastAsia="zh-CN"/>
        </w:rPr>
        <w:t>清单及</w:t>
      </w:r>
      <w:r>
        <w:rPr>
          <w:rFonts w:hint="eastAsia" w:ascii="宋体" w:hAnsi="宋体" w:eastAsia="宋体" w:cs="宋体"/>
          <w:color w:val="auto"/>
          <w:sz w:val="24"/>
        </w:rPr>
        <w:t>发票，采购人凭发票付款。如中标人未按约定提供发票的，采购人有权拒绝付款，直至收到中标人提交的相应发票为止，在此情况下，采购人不承担逾期付款违约责任。</w:t>
      </w:r>
    </w:p>
    <w:p>
      <w:pPr>
        <w:rPr>
          <w:rFonts w:hint="eastAsia"/>
          <w:color w:val="FF0000"/>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25" w:charSpace="0"/>
        </w:sectPr>
      </w:pPr>
    </w:p>
    <w:p>
      <w:pPr>
        <w:pStyle w:val="5"/>
        <w:jc w:val="center"/>
        <w:rPr>
          <w:rFonts w:hint="eastAsia" w:asciiTheme="minorEastAsia" w:hAnsiTheme="minorEastAsia" w:eastAsiaTheme="minorEastAsia" w:cstheme="minorEastAsia"/>
          <w:sz w:val="36"/>
          <w:szCs w:val="36"/>
          <w:highlight w:val="red"/>
          <w:lang w:eastAsia="zh-CN"/>
        </w:rPr>
      </w:pPr>
      <w:r>
        <w:rPr>
          <w:rFonts w:hint="eastAsia" w:asciiTheme="minorEastAsia" w:hAnsiTheme="minorEastAsia" w:eastAsiaTheme="minorEastAsia" w:cstheme="minorEastAsia"/>
          <w:sz w:val="36"/>
          <w:szCs w:val="36"/>
          <w:highlight w:val="none"/>
        </w:rPr>
        <w:t>第四部分</w:t>
      </w:r>
      <w:bookmarkEnd w:id="79"/>
      <w:r>
        <w:rPr>
          <w:rFonts w:hint="eastAsia" w:asciiTheme="minorEastAsia" w:hAnsiTheme="minorEastAsia" w:eastAsiaTheme="minorEastAsia" w:cstheme="minorEastAsia"/>
          <w:sz w:val="36"/>
          <w:szCs w:val="36"/>
          <w:highlight w:val="none"/>
          <w:lang w:val="en-US" w:eastAsia="zh-CN"/>
        </w:rPr>
        <w:t xml:space="preserve"> </w:t>
      </w:r>
      <w:r>
        <w:rPr>
          <w:rFonts w:hint="eastAsia" w:asciiTheme="minorEastAsia" w:hAnsiTheme="minorEastAsia" w:eastAsiaTheme="minorEastAsia" w:cstheme="minorEastAsia"/>
          <w:sz w:val="36"/>
          <w:szCs w:val="36"/>
          <w:highlight w:val="none"/>
          <w:lang w:eastAsia="zh-CN"/>
        </w:rPr>
        <w:t>询价细则及询价方法</w:t>
      </w:r>
      <w:bookmarkEnd w:id="88"/>
    </w:p>
    <w:p>
      <w:pPr>
        <w:pStyle w:val="2"/>
        <w:numPr>
          <w:ilvl w:val="0"/>
          <w:numId w:val="18"/>
        </w:numPr>
        <w:jc w:val="center"/>
        <w:rPr>
          <w:rFonts w:hint="eastAsia" w:asciiTheme="minorEastAsia" w:hAnsiTheme="minorEastAsia" w:eastAsiaTheme="minorEastAsia" w:cstheme="minorEastAsia"/>
        </w:rPr>
      </w:pPr>
      <w:bookmarkStart w:id="89" w:name="_Toc1265"/>
      <w:bookmarkStart w:id="90" w:name="_Toc16646"/>
      <w:r>
        <w:rPr>
          <w:rFonts w:hint="eastAsia" w:asciiTheme="minorEastAsia" w:hAnsiTheme="minorEastAsia" w:eastAsiaTheme="minorEastAsia" w:cstheme="minorEastAsia"/>
          <w:lang w:eastAsia="zh-CN"/>
        </w:rPr>
        <w:t>询价</w:t>
      </w:r>
      <w:r>
        <w:rPr>
          <w:rFonts w:hint="eastAsia" w:asciiTheme="minorEastAsia" w:hAnsiTheme="minorEastAsia" w:eastAsiaTheme="minorEastAsia" w:cstheme="minorEastAsia"/>
        </w:rPr>
        <w:t>原则</w:t>
      </w:r>
      <w:bookmarkEnd w:id="89"/>
      <w:bookmarkEnd w:id="90"/>
    </w:p>
    <w:p>
      <w:pPr>
        <w:pStyle w:val="3"/>
        <w:spacing w:line="360" w:lineRule="auto"/>
        <w:ind w:firstLine="480" w:firstLineChars="200"/>
        <w:rPr>
          <w:rFonts w:hint="eastAsia" w:asciiTheme="minorEastAsia" w:hAnsiTheme="minorEastAsia" w:eastAsiaTheme="minorEastAsia" w:cstheme="minorEastAsia"/>
          <w:color w:val="auto"/>
          <w:sz w:val="24"/>
          <w:szCs w:val="22"/>
        </w:rPr>
      </w:pPr>
      <w:r>
        <w:rPr>
          <w:rFonts w:hint="eastAsia" w:asciiTheme="minorEastAsia" w:hAnsiTheme="minorEastAsia" w:eastAsiaTheme="minorEastAsia" w:cstheme="minorEastAsia"/>
          <w:color w:val="auto"/>
          <w:sz w:val="24"/>
          <w:szCs w:val="22"/>
        </w:rPr>
        <w:t>1、本次</w:t>
      </w:r>
      <w:r>
        <w:rPr>
          <w:rFonts w:hint="eastAsia" w:asciiTheme="minorEastAsia" w:hAnsiTheme="minorEastAsia" w:eastAsiaTheme="minorEastAsia" w:cstheme="minorEastAsia"/>
          <w:color w:val="auto"/>
          <w:sz w:val="24"/>
          <w:szCs w:val="22"/>
          <w:lang w:eastAsia="zh-CN"/>
        </w:rPr>
        <w:t>询价</w:t>
      </w:r>
      <w:r>
        <w:rPr>
          <w:rFonts w:hint="eastAsia" w:asciiTheme="minorEastAsia" w:hAnsiTheme="minorEastAsia" w:eastAsiaTheme="minorEastAsia" w:cstheme="minorEastAsia"/>
          <w:color w:val="auto"/>
          <w:sz w:val="24"/>
          <w:szCs w:val="22"/>
        </w:rPr>
        <w:t>本着公平、公正、科学、择优的原则，邀请各</w:t>
      </w:r>
      <w:r>
        <w:rPr>
          <w:rFonts w:hint="eastAsia" w:asciiTheme="minorEastAsia" w:hAnsiTheme="minorEastAsia" w:eastAsiaTheme="minorEastAsia" w:cstheme="minorEastAsia"/>
          <w:color w:val="auto"/>
          <w:sz w:val="24"/>
          <w:szCs w:val="22"/>
          <w:lang w:eastAsia="zh-CN"/>
        </w:rPr>
        <w:t>询价</w:t>
      </w:r>
      <w:r>
        <w:rPr>
          <w:rFonts w:hint="eastAsia" w:asciiTheme="minorEastAsia" w:hAnsiTheme="minorEastAsia" w:eastAsiaTheme="minorEastAsia" w:cstheme="minorEastAsia"/>
          <w:color w:val="auto"/>
          <w:sz w:val="24"/>
          <w:szCs w:val="22"/>
        </w:rPr>
        <w:t>供应商参加。</w:t>
      </w:r>
    </w:p>
    <w:p>
      <w:pPr>
        <w:pStyle w:val="3"/>
        <w:spacing w:line="360" w:lineRule="auto"/>
        <w:ind w:firstLine="480" w:firstLineChars="200"/>
        <w:rPr>
          <w:rFonts w:hint="eastAsia" w:asciiTheme="minorEastAsia" w:hAnsiTheme="minorEastAsia" w:eastAsiaTheme="minorEastAsia" w:cstheme="minorEastAsia"/>
          <w:color w:val="auto"/>
          <w:sz w:val="24"/>
          <w:szCs w:val="22"/>
        </w:rPr>
      </w:pPr>
      <w:r>
        <w:rPr>
          <w:rFonts w:hint="eastAsia" w:asciiTheme="minorEastAsia" w:hAnsiTheme="minorEastAsia" w:eastAsiaTheme="minorEastAsia" w:cstheme="minorEastAsia"/>
          <w:color w:val="auto"/>
          <w:sz w:val="24"/>
          <w:szCs w:val="22"/>
        </w:rPr>
        <w:t>2、</w:t>
      </w:r>
      <w:r>
        <w:rPr>
          <w:rFonts w:hint="eastAsia" w:asciiTheme="minorEastAsia" w:hAnsiTheme="minorEastAsia" w:eastAsiaTheme="minorEastAsia" w:cstheme="minorEastAsia"/>
          <w:color w:val="auto"/>
          <w:sz w:val="24"/>
          <w:szCs w:val="22"/>
          <w:lang w:eastAsia="zh-CN"/>
        </w:rPr>
        <w:t>询价</w:t>
      </w:r>
      <w:r>
        <w:rPr>
          <w:rFonts w:hint="eastAsia" w:asciiTheme="minorEastAsia" w:hAnsiTheme="minorEastAsia" w:eastAsiaTheme="minorEastAsia" w:cstheme="minorEastAsia"/>
          <w:color w:val="auto"/>
          <w:sz w:val="24"/>
          <w:szCs w:val="22"/>
        </w:rPr>
        <w:t>小组将严格按照</w:t>
      </w:r>
      <w:r>
        <w:rPr>
          <w:rFonts w:hint="eastAsia" w:asciiTheme="minorEastAsia" w:hAnsiTheme="minorEastAsia" w:eastAsiaTheme="minorEastAsia" w:cstheme="minorEastAsia"/>
          <w:color w:val="auto"/>
          <w:sz w:val="24"/>
          <w:szCs w:val="22"/>
          <w:lang w:eastAsia="zh-CN"/>
        </w:rPr>
        <w:t>询价</w:t>
      </w:r>
      <w:r>
        <w:rPr>
          <w:rFonts w:hint="eastAsia" w:asciiTheme="minorEastAsia" w:hAnsiTheme="minorEastAsia" w:eastAsiaTheme="minorEastAsia" w:cstheme="minorEastAsia"/>
          <w:color w:val="auto"/>
          <w:sz w:val="24"/>
          <w:szCs w:val="22"/>
        </w:rPr>
        <w:t>文件的要求，对供应商的响应文件进行认真评审；</w:t>
      </w:r>
      <w:r>
        <w:rPr>
          <w:rFonts w:hint="eastAsia" w:asciiTheme="minorEastAsia" w:hAnsiTheme="minorEastAsia" w:eastAsiaTheme="minorEastAsia" w:cstheme="minorEastAsia"/>
          <w:color w:val="auto"/>
          <w:sz w:val="24"/>
          <w:szCs w:val="22"/>
          <w:lang w:eastAsia="zh-CN"/>
        </w:rPr>
        <w:t>询价</w:t>
      </w:r>
      <w:r>
        <w:rPr>
          <w:rFonts w:hint="eastAsia" w:asciiTheme="minorEastAsia" w:hAnsiTheme="minorEastAsia" w:eastAsiaTheme="minorEastAsia" w:cstheme="minorEastAsia"/>
          <w:color w:val="auto"/>
          <w:sz w:val="24"/>
          <w:szCs w:val="22"/>
        </w:rPr>
        <w:t>小组对响应文件的评审仅依据响应文件本身，而不依据响应文件以外的任何因素。</w:t>
      </w:r>
    </w:p>
    <w:p>
      <w:pPr>
        <w:pStyle w:val="3"/>
        <w:spacing w:line="33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auto"/>
          <w:sz w:val="24"/>
          <w:szCs w:val="22"/>
        </w:rPr>
        <w:t>3、</w:t>
      </w:r>
      <w:r>
        <w:rPr>
          <w:rFonts w:hint="eastAsia" w:asciiTheme="minorEastAsia" w:hAnsiTheme="minorEastAsia" w:eastAsiaTheme="minorEastAsia" w:cstheme="minorEastAsia"/>
          <w:color w:val="auto"/>
          <w:sz w:val="24"/>
          <w:szCs w:val="22"/>
          <w:lang w:eastAsia="zh-CN"/>
        </w:rPr>
        <w:t>询价</w:t>
      </w:r>
      <w:r>
        <w:rPr>
          <w:rFonts w:hint="eastAsia" w:asciiTheme="minorEastAsia" w:hAnsiTheme="minorEastAsia" w:eastAsiaTheme="minorEastAsia" w:cstheme="minorEastAsia"/>
          <w:color w:val="auto"/>
          <w:sz w:val="24"/>
          <w:szCs w:val="22"/>
        </w:rPr>
        <w:t>小组按照统一的</w:t>
      </w:r>
      <w:r>
        <w:rPr>
          <w:rFonts w:hint="eastAsia" w:asciiTheme="minorEastAsia" w:hAnsiTheme="minorEastAsia" w:eastAsiaTheme="minorEastAsia" w:cstheme="minorEastAsia"/>
          <w:color w:val="auto"/>
          <w:sz w:val="24"/>
          <w:szCs w:val="22"/>
          <w:lang w:eastAsia="zh-CN"/>
        </w:rPr>
        <w:t>询价</w:t>
      </w:r>
      <w:r>
        <w:rPr>
          <w:rFonts w:hint="eastAsia" w:asciiTheme="minorEastAsia" w:hAnsiTheme="minorEastAsia" w:eastAsiaTheme="minorEastAsia" w:cstheme="minorEastAsia"/>
          <w:color w:val="auto"/>
          <w:sz w:val="24"/>
          <w:szCs w:val="22"/>
        </w:rPr>
        <w:t>原则和</w:t>
      </w:r>
      <w:r>
        <w:rPr>
          <w:rFonts w:hint="eastAsia" w:asciiTheme="minorEastAsia" w:hAnsiTheme="minorEastAsia" w:eastAsiaTheme="minorEastAsia" w:cstheme="minorEastAsia"/>
          <w:color w:val="auto"/>
          <w:sz w:val="24"/>
          <w:szCs w:val="22"/>
          <w:lang w:eastAsia="zh-CN"/>
        </w:rPr>
        <w:t>询价</w:t>
      </w:r>
      <w:r>
        <w:rPr>
          <w:rFonts w:hint="eastAsia" w:asciiTheme="minorEastAsia" w:hAnsiTheme="minorEastAsia" w:eastAsiaTheme="minorEastAsia" w:cstheme="minorEastAsia"/>
          <w:color w:val="auto"/>
          <w:sz w:val="24"/>
          <w:szCs w:val="22"/>
        </w:rPr>
        <w:t>方法，用同一标准对所有响应文件进行评审。</w:t>
      </w:r>
    </w:p>
    <w:p>
      <w:pPr>
        <w:pStyle w:val="2"/>
        <w:numPr>
          <w:ilvl w:val="0"/>
          <w:numId w:val="18"/>
        </w:numPr>
        <w:jc w:val="center"/>
        <w:rPr>
          <w:rFonts w:hint="eastAsia" w:asciiTheme="minorEastAsia" w:hAnsiTheme="minorEastAsia" w:eastAsiaTheme="minorEastAsia" w:cstheme="minorEastAsia"/>
        </w:rPr>
      </w:pPr>
      <w:bookmarkStart w:id="91" w:name="_Toc31312"/>
      <w:bookmarkStart w:id="92" w:name="_Toc10093"/>
      <w:r>
        <w:rPr>
          <w:rFonts w:hint="eastAsia" w:asciiTheme="minorEastAsia" w:hAnsiTheme="minorEastAsia" w:eastAsiaTheme="minorEastAsia" w:cstheme="minorEastAsia"/>
          <w:lang w:eastAsia="zh-CN"/>
        </w:rPr>
        <w:t>询价</w:t>
      </w:r>
      <w:r>
        <w:rPr>
          <w:rFonts w:hint="eastAsia" w:asciiTheme="minorEastAsia" w:hAnsiTheme="minorEastAsia" w:eastAsiaTheme="minorEastAsia" w:cstheme="minorEastAsia"/>
        </w:rPr>
        <w:t>程序</w:t>
      </w:r>
      <w:bookmarkEnd w:id="91"/>
      <w:bookmarkEnd w:id="92"/>
    </w:p>
    <w:p>
      <w:pPr>
        <w:pStyle w:val="13"/>
        <w:keepNext w:val="0"/>
        <w:keepLines w:val="0"/>
        <w:pageBreakBefore w:val="0"/>
        <w:kinsoku/>
        <w:wordWrap/>
        <w:overflowPunct/>
        <w:topLinePunct w:val="0"/>
        <w:autoSpaceDE/>
        <w:autoSpaceDN/>
        <w:bidi w:val="0"/>
        <w:spacing w:line="360" w:lineRule="auto"/>
        <w:ind w:left="0" w:leftChars="0" w:firstLine="482" w:firstLineChars="200"/>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1</w:t>
      </w:r>
      <w:r>
        <w:rPr>
          <w:rFonts w:hint="eastAsia" w:asciiTheme="minorEastAsia" w:hAnsiTheme="minorEastAsia" w:eastAsiaTheme="minorEastAsia" w:cstheme="minorEastAsia"/>
          <w:b/>
          <w:color w:val="auto"/>
          <w:sz w:val="24"/>
          <w:szCs w:val="24"/>
          <w:lang w:eastAsia="zh-CN"/>
        </w:rPr>
        <w:t>、</w:t>
      </w:r>
      <w:r>
        <w:rPr>
          <w:rFonts w:hint="eastAsia" w:asciiTheme="minorEastAsia" w:hAnsiTheme="minorEastAsia" w:eastAsiaTheme="minorEastAsia" w:cstheme="minorEastAsia"/>
          <w:b/>
          <w:color w:val="auto"/>
          <w:sz w:val="24"/>
          <w:szCs w:val="24"/>
        </w:rPr>
        <w:t>评审</w:t>
      </w:r>
    </w:p>
    <w:p>
      <w:pPr>
        <w:pStyle w:val="13"/>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1.1在</w:t>
      </w:r>
      <w:r>
        <w:rPr>
          <w:rFonts w:hint="eastAsia" w:asciiTheme="minorEastAsia" w:hAnsiTheme="minorEastAsia" w:eastAsiaTheme="minorEastAsia" w:cstheme="minorEastAsia"/>
          <w:color w:val="auto"/>
          <w:sz w:val="24"/>
          <w:lang w:eastAsia="zh-CN"/>
        </w:rPr>
        <w:t>询价</w:t>
      </w:r>
      <w:r>
        <w:rPr>
          <w:rFonts w:hint="eastAsia" w:asciiTheme="minorEastAsia" w:hAnsiTheme="minorEastAsia" w:eastAsiaTheme="minorEastAsia" w:cstheme="minorEastAsia"/>
          <w:color w:val="auto"/>
          <w:sz w:val="24"/>
        </w:rPr>
        <w:t>响应截止时间前按规定提交响应文件的供应商在三家（含）以上的，由采购人或采购代理机构组织进行开标。</w:t>
      </w:r>
    </w:p>
    <w:p>
      <w:pPr>
        <w:pStyle w:val="13"/>
        <w:keepNext w:val="0"/>
        <w:keepLines w:val="0"/>
        <w:pageBreakBefore w:val="0"/>
        <w:kinsoku/>
        <w:wordWrap/>
        <w:overflowPunct/>
        <w:topLinePunct w:val="0"/>
        <w:autoSpaceDE/>
        <w:autoSpaceDN/>
        <w:bidi w:val="0"/>
        <w:spacing w:line="360" w:lineRule="auto"/>
        <w:ind w:left="0" w:leftChars="0" w:firstLine="482"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rPr>
        <w:t>1.2供应商登录政采云平台，用“项目采购-开标评标”功能对电子</w:t>
      </w:r>
      <w:r>
        <w:rPr>
          <w:rFonts w:hint="eastAsia" w:asciiTheme="minorEastAsia" w:hAnsiTheme="minorEastAsia" w:eastAsiaTheme="minorEastAsia" w:cstheme="minorEastAsia"/>
          <w:b/>
          <w:bCs/>
          <w:color w:val="auto"/>
          <w:sz w:val="24"/>
          <w:lang w:eastAsia="zh-CN"/>
        </w:rPr>
        <w:t>询价</w:t>
      </w:r>
      <w:r>
        <w:rPr>
          <w:rFonts w:hint="eastAsia" w:asciiTheme="minorEastAsia" w:hAnsiTheme="minorEastAsia" w:eastAsiaTheme="minorEastAsia" w:cstheme="minorEastAsia"/>
          <w:b/>
          <w:bCs/>
          <w:color w:val="auto"/>
          <w:sz w:val="24"/>
        </w:rPr>
        <w:t>响应文件进行在线解密。在线解密电子</w:t>
      </w:r>
      <w:r>
        <w:rPr>
          <w:rFonts w:hint="eastAsia" w:asciiTheme="minorEastAsia" w:hAnsiTheme="minorEastAsia" w:eastAsiaTheme="minorEastAsia" w:cstheme="minorEastAsia"/>
          <w:b/>
          <w:bCs/>
          <w:color w:val="auto"/>
          <w:sz w:val="24"/>
          <w:lang w:eastAsia="zh-CN"/>
        </w:rPr>
        <w:t>询价</w:t>
      </w:r>
      <w:r>
        <w:rPr>
          <w:rFonts w:hint="eastAsia" w:asciiTheme="minorEastAsia" w:hAnsiTheme="minorEastAsia" w:eastAsiaTheme="minorEastAsia" w:cstheme="minorEastAsia"/>
          <w:b/>
          <w:bCs/>
          <w:color w:val="auto"/>
          <w:sz w:val="24"/>
        </w:rPr>
        <w:t>响应文件时间为开标时间起30分钟内。若电子</w:t>
      </w:r>
      <w:r>
        <w:rPr>
          <w:rFonts w:hint="eastAsia" w:asciiTheme="minorEastAsia" w:hAnsiTheme="minorEastAsia" w:eastAsiaTheme="minorEastAsia" w:cstheme="minorEastAsia"/>
          <w:b/>
          <w:bCs/>
          <w:color w:val="auto"/>
          <w:sz w:val="24"/>
          <w:lang w:eastAsia="zh-CN"/>
        </w:rPr>
        <w:t>询价</w:t>
      </w:r>
      <w:r>
        <w:rPr>
          <w:rFonts w:hint="eastAsia" w:asciiTheme="minorEastAsia" w:hAnsiTheme="minorEastAsia" w:eastAsiaTheme="minorEastAsia" w:cstheme="minorEastAsia"/>
          <w:b/>
          <w:bCs/>
          <w:color w:val="auto"/>
          <w:sz w:val="24"/>
        </w:rPr>
        <w:t>响应文件解密失败，则由采购代理机构工作人员上传供应商提供的备份文件。</w:t>
      </w:r>
      <w:r>
        <w:rPr>
          <w:rFonts w:hint="eastAsia" w:asciiTheme="minorEastAsia" w:hAnsiTheme="minorEastAsia" w:eastAsiaTheme="minorEastAsia" w:cstheme="minorEastAsia"/>
          <w:color w:val="auto"/>
          <w:sz w:val="24"/>
          <w:szCs w:val="24"/>
        </w:rPr>
        <w:t>备份文件（后缀名为.bfbs）须存储在U盘中，与上传的电子</w:t>
      </w:r>
      <w:r>
        <w:rPr>
          <w:rFonts w:hint="eastAsia" w:asciiTheme="minorEastAsia" w:hAnsiTheme="minorEastAsia" w:eastAsiaTheme="minorEastAsia" w:cstheme="minorEastAsia"/>
          <w:color w:val="auto"/>
          <w:sz w:val="24"/>
          <w:szCs w:val="24"/>
          <w:lang w:eastAsia="zh-CN"/>
        </w:rPr>
        <w:t>询价</w:t>
      </w:r>
      <w:r>
        <w:rPr>
          <w:rFonts w:hint="eastAsia" w:asciiTheme="minorEastAsia" w:hAnsiTheme="minorEastAsia" w:eastAsiaTheme="minorEastAsia" w:cstheme="minorEastAsia"/>
          <w:color w:val="auto"/>
          <w:sz w:val="24"/>
          <w:szCs w:val="24"/>
        </w:rPr>
        <w:t>响应文件一致，用信封进行密封并盖章，由授权代表在</w:t>
      </w:r>
      <w:r>
        <w:rPr>
          <w:rFonts w:hint="eastAsia" w:asciiTheme="minorEastAsia" w:hAnsiTheme="minorEastAsia" w:eastAsiaTheme="minorEastAsia" w:cstheme="minorEastAsia"/>
          <w:color w:val="auto"/>
          <w:sz w:val="24"/>
          <w:szCs w:val="24"/>
          <w:lang w:eastAsia="zh-CN"/>
        </w:rPr>
        <w:t>询价</w:t>
      </w:r>
      <w:r>
        <w:rPr>
          <w:rFonts w:hint="eastAsia" w:asciiTheme="minorEastAsia" w:hAnsiTheme="minorEastAsia" w:eastAsiaTheme="minorEastAsia" w:cstheme="minorEastAsia"/>
          <w:color w:val="auto"/>
          <w:sz w:val="24"/>
          <w:szCs w:val="24"/>
        </w:rPr>
        <w:t>响应截止时间前递交至开标地点。</w:t>
      </w:r>
    </w:p>
    <w:p>
      <w:pPr>
        <w:pStyle w:val="13"/>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1.3采购人按</w:t>
      </w:r>
      <w:r>
        <w:rPr>
          <w:rFonts w:hint="eastAsia" w:asciiTheme="minorEastAsia" w:hAnsiTheme="minorEastAsia" w:eastAsiaTheme="minorEastAsia" w:cstheme="minorEastAsia"/>
          <w:color w:val="auto"/>
          <w:sz w:val="24"/>
          <w:lang w:eastAsia="zh-CN"/>
        </w:rPr>
        <w:t>询价</w:t>
      </w:r>
      <w:r>
        <w:rPr>
          <w:rFonts w:hint="eastAsia" w:asciiTheme="minorEastAsia" w:hAnsiTheme="minorEastAsia" w:eastAsiaTheme="minorEastAsia" w:cstheme="minorEastAsia"/>
          <w:color w:val="auto"/>
          <w:sz w:val="24"/>
        </w:rPr>
        <w:t>文件规定的时间、地点公开开标。开标仪式由采购人或采购代理机构主持及有关人员参加。</w:t>
      </w:r>
    </w:p>
    <w:p>
      <w:pPr>
        <w:pStyle w:val="51"/>
        <w:keepNext w:val="0"/>
        <w:keepLines w:val="0"/>
        <w:pageBreakBefore w:val="0"/>
        <w:kinsoku/>
        <w:wordWrap/>
        <w:overflowPunct/>
        <w:topLinePunct w:val="0"/>
        <w:autoSpaceDE/>
        <w:autoSpaceDN/>
        <w:bidi w:val="0"/>
        <w:spacing w:before="0"/>
        <w:ind w:left="0" w:leftChars="0" w:firstLine="480" w:firstLineChars="200"/>
        <w:textAlignment w:val="auto"/>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1.4本项目为电子投标项目，若供应商需要指派授权代表递交备份文件，则授权代表应随身携带法定代表人授权书原件于</w:t>
      </w:r>
      <w:r>
        <w:rPr>
          <w:rFonts w:hint="eastAsia" w:asciiTheme="minorEastAsia" w:hAnsiTheme="minorEastAsia" w:eastAsiaTheme="minorEastAsia" w:cstheme="minorEastAsia"/>
          <w:color w:val="auto"/>
          <w:lang w:eastAsia="zh-CN"/>
        </w:rPr>
        <w:t>询价</w:t>
      </w:r>
      <w:r>
        <w:rPr>
          <w:rFonts w:hint="eastAsia" w:asciiTheme="minorEastAsia" w:hAnsiTheme="minorEastAsia" w:eastAsiaTheme="minorEastAsia" w:cstheme="minorEastAsia"/>
          <w:color w:val="auto"/>
        </w:rPr>
        <w:t>响应</w:t>
      </w:r>
      <w:r>
        <w:rPr>
          <w:rFonts w:hint="eastAsia" w:asciiTheme="minorEastAsia" w:hAnsiTheme="minorEastAsia" w:eastAsiaTheme="minorEastAsia" w:cstheme="minorEastAsia"/>
          <w:color w:val="auto"/>
          <w:szCs w:val="24"/>
        </w:rPr>
        <w:t>截止时间前到达开标地点递交备份文件。若电子</w:t>
      </w:r>
      <w:r>
        <w:rPr>
          <w:rFonts w:hint="eastAsia" w:asciiTheme="minorEastAsia" w:hAnsiTheme="minorEastAsia" w:eastAsiaTheme="minorEastAsia" w:cstheme="minorEastAsia"/>
          <w:color w:val="auto"/>
          <w:szCs w:val="24"/>
          <w:lang w:eastAsia="zh-CN"/>
        </w:rPr>
        <w:t>询价</w:t>
      </w:r>
      <w:r>
        <w:rPr>
          <w:rFonts w:hint="eastAsia" w:asciiTheme="minorEastAsia" w:hAnsiTheme="minorEastAsia" w:eastAsiaTheme="minorEastAsia" w:cstheme="minorEastAsia"/>
          <w:color w:val="auto"/>
          <w:szCs w:val="24"/>
        </w:rPr>
        <w:t>响应文件正常解锁，则U盘退还给供应商；若解锁失败，则由采购代理机构将U盘中的备份文件上传，该U盘将由采购代理机构保存。</w:t>
      </w:r>
    </w:p>
    <w:p>
      <w:pPr>
        <w:pStyle w:val="51"/>
        <w:keepNext w:val="0"/>
        <w:keepLines w:val="0"/>
        <w:pageBreakBefore w:val="0"/>
        <w:kinsoku/>
        <w:wordWrap/>
        <w:overflowPunct/>
        <w:topLinePunct w:val="0"/>
        <w:autoSpaceDE/>
        <w:autoSpaceDN/>
        <w:bidi w:val="0"/>
        <w:spacing w:before="0"/>
        <w:ind w:left="0" w:leftChars="0" w:firstLine="480" w:firstLineChars="200"/>
        <w:textAlignment w:val="auto"/>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1.5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keepNext w:val="0"/>
        <w:keepLines w:val="0"/>
        <w:pageBreakBefore w:val="0"/>
        <w:kinsoku/>
        <w:wordWrap/>
        <w:overflowPunct/>
        <w:topLinePunct w:val="0"/>
        <w:autoSpaceDE/>
        <w:autoSpaceDN/>
        <w:bidi w:val="0"/>
        <w:spacing w:line="360" w:lineRule="auto"/>
        <w:ind w:left="0" w:leftChars="0" w:firstLine="482" w:firstLineChars="200"/>
        <w:textAlignment w:val="auto"/>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2.组建</w:t>
      </w:r>
      <w:r>
        <w:rPr>
          <w:rFonts w:hint="eastAsia" w:asciiTheme="minorEastAsia" w:hAnsiTheme="minorEastAsia" w:eastAsiaTheme="minorEastAsia" w:cstheme="minorEastAsia"/>
          <w:b/>
          <w:bCs/>
          <w:color w:val="auto"/>
          <w:sz w:val="24"/>
          <w:lang w:eastAsia="zh-CN"/>
        </w:rPr>
        <w:t>询价</w:t>
      </w:r>
      <w:r>
        <w:rPr>
          <w:rFonts w:hint="eastAsia" w:asciiTheme="minorEastAsia" w:hAnsiTheme="minorEastAsia" w:eastAsiaTheme="minorEastAsia" w:cstheme="minorEastAsia"/>
          <w:b/>
          <w:bCs/>
          <w:color w:val="auto"/>
          <w:sz w:val="24"/>
        </w:rPr>
        <w:t>小组</w:t>
      </w:r>
    </w:p>
    <w:p>
      <w:pPr>
        <w:pStyle w:val="51"/>
        <w:keepNext w:val="0"/>
        <w:keepLines w:val="0"/>
        <w:pageBreakBefore w:val="0"/>
        <w:kinsoku/>
        <w:wordWrap/>
        <w:overflowPunct/>
        <w:topLinePunct w:val="0"/>
        <w:autoSpaceDE/>
        <w:autoSpaceDN/>
        <w:bidi w:val="0"/>
        <w:spacing w:before="0"/>
        <w:ind w:left="0" w:leftChars="0" w:firstLine="480" w:firstLineChars="200"/>
        <w:textAlignment w:val="auto"/>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2.1</w:t>
      </w:r>
      <w:r>
        <w:rPr>
          <w:rFonts w:hint="eastAsia" w:asciiTheme="minorEastAsia" w:hAnsiTheme="minorEastAsia" w:eastAsiaTheme="minorEastAsia" w:cstheme="minorEastAsia"/>
          <w:color w:val="auto"/>
          <w:szCs w:val="24"/>
          <w:lang w:eastAsia="zh-CN"/>
        </w:rPr>
        <w:t>询价</w:t>
      </w:r>
      <w:r>
        <w:rPr>
          <w:rFonts w:hint="eastAsia" w:asciiTheme="minorEastAsia" w:hAnsiTheme="minorEastAsia" w:eastAsiaTheme="minorEastAsia" w:cstheme="minorEastAsia"/>
          <w:color w:val="auto"/>
          <w:szCs w:val="24"/>
        </w:rPr>
        <w:t>小组由采购人代表和评审专家组成，成员人数应当为 3 人以上单数，其中评审专家不得少于成员总数的三分之二。</w:t>
      </w:r>
    </w:p>
    <w:p>
      <w:pPr>
        <w:pStyle w:val="51"/>
        <w:keepNext w:val="0"/>
        <w:keepLines w:val="0"/>
        <w:pageBreakBefore w:val="0"/>
        <w:tabs>
          <w:tab w:val="left" w:pos="0"/>
        </w:tabs>
        <w:kinsoku/>
        <w:wordWrap/>
        <w:overflowPunct/>
        <w:topLinePunct w:val="0"/>
        <w:autoSpaceDE/>
        <w:autoSpaceDN/>
        <w:bidi w:val="0"/>
        <w:spacing w:before="0"/>
        <w:ind w:left="0" w:leftChars="0" w:firstLine="480" w:firstLineChars="200"/>
        <w:textAlignment w:val="auto"/>
        <w:rPr>
          <w:rFonts w:hint="eastAsia" w:asciiTheme="minorEastAsia" w:hAnsiTheme="minorEastAsia" w:eastAsiaTheme="minorEastAsia" w:cstheme="minorEastAsia"/>
          <w:color w:val="auto"/>
          <w:szCs w:val="24"/>
          <w:lang w:val="zh-CN"/>
        </w:rPr>
      </w:pPr>
      <w:r>
        <w:rPr>
          <w:rFonts w:hint="eastAsia" w:asciiTheme="minorEastAsia" w:hAnsiTheme="minorEastAsia" w:eastAsiaTheme="minorEastAsia" w:cstheme="minorEastAsia"/>
          <w:color w:val="auto"/>
          <w:szCs w:val="24"/>
        </w:rPr>
        <w:t>2.2</w:t>
      </w:r>
      <w:r>
        <w:rPr>
          <w:rFonts w:hint="eastAsia" w:asciiTheme="minorEastAsia" w:hAnsiTheme="minorEastAsia" w:eastAsiaTheme="minorEastAsia" w:cstheme="minorEastAsia"/>
          <w:color w:val="auto"/>
          <w:szCs w:val="24"/>
          <w:lang w:val="zh-CN"/>
        </w:rPr>
        <w:t>评标工作由</w:t>
      </w:r>
      <w:r>
        <w:rPr>
          <w:rFonts w:hint="eastAsia" w:asciiTheme="minorEastAsia" w:hAnsiTheme="minorEastAsia" w:eastAsiaTheme="minorEastAsia" w:cstheme="minorEastAsia"/>
          <w:color w:val="auto"/>
          <w:szCs w:val="24"/>
          <w:lang w:eastAsia="zh-CN"/>
        </w:rPr>
        <w:t>询价</w:t>
      </w:r>
      <w:r>
        <w:rPr>
          <w:rFonts w:hint="eastAsia" w:asciiTheme="minorEastAsia" w:hAnsiTheme="minorEastAsia" w:eastAsiaTheme="minorEastAsia" w:cstheme="minorEastAsia"/>
          <w:color w:val="auto"/>
          <w:szCs w:val="24"/>
        </w:rPr>
        <w:t>小组</w:t>
      </w:r>
      <w:r>
        <w:rPr>
          <w:rFonts w:hint="eastAsia" w:asciiTheme="minorEastAsia" w:hAnsiTheme="minorEastAsia" w:eastAsiaTheme="minorEastAsia" w:cstheme="minorEastAsia"/>
          <w:color w:val="auto"/>
          <w:szCs w:val="24"/>
          <w:lang w:val="zh-CN"/>
        </w:rPr>
        <w:t>负责，并推选产生的组长主持；</w:t>
      </w:r>
    </w:p>
    <w:p>
      <w:pPr>
        <w:pStyle w:val="51"/>
        <w:keepNext w:val="0"/>
        <w:keepLines w:val="0"/>
        <w:pageBreakBefore w:val="0"/>
        <w:kinsoku/>
        <w:wordWrap/>
        <w:overflowPunct/>
        <w:topLinePunct w:val="0"/>
        <w:autoSpaceDE/>
        <w:autoSpaceDN/>
        <w:bidi w:val="0"/>
        <w:spacing w:before="0"/>
        <w:ind w:left="0" w:leftChars="0" w:firstLine="480" w:firstLineChars="200"/>
        <w:textAlignment w:val="auto"/>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2.3</w:t>
      </w:r>
      <w:r>
        <w:rPr>
          <w:rFonts w:hint="eastAsia" w:asciiTheme="minorEastAsia" w:hAnsiTheme="minorEastAsia" w:eastAsiaTheme="minorEastAsia" w:cstheme="minorEastAsia"/>
          <w:color w:val="auto"/>
          <w:szCs w:val="24"/>
          <w:lang w:val="zh-CN"/>
        </w:rPr>
        <w:t>本次评标为在线评标。</w:t>
      </w:r>
    </w:p>
    <w:p>
      <w:pPr>
        <w:keepNext w:val="0"/>
        <w:keepLines w:val="0"/>
        <w:pageBreakBefore w:val="0"/>
        <w:kinsoku/>
        <w:wordWrap/>
        <w:overflowPunct/>
        <w:topLinePunct w:val="0"/>
        <w:autoSpaceDE/>
        <w:autoSpaceDN/>
        <w:bidi w:val="0"/>
        <w:snapToGrid w:val="0"/>
        <w:spacing w:line="360" w:lineRule="auto"/>
        <w:ind w:left="0" w:leftChars="0" w:firstLine="482" w:firstLineChars="200"/>
        <w:textAlignment w:val="auto"/>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3.对所有响应文件的初审</w:t>
      </w:r>
    </w:p>
    <w:p>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3.1资格审查</w:t>
      </w:r>
    </w:p>
    <w:p>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（1）开标后，</w:t>
      </w:r>
      <w:r>
        <w:rPr>
          <w:rFonts w:hint="eastAsia" w:asciiTheme="minorEastAsia" w:hAnsiTheme="minorEastAsia" w:eastAsiaTheme="minorEastAsia" w:cstheme="minorEastAsia"/>
          <w:bCs/>
          <w:color w:val="auto"/>
          <w:sz w:val="24"/>
          <w:lang w:eastAsia="zh-CN"/>
        </w:rPr>
        <w:t>询价</w:t>
      </w:r>
      <w:r>
        <w:rPr>
          <w:rFonts w:hint="eastAsia" w:asciiTheme="minorEastAsia" w:hAnsiTheme="minorEastAsia" w:eastAsiaTheme="minorEastAsia" w:cstheme="minorEastAsia"/>
          <w:bCs/>
          <w:color w:val="auto"/>
          <w:sz w:val="24"/>
        </w:rPr>
        <w:t>小组将依法对供应商的资格进行审查。</w:t>
      </w:r>
    </w:p>
    <w:p>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（2）</w:t>
      </w:r>
      <w:r>
        <w:rPr>
          <w:rFonts w:hint="eastAsia" w:asciiTheme="minorEastAsia" w:hAnsiTheme="minorEastAsia" w:eastAsiaTheme="minorEastAsia" w:cstheme="minorEastAsia"/>
          <w:bCs/>
          <w:color w:val="auto"/>
          <w:sz w:val="24"/>
          <w:lang w:eastAsia="zh-CN"/>
        </w:rPr>
        <w:t>询价</w:t>
      </w:r>
      <w:r>
        <w:rPr>
          <w:rFonts w:hint="eastAsia" w:asciiTheme="minorEastAsia" w:hAnsiTheme="minorEastAsia" w:eastAsiaTheme="minorEastAsia" w:cstheme="minorEastAsia"/>
          <w:bCs/>
          <w:color w:val="auto"/>
          <w:sz w:val="24"/>
        </w:rPr>
        <w:t>小组依据法律法规和</w:t>
      </w:r>
      <w:r>
        <w:rPr>
          <w:rFonts w:hint="eastAsia" w:asciiTheme="minorEastAsia" w:hAnsiTheme="minorEastAsia" w:eastAsiaTheme="minorEastAsia" w:cstheme="minorEastAsia"/>
          <w:bCs/>
          <w:color w:val="auto"/>
          <w:sz w:val="24"/>
          <w:lang w:eastAsia="zh-CN"/>
        </w:rPr>
        <w:t>询价</w:t>
      </w:r>
      <w:r>
        <w:rPr>
          <w:rFonts w:hint="eastAsia" w:asciiTheme="minorEastAsia" w:hAnsiTheme="minorEastAsia" w:eastAsiaTheme="minorEastAsia" w:cstheme="minorEastAsia"/>
          <w:bCs/>
          <w:color w:val="auto"/>
          <w:sz w:val="24"/>
        </w:rPr>
        <w:t>文件的规定，对供应商的基本资格条件、特定资格条件进行审查。</w:t>
      </w:r>
    </w:p>
    <w:p>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（3）供应商未按照</w:t>
      </w:r>
      <w:r>
        <w:rPr>
          <w:rFonts w:hint="eastAsia" w:asciiTheme="minorEastAsia" w:hAnsiTheme="minorEastAsia" w:eastAsiaTheme="minorEastAsia" w:cstheme="minorEastAsia"/>
          <w:bCs/>
          <w:color w:val="auto"/>
          <w:sz w:val="24"/>
          <w:lang w:eastAsia="zh-CN"/>
        </w:rPr>
        <w:t>询价</w:t>
      </w:r>
      <w:r>
        <w:rPr>
          <w:rFonts w:hint="eastAsia" w:asciiTheme="minorEastAsia" w:hAnsiTheme="minorEastAsia" w:eastAsiaTheme="minorEastAsia" w:cstheme="minorEastAsia"/>
          <w:bCs/>
          <w:color w:val="auto"/>
          <w:sz w:val="24"/>
        </w:rPr>
        <w:t>文件要求提供与基本资格条件、特定资格条件相应的有效资格证明材料的，视为供应商不具备</w:t>
      </w:r>
      <w:r>
        <w:rPr>
          <w:rFonts w:hint="eastAsia" w:asciiTheme="minorEastAsia" w:hAnsiTheme="minorEastAsia" w:eastAsiaTheme="minorEastAsia" w:cstheme="minorEastAsia"/>
          <w:bCs/>
          <w:color w:val="auto"/>
          <w:sz w:val="24"/>
          <w:lang w:eastAsia="zh-CN"/>
        </w:rPr>
        <w:t>询价</w:t>
      </w:r>
      <w:r>
        <w:rPr>
          <w:rFonts w:hint="eastAsia" w:asciiTheme="minorEastAsia" w:hAnsiTheme="minorEastAsia" w:eastAsiaTheme="minorEastAsia" w:cstheme="minorEastAsia"/>
          <w:bCs/>
          <w:color w:val="auto"/>
          <w:sz w:val="24"/>
        </w:rPr>
        <w:t>文件中规定的资格要求，其</w:t>
      </w:r>
      <w:r>
        <w:rPr>
          <w:rFonts w:hint="eastAsia" w:asciiTheme="minorEastAsia" w:hAnsiTheme="minorEastAsia" w:eastAsiaTheme="minorEastAsia" w:cstheme="minorEastAsia"/>
          <w:bCs/>
          <w:color w:val="auto"/>
          <w:sz w:val="24"/>
          <w:lang w:eastAsia="zh-CN"/>
        </w:rPr>
        <w:t>询价</w:t>
      </w:r>
      <w:r>
        <w:rPr>
          <w:rFonts w:hint="eastAsia" w:asciiTheme="minorEastAsia" w:hAnsiTheme="minorEastAsia" w:eastAsiaTheme="minorEastAsia" w:cstheme="minorEastAsia"/>
          <w:bCs/>
          <w:color w:val="auto"/>
          <w:sz w:val="24"/>
        </w:rPr>
        <w:t>无效。并将无效原由告知相关供应商。</w:t>
      </w:r>
    </w:p>
    <w:p>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3.2符合性审查：</w:t>
      </w:r>
      <w:r>
        <w:rPr>
          <w:rFonts w:hint="eastAsia" w:asciiTheme="minorEastAsia" w:hAnsiTheme="minorEastAsia" w:eastAsiaTheme="minorEastAsia" w:cstheme="minorEastAsia"/>
          <w:color w:val="auto"/>
          <w:sz w:val="24"/>
          <w:lang w:eastAsia="zh-CN"/>
        </w:rPr>
        <w:t>询价</w:t>
      </w:r>
      <w:r>
        <w:rPr>
          <w:rFonts w:hint="eastAsia" w:asciiTheme="minorEastAsia" w:hAnsiTheme="minorEastAsia" w:eastAsiaTheme="minorEastAsia" w:cstheme="minorEastAsia"/>
          <w:color w:val="auto"/>
          <w:sz w:val="24"/>
        </w:rPr>
        <w:t>小组依据</w:t>
      </w:r>
      <w:r>
        <w:rPr>
          <w:rFonts w:hint="eastAsia" w:asciiTheme="minorEastAsia" w:hAnsiTheme="minorEastAsia" w:eastAsiaTheme="minorEastAsia" w:cstheme="minorEastAsia"/>
          <w:color w:val="auto"/>
          <w:sz w:val="24"/>
          <w:lang w:eastAsia="zh-CN"/>
        </w:rPr>
        <w:t>询价</w:t>
      </w:r>
      <w:r>
        <w:rPr>
          <w:rFonts w:hint="eastAsia" w:asciiTheme="minorEastAsia" w:hAnsiTheme="minorEastAsia" w:eastAsiaTheme="minorEastAsia" w:cstheme="minorEastAsia"/>
          <w:color w:val="auto"/>
          <w:sz w:val="24"/>
        </w:rPr>
        <w:t>文件的规定，从响应文件的有效性、完整性和对</w:t>
      </w:r>
      <w:r>
        <w:rPr>
          <w:rFonts w:hint="eastAsia" w:asciiTheme="minorEastAsia" w:hAnsiTheme="minorEastAsia" w:eastAsiaTheme="minorEastAsia" w:cstheme="minorEastAsia"/>
          <w:color w:val="auto"/>
          <w:sz w:val="24"/>
          <w:lang w:eastAsia="zh-CN"/>
        </w:rPr>
        <w:t>询价</w:t>
      </w:r>
      <w:r>
        <w:rPr>
          <w:rFonts w:hint="eastAsia" w:asciiTheme="minorEastAsia" w:hAnsiTheme="minorEastAsia" w:eastAsiaTheme="minorEastAsia" w:cstheme="minorEastAsia"/>
          <w:color w:val="auto"/>
          <w:sz w:val="24"/>
        </w:rPr>
        <w:t>文件的响应程度进行审查，以确定是否对</w:t>
      </w:r>
      <w:r>
        <w:rPr>
          <w:rFonts w:hint="eastAsia" w:asciiTheme="minorEastAsia" w:hAnsiTheme="minorEastAsia" w:eastAsiaTheme="minorEastAsia" w:cstheme="minorEastAsia"/>
          <w:color w:val="auto"/>
          <w:sz w:val="24"/>
          <w:lang w:eastAsia="zh-CN"/>
        </w:rPr>
        <w:t>询价</w:t>
      </w:r>
      <w:r>
        <w:rPr>
          <w:rFonts w:hint="eastAsia" w:asciiTheme="minorEastAsia" w:hAnsiTheme="minorEastAsia" w:eastAsiaTheme="minorEastAsia" w:cstheme="minorEastAsia"/>
          <w:color w:val="auto"/>
          <w:sz w:val="24"/>
        </w:rPr>
        <w:t>文件的要求作出实质性响应。出现以下情况的，视为符合性不通过，</w:t>
      </w:r>
      <w:r>
        <w:rPr>
          <w:rFonts w:hint="eastAsia" w:asciiTheme="minorEastAsia" w:hAnsiTheme="minorEastAsia" w:eastAsiaTheme="minorEastAsia" w:cstheme="minorEastAsia"/>
          <w:color w:val="auto"/>
          <w:sz w:val="24"/>
          <w:lang w:eastAsia="zh-CN"/>
        </w:rPr>
        <w:t>询价</w:t>
      </w:r>
      <w:r>
        <w:rPr>
          <w:rFonts w:hint="eastAsia" w:asciiTheme="minorEastAsia" w:hAnsiTheme="minorEastAsia" w:eastAsiaTheme="minorEastAsia" w:cstheme="minorEastAsia"/>
          <w:color w:val="auto"/>
          <w:sz w:val="24"/>
        </w:rPr>
        <w:t>无效。</w:t>
      </w:r>
    </w:p>
    <w:p>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（1）响应文件无法定代表人或其委托授权代表签名或盖章。</w:t>
      </w:r>
    </w:p>
    <w:p>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（2）响应文件内容虚假的。</w:t>
      </w:r>
    </w:p>
    <w:p>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（3）响应文件有采购人不能接受的附加条件的。</w:t>
      </w:r>
    </w:p>
    <w:p>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（4）</w:t>
      </w:r>
      <w:r>
        <w:rPr>
          <w:rFonts w:hint="eastAsia" w:asciiTheme="minorEastAsia" w:hAnsiTheme="minorEastAsia" w:eastAsiaTheme="minorEastAsia" w:cstheme="minorEastAsia"/>
          <w:bCs/>
          <w:color w:val="auto"/>
          <w:sz w:val="24"/>
          <w:lang w:eastAsia="zh-CN"/>
        </w:rPr>
        <w:t>询价</w:t>
      </w:r>
      <w:r>
        <w:rPr>
          <w:rFonts w:hint="eastAsia" w:asciiTheme="minorEastAsia" w:hAnsiTheme="minorEastAsia" w:eastAsiaTheme="minorEastAsia" w:cstheme="minorEastAsia"/>
          <w:bCs/>
          <w:color w:val="auto"/>
          <w:sz w:val="24"/>
        </w:rPr>
        <w:t>有效期、服务期等商务条款不能满足</w:t>
      </w:r>
      <w:r>
        <w:rPr>
          <w:rFonts w:hint="eastAsia" w:asciiTheme="minorEastAsia" w:hAnsiTheme="minorEastAsia" w:eastAsiaTheme="minorEastAsia" w:cstheme="minorEastAsia"/>
          <w:bCs/>
          <w:color w:val="auto"/>
          <w:sz w:val="24"/>
          <w:lang w:eastAsia="zh-CN"/>
        </w:rPr>
        <w:t>询价</w:t>
      </w:r>
      <w:r>
        <w:rPr>
          <w:rFonts w:hint="eastAsia" w:asciiTheme="minorEastAsia" w:hAnsiTheme="minorEastAsia" w:eastAsiaTheme="minorEastAsia" w:cstheme="minorEastAsia"/>
          <w:bCs/>
          <w:color w:val="auto"/>
          <w:sz w:val="24"/>
        </w:rPr>
        <w:t>文件要求的。</w:t>
      </w:r>
    </w:p>
    <w:p>
      <w:pPr>
        <w:keepNext w:val="0"/>
        <w:keepLines w:val="0"/>
        <w:pageBreakBefore w:val="0"/>
        <w:widowControl/>
        <w:kinsoku/>
        <w:wordWrap/>
        <w:overflowPunct/>
        <w:topLinePunct w:val="0"/>
        <w:autoSpaceDE/>
        <w:autoSpaceDN/>
        <w:bidi w:val="0"/>
        <w:spacing w:line="360" w:lineRule="auto"/>
        <w:ind w:left="0" w:leftChars="0" w:firstLine="480" w:firstLineChars="200"/>
        <w:jc w:val="left"/>
        <w:textAlignment w:val="auto"/>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（5）价格超出预算或最高限价，导致采购单位无法支付的。</w:t>
      </w:r>
    </w:p>
    <w:p>
      <w:pPr>
        <w:keepNext w:val="0"/>
        <w:keepLines w:val="0"/>
        <w:pageBreakBefore w:val="0"/>
        <w:widowControl/>
        <w:kinsoku/>
        <w:wordWrap/>
        <w:overflowPunct/>
        <w:topLinePunct w:val="0"/>
        <w:autoSpaceDE/>
        <w:autoSpaceDN/>
        <w:bidi w:val="0"/>
        <w:spacing w:line="360" w:lineRule="auto"/>
        <w:ind w:left="0" w:leftChars="0" w:firstLine="480" w:firstLineChars="200"/>
        <w:jc w:val="left"/>
        <w:textAlignment w:val="auto"/>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（6）</w:t>
      </w:r>
      <w:r>
        <w:rPr>
          <w:rFonts w:hint="eastAsia" w:asciiTheme="minorEastAsia" w:hAnsiTheme="minorEastAsia" w:eastAsiaTheme="minorEastAsia" w:cstheme="minorEastAsia"/>
          <w:bCs/>
          <w:color w:val="auto"/>
          <w:sz w:val="24"/>
          <w:lang w:eastAsia="zh-CN"/>
        </w:rPr>
        <w:t>询价</w:t>
      </w:r>
      <w:r>
        <w:rPr>
          <w:rFonts w:hint="eastAsia" w:asciiTheme="minorEastAsia" w:hAnsiTheme="minorEastAsia" w:eastAsiaTheme="minorEastAsia" w:cstheme="minorEastAsia"/>
          <w:bCs/>
          <w:color w:val="auto"/>
          <w:sz w:val="24"/>
        </w:rPr>
        <w:t>文件明确规定的其他无效条款的。</w:t>
      </w:r>
    </w:p>
    <w:p>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3.3 </w:t>
      </w:r>
      <w:r>
        <w:rPr>
          <w:rFonts w:hint="eastAsia" w:asciiTheme="minorEastAsia" w:hAnsiTheme="minorEastAsia" w:eastAsiaTheme="minorEastAsia" w:cstheme="minorEastAsia"/>
          <w:color w:val="auto"/>
          <w:sz w:val="24"/>
          <w:lang w:eastAsia="zh-CN"/>
        </w:rPr>
        <w:t>询价</w:t>
      </w:r>
      <w:r>
        <w:rPr>
          <w:rFonts w:hint="eastAsia" w:asciiTheme="minorEastAsia" w:hAnsiTheme="minorEastAsia" w:eastAsiaTheme="minorEastAsia" w:cstheme="minorEastAsia"/>
          <w:color w:val="auto"/>
          <w:sz w:val="24"/>
        </w:rPr>
        <w:t>小组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51"/>
        <w:keepNext w:val="0"/>
        <w:keepLines w:val="0"/>
        <w:pageBreakBefore w:val="0"/>
        <w:tabs>
          <w:tab w:val="left" w:pos="0"/>
        </w:tabs>
        <w:kinsoku/>
        <w:wordWrap/>
        <w:overflowPunct/>
        <w:topLinePunct w:val="0"/>
        <w:autoSpaceDE/>
        <w:autoSpaceDN/>
        <w:bidi w:val="0"/>
        <w:spacing w:before="0"/>
        <w:ind w:left="0" w:leftChars="0" w:firstLine="480" w:firstLineChars="200"/>
        <w:textAlignment w:val="auto"/>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3.4</w:t>
      </w:r>
      <w:r>
        <w:rPr>
          <w:rFonts w:hint="eastAsia" w:asciiTheme="minorEastAsia" w:hAnsiTheme="minorEastAsia" w:eastAsiaTheme="minorEastAsia" w:cstheme="minorEastAsia"/>
          <w:color w:val="auto"/>
          <w:szCs w:val="24"/>
          <w:lang w:eastAsia="zh-CN"/>
        </w:rPr>
        <w:t>询价</w:t>
      </w:r>
      <w:r>
        <w:rPr>
          <w:rFonts w:hint="eastAsia" w:asciiTheme="minorEastAsia" w:hAnsiTheme="minorEastAsia" w:eastAsiaTheme="minorEastAsia" w:cstheme="minorEastAsia"/>
          <w:color w:val="auto"/>
          <w:szCs w:val="24"/>
        </w:rPr>
        <w:t>小组要求供应商澄清、说明或者更正响应文件应当以书面形式发出。供应商的澄清、说明或者更正应当由法定代表人或其授权代表签字或者加盖公章。由授权代表签字的，应当附法定代表人授权书。</w:t>
      </w:r>
    </w:p>
    <w:p>
      <w:pPr>
        <w:keepNext w:val="0"/>
        <w:keepLines w:val="0"/>
        <w:pageBreakBefore w:val="0"/>
        <w:kinsoku/>
        <w:wordWrap/>
        <w:overflowPunct/>
        <w:topLinePunct w:val="0"/>
        <w:autoSpaceDE/>
        <w:autoSpaceDN/>
        <w:bidi w:val="0"/>
        <w:snapToGrid w:val="0"/>
        <w:spacing w:line="360" w:lineRule="auto"/>
        <w:ind w:left="0" w:leftChars="0" w:firstLine="482" w:firstLineChars="200"/>
        <w:textAlignment w:val="auto"/>
        <w:rPr>
          <w:rFonts w:hint="eastAsia" w:asciiTheme="minorEastAsia" w:hAnsiTheme="minorEastAsia" w:eastAsiaTheme="minorEastAsia" w:cstheme="minorEastAsia"/>
          <w:b/>
          <w:bCs/>
          <w:color w:val="auto"/>
          <w:sz w:val="24"/>
          <w:lang w:val="zh-CN"/>
        </w:rPr>
      </w:pPr>
      <w:r>
        <w:rPr>
          <w:rFonts w:hint="eastAsia" w:asciiTheme="minorEastAsia" w:hAnsiTheme="minorEastAsia" w:eastAsiaTheme="minorEastAsia" w:cstheme="minorEastAsia"/>
          <w:b/>
          <w:bCs/>
          <w:color w:val="auto"/>
          <w:sz w:val="24"/>
        </w:rPr>
        <w:t>4.</w:t>
      </w:r>
      <w:r>
        <w:rPr>
          <w:rFonts w:hint="eastAsia" w:asciiTheme="minorEastAsia" w:hAnsiTheme="minorEastAsia" w:eastAsiaTheme="minorEastAsia" w:cstheme="minorEastAsia"/>
          <w:b/>
          <w:bCs/>
          <w:color w:val="auto"/>
          <w:sz w:val="24"/>
          <w:lang w:val="zh-CN"/>
        </w:rPr>
        <w:t>询价</w:t>
      </w:r>
    </w:p>
    <w:p>
      <w:pPr>
        <w:keepNext w:val="0"/>
        <w:keepLines w:val="0"/>
        <w:pageBreakBefore w:val="0"/>
        <w:kinsoku/>
        <w:wordWrap/>
        <w:overflowPunct/>
        <w:topLinePunct w:val="0"/>
        <w:autoSpaceDE/>
        <w:autoSpaceDN/>
        <w:bidi w:val="0"/>
        <w:snapToGrid w:val="0"/>
        <w:spacing w:line="360" w:lineRule="auto"/>
        <w:ind w:left="0" w:leftChars="0"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4.1 初审合格的供应商进入下一步的</w:t>
      </w:r>
      <w:r>
        <w:rPr>
          <w:rFonts w:hint="eastAsia" w:asciiTheme="minorEastAsia" w:hAnsiTheme="minorEastAsia" w:eastAsiaTheme="minorEastAsia" w:cstheme="minorEastAsia"/>
          <w:color w:val="auto"/>
          <w:sz w:val="24"/>
          <w:lang w:eastAsia="zh-CN"/>
        </w:rPr>
        <w:t>采购</w:t>
      </w:r>
      <w:r>
        <w:rPr>
          <w:rFonts w:hint="eastAsia" w:asciiTheme="minorEastAsia" w:hAnsiTheme="minorEastAsia" w:eastAsiaTheme="minorEastAsia" w:cstheme="minorEastAsia"/>
          <w:color w:val="auto"/>
          <w:sz w:val="24"/>
        </w:rPr>
        <w:t>活动。</w:t>
      </w:r>
    </w:p>
    <w:p>
      <w:pPr>
        <w:keepNext w:val="0"/>
        <w:keepLines w:val="0"/>
        <w:pageBreakBefore w:val="0"/>
        <w:kinsoku/>
        <w:wordWrap/>
        <w:overflowPunct/>
        <w:topLinePunct w:val="0"/>
        <w:autoSpaceDE/>
        <w:autoSpaceDN/>
        <w:bidi w:val="0"/>
        <w:snapToGrid w:val="0"/>
        <w:spacing w:line="360" w:lineRule="auto"/>
        <w:ind w:left="0" w:leftChars="0" w:firstLine="482" w:firstLineChars="200"/>
        <w:textAlignment w:val="auto"/>
        <w:rPr>
          <w:rFonts w:hint="eastAsia" w:asciiTheme="minorEastAsia" w:hAnsiTheme="minorEastAsia" w:eastAsiaTheme="minorEastAsia" w:cstheme="minorEastAsia"/>
          <w:b/>
          <w:bCs/>
          <w:color w:val="auto"/>
          <w:sz w:val="24"/>
          <w:lang w:val="zh-CN"/>
        </w:rPr>
      </w:pPr>
      <w:r>
        <w:rPr>
          <w:rFonts w:hint="eastAsia" w:asciiTheme="minorEastAsia" w:hAnsiTheme="minorEastAsia" w:eastAsiaTheme="minorEastAsia" w:cstheme="minorEastAsia"/>
          <w:b/>
          <w:bCs/>
          <w:color w:val="auto"/>
          <w:sz w:val="24"/>
        </w:rPr>
        <w:t>5.</w:t>
      </w:r>
      <w:r>
        <w:rPr>
          <w:rFonts w:hint="eastAsia" w:asciiTheme="minorEastAsia" w:hAnsiTheme="minorEastAsia" w:eastAsiaTheme="minorEastAsia" w:cstheme="minorEastAsia"/>
          <w:b/>
          <w:bCs/>
          <w:color w:val="auto"/>
          <w:sz w:val="24"/>
          <w:lang w:val="zh-CN"/>
        </w:rPr>
        <w:t>报价</w:t>
      </w:r>
    </w:p>
    <w:p>
      <w:pPr>
        <w:keepNext w:val="0"/>
        <w:keepLines w:val="0"/>
        <w:pageBreakBefore w:val="0"/>
        <w:kinsoku/>
        <w:wordWrap/>
        <w:overflowPunct/>
        <w:topLinePunct w:val="0"/>
        <w:autoSpaceDE/>
        <w:autoSpaceDN/>
        <w:bidi w:val="0"/>
        <w:snapToGrid w:val="0"/>
        <w:spacing w:line="360" w:lineRule="auto"/>
        <w:ind w:left="0" w:leftChars="0"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5.1</w:t>
      </w:r>
      <w:r>
        <w:rPr>
          <w:rFonts w:hint="eastAsia" w:asciiTheme="minorEastAsia" w:hAnsiTheme="minorEastAsia" w:eastAsiaTheme="minorEastAsia" w:cstheme="minorEastAsia"/>
          <w:color w:val="auto"/>
          <w:sz w:val="24"/>
          <w:lang w:eastAsia="zh-CN"/>
        </w:rPr>
        <w:t>询价</w:t>
      </w:r>
      <w:r>
        <w:rPr>
          <w:rFonts w:hint="eastAsia" w:asciiTheme="minorEastAsia" w:hAnsiTheme="minorEastAsia" w:eastAsiaTheme="minorEastAsia" w:cstheme="minorEastAsia"/>
          <w:color w:val="auto"/>
          <w:sz w:val="24"/>
        </w:rPr>
        <w:t>结束后，供应商开启报价文件；</w:t>
      </w:r>
    </w:p>
    <w:p>
      <w:pPr>
        <w:keepNext w:val="0"/>
        <w:keepLines w:val="0"/>
        <w:pageBreakBefore w:val="0"/>
        <w:kinsoku/>
        <w:wordWrap/>
        <w:overflowPunct/>
        <w:topLinePunct w:val="0"/>
        <w:autoSpaceDE/>
        <w:autoSpaceDN/>
        <w:bidi w:val="0"/>
        <w:snapToGrid w:val="0"/>
        <w:spacing w:line="360" w:lineRule="auto"/>
        <w:ind w:left="0" w:leftChars="0"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5.2报价是供应商响应文件的有效组成部分；</w:t>
      </w:r>
    </w:p>
    <w:p>
      <w:pPr>
        <w:pStyle w:val="13"/>
        <w:keepNext w:val="0"/>
        <w:keepLines w:val="0"/>
        <w:pageBreakBefore w:val="0"/>
        <w:kinsoku/>
        <w:wordWrap/>
        <w:overflowPunct/>
        <w:topLinePunct w:val="0"/>
        <w:autoSpaceDE/>
        <w:autoSpaceDN/>
        <w:bidi w:val="0"/>
        <w:spacing w:line="360" w:lineRule="auto"/>
        <w:ind w:left="0" w:leftChars="0" w:firstLine="482" w:firstLineChars="200"/>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6.修正原则</w:t>
      </w:r>
    </w:p>
    <w:p>
      <w:pPr>
        <w:pStyle w:val="51"/>
        <w:keepNext w:val="0"/>
        <w:keepLines w:val="0"/>
        <w:pageBreakBefore w:val="0"/>
        <w:kinsoku/>
        <w:wordWrap/>
        <w:overflowPunct/>
        <w:topLinePunct w:val="0"/>
        <w:autoSpaceDE/>
        <w:autoSpaceDN/>
        <w:bidi w:val="0"/>
        <w:spacing w:before="0"/>
        <w:ind w:left="0" w:leftChars="0" w:firstLine="480" w:firstLineChars="200"/>
        <w:textAlignment w:val="auto"/>
        <w:rPr>
          <w:rFonts w:hint="eastAsia" w:asciiTheme="minorEastAsia" w:hAnsiTheme="minorEastAsia" w:eastAsiaTheme="minorEastAsia" w:cstheme="minorEastAsia"/>
          <w:color w:val="auto"/>
          <w:szCs w:val="24"/>
          <w:lang w:val="zh-CN"/>
        </w:rPr>
      </w:pPr>
      <w:r>
        <w:rPr>
          <w:rFonts w:hint="eastAsia" w:asciiTheme="minorEastAsia" w:hAnsiTheme="minorEastAsia" w:eastAsiaTheme="minorEastAsia" w:cstheme="minorEastAsia"/>
          <w:color w:val="auto"/>
          <w:szCs w:val="24"/>
        </w:rPr>
        <w:t>响应</w:t>
      </w:r>
      <w:r>
        <w:rPr>
          <w:rFonts w:hint="eastAsia" w:asciiTheme="minorEastAsia" w:hAnsiTheme="minorEastAsia" w:eastAsiaTheme="minorEastAsia" w:cstheme="minorEastAsia"/>
          <w:color w:val="auto"/>
          <w:szCs w:val="24"/>
          <w:lang w:val="zh-CN"/>
        </w:rPr>
        <w:t>文件报价出现前后不一致的，按照下列规定修正：</w:t>
      </w:r>
    </w:p>
    <w:p>
      <w:pPr>
        <w:pStyle w:val="51"/>
        <w:keepNext w:val="0"/>
        <w:keepLines w:val="0"/>
        <w:pageBreakBefore w:val="0"/>
        <w:tabs>
          <w:tab w:val="left" w:pos="0"/>
        </w:tabs>
        <w:kinsoku/>
        <w:wordWrap/>
        <w:overflowPunct/>
        <w:topLinePunct w:val="0"/>
        <w:autoSpaceDE/>
        <w:autoSpaceDN/>
        <w:bidi w:val="0"/>
        <w:spacing w:before="0"/>
        <w:ind w:left="0" w:leftChars="0" w:firstLine="480" w:firstLineChars="200"/>
        <w:textAlignment w:val="auto"/>
        <w:rPr>
          <w:rFonts w:hint="eastAsia" w:asciiTheme="minorEastAsia" w:hAnsiTheme="minorEastAsia" w:eastAsiaTheme="minorEastAsia" w:cstheme="minorEastAsia"/>
          <w:color w:val="auto"/>
          <w:szCs w:val="24"/>
          <w:lang w:val="zh-CN"/>
        </w:rPr>
      </w:pPr>
      <w:r>
        <w:rPr>
          <w:rFonts w:hint="eastAsia" w:asciiTheme="minorEastAsia" w:hAnsiTheme="minorEastAsia" w:eastAsiaTheme="minorEastAsia" w:cstheme="minorEastAsia"/>
          <w:color w:val="auto"/>
          <w:szCs w:val="24"/>
        </w:rPr>
        <w:t>6.1响应</w:t>
      </w:r>
      <w:r>
        <w:rPr>
          <w:rFonts w:hint="eastAsia" w:asciiTheme="minorEastAsia" w:hAnsiTheme="minorEastAsia" w:eastAsiaTheme="minorEastAsia" w:cstheme="minorEastAsia"/>
          <w:color w:val="auto"/>
          <w:szCs w:val="24"/>
          <w:lang w:val="zh-CN"/>
        </w:rPr>
        <w:t>文件中</w:t>
      </w:r>
      <w:r>
        <w:rPr>
          <w:rFonts w:hint="eastAsia" w:asciiTheme="minorEastAsia" w:hAnsiTheme="minorEastAsia" w:eastAsiaTheme="minorEastAsia" w:cstheme="minorEastAsia"/>
          <w:color w:val="auto"/>
          <w:szCs w:val="24"/>
        </w:rPr>
        <w:t>报价</w:t>
      </w:r>
      <w:r>
        <w:rPr>
          <w:rFonts w:hint="eastAsia" w:asciiTheme="minorEastAsia" w:hAnsiTheme="minorEastAsia" w:eastAsiaTheme="minorEastAsia" w:cstheme="minorEastAsia"/>
          <w:color w:val="auto"/>
          <w:szCs w:val="24"/>
          <w:lang w:val="zh-CN"/>
        </w:rPr>
        <w:t>一览表内容与</w:t>
      </w:r>
      <w:r>
        <w:rPr>
          <w:rFonts w:hint="eastAsia" w:asciiTheme="minorEastAsia" w:hAnsiTheme="minorEastAsia" w:eastAsiaTheme="minorEastAsia" w:cstheme="minorEastAsia"/>
          <w:color w:val="auto"/>
          <w:szCs w:val="24"/>
        </w:rPr>
        <w:t>响应</w:t>
      </w:r>
      <w:r>
        <w:rPr>
          <w:rFonts w:hint="eastAsia" w:asciiTheme="minorEastAsia" w:hAnsiTheme="minorEastAsia" w:eastAsiaTheme="minorEastAsia" w:cstheme="minorEastAsia"/>
          <w:color w:val="auto"/>
          <w:szCs w:val="24"/>
          <w:lang w:val="zh-CN"/>
        </w:rPr>
        <w:t>文件中相应内容不一致的，以</w:t>
      </w:r>
      <w:r>
        <w:rPr>
          <w:rFonts w:hint="eastAsia" w:asciiTheme="minorEastAsia" w:hAnsiTheme="minorEastAsia" w:eastAsiaTheme="minorEastAsia" w:cstheme="minorEastAsia"/>
          <w:color w:val="auto"/>
          <w:szCs w:val="24"/>
        </w:rPr>
        <w:t>报价</w:t>
      </w:r>
      <w:r>
        <w:rPr>
          <w:rFonts w:hint="eastAsia" w:asciiTheme="minorEastAsia" w:hAnsiTheme="minorEastAsia" w:eastAsiaTheme="minorEastAsia" w:cstheme="minorEastAsia"/>
          <w:color w:val="auto"/>
          <w:szCs w:val="24"/>
          <w:lang w:val="zh-CN"/>
        </w:rPr>
        <w:t>一览表为准；</w:t>
      </w:r>
    </w:p>
    <w:p>
      <w:pPr>
        <w:pStyle w:val="51"/>
        <w:keepNext w:val="0"/>
        <w:keepLines w:val="0"/>
        <w:pageBreakBefore w:val="0"/>
        <w:tabs>
          <w:tab w:val="left" w:pos="0"/>
        </w:tabs>
        <w:kinsoku/>
        <w:wordWrap/>
        <w:overflowPunct/>
        <w:topLinePunct w:val="0"/>
        <w:autoSpaceDE/>
        <w:autoSpaceDN/>
        <w:bidi w:val="0"/>
        <w:spacing w:before="0"/>
        <w:ind w:left="0" w:leftChars="0" w:firstLine="480" w:firstLineChars="200"/>
        <w:textAlignment w:val="auto"/>
        <w:rPr>
          <w:rFonts w:hint="eastAsia" w:asciiTheme="minorEastAsia" w:hAnsiTheme="minorEastAsia" w:eastAsiaTheme="minorEastAsia" w:cstheme="minorEastAsia"/>
          <w:color w:val="auto"/>
          <w:szCs w:val="24"/>
          <w:lang w:val="zh-CN"/>
        </w:rPr>
      </w:pPr>
      <w:r>
        <w:rPr>
          <w:rFonts w:hint="eastAsia" w:asciiTheme="minorEastAsia" w:hAnsiTheme="minorEastAsia" w:eastAsiaTheme="minorEastAsia" w:cstheme="minorEastAsia"/>
          <w:color w:val="auto"/>
          <w:szCs w:val="24"/>
        </w:rPr>
        <w:t>6.2</w:t>
      </w:r>
      <w:r>
        <w:rPr>
          <w:rFonts w:hint="eastAsia" w:asciiTheme="minorEastAsia" w:hAnsiTheme="minorEastAsia" w:eastAsiaTheme="minorEastAsia" w:cstheme="minorEastAsia"/>
          <w:color w:val="auto"/>
          <w:szCs w:val="24"/>
          <w:lang w:val="zh-CN"/>
        </w:rPr>
        <w:t>大写金额和小写金额不一致的，以大写金额为准；</w:t>
      </w:r>
    </w:p>
    <w:p>
      <w:pPr>
        <w:pStyle w:val="51"/>
        <w:keepNext w:val="0"/>
        <w:keepLines w:val="0"/>
        <w:pageBreakBefore w:val="0"/>
        <w:tabs>
          <w:tab w:val="left" w:pos="0"/>
        </w:tabs>
        <w:kinsoku/>
        <w:wordWrap/>
        <w:overflowPunct/>
        <w:topLinePunct w:val="0"/>
        <w:autoSpaceDE/>
        <w:autoSpaceDN/>
        <w:bidi w:val="0"/>
        <w:spacing w:before="0"/>
        <w:ind w:left="0" w:leftChars="0" w:firstLine="480" w:firstLineChars="200"/>
        <w:textAlignment w:val="auto"/>
        <w:rPr>
          <w:rFonts w:hint="eastAsia" w:asciiTheme="minorEastAsia" w:hAnsiTheme="minorEastAsia" w:eastAsiaTheme="minorEastAsia" w:cstheme="minorEastAsia"/>
          <w:color w:val="auto"/>
          <w:szCs w:val="24"/>
          <w:lang w:val="zh-CN"/>
        </w:rPr>
      </w:pPr>
      <w:r>
        <w:rPr>
          <w:rFonts w:hint="eastAsia" w:asciiTheme="minorEastAsia" w:hAnsiTheme="minorEastAsia" w:eastAsiaTheme="minorEastAsia" w:cstheme="minorEastAsia"/>
          <w:color w:val="auto"/>
          <w:szCs w:val="24"/>
        </w:rPr>
        <w:t>6.3</w:t>
      </w:r>
      <w:r>
        <w:rPr>
          <w:rFonts w:hint="eastAsia" w:asciiTheme="minorEastAsia" w:hAnsiTheme="minorEastAsia" w:eastAsiaTheme="minorEastAsia" w:cstheme="minorEastAsia"/>
          <w:color w:val="auto"/>
          <w:szCs w:val="24"/>
          <w:lang w:val="zh-CN"/>
        </w:rPr>
        <w:t>单价金额小数点或者百分比有明显错位的，以</w:t>
      </w:r>
      <w:r>
        <w:rPr>
          <w:rFonts w:hint="eastAsia" w:asciiTheme="minorEastAsia" w:hAnsiTheme="minorEastAsia" w:eastAsiaTheme="minorEastAsia" w:cstheme="minorEastAsia"/>
          <w:color w:val="auto"/>
          <w:szCs w:val="24"/>
        </w:rPr>
        <w:t>报价</w:t>
      </w:r>
      <w:r>
        <w:rPr>
          <w:rFonts w:hint="eastAsia" w:asciiTheme="minorEastAsia" w:hAnsiTheme="minorEastAsia" w:eastAsiaTheme="minorEastAsia" w:cstheme="minorEastAsia"/>
          <w:color w:val="auto"/>
          <w:szCs w:val="24"/>
          <w:lang w:val="zh-CN"/>
        </w:rPr>
        <w:t>一览表的总价为准，并修改单价；</w:t>
      </w:r>
    </w:p>
    <w:p>
      <w:pPr>
        <w:pStyle w:val="51"/>
        <w:keepNext w:val="0"/>
        <w:keepLines w:val="0"/>
        <w:pageBreakBefore w:val="0"/>
        <w:tabs>
          <w:tab w:val="left" w:pos="0"/>
        </w:tabs>
        <w:kinsoku/>
        <w:wordWrap/>
        <w:overflowPunct/>
        <w:topLinePunct w:val="0"/>
        <w:autoSpaceDE/>
        <w:autoSpaceDN/>
        <w:bidi w:val="0"/>
        <w:spacing w:before="0"/>
        <w:ind w:left="0" w:leftChars="0" w:firstLine="480" w:firstLineChars="200"/>
        <w:textAlignment w:val="auto"/>
        <w:rPr>
          <w:rFonts w:hint="eastAsia" w:asciiTheme="minorEastAsia" w:hAnsiTheme="minorEastAsia" w:eastAsiaTheme="minorEastAsia" w:cstheme="minorEastAsia"/>
          <w:color w:val="auto"/>
          <w:szCs w:val="24"/>
          <w:lang w:val="zh-CN"/>
        </w:rPr>
      </w:pPr>
      <w:r>
        <w:rPr>
          <w:rFonts w:hint="eastAsia" w:asciiTheme="minorEastAsia" w:hAnsiTheme="minorEastAsia" w:eastAsiaTheme="minorEastAsia" w:cstheme="minorEastAsia"/>
          <w:color w:val="auto"/>
          <w:szCs w:val="24"/>
        </w:rPr>
        <w:t>6.4</w:t>
      </w:r>
      <w:r>
        <w:rPr>
          <w:rFonts w:hint="eastAsia" w:asciiTheme="minorEastAsia" w:hAnsiTheme="minorEastAsia" w:eastAsiaTheme="minorEastAsia" w:cstheme="minorEastAsia"/>
          <w:color w:val="auto"/>
          <w:szCs w:val="24"/>
          <w:lang w:val="zh-CN"/>
        </w:rPr>
        <w:t>总价金额与按单价汇总金额不一致的，以单价金额计算结果为准。</w:t>
      </w:r>
    </w:p>
    <w:p>
      <w:pPr>
        <w:pStyle w:val="51"/>
        <w:keepNext w:val="0"/>
        <w:keepLines w:val="0"/>
        <w:pageBreakBefore w:val="0"/>
        <w:kinsoku/>
        <w:wordWrap/>
        <w:overflowPunct/>
        <w:topLinePunct w:val="0"/>
        <w:autoSpaceDE/>
        <w:autoSpaceDN/>
        <w:bidi w:val="0"/>
        <w:spacing w:before="0"/>
        <w:ind w:left="0" w:leftChars="0" w:firstLine="480" w:firstLineChars="200"/>
        <w:textAlignment w:val="auto"/>
        <w:rPr>
          <w:rFonts w:hint="eastAsia" w:asciiTheme="minorEastAsia" w:hAnsiTheme="minorEastAsia" w:eastAsiaTheme="minorEastAsia" w:cstheme="minorEastAsia"/>
          <w:color w:val="auto"/>
          <w:szCs w:val="24"/>
          <w:lang w:val="zh-CN"/>
        </w:rPr>
      </w:pPr>
      <w:r>
        <w:rPr>
          <w:rFonts w:hint="eastAsia" w:asciiTheme="minorEastAsia" w:hAnsiTheme="minorEastAsia" w:eastAsiaTheme="minorEastAsia" w:cstheme="minorEastAsia"/>
          <w:color w:val="auto"/>
          <w:szCs w:val="24"/>
          <w:lang w:val="zh-CN"/>
        </w:rPr>
        <w:t>同时出现两种以上不一致的，按照前款规定的顺序修正。修正后的报价按照财政部公布第87号令 《政府采购</w:t>
      </w:r>
      <w:r>
        <w:rPr>
          <w:rFonts w:hint="eastAsia" w:asciiTheme="minorEastAsia" w:hAnsiTheme="minorEastAsia" w:eastAsiaTheme="minorEastAsia" w:cstheme="minorEastAsia"/>
          <w:color w:val="auto"/>
          <w:szCs w:val="24"/>
          <w:lang w:val="en-US" w:eastAsia="zh-CN"/>
        </w:rPr>
        <w:t>货物</w:t>
      </w:r>
      <w:r>
        <w:rPr>
          <w:rFonts w:hint="eastAsia" w:asciiTheme="minorEastAsia" w:hAnsiTheme="minorEastAsia" w:eastAsiaTheme="minorEastAsia" w:cstheme="minorEastAsia"/>
          <w:color w:val="auto"/>
          <w:szCs w:val="24"/>
          <w:lang w:val="zh-CN"/>
        </w:rPr>
        <w:t>和服务招标投标管理办法》第五十一条第二款的规定经</w:t>
      </w:r>
      <w:r>
        <w:rPr>
          <w:rFonts w:hint="eastAsia" w:asciiTheme="minorEastAsia" w:hAnsiTheme="minorEastAsia" w:eastAsiaTheme="minorEastAsia" w:cstheme="minorEastAsia"/>
          <w:color w:val="auto"/>
          <w:szCs w:val="24"/>
        </w:rPr>
        <w:t>供应商</w:t>
      </w:r>
      <w:r>
        <w:rPr>
          <w:rFonts w:hint="eastAsia" w:asciiTheme="minorEastAsia" w:hAnsiTheme="minorEastAsia" w:eastAsiaTheme="minorEastAsia" w:cstheme="minorEastAsia"/>
          <w:color w:val="auto"/>
          <w:szCs w:val="24"/>
          <w:lang w:val="zh-CN"/>
        </w:rPr>
        <w:t>确认后产生约束力，</w:t>
      </w:r>
      <w:r>
        <w:rPr>
          <w:rFonts w:hint="eastAsia" w:asciiTheme="minorEastAsia" w:hAnsiTheme="minorEastAsia" w:eastAsiaTheme="minorEastAsia" w:cstheme="minorEastAsia"/>
          <w:color w:val="auto"/>
          <w:szCs w:val="24"/>
        </w:rPr>
        <w:t>供应商</w:t>
      </w:r>
      <w:r>
        <w:rPr>
          <w:rFonts w:hint="eastAsia" w:asciiTheme="minorEastAsia" w:hAnsiTheme="minorEastAsia" w:eastAsiaTheme="minorEastAsia" w:cstheme="minorEastAsia"/>
          <w:color w:val="auto"/>
          <w:szCs w:val="24"/>
          <w:lang w:val="zh-CN"/>
        </w:rPr>
        <w:t>不确认的，其询价无效。</w:t>
      </w:r>
    </w:p>
    <w:p>
      <w:pPr>
        <w:pStyle w:val="13"/>
        <w:keepNext w:val="0"/>
        <w:keepLines w:val="0"/>
        <w:pageBreakBefore w:val="0"/>
        <w:kinsoku/>
        <w:wordWrap/>
        <w:overflowPunct/>
        <w:topLinePunct w:val="0"/>
        <w:autoSpaceDE/>
        <w:autoSpaceDN/>
        <w:bidi w:val="0"/>
        <w:spacing w:line="360" w:lineRule="auto"/>
        <w:ind w:left="0" w:leftChars="0" w:firstLine="482" w:firstLineChars="200"/>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7.响应文件的澄清</w:t>
      </w:r>
    </w:p>
    <w:p>
      <w:pPr>
        <w:pStyle w:val="51"/>
        <w:keepNext w:val="0"/>
        <w:keepLines w:val="0"/>
        <w:pageBreakBefore w:val="0"/>
        <w:tabs>
          <w:tab w:val="left" w:pos="0"/>
        </w:tabs>
        <w:kinsoku/>
        <w:wordWrap/>
        <w:overflowPunct/>
        <w:topLinePunct w:val="0"/>
        <w:autoSpaceDE/>
        <w:autoSpaceDN/>
        <w:bidi w:val="0"/>
        <w:spacing w:before="0"/>
        <w:ind w:left="0" w:leftChars="0" w:firstLine="480" w:firstLineChars="200"/>
        <w:textAlignment w:val="auto"/>
        <w:rPr>
          <w:rFonts w:hint="eastAsia" w:asciiTheme="minorEastAsia" w:hAnsiTheme="minorEastAsia" w:eastAsiaTheme="minorEastAsia" w:cstheme="minorEastAsia"/>
          <w:color w:val="auto"/>
          <w:szCs w:val="24"/>
          <w:lang w:val="zh-CN"/>
        </w:rPr>
      </w:pPr>
      <w:r>
        <w:rPr>
          <w:rFonts w:hint="eastAsia" w:asciiTheme="minorEastAsia" w:hAnsiTheme="minorEastAsia" w:eastAsiaTheme="minorEastAsia" w:cstheme="minorEastAsia"/>
          <w:color w:val="auto"/>
          <w:szCs w:val="24"/>
        </w:rPr>
        <w:t>7.1</w:t>
      </w:r>
      <w:r>
        <w:rPr>
          <w:rFonts w:hint="eastAsia" w:asciiTheme="minorEastAsia" w:hAnsiTheme="minorEastAsia" w:eastAsiaTheme="minorEastAsia" w:cstheme="minorEastAsia"/>
          <w:color w:val="auto"/>
          <w:szCs w:val="24"/>
          <w:lang w:val="zh-CN"/>
        </w:rPr>
        <w:t>评审中因</w:t>
      </w:r>
      <w:r>
        <w:rPr>
          <w:rFonts w:hint="eastAsia" w:asciiTheme="minorEastAsia" w:hAnsiTheme="minorEastAsia" w:eastAsiaTheme="minorEastAsia" w:cstheme="minorEastAsia"/>
          <w:color w:val="auto"/>
          <w:szCs w:val="24"/>
        </w:rPr>
        <w:t>响应</w:t>
      </w:r>
      <w:r>
        <w:rPr>
          <w:rFonts w:hint="eastAsia" w:asciiTheme="minorEastAsia" w:hAnsiTheme="minorEastAsia" w:eastAsiaTheme="minorEastAsia" w:cstheme="minorEastAsia"/>
          <w:color w:val="auto"/>
          <w:szCs w:val="24"/>
          <w:lang w:val="zh-CN"/>
        </w:rPr>
        <w:t>文件含义不明、表述不一致或有明显计算错误等内容需要供应商作出澄清、说明或者补正的，询价</w:t>
      </w:r>
      <w:r>
        <w:rPr>
          <w:rFonts w:hint="eastAsia" w:asciiTheme="minorEastAsia" w:hAnsiTheme="minorEastAsia" w:eastAsiaTheme="minorEastAsia" w:cstheme="minorEastAsia"/>
          <w:color w:val="auto"/>
          <w:szCs w:val="24"/>
        </w:rPr>
        <w:t>小组</w:t>
      </w:r>
      <w:r>
        <w:rPr>
          <w:rFonts w:hint="eastAsia" w:asciiTheme="minorEastAsia" w:hAnsiTheme="minorEastAsia" w:eastAsiaTheme="minorEastAsia" w:cstheme="minorEastAsia"/>
          <w:color w:val="auto"/>
          <w:szCs w:val="24"/>
          <w:lang w:val="zh-CN"/>
        </w:rPr>
        <w:t>和供应商应当通过政采云平台交换数据电文，给予供应商提交澄清说明或补正的时间不少于半小时，供应商已经明确表示澄清说明或补正完毕的除外。</w:t>
      </w:r>
    </w:p>
    <w:p>
      <w:pPr>
        <w:keepNext w:val="0"/>
        <w:keepLines w:val="0"/>
        <w:pageBreakBefore w:val="0"/>
        <w:kinsoku/>
        <w:wordWrap/>
        <w:overflowPunct/>
        <w:topLinePunct w:val="0"/>
        <w:autoSpaceDE/>
        <w:autoSpaceDN/>
        <w:bidi w:val="0"/>
        <w:spacing w:line="336" w:lineRule="auto"/>
        <w:ind w:left="0" w:lef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auto"/>
          <w:sz w:val="24"/>
          <w:lang w:val="zh-CN"/>
        </w:rPr>
        <w:t>供应商通过政采云平台交换的数据电文必须进行电子签章。</w:t>
      </w:r>
    </w:p>
    <w:p>
      <w:pPr>
        <w:pStyle w:val="2"/>
        <w:numPr>
          <w:ilvl w:val="0"/>
          <w:numId w:val="18"/>
        </w:numPr>
        <w:jc w:val="center"/>
        <w:rPr>
          <w:rFonts w:hint="eastAsia" w:asciiTheme="minorEastAsia" w:hAnsiTheme="minorEastAsia" w:eastAsiaTheme="minorEastAsia" w:cstheme="minorEastAsia"/>
        </w:rPr>
      </w:pPr>
      <w:bookmarkStart w:id="93" w:name="_Toc13265"/>
      <w:bookmarkStart w:id="94" w:name="_Toc12816"/>
      <w:r>
        <w:rPr>
          <w:rFonts w:hint="eastAsia" w:asciiTheme="minorEastAsia" w:hAnsiTheme="minorEastAsia" w:eastAsiaTheme="minorEastAsia" w:cstheme="minorEastAsia"/>
        </w:rPr>
        <w:t>注意事项</w:t>
      </w:r>
      <w:bookmarkEnd w:id="93"/>
      <w:bookmarkEnd w:id="94"/>
    </w:p>
    <w:p>
      <w:pPr>
        <w:pStyle w:val="3"/>
        <w:spacing w:line="336" w:lineRule="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评审时如发现供应商的报价明显低于其他通过符合性审查供应商的报价，有可能影响产品质量或者不能诚信履约的，</w:t>
      </w:r>
      <w:r>
        <w:rPr>
          <w:rFonts w:hint="eastAsia" w:asciiTheme="minorEastAsia" w:hAnsiTheme="minorEastAsia" w:eastAsiaTheme="minorEastAsia" w:cstheme="minorEastAsia"/>
          <w:b/>
          <w:bCs/>
          <w:sz w:val="24"/>
          <w:szCs w:val="24"/>
          <w:lang w:eastAsia="zh-CN"/>
        </w:rPr>
        <w:t>询价</w:t>
      </w:r>
      <w:r>
        <w:rPr>
          <w:rFonts w:hint="eastAsia" w:asciiTheme="minorEastAsia" w:hAnsiTheme="minorEastAsia" w:eastAsiaTheme="minorEastAsia" w:cstheme="minorEastAsia"/>
          <w:b/>
          <w:bCs/>
          <w:sz w:val="24"/>
          <w:szCs w:val="24"/>
        </w:rPr>
        <w:t>小组可要求该供应商书面说明并提供相关证明材料。该供应商不能合理说明原因并提供证明材料的，评审小组应将该供应商的</w:t>
      </w:r>
      <w:r>
        <w:rPr>
          <w:rFonts w:hint="eastAsia" w:asciiTheme="minorEastAsia" w:hAnsiTheme="minorEastAsia" w:eastAsiaTheme="minorEastAsia" w:cstheme="minorEastAsia"/>
          <w:b/>
          <w:bCs/>
          <w:sz w:val="24"/>
          <w:szCs w:val="24"/>
          <w:lang w:eastAsia="zh-CN"/>
        </w:rPr>
        <w:t>询价</w:t>
      </w:r>
      <w:r>
        <w:rPr>
          <w:rFonts w:hint="eastAsia" w:asciiTheme="minorEastAsia" w:hAnsiTheme="minorEastAsia" w:eastAsiaTheme="minorEastAsia" w:cstheme="minorEastAsia"/>
          <w:b/>
          <w:bCs/>
          <w:sz w:val="24"/>
          <w:szCs w:val="24"/>
        </w:rPr>
        <w:t>响应文件作无效处理，同时采购组织机构应将该情况报同级财政部门，并视情将其列入不良供应商名单。</w:t>
      </w:r>
    </w:p>
    <w:p>
      <w:pPr>
        <w:pStyle w:val="2"/>
        <w:numPr>
          <w:ilvl w:val="0"/>
          <w:numId w:val="19"/>
        </w:numPr>
        <w:jc w:val="center"/>
        <w:rPr>
          <w:rFonts w:hint="eastAsia" w:asciiTheme="minorEastAsia" w:hAnsiTheme="minorEastAsia" w:eastAsiaTheme="minorEastAsia" w:cstheme="minorEastAsia"/>
        </w:rPr>
      </w:pPr>
      <w:bookmarkStart w:id="95" w:name="_Toc13782"/>
      <w:bookmarkStart w:id="96" w:name="_Toc20962"/>
      <w:r>
        <w:rPr>
          <w:rFonts w:hint="eastAsia" w:asciiTheme="minorEastAsia" w:hAnsiTheme="minorEastAsia" w:eastAsiaTheme="minorEastAsia" w:cstheme="minorEastAsia"/>
        </w:rPr>
        <w:t>评分细则</w:t>
      </w:r>
      <w:bookmarkEnd w:id="95"/>
      <w:bookmarkEnd w:id="96"/>
    </w:p>
    <w:p>
      <w:pPr>
        <w:spacing w:line="440" w:lineRule="exact"/>
        <w:ind w:firstLine="480" w:firstLineChars="200"/>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1.本次采购项目最高限价规定如下：</w:t>
      </w:r>
    </w:p>
    <w:p>
      <w:pPr>
        <w:spacing w:line="360" w:lineRule="auto"/>
        <w:ind w:firstLine="482" w:firstLineChars="200"/>
        <w:jc w:val="left"/>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本项目</w:t>
      </w:r>
      <w:r>
        <w:rPr>
          <w:rFonts w:hint="eastAsia" w:asciiTheme="minorEastAsia" w:hAnsiTheme="minorEastAsia" w:eastAsiaTheme="minorEastAsia" w:cstheme="minorEastAsia"/>
          <w:b/>
          <w:bCs/>
          <w:color w:val="auto"/>
          <w:sz w:val="24"/>
          <w:lang w:eastAsia="zh-CN"/>
        </w:rPr>
        <w:t>询价</w:t>
      </w:r>
      <w:r>
        <w:rPr>
          <w:rFonts w:hint="eastAsia" w:asciiTheme="minorEastAsia" w:hAnsiTheme="minorEastAsia" w:eastAsiaTheme="minorEastAsia" w:cstheme="minorEastAsia"/>
          <w:b/>
          <w:bCs/>
          <w:color w:val="auto"/>
          <w:sz w:val="24"/>
        </w:rPr>
        <w:t>报价的最高限价为人</w:t>
      </w:r>
      <w:r>
        <w:rPr>
          <w:rFonts w:hint="eastAsia" w:asciiTheme="minorEastAsia" w:hAnsiTheme="minorEastAsia" w:eastAsiaTheme="minorEastAsia" w:cstheme="minorEastAsia"/>
          <w:b/>
          <w:bCs/>
          <w:color w:val="auto"/>
          <w:sz w:val="24"/>
          <w:u w:val="none"/>
        </w:rPr>
        <w:t>民</w:t>
      </w:r>
      <w:r>
        <w:rPr>
          <w:rFonts w:hint="eastAsia" w:asciiTheme="minorEastAsia" w:hAnsiTheme="minorEastAsia" w:eastAsiaTheme="minorEastAsia" w:cstheme="minorEastAsia"/>
          <w:b/>
          <w:bCs/>
          <w:color w:val="auto"/>
          <w:sz w:val="24"/>
          <w:u w:val="none"/>
          <w:lang w:val="en-US" w:eastAsia="zh-CN"/>
        </w:rPr>
        <w:t>币</w:t>
      </w:r>
      <w:r>
        <w:rPr>
          <w:rFonts w:hint="eastAsia" w:asciiTheme="minorEastAsia" w:hAnsiTheme="minorEastAsia" w:eastAsiaTheme="minorEastAsia" w:cstheme="minorEastAsia"/>
          <w:b/>
          <w:bCs/>
          <w:color w:val="auto"/>
          <w:sz w:val="24"/>
          <w:u w:val="single"/>
          <w:lang w:val="en-US" w:eastAsia="zh-CN"/>
        </w:rPr>
        <w:t xml:space="preserve">捌拾万元整 </w:t>
      </w:r>
      <w:r>
        <w:rPr>
          <w:rFonts w:hint="eastAsia" w:asciiTheme="minorEastAsia" w:hAnsiTheme="minorEastAsia" w:eastAsiaTheme="minorEastAsia" w:cstheme="minorEastAsia"/>
          <w:b/>
          <w:bCs/>
          <w:color w:val="auto"/>
          <w:sz w:val="24"/>
        </w:rPr>
        <w:t>（小写</w:t>
      </w:r>
      <w:r>
        <w:rPr>
          <w:rFonts w:hint="eastAsia" w:asciiTheme="minorEastAsia" w:hAnsiTheme="minorEastAsia" w:eastAsiaTheme="minorEastAsia" w:cstheme="minorEastAsia"/>
          <w:b/>
          <w:bCs/>
          <w:color w:val="auto"/>
          <w:sz w:val="24"/>
          <w:u w:val="single"/>
          <w:lang w:val="en-US" w:eastAsia="zh-CN"/>
        </w:rPr>
        <w:t xml:space="preserve"> 800000.00 </w:t>
      </w:r>
      <w:r>
        <w:rPr>
          <w:rFonts w:hint="eastAsia" w:asciiTheme="minorEastAsia" w:hAnsiTheme="minorEastAsia" w:eastAsiaTheme="minorEastAsia" w:cstheme="minorEastAsia"/>
          <w:b/>
          <w:bCs/>
          <w:color w:val="auto"/>
          <w:sz w:val="24"/>
        </w:rPr>
        <w:t>元）。</w:t>
      </w:r>
    </w:p>
    <w:p>
      <w:pPr>
        <w:spacing w:line="360" w:lineRule="auto"/>
        <w:ind w:firstLine="480" w:firstLineChars="200"/>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2.供应商的报价在最高限价内的，为有效报价；供应商的报价在最高限价外的，为无效报价。</w:t>
      </w:r>
    </w:p>
    <w:p>
      <w:pPr>
        <w:spacing w:line="360" w:lineRule="auto"/>
        <w:ind w:firstLine="480" w:firstLineChars="200"/>
        <w:rPr>
          <w:rFonts w:hint="eastAsia" w:asciiTheme="minorEastAsia" w:hAnsiTheme="minorEastAsia" w:eastAsiaTheme="minorEastAsia" w:cstheme="minorEastAsia"/>
          <w:color w:val="auto"/>
          <w:sz w:val="24"/>
          <w:szCs w:val="32"/>
        </w:rPr>
      </w:pPr>
      <w:r>
        <w:rPr>
          <w:rFonts w:hint="eastAsia" w:asciiTheme="minorEastAsia" w:hAnsiTheme="minorEastAsia" w:eastAsiaTheme="minorEastAsia" w:cstheme="minorEastAsia"/>
          <w:color w:val="auto"/>
          <w:sz w:val="24"/>
          <w:szCs w:val="32"/>
        </w:rPr>
        <w:t>3.</w:t>
      </w:r>
      <w:r>
        <w:rPr>
          <w:rFonts w:hint="eastAsia" w:asciiTheme="minorEastAsia" w:hAnsiTheme="minorEastAsia" w:eastAsiaTheme="minorEastAsia" w:cstheme="minorEastAsia"/>
          <w:color w:val="auto"/>
          <w:sz w:val="24"/>
          <w:szCs w:val="21"/>
        </w:rPr>
        <w:t>响应文件只允许有一个报价，报价应按</w:t>
      </w:r>
      <w:r>
        <w:rPr>
          <w:rFonts w:hint="eastAsia" w:asciiTheme="minorEastAsia" w:hAnsiTheme="minorEastAsia" w:eastAsiaTheme="minorEastAsia" w:cstheme="minorEastAsia"/>
          <w:color w:val="auto"/>
          <w:sz w:val="24"/>
          <w:szCs w:val="21"/>
          <w:lang w:eastAsia="zh-CN"/>
        </w:rPr>
        <w:t>询价</w:t>
      </w:r>
      <w:r>
        <w:rPr>
          <w:rFonts w:hint="eastAsia" w:asciiTheme="minorEastAsia" w:hAnsiTheme="minorEastAsia" w:eastAsiaTheme="minorEastAsia" w:cstheme="minorEastAsia"/>
          <w:color w:val="auto"/>
          <w:sz w:val="24"/>
          <w:szCs w:val="21"/>
        </w:rPr>
        <w:t>文件中相关附表格式填报，该报价应与明细报价汇总相等，且不允许出现报价优惠、赠送等字样（明细出现“0”元，视同赠送）,如出现则做</w:t>
      </w:r>
      <w:r>
        <w:rPr>
          <w:rFonts w:hint="eastAsia" w:asciiTheme="minorEastAsia" w:hAnsiTheme="minorEastAsia" w:eastAsiaTheme="minorEastAsia" w:cstheme="minorEastAsia"/>
          <w:b/>
          <w:bCs/>
          <w:color w:val="auto"/>
          <w:sz w:val="24"/>
          <w:szCs w:val="21"/>
        </w:rPr>
        <w:t>无效响应</w:t>
      </w:r>
      <w:r>
        <w:rPr>
          <w:rFonts w:hint="eastAsia" w:asciiTheme="minorEastAsia" w:hAnsiTheme="minorEastAsia" w:eastAsiaTheme="minorEastAsia" w:cstheme="minorEastAsia"/>
          <w:color w:val="auto"/>
          <w:sz w:val="24"/>
          <w:szCs w:val="21"/>
        </w:rPr>
        <w:t>处理。</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auto"/>
          <w:sz w:val="24"/>
          <w:szCs w:val="32"/>
        </w:rPr>
        <w:t>4.</w:t>
      </w:r>
      <w:r>
        <w:rPr>
          <w:rFonts w:hint="eastAsia" w:asciiTheme="minorEastAsia" w:hAnsiTheme="minorEastAsia" w:eastAsiaTheme="minorEastAsia" w:cstheme="minorEastAsia"/>
          <w:sz w:val="24"/>
          <w:szCs w:val="24"/>
        </w:rPr>
        <w:t>小微企业是指在中华人民共和国境内依法设立，依据国务院批准的中小企业划分标准确定的小型企业和微型企业，但与大企业的负责人为同一人，或者与大企业存在直接控股、管理关系的除外。</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符合中小企业划分标准的个体工商户，在政府采购活动中视同中小企业。</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在货物采购项目中，货物由小微企业制造，即货物由小微企业生产且使用该小微企业商号或者注册商标。供应商提供的货物既有中小企业制造货物，也有大型企业制造货物的，不享受中小企业扶持政策。</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在服务采购项目中，服务由小微企业承接，即提供服务的人员为小微企业依照《中华人民共和国劳动合同法》订立劳动合同的从业人员。</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联合体各方均为小型、微型企业的，联合体视同为小型、微型企业。</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符合上述条件的中小微型企业应按照招标文件的格式要求提供《中小企业声明函》。符合《关于促进残疾人就业政府采购政策的通知》（财库〔2017〕141号）规定的条件并提供《残疾人福利性单位声明函》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36"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w:t>
      </w:r>
      <w:r>
        <w:rPr>
          <w:rFonts w:hint="eastAsia" w:asciiTheme="minorEastAsia" w:hAnsiTheme="minorEastAsia" w:eastAsiaTheme="minorEastAsia" w:cstheme="minorEastAsia"/>
          <w:sz w:val="24"/>
          <w:szCs w:val="24"/>
          <w:lang w:val="en-US" w:eastAsia="zh-CN"/>
        </w:rPr>
        <w:t>财政部</w:t>
      </w:r>
      <w:r>
        <w:rPr>
          <w:rFonts w:hint="eastAsia" w:asciiTheme="minorEastAsia" w:hAnsiTheme="minorEastAsia" w:eastAsiaTheme="minorEastAsia" w:cstheme="minorEastAsia"/>
          <w:sz w:val="24"/>
          <w:szCs w:val="24"/>
        </w:rPr>
        <w:t>的《关于进一步加大政府采购支持中小企业力度的通知》（</w:t>
      </w:r>
      <w:r>
        <w:rPr>
          <w:rFonts w:hint="eastAsia" w:asciiTheme="minorEastAsia" w:hAnsiTheme="minorEastAsia" w:eastAsiaTheme="minorEastAsia" w:cstheme="minorEastAsia"/>
          <w:sz w:val="24"/>
          <w:szCs w:val="24"/>
          <w:lang w:val="en-US" w:eastAsia="zh-CN"/>
        </w:rPr>
        <w:t>财库</w:t>
      </w:r>
      <w:r>
        <w:rPr>
          <w:rFonts w:hint="eastAsia" w:asciiTheme="minorEastAsia" w:hAnsiTheme="minorEastAsia" w:eastAsiaTheme="minorEastAsia" w:cstheme="minorEastAsia"/>
          <w:sz w:val="24"/>
          <w:szCs w:val="24"/>
        </w:rPr>
        <w:t>〔2022〕</w:t>
      </w:r>
      <w:r>
        <w:rPr>
          <w:rFonts w:hint="eastAsia" w:asciiTheme="minorEastAsia" w:hAnsiTheme="minorEastAsia" w:eastAsiaTheme="minorEastAsia" w:cstheme="minorEastAsia"/>
          <w:sz w:val="24"/>
          <w:szCs w:val="24"/>
          <w:lang w:val="en-US" w:eastAsia="zh-CN"/>
        </w:rPr>
        <w:t>19</w:t>
      </w:r>
      <w:r>
        <w:rPr>
          <w:rFonts w:hint="eastAsia" w:asciiTheme="minorEastAsia" w:hAnsiTheme="minorEastAsia" w:eastAsiaTheme="minorEastAsia" w:cstheme="minorEastAsia"/>
          <w:sz w:val="24"/>
          <w:szCs w:val="24"/>
        </w:rPr>
        <w:t>号）规定，货物和服务项目中未预留份额专门面向中小企业采购的，以及预留份额项目中的非预留部分采购包，采购单位、采购代理机构应结合项目实际，对符合规定的小微企业报价按</w:t>
      </w: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rPr>
        <w:t>20%给予扣除，用扣除后的价格参加评审；对于联合协议或者分包意向协议约定小微企业的合同份额占到合同总金额30%以上的，采购单位、采购代理机构应结合项目实际，对联合体或者大中型企业的报价按</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6%给予扣除，用扣除后的价格参加评审。（中标价及合同价仍以其投标报价为准）</w:t>
      </w:r>
    </w:p>
    <w:p>
      <w:pPr>
        <w:spacing w:line="336" w:lineRule="auto"/>
        <w:ind w:firstLine="480" w:firstLineChars="200"/>
        <w:rPr>
          <w:rFonts w:hint="eastAsia" w:asciiTheme="minorEastAsia" w:hAnsiTheme="minorEastAsia" w:eastAsiaTheme="minorEastAsia" w:cstheme="minorEastAsia"/>
          <w:color w:val="auto"/>
          <w:sz w:val="24"/>
          <w:szCs w:val="21"/>
        </w:rPr>
      </w:pPr>
      <w:r>
        <w:rPr>
          <w:rFonts w:hint="eastAsia" w:asciiTheme="minorEastAsia" w:hAnsiTheme="minorEastAsia" w:eastAsiaTheme="minorEastAsia" w:cstheme="minorEastAsia"/>
          <w:sz w:val="24"/>
          <w:szCs w:val="24"/>
        </w:rPr>
        <w:t>组成联合体或者接受分包的小微企业与联合体内其他企业、分包企业之间存在直接控股、管理关系的，不享受价格扣除优惠政策。联合体各方均为小型、微型企业的，联合体视同为小型、微型企业。</w:t>
      </w:r>
    </w:p>
    <w:p>
      <w:pPr>
        <w:spacing w:line="336" w:lineRule="auto"/>
        <w:ind w:firstLine="482" w:firstLineChars="200"/>
        <w:rPr>
          <w:rFonts w:hint="eastAsia" w:asciiTheme="minorEastAsia" w:hAnsiTheme="minorEastAsia" w:eastAsiaTheme="minorEastAsia" w:cstheme="minorEastAsia"/>
          <w:b/>
          <w:bCs/>
          <w:color w:val="auto"/>
          <w:sz w:val="24"/>
          <w:szCs w:val="32"/>
        </w:rPr>
      </w:pPr>
      <w:r>
        <w:rPr>
          <w:rFonts w:hint="eastAsia" w:asciiTheme="minorEastAsia" w:hAnsiTheme="minorEastAsia" w:eastAsiaTheme="minorEastAsia" w:cstheme="minorEastAsia"/>
          <w:b/>
          <w:bCs/>
          <w:color w:val="auto"/>
          <w:sz w:val="24"/>
          <w:szCs w:val="21"/>
        </w:rPr>
        <w:t>5.</w:t>
      </w:r>
      <w:r>
        <w:rPr>
          <w:rFonts w:hint="eastAsia" w:asciiTheme="minorEastAsia" w:hAnsiTheme="minorEastAsia" w:eastAsiaTheme="minorEastAsia" w:cstheme="minorEastAsia"/>
          <w:b/>
          <w:bCs/>
          <w:color w:val="auto"/>
          <w:sz w:val="24"/>
          <w:szCs w:val="32"/>
        </w:rPr>
        <w:t>电子评标程序</w:t>
      </w:r>
    </w:p>
    <w:p>
      <w:pPr>
        <w:spacing w:line="336" w:lineRule="auto"/>
        <w:ind w:firstLine="480" w:firstLineChars="200"/>
        <w:rPr>
          <w:rFonts w:hint="eastAsia" w:asciiTheme="minorEastAsia" w:hAnsiTheme="minorEastAsia" w:eastAsiaTheme="minorEastAsia" w:cstheme="minorEastAsia"/>
          <w:color w:val="auto"/>
          <w:sz w:val="24"/>
          <w:szCs w:val="32"/>
        </w:rPr>
      </w:pPr>
      <w:r>
        <w:rPr>
          <w:rFonts w:hint="eastAsia" w:asciiTheme="minorEastAsia" w:hAnsiTheme="minorEastAsia" w:eastAsiaTheme="minorEastAsia" w:cstheme="minorEastAsia"/>
          <w:color w:val="auto"/>
          <w:sz w:val="24"/>
          <w:szCs w:val="32"/>
        </w:rPr>
        <w:t>5.1</w:t>
      </w:r>
      <w:r>
        <w:rPr>
          <w:rFonts w:hint="eastAsia" w:asciiTheme="minorEastAsia" w:hAnsiTheme="minorEastAsia" w:eastAsiaTheme="minorEastAsia" w:cstheme="minorEastAsia"/>
          <w:color w:val="auto"/>
          <w:sz w:val="24"/>
          <w:szCs w:val="32"/>
          <w:lang w:eastAsia="zh-CN"/>
        </w:rPr>
        <w:t>询价</w:t>
      </w:r>
      <w:r>
        <w:rPr>
          <w:rFonts w:hint="eastAsia" w:asciiTheme="minorEastAsia" w:hAnsiTheme="minorEastAsia" w:eastAsiaTheme="minorEastAsia" w:cstheme="minorEastAsia"/>
          <w:color w:val="auto"/>
          <w:sz w:val="24"/>
          <w:szCs w:val="32"/>
        </w:rPr>
        <w:t>活动由采购代理机构主持,</w:t>
      </w:r>
      <w:r>
        <w:rPr>
          <w:rFonts w:hint="eastAsia" w:asciiTheme="minorEastAsia" w:hAnsiTheme="minorEastAsia" w:eastAsiaTheme="minorEastAsia" w:cstheme="minorEastAsia"/>
          <w:color w:val="auto"/>
          <w:sz w:val="24"/>
          <w:szCs w:val="32"/>
          <w:lang w:eastAsia="zh-CN"/>
        </w:rPr>
        <w:t>询价</w:t>
      </w:r>
      <w:r>
        <w:rPr>
          <w:rFonts w:hint="eastAsia" w:asciiTheme="minorEastAsia" w:hAnsiTheme="minorEastAsia" w:eastAsiaTheme="minorEastAsia" w:cstheme="minorEastAsia"/>
          <w:color w:val="auto"/>
          <w:sz w:val="24"/>
          <w:szCs w:val="32"/>
        </w:rPr>
        <w:t>响应截止时间后,供应商登录政采云平台对电子响应文件进行在线解密；</w:t>
      </w:r>
    </w:p>
    <w:p>
      <w:pPr>
        <w:spacing w:line="336" w:lineRule="auto"/>
        <w:ind w:firstLine="480" w:firstLineChars="200"/>
        <w:rPr>
          <w:rFonts w:hint="eastAsia" w:asciiTheme="minorEastAsia" w:hAnsiTheme="minorEastAsia" w:eastAsiaTheme="minorEastAsia" w:cstheme="minorEastAsia"/>
          <w:color w:val="auto"/>
          <w:sz w:val="24"/>
          <w:szCs w:val="32"/>
        </w:rPr>
      </w:pPr>
      <w:r>
        <w:rPr>
          <w:rFonts w:hint="eastAsia" w:asciiTheme="minorEastAsia" w:hAnsiTheme="minorEastAsia" w:eastAsiaTheme="minorEastAsia" w:cstheme="minorEastAsia"/>
          <w:color w:val="auto"/>
          <w:sz w:val="24"/>
          <w:szCs w:val="32"/>
        </w:rPr>
        <w:t>5.2响应文件解密结束,开启响应文件,</w:t>
      </w:r>
      <w:r>
        <w:rPr>
          <w:rFonts w:hint="eastAsia" w:asciiTheme="minorEastAsia" w:hAnsiTheme="minorEastAsia" w:eastAsiaTheme="minorEastAsia" w:cstheme="minorEastAsia"/>
          <w:color w:val="auto"/>
          <w:sz w:val="24"/>
          <w:szCs w:val="32"/>
          <w:lang w:eastAsia="zh-CN"/>
        </w:rPr>
        <w:t>询价</w:t>
      </w:r>
      <w:r>
        <w:rPr>
          <w:rFonts w:hint="eastAsia" w:asciiTheme="minorEastAsia" w:hAnsiTheme="minorEastAsia" w:eastAsiaTheme="minorEastAsia" w:cstheme="minorEastAsia"/>
          <w:color w:val="auto"/>
          <w:sz w:val="24"/>
          <w:szCs w:val="32"/>
        </w:rPr>
        <w:t>小组对资格和商务技术响应文件进行资格审查和符合性审查；</w:t>
      </w:r>
    </w:p>
    <w:p>
      <w:pPr>
        <w:pStyle w:val="3"/>
        <w:spacing w:line="336" w:lineRule="auto"/>
        <w:ind w:firstLine="480" w:firstLineChars="200"/>
        <w:rPr>
          <w:rFonts w:hint="eastAsia" w:asciiTheme="minorEastAsia" w:hAnsiTheme="minorEastAsia" w:eastAsiaTheme="minorEastAsia" w:cstheme="minorEastAsia"/>
          <w:color w:val="auto"/>
          <w:sz w:val="24"/>
          <w:szCs w:val="32"/>
        </w:rPr>
      </w:pPr>
      <w:r>
        <w:rPr>
          <w:rFonts w:hint="eastAsia" w:asciiTheme="minorEastAsia" w:hAnsiTheme="minorEastAsia" w:eastAsiaTheme="minorEastAsia" w:cstheme="minorEastAsia"/>
          <w:color w:val="auto"/>
          <w:sz w:val="24"/>
          <w:szCs w:val="24"/>
        </w:rPr>
        <w:t>5.</w:t>
      </w:r>
      <w:r>
        <w:rPr>
          <w:rFonts w:hint="eastAsia" w:asciiTheme="minorEastAsia" w:hAnsiTheme="minorEastAsia" w:eastAsiaTheme="minorEastAsia" w:cstheme="minorEastAsia"/>
          <w:color w:val="auto"/>
          <w:sz w:val="24"/>
          <w:szCs w:val="24"/>
          <w:lang w:val="en-US" w:eastAsia="zh-CN"/>
        </w:rPr>
        <w:t>3</w:t>
      </w:r>
      <w:r>
        <w:rPr>
          <w:rFonts w:hint="eastAsia" w:asciiTheme="minorEastAsia" w:hAnsiTheme="minorEastAsia" w:eastAsiaTheme="minorEastAsia" w:cstheme="minorEastAsia"/>
          <w:color w:val="auto"/>
          <w:sz w:val="24"/>
          <w:szCs w:val="24"/>
          <w:lang w:eastAsia="zh-CN"/>
        </w:rPr>
        <w:t>询价</w:t>
      </w:r>
      <w:r>
        <w:rPr>
          <w:rFonts w:hint="eastAsia" w:asciiTheme="minorEastAsia" w:hAnsiTheme="minorEastAsia" w:eastAsiaTheme="minorEastAsia" w:cstheme="minorEastAsia"/>
          <w:color w:val="auto"/>
          <w:sz w:val="24"/>
          <w:szCs w:val="24"/>
        </w:rPr>
        <w:t>结束后，供应商开启报价文件；</w:t>
      </w:r>
    </w:p>
    <w:p>
      <w:pPr>
        <w:pStyle w:val="3"/>
        <w:spacing w:line="336" w:lineRule="auto"/>
        <w:ind w:firstLine="480" w:firstLineChars="200"/>
        <w:rPr>
          <w:rFonts w:hint="eastAsia" w:asciiTheme="minorEastAsia" w:hAnsiTheme="minorEastAsia" w:eastAsiaTheme="minorEastAsia" w:cstheme="minorEastAsia"/>
          <w:color w:val="auto"/>
          <w:sz w:val="24"/>
          <w:szCs w:val="32"/>
        </w:rPr>
      </w:pPr>
      <w:r>
        <w:rPr>
          <w:rFonts w:hint="eastAsia" w:asciiTheme="minorEastAsia" w:hAnsiTheme="minorEastAsia" w:eastAsiaTheme="minorEastAsia" w:cstheme="minorEastAsia"/>
          <w:color w:val="auto"/>
          <w:sz w:val="24"/>
          <w:szCs w:val="32"/>
        </w:rPr>
        <w:t>5.</w:t>
      </w:r>
      <w:r>
        <w:rPr>
          <w:rFonts w:hint="eastAsia" w:asciiTheme="minorEastAsia" w:hAnsiTheme="minorEastAsia" w:eastAsiaTheme="minorEastAsia" w:cstheme="minorEastAsia"/>
          <w:color w:val="auto"/>
          <w:sz w:val="24"/>
          <w:szCs w:val="32"/>
          <w:lang w:val="en-US" w:eastAsia="zh-CN"/>
        </w:rPr>
        <w:t>4</w:t>
      </w:r>
      <w:r>
        <w:rPr>
          <w:rFonts w:hint="eastAsia" w:asciiTheme="minorEastAsia" w:hAnsiTheme="minorEastAsia" w:eastAsiaTheme="minorEastAsia" w:cstheme="minorEastAsia"/>
          <w:color w:val="auto"/>
          <w:sz w:val="24"/>
          <w:szCs w:val="32"/>
        </w:rPr>
        <w:t xml:space="preserve"> 评审价格最低者为中标候选人；</w:t>
      </w:r>
    </w:p>
    <w:p>
      <w:pPr>
        <w:pStyle w:val="3"/>
        <w:spacing w:line="336" w:lineRule="auto"/>
        <w:ind w:firstLine="480" w:firstLineChars="200"/>
        <w:rPr>
          <w:rFonts w:hint="eastAsia" w:asciiTheme="minorEastAsia" w:hAnsiTheme="minorEastAsia" w:eastAsiaTheme="minorEastAsia" w:cstheme="minorEastAsia"/>
          <w:color w:val="auto"/>
          <w:sz w:val="24"/>
          <w:szCs w:val="32"/>
        </w:rPr>
      </w:pPr>
      <w:r>
        <w:rPr>
          <w:rFonts w:hint="eastAsia" w:asciiTheme="minorEastAsia" w:hAnsiTheme="minorEastAsia" w:eastAsiaTheme="minorEastAsia" w:cstheme="minorEastAsia"/>
          <w:color w:val="auto"/>
          <w:sz w:val="24"/>
          <w:szCs w:val="32"/>
        </w:rPr>
        <w:t>5.</w:t>
      </w:r>
      <w:r>
        <w:rPr>
          <w:rFonts w:hint="eastAsia" w:asciiTheme="minorEastAsia" w:hAnsiTheme="minorEastAsia" w:eastAsiaTheme="minorEastAsia" w:cstheme="minorEastAsia"/>
          <w:color w:val="auto"/>
          <w:sz w:val="24"/>
          <w:szCs w:val="32"/>
          <w:lang w:val="en-US" w:eastAsia="zh-CN"/>
        </w:rPr>
        <w:t>5询价</w:t>
      </w:r>
      <w:r>
        <w:rPr>
          <w:rFonts w:hint="eastAsia" w:asciiTheme="minorEastAsia" w:hAnsiTheme="minorEastAsia" w:eastAsiaTheme="minorEastAsia" w:cstheme="minorEastAsia"/>
          <w:color w:val="auto"/>
          <w:sz w:val="24"/>
          <w:szCs w:val="32"/>
        </w:rPr>
        <w:t>小组对报价情况进行评审；</w:t>
      </w:r>
    </w:p>
    <w:p>
      <w:pPr>
        <w:pStyle w:val="3"/>
        <w:spacing w:line="336" w:lineRule="auto"/>
        <w:ind w:firstLine="480" w:firstLineChars="200"/>
        <w:rPr>
          <w:rFonts w:hint="eastAsia" w:asciiTheme="minorEastAsia" w:hAnsiTheme="minorEastAsia" w:eastAsiaTheme="minorEastAsia" w:cstheme="minorEastAsia"/>
          <w:color w:val="auto"/>
          <w:sz w:val="24"/>
          <w:szCs w:val="32"/>
        </w:rPr>
      </w:pPr>
      <w:r>
        <w:rPr>
          <w:rFonts w:hint="eastAsia" w:asciiTheme="minorEastAsia" w:hAnsiTheme="minorEastAsia" w:eastAsiaTheme="minorEastAsia" w:cstheme="minorEastAsia"/>
          <w:color w:val="auto"/>
          <w:sz w:val="24"/>
          <w:szCs w:val="32"/>
        </w:rPr>
        <w:t>5.</w:t>
      </w:r>
      <w:r>
        <w:rPr>
          <w:rFonts w:hint="eastAsia" w:asciiTheme="minorEastAsia" w:hAnsiTheme="minorEastAsia" w:eastAsiaTheme="minorEastAsia" w:cstheme="minorEastAsia"/>
          <w:color w:val="auto"/>
          <w:sz w:val="24"/>
          <w:szCs w:val="32"/>
          <w:lang w:val="en-US" w:eastAsia="zh-CN"/>
        </w:rPr>
        <w:t>6</w:t>
      </w:r>
      <w:r>
        <w:rPr>
          <w:rFonts w:hint="eastAsia" w:asciiTheme="minorEastAsia" w:hAnsiTheme="minorEastAsia" w:eastAsiaTheme="minorEastAsia" w:cstheme="minorEastAsia"/>
          <w:color w:val="auto"/>
          <w:sz w:val="24"/>
          <w:szCs w:val="32"/>
        </w:rPr>
        <w:t>在系统上公开评审结果；</w:t>
      </w:r>
    </w:p>
    <w:p>
      <w:pPr>
        <w:spacing w:line="360" w:lineRule="auto"/>
        <w:ind w:firstLine="480"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color w:val="auto"/>
          <w:sz w:val="24"/>
          <w:szCs w:val="32"/>
        </w:rPr>
        <w:t>5.</w:t>
      </w:r>
      <w:r>
        <w:rPr>
          <w:rFonts w:hint="eastAsia" w:asciiTheme="minorEastAsia" w:hAnsiTheme="minorEastAsia" w:eastAsiaTheme="minorEastAsia" w:cstheme="minorEastAsia"/>
          <w:color w:val="auto"/>
          <w:sz w:val="24"/>
          <w:szCs w:val="32"/>
          <w:lang w:val="en-US" w:eastAsia="zh-CN"/>
        </w:rPr>
        <w:t>7</w:t>
      </w:r>
      <w:r>
        <w:rPr>
          <w:rFonts w:hint="eastAsia" w:asciiTheme="minorEastAsia" w:hAnsiTheme="minorEastAsia" w:eastAsiaTheme="minorEastAsia" w:cstheme="minorEastAsia"/>
          <w:color w:val="auto"/>
          <w:sz w:val="24"/>
          <w:szCs w:val="32"/>
        </w:rPr>
        <w:t>开标会结束。</w:t>
      </w:r>
    </w:p>
    <w:p>
      <w:pPr>
        <w:spacing w:line="360" w:lineRule="auto"/>
        <w:ind w:firstLine="482" w:firstLineChars="200"/>
        <w:rPr>
          <w:rFonts w:hint="eastAsia" w:asciiTheme="minorEastAsia" w:hAnsiTheme="minorEastAsia" w:eastAsiaTheme="minorEastAsia" w:cstheme="minorEastAsia"/>
          <w:b/>
          <w:bCs/>
          <w:sz w:val="24"/>
          <w:szCs w:val="24"/>
        </w:rPr>
      </w:pPr>
    </w:p>
    <w:p>
      <w:pPr>
        <w:spacing w:line="360" w:lineRule="auto"/>
        <w:ind w:firstLine="482" w:firstLineChars="200"/>
        <w:rPr>
          <w:rFonts w:hint="eastAsia" w:asciiTheme="minorEastAsia" w:hAnsiTheme="minorEastAsia" w:eastAsiaTheme="minorEastAsia" w:cstheme="minorEastAsia"/>
          <w:b/>
          <w:bCs/>
          <w:sz w:val="24"/>
          <w:szCs w:val="24"/>
        </w:rPr>
      </w:pPr>
    </w:p>
    <w:p>
      <w:pPr>
        <w:spacing w:line="360" w:lineRule="auto"/>
        <w:ind w:firstLine="482" w:firstLineChars="200"/>
        <w:rPr>
          <w:rFonts w:hint="eastAsia" w:asciiTheme="minorEastAsia" w:hAnsiTheme="minorEastAsia" w:eastAsiaTheme="minorEastAsia" w:cstheme="minorEastAsia"/>
          <w:b/>
          <w:bCs/>
          <w:sz w:val="24"/>
          <w:szCs w:val="24"/>
        </w:rPr>
      </w:pPr>
    </w:p>
    <w:p>
      <w:pPr>
        <w:spacing w:line="360" w:lineRule="auto"/>
        <w:ind w:firstLine="482" w:firstLineChars="200"/>
        <w:rPr>
          <w:rFonts w:hint="eastAsia" w:asciiTheme="minorEastAsia" w:hAnsiTheme="minorEastAsia" w:eastAsiaTheme="minorEastAsia" w:cstheme="minorEastAsia"/>
          <w:b/>
          <w:bCs/>
          <w:sz w:val="24"/>
          <w:szCs w:val="24"/>
        </w:rPr>
      </w:pPr>
    </w:p>
    <w:p>
      <w:pPr>
        <w:spacing w:line="360" w:lineRule="auto"/>
        <w:ind w:firstLine="482" w:firstLineChars="200"/>
        <w:rPr>
          <w:rFonts w:hint="eastAsia" w:asciiTheme="minorEastAsia" w:hAnsiTheme="minorEastAsia" w:eastAsiaTheme="minorEastAsia" w:cstheme="minorEastAsia"/>
          <w:b/>
          <w:bCs/>
          <w:sz w:val="24"/>
          <w:szCs w:val="24"/>
        </w:rPr>
      </w:pPr>
    </w:p>
    <w:p>
      <w:pPr>
        <w:spacing w:line="360" w:lineRule="auto"/>
        <w:ind w:firstLine="482" w:firstLineChars="200"/>
        <w:rPr>
          <w:rFonts w:hint="eastAsia" w:asciiTheme="minorEastAsia" w:hAnsiTheme="minorEastAsia" w:eastAsiaTheme="minorEastAsia" w:cstheme="minorEastAsia"/>
          <w:b/>
          <w:bCs/>
          <w:sz w:val="24"/>
          <w:szCs w:val="24"/>
        </w:rPr>
      </w:pPr>
    </w:p>
    <w:p>
      <w:pPr>
        <w:spacing w:line="360" w:lineRule="auto"/>
        <w:ind w:firstLine="904" w:firstLineChars="375"/>
        <w:rPr>
          <w:rFonts w:hint="eastAsia" w:asciiTheme="minorEastAsia" w:hAnsiTheme="minorEastAsia" w:eastAsiaTheme="minorEastAsia" w:cstheme="minorEastAsia"/>
          <w:b/>
          <w:bCs/>
          <w:sz w:val="24"/>
          <w:szCs w:val="24"/>
        </w:rPr>
      </w:pPr>
    </w:p>
    <w:p>
      <w:pPr>
        <w:rPr>
          <w:rFonts w:hint="eastAsia" w:asciiTheme="minorEastAsia" w:hAnsiTheme="minorEastAsia" w:eastAsiaTheme="minorEastAsia" w:cstheme="minorEastAsia"/>
          <w:sz w:val="36"/>
          <w:szCs w:val="36"/>
          <w:highlight w:val="none"/>
        </w:rPr>
      </w:pPr>
      <w:bookmarkStart w:id="97" w:name="_Toc8033"/>
      <w:bookmarkStart w:id="98" w:name="_Toc26597"/>
      <w:bookmarkStart w:id="99" w:name="_Toc4517"/>
      <w:r>
        <w:rPr>
          <w:rFonts w:hint="eastAsia" w:asciiTheme="minorEastAsia" w:hAnsiTheme="minorEastAsia" w:eastAsiaTheme="minorEastAsia" w:cstheme="minorEastAsia"/>
          <w:sz w:val="36"/>
          <w:szCs w:val="36"/>
          <w:highlight w:val="none"/>
        </w:rPr>
        <w:br w:type="page"/>
      </w:r>
    </w:p>
    <w:p>
      <w:pPr>
        <w:pStyle w:val="5"/>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sz w:val="36"/>
          <w:szCs w:val="36"/>
          <w:highlight w:val="none"/>
        </w:rPr>
        <w:t>第五部分</w:t>
      </w:r>
      <w:r>
        <w:rPr>
          <w:rFonts w:hint="eastAsia" w:asciiTheme="minorEastAsia" w:hAnsiTheme="minorEastAsia" w:eastAsiaTheme="minorEastAsia" w:cstheme="minorEastAsia"/>
          <w:sz w:val="36"/>
          <w:szCs w:val="36"/>
          <w:highlight w:val="none"/>
          <w:lang w:val="en-US" w:eastAsia="zh-CN"/>
        </w:rPr>
        <w:t xml:space="preserve"> </w:t>
      </w:r>
      <w:r>
        <w:rPr>
          <w:rFonts w:hint="eastAsia" w:asciiTheme="minorEastAsia" w:hAnsiTheme="minorEastAsia" w:eastAsiaTheme="minorEastAsia" w:cstheme="minorEastAsia"/>
          <w:sz w:val="36"/>
          <w:szCs w:val="36"/>
          <w:highlight w:val="none"/>
        </w:rPr>
        <w:t>采购合同</w:t>
      </w:r>
      <w:bookmarkEnd w:id="97"/>
      <w:bookmarkEnd w:id="98"/>
      <w:bookmarkEnd w:id="99"/>
    </w:p>
    <w:p>
      <w:pPr>
        <w:spacing w:line="360" w:lineRule="auto"/>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合同编号：（</w:t>
      </w:r>
      <w:r>
        <w:rPr>
          <w:rFonts w:hint="eastAsia" w:ascii="宋体" w:hAnsi="宋体" w:cs="宋体"/>
          <w:color w:val="auto"/>
          <w:kern w:val="0"/>
          <w:sz w:val="24"/>
          <w:lang w:eastAsia="zh-CN"/>
        </w:rPr>
        <w:t>2023</w:t>
      </w:r>
      <w:r>
        <w:rPr>
          <w:rFonts w:hint="eastAsia" w:ascii="宋体" w:hAnsi="宋体" w:eastAsia="宋体" w:cs="宋体"/>
          <w:color w:val="auto"/>
          <w:kern w:val="0"/>
          <w:sz w:val="24"/>
        </w:rPr>
        <w:t>）第</w:t>
      </w:r>
      <w:r>
        <w:rPr>
          <w:rFonts w:hint="eastAsia" w:ascii="宋体" w:hAnsi="宋体" w:eastAsia="宋体" w:cs="宋体"/>
          <w:color w:val="auto"/>
          <w:kern w:val="0"/>
          <w:sz w:val="24"/>
          <w:u w:val="single"/>
        </w:rPr>
        <w:t>　　</w:t>
      </w:r>
      <w:r>
        <w:rPr>
          <w:rFonts w:hint="eastAsia" w:ascii="宋体" w:hAnsi="宋体" w:eastAsia="宋体" w:cs="宋体"/>
          <w:color w:val="auto"/>
          <w:kern w:val="0"/>
          <w:sz w:val="24"/>
        </w:rPr>
        <w:t>号</w:t>
      </w:r>
    </w:p>
    <w:p>
      <w:pPr>
        <w:spacing w:line="360" w:lineRule="auto"/>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签订日期：</w:t>
      </w:r>
      <w:r>
        <w:rPr>
          <w:rFonts w:hint="eastAsia" w:ascii="宋体" w:hAnsi="宋体" w:cs="宋体"/>
          <w:color w:val="auto"/>
          <w:kern w:val="0"/>
          <w:sz w:val="24"/>
          <w:lang w:eastAsia="zh-CN"/>
        </w:rPr>
        <w:t>2023</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w:t>
      </w:r>
      <w:r>
        <w:rPr>
          <w:rFonts w:hint="eastAsia" w:ascii="宋体" w:hAnsi="宋体" w:eastAsia="宋体" w:cs="宋体"/>
          <w:color w:val="auto"/>
          <w:kern w:val="0"/>
          <w:sz w:val="24"/>
        </w:rPr>
        <w:t>日</w:t>
      </w:r>
    </w:p>
    <w:p>
      <w:pPr>
        <w:spacing w:line="360" w:lineRule="auto"/>
        <w:ind w:firstLine="480" w:firstLineChars="200"/>
        <w:rPr>
          <w:rFonts w:hint="eastAsia" w:ascii="宋体" w:hAnsi="宋体" w:eastAsia="宋体" w:cs="宋体"/>
          <w:color w:val="auto"/>
          <w:sz w:val="24"/>
          <w:u w:val="single"/>
        </w:rPr>
      </w:pPr>
      <w:r>
        <w:rPr>
          <w:rFonts w:hint="eastAsia" w:ascii="宋体" w:hAnsi="宋体" w:eastAsia="宋体" w:cs="宋体"/>
          <w:color w:val="auto"/>
          <w:kern w:val="0"/>
          <w:sz w:val="24"/>
        </w:rPr>
        <w:t>采购单位</w:t>
      </w:r>
      <w:r>
        <w:rPr>
          <w:rFonts w:hint="eastAsia" w:ascii="宋体" w:hAnsi="宋体" w:eastAsia="宋体" w:cs="宋体"/>
          <w:color w:val="auto"/>
          <w:sz w:val="24"/>
        </w:rPr>
        <w:t>：</w:t>
      </w:r>
      <w:r>
        <w:rPr>
          <w:rFonts w:hint="eastAsia" w:ascii="宋体" w:hAnsi="宋体" w:eastAsia="宋体" w:cs="宋体"/>
          <w:color w:val="auto"/>
          <w:sz w:val="24"/>
          <w:u w:val="single"/>
        </w:rPr>
        <w:t>　　　　　　　　　　　　　　　　</w:t>
      </w:r>
      <w:r>
        <w:rPr>
          <w:rFonts w:hint="eastAsia" w:ascii="宋体" w:hAnsi="宋体" w:eastAsia="宋体" w:cs="宋体"/>
          <w:color w:val="auto"/>
          <w:sz w:val="24"/>
        </w:rPr>
        <w:t>（甲方）</w:t>
      </w:r>
    </w:p>
    <w:p>
      <w:pPr>
        <w:spacing w:line="360" w:lineRule="auto"/>
        <w:ind w:firstLine="480" w:firstLineChars="200"/>
        <w:jc w:val="left"/>
        <w:rPr>
          <w:rFonts w:hint="eastAsia" w:ascii="宋体" w:hAnsi="宋体" w:eastAsia="宋体" w:cs="宋体"/>
          <w:color w:val="auto"/>
          <w:sz w:val="24"/>
          <w:u w:val="single"/>
        </w:rPr>
      </w:pPr>
      <w:r>
        <w:rPr>
          <w:rFonts w:hint="eastAsia" w:ascii="宋体" w:hAnsi="宋体" w:eastAsia="宋体" w:cs="宋体"/>
          <w:color w:val="auto"/>
          <w:kern w:val="0"/>
          <w:sz w:val="24"/>
        </w:rPr>
        <w:t>中标单位</w:t>
      </w:r>
      <w:r>
        <w:rPr>
          <w:rFonts w:hint="eastAsia" w:ascii="宋体" w:hAnsi="宋体" w:eastAsia="宋体" w:cs="宋体"/>
          <w:color w:val="auto"/>
          <w:sz w:val="24"/>
        </w:rPr>
        <w:t>：</w:t>
      </w:r>
      <w:r>
        <w:rPr>
          <w:rFonts w:hint="eastAsia" w:ascii="宋体" w:hAnsi="宋体" w:eastAsia="宋体" w:cs="宋体"/>
          <w:color w:val="auto"/>
          <w:sz w:val="24"/>
          <w:u w:val="single"/>
        </w:rPr>
        <w:t>　　　　　　　　　　　　　　　　</w:t>
      </w:r>
      <w:r>
        <w:rPr>
          <w:rFonts w:hint="eastAsia" w:ascii="宋体" w:hAnsi="宋体" w:eastAsia="宋体" w:cs="宋体"/>
          <w:color w:val="auto"/>
          <w:sz w:val="24"/>
        </w:rPr>
        <w:t>（乙方）</w:t>
      </w:r>
    </w:p>
    <w:p>
      <w:pPr>
        <w:spacing w:line="360" w:lineRule="auto"/>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根据《中华人民共和国民法典》、编号</w:t>
      </w:r>
      <w:r>
        <w:rPr>
          <w:rFonts w:hint="eastAsia" w:asciiTheme="minorEastAsia" w:hAnsiTheme="minorEastAsia" w:eastAsiaTheme="minorEastAsia" w:cstheme="minorEastAsia"/>
          <w:color w:val="auto"/>
          <w:sz w:val="24"/>
          <w:szCs w:val="21"/>
          <w:lang w:eastAsia="zh-CN"/>
        </w:rPr>
        <w:t>YK2023104</w:t>
      </w:r>
      <w:r>
        <w:rPr>
          <w:rFonts w:hint="eastAsia" w:ascii="宋体" w:hAnsi="宋体" w:eastAsia="宋体" w:cs="宋体"/>
          <w:color w:val="auto"/>
          <w:kern w:val="0"/>
          <w:sz w:val="24"/>
        </w:rPr>
        <w:t>的采购文件、乙方投标文件的规定，经公开</w:t>
      </w:r>
      <w:r>
        <w:rPr>
          <w:rFonts w:hint="eastAsia" w:ascii="宋体" w:hAnsi="宋体" w:cs="宋体"/>
          <w:color w:val="auto"/>
          <w:kern w:val="0"/>
          <w:sz w:val="24"/>
          <w:lang w:val="en-US" w:eastAsia="zh-CN"/>
        </w:rPr>
        <w:t>询价</w:t>
      </w:r>
      <w:r>
        <w:rPr>
          <w:rFonts w:hint="eastAsia" w:ascii="宋体" w:hAnsi="宋体" w:eastAsia="宋体" w:cs="宋体"/>
          <w:color w:val="auto"/>
          <w:kern w:val="0"/>
          <w:sz w:val="24"/>
        </w:rPr>
        <w:t>，签订本合同。</w:t>
      </w:r>
    </w:p>
    <w:p>
      <w:pPr>
        <w:numPr>
          <w:ilvl w:val="0"/>
          <w:numId w:val="20"/>
        </w:numPr>
        <w:autoSpaceDE w:val="0"/>
        <w:autoSpaceDN w:val="0"/>
        <w:adjustRightInd w:val="0"/>
        <w:spacing w:line="600" w:lineRule="auto"/>
        <w:ind w:firstLine="482" w:firstLineChars="200"/>
        <w:jc w:val="left"/>
        <w:outlineLvl w:val="1"/>
        <w:rPr>
          <w:rFonts w:hint="eastAsia" w:ascii="宋体" w:hAnsi="宋体" w:eastAsia="宋体" w:cs="宋体"/>
          <w:b/>
          <w:bCs/>
          <w:color w:val="auto"/>
          <w:sz w:val="24"/>
        </w:rPr>
      </w:pPr>
      <w:bookmarkStart w:id="100" w:name="_Toc9577"/>
      <w:bookmarkStart w:id="101" w:name="_Toc13641"/>
      <w:bookmarkStart w:id="102" w:name="_Toc28378"/>
      <w:bookmarkStart w:id="103" w:name="_Toc13347"/>
      <w:bookmarkStart w:id="104" w:name="_Toc2493"/>
      <w:bookmarkStart w:id="105" w:name="_Toc16558"/>
      <w:bookmarkStart w:id="106" w:name="_Toc25653"/>
      <w:r>
        <w:rPr>
          <w:rFonts w:hint="eastAsia" w:ascii="宋体" w:hAnsi="宋体" w:eastAsia="宋体" w:cs="宋体"/>
          <w:b/>
          <w:bCs/>
          <w:color w:val="auto"/>
          <w:sz w:val="24"/>
        </w:rPr>
        <w:t>产品规格、数量及价格</w:t>
      </w:r>
      <w:bookmarkEnd w:id="100"/>
      <w:bookmarkEnd w:id="101"/>
      <w:bookmarkEnd w:id="102"/>
      <w:bookmarkEnd w:id="103"/>
      <w:bookmarkEnd w:id="104"/>
      <w:bookmarkEnd w:id="105"/>
      <w:bookmarkEnd w:id="106"/>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691"/>
        <w:gridCol w:w="2412"/>
        <w:gridCol w:w="900"/>
        <w:gridCol w:w="900"/>
        <w:gridCol w:w="90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63" w:type="dxa"/>
            <w:noWrap w:val="0"/>
            <w:vAlign w:val="center"/>
          </w:tcPr>
          <w:p>
            <w:pPr>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序号</w:t>
            </w:r>
          </w:p>
        </w:tc>
        <w:tc>
          <w:tcPr>
            <w:tcW w:w="1691" w:type="dxa"/>
            <w:noWrap w:val="0"/>
            <w:vAlign w:val="center"/>
          </w:tcPr>
          <w:p>
            <w:pPr>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货物名称</w:t>
            </w:r>
          </w:p>
        </w:tc>
        <w:tc>
          <w:tcPr>
            <w:tcW w:w="2412" w:type="dxa"/>
            <w:noWrap w:val="0"/>
            <w:vAlign w:val="center"/>
          </w:tcPr>
          <w:p>
            <w:pPr>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规格、型号</w:t>
            </w:r>
          </w:p>
        </w:tc>
        <w:tc>
          <w:tcPr>
            <w:tcW w:w="900" w:type="dxa"/>
            <w:noWrap w:val="0"/>
            <w:vAlign w:val="center"/>
          </w:tcPr>
          <w:p>
            <w:pPr>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单位</w:t>
            </w:r>
          </w:p>
        </w:tc>
        <w:tc>
          <w:tcPr>
            <w:tcW w:w="900" w:type="dxa"/>
            <w:noWrap w:val="0"/>
            <w:vAlign w:val="center"/>
          </w:tcPr>
          <w:p>
            <w:pPr>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单价</w:t>
            </w:r>
          </w:p>
        </w:tc>
        <w:tc>
          <w:tcPr>
            <w:tcW w:w="900" w:type="dxa"/>
            <w:noWrap w:val="0"/>
            <w:vAlign w:val="center"/>
          </w:tcPr>
          <w:p>
            <w:pPr>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数量</w:t>
            </w:r>
          </w:p>
        </w:tc>
        <w:tc>
          <w:tcPr>
            <w:tcW w:w="1620" w:type="dxa"/>
            <w:noWrap w:val="0"/>
            <w:vAlign w:val="center"/>
          </w:tcPr>
          <w:p>
            <w:pPr>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63"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c>
          <w:tcPr>
            <w:tcW w:w="1691"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c>
          <w:tcPr>
            <w:tcW w:w="2412"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c>
          <w:tcPr>
            <w:tcW w:w="900"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c>
          <w:tcPr>
            <w:tcW w:w="900"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c>
          <w:tcPr>
            <w:tcW w:w="900"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c>
          <w:tcPr>
            <w:tcW w:w="1620"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63"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c>
          <w:tcPr>
            <w:tcW w:w="1691"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c>
          <w:tcPr>
            <w:tcW w:w="2412"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c>
          <w:tcPr>
            <w:tcW w:w="900"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c>
          <w:tcPr>
            <w:tcW w:w="900"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c>
          <w:tcPr>
            <w:tcW w:w="900"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c>
          <w:tcPr>
            <w:tcW w:w="1620"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63"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c>
          <w:tcPr>
            <w:tcW w:w="1691"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c>
          <w:tcPr>
            <w:tcW w:w="2412"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c>
          <w:tcPr>
            <w:tcW w:w="900"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c>
          <w:tcPr>
            <w:tcW w:w="900"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c>
          <w:tcPr>
            <w:tcW w:w="900"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c>
          <w:tcPr>
            <w:tcW w:w="1620"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63"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c>
          <w:tcPr>
            <w:tcW w:w="1691"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c>
          <w:tcPr>
            <w:tcW w:w="2412"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c>
          <w:tcPr>
            <w:tcW w:w="900"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c>
          <w:tcPr>
            <w:tcW w:w="900"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c>
          <w:tcPr>
            <w:tcW w:w="900"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c>
          <w:tcPr>
            <w:tcW w:w="1620"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63"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c>
          <w:tcPr>
            <w:tcW w:w="1691"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c>
          <w:tcPr>
            <w:tcW w:w="2412"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c>
          <w:tcPr>
            <w:tcW w:w="900"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c>
          <w:tcPr>
            <w:tcW w:w="900"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c>
          <w:tcPr>
            <w:tcW w:w="900"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c>
          <w:tcPr>
            <w:tcW w:w="1620" w:type="dxa"/>
            <w:tcBorders>
              <w:bottom w:val="single" w:color="auto" w:sz="4" w:space="0"/>
            </w:tcBorders>
            <w:noWrap w:val="0"/>
            <w:vAlign w:val="center"/>
          </w:tcPr>
          <w:p>
            <w:pPr>
              <w:spacing w:line="360" w:lineRule="auto"/>
              <w:jc w:val="left"/>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554" w:type="dxa"/>
            <w:gridSpan w:val="2"/>
            <w:noWrap w:val="0"/>
            <w:vAlign w:val="center"/>
          </w:tcPr>
          <w:p>
            <w:pPr>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合计金额</w:t>
            </w:r>
          </w:p>
        </w:tc>
        <w:tc>
          <w:tcPr>
            <w:tcW w:w="6732" w:type="dxa"/>
            <w:gridSpan w:val="5"/>
            <w:noWrap w:val="0"/>
            <w:vAlign w:val="center"/>
          </w:tcPr>
          <w:p>
            <w:pPr>
              <w:spacing w:line="360" w:lineRule="auto"/>
              <w:ind w:firstLine="1200" w:firstLineChars="500"/>
              <w:jc w:val="left"/>
              <w:rPr>
                <w:rFonts w:hint="eastAsia" w:ascii="宋体" w:hAnsi="宋体" w:eastAsia="宋体" w:cs="宋体"/>
                <w:color w:val="auto"/>
                <w:kern w:val="0"/>
                <w:sz w:val="24"/>
              </w:rPr>
            </w:pPr>
            <w:r>
              <w:rPr>
                <w:rFonts w:hint="eastAsia" w:ascii="宋体" w:hAnsi="宋体" w:eastAsia="宋体" w:cs="宋体"/>
                <w:color w:val="auto"/>
                <w:kern w:val="0"/>
                <w:sz w:val="24"/>
                <w:u w:val="single"/>
              </w:rPr>
              <w:t>　　　　</w:t>
            </w:r>
            <w:r>
              <w:rPr>
                <w:rFonts w:hint="eastAsia" w:ascii="宋体" w:hAnsi="宋体" w:eastAsia="宋体" w:cs="宋体"/>
                <w:color w:val="auto"/>
                <w:kern w:val="0"/>
                <w:sz w:val="24"/>
              </w:rPr>
              <w:t>元（大写：</w:t>
            </w:r>
            <w:r>
              <w:rPr>
                <w:rFonts w:hint="eastAsia" w:ascii="宋体" w:hAnsi="宋体" w:eastAsia="宋体" w:cs="宋体"/>
                <w:color w:val="auto"/>
                <w:kern w:val="0"/>
                <w:sz w:val="24"/>
                <w:u w:val="single"/>
              </w:rPr>
              <w:t>　　　　　　　</w:t>
            </w:r>
            <w:r>
              <w:rPr>
                <w:rFonts w:hint="eastAsia" w:ascii="宋体" w:hAnsi="宋体" w:eastAsia="宋体" w:cs="宋体"/>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9" w:hRule="atLeast"/>
          <w:jc w:val="center"/>
        </w:trPr>
        <w:tc>
          <w:tcPr>
            <w:tcW w:w="9286" w:type="dxa"/>
            <w:gridSpan w:val="7"/>
            <w:noWrap w:val="0"/>
            <w:vAlign w:val="center"/>
          </w:tcPr>
          <w:p>
            <w:pPr>
              <w:pStyle w:val="51"/>
              <w:tabs>
                <w:tab w:val="left" w:pos="0"/>
              </w:tabs>
              <w:spacing w:before="0" w:line="336" w:lineRule="auto"/>
              <w:ind w:firstLine="480"/>
              <w:rPr>
                <w:rFonts w:hint="eastAsia" w:ascii="宋体" w:hAnsi="宋体" w:eastAsia="宋体" w:cs="宋体"/>
                <w:color w:val="auto"/>
                <w:kern w:val="0"/>
                <w:sz w:val="24"/>
              </w:rPr>
            </w:pPr>
            <w:r>
              <w:rPr>
                <w:rFonts w:hint="eastAsia" w:asciiTheme="minorEastAsia" w:hAnsiTheme="minorEastAsia" w:eastAsiaTheme="minorEastAsia" w:cstheme="minorEastAsia"/>
                <w:b/>
                <w:bCs/>
                <w:color w:val="auto"/>
                <w:szCs w:val="24"/>
                <w:lang w:val="en-US" w:eastAsia="zh-CN"/>
              </w:rPr>
              <w:t>合同金额包括所有产品价格（材料费、材料损耗费）、人工费、运杂费、税费及不可预见费等项目所需一切费用。供应商在编写方案时应充分考虑各种风险因素，凡供应商漏项、漏报均认为已包含在报价中，结算时不再增加</w:t>
            </w:r>
            <w:r>
              <w:rPr>
                <w:rFonts w:hint="eastAsia" w:asciiTheme="minorEastAsia" w:hAnsiTheme="minorEastAsia" w:eastAsiaTheme="minorEastAsia" w:cstheme="minorEastAsia"/>
                <w:b/>
                <w:bCs/>
                <w:color w:val="auto"/>
                <w:szCs w:val="24"/>
                <w:lang w:eastAsia="zh-CN"/>
              </w:rPr>
              <w:t>。</w:t>
            </w:r>
          </w:p>
        </w:tc>
      </w:tr>
    </w:tbl>
    <w:p>
      <w:pPr>
        <w:numPr>
          <w:ilvl w:val="0"/>
          <w:numId w:val="20"/>
        </w:numPr>
        <w:autoSpaceDE w:val="0"/>
        <w:autoSpaceDN w:val="0"/>
        <w:adjustRightInd w:val="0"/>
        <w:spacing w:line="600" w:lineRule="auto"/>
        <w:ind w:firstLine="482" w:firstLineChars="200"/>
        <w:jc w:val="left"/>
        <w:outlineLvl w:val="1"/>
        <w:rPr>
          <w:rFonts w:hint="eastAsia" w:ascii="宋体" w:hAnsi="宋体" w:eastAsia="宋体" w:cs="宋体"/>
          <w:b/>
          <w:bCs/>
          <w:color w:val="auto"/>
          <w:sz w:val="24"/>
        </w:rPr>
      </w:pPr>
      <w:bookmarkStart w:id="107" w:name="_Toc3038"/>
      <w:bookmarkStart w:id="108" w:name="_Toc6454"/>
      <w:bookmarkStart w:id="109" w:name="_Toc18214"/>
      <w:bookmarkStart w:id="110" w:name="_Toc19991"/>
      <w:bookmarkStart w:id="111" w:name="_Toc15781"/>
      <w:bookmarkStart w:id="112" w:name="_Toc23997"/>
      <w:bookmarkStart w:id="113" w:name="_Toc11720"/>
      <w:r>
        <w:rPr>
          <w:rFonts w:hint="eastAsia" w:ascii="宋体" w:hAnsi="宋体" w:eastAsia="宋体" w:cs="宋体"/>
          <w:b/>
          <w:bCs/>
          <w:color w:val="auto"/>
          <w:sz w:val="24"/>
        </w:rPr>
        <w:t>付款方式及要求</w:t>
      </w:r>
      <w:bookmarkEnd w:id="107"/>
      <w:bookmarkEnd w:id="108"/>
      <w:bookmarkEnd w:id="109"/>
      <w:bookmarkEnd w:id="110"/>
      <w:bookmarkEnd w:id="111"/>
      <w:bookmarkEnd w:id="112"/>
      <w:bookmarkEnd w:id="113"/>
    </w:p>
    <w:p>
      <w:pPr>
        <w:numPr>
          <w:ilvl w:val="0"/>
          <w:numId w:val="21"/>
        </w:num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付款方式</w:t>
      </w:r>
    </w:p>
    <w:p>
      <w:pPr>
        <w:spacing w:line="348"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合同签订后7个工作日内，乙方需先提交银行、保险公司等金融机构出具的相应金额预付款保函，甲方在收到保函后支付合同价的40%作为预付款；</w:t>
      </w:r>
      <w:r>
        <w:rPr>
          <w:rFonts w:hint="eastAsia" w:asciiTheme="minorEastAsia" w:hAnsiTheme="minorEastAsia" w:eastAsiaTheme="minorEastAsia" w:cstheme="minorEastAsia"/>
          <w:b/>
          <w:bCs/>
          <w:color w:val="auto"/>
          <w:sz w:val="24"/>
          <w:highlight w:val="none"/>
          <w:lang w:val="en-US" w:eastAsia="zh-CN"/>
        </w:rPr>
        <w:t>按需制作、发货，货到验收合格后，下月支付上月货款</w:t>
      </w:r>
      <w:r>
        <w:rPr>
          <w:rFonts w:hint="eastAsia" w:asciiTheme="minorEastAsia" w:hAnsiTheme="minorEastAsia" w:eastAsiaTheme="minorEastAsia" w:cstheme="minorEastAsia"/>
          <w:color w:val="auto"/>
          <w:sz w:val="24"/>
          <w:highlight w:val="none"/>
          <w:lang w:val="en-US" w:eastAsia="zh-CN"/>
        </w:rPr>
        <w:t>（在累计达到预付款金额后再行支付货款）。</w:t>
      </w:r>
    </w:p>
    <w:p>
      <w:pPr>
        <w:numPr>
          <w:ilvl w:val="0"/>
          <w:numId w:val="21"/>
        </w:num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付款要求</w:t>
      </w:r>
    </w:p>
    <w:p>
      <w:pPr>
        <w:spacing w:line="360" w:lineRule="auto"/>
        <w:ind w:firstLine="480" w:firstLineChars="200"/>
        <w:jc w:val="left"/>
        <w:rPr>
          <w:rFonts w:hint="eastAsia" w:ascii="宋体" w:hAnsi="宋体" w:eastAsia="宋体" w:cs="宋体"/>
          <w:color w:val="auto"/>
          <w:kern w:val="0"/>
          <w:sz w:val="24"/>
        </w:rPr>
      </w:pPr>
      <w:bookmarkStart w:id="114" w:name="_Toc21131"/>
      <w:bookmarkStart w:id="115" w:name="_Toc17460"/>
      <w:bookmarkStart w:id="116" w:name="_Toc14165"/>
      <w:bookmarkStart w:id="117" w:name="_Toc2030"/>
      <w:bookmarkStart w:id="118" w:name="_Toc23777"/>
      <w:r>
        <w:rPr>
          <w:rFonts w:hint="eastAsia" w:ascii="宋体" w:hAnsi="宋体" w:eastAsia="宋体" w:cs="宋体"/>
          <w:color w:val="auto"/>
          <w:kern w:val="0"/>
          <w:sz w:val="24"/>
          <w:lang w:eastAsia="zh-CN"/>
        </w:rPr>
        <w:t>乙方</w:t>
      </w:r>
      <w:r>
        <w:rPr>
          <w:rFonts w:hint="eastAsia" w:ascii="宋体" w:hAnsi="宋体" w:eastAsia="宋体" w:cs="宋体"/>
          <w:color w:val="auto"/>
          <w:kern w:val="0"/>
          <w:sz w:val="24"/>
        </w:rPr>
        <w:t>在收款之前，应向</w:t>
      </w:r>
      <w:r>
        <w:rPr>
          <w:rFonts w:hint="eastAsia" w:ascii="宋体" w:hAnsi="宋体" w:eastAsia="宋体" w:cs="宋体"/>
          <w:color w:val="auto"/>
          <w:kern w:val="0"/>
          <w:sz w:val="24"/>
          <w:lang w:eastAsia="zh-CN"/>
        </w:rPr>
        <w:t>甲方</w:t>
      </w:r>
      <w:r>
        <w:rPr>
          <w:rFonts w:hint="eastAsia" w:ascii="宋体" w:hAnsi="宋体" w:eastAsia="宋体" w:cs="宋体"/>
          <w:color w:val="auto"/>
          <w:kern w:val="0"/>
          <w:sz w:val="24"/>
        </w:rPr>
        <w:t>提供</w:t>
      </w:r>
      <w:r>
        <w:rPr>
          <w:rFonts w:hint="eastAsia" w:ascii="宋体" w:hAnsi="宋体" w:eastAsia="宋体" w:cs="宋体"/>
          <w:color w:val="auto"/>
          <w:kern w:val="0"/>
          <w:sz w:val="24"/>
          <w:lang w:val="en-US" w:eastAsia="zh-CN"/>
        </w:rPr>
        <w:t>清单及</w:t>
      </w:r>
      <w:r>
        <w:rPr>
          <w:rFonts w:hint="eastAsia" w:ascii="宋体" w:hAnsi="宋体" w:eastAsia="宋体" w:cs="宋体"/>
          <w:color w:val="auto"/>
          <w:kern w:val="0"/>
          <w:sz w:val="24"/>
        </w:rPr>
        <w:t>发票，</w:t>
      </w:r>
      <w:r>
        <w:rPr>
          <w:rFonts w:hint="eastAsia" w:ascii="宋体" w:hAnsi="宋体" w:eastAsia="宋体" w:cs="宋体"/>
          <w:color w:val="auto"/>
          <w:kern w:val="0"/>
          <w:sz w:val="24"/>
          <w:lang w:eastAsia="zh-CN"/>
        </w:rPr>
        <w:t>甲方</w:t>
      </w:r>
      <w:r>
        <w:rPr>
          <w:rFonts w:hint="eastAsia" w:ascii="宋体" w:hAnsi="宋体" w:eastAsia="宋体" w:cs="宋体"/>
          <w:color w:val="auto"/>
          <w:kern w:val="0"/>
          <w:sz w:val="24"/>
        </w:rPr>
        <w:t>凭发票付款。如</w:t>
      </w:r>
      <w:r>
        <w:rPr>
          <w:rFonts w:hint="eastAsia" w:ascii="宋体" w:hAnsi="宋体" w:eastAsia="宋体" w:cs="宋体"/>
          <w:color w:val="auto"/>
          <w:kern w:val="0"/>
          <w:sz w:val="24"/>
          <w:lang w:eastAsia="zh-CN"/>
        </w:rPr>
        <w:t>乙方</w:t>
      </w:r>
      <w:r>
        <w:rPr>
          <w:rFonts w:hint="eastAsia" w:ascii="宋体" w:hAnsi="宋体" w:eastAsia="宋体" w:cs="宋体"/>
          <w:color w:val="auto"/>
          <w:kern w:val="0"/>
          <w:sz w:val="24"/>
        </w:rPr>
        <w:t>未按约定提供发票的，</w:t>
      </w:r>
      <w:r>
        <w:rPr>
          <w:rFonts w:hint="eastAsia" w:ascii="宋体" w:hAnsi="宋体" w:eastAsia="宋体" w:cs="宋体"/>
          <w:color w:val="auto"/>
          <w:kern w:val="0"/>
          <w:sz w:val="24"/>
          <w:lang w:eastAsia="zh-CN"/>
        </w:rPr>
        <w:t>甲方</w:t>
      </w:r>
      <w:r>
        <w:rPr>
          <w:rFonts w:hint="eastAsia" w:ascii="宋体" w:hAnsi="宋体" w:eastAsia="宋体" w:cs="宋体"/>
          <w:color w:val="auto"/>
          <w:kern w:val="0"/>
          <w:sz w:val="24"/>
        </w:rPr>
        <w:t>有权拒绝付款，直至收到</w:t>
      </w:r>
      <w:r>
        <w:rPr>
          <w:rFonts w:hint="eastAsia" w:ascii="宋体" w:hAnsi="宋体" w:eastAsia="宋体" w:cs="宋体"/>
          <w:color w:val="auto"/>
          <w:kern w:val="0"/>
          <w:sz w:val="24"/>
          <w:lang w:eastAsia="zh-CN"/>
        </w:rPr>
        <w:t>乙方</w:t>
      </w:r>
      <w:r>
        <w:rPr>
          <w:rFonts w:hint="eastAsia" w:ascii="宋体" w:hAnsi="宋体" w:eastAsia="宋体" w:cs="宋体"/>
          <w:color w:val="auto"/>
          <w:kern w:val="0"/>
          <w:sz w:val="24"/>
        </w:rPr>
        <w:t>提交的相应发票为止，在此情况下，</w:t>
      </w:r>
      <w:r>
        <w:rPr>
          <w:rFonts w:hint="eastAsia" w:ascii="宋体" w:hAnsi="宋体" w:eastAsia="宋体" w:cs="宋体"/>
          <w:color w:val="auto"/>
          <w:kern w:val="0"/>
          <w:sz w:val="24"/>
          <w:lang w:eastAsia="zh-CN"/>
        </w:rPr>
        <w:t>甲方</w:t>
      </w:r>
      <w:r>
        <w:rPr>
          <w:rFonts w:hint="eastAsia" w:ascii="宋体" w:hAnsi="宋体" w:eastAsia="宋体" w:cs="宋体"/>
          <w:color w:val="auto"/>
          <w:kern w:val="0"/>
          <w:sz w:val="24"/>
        </w:rPr>
        <w:t>不承担逾期付款违约责任。</w:t>
      </w:r>
    </w:p>
    <w:p>
      <w:pPr>
        <w:numPr>
          <w:ilvl w:val="0"/>
          <w:numId w:val="20"/>
        </w:numPr>
        <w:autoSpaceDE w:val="0"/>
        <w:autoSpaceDN w:val="0"/>
        <w:adjustRightInd w:val="0"/>
        <w:spacing w:line="600" w:lineRule="auto"/>
        <w:ind w:firstLine="482" w:firstLineChars="200"/>
        <w:jc w:val="left"/>
        <w:outlineLvl w:val="1"/>
        <w:rPr>
          <w:rFonts w:hint="eastAsia" w:ascii="宋体" w:hAnsi="宋体" w:eastAsia="宋体" w:cs="宋体"/>
          <w:b/>
          <w:bCs/>
          <w:color w:val="auto"/>
          <w:sz w:val="24"/>
        </w:rPr>
      </w:pPr>
      <w:bookmarkStart w:id="119" w:name="_Toc21576"/>
      <w:bookmarkStart w:id="120" w:name="_Toc38"/>
      <w:r>
        <w:rPr>
          <w:rFonts w:hint="eastAsia" w:ascii="宋体" w:hAnsi="宋体" w:eastAsia="宋体" w:cs="宋体"/>
          <w:b/>
          <w:bCs/>
          <w:color w:val="auto"/>
          <w:sz w:val="24"/>
        </w:rPr>
        <w:t>履约保证金</w:t>
      </w:r>
      <w:bookmarkEnd w:id="114"/>
      <w:bookmarkEnd w:id="115"/>
      <w:bookmarkEnd w:id="116"/>
      <w:bookmarkEnd w:id="117"/>
      <w:bookmarkEnd w:id="118"/>
      <w:bookmarkEnd w:id="119"/>
      <w:bookmarkEnd w:id="120"/>
    </w:p>
    <w:p>
      <w:pPr>
        <w:spacing w:line="360" w:lineRule="auto"/>
        <w:ind w:firstLine="480" w:firstLineChars="200"/>
        <w:rPr>
          <w:rFonts w:hint="eastAsia" w:ascii="宋体" w:hAnsi="宋体" w:eastAsia="宋体" w:cs="宋体"/>
          <w:color w:val="auto"/>
          <w:sz w:val="24"/>
        </w:rPr>
      </w:pPr>
      <w:r>
        <w:rPr>
          <w:rFonts w:hint="eastAsia" w:ascii="宋体" w:hAnsi="宋体" w:cs="宋体"/>
          <w:color w:val="auto"/>
          <w:sz w:val="24"/>
          <w:lang w:val="zh-CN"/>
        </w:rPr>
        <w:t>乙方</w:t>
      </w:r>
      <w:r>
        <w:rPr>
          <w:rFonts w:hint="eastAsia" w:ascii="宋体" w:hAnsi="宋体" w:eastAsia="宋体" w:cs="宋体"/>
          <w:color w:val="auto"/>
          <w:sz w:val="24"/>
          <w:lang w:val="zh-CN"/>
        </w:rPr>
        <w:t>在收到中标通知书后，需向</w:t>
      </w:r>
      <w:r>
        <w:rPr>
          <w:rFonts w:hint="eastAsia" w:ascii="宋体" w:hAnsi="宋体" w:cs="宋体"/>
          <w:color w:val="auto"/>
          <w:sz w:val="24"/>
          <w:lang w:val="zh-CN"/>
        </w:rPr>
        <w:t>甲方</w:t>
      </w:r>
      <w:r>
        <w:rPr>
          <w:rFonts w:hint="eastAsia" w:ascii="宋体" w:hAnsi="宋体" w:eastAsia="宋体" w:cs="宋体"/>
          <w:color w:val="auto"/>
          <w:sz w:val="24"/>
          <w:lang w:val="zh-CN"/>
        </w:rPr>
        <w:t>提供合同价的</w:t>
      </w:r>
      <w:r>
        <w:rPr>
          <w:rFonts w:hint="eastAsia" w:ascii="宋体" w:hAnsi="宋体" w:eastAsia="宋体" w:cs="宋体"/>
          <w:b/>
          <w:bCs/>
          <w:color w:val="auto"/>
          <w:sz w:val="24"/>
          <w:lang w:val="en-US" w:eastAsia="zh-CN"/>
        </w:rPr>
        <w:t>1</w:t>
      </w:r>
      <w:r>
        <w:rPr>
          <w:rFonts w:hint="eastAsia" w:ascii="宋体" w:hAnsi="宋体" w:eastAsia="宋体" w:cs="宋体"/>
          <w:b/>
          <w:bCs/>
          <w:color w:val="auto"/>
          <w:sz w:val="24"/>
          <w:lang w:val="zh-CN"/>
        </w:rPr>
        <w:t>%</w:t>
      </w:r>
      <w:r>
        <w:rPr>
          <w:rFonts w:hint="eastAsia" w:ascii="宋体" w:hAnsi="宋体" w:eastAsia="宋体" w:cs="宋体"/>
          <w:color w:val="auto"/>
          <w:sz w:val="24"/>
          <w:lang w:val="zh-CN"/>
        </w:rPr>
        <w:t>作为履约保证金，项目正式验收合格后七个工作日内无息退还。（</w:t>
      </w:r>
      <w:r>
        <w:rPr>
          <w:rFonts w:hint="eastAsia" w:ascii="宋体" w:hAnsi="宋体" w:cs="宋体"/>
          <w:color w:val="auto"/>
          <w:sz w:val="24"/>
          <w:lang w:val="zh-CN"/>
        </w:rPr>
        <w:t>乙方</w:t>
      </w:r>
      <w:r>
        <w:rPr>
          <w:rFonts w:hint="eastAsia" w:ascii="宋体" w:hAnsi="宋体" w:eastAsia="宋体" w:cs="宋体"/>
          <w:color w:val="auto"/>
          <w:sz w:val="24"/>
          <w:lang w:val="zh-CN"/>
        </w:rPr>
        <w:t>应当以支票、汇票、本票或者金融机构、保险公司、担保机构出具的保函等非现金形式提交）</w:t>
      </w:r>
    </w:p>
    <w:p>
      <w:pPr>
        <w:numPr>
          <w:ilvl w:val="0"/>
          <w:numId w:val="20"/>
        </w:numPr>
        <w:autoSpaceDE w:val="0"/>
        <w:autoSpaceDN w:val="0"/>
        <w:adjustRightInd w:val="0"/>
        <w:spacing w:line="600" w:lineRule="auto"/>
        <w:ind w:firstLine="482" w:firstLineChars="200"/>
        <w:jc w:val="left"/>
        <w:outlineLvl w:val="1"/>
        <w:rPr>
          <w:rFonts w:hint="eastAsia" w:ascii="宋体" w:hAnsi="宋体" w:eastAsia="宋体" w:cs="宋体"/>
          <w:b/>
          <w:bCs/>
          <w:color w:val="auto"/>
          <w:sz w:val="24"/>
        </w:rPr>
      </w:pPr>
      <w:bookmarkStart w:id="121" w:name="_Toc24068"/>
      <w:bookmarkStart w:id="122" w:name="_Toc6608"/>
      <w:bookmarkStart w:id="123" w:name="_Toc6167"/>
      <w:bookmarkStart w:id="124" w:name="_Toc1040"/>
      <w:bookmarkStart w:id="125" w:name="_Toc14780"/>
      <w:bookmarkStart w:id="126" w:name="_Toc10547"/>
      <w:bookmarkStart w:id="127" w:name="_Toc24315"/>
      <w:r>
        <w:rPr>
          <w:rFonts w:hint="eastAsia" w:ascii="宋体" w:hAnsi="宋体" w:eastAsia="宋体" w:cs="宋体"/>
          <w:b/>
          <w:bCs/>
          <w:color w:val="auto"/>
          <w:sz w:val="24"/>
        </w:rPr>
        <w:t>其他要求</w:t>
      </w:r>
    </w:p>
    <w:p>
      <w:pPr>
        <w:keepNext w:val="0"/>
        <w:keepLines w:val="0"/>
        <w:pageBreakBefore w:val="0"/>
        <w:widowControl w:val="0"/>
        <w:kinsoku/>
        <w:wordWrap/>
        <w:overflowPunct/>
        <w:topLinePunct w:val="0"/>
        <w:autoSpaceDE/>
        <w:autoSpaceDN/>
        <w:bidi w:val="0"/>
        <w:adjustRightInd/>
        <w:snapToGrid/>
        <w:spacing w:line="312" w:lineRule="auto"/>
        <w:ind w:firstLine="482" w:firstLineChars="200"/>
        <w:jc w:val="left"/>
        <w:textAlignment w:val="auto"/>
        <w:rPr>
          <w:rFonts w:hint="eastAsia" w:ascii="宋体" w:hAnsi="宋体" w:cs="宋体"/>
          <w:b/>
          <w:bCs/>
          <w:snapToGrid w:val="0"/>
          <w:color w:val="auto"/>
          <w:sz w:val="24"/>
          <w:szCs w:val="24"/>
          <w:shd w:val="clear" w:color="auto" w:fill="FFFFFF"/>
          <w:lang w:val="en-US" w:eastAsia="zh-CN"/>
        </w:rPr>
      </w:pPr>
      <w:r>
        <w:rPr>
          <w:rFonts w:hint="eastAsia" w:ascii="宋体" w:hAnsi="宋体" w:eastAsia="宋体" w:cs="宋体"/>
          <w:b/>
          <w:bCs/>
          <w:snapToGrid w:val="0"/>
          <w:color w:val="auto"/>
          <w:sz w:val="24"/>
          <w:szCs w:val="24"/>
          <w:shd w:val="clear" w:color="auto" w:fill="FFFFFF"/>
          <w:lang w:val="en-US" w:eastAsia="zh-CN"/>
        </w:rPr>
        <w:t>（一）</w:t>
      </w:r>
      <w:r>
        <w:rPr>
          <w:rFonts w:hint="eastAsia" w:ascii="宋体" w:hAnsi="宋体" w:cs="宋体"/>
          <w:b/>
          <w:bCs/>
          <w:snapToGrid w:val="0"/>
          <w:color w:val="auto"/>
          <w:sz w:val="24"/>
          <w:szCs w:val="24"/>
          <w:shd w:val="clear" w:color="auto" w:fill="FFFFFF"/>
          <w:lang w:val="en-US" w:eastAsia="zh-CN"/>
        </w:rPr>
        <w:t>OPS产品要求：</w:t>
      </w:r>
    </w:p>
    <w:p>
      <w:pPr>
        <w:numPr>
          <w:ilvl w:val="0"/>
          <w:numId w:val="0"/>
        </w:numPr>
        <w:autoSpaceDE w:val="0"/>
        <w:autoSpaceDN w:val="0"/>
        <w:adjustRightInd w:val="0"/>
        <w:spacing w:line="360" w:lineRule="auto"/>
        <w:ind w:firstLine="480" w:firstLineChars="200"/>
        <w:jc w:val="left"/>
        <w:rPr>
          <w:rFonts w:hint="eastAsia" w:asciiTheme="minorEastAsia" w:hAnsiTheme="minorEastAsia" w:eastAsiaTheme="minorEastAsia" w:cstheme="minorEastAsia"/>
          <w:kern w:val="0"/>
          <w:sz w:val="24"/>
          <w:lang w:val="en-US" w:eastAsia="zh-CN"/>
        </w:rPr>
      </w:pPr>
      <w:r>
        <w:rPr>
          <w:rFonts w:hint="eastAsia" w:asciiTheme="minorEastAsia" w:hAnsiTheme="minorEastAsia" w:eastAsiaTheme="minorEastAsia" w:cstheme="minorEastAsia"/>
          <w:kern w:val="0"/>
          <w:sz w:val="24"/>
          <w:lang w:val="en-US" w:eastAsia="zh-CN"/>
        </w:rPr>
        <w:t>1、所提供OPS材质的产品要求为水溶性树脂材质（OPS）全新料， 产品执行标准：GB/T 18006.1-2009和 GB 4806.7-2016；生产企业具有QS认证；</w:t>
      </w:r>
    </w:p>
    <w:p>
      <w:pPr>
        <w:pStyle w:val="23"/>
        <w:ind w:left="0" w:leftChars="0" w:firstLine="482" w:firstLineChars="200"/>
        <w:rPr>
          <w:rFonts w:hint="default"/>
          <w:b/>
          <w:bCs/>
          <w:lang w:val="en-US" w:eastAsia="zh-CN"/>
        </w:rPr>
      </w:pPr>
      <w:r>
        <w:rPr>
          <w:rFonts w:hint="eastAsia" w:asciiTheme="minorEastAsia" w:hAnsiTheme="minorEastAsia" w:eastAsiaTheme="minorEastAsia" w:cstheme="minorEastAsia"/>
          <w:b/>
          <w:bCs/>
          <w:kern w:val="0"/>
          <w:sz w:val="24"/>
          <w:lang w:val="en-US" w:eastAsia="zh-CN"/>
        </w:rPr>
        <w:t>2、需提供CMA/CNAS出具的质检报告。</w:t>
      </w:r>
    </w:p>
    <w:p>
      <w:pPr>
        <w:keepNext w:val="0"/>
        <w:keepLines w:val="0"/>
        <w:pageBreakBefore w:val="0"/>
        <w:widowControl w:val="0"/>
        <w:kinsoku/>
        <w:wordWrap/>
        <w:overflowPunct/>
        <w:topLinePunct w:val="0"/>
        <w:autoSpaceDE/>
        <w:autoSpaceDN/>
        <w:bidi w:val="0"/>
        <w:adjustRightInd/>
        <w:snapToGrid/>
        <w:spacing w:line="312" w:lineRule="auto"/>
        <w:ind w:firstLine="482" w:firstLineChars="200"/>
        <w:jc w:val="left"/>
        <w:textAlignment w:val="auto"/>
        <w:rPr>
          <w:rFonts w:hint="eastAsia" w:ascii="宋体" w:hAnsi="宋体" w:eastAsia="宋体" w:cs="宋体"/>
          <w:b/>
          <w:bCs/>
          <w:snapToGrid w:val="0"/>
          <w:color w:val="auto"/>
          <w:sz w:val="24"/>
          <w:szCs w:val="24"/>
          <w:shd w:val="clear" w:color="auto" w:fill="FFFFFF"/>
          <w:lang w:val="en-US" w:eastAsia="zh-CN"/>
        </w:rPr>
      </w:pPr>
      <w:r>
        <w:rPr>
          <w:rFonts w:hint="eastAsia" w:ascii="宋体" w:hAnsi="宋体" w:cs="宋体"/>
          <w:b/>
          <w:bCs/>
          <w:snapToGrid w:val="0"/>
          <w:color w:val="auto"/>
          <w:sz w:val="24"/>
          <w:szCs w:val="24"/>
          <w:shd w:val="clear" w:color="auto" w:fill="FFFFFF"/>
          <w:lang w:val="en-US" w:eastAsia="zh-CN"/>
        </w:rPr>
        <w:t>（二）PP</w:t>
      </w:r>
      <w:r>
        <w:rPr>
          <w:rFonts w:hint="eastAsia" w:ascii="宋体" w:hAnsi="宋体" w:eastAsia="宋体" w:cs="宋体"/>
          <w:b/>
          <w:bCs/>
          <w:snapToGrid w:val="0"/>
          <w:color w:val="auto"/>
          <w:sz w:val="24"/>
          <w:szCs w:val="24"/>
          <w:shd w:val="clear" w:color="auto" w:fill="FFFFFF"/>
          <w:lang w:val="en-US" w:eastAsia="zh-CN"/>
        </w:rPr>
        <w:t>产品要求：</w:t>
      </w:r>
    </w:p>
    <w:p>
      <w:pPr>
        <w:numPr>
          <w:ilvl w:val="0"/>
          <w:numId w:val="0"/>
        </w:numPr>
        <w:autoSpaceDE w:val="0"/>
        <w:autoSpaceDN w:val="0"/>
        <w:adjustRightInd w:val="0"/>
        <w:spacing w:line="360" w:lineRule="auto"/>
        <w:ind w:firstLine="480" w:firstLineChars="200"/>
        <w:jc w:val="left"/>
        <w:rPr>
          <w:rFonts w:hint="eastAsia" w:asciiTheme="minorEastAsia" w:hAnsiTheme="minorEastAsia" w:eastAsiaTheme="minorEastAsia" w:cstheme="minorEastAsia"/>
          <w:kern w:val="0"/>
          <w:sz w:val="24"/>
          <w:lang w:val="en-US" w:eastAsia="zh-CN"/>
        </w:rPr>
      </w:pPr>
      <w:r>
        <w:rPr>
          <w:rFonts w:hint="eastAsia" w:asciiTheme="minorEastAsia" w:hAnsiTheme="minorEastAsia" w:eastAsiaTheme="minorEastAsia" w:cstheme="minorEastAsia"/>
          <w:kern w:val="0"/>
          <w:sz w:val="24"/>
          <w:lang w:val="en-US" w:eastAsia="zh-CN"/>
        </w:rPr>
        <w:t>1、所提供PP材质的产品要求为聚丙烯（PP）全新料， 产品执行标准：GB/T 18006.1-2009和 GB 4806.7-2016；生产企业具有QS认证；</w:t>
      </w:r>
    </w:p>
    <w:p>
      <w:pPr>
        <w:numPr>
          <w:ilvl w:val="0"/>
          <w:numId w:val="0"/>
        </w:numPr>
        <w:autoSpaceDE w:val="0"/>
        <w:autoSpaceDN w:val="0"/>
        <w:adjustRightInd w:val="0"/>
        <w:spacing w:line="360" w:lineRule="auto"/>
        <w:ind w:firstLine="482" w:firstLineChars="200"/>
        <w:jc w:val="left"/>
        <w:rPr>
          <w:rFonts w:hint="eastAsia" w:asciiTheme="minorEastAsia" w:hAnsiTheme="minorEastAsia" w:eastAsiaTheme="minorEastAsia" w:cstheme="minorEastAsia"/>
          <w:b/>
          <w:bCs/>
          <w:kern w:val="0"/>
          <w:sz w:val="24"/>
          <w:lang w:val="en-US" w:eastAsia="zh-CN"/>
        </w:rPr>
      </w:pPr>
      <w:r>
        <w:rPr>
          <w:rFonts w:hint="eastAsia" w:asciiTheme="minorEastAsia" w:hAnsiTheme="minorEastAsia" w:eastAsiaTheme="minorEastAsia" w:cstheme="minorEastAsia"/>
          <w:b/>
          <w:bCs/>
          <w:kern w:val="0"/>
          <w:sz w:val="24"/>
          <w:lang w:val="en-US" w:eastAsia="zh-CN"/>
        </w:rPr>
        <w:t>2、需提供CMA/CNAS出具的质检报告。</w:t>
      </w:r>
    </w:p>
    <w:p>
      <w:pPr>
        <w:numPr>
          <w:ilvl w:val="0"/>
          <w:numId w:val="0"/>
        </w:numPr>
        <w:autoSpaceDE w:val="0"/>
        <w:autoSpaceDN w:val="0"/>
        <w:adjustRightInd w:val="0"/>
        <w:spacing w:line="360" w:lineRule="auto"/>
        <w:ind w:firstLine="482" w:firstLineChars="200"/>
        <w:jc w:val="left"/>
        <w:rPr>
          <w:rFonts w:hint="eastAsia" w:asciiTheme="minorEastAsia" w:hAnsiTheme="minorEastAsia" w:eastAsiaTheme="minorEastAsia" w:cstheme="minorEastAsia"/>
          <w:b/>
          <w:bCs/>
          <w:kern w:val="0"/>
          <w:sz w:val="24"/>
          <w:lang w:val="en-US" w:eastAsia="zh-CN"/>
        </w:rPr>
      </w:pPr>
      <w:r>
        <w:rPr>
          <w:rFonts w:hint="eastAsia" w:asciiTheme="minorEastAsia" w:hAnsiTheme="minorEastAsia" w:eastAsiaTheme="minorEastAsia" w:cstheme="minorEastAsia"/>
          <w:b/>
          <w:bCs/>
          <w:kern w:val="0"/>
          <w:sz w:val="24"/>
          <w:lang w:val="en-US" w:eastAsia="zh-CN"/>
        </w:rPr>
        <w:t>（三）PE产品要求：</w:t>
      </w:r>
    </w:p>
    <w:p>
      <w:pPr>
        <w:numPr>
          <w:ilvl w:val="0"/>
          <w:numId w:val="0"/>
        </w:numPr>
        <w:autoSpaceDE w:val="0"/>
        <w:autoSpaceDN w:val="0"/>
        <w:adjustRightInd w:val="0"/>
        <w:spacing w:line="360" w:lineRule="auto"/>
        <w:ind w:firstLine="480" w:firstLineChars="200"/>
        <w:jc w:val="left"/>
        <w:rPr>
          <w:rFonts w:hint="eastAsia" w:asciiTheme="minorEastAsia" w:hAnsiTheme="minorEastAsia" w:eastAsiaTheme="minorEastAsia" w:cstheme="minorEastAsia"/>
          <w:kern w:val="0"/>
          <w:sz w:val="24"/>
          <w:lang w:val="en-US" w:eastAsia="zh-CN"/>
        </w:rPr>
      </w:pPr>
      <w:r>
        <w:rPr>
          <w:rFonts w:hint="eastAsia" w:asciiTheme="minorEastAsia" w:hAnsiTheme="minorEastAsia" w:eastAsiaTheme="minorEastAsia" w:cstheme="minorEastAsia"/>
          <w:kern w:val="0"/>
          <w:sz w:val="24"/>
          <w:lang w:val="en-US" w:eastAsia="zh-CN"/>
        </w:rPr>
        <w:t>1、全新PE聚乙烯材料，拒绝添加回料。产品执行标准：GB/T 18006.1-2009和 GB 4806.7-2016；生产企业具有QS认证；</w:t>
      </w:r>
    </w:p>
    <w:p>
      <w:pPr>
        <w:numPr>
          <w:ilvl w:val="0"/>
          <w:numId w:val="0"/>
        </w:numPr>
        <w:autoSpaceDE w:val="0"/>
        <w:autoSpaceDN w:val="0"/>
        <w:adjustRightInd w:val="0"/>
        <w:spacing w:line="360" w:lineRule="auto"/>
        <w:ind w:firstLine="482" w:firstLineChars="200"/>
        <w:jc w:val="left"/>
        <w:rPr>
          <w:rFonts w:hint="eastAsia" w:asciiTheme="minorEastAsia" w:hAnsiTheme="minorEastAsia" w:eastAsiaTheme="minorEastAsia" w:cstheme="minorEastAsia"/>
          <w:b/>
          <w:bCs/>
          <w:kern w:val="0"/>
          <w:sz w:val="24"/>
          <w:lang w:val="en-US" w:eastAsia="zh-CN"/>
        </w:rPr>
      </w:pPr>
      <w:r>
        <w:rPr>
          <w:rFonts w:hint="eastAsia" w:asciiTheme="minorEastAsia" w:hAnsiTheme="minorEastAsia" w:eastAsiaTheme="minorEastAsia" w:cstheme="minorEastAsia"/>
          <w:b/>
          <w:bCs/>
          <w:kern w:val="0"/>
          <w:sz w:val="24"/>
          <w:lang w:val="en-US" w:eastAsia="zh-CN"/>
        </w:rPr>
        <w:t>2、需提供CMA/CNAS出具的质检报告。</w:t>
      </w:r>
    </w:p>
    <w:p>
      <w:pPr>
        <w:numPr>
          <w:ilvl w:val="0"/>
          <w:numId w:val="0"/>
        </w:numPr>
        <w:autoSpaceDE w:val="0"/>
        <w:autoSpaceDN w:val="0"/>
        <w:adjustRightInd w:val="0"/>
        <w:spacing w:line="360" w:lineRule="auto"/>
        <w:ind w:firstLine="480" w:firstLineChars="200"/>
        <w:jc w:val="left"/>
        <w:rPr>
          <w:rFonts w:hint="eastAsia" w:asciiTheme="minorEastAsia" w:hAnsiTheme="minorEastAsia" w:eastAsiaTheme="minorEastAsia" w:cstheme="minorEastAsia"/>
          <w:kern w:val="0"/>
          <w:sz w:val="24"/>
          <w:lang w:val="en-US" w:eastAsia="zh-CN"/>
        </w:rPr>
      </w:pPr>
      <w:r>
        <w:rPr>
          <w:rFonts w:hint="eastAsia" w:asciiTheme="minorEastAsia" w:hAnsiTheme="minorEastAsia" w:eastAsiaTheme="minorEastAsia" w:cstheme="minorEastAsia"/>
          <w:kern w:val="0"/>
          <w:sz w:val="24"/>
          <w:lang w:val="en-US" w:eastAsia="zh-CN"/>
        </w:rPr>
        <w:t>3、外观平整、无划伤、烫伤、气泡、折痕、无杂质、异物和油迹污染；袋装浸泡液，不得有异味、浑浊和脱色现象；</w:t>
      </w:r>
    </w:p>
    <w:p>
      <w:pPr>
        <w:numPr>
          <w:ilvl w:val="0"/>
          <w:numId w:val="0"/>
        </w:numPr>
        <w:autoSpaceDE w:val="0"/>
        <w:autoSpaceDN w:val="0"/>
        <w:adjustRightInd w:val="0"/>
        <w:spacing w:line="360" w:lineRule="auto"/>
        <w:ind w:firstLine="480" w:firstLineChars="200"/>
        <w:jc w:val="left"/>
        <w:rPr>
          <w:rFonts w:hint="default" w:asciiTheme="minorEastAsia" w:hAnsiTheme="minorEastAsia" w:eastAsiaTheme="minorEastAsia" w:cstheme="minorEastAsia"/>
          <w:kern w:val="0"/>
          <w:sz w:val="24"/>
          <w:lang w:val="en-US" w:eastAsia="zh-CN"/>
        </w:rPr>
      </w:pPr>
      <w:r>
        <w:rPr>
          <w:rFonts w:hint="eastAsia" w:asciiTheme="minorEastAsia" w:hAnsiTheme="minorEastAsia" w:eastAsiaTheme="minorEastAsia" w:cstheme="minorEastAsia"/>
          <w:kern w:val="0"/>
          <w:sz w:val="24"/>
          <w:lang w:val="en-US" w:eastAsia="zh-CN"/>
        </w:rPr>
        <w:t>4、产品要求承重1KG以上，在此承重内不允许出现破裂、损坏现象。</w:t>
      </w:r>
    </w:p>
    <w:p>
      <w:pPr>
        <w:numPr>
          <w:ilvl w:val="0"/>
          <w:numId w:val="0"/>
        </w:numPr>
        <w:autoSpaceDE w:val="0"/>
        <w:autoSpaceDN w:val="0"/>
        <w:adjustRightInd w:val="0"/>
        <w:spacing w:line="360" w:lineRule="auto"/>
        <w:ind w:firstLine="482" w:firstLineChars="200"/>
        <w:jc w:val="left"/>
        <w:rPr>
          <w:rFonts w:hint="eastAsia" w:asciiTheme="minorEastAsia" w:hAnsiTheme="minorEastAsia" w:eastAsiaTheme="minorEastAsia" w:cstheme="minorEastAsia"/>
          <w:b/>
          <w:bCs/>
          <w:kern w:val="0"/>
          <w:sz w:val="24"/>
          <w:lang w:val="en-US" w:eastAsia="zh-CN"/>
        </w:rPr>
      </w:pPr>
      <w:r>
        <w:rPr>
          <w:rFonts w:hint="eastAsia" w:asciiTheme="minorEastAsia" w:hAnsiTheme="minorEastAsia" w:eastAsiaTheme="minorEastAsia" w:cstheme="minorEastAsia"/>
          <w:b/>
          <w:bCs/>
          <w:kern w:val="0"/>
          <w:sz w:val="24"/>
          <w:lang w:val="en-US" w:eastAsia="zh-CN"/>
        </w:rPr>
        <w:t>（四）纸材规格要求：</w:t>
      </w:r>
    </w:p>
    <w:p>
      <w:pPr>
        <w:numPr>
          <w:ilvl w:val="0"/>
          <w:numId w:val="0"/>
        </w:numPr>
        <w:autoSpaceDE w:val="0"/>
        <w:autoSpaceDN w:val="0"/>
        <w:adjustRightInd w:val="0"/>
        <w:spacing w:line="360" w:lineRule="auto"/>
        <w:ind w:firstLine="480" w:firstLineChars="200"/>
        <w:jc w:val="left"/>
        <w:rPr>
          <w:rFonts w:hint="eastAsia" w:asciiTheme="minorEastAsia" w:hAnsiTheme="minorEastAsia" w:eastAsiaTheme="minorEastAsia" w:cstheme="minorEastAsia"/>
          <w:b/>
          <w:bCs/>
          <w:kern w:val="0"/>
          <w:sz w:val="24"/>
          <w:lang w:val="en-US" w:eastAsia="zh-CN"/>
        </w:rPr>
      </w:pPr>
      <w:r>
        <w:rPr>
          <w:rFonts w:hint="eastAsia" w:asciiTheme="minorEastAsia" w:hAnsiTheme="minorEastAsia" w:eastAsiaTheme="minorEastAsia" w:cstheme="minorEastAsia"/>
          <w:kern w:val="0"/>
          <w:sz w:val="24"/>
          <w:lang w:val="en-US" w:eastAsia="zh-CN"/>
        </w:rPr>
        <w:t>1、食品包装纸必须符合《食品安全国家标准》、《食品接触用纸和纸板材</w:t>
      </w:r>
      <w:r>
        <w:rPr>
          <w:rFonts w:hint="eastAsia" w:asciiTheme="minorEastAsia" w:hAnsiTheme="minorEastAsia" w:eastAsiaTheme="minorEastAsia" w:cstheme="minorEastAsia"/>
          <w:b w:val="0"/>
          <w:bCs w:val="0"/>
          <w:kern w:val="0"/>
          <w:sz w:val="24"/>
          <w:lang w:val="en-US" w:eastAsia="zh-CN"/>
        </w:rPr>
        <w:t>料及制品》标准要求。</w:t>
      </w:r>
    </w:p>
    <w:p>
      <w:pPr>
        <w:numPr>
          <w:ilvl w:val="0"/>
          <w:numId w:val="0"/>
        </w:numPr>
        <w:autoSpaceDE w:val="0"/>
        <w:autoSpaceDN w:val="0"/>
        <w:adjustRightInd w:val="0"/>
        <w:spacing w:line="360" w:lineRule="auto"/>
        <w:ind w:firstLine="482" w:firstLineChars="200"/>
        <w:jc w:val="left"/>
        <w:rPr>
          <w:rFonts w:hint="eastAsia" w:asciiTheme="minorEastAsia" w:hAnsiTheme="minorEastAsia" w:eastAsiaTheme="minorEastAsia" w:cstheme="minorEastAsia"/>
          <w:b/>
          <w:bCs/>
          <w:kern w:val="0"/>
          <w:sz w:val="24"/>
          <w:lang w:val="en-US" w:eastAsia="zh-CN"/>
        </w:rPr>
      </w:pPr>
      <w:r>
        <w:rPr>
          <w:rFonts w:hint="eastAsia" w:asciiTheme="minorEastAsia" w:hAnsiTheme="minorEastAsia" w:eastAsiaTheme="minorEastAsia" w:cstheme="minorEastAsia"/>
          <w:b/>
          <w:bCs/>
          <w:kern w:val="0"/>
          <w:sz w:val="24"/>
          <w:lang w:val="en-US" w:eastAsia="zh-CN"/>
        </w:rPr>
        <w:t>2、型号规格：</w:t>
      </w:r>
    </w:p>
    <w:p>
      <w:pPr>
        <w:numPr>
          <w:ilvl w:val="0"/>
          <w:numId w:val="0"/>
        </w:numPr>
        <w:autoSpaceDE w:val="0"/>
        <w:autoSpaceDN w:val="0"/>
        <w:adjustRightInd w:val="0"/>
        <w:spacing w:line="360" w:lineRule="auto"/>
        <w:ind w:firstLine="480" w:firstLineChars="200"/>
        <w:jc w:val="left"/>
        <w:rPr>
          <w:rFonts w:hint="eastAsia" w:asciiTheme="minorEastAsia" w:hAnsiTheme="minorEastAsia" w:eastAsiaTheme="minorEastAsia" w:cstheme="minorEastAsia"/>
          <w:kern w:val="0"/>
          <w:sz w:val="24"/>
          <w:lang w:val="en-US" w:eastAsia="zh-CN"/>
        </w:rPr>
      </w:pPr>
      <w:r>
        <w:rPr>
          <w:rFonts w:hint="eastAsia" w:asciiTheme="minorEastAsia" w:hAnsiTheme="minorEastAsia" w:eastAsiaTheme="minorEastAsia" w:cstheme="minorEastAsia"/>
          <w:color w:val="auto"/>
          <w:kern w:val="0"/>
          <w:sz w:val="24"/>
          <w:lang w:val="en-US" w:eastAsia="zh-CN"/>
        </w:rPr>
        <w:t>不小于205g，材</w:t>
      </w:r>
      <w:r>
        <w:rPr>
          <w:rFonts w:hint="eastAsia" w:asciiTheme="minorEastAsia" w:hAnsiTheme="minorEastAsia" w:eastAsiaTheme="minorEastAsia" w:cstheme="minorEastAsia"/>
          <w:kern w:val="0"/>
          <w:sz w:val="24"/>
          <w:lang w:val="en-US" w:eastAsia="zh-CN"/>
        </w:rPr>
        <w:t>质：木浆，所有纸碗均须使用食品级纸碗纸，</w:t>
      </w:r>
      <w:r>
        <w:rPr>
          <w:rFonts w:hint="eastAsia" w:asciiTheme="minorEastAsia" w:hAnsiTheme="minorEastAsia" w:eastAsiaTheme="minorEastAsia" w:cstheme="minorEastAsia"/>
          <w:b/>
          <w:bCs/>
          <w:kern w:val="0"/>
          <w:sz w:val="24"/>
          <w:lang w:val="en-US" w:eastAsia="zh-CN"/>
        </w:rPr>
        <w:t>需提供纸质原料名称及厂家证明材料。</w:t>
      </w:r>
      <w:r>
        <w:rPr>
          <w:rFonts w:hint="eastAsia" w:asciiTheme="minorEastAsia" w:hAnsiTheme="minorEastAsia" w:eastAsiaTheme="minorEastAsia" w:cstheme="minorEastAsia"/>
          <w:kern w:val="0"/>
          <w:sz w:val="24"/>
          <w:lang w:val="en-US" w:eastAsia="zh-CN"/>
        </w:rPr>
        <w:t>纸碗碗口及碗底不应凹陷，起皱，淋膜层均匀，且杯身应清洁，无纸屑、无尘土、无掉墨、无蚊虫等异物；纸碗不应有异味。</w:t>
      </w:r>
    </w:p>
    <w:p>
      <w:pPr>
        <w:numPr>
          <w:ilvl w:val="0"/>
          <w:numId w:val="0"/>
        </w:numPr>
        <w:autoSpaceDE w:val="0"/>
        <w:autoSpaceDN w:val="0"/>
        <w:adjustRightInd w:val="0"/>
        <w:spacing w:line="360" w:lineRule="auto"/>
        <w:ind w:firstLine="482" w:firstLineChars="200"/>
        <w:jc w:val="left"/>
        <w:rPr>
          <w:rFonts w:hint="eastAsia" w:asciiTheme="minorEastAsia" w:hAnsiTheme="minorEastAsia" w:eastAsiaTheme="minorEastAsia" w:cstheme="minorEastAsia"/>
          <w:b/>
          <w:bCs/>
          <w:kern w:val="0"/>
          <w:sz w:val="24"/>
          <w:lang w:val="en-US" w:eastAsia="zh-CN"/>
        </w:rPr>
      </w:pPr>
      <w:r>
        <w:rPr>
          <w:rFonts w:hint="eastAsia" w:asciiTheme="minorEastAsia" w:hAnsiTheme="minorEastAsia" w:eastAsiaTheme="minorEastAsia" w:cstheme="minorEastAsia"/>
          <w:b/>
          <w:bCs/>
          <w:kern w:val="0"/>
          <w:sz w:val="24"/>
          <w:lang w:val="en-US" w:eastAsia="zh-CN"/>
        </w:rPr>
        <w:t>3、染色要求：</w:t>
      </w:r>
    </w:p>
    <w:p>
      <w:pPr>
        <w:numPr>
          <w:ilvl w:val="0"/>
          <w:numId w:val="0"/>
        </w:numPr>
        <w:autoSpaceDE w:val="0"/>
        <w:autoSpaceDN w:val="0"/>
        <w:adjustRightInd w:val="0"/>
        <w:spacing w:line="360" w:lineRule="auto"/>
        <w:ind w:firstLine="482" w:firstLineChars="200"/>
        <w:jc w:val="left"/>
        <w:rPr>
          <w:rFonts w:hint="eastAsia" w:asciiTheme="minorEastAsia" w:hAnsiTheme="minorEastAsia" w:eastAsiaTheme="minorEastAsia" w:cstheme="minorEastAsia"/>
          <w:kern w:val="0"/>
          <w:sz w:val="24"/>
          <w:lang w:val="en-US" w:eastAsia="zh-CN"/>
        </w:rPr>
      </w:pPr>
      <w:r>
        <w:rPr>
          <w:rFonts w:hint="eastAsia" w:asciiTheme="minorEastAsia" w:hAnsiTheme="minorEastAsia" w:eastAsiaTheme="minorEastAsia" w:cstheme="minorEastAsia"/>
          <w:b/>
          <w:bCs/>
          <w:kern w:val="0"/>
          <w:sz w:val="24"/>
          <w:lang w:val="en-US" w:eastAsia="zh-CN"/>
        </w:rPr>
        <w:t>需提供染色原料名称及厂家证明材料，</w:t>
      </w:r>
      <w:r>
        <w:rPr>
          <w:rFonts w:hint="eastAsia" w:asciiTheme="minorEastAsia" w:hAnsiTheme="minorEastAsia" w:eastAsiaTheme="minorEastAsia" w:cstheme="minorEastAsia"/>
          <w:kern w:val="0"/>
          <w:sz w:val="24"/>
          <w:lang w:val="en-US" w:eastAsia="zh-CN"/>
        </w:rPr>
        <w:t>并按照采购方要求进行四色印刷。</w:t>
      </w:r>
    </w:p>
    <w:p>
      <w:pPr>
        <w:numPr>
          <w:ilvl w:val="0"/>
          <w:numId w:val="0"/>
        </w:numPr>
        <w:autoSpaceDE w:val="0"/>
        <w:autoSpaceDN w:val="0"/>
        <w:adjustRightInd w:val="0"/>
        <w:spacing w:line="360" w:lineRule="auto"/>
        <w:ind w:firstLine="482" w:firstLineChars="200"/>
        <w:jc w:val="left"/>
        <w:rPr>
          <w:rFonts w:hint="eastAsia" w:asciiTheme="minorEastAsia" w:hAnsiTheme="minorEastAsia" w:eastAsiaTheme="minorEastAsia" w:cstheme="minorEastAsia"/>
          <w:b/>
          <w:bCs/>
          <w:kern w:val="0"/>
          <w:sz w:val="24"/>
          <w:lang w:val="en-US" w:eastAsia="zh-CN"/>
        </w:rPr>
      </w:pPr>
      <w:r>
        <w:rPr>
          <w:rFonts w:hint="eastAsia" w:asciiTheme="minorEastAsia" w:hAnsiTheme="minorEastAsia" w:eastAsiaTheme="minorEastAsia" w:cstheme="minorEastAsia"/>
          <w:b/>
          <w:bCs/>
          <w:kern w:val="0"/>
          <w:sz w:val="24"/>
          <w:lang w:val="en-US" w:eastAsia="zh-CN"/>
        </w:rPr>
        <w:t>4、质量要求：</w:t>
      </w:r>
    </w:p>
    <w:p>
      <w:pPr>
        <w:numPr>
          <w:ilvl w:val="0"/>
          <w:numId w:val="0"/>
        </w:numPr>
        <w:autoSpaceDE w:val="0"/>
        <w:autoSpaceDN w:val="0"/>
        <w:adjustRightInd w:val="0"/>
        <w:spacing w:line="360" w:lineRule="auto"/>
        <w:ind w:firstLine="480" w:firstLineChars="200"/>
        <w:jc w:val="left"/>
        <w:rPr>
          <w:rFonts w:hint="default" w:asciiTheme="minorEastAsia" w:hAnsiTheme="minorEastAsia" w:eastAsiaTheme="minorEastAsia" w:cstheme="minorEastAsia"/>
          <w:kern w:val="0"/>
          <w:sz w:val="24"/>
          <w:lang w:val="en-US" w:eastAsia="zh-CN"/>
        </w:rPr>
      </w:pPr>
      <w:r>
        <w:rPr>
          <w:rFonts w:hint="default" w:asciiTheme="minorEastAsia" w:hAnsiTheme="minorEastAsia" w:eastAsiaTheme="minorEastAsia" w:cstheme="minorEastAsia"/>
          <w:kern w:val="0"/>
          <w:sz w:val="24"/>
          <w:lang w:val="en-US" w:eastAsia="zh-CN"/>
        </w:rPr>
        <w:t>所有提供的食品包装原材料的颜料、铅、砷和荧光粉含量能够满足食品级要求（颜料呈阴性、铅mg/kg:＜5.0、砷mg/kg:＜1.0、荧光粉100cm²＜5.0）；所有纸材冷饮杯的挺度﹥2.5mN.m</w:t>
      </w:r>
      <w:r>
        <w:rPr>
          <w:rFonts w:hint="eastAsia" w:asciiTheme="minorEastAsia" w:hAnsiTheme="minorEastAsia" w:eastAsiaTheme="minorEastAsia" w:cstheme="minorEastAsia"/>
          <w:kern w:val="0"/>
          <w:sz w:val="24"/>
          <w:lang w:val="en-US" w:eastAsia="zh-CN"/>
        </w:rPr>
        <w:t>。</w:t>
      </w:r>
      <w:r>
        <w:rPr>
          <w:rFonts w:hint="eastAsia" w:asciiTheme="minorEastAsia" w:hAnsiTheme="minorEastAsia" w:eastAsiaTheme="minorEastAsia" w:cstheme="minorEastAsia"/>
          <w:b/>
          <w:bCs/>
          <w:kern w:val="0"/>
          <w:sz w:val="24"/>
          <w:lang w:val="en-US" w:eastAsia="zh-CN"/>
        </w:rPr>
        <w:t>投标文件中需提供食品包装原材料承诺函。</w:t>
      </w:r>
    </w:p>
    <w:p>
      <w:pPr>
        <w:numPr>
          <w:ilvl w:val="0"/>
          <w:numId w:val="0"/>
        </w:numPr>
        <w:autoSpaceDE w:val="0"/>
        <w:autoSpaceDN w:val="0"/>
        <w:adjustRightInd w:val="0"/>
        <w:spacing w:line="360" w:lineRule="auto"/>
        <w:ind w:firstLine="482" w:firstLineChars="200"/>
        <w:jc w:val="left"/>
        <w:rPr>
          <w:rFonts w:hint="eastAsia" w:asciiTheme="minorEastAsia" w:hAnsiTheme="minorEastAsia" w:eastAsiaTheme="minorEastAsia" w:cstheme="minorEastAsia"/>
          <w:b/>
          <w:bCs/>
          <w:kern w:val="0"/>
          <w:sz w:val="24"/>
          <w:lang w:val="en-US" w:eastAsia="zh-CN"/>
        </w:rPr>
      </w:pPr>
      <w:r>
        <w:rPr>
          <w:rFonts w:hint="eastAsia" w:asciiTheme="minorEastAsia" w:hAnsiTheme="minorEastAsia" w:eastAsiaTheme="minorEastAsia" w:cstheme="minorEastAsia"/>
          <w:b/>
          <w:bCs/>
          <w:kern w:val="0"/>
          <w:sz w:val="24"/>
          <w:lang w:val="en-US" w:eastAsia="zh-CN"/>
        </w:rPr>
        <w:t>（五）供货要求：</w:t>
      </w:r>
    </w:p>
    <w:p>
      <w:pPr>
        <w:numPr>
          <w:ilvl w:val="0"/>
          <w:numId w:val="0"/>
        </w:numPr>
        <w:autoSpaceDE w:val="0"/>
        <w:autoSpaceDN w:val="0"/>
        <w:adjustRightInd w:val="0"/>
        <w:spacing w:line="360" w:lineRule="auto"/>
        <w:ind w:firstLine="480" w:firstLineChars="200"/>
        <w:jc w:val="left"/>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1.中标后，乙方需根据产品参数要求及甲方提供的样品，制作相关样品，经甲方验收通过后方可供货，若乙方提供的样品不符合甲方要求（同等或优于采购人样品质量）的，甲方有权拒绝签合同或终止合同。</w:t>
      </w:r>
    </w:p>
    <w:p>
      <w:pPr>
        <w:numPr>
          <w:ilvl w:val="0"/>
          <w:numId w:val="0"/>
        </w:numPr>
        <w:autoSpaceDE w:val="0"/>
        <w:autoSpaceDN w:val="0"/>
        <w:adjustRightInd w:val="0"/>
        <w:spacing w:line="360" w:lineRule="auto"/>
        <w:ind w:firstLine="480" w:firstLineChars="200"/>
        <w:jc w:val="left"/>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2.必须根据甲方需要分批送货，在收到送货通知后15个工作日内送达甲方指定地点。每批次供货时，乙方需提供产品相关的质检报告、合格证等证明材料给甲方。如上级有新政策规定，按新规定政策执行。</w:t>
      </w:r>
    </w:p>
    <w:p>
      <w:pPr>
        <w:numPr>
          <w:ilvl w:val="0"/>
          <w:numId w:val="20"/>
        </w:numPr>
        <w:autoSpaceDE w:val="0"/>
        <w:autoSpaceDN w:val="0"/>
        <w:adjustRightInd w:val="0"/>
        <w:spacing w:line="600" w:lineRule="auto"/>
        <w:ind w:firstLine="482" w:firstLineChars="200"/>
        <w:jc w:val="left"/>
        <w:outlineLvl w:val="1"/>
        <w:rPr>
          <w:rFonts w:hint="eastAsia" w:ascii="宋体" w:hAnsi="宋体" w:eastAsia="宋体" w:cs="宋体"/>
          <w:b/>
          <w:bCs/>
          <w:color w:val="auto"/>
          <w:sz w:val="24"/>
        </w:rPr>
      </w:pPr>
      <w:r>
        <w:rPr>
          <w:rFonts w:hint="eastAsia" w:ascii="宋体" w:hAnsi="宋体" w:eastAsia="宋体" w:cs="宋体"/>
          <w:b/>
          <w:bCs/>
          <w:color w:val="auto"/>
          <w:sz w:val="24"/>
        </w:rPr>
        <w:t>双方责任</w:t>
      </w:r>
      <w:bookmarkEnd w:id="121"/>
      <w:bookmarkEnd w:id="122"/>
      <w:bookmarkEnd w:id="123"/>
      <w:bookmarkEnd w:id="124"/>
      <w:bookmarkEnd w:id="125"/>
      <w:bookmarkEnd w:id="126"/>
      <w:bookmarkEnd w:id="127"/>
    </w:p>
    <w:p>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1、甲方的责任：</w:t>
      </w:r>
    </w:p>
    <w:p>
      <w:pPr>
        <w:numPr>
          <w:ilvl w:val="0"/>
          <w:numId w:val="22"/>
        </w:num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按本合同履行付款义务；</w:t>
      </w:r>
    </w:p>
    <w:p>
      <w:pPr>
        <w:numPr>
          <w:ilvl w:val="0"/>
          <w:numId w:val="22"/>
        </w:num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协调、辅助乙方</w:t>
      </w:r>
      <w:r>
        <w:rPr>
          <w:rFonts w:hint="eastAsia" w:ascii="宋体" w:hAnsi="宋体" w:eastAsia="宋体" w:cs="宋体"/>
          <w:color w:val="auto"/>
          <w:sz w:val="24"/>
          <w:lang w:val="en-US" w:eastAsia="zh-CN"/>
        </w:rPr>
        <w:t>供货</w:t>
      </w:r>
      <w:r>
        <w:rPr>
          <w:rFonts w:hint="eastAsia" w:ascii="宋体" w:hAnsi="宋体" w:eastAsia="宋体" w:cs="宋体"/>
          <w:color w:val="auto"/>
          <w:sz w:val="24"/>
        </w:rPr>
        <w:t xml:space="preserve">及验收。  </w:t>
      </w:r>
    </w:p>
    <w:p>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 xml:space="preserve">2、乙方的责任：  </w:t>
      </w:r>
    </w:p>
    <w:p>
      <w:pPr>
        <w:numPr>
          <w:ilvl w:val="0"/>
          <w:numId w:val="23"/>
        </w:num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严格按</w:t>
      </w:r>
      <w:r>
        <w:rPr>
          <w:rFonts w:hint="eastAsia" w:ascii="宋体" w:hAnsi="宋体" w:eastAsia="宋体" w:cs="宋体"/>
          <w:color w:val="auto"/>
          <w:sz w:val="24"/>
          <w:lang w:val="en-US" w:eastAsia="zh-CN"/>
        </w:rPr>
        <w:t>询价</w:t>
      </w:r>
      <w:r>
        <w:rPr>
          <w:rFonts w:hint="eastAsia" w:ascii="宋体" w:hAnsi="宋体" w:eastAsia="宋体" w:cs="宋体"/>
          <w:color w:val="auto"/>
          <w:sz w:val="24"/>
        </w:rPr>
        <w:t>文件要求及</w:t>
      </w:r>
      <w:r>
        <w:rPr>
          <w:rFonts w:hint="eastAsia" w:ascii="宋体" w:hAnsi="宋体" w:eastAsia="宋体" w:cs="宋体"/>
          <w:color w:val="auto"/>
          <w:sz w:val="24"/>
          <w:lang w:val="en-US" w:eastAsia="zh-CN"/>
        </w:rPr>
        <w:t>询价</w:t>
      </w:r>
      <w:r>
        <w:rPr>
          <w:rFonts w:hint="eastAsia" w:ascii="宋体" w:hAnsi="宋体" w:eastAsia="宋体" w:cs="宋体"/>
          <w:color w:val="auto"/>
          <w:sz w:val="24"/>
        </w:rPr>
        <w:t>响应文件承诺供货；</w:t>
      </w:r>
    </w:p>
    <w:p>
      <w:pPr>
        <w:numPr>
          <w:ilvl w:val="0"/>
          <w:numId w:val="23"/>
        </w:num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货到现场后，负责卸货、搬运；</w:t>
      </w:r>
    </w:p>
    <w:p>
      <w:pPr>
        <w:numPr>
          <w:ilvl w:val="0"/>
          <w:numId w:val="23"/>
        </w:num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所有货物质量必须符合国家有关标准和规范；</w:t>
      </w:r>
    </w:p>
    <w:p>
      <w:pPr>
        <w:numPr>
          <w:ilvl w:val="0"/>
          <w:numId w:val="23"/>
        </w:num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乙方承担本项目过程中的所有费用；</w:t>
      </w:r>
    </w:p>
    <w:p>
      <w:pPr>
        <w:numPr>
          <w:ilvl w:val="0"/>
          <w:numId w:val="23"/>
        </w:num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负责项目期间本方人员的安全</w:t>
      </w:r>
      <w:r>
        <w:rPr>
          <w:rFonts w:hint="eastAsia" w:ascii="宋体" w:hAnsi="宋体" w:eastAsia="宋体" w:cs="宋体"/>
          <w:color w:val="auto"/>
          <w:sz w:val="24"/>
          <w:lang w:eastAsia="zh-CN"/>
        </w:rPr>
        <w:t>。</w:t>
      </w:r>
    </w:p>
    <w:p>
      <w:pPr>
        <w:numPr>
          <w:ilvl w:val="0"/>
          <w:numId w:val="20"/>
        </w:numPr>
        <w:autoSpaceDE w:val="0"/>
        <w:autoSpaceDN w:val="0"/>
        <w:adjustRightInd w:val="0"/>
        <w:spacing w:line="600" w:lineRule="auto"/>
        <w:ind w:firstLine="482" w:firstLineChars="200"/>
        <w:jc w:val="left"/>
        <w:outlineLvl w:val="1"/>
        <w:rPr>
          <w:rFonts w:hint="eastAsia" w:ascii="宋体" w:hAnsi="宋体" w:eastAsia="宋体" w:cs="宋体"/>
          <w:b/>
          <w:bCs/>
          <w:color w:val="auto"/>
          <w:sz w:val="24"/>
        </w:rPr>
      </w:pPr>
      <w:bookmarkStart w:id="128" w:name="_Toc10672"/>
      <w:bookmarkStart w:id="129" w:name="_Toc17694"/>
      <w:bookmarkStart w:id="130" w:name="_Toc8000"/>
      <w:bookmarkStart w:id="131" w:name="_Toc17219"/>
      <w:bookmarkStart w:id="132" w:name="_Toc7265"/>
      <w:bookmarkStart w:id="133" w:name="_Toc30693"/>
      <w:bookmarkStart w:id="134" w:name="_Toc28805"/>
      <w:r>
        <w:rPr>
          <w:rFonts w:hint="eastAsia" w:ascii="宋体" w:hAnsi="宋体" w:eastAsia="宋体" w:cs="宋体"/>
          <w:b/>
          <w:bCs/>
          <w:color w:val="auto"/>
          <w:sz w:val="24"/>
        </w:rPr>
        <w:t>违约责任</w:t>
      </w:r>
      <w:bookmarkEnd w:id="128"/>
      <w:bookmarkEnd w:id="129"/>
      <w:bookmarkEnd w:id="130"/>
      <w:bookmarkEnd w:id="131"/>
      <w:bookmarkEnd w:id="132"/>
      <w:bookmarkEnd w:id="133"/>
      <w:bookmarkEnd w:id="134"/>
    </w:p>
    <w:p>
      <w:pPr>
        <w:numPr>
          <w:ilvl w:val="0"/>
          <w:numId w:val="24"/>
        </w:numPr>
        <w:autoSpaceDE w:val="0"/>
        <w:autoSpaceDN w:val="0"/>
        <w:adjustRightInd w:val="0"/>
        <w:spacing w:line="360" w:lineRule="auto"/>
        <w:ind w:left="0" w:leftChars="0" w:firstLine="480" w:firstLineChars="200"/>
        <w:jc w:val="left"/>
        <w:rPr>
          <w:rFonts w:hint="eastAsia" w:ascii="宋体" w:hAnsi="宋体" w:eastAsia="宋体" w:cs="宋体"/>
          <w:color w:val="auto"/>
          <w:sz w:val="24"/>
        </w:rPr>
      </w:pPr>
      <w:r>
        <w:rPr>
          <w:rFonts w:hint="eastAsia" w:ascii="宋体" w:hAnsi="宋体" w:eastAsia="宋体" w:cs="宋体"/>
          <w:color w:val="auto"/>
          <w:sz w:val="24"/>
        </w:rPr>
        <w:t>乙方</w:t>
      </w:r>
      <w:r>
        <w:rPr>
          <w:rFonts w:hint="eastAsia" w:ascii="宋体" w:hAnsi="宋体" w:cs="宋体"/>
          <w:color w:val="auto"/>
          <w:sz w:val="24"/>
          <w:lang w:val="en-US" w:eastAsia="zh-CN"/>
        </w:rPr>
        <w:t>未按时交货</w:t>
      </w:r>
      <w:r>
        <w:rPr>
          <w:rFonts w:hint="eastAsia" w:ascii="宋体" w:hAnsi="宋体" w:eastAsia="宋体" w:cs="宋体"/>
          <w:color w:val="auto"/>
          <w:sz w:val="24"/>
        </w:rPr>
        <w:t>的，乙方应向甲方支付本合同总价款每日千分之一的逾期违约金。乙方逾期</w:t>
      </w:r>
      <w:r>
        <w:rPr>
          <w:rFonts w:hint="eastAsia" w:ascii="宋体" w:hAnsi="宋体" w:cs="宋体"/>
          <w:color w:val="auto"/>
          <w:sz w:val="24"/>
          <w:lang w:val="en-US" w:eastAsia="zh-CN"/>
        </w:rPr>
        <w:t>交货</w:t>
      </w:r>
      <w:r>
        <w:rPr>
          <w:rFonts w:hint="eastAsia" w:ascii="宋体" w:hAnsi="宋体" w:eastAsia="宋体" w:cs="宋体"/>
          <w:color w:val="auto"/>
          <w:sz w:val="24"/>
        </w:rPr>
        <w:t>超过本合同规定日期一个月的，乙方应向甲方支付本合同总价款每日千分之一的逾期违约金并赔偿甲方由此造成的一切损失，而且甲方有权解除本合同。违约方支付违约金并赔偿损失后，对方有权要求继续履行本合同。</w:t>
      </w:r>
    </w:p>
    <w:p>
      <w:pPr>
        <w:numPr>
          <w:ilvl w:val="0"/>
          <w:numId w:val="24"/>
        </w:numPr>
        <w:autoSpaceDE w:val="0"/>
        <w:autoSpaceDN w:val="0"/>
        <w:adjustRightInd w:val="0"/>
        <w:spacing w:line="360" w:lineRule="auto"/>
        <w:ind w:left="0" w:leftChars="0" w:firstLine="480" w:firstLineChars="200"/>
        <w:jc w:val="left"/>
        <w:rPr>
          <w:rFonts w:hint="eastAsia" w:ascii="宋体" w:hAnsi="宋体" w:eastAsia="宋体" w:cs="宋体"/>
          <w:color w:val="auto"/>
          <w:sz w:val="24"/>
        </w:rPr>
      </w:pPr>
      <w:r>
        <w:rPr>
          <w:rFonts w:hint="eastAsia" w:ascii="宋体" w:hAnsi="宋体" w:cs="宋体"/>
          <w:color w:val="auto"/>
          <w:sz w:val="24"/>
          <w:lang w:eastAsia="zh-CN"/>
        </w:rPr>
        <w:t>乙方</w:t>
      </w:r>
      <w:r>
        <w:rPr>
          <w:rFonts w:hint="eastAsia" w:ascii="宋体" w:hAnsi="宋体" w:eastAsia="宋体" w:cs="宋体"/>
          <w:color w:val="auto"/>
          <w:sz w:val="24"/>
        </w:rPr>
        <w:t>须对所投产品、方案、技术、服务等拥有合法的占有和处置权，并对涉及项目的所有内容可能侵权行为指控负责，保证不伤害</w:t>
      </w:r>
      <w:r>
        <w:rPr>
          <w:rFonts w:hint="eastAsia" w:ascii="宋体" w:hAnsi="宋体" w:cs="宋体"/>
          <w:color w:val="auto"/>
          <w:sz w:val="24"/>
          <w:lang w:eastAsia="zh-CN"/>
        </w:rPr>
        <w:t>甲方</w:t>
      </w:r>
      <w:r>
        <w:rPr>
          <w:rFonts w:hint="eastAsia" w:ascii="宋体" w:hAnsi="宋体" w:eastAsia="宋体" w:cs="宋体"/>
          <w:color w:val="auto"/>
          <w:sz w:val="24"/>
        </w:rPr>
        <w:t>的利益。在法律范围内，如果出现文字、图片、商标和技术等侵权行为而造成的纠纷和产生的一切费用，</w:t>
      </w:r>
      <w:r>
        <w:rPr>
          <w:rFonts w:hint="eastAsia" w:ascii="宋体" w:hAnsi="宋体" w:cs="宋体"/>
          <w:color w:val="auto"/>
          <w:sz w:val="24"/>
          <w:lang w:eastAsia="zh-CN"/>
        </w:rPr>
        <w:t>甲方</w:t>
      </w:r>
      <w:r>
        <w:rPr>
          <w:rFonts w:hint="eastAsia" w:ascii="宋体" w:hAnsi="宋体" w:eastAsia="宋体" w:cs="宋体"/>
          <w:color w:val="auto"/>
          <w:sz w:val="24"/>
        </w:rPr>
        <w:t>概不负责，由此给</w:t>
      </w:r>
      <w:r>
        <w:rPr>
          <w:rFonts w:hint="eastAsia" w:ascii="宋体" w:hAnsi="宋体" w:cs="宋体"/>
          <w:color w:val="auto"/>
          <w:sz w:val="24"/>
          <w:lang w:eastAsia="zh-CN"/>
        </w:rPr>
        <w:t>甲方</w:t>
      </w:r>
      <w:r>
        <w:rPr>
          <w:rFonts w:hint="eastAsia" w:ascii="宋体" w:hAnsi="宋体" w:eastAsia="宋体" w:cs="宋体"/>
          <w:color w:val="auto"/>
          <w:sz w:val="24"/>
        </w:rPr>
        <w:t>造成损失的，</w:t>
      </w:r>
      <w:r>
        <w:rPr>
          <w:rFonts w:hint="eastAsia" w:ascii="宋体" w:hAnsi="宋体" w:cs="宋体"/>
          <w:color w:val="auto"/>
          <w:sz w:val="24"/>
          <w:lang w:eastAsia="zh-CN"/>
        </w:rPr>
        <w:t>乙方</w:t>
      </w:r>
      <w:r>
        <w:rPr>
          <w:rFonts w:hint="eastAsia" w:ascii="宋体" w:hAnsi="宋体" w:eastAsia="宋体" w:cs="宋体"/>
          <w:color w:val="auto"/>
          <w:sz w:val="24"/>
        </w:rPr>
        <w:t>应承担相应后果，并负责赔偿。</w:t>
      </w:r>
      <w:r>
        <w:rPr>
          <w:rFonts w:hint="eastAsia" w:ascii="宋体" w:hAnsi="宋体" w:cs="宋体"/>
          <w:color w:val="auto"/>
          <w:sz w:val="24"/>
          <w:lang w:eastAsia="zh-CN"/>
        </w:rPr>
        <w:t>乙方</w:t>
      </w:r>
      <w:r>
        <w:rPr>
          <w:rFonts w:hint="eastAsia" w:ascii="宋体" w:hAnsi="宋体" w:eastAsia="宋体" w:cs="宋体"/>
          <w:color w:val="auto"/>
          <w:sz w:val="24"/>
        </w:rPr>
        <w:t>为执行本项目合同而提供的技术资料等归</w:t>
      </w:r>
      <w:r>
        <w:rPr>
          <w:rFonts w:hint="eastAsia" w:ascii="宋体" w:hAnsi="宋体" w:cs="宋体"/>
          <w:color w:val="auto"/>
          <w:sz w:val="24"/>
          <w:lang w:eastAsia="zh-CN"/>
        </w:rPr>
        <w:t>甲方</w:t>
      </w:r>
      <w:r>
        <w:rPr>
          <w:rFonts w:hint="eastAsia" w:ascii="宋体" w:hAnsi="宋体" w:eastAsia="宋体" w:cs="宋体"/>
          <w:color w:val="auto"/>
          <w:sz w:val="24"/>
        </w:rPr>
        <w:t>所有。</w:t>
      </w:r>
    </w:p>
    <w:p>
      <w:pPr>
        <w:numPr>
          <w:ilvl w:val="0"/>
          <w:numId w:val="20"/>
        </w:numPr>
        <w:autoSpaceDE w:val="0"/>
        <w:autoSpaceDN w:val="0"/>
        <w:adjustRightInd w:val="0"/>
        <w:spacing w:line="600" w:lineRule="auto"/>
        <w:ind w:firstLine="482" w:firstLineChars="200"/>
        <w:jc w:val="left"/>
        <w:outlineLvl w:val="1"/>
        <w:rPr>
          <w:rFonts w:hint="eastAsia" w:ascii="宋体" w:hAnsi="宋体" w:eastAsia="宋体" w:cs="宋体"/>
          <w:b/>
          <w:bCs/>
          <w:color w:val="auto"/>
          <w:sz w:val="24"/>
        </w:rPr>
      </w:pPr>
      <w:bookmarkStart w:id="135" w:name="_Toc25053"/>
      <w:bookmarkStart w:id="136" w:name="_Toc32672"/>
      <w:bookmarkStart w:id="137" w:name="_Toc27417"/>
      <w:bookmarkStart w:id="138" w:name="_Toc968"/>
      <w:bookmarkStart w:id="139" w:name="_Toc16087"/>
      <w:bookmarkStart w:id="140" w:name="_Toc12909"/>
      <w:bookmarkStart w:id="141" w:name="_Toc31162"/>
      <w:r>
        <w:rPr>
          <w:rFonts w:hint="eastAsia" w:ascii="宋体" w:hAnsi="宋体" w:eastAsia="宋体" w:cs="宋体"/>
          <w:b/>
          <w:bCs/>
          <w:color w:val="auto"/>
          <w:sz w:val="24"/>
        </w:rPr>
        <w:t>诉讼</w:t>
      </w:r>
      <w:bookmarkEnd w:id="135"/>
      <w:bookmarkEnd w:id="136"/>
      <w:bookmarkEnd w:id="137"/>
      <w:bookmarkEnd w:id="138"/>
      <w:bookmarkEnd w:id="139"/>
      <w:bookmarkEnd w:id="140"/>
      <w:bookmarkEnd w:id="141"/>
    </w:p>
    <w:p>
      <w:pPr>
        <w:pStyle w:val="13"/>
        <w:snapToGrid w:val="0"/>
        <w:spacing w:line="360" w:lineRule="auto"/>
        <w:ind w:firstLine="410" w:firstLineChars="171"/>
        <w:rPr>
          <w:rFonts w:hint="eastAsia" w:ascii="宋体" w:hAnsi="宋体" w:eastAsia="宋体" w:cs="宋体"/>
          <w:color w:val="auto"/>
          <w:sz w:val="24"/>
          <w:szCs w:val="24"/>
        </w:rPr>
      </w:pPr>
      <w:r>
        <w:rPr>
          <w:rFonts w:hint="eastAsia" w:ascii="宋体" w:hAnsi="宋体" w:eastAsia="宋体" w:cs="宋体"/>
          <w:color w:val="auto"/>
          <w:sz w:val="24"/>
          <w:szCs w:val="24"/>
        </w:rPr>
        <w:t xml:space="preserve"> 双方在执行合同中所发生的一切争议，应通过协商解决。如协商不成，可向提起诉讼方所在地法院起诉。</w:t>
      </w:r>
    </w:p>
    <w:p>
      <w:pPr>
        <w:numPr>
          <w:ilvl w:val="0"/>
          <w:numId w:val="20"/>
        </w:numPr>
        <w:autoSpaceDE w:val="0"/>
        <w:autoSpaceDN w:val="0"/>
        <w:adjustRightInd w:val="0"/>
        <w:spacing w:line="600" w:lineRule="auto"/>
        <w:ind w:firstLine="482" w:firstLineChars="200"/>
        <w:jc w:val="left"/>
        <w:outlineLvl w:val="1"/>
        <w:rPr>
          <w:rFonts w:hint="eastAsia" w:ascii="宋体" w:hAnsi="宋体" w:eastAsia="宋体" w:cs="宋体"/>
          <w:b/>
          <w:bCs/>
          <w:color w:val="auto"/>
          <w:sz w:val="24"/>
        </w:rPr>
      </w:pPr>
      <w:bookmarkStart w:id="142" w:name="_Toc16698"/>
      <w:bookmarkStart w:id="143" w:name="_Toc464"/>
      <w:bookmarkStart w:id="144" w:name="_Toc13899"/>
      <w:bookmarkStart w:id="145" w:name="_Toc9982"/>
      <w:bookmarkStart w:id="146" w:name="_Toc16198"/>
      <w:bookmarkStart w:id="147" w:name="_Toc8839"/>
      <w:bookmarkStart w:id="148" w:name="_Toc3984"/>
      <w:r>
        <w:rPr>
          <w:rFonts w:hint="eastAsia" w:ascii="宋体" w:hAnsi="宋体" w:eastAsia="宋体" w:cs="宋体"/>
          <w:b/>
          <w:bCs/>
          <w:color w:val="auto"/>
          <w:sz w:val="24"/>
        </w:rPr>
        <w:t>合同的变更与终止</w:t>
      </w:r>
    </w:p>
    <w:p>
      <w:pPr>
        <w:pStyle w:val="13"/>
        <w:snapToGrid w:val="0"/>
        <w:spacing w:line="360" w:lineRule="auto"/>
        <w:ind w:firstLine="410" w:firstLineChars="171"/>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合同的变更与提前终止必须采用书面形式；</w:t>
      </w:r>
    </w:p>
    <w:p>
      <w:pPr>
        <w:pStyle w:val="13"/>
        <w:snapToGrid w:val="0"/>
        <w:spacing w:line="360" w:lineRule="auto"/>
        <w:ind w:firstLine="410" w:firstLineChars="171"/>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采购物品价格累计达到合同价后，合同自动终止，重新进行招标</w:t>
      </w:r>
      <w:r>
        <w:rPr>
          <w:rFonts w:hint="eastAsia" w:ascii="宋体" w:hAnsi="宋体" w:eastAsia="宋体" w:cs="宋体"/>
          <w:color w:val="auto"/>
          <w:sz w:val="24"/>
          <w:szCs w:val="24"/>
          <w:lang w:eastAsia="zh-CN"/>
        </w:rPr>
        <w:t>；</w:t>
      </w:r>
    </w:p>
    <w:p>
      <w:pPr>
        <w:pStyle w:val="13"/>
        <w:snapToGrid w:val="0"/>
        <w:spacing w:line="360" w:lineRule="auto"/>
        <w:ind w:firstLine="410" w:firstLineChars="171"/>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本合同规定的履行期限届满，合同自行终止；</w:t>
      </w:r>
    </w:p>
    <w:p>
      <w:pPr>
        <w:pStyle w:val="13"/>
        <w:snapToGrid w:val="0"/>
        <w:spacing w:line="360" w:lineRule="auto"/>
        <w:ind w:firstLine="410" w:firstLineChars="171"/>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在合同履行过程中，如遇不可抗力的因素，双方协商以补充合同方式解决；</w:t>
      </w:r>
    </w:p>
    <w:p>
      <w:pPr>
        <w:pStyle w:val="13"/>
        <w:snapToGrid w:val="0"/>
        <w:spacing w:line="360" w:lineRule="auto"/>
        <w:ind w:firstLine="410" w:firstLineChars="171"/>
        <w:rPr>
          <w:rFonts w:hint="eastAsia" w:hAnsi="宋体" w:cs="宋体"/>
          <w:color w:val="auto"/>
          <w:sz w:val="24"/>
          <w:szCs w:val="24"/>
          <w:lang w:eastAsia="zh-CN"/>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中标后，乙方需根据产品参数要求及甲方提供的样品，制作相关样品，经</w:t>
      </w:r>
      <w:r>
        <w:rPr>
          <w:rFonts w:hint="eastAsia" w:hAnsi="宋体" w:cs="宋体"/>
          <w:color w:val="auto"/>
          <w:sz w:val="24"/>
          <w:szCs w:val="24"/>
          <w:lang w:val="en-US" w:eastAsia="zh-CN"/>
        </w:rPr>
        <w:t>甲方</w:t>
      </w:r>
      <w:r>
        <w:rPr>
          <w:rFonts w:hint="eastAsia" w:ascii="宋体" w:hAnsi="宋体" w:eastAsia="宋体" w:cs="宋体"/>
          <w:color w:val="auto"/>
          <w:sz w:val="24"/>
          <w:szCs w:val="24"/>
          <w:lang w:val="en-US" w:eastAsia="zh-CN"/>
        </w:rPr>
        <w:t>验收通过后方可供货，若乙方提供的样品不符合</w:t>
      </w:r>
      <w:r>
        <w:rPr>
          <w:rFonts w:hint="eastAsia" w:hAnsi="宋体" w:cs="宋体"/>
          <w:color w:val="auto"/>
          <w:sz w:val="24"/>
          <w:szCs w:val="24"/>
          <w:lang w:val="en-US" w:eastAsia="zh-CN"/>
        </w:rPr>
        <w:t>甲方</w:t>
      </w:r>
      <w:r>
        <w:rPr>
          <w:rFonts w:hint="eastAsia" w:ascii="宋体" w:hAnsi="宋体" w:eastAsia="宋体" w:cs="宋体"/>
          <w:color w:val="auto"/>
          <w:sz w:val="24"/>
          <w:szCs w:val="24"/>
          <w:lang w:val="en-US" w:eastAsia="zh-CN"/>
        </w:rPr>
        <w:t>要求（同等或优于采购人样品质量）的，</w:t>
      </w:r>
      <w:r>
        <w:rPr>
          <w:rFonts w:hint="eastAsia" w:hAnsi="宋体" w:cs="宋体"/>
          <w:color w:val="auto"/>
          <w:sz w:val="24"/>
          <w:szCs w:val="24"/>
          <w:lang w:val="en-US" w:eastAsia="zh-CN"/>
        </w:rPr>
        <w:t>甲方</w:t>
      </w:r>
      <w:r>
        <w:rPr>
          <w:rFonts w:hint="eastAsia" w:ascii="宋体" w:hAnsi="宋体" w:eastAsia="宋体" w:cs="宋体"/>
          <w:color w:val="auto"/>
          <w:sz w:val="24"/>
          <w:szCs w:val="24"/>
          <w:lang w:val="en-US" w:eastAsia="zh-CN"/>
        </w:rPr>
        <w:t>有权拒绝签合同或终止合同</w:t>
      </w:r>
      <w:r>
        <w:rPr>
          <w:rFonts w:hint="eastAsia" w:hAnsi="宋体" w:cs="宋体"/>
          <w:color w:val="auto"/>
          <w:sz w:val="24"/>
          <w:szCs w:val="24"/>
          <w:lang w:eastAsia="zh-CN"/>
        </w:rPr>
        <w:t>；</w:t>
      </w:r>
    </w:p>
    <w:p>
      <w:pPr>
        <w:pStyle w:val="13"/>
        <w:snapToGrid w:val="0"/>
        <w:spacing w:line="360" w:lineRule="auto"/>
        <w:ind w:firstLine="410" w:firstLineChars="171"/>
        <w:rPr>
          <w:rFonts w:hint="eastAsia" w:ascii="宋体" w:hAnsi="宋体" w:eastAsia="宋体" w:cs="宋体"/>
          <w:color w:val="auto"/>
          <w:sz w:val="24"/>
          <w:szCs w:val="24"/>
          <w:lang w:eastAsia="zh-CN"/>
        </w:rPr>
      </w:pPr>
      <w:r>
        <w:rPr>
          <w:rFonts w:hint="eastAsia" w:hAnsi="宋体" w:cs="宋体"/>
          <w:color w:val="auto"/>
          <w:sz w:val="24"/>
          <w:szCs w:val="24"/>
          <w:lang w:val="en-US" w:eastAsia="zh-CN"/>
        </w:rPr>
        <w:t>6、</w:t>
      </w:r>
      <w:r>
        <w:rPr>
          <w:rFonts w:hint="eastAsia" w:ascii="宋体" w:hAnsi="宋体" w:eastAsia="宋体" w:cs="宋体"/>
          <w:color w:val="auto"/>
          <w:sz w:val="24"/>
          <w:szCs w:val="24"/>
        </w:rPr>
        <w:t>合同内容变更、提前终止必须提前一个月书面通知对方</w:t>
      </w:r>
      <w:r>
        <w:rPr>
          <w:rFonts w:hint="eastAsia" w:hAnsi="宋体" w:cs="宋体"/>
          <w:color w:val="auto"/>
          <w:sz w:val="24"/>
          <w:szCs w:val="24"/>
          <w:lang w:eastAsia="zh-CN"/>
        </w:rPr>
        <w:t>。</w:t>
      </w:r>
    </w:p>
    <w:p>
      <w:pPr>
        <w:numPr>
          <w:ilvl w:val="0"/>
          <w:numId w:val="20"/>
        </w:numPr>
        <w:autoSpaceDE w:val="0"/>
        <w:autoSpaceDN w:val="0"/>
        <w:adjustRightInd w:val="0"/>
        <w:spacing w:line="600" w:lineRule="auto"/>
        <w:ind w:firstLine="482" w:firstLineChars="200"/>
        <w:jc w:val="left"/>
        <w:outlineLvl w:val="1"/>
        <w:rPr>
          <w:rFonts w:hint="eastAsia" w:ascii="宋体" w:hAnsi="宋体" w:eastAsia="宋体" w:cs="宋体"/>
          <w:b/>
          <w:bCs/>
          <w:color w:val="auto"/>
          <w:sz w:val="24"/>
        </w:rPr>
      </w:pPr>
      <w:r>
        <w:rPr>
          <w:rFonts w:hint="eastAsia" w:ascii="宋体" w:hAnsi="宋体" w:eastAsia="宋体" w:cs="宋体"/>
          <w:b/>
          <w:bCs/>
          <w:color w:val="auto"/>
          <w:sz w:val="24"/>
        </w:rPr>
        <w:t>合同生效及其它</w:t>
      </w:r>
      <w:bookmarkEnd w:id="142"/>
      <w:bookmarkEnd w:id="143"/>
      <w:bookmarkEnd w:id="144"/>
      <w:bookmarkEnd w:id="145"/>
      <w:bookmarkEnd w:id="146"/>
      <w:bookmarkEnd w:id="147"/>
      <w:bookmarkEnd w:id="148"/>
    </w:p>
    <w:p>
      <w:pPr>
        <w:pStyle w:val="13"/>
        <w:snapToGrid w:val="0"/>
        <w:spacing w:line="360" w:lineRule="auto"/>
        <w:ind w:firstLine="410" w:firstLineChars="171"/>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询价</w:t>
      </w:r>
      <w:r>
        <w:rPr>
          <w:rFonts w:hint="eastAsia" w:ascii="宋体" w:hAnsi="宋体" w:eastAsia="宋体" w:cs="宋体"/>
          <w:color w:val="auto"/>
          <w:sz w:val="24"/>
          <w:szCs w:val="24"/>
        </w:rPr>
        <w:t>文件、</w:t>
      </w:r>
      <w:r>
        <w:rPr>
          <w:rFonts w:hint="eastAsia" w:ascii="宋体" w:hAnsi="宋体" w:eastAsia="宋体" w:cs="宋体"/>
          <w:color w:val="auto"/>
          <w:sz w:val="24"/>
          <w:szCs w:val="24"/>
          <w:lang w:eastAsia="zh-CN"/>
        </w:rPr>
        <w:t>询价</w:t>
      </w:r>
      <w:r>
        <w:rPr>
          <w:rFonts w:hint="eastAsia" w:ascii="宋体" w:hAnsi="宋体" w:eastAsia="宋体" w:cs="宋体"/>
          <w:color w:val="auto"/>
          <w:sz w:val="24"/>
          <w:szCs w:val="24"/>
        </w:rPr>
        <w:t>响应文件、更正公告、中标通知书、承诺函等均作为本合同组成部分，具有同等效力。</w:t>
      </w:r>
    </w:p>
    <w:p>
      <w:pPr>
        <w:pStyle w:val="13"/>
        <w:snapToGrid w:val="0"/>
        <w:spacing w:line="360" w:lineRule="auto"/>
        <w:ind w:firstLine="410" w:firstLineChars="171"/>
        <w:rPr>
          <w:rFonts w:hint="eastAsia" w:ascii="宋体" w:hAnsi="宋体" w:eastAsia="宋体" w:cs="宋体"/>
          <w:color w:val="auto"/>
          <w:sz w:val="24"/>
          <w:szCs w:val="24"/>
        </w:rPr>
      </w:pPr>
      <w:r>
        <w:rPr>
          <w:rFonts w:hint="eastAsia" w:ascii="宋体" w:hAnsi="宋体" w:eastAsia="宋体" w:cs="宋体"/>
          <w:color w:val="auto"/>
          <w:sz w:val="24"/>
          <w:szCs w:val="24"/>
        </w:rPr>
        <w:t>2、合同经双方法定代表人或其授权代表签字并加盖单位公章后方可生效。</w:t>
      </w:r>
    </w:p>
    <w:p>
      <w:pPr>
        <w:pStyle w:val="13"/>
        <w:snapToGrid w:val="0"/>
        <w:spacing w:line="360" w:lineRule="auto"/>
        <w:ind w:firstLine="410" w:firstLineChars="171"/>
        <w:rPr>
          <w:rFonts w:hint="eastAsia" w:ascii="宋体" w:hAnsi="宋体" w:eastAsia="宋体" w:cs="宋体"/>
          <w:color w:val="auto"/>
          <w:sz w:val="24"/>
          <w:szCs w:val="24"/>
        </w:rPr>
      </w:pPr>
      <w:r>
        <w:rPr>
          <w:rFonts w:hint="eastAsia" w:ascii="宋体" w:hAnsi="宋体" w:eastAsia="宋体" w:cs="宋体"/>
          <w:color w:val="auto"/>
          <w:sz w:val="24"/>
          <w:szCs w:val="24"/>
        </w:rPr>
        <w:t>3、合同执行中涉及采购资金和采购内容修改或补充的，须签署书面补充协议并报相关部门备案，作为主合同不可分割的一部分。</w:t>
      </w:r>
    </w:p>
    <w:p>
      <w:pPr>
        <w:pStyle w:val="13"/>
        <w:snapToGrid w:val="0"/>
        <w:spacing w:line="360" w:lineRule="auto"/>
        <w:ind w:firstLine="410" w:firstLineChars="171"/>
        <w:rPr>
          <w:rFonts w:hint="eastAsia" w:hAnsi="宋体" w:cs="宋体"/>
          <w:color w:val="auto"/>
          <w:sz w:val="24"/>
          <w:szCs w:val="24"/>
          <w:lang w:eastAsia="zh-CN"/>
        </w:rPr>
      </w:pPr>
      <w:r>
        <w:rPr>
          <w:rFonts w:hint="eastAsia" w:ascii="宋体" w:hAnsi="宋体" w:eastAsia="宋体" w:cs="宋体"/>
          <w:color w:val="auto"/>
          <w:sz w:val="24"/>
          <w:szCs w:val="24"/>
        </w:rPr>
        <w:t>4、合同未尽事宜，遵照《民法典》有关条文执行</w:t>
      </w:r>
      <w:r>
        <w:rPr>
          <w:rFonts w:hint="eastAsia" w:hAnsi="宋体" w:cs="宋体"/>
          <w:color w:val="auto"/>
          <w:sz w:val="24"/>
          <w:szCs w:val="24"/>
          <w:lang w:eastAsia="zh-CN"/>
        </w:rPr>
        <w:t>。</w:t>
      </w:r>
    </w:p>
    <w:p>
      <w:pPr>
        <w:pStyle w:val="13"/>
        <w:snapToGrid w:val="0"/>
        <w:spacing w:line="360" w:lineRule="auto"/>
        <w:ind w:firstLine="410" w:firstLineChars="171"/>
        <w:rPr>
          <w:rFonts w:hint="eastAsia" w:ascii="宋体" w:hAnsi="宋体" w:eastAsia="宋体" w:cs="宋体"/>
          <w:color w:val="auto"/>
          <w:sz w:val="24"/>
          <w:szCs w:val="24"/>
        </w:rPr>
      </w:pPr>
      <w:r>
        <w:rPr>
          <w:rFonts w:hint="eastAsia" w:hAnsi="宋体" w:cs="宋体"/>
          <w:color w:val="auto"/>
          <w:sz w:val="24"/>
          <w:szCs w:val="24"/>
          <w:lang w:val="en-US" w:eastAsia="zh-CN"/>
        </w:rPr>
        <w:t>5、</w:t>
      </w:r>
      <w:r>
        <w:rPr>
          <w:rFonts w:hint="eastAsia" w:ascii="宋体" w:hAnsi="宋体" w:eastAsia="宋体" w:cs="宋体"/>
          <w:color w:val="auto"/>
          <w:sz w:val="24"/>
          <w:szCs w:val="24"/>
        </w:rPr>
        <w:t>本项目货物如涉及柴油动力移动源，柴油动力移动源应当符合低排放要求。</w:t>
      </w:r>
    </w:p>
    <w:p>
      <w:pPr>
        <w:spacing w:line="360" w:lineRule="auto"/>
        <w:ind w:firstLine="482" w:firstLineChars="200"/>
        <w:jc w:val="left"/>
        <w:rPr>
          <w:rFonts w:hint="eastAsia" w:ascii="宋体" w:hAnsi="宋体" w:eastAsia="宋体" w:cs="宋体"/>
          <w:b/>
          <w:color w:val="auto"/>
          <w:kern w:val="0"/>
          <w:sz w:val="24"/>
        </w:rPr>
      </w:pPr>
      <w:r>
        <w:rPr>
          <w:rFonts w:hint="eastAsia" w:ascii="宋体" w:hAnsi="宋体" w:cs="宋体"/>
          <w:b/>
          <w:bCs/>
          <w:color w:val="auto"/>
          <w:sz w:val="24"/>
          <w:lang w:val="en-US" w:eastAsia="zh-CN"/>
        </w:rPr>
        <w:t>6</w:t>
      </w:r>
      <w:r>
        <w:rPr>
          <w:rFonts w:hint="eastAsia" w:ascii="宋体" w:hAnsi="宋体" w:eastAsia="宋体" w:cs="宋体"/>
          <w:b/>
          <w:bCs/>
          <w:color w:val="auto"/>
          <w:sz w:val="24"/>
        </w:rPr>
        <w:t>、本合同一式</w:t>
      </w:r>
      <w:r>
        <w:rPr>
          <w:rFonts w:hint="eastAsia" w:ascii="宋体" w:hAnsi="宋体" w:eastAsia="宋体" w:cs="宋体"/>
          <w:b/>
          <w:bCs/>
          <w:color w:val="auto"/>
          <w:sz w:val="24"/>
          <w:u w:val="single"/>
        </w:rPr>
        <w:t xml:space="preserve">　肆 </w:t>
      </w:r>
      <w:r>
        <w:rPr>
          <w:rFonts w:hint="eastAsia" w:ascii="宋体" w:hAnsi="宋体" w:eastAsia="宋体" w:cs="宋体"/>
          <w:b/>
          <w:bCs/>
          <w:color w:val="auto"/>
          <w:sz w:val="24"/>
        </w:rPr>
        <w:t>份，甲方和乙方各执</w:t>
      </w:r>
      <w:r>
        <w:rPr>
          <w:rFonts w:hint="eastAsia" w:ascii="宋体" w:hAnsi="宋体" w:eastAsia="宋体" w:cs="宋体"/>
          <w:b/>
          <w:bCs/>
          <w:color w:val="auto"/>
          <w:sz w:val="24"/>
          <w:u w:val="single"/>
        </w:rPr>
        <w:t>　贰　</w:t>
      </w:r>
      <w:r>
        <w:rPr>
          <w:rFonts w:hint="eastAsia" w:ascii="宋体" w:hAnsi="宋体" w:eastAsia="宋体" w:cs="宋体"/>
          <w:b/>
          <w:bCs/>
          <w:color w:val="auto"/>
          <w:sz w:val="24"/>
        </w:rPr>
        <w:t>份，</w:t>
      </w:r>
      <w:r>
        <w:rPr>
          <w:rFonts w:hint="eastAsia" w:ascii="宋体" w:hAnsi="宋体" w:eastAsia="宋体" w:cs="宋体"/>
          <w:b/>
          <w:color w:val="auto"/>
          <w:kern w:val="0"/>
          <w:sz w:val="24"/>
        </w:rPr>
        <w:t>并由甲方在30日内做好政采云平台网上合同创建及备案。</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2340"/>
        <w:gridCol w:w="1620"/>
        <w:gridCol w:w="2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jc w:val="center"/>
        </w:trPr>
        <w:tc>
          <w:tcPr>
            <w:tcW w:w="1440" w:type="dxa"/>
            <w:noWrap w:val="0"/>
            <w:vAlign w:val="center"/>
          </w:tcPr>
          <w:p>
            <w:pPr>
              <w:spacing w:line="360" w:lineRule="auto"/>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rPr>
              <w:t>甲方</w:t>
            </w:r>
          </w:p>
        </w:tc>
        <w:tc>
          <w:tcPr>
            <w:tcW w:w="2340" w:type="dxa"/>
            <w:noWrap w:val="0"/>
            <w:vAlign w:val="center"/>
          </w:tcPr>
          <w:p>
            <w:pPr>
              <w:spacing w:line="360" w:lineRule="auto"/>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rPr>
              <w:t>（盖章）</w:t>
            </w:r>
          </w:p>
        </w:tc>
        <w:tc>
          <w:tcPr>
            <w:tcW w:w="1620" w:type="dxa"/>
            <w:noWrap w:val="0"/>
            <w:vAlign w:val="center"/>
          </w:tcPr>
          <w:p>
            <w:pPr>
              <w:spacing w:line="360" w:lineRule="auto"/>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rPr>
              <w:t>乙方</w:t>
            </w:r>
          </w:p>
        </w:tc>
        <w:tc>
          <w:tcPr>
            <w:tcW w:w="2700" w:type="dxa"/>
            <w:noWrap w:val="0"/>
            <w:vAlign w:val="center"/>
          </w:tcPr>
          <w:p>
            <w:pPr>
              <w:spacing w:line="360" w:lineRule="auto"/>
              <w:jc w:val="cente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jc w:val="center"/>
        </w:trPr>
        <w:tc>
          <w:tcPr>
            <w:tcW w:w="1440" w:type="dxa"/>
            <w:noWrap w:val="0"/>
            <w:vAlign w:val="center"/>
          </w:tcPr>
          <w:p>
            <w:pPr>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代表签名</w:t>
            </w:r>
          </w:p>
        </w:tc>
        <w:tc>
          <w:tcPr>
            <w:tcW w:w="2340" w:type="dxa"/>
            <w:noWrap w:val="0"/>
            <w:vAlign w:val="center"/>
          </w:tcPr>
          <w:p>
            <w:pPr>
              <w:spacing w:line="360" w:lineRule="auto"/>
              <w:jc w:val="center"/>
              <w:rPr>
                <w:rFonts w:hint="eastAsia" w:ascii="宋体" w:hAnsi="宋体" w:eastAsia="宋体" w:cs="宋体"/>
                <w:color w:val="auto"/>
                <w:kern w:val="0"/>
                <w:sz w:val="24"/>
              </w:rPr>
            </w:pPr>
          </w:p>
        </w:tc>
        <w:tc>
          <w:tcPr>
            <w:tcW w:w="1620" w:type="dxa"/>
            <w:noWrap w:val="0"/>
            <w:vAlign w:val="center"/>
          </w:tcPr>
          <w:p>
            <w:pPr>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代表签名</w:t>
            </w:r>
          </w:p>
        </w:tc>
        <w:tc>
          <w:tcPr>
            <w:tcW w:w="2700" w:type="dxa"/>
            <w:noWrap w:val="0"/>
            <w:vAlign w:val="center"/>
          </w:tcPr>
          <w:p>
            <w:pPr>
              <w:spacing w:line="360" w:lineRule="auto"/>
              <w:jc w:val="center"/>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atLeast"/>
          <w:jc w:val="center"/>
        </w:trPr>
        <w:tc>
          <w:tcPr>
            <w:tcW w:w="1440" w:type="dxa"/>
            <w:noWrap w:val="0"/>
            <w:vAlign w:val="center"/>
          </w:tcPr>
          <w:p>
            <w:pPr>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地址</w:t>
            </w:r>
          </w:p>
        </w:tc>
        <w:tc>
          <w:tcPr>
            <w:tcW w:w="2340" w:type="dxa"/>
            <w:noWrap w:val="0"/>
            <w:vAlign w:val="center"/>
          </w:tcPr>
          <w:p>
            <w:pPr>
              <w:spacing w:line="360" w:lineRule="auto"/>
              <w:jc w:val="center"/>
              <w:rPr>
                <w:rFonts w:hint="eastAsia" w:ascii="宋体" w:hAnsi="宋体" w:eastAsia="宋体" w:cs="宋体"/>
                <w:color w:val="auto"/>
                <w:kern w:val="0"/>
                <w:sz w:val="24"/>
              </w:rPr>
            </w:pPr>
          </w:p>
        </w:tc>
        <w:tc>
          <w:tcPr>
            <w:tcW w:w="1620" w:type="dxa"/>
            <w:noWrap w:val="0"/>
            <w:vAlign w:val="center"/>
          </w:tcPr>
          <w:p>
            <w:pPr>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地址</w:t>
            </w:r>
          </w:p>
        </w:tc>
        <w:tc>
          <w:tcPr>
            <w:tcW w:w="2700" w:type="dxa"/>
            <w:noWrap w:val="0"/>
            <w:vAlign w:val="center"/>
          </w:tcPr>
          <w:p>
            <w:pPr>
              <w:spacing w:line="360" w:lineRule="auto"/>
              <w:jc w:val="center"/>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center"/>
        </w:trPr>
        <w:tc>
          <w:tcPr>
            <w:tcW w:w="1440" w:type="dxa"/>
            <w:noWrap w:val="0"/>
            <w:vAlign w:val="center"/>
          </w:tcPr>
          <w:p>
            <w:pPr>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电话</w:t>
            </w:r>
          </w:p>
        </w:tc>
        <w:tc>
          <w:tcPr>
            <w:tcW w:w="2340" w:type="dxa"/>
            <w:noWrap w:val="0"/>
            <w:vAlign w:val="center"/>
          </w:tcPr>
          <w:p>
            <w:pPr>
              <w:spacing w:line="360" w:lineRule="auto"/>
              <w:jc w:val="center"/>
              <w:rPr>
                <w:rFonts w:hint="eastAsia" w:ascii="宋体" w:hAnsi="宋体" w:eastAsia="宋体" w:cs="宋体"/>
                <w:color w:val="auto"/>
                <w:kern w:val="0"/>
                <w:sz w:val="24"/>
              </w:rPr>
            </w:pPr>
          </w:p>
        </w:tc>
        <w:tc>
          <w:tcPr>
            <w:tcW w:w="1620" w:type="dxa"/>
            <w:noWrap w:val="0"/>
            <w:vAlign w:val="center"/>
          </w:tcPr>
          <w:p>
            <w:pPr>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电话</w:t>
            </w:r>
          </w:p>
        </w:tc>
        <w:tc>
          <w:tcPr>
            <w:tcW w:w="2700" w:type="dxa"/>
            <w:noWrap w:val="0"/>
            <w:vAlign w:val="center"/>
          </w:tcPr>
          <w:p>
            <w:pPr>
              <w:spacing w:line="360" w:lineRule="auto"/>
              <w:jc w:val="center"/>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440" w:type="dxa"/>
            <w:noWrap w:val="0"/>
            <w:vAlign w:val="center"/>
          </w:tcPr>
          <w:p>
            <w:pPr>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开户银行</w:t>
            </w:r>
          </w:p>
        </w:tc>
        <w:tc>
          <w:tcPr>
            <w:tcW w:w="2340" w:type="dxa"/>
            <w:noWrap w:val="0"/>
            <w:vAlign w:val="center"/>
          </w:tcPr>
          <w:p>
            <w:pPr>
              <w:spacing w:line="360" w:lineRule="auto"/>
              <w:jc w:val="center"/>
              <w:rPr>
                <w:rFonts w:hint="eastAsia" w:ascii="宋体" w:hAnsi="宋体" w:eastAsia="宋体" w:cs="宋体"/>
                <w:color w:val="auto"/>
                <w:kern w:val="0"/>
                <w:sz w:val="24"/>
              </w:rPr>
            </w:pPr>
          </w:p>
        </w:tc>
        <w:tc>
          <w:tcPr>
            <w:tcW w:w="1620" w:type="dxa"/>
            <w:noWrap w:val="0"/>
            <w:vAlign w:val="center"/>
          </w:tcPr>
          <w:p>
            <w:pPr>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开户银行</w:t>
            </w:r>
          </w:p>
        </w:tc>
        <w:tc>
          <w:tcPr>
            <w:tcW w:w="2700" w:type="dxa"/>
            <w:noWrap w:val="0"/>
            <w:vAlign w:val="center"/>
          </w:tcPr>
          <w:p>
            <w:pPr>
              <w:spacing w:line="360" w:lineRule="auto"/>
              <w:jc w:val="center"/>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440" w:type="dxa"/>
            <w:noWrap w:val="0"/>
            <w:vAlign w:val="center"/>
          </w:tcPr>
          <w:p>
            <w:pPr>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帐号</w:t>
            </w:r>
          </w:p>
        </w:tc>
        <w:tc>
          <w:tcPr>
            <w:tcW w:w="2340" w:type="dxa"/>
            <w:noWrap w:val="0"/>
            <w:vAlign w:val="center"/>
          </w:tcPr>
          <w:p>
            <w:pPr>
              <w:spacing w:line="360" w:lineRule="auto"/>
              <w:jc w:val="center"/>
              <w:rPr>
                <w:rFonts w:hint="eastAsia" w:ascii="宋体" w:hAnsi="宋体" w:eastAsia="宋体" w:cs="宋体"/>
                <w:color w:val="auto"/>
                <w:kern w:val="0"/>
                <w:sz w:val="24"/>
              </w:rPr>
            </w:pPr>
          </w:p>
        </w:tc>
        <w:tc>
          <w:tcPr>
            <w:tcW w:w="1620" w:type="dxa"/>
            <w:noWrap w:val="0"/>
            <w:vAlign w:val="center"/>
          </w:tcPr>
          <w:p>
            <w:pPr>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帐号</w:t>
            </w:r>
          </w:p>
        </w:tc>
        <w:tc>
          <w:tcPr>
            <w:tcW w:w="2700" w:type="dxa"/>
            <w:noWrap w:val="0"/>
            <w:vAlign w:val="center"/>
          </w:tcPr>
          <w:p>
            <w:pPr>
              <w:spacing w:line="360" w:lineRule="auto"/>
              <w:jc w:val="center"/>
              <w:rPr>
                <w:rFonts w:hint="eastAsia" w:ascii="宋体" w:hAnsi="宋体" w:eastAsia="宋体" w:cs="宋体"/>
                <w:color w:val="auto"/>
                <w:kern w:val="0"/>
                <w:sz w:val="24"/>
              </w:rPr>
            </w:pPr>
          </w:p>
        </w:tc>
      </w:tr>
    </w:tbl>
    <w:p/>
    <w:p>
      <w:pPr>
        <w:spacing w:line="336" w:lineRule="auto"/>
        <w:ind w:firstLine="1084" w:firstLineChars="300"/>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b/>
          <w:sz w:val="36"/>
          <w:szCs w:val="36"/>
        </w:rPr>
        <w:br w:type="page"/>
      </w:r>
    </w:p>
    <w:p>
      <w:pPr>
        <w:rPr>
          <w:rFonts w:hint="eastAsia" w:asciiTheme="minorEastAsia" w:hAnsiTheme="minorEastAsia" w:eastAsiaTheme="minorEastAsia" w:cstheme="minorEastAsia"/>
        </w:rPr>
      </w:pPr>
    </w:p>
    <w:p>
      <w:pPr>
        <w:pStyle w:val="5"/>
        <w:jc w:val="center"/>
        <w:rPr>
          <w:rFonts w:hint="eastAsia" w:asciiTheme="minorEastAsia" w:hAnsiTheme="minorEastAsia" w:eastAsiaTheme="minorEastAsia" w:cstheme="minorEastAsia"/>
          <w:sz w:val="36"/>
          <w:szCs w:val="36"/>
        </w:rPr>
      </w:pPr>
      <w:bookmarkStart w:id="149" w:name="_Toc2298"/>
      <w:bookmarkStart w:id="150" w:name="_Toc4669"/>
      <w:bookmarkStart w:id="151" w:name="_Toc7690"/>
      <w:r>
        <w:rPr>
          <w:rFonts w:hint="eastAsia" w:asciiTheme="minorEastAsia" w:hAnsiTheme="minorEastAsia" w:eastAsiaTheme="minorEastAsia" w:cstheme="minorEastAsia"/>
          <w:sz w:val="36"/>
          <w:szCs w:val="36"/>
        </w:rPr>
        <w:t>第六部分</w:t>
      </w:r>
      <w:r>
        <w:rPr>
          <w:rFonts w:hint="eastAsia" w:asciiTheme="minorEastAsia" w:hAnsiTheme="minorEastAsia" w:eastAsiaTheme="minorEastAsia" w:cstheme="minorEastAsia"/>
          <w:sz w:val="36"/>
          <w:szCs w:val="36"/>
          <w:lang w:val="en-US" w:eastAsia="zh-CN"/>
        </w:rPr>
        <w:t xml:space="preserve"> </w:t>
      </w:r>
      <w:r>
        <w:rPr>
          <w:rFonts w:hint="eastAsia" w:asciiTheme="minorEastAsia" w:hAnsiTheme="minorEastAsia" w:eastAsiaTheme="minorEastAsia" w:cstheme="minorEastAsia"/>
          <w:sz w:val="36"/>
          <w:szCs w:val="36"/>
        </w:rPr>
        <w:t>应提交的有关格式范例</w:t>
      </w:r>
      <w:bookmarkEnd w:id="149"/>
      <w:bookmarkEnd w:id="150"/>
      <w:bookmarkEnd w:id="151"/>
    </w:p>
    <w:p>
      <w:pPr>
        <w:spacing w:line="360" w:lineRule="auto"/>
        <w:ind w:firstLine="480" w:firstLineChars="200"/>
        <w:outlineLvl w:val="0"/>
        <w:rPr>
          <w:rFonts w:hint="eastAsia" w:asciiTheme="minorEastAsia" w:hAnsiTheme="minorEastAsia" w:eastAsiaTheme="minorEastAsia" w:cstheme="minorEastAsia"/>
          <w:sz w:val="24"/>
          <w:szCs w:val="24"/>
        </w:rPr>
      </w:pP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供应商按照以下格式编制响应文件，</w:t>
      </w:r>
      <w:r>
        <w:rPr>
          <w:rFonts w:hint="eastAsia" w:asciiTheme="minorEastAsia" w:hAnsiTheme="minorEastAsia" w:eastAsiaTheme="minorEastAsia" w:cstheme="minorEastAsia"/>
          <w:b/>
          <w:bCs/>
          <w:sz w:val="24"/>
          <w:szCs w:val="24"/>
        </w:rPr>
        <w:t>“资格文件”、“商务技术文件”、“报价文件”须分3个PDF格式分别导入。</w:t>
      </w:r>
    </w:p>
    <w:p>
      <w:pPr>
        <w:spacing w:line="360"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此格式内容仅为参考模板，具体内容供应商应根据</w:t>
      </w:r>
      <w:r>
        <w:rPr>
          <w:rFonts w:hint="eastAsia" w:asciiTheme="minorEastAsia" w:hAnsiTheme="minorEastAsia" w:eastAsiaTheme="minorEastAsia" w:cstheme="minorEastAsia"/>
          <w:b/>
          <w:bCs/>
          <w:sz w:val="24"/>
          <w:szCs w:val="24"/>
          <w:lang w:eastAsia="zh-CN"/>
        </w:rPr>
        <w:t>询价</w:t>
      </w:r>
      <w:r>
        <w:rPr>
          <w:rFonts w:hint="eastAsia" w:asciiTheme="minorEastAsia" w:hAnsiTheme="minorEastAsia" w:eastAsiaTheme="minorEastAsia" w:cstheme="minorEastAsia"/>
          <w:b/>
          <w:bCs/>
          <w:sz w:val="24"/>
          <w:szCs w:val="24"/>
        </w:rPr>
        <w:t>文件要求进行调整。未按以下格式编制响应文件或因格式不规范、页码不清等原因引发的一切后果由供应商自行承担。</w:t>
      </w:r>
    </w:p>
    <w:p>
      <w:pPr>
        <w:spacing w:line="360" w:lineRule="auto"/>
        <w:jc w:val="center"/>
        <w:rPr>
          <w:rFonts w:hint="eastAsia" w:asciiTheme="minorEastAsia" w:hAnsiTheme="minorEastAsia" w:eastAsiaTheme="minorEastAsia" w:cstheme="minorEastAsia"/>
          <w:b/>
          <w:bCs/>
          <w:sz w:val="36"/>
          <w:szCs w:val="36"/>
        </w:rPr>
      </w:pPr>
      <w:r>
        <w:rPr>
          <w:rFonts w:hint="eastAsia" w:asciiTheme="minorEastAsia" w:hAnsiTheme="minorEastAsia" w:eastAsiaTheme="minorEastAsia" w:cstheme="minorEastAsia"/>
          <w:b/>
          <w:bCs/>
          <w:sz w:val="24"/>
          <w:szCs w:val="24"/>
        </w:rPr>
        <w:br w:type="page"/>
      </w:r>
      <w:r>
        <w:rPr>
          <w:rFonts w:hint="eastAsia" w:asciiTheme="minorEastAsia" w:hAnsiTheme="minorEastAsia" w:eastAsiaTheme="minorEastAsia" w:cstheme="minorEastAsia"/>
          <w:b/>
          <w:bCs/>
          <w:sz w:val="36"/>
          <w:szCs w:val="36"/>
        </w:rPr>
        <w:t>资格文件部分</w:t>
      </w:r>
    </w:p>
    <w:p>
      <w:pPr>
        <w:spacing w:line="360" w:lineRule="auto"/>
        <w:jc w:val="center"/>
        <w:rPr>
          <w:rFonts w:hint="eastAsia" w:asciiTheme="minorEastAsia" w:hAnsiTheme="minorEastAsia" w:eastAsiaTheme="minorEastAsia" w:cstheme="minorEastAsia"/>
          <w:b/>
          <w:bCs/>
          <w:sz w:val="36"/>
          <w:szCs w:val="36"/>
        </w:rPr>
      </w:pPr>
    </w:p>
    <w:p>
      <w:pPr>
        <w:spacing w:line="360" w:lineRule="auto"/>
        <w:jc w:val="center"/>
        <w:rPr>
          <w:rFonts w:hint="eastAsia" w:asciiTheme="minorEastAsia" w:hAnsiTheme="minorEastAsia" w:eastAsiaTheme="minorEastAsia" w:cstheme="minorEastAsia"/>
          <w:b/>
          <w:bCs/>
          <w:sz w:val="36"/>
          <w:szCs w:val="36"/>
        </w:rPr>
      </w:pPr>
      <w:r>
        <w:rPr>
          <w:rFonts w:hint="eastAsia" w:asciiTheme="minorEastAsia" w:hAnsiTheme="minorEastAsia" w:eastAsiaTheme="minorEastAsia" w:cstheme="minorEastAsia"/>
          <w:b/>
          <w:bCs/>
          <w:sz w:val="36"/>
          <w:szCs w:val="36"/>
        </w:rPr>
        <w:t>目录</w:t>
      </w:r>
    </w:p>
    <w:p>
      <w:pPr>
        <w:pStyle w:val="51"/>
        <w:numPr>
          <w:ilvl w:val="0"/>
          <w:numId w:val="25"/>
        </w:numPr>
        <w:spacing w:before="0"/>
        <w:ind w:firstLine="48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法定代表人授权书（格式见附件）；如法定代表人直接参加</w:t>
      </w:r>
      <w:r>
        <w:rPr>
          <w:rFonts w:hint="eastAsia" w:asciiTheme="minorEastAsia" w:hAnsiTheme="minorEastAsia" w:eastAsiaTheme="minorEastAsia" w:cstheme="minorEastAsia"/>
          <w:color w:val="auto"/>
          <w:szCs w:val="24"/>
          <w:lang w:eastAsia="zh-CN"/>
        </w:rPr>
        <w:t>询价</w:t>
      </w:r>
      <w:r>
        <w:rPr>
          <w:rFonts w:hint="eastAsia" w:asciiTheme="minorEastAsia" w:hAnsiTheme="minorEastAsia" w:eastAsiaTheme="minorEastAsia" w:cstheme="minorEastAsia"/>
          <w:color w:val="auto"/>
          <w:szCs w:val="24"/>
        </w:rPr>
        <w:t>并对相应文件签字的（签字是指线下签字扫描后上传或者线上进行电子签章），只需提供其身份证复印件，否则则应提供授权代表身份证复印件；</w:t>
      </w:r>
    </w:p>
    <w:p>
      <w:pPr>
        <w:pStyle w:val="51"/>
        <w:numPr>
          <w:ilvl w:val="0"/>
          <w:numId w:val="25"/>
        </w:numPr>
        <w:spacing w:before="0"/>
        <w:ind w:firstLine="48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事业单位的，则提供有效的《事业单位法人证书》副本复印件并加盖单位公章；</w:t>
      </w:r>
    </w:p>
    <w:p>
      <w:pPr>
        <w:pStyle w:val="51"/>
        <w:spacing w:before="0"/>
        <w:ind w:firstLine="48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szCs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w:t>
      </w:r>
      <w:r>
        <w:rPr>
          <w:rFonts w:hint="eastAsia" w:asciiTheme="minorEastAsia" w:hAnsiTheme="minorEastAsia" w:eastAsiaTheme="minorEastAsia" w:cstheme="minorEastAsia"/>
          <w:color w:val="auto"/>
          <w:szCs w:val="24"/>
          <w:lang w:eastAsia="zh-CN"/>
        </w:rPr>
        <w:t>询价</w:t>
      </w:r>
      <w:r>
        <w:rPr>
          <w:rFonts w:hint="eastAsia" w:asciiTheme="minorEastAsia" w:hAnsiTheme="minorEastAsia" w:eastAsiaTheme="minorEastAsia" w:cstheme="minorEastAsia"/>
          <w:color w:val="auto"/>
          <w:szCs w:val="24"/>
        </w:rPr>
        <w:t>响应文件中提供相关材料），证明其具备实际承担责任的能力和法定的缔结合同能力，可以独立参加政府采购活动，由单位负责人签署相关文件材料；</w:t>
      </w:r>
    </w:p>
    <w:p>
      <w:pPr>
        <w:pStyle w:val="51"/>
        <w:numPr>
          <w:ilvl w:val="0"/>
          <w:numId w:val="25"/>
        </w:numPr>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具有履行合同所必需的产品和专业技术能力的承诺函；</w:t>
      </w:r>
    </w:p>
    <w:p>
      <w:pPr>
        <w:pStyle w:val="51"/>
        <w:numPr>
          <w:ilvl w:val="0"/>
          <w:numId w:val="25"/>
        </w:numPr>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投标人承诺函（格式见附件）</w:t>
      </w:r>
      <w:r>
        <w:rPr>
          <w:rFonts w:hint="eastAsia" w:asciiTheme="minorEastAsia" w:hAnsiTheme="minorEastAsia" w:eastAsiaTheme="minorEastAsia" w:cstheme="minorEastAsia"/>
          <w:color w:val="auto"/>
          <w:highlight w:val="none"/>
          <w:lang w:eastAsia="zh-CN"/>
        </w:rPr>
        <w:t>；</w:t>
      </w:r>
    </w:p>
    <w:p>
      <w:pPr>
        <w:pStyle w:val="51"/>
        <w:numPr>
          <w:ilvl w:val="0"/>
          <w:numId w:val="25"/>
        </w:numPr>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中小企业声明函（格式见附件）</w:t>
      </w:r>
      <w:r>
        <w:rPr>
          <w:rFonts w:hint="eastAsia" w:asciiTheme="minorEastAsia" w:hAnsiTheme="minorEastAsia" w:eastAsiaTheme="minorEastAsia" w:cstheme="minorEastAsia"/>
          <w:color w:val="auto"/>
          <w:highlight w:val="none"/>
          <w:lang w:eastAsia="zh-CN"/>
        </w:rPr>
        <w:t>；</w:t>
      </w:r>
    </w:p>
    <w:p>
      <w:pPr>
        <w:pStyle w:val="51"/>
        <w:numPr>
          <w:ilvl w:val="0"/>
          <w:numId w:val="25"/>
        </w:numPr>
        <w:spacing w:before="0"/>
        <w:ind w:firstLine="48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highlight w:val="none"/>
        </w:rPr>
        <w:t>残疾人福利性单位声明函(如有)（格式见附件）</w:t>
      </w:r>
      <w:r>
        <w:rPr>
          <w:rFonts w:hint="eastAsia" w:asciiTheme="minorEastAsia" w:hAnsiTheme="minorEastAsia" w:eastAsiaTheme="minorEastAsia" w:cstheme="minorEastAsia"/>
          <w:color w:val="auto"/>
          <w:highlight w:val="none"/>
          <w:lang w:eastAsia="zh-CN"/>
        </w:rPr>
        <w:t>；</w:t>
      </w:r>
    </w:p>
    <w:p>
      <w:pPr>
        <w:pStyle w:val="51"/>
        <w:numPr>
          <w:ilvl w:val="0"/>
          <w:numId w:val="25"/>
        </w:numPr>
        <w:spacing w:before="0"/>
        <w:ind w:firstLine="480"/>
        <w:rPr>
          <w:rFonts w:hint="eastAsia" w:asciiTheme="minorEastAsia" w:hAnsiTheme="minorEastAsia" w:eastAsiaTheme="minorEastAsia" w:cstheme="minorEastAsia"/>
          <w:color w:val="auto"/>
          <w:szCs w:val="24"/>
        </w:rPr>
      </w:pPr>
      <w:r>
        <w:rPr>
          <w:rFonts w:hint="eastAsia" w:asciiTheme="minorEastAsia" w:hAnsiTheme="minorEastAsia" w:eastAsiaTheme="minorEastAsia" w:cstheme="minorEastAsia"/>
          <w:color w:val="auto"/>
          <w:highlight w:val="none"/>
        </w:rPr>
        <w:t>监狱企业证明文件(如有)（格式见附件）</w:t>
      </w:r>
      <w:r>
        <w:rPr>
          <w:rFonts w:hint="eastAsia" w:asciiTheme="minorEastAsia" w:hAnsiTheme="minorEastAsia" w:eastAsiaTheme="minorEastAsia" w:cstheme="minorEastAsia"/>
          <w:color w:val="auto"/>
          <w:highlight w:val="none"/>
          <w:lang w:eastAsia="zh-CN"/>
        </w:rPr>
        <w:t>。</w:t>
      </w:r>
    </w:p>
    <w:p>
      <w:pPr>
        <w:pStyle w:val="11"/>
        <w:ind w:firstLine="486"/>
        <w:rPr>
          <w:rFonts w:hint="eastAsia" w:asciiTheme="minorEastAsia" w:hAnsiTheme="minorEastAsia" w:eastAsiaTheme="minorEastAsia" w:cstheme="minorEastAsia"/>
        </w:rPr>
      </w:pPr>
    </w:p>
    <w:p>
      <w:pPr>
        <w:pStyle w:val="11"/>
        <w:ind w:firstLine="486"/>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bookmarkStart w:id="152" w:name="_Toc24699"/>
    </w:p>
    <w:p>
      <w:pPr>
        <w:rPr>
          <w:rFonts w:hint="eastAsia" w:asciiTheme="minorEastAsia" w:hAnsiTheme="minorEastAsia" w:eastAsiaTheme="minorEastAsia" w:cstheme="minorEastAsia"/>
          <w:b/>
          <w:bCs/>
          <w:sz w:val="22"/>
          <w:szCs w:val="22"/>
        </w:rPr>
      </w:pPr>
      <w:r>
        <w:rPr>
          <w:rFonts w:hint="eastAsia" w:asciiTheme="minorEastAsia" w:hAnsiTheme="minorEastAsia" w:eastAsiaTheme="minorEastAsia" w:cstheme="minorEastAsia"/>
          <w:b/>
          <w:bCs/>
          <w:sz w:val="22"/>
          <w:szCs w:val="22"/>
        </w:rPr>
        <w:t>附件一：</w:t>
      </w:r>
    </w:p>
    <w:p>
      <w:pPr>
        <w:spacing w:line="360" w:lineRule="auto"/>
        <w:jc w:val="cente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法定代表人授权书</w:t>
      </w:r>
      <w:bookmarkEnd w:id="152"/>
    </w:p>
    <w:p>
      <w:pPr>
        <w:pStyle w:val="3"/>
        <w:spacing w:line="360" w:lineRule="auto"/>
        <w:rPr>
          <w:rFonts w:hint="eastAsia" w:asciiTheme="minorEastAsia" w:hAnsiTheme="minorEastAsia" w:eastAsiaTheme="minorEastAsia" w:cstheme="minorEastAsia"/>
        </w:rPr>
      </w:pP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绍兴市上虞人民医院</w:t>
      </w:r>
      <w:r>
        <w:rPr>
          <w:rFonts w:hint="eastAsia" w:asciiTheme="minorEastAsia" w:hAnsiTheme="minorEastAsia" w:eastAsiaTheme="minorEastAsia" w:cstheme="minorEastAsia"/>
          <w:sz w:val="24"/>
          <w:szCs w:val="24"/>
        </w:rPr>
        <w:t>：</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浙江宇康工程管理咨询有限公司：</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u w:val="single"/>
        </w:rPr>
        <w:t>（供应商全称）</w:t>
      </w:r>
      <w:r>
        <w:rPr>
          <w:rFonts w:hint="eastAsia" w:asciiTheme="minorEastAsia" w:hAnsiTheme="minorEastAsia" w:eastAsiaTheme="minorEastAsia" w:cstheme="minorEastAsia"/>
          <w:sz w:val="24"/>
          <w:szCs w:val="24"/>
        </w:rPr>
        <w:t>法定代表人授权</w:t>
      </w:r>
      <w:r>
        <w:rPr>
          <w:rFonts w:hint="eastAsia" w:asciiTheme="minorEastAsia" w:hAnsiTheme="minorEastAsia" w:eastAsiaTheme="minorEastAsia" w:cstheme="minorEastAsia"/>
          <w:sz w:val="24"/>
          <w:szCs w:val="24"/>
          <w:u w:val="single"/>
        </w:rPr>
        <w:t>（授权代表名称）</w:t>
      </w:r>
      <w:r>
        <w:rPr>
          <w:rFonts w:hint="eastAsia" w:asciiTheme="minorEastAsia" w:hAnsiTheme="minorEastAsia" w:eastAsiaTheme="minorEastAsia" w:cstheme="minorEastAsia"/>
          <w:sz w:val="24"/>
          <w:szCs w:val="24"/>
        </w:rPr>
        <w:t>为授权代表，参加贵处组织的项目</w:t>
      </w:r>
      <w:r>
        <w:rPr>
          <w:rFonts w:hint="eastAsia" w:asciiTheme="minorEastAsia" w:hAnsiTheme="minorEastAsia" w:eastAsiaTheme="minorEastAsia" w:cstheme="minorEastAsia"/>
          <w:sz w:val="24"/>
          <w:szCs w:val="24"/>
          <w:u w:val="single"/>
        </w:rPr>
        <w:t>（括号内填写招标编号）</w:t>
      </w:r>
      <w:r>
        <w:rPr>
          <w:rFonts w:hint="eastAsia" w:asciiTheme="minorEastAsia" w:hAnsiTheme="minorEastAsia" w:eastAsiaTheme="minorEastAsia" w:cstheme="minorEastAsia"/>
          <w:sz w:val="24"/>
          <w:szCs w:val="24"/>
        </w:rPr>
        <w:t>，授权处理招投标活动中的一切事宜。</w:t>
      </w:r>
    </w:p>
    <w:p>
      <w:pPr>
        <w:spacing w:line="360" w:lineRule="auto"/>
        <w:ind w:firstLine="480" w:firstLineChars="200"/>
        <w:rPr>
          <w:rFonts w:hint="eastAsia" w:asciiTheme="minorEastAsia" w:hAnsiTheme="minorEastAsia" w:eastAsiaTheme="minorEastAsia" w:cstheme="minorEastAsia"/>
          <w:sz w:val="24"/>
          <w:szCs w:val="24"/>
        </w:rPr>
      </w:pP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法定代表人签字：</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供应商全称：（盖章）</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日期：</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附：</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授权代表姓名：</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职务：</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详细通讯地址：</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传真：</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电话：</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邮政编码：</w:t>
      </w:r>
    </w:p>
    <w:p>
      <w:pPr>
        <w:pStyle w:val="13"/>
        <w:snapToGrid w:val="0"/>
        <w:spacing w:line="360" w:lineRule="auto"/>
        <w:rPr>
          <w:rFonts w:hint="eastAsia" w:asciiTheme="minorEastAsia" w:hAnsiTheme="minorEastAsia" w:eastAsiaTheme="minorEastAsia" w:cstheme="minorEastAsia"/>
          <w:sz w:val="24"/>
          <w:szCs w:val="24"/>
        </w:rPr>
      </w:pPr>
    </w:p>
    <w:p>
      <w:pPr>
        <w:pStyle w:val="13"/>
        <w:snapToGrid w:val="0"/>
        <w:spacing w:line="360" w:lineRule="auto"/>
        <w:rPr>
          <w:rFonts w:hint="eastAsia" w:asciiTheme="minorEastAsia" w:hAnsiTheme="minorEastAsia" w:eastAsiaTheme="minorEastAsia" w:cstheme="minorEastAsia"/>
          <w:sz w:val="24"/>
          <w:szCs w:val="24"/>
        </w:rPr>
      </w:pPr>
    </w:p>
    <w:p>
      <w:pPr>
        <w:pStyle w:val="13"/>
        <w:snapToGrid w:val="0"/>
        <w:spacing w:line="360" w:lineRule="auto"/>
        <w:rPr>
          <w:rFonts w:hint="eastAsia" w:asciiTheme="minorEastAsia" w:hAnsiTheme="minorEastAsia" w:eastAsiaTheme="minorEastAsia" w:cstheme="minorEastAsia"/>
          <w:sz w:val="24"/>
          <w:szCs w:val="24"/>
        </w:rPr>
      </w:pPr>
    </w:p>
    <w:p>
      <w:pPr>
        <w:spacing w:line="360" w:lineRule="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附：授权代表身份证复印件（正反面）</w:t>
      </w:r>
    </w:p>
    <w:p>
      <w:pPr>
        <w:spacing w:line="360" w:lineRule="auto"/>
        <w:rPr>
          <w:rFonts w:hint="eastAsia" w:asciiTheme="minorEastAsia" w:hAnsiTheme="minorEastAsia" w:eastAsiaTheme="minorEastAsia" w:cstheme="minorEastAsia"/>
          <w:b/>
          <w:bCs/>
          <w:sz w:val="24"/>
          <w:szCs w:val="24"/>
        </w:rPr>
      </w:pPr>
    </w:p>
    <w:p>
      <w:pPr>
        <w:pStyle w:val="11"/>
        <w:ind w:firstLine="486"/>
        <w:rPr>
          <w:rFonts w:hint="eastAsia" w:asciiTheme="minorEastAsia" w:hAnsiTheme="minorEastAsia" w:eastAsiaTheme="minorEastAsia" w:cstheme="minorEastAsia"/>
        </w:rPr>
      </w:pPr>
    </w:p>
    <w:p>
      <w:pPr>
        <w:snapToGrid w:val="0"/>
        <w:spacing w:before="50" w:afterLines="50"/>
        <w:jc w:val="left"/>
        <w:rPr>
          <w:rFonts w:hint="eastAsia" w:asciiTheme="minorEastAsia" w:hAnsiTheme="minorEastAsia" w:eastAsiaTheme="minorEastAsia" w:cstheme="minorEastAsia"/>
          <w:b/>
          <w:bCs/>
          <w:sz w:val="24"/>
          <w:szCs w:val="24"/>
          <w:lang w:val="zh-CN"/>
        </w:rPr>
      </w:pPr>
      <w:r>
        <w:rPr>
          <w:rFonts w:hint="eastAsia" w:asciiTheme="minorEastAsia" w:hAnsiTheme="minorEastAsia" w:eastAsiaTheme="minorEastAsia" w:cstheme="minorEastAsia"/>
          <w:b/>
          <w:bCs/>
          <w:sz w:val="24"/>
          <w:szCs w:val="24"/>
        </w:rPr>
        <w:br w:type="page"/>
      </w:r>
      <w:r>
        <w:rPr>
          <w:rFonts w:hint="eastAsia" w:asciiTheme="minorEastAsia" w:hAnsiTheme="minorEastAsia" w:eastAsiaTheme="minorEastAsia" w:cstheme="minorEastAsia"/>
          <w:b/>
          <w:bCs/>
          <w:sz w:val="24"/>
          <w:szCs w:val="24"/>
          <w:lang w:val="zh-CN"/>
        </w:rPr>
        <w:t>附件二：</w:t>
      </w:r>
    </w:p>
    <w:p>
      <w:pPr>
        <w:spacing w:line="360" w:lineRule="auto"/>
        <w:jc w:val="cente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投标人承诺函</w:t>
      </w:r>
    </w:p>
    <w:p>
      <w:pPr>
        <w:spacing w:line="360" w:lineRule="auto"/>
        <w:ind w:firstLine="400" w:firstLineChars="200"/>
        <w:rPr>
          <w:rFonts w:hint="eastAsia" w:asciiTheme="minorEastAsia" w:hAnsiTheme="minorEastAsia" w:eastAsiaTheme="minorEastAsia" w:cstheme="minorEastAsia"/>
        </w:rPr>
      </w:pP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绍兴市上虞人民医院</w:t>
      </w:r>
      <w:r>
        <w:rPr>
          <w:rFonts w:hint="eastAsia" w:asciiTheme="minorEastAsia" w:hAnsiTheme="minorEastAsia" w:eastAsiaTheme="minorEastAsia" w:cstheme="minorEastAsia"/>
          <w:sz w:val="24"/>
          <w:szCs w:val="24"/>
        </w:rPr>
        <w:t>：</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浙江宇康工程管理咨询有限公司：</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（投标人名称）</w:t>
      </w:r>
      <w:r>
        <w:rPr>
          <w:rFonts w:hint="eastAsia" w:ascii="宋体" w:hAnsi="宋体" w:eastAsia="宋体" w:cs="宋体"/>
          <w:color w:val="auto"/>
          <w:sz w:val="24"/>
          <w:highlight w:val="none"/>
        </w:rPr>
        <w:t>系中华人民共和国合法企业，经营地址。</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w:t>
      </w:r>
      <w:r>
        <w:rPr>
          <w:rFonts w:hint="eastAsia" w:ascii="宋体" w:hAnsi="宋体" w:eastAsia="宋体" w:cs="宋体"/>
          <w:color w:val="auto"/>
          <w:sz w:val="24"/>
          <w:highlight w:val="none"/>
          <w:u w:val="single"/>
        </w:rPr>
        <w:t>（姓名）</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（投标人名称）</w:t>
      </w:r>
      <w:r>
        <w:rPr>
          <w:rFonts w:hint="eastAsia" w:ascii="宋体" w:hAnsi="宋体" w:eastAsia="宋体" w:cs="宋体"/>
          <w:color w:val="auto"/>
          <w:sz w:val="24"/>
          <w:highlight w:val="none"/>
        </w:rPr>
        <w:t>的法定代表人，我方愿意参加贵方组织的</w:t>
      </w:r>
      <w:r>
        <w:rPr>
          <w:rFonts w:hint="eastAsia" w:ascii="宋体" w:hAnsi="宋体" w:eastAsia="宋体" w:cs="宋体"/>
          <w:color w:val="auto"/>
          <w:sz w:val="24"/>
          <w:highlight w:val="none"/>
          <w:u w:val="single"/>
        </w:rPr>
        <w:t>（招标项目名称）（编号为）</w:t>
      </w:r>
      <w:r>
        <w:rPr>
          <w:rFonts w:hint="eastAsia" w:ascii="宋体" w:hAnsi="宋体" w:eastAsia="宋体" w:cs="宋体"/>
          <w:color w:val="auto"/>
          <w:sz w:val="24"/>
          <w:highlight w:val="none"/>
        </w:rPr>
        <w:t>的投标，为此，我方就本次投标有关事项郑重</w:t>
      </w:r>
      <w:r>
        <w:rPr>
          <w:rFonts w:hint="eastAsia" w:ascii="宋体" w:hAnsi="宋体" w:eastAsia="宋体" w:cs="宋体"/>
          <w:color w:val="auto"/>
          <w:sz w:val="24"/>
          <w:highlight w:val="none"/>
          <w:lang w:eastAsia="zh-CN"/>
        </w:rPr>
        <w:t>承诺</w:t>
      </w:r>
      <w:r>
        <w:rPr>
          <w:rFonts w:hint="eastAsia" w:ascii="宋体" w:hAnsi="宋体" w:eastAsia="宋体" w:cs="宋体"/>
          <w:color w:val="auto"/>
          <w:sz w:val="24"/>
          <w:highlight w:val="none"/>
        </w:rPr>
        <w:t>如下：</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1、我方已详细审查全部招标文件，同意招标文件的各项要求。</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2、我方向贵方提交的所有投标文件、资料都是准确的和真实的。</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3、若中标，我方将按招标文件规定履行合同责任和义务。</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4、我方不是采购人的附属机构；在获知本项目采购信息后，与采购人聘请的为此项目提供咨询服务的公司及其附属机构没有任何联系。</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5、投标文件自开标日起有效期为90天。</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6、我方参与本项目前3年内的经营活动中没有重大违法记录；</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7、我方通过“信用中国”网站（www.creditchina.gov.cn）、中国政府采购网（www.ccgp.gov.cn）查询，未被列入失信被执行人、重大税收违法案件当事人名单、政府采购严重违法失信行为记录名单。</w:t>
      </w:r>
    </w:p>
    <w:p>
      <w:pPr>
        <w:pStyle w:val="51"/>
        <w:numPr>
          <w:ilvl w:val="0"/>
          <w:numId w:val="0"/>
        </w:numPr>
        <w:spacing w:before="0"/>
        <w:ind w:firstLine="480" w:firstLineChars="200"/>
        <w:jc w:val="left"/>
        <w:rPr>
          <w:rFonts w:hint="eastAsia" w:ascii="宋体" w:hAnsi="宋体" w:eastAsia="宋体" w:cs="宋体"/>
          <w:color w:val="auto"/>
          <w:szCs w:val="24"/>
          <w:highlight w:val="none"/>
          <w:lang w:val="en-US" w:eastAsia="zh-CN"/>
        </w:rPr>
      </w:pPr>
      <w:r>
        <w:rPr>
          <w:rFonts w:hint="eastAsia" w:ascii="宋体" w:hAnsi="宋体" w:eastAsia="宋体" w:cs="宋体"/>
          <w:color w:val="auto"/>
          <w:sz w:val="24"/>
          <w:highlight w:val="none"/>
        </w:rPr>
        <w:t>8、</w:t>
      </w:r>
      <w:r>
        <w:rPr>
          <w:rFonts w:hint="eastAsia" w:ascii="宋体" w:hAnsi="宋体" w:eastAsia="宋体" w:cs="宋体"/>
          <w:color w:val="auto"/>
          <w:szCs w:val="24"/>
          <w:highlight w:val="none"/>
          <w:lang w:val="en-US" w:eastAsia="zh-CN"/>
        </w:rPr>
        <w:t>具有良好的商业信誉和健全的财务会计制度；</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9、具有依法缴纳税收和社会保障资金的良好记录</w:t>
      </w:r>
      <w:r>
        <w:rPr>
          <w:rFonts w:hint="eastAsia" w:ascii="宋体" w:hAnsi="宋体" w:eastAsia="宋体" w:cs="宋体"/>
          <w:color w:val="auto"/>
          <w:sz w:val="24"/>
          <w:highlight w:val="none"/>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以上事项如有虚假或隐瞒，我方愿意承担一切后果，并不再寻求任何旨在减轻或免除法律责任的辩解。</w:t>
      </w:r>
    </w:p>
    <w:p>
      <w:pPr>
        <w:pStyle w:val="11"/>
        <w:rPr>
          <w:rFonts w:hint="eastAsia" w:asciiTheme="minorEastAsia" w:hAnsiTheme="minorEastAsia" w:eastAsiaTheme="minorEastAsia" w:cstheme="minorEastAsia"/>
        </w:rPr>
      </w:pPr>
    </w:p>
    <w:p>
      <w:pPr>
        <w:pStyle w:val="11"/>
        <w:rPr>
          <w:rFonts w:hint="eastAsia" w:asciiTheme="minorEastAsia" w:hAnsiTheme="minorEastAsia" w:eastAsiaTheme="minorEastAsia" w:cstheme="minorEastAsia"/>
        </w:rPr>
      </w:pPr>
    </w:p>
    <w:p>
      <w:pPr>
        <w:spacing w:line="360" w:lineRule="auto"/>
        <w:ind w:left="3600" w:leftChars="180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法定代表人签名（或签名章）：</w:t>
      </w:r>
    </w:p>
    <w:p>
      <w:pPr>
        <w:spacing w:line="360" w:lineRule="auto"/>
        <w:ind w:left="3600" w:leftChars="180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日期：</w:t>
      </w:r>
    </w:p>
    <w:p>
      <w:pPr>
        <w:spacing w:line="360" w:lineRule="auto"/>
        <w:ind w:left="3600" w:leftChars="180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供应商全称（公章）：</w:t>
      </w:r>
    </w:p>
    <w:p>
      <w:pPr>
        <w:pStyle w:val="11"/>
        <w:ind w:firstLine="566"/>
        <w:rPr>
          <w:rFonts w:hint="eastAsia" w:asciiTheme="minorEastAsia" w:hAnsiTheme="minorEastAsia" w:eastAsiaTheme="minorEastAsia" w:cstheme="minorEastAsia"/>
          <w:sz w:val="28"/>
          <w:szCs w:val="28"/>
        </w:rPr>
      </w:pPr>
    </w:p>
    <w:p>
      <w:pPr>
        <w:spacing w:line="360" w:lineRule="auto"/>
        <w:jc w:val="left"/>
        <w:rPr>
          <w:rFonts w:hint="eastAsia" w:asciiTheme="minorEastAsia" w:hAnsiTheme="minorEastAsia" w:eastAsiaTheme="minorEastAsia" w:cstheme="minorEastAsia"/>
          <w:b/>
          <w:bCs/>
          <w:sz w:val="24"/>
          <w:szCs w:val="24"/>
          <w:lang w:val="zh-CN"/>
        </w:rPr>
      </w:pPr>
    </w:p>
    <w:p>
      <w:pPr>
        <w:spacing w:line="360" w:lineRule="auto"/>
        <w:jc w:val="left"/>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24"/>
          <w:szCs w:val="24"/>
          <w:lang w:val="zh-CN"/>
        </w:rPr>
        <w:t>附件三：</w:t>
      </w:r>
    </w:p>
    <w:p>
      <w:pPr>
        <w:spacing w:line="360" w:lineRule="auto"/>
        <w:jc w:val="cente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中小企业声明函</w:t>
      </w:r>
    </w:p>
    <w:p>
      <w:pPr>
        <w:widowControl/>
        <w:snapToGrid w:val="0"/>
        <w:spacing w:line="324" w:lineRule="auto"/>
        <w:ind w:firstLine="480" w:firstLineChars="20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【不属于中小企业的无需填写、递交】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rPr>
        <w:t>本公司（联合体）郑重声明，根据《政府采购促进中小企业发展管理办法》 （财库﹝2020﹞46 号）的规定，本公司（联合体）参加的采购活动，提供的货物全部由符合政策要求的中小企业制造。相关企业（含联合体中的中小企业、签订分包意向协议的中小企业）的具体情况如下：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u w:val="single"/>
        </w:rPr>
        <w:t xml:space="preserve">        （标的名称）</w:t>
      </w:r>
      <w:r>
        <w:rPr>
          <w:rFonts w:hint="eastAsia" w:ascii="宋体" w:hAnsi="宋体" w:eastAsia="宋体" w:cs="宋体"/>
          <w:color w:val="auto"/>
          <w:sz w:val="24"/>
        </w:rPr>
        <w:t>，属于</w:t>
      </w:r>
      <w:r>
        <w:rPr>
          <w:rFonts w:hint="eastAsia" w:ascii="宋体" w:hAnsi="宋体" w:eastAsia="宋体" w:cs="宋体"/>
          <w:color w:val="auto"/>
          <w:sz w:val="24"/>
          <w:u w:val="single"/>
        </w:rPr>
        <w:t xml:space="preserve">                          </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 </w:t>
      </w:r>
      <w:r>
        <w:rPr>
          <w:rFonts w:hint="eastAsia" w:ascii="宋体" w:hAnsi="宋体" w:eastAsia="宋体" w:cs="宋体"/>
          <w:color w:val="auto"/>
          <w:sz w:val="24"/>
        </w:rPr>
        <w:t>，从业人员</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rPr>
        <w:t>人，营业收入为</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rPr>
        <w:t>万元，资产总额为</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rPr>
        <w:t>万元 ，属于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rPr>
        <w:t>2.</w:t>
      </w:r>
      <w:r>
        <w:rPr>
          <w:rFonts w:hint="eastAsia" w:ascii="宋体" w:hAnsi="宋体" w:eastAsia="宋体" w:cs="宋体"/>
          <w:color w:val="auto"/>
          <w:sz w:val="24"/>
          <w:u w:val="single"/>
        </w:rPr>
        <w:t xml:space="preserve">        （标的名称）</w:t>
      </w:r>
      <w:r>
        <w:rPr>
          <w:rFonts w:hint="eastAsia" w:ascii="宋体" w:hAnsi="宋体" w:eastAsia="宋体" w:cs="宋体"/>
          <w:color w:val="auto"/>
          <w:sz w:val="24"/>
        </w:rPr>
        <w:t>，属于</w:t>
      </w:r>
      <w:r>
        <w:rPr>
          <w:rFonts w:hint="eastAsia" w:ascii="宋体" w:hAnsi="宋体" w:eastAsia="宋体" w:cs="宋体"/>
          <w:color w:val="auto"/>
          <w:sz w:val="24"/>
          <w:u w:val="single"/>
        </w:rPr>
        <w:t xml:space="preserve">                          </w:t>
      </w:r>
      <w:r>
        <w:rPr>
          <w:rFonts w:hint="eastAsia" w:ascii="宋体" w:hAnsi="宋体" w:eastAsia="宋体" w:cs="宋体"/>
          <w:color w:val="auto"/>
          <w:sz w:val="24"/>
        </w:rPr>
        <w:t>行业 ；制造商为</w:t>
      </w:r>
      <w:r>
        <w:rPr>
          <w:rFonts w:hint="eastAsia" w:ascii="宋体" w:hAnsi="宋体" w:eastAsia="宋体" w:cs="宋体"/>
          <w:color w:val="auto"/>
          <w:sz w:val="24"/>
          <w:u w:val="single"/>
        </w:rPr>
        <w:t xml:space="preserve">           （企业名称） </w:t>
      </w:r>
      <w:r>
        <w:rPr>
          <w:rFonts w:hint="eastAsia" w:ascii="宋体" w:hAnsi="宋体" w:eastAsia="宋体" w:cs="宋体"/>
          <w:color w:val="auto"/>
          <w:sz w:val="24"/>
        </w:rPr>
        <w:t>，从业人员</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rPr>
        <w:t>人，营业收入为</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rPr>
        <w:t>万元，资产总额为</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rPr>
        <w:t>万元 ，属于</w:t>
      </w:r>
      <w:r>
        <w:rPr>
          <w:rFonts w:hint="eastAsia" w:ascii="宋体" w:hAnsi="宋体" w:eastAsia="宋体" w:cs="宋体"/>
          <w:color w:val="auto"/>
          <w:sz w:val="24"/>
          <w:u w:val="single"/>
        </w:rPr>
        <w:t xml:space="preserve">     （中型企业、小型企业、微型企业）</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rPr>
        <w:t>本企业对上述声明内容的真实性负责。如有虚假，将依法承担相应责任。</w:t>
      </w:r>
    </w:p>
    <w:p>
      <w:pPr>
        <w:spacing w:line="288" w:lineRule="auto"/>
        <w:ind w:right="420" w:firstLine="4320" w:firstLineChars="1800"/>
        <w:rPr>
          <w:rFonts w:hint="eastAsia" w:asciiTheme="minorEastAsia" w:hAnsiTheme="minorEastAsia" w:eastAsiaTheme="minorEastAsia" w:cstheme="minorEastAsia"/>
          <w:sz w:val="24"/>
          <w:szCs w:val="24"/>
        </w:rPr>
      </w:pPr>
    </w:p>
    <w:p>
      <w:pPr>
        <w:spacing w:line="288" w:lineRule="auto"/>
        <w:ind w:right="420" w:firstLine="4320" w:firstLineChars="1800"/>
        <w:rPr>
          <w:rFonts w:hint="eastAsia" w:asciiTheme="minorEastAsia" w:hAnsiTheme="minorEastAsia" w:eastAsiaTheme="minorEastAsia" w:cstheme="minorEastAsia"/>
          <w:sz w:val="24"/>
          <w:szCs w:val="24"/>
        </w:rPr>
      </w:pPr>
    </w:p>
    <w:p>
      <w:pPr>
        <w:spacing w:line="288" w:lineRule="auto"/>
        <w:ind w:right="420" w:firstLine="4800" w:firstLineChars="20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企业名称（盖章）： </w:t>
      </w:r>
    </w:p>
    <w:p>
      <w:pPr>
        <w:spacing w:line="288" w:lineRule="auto"/>
        <w:ind w:left="3600" w:leftChars="1800" w:firstLine="960" w:firstLineChars="4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日期：   年     月     日</w:t>
      </w:r>
    </w:p>
    <w:p>
      <w:pPr>
        <w:pStyle w:val="3"/>
        <w:spacing w:line="288" w:lineRule="auto"/>
        <w:rPr>
          <w:rFonts w:hint="eastAsia" w:asciiTheme="minorEastAsia" w:hAnsiTheme="minorEastAsia" w:eastAsiaTheme="minorEastAsia" w:cstheme="minorEastAsia"/>
          <w:sz w:val="24"/>
          <w:szCs w:val="24"/>
        </w:rPr>
      </w:pPr>
    </w:p>
    <w:p>
      <w:pPr>
        <w:spacing w:line="288" w:lineRule="auto"/>
        <w:ind w:firstLine="480" w:firstLineChars="200"/>
        <w:jc w:val="left"/>
        <w:rPr>
          <w:rFonts w:hint="eastAsia" w:asciiTheme="minorEastAsia" w:hAnsiTheme="minorEastAsia" w:eastAsiaTheme="minorEastAsia" w:cstheme="minorEastAsia"/>
          <w:sz w:val="24"/>
          <w:szCs w:val="24"/>
        </w:rPr>
      </w:pPr>
    </w:p>
    <w:p>
      <w:pPr>
        <w:spacing w:line="288" w:lineRule="auto"/>
        <w:ind w:firstLine="480" w:firstLineChars="200"/>
        <w:jc w:val="left"/>
        <w:rPr>
          <w:rFonts w:hint="eastAsia" w:asciiTheme="minorEastAsia" w:hAnsiTheme="minorEastAsia" w:eastAsiaTheme="minorEastAsia" w:cstheme="minorEastAsia"/>
          <w:sz w:val="24"/>
          <w:szCs w:val="24"/>
        </w:rPr>
      </w:pPr>
    </w:p>
    <w:p>
      <w:pPr>
        <w:spacing w:line="288" w:lineRule="auto"/>
        <w:ind w:firstLine="480" w:firstLineChars="200"/>
        <w:jc w:val="left"/>
        <w:rPr>
          <w:rFonts w:hint="eastAsia" w:asciiTheme="minorEastAsia" w:hAnsiTheme="minorEastAsia" w:eastAsiaTheme="minorEastAsia" w:cstheme="minorEastAsia"/>
          <w:sz w:val="24"/>
          <w:szCs w:val="24"/>
        </w:rPr>
      </w:pPr>
    </w:p>
    <w:p>
      <w:pPr>
        <w:spacing w:line="288"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注：从业人员、营业收入、资产总额填报上一年度数据，无上一年度数据的新成立企业可不填报。</w:t>
      </w:r>
    </w:p>
    <w:p>
      <w:pPr>
        <w:widowControl/>
        <w:snapToGrid w:val="0"/>
        <w:spacing w:line="324" w:lineRule="auto"/>
        <w:ind w:firstLine="480" w:firstLineChars="200"/>
        <w:jc w:val="left"/>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b/>
          <w:bCs/>
          <w:sz w:val="24"/>
          <w:szCs w:val="24"/>
          <w:lang w:val="zh-CN"/>
        </w:rPr>
      </w:pPr>
      <w:bookmarkStart w:id="153" w:name="_Toc25017"/>
      <w:bookmarkStart w:id="154" w:name="_Toc16150"/>
      <w:bookmarkStart w:id="155" w:name="_Toc9715"/>
      <w:bookmarkStart w:id="156" w:name="_Toc31472"/>
      <w:r>
        <w:rPr>
          <w:rFonts w:hint="eastAsia" w:asciiTheme="minorEastAsia" w:hAnsiTheme="minorEastAsia" w:eastAsiaTheme="minorEastAsia" w:cstheme="minorEastAsia"/>
          <w:b/>
          <w:bCs/>
          <w:sz w:val="24"/>
          <w:szCs w:val="24"/>
          <w:lang w:val="zh-CN"/>
        </w:rPr>
        <w:br w:type="page"/>
      </w:r>
    </w:p>
    <w:p>
      <w:pPr>
        <w:rPr>
          <w:rFonts w:hint="eastAsia" w:asciiTheme="minorEastAsia" w:hAnsiTheme="minorEastAsia" w:eastAsiaTheme="minorEastAsia" w:cstheme="minorEastAsia"/>
          <w:b/>
          <w:bCs/>
          <w:sz w:val="24"/>
          <w:szCs w:val="24"/>
          <w:lang w:val="zh-CN"/>
        </w:rPr>
      </w:pPr>
      <w:r>
        <w:rPr>
          <w:rFonts w:hint="eastAsia" w:asciiTheme="minorEastAsia" w:hAnsiTheme="minorEastAsia" w:eastAsiaTheme="minorEastAsia" w:cstheme="minorEastAsia"/>
          <w:b/>
          <w:bCs/>
          <w:sz w:val="24"/>
          <w:szCs w:val="24"/>
          <w:lang w:val="zh-CN"/>
        </w:rPr>
        <w:t>附件四</w:t>
      </w:r>
      <w:r>
        <w:rPr>
          <w:rFonts w:hint="eastAsia" w:asciiTheme="minorEastAsia" w:hAnsiTheme="minorEastAsia" w:eastAsiaTheme="minorEastAsia" w:cstheme="minorEastAsia"/>
          <w:b/>
          <w:bCs/>
          <w:sz w:val="24"/>
          <w:szCs w:val="24"/>
        </w:rPr>
        <w:t>：</w:t>
      </w:r>
    </w:p>
    <w:p>
      <w:pPr>
        <w:spacing w:line="360" w:lineRule="auto"/>
        <w:jc w:val="cente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残疾人福利性单位声明函</w:t>
      </w:r>
      <w:bookmarkEnd w:id="153"/>
      <w:bookmarkEnd w:id="154"/>
      <w:bookmarkEnd w:id="155"/>
      <w:bookmarkEnd w:id="156"/>
    </w:p>
    <w:p>
      <w:pPr>
        <w:widowControl/>
        <w:snapToGrid w:val="0"/>
        <w:spacing w:line="324" w:lineRule="auto"/>
        <w:ind w:firstLine="480" w:firstLineChars="20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【不属于残疾人福利性单位的无需填写、递交】</w:t>
      </w:r>
    </w:p>
    <w:p>
      <w:pPr>
        <w:spacing w:line="588" w:lineRule="exact"/>
        <w:rPr>
          <w:rFonts w:hint="eastAsia" w:asciiTheme="minorEastAsia" w:hAnsiTheme="minorEastAsia" w:eastAsiaTheme="minorEastAsia" w:cstheme="minorEastAsia"/>
          <w:b/>
          <w:bCs/>
          <w:spacing w:val="6"/>
          <w:sz w:val="30"/>
          <w:szCs w:val="30"/>
        </w:rPr>
      </w:pPr>
    </w:p>
    <w:p>
      <w:pPr>
        <w:spacing w:line="588"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本公司</w:t>
      </w:r>
      <w:r>
        <w:rPr>
          <w:rFonts w:hint="eastAsia" w:asciiTheme="minorEastAsia" w:hAnsiTheme="minorEastAsia" w:eastAsiaTheme="minorEastAsia" w:cstheme="minorEastAsia"/>
          <w:sz w:val="24"/>
          <w:szCs w:val="24"/>
        </w:rPr>
        <w:t>郑重声明，根据《财政部民政部中国残疾人联合会关于促进残疾人就业政府采购政策的通知》（财库〔2017〕 141号）的规定，</w:t>
      </w:r>
      <w:r>
        <w:rPr>
          <w:rFonts w:hint="eastAsia" w:asciiTheme="minorEastAsia" w:hAnsiTheme="minorEastAsia" w:eastAsiaTheme="minorEastAsia" w:cstheme="minorEastAsia"/>
          <w:sz w:val="24"/>
          <w:szCs w:val="24"/>
          <w:lang w:eastAsia="zh-CN"/>
        </w:rPr>
        <w:t>本公司</w:t>
      </w:r>
      <w:r>
        <w:rPr>
          <w:rFonts w:hint="eastAsia" w:asciiTheme="minorEastAsia" w:hAnsiTheme="minorEastAsia" w:eastAsiaTheme="minorEastAsia" w:cstheme="minorEastAsia"/>
          <w:sz w:val="24"/>
          <w:szCs w:val="24"/>
        </w:rPr>
        <w:t>为符合条件的残疾人福利性单位，且</w:t>
      </w:r>
      <w:r>
        <w:rPr>
          <w:rFonts w:hint="eastAsia" w:asciiTheme="minorEastAsia" w:hAnsiTheme="minorEastAsia" w:eastAsiaTheme="minorEastAsia" w:cstheme="minorEastAsia"/>
          <w:sz w:val="24"/>
          <w:szCs w:val="24"/>
          <w:lang w:eastAsia="zh-CN"/>
        </w:rPr>
        <w:t>本公司</w:t>
      </w:r>
      <w:r>
        <w:rPr>
          <w:rFonts w:hint="eastAsia" w:asciiTheme="minorEastAsia" w:hAnsiTheme="minorEastAsia" w:eastAsiaTheme="minorEastAsia" w:cstheme="minorEastAsia"/>
          <w:sz w:val="24"/>
          <w:szCs w:val="24"/>
        </w:rPr>
        <w:t>参加______单位的______项目采购活动提供</w:t>
      </w:r>
      <w:r>
        <w:rPr>
          <w:rFonts w:hint="eastAsia" w:asciiTheme="minorEastAsia" w:hAnsiTheme="minorEastAsia" w:eastAsiaTheme="minorEastAsia" w:cstheme="minorEastAsia"/>
          <w:sz w:val="24"/>
          <w:szCs w:val="24"/>
          <w:lang w:eastAsia="zh-CN"/>
        </w:rPr>
        <w:t>本公司</w:t>
      </w:r>
      <w:r>
        <w:rPr>
          <w:rFonts w:hint="eastAsia" w:asciiTheme="minorEastAsia" w:hAnsiTheme="minorEastAsia" w:eastAsiaTheme="minorEastAsia" w:cstheme="minorEastAsia"/>
          <w:sz w:val="24"/>
          <w:szCs w:val="24"/>
        </w:rPr>
        <w:t>服务，或者提供其他残疾人福利性单位提供的服务。</w:t>
      </w:r>
      <w:r>
        <w:rPr>
          <w:rFonts w:hint="eastAsia" w:asciiTheme="minorEastAsia" w:hAnsiTheme="minorEastAsia" w:eastAsiaTheme="minorEastAsia" w:cstheme="minorEastAsia"/>
          <w:sz w:val="24"/>
          <w:szCs w:val="24"/>
          <w:lang w:eastAsia="zh-CN"/>
        </w:rPr>
        <w:t>本公司</w:t>
      </w:r>
      <w:r>
        <w:rPr>
          <w:rFonts w:hint="eastAsia" w:asciiTheme="minorEastAsia" w:hAnsiTheme="minorEastAsia" w:eastAsiaTheme="minorEastAsia" w:cstheme="minorEastAsia"/>
          <w:sz w:val="24"/>
          <w:szCs w:val="24"/>
        </w:rPr>
        <w:t>对上述声明的真实性负责。如有虚假，将依法承担相应责任。</w:t>
      </w:r>
    </w:p>
    <w:p>
      <w:pPr>
        <w:pStyle w:val="2"/>
        <w:rPr>
          <w:rFonts w:hint="eastAsia" w:asciiTheme="minorEastAsia" w:hAnsiTheme="minorEastAsia" w:eastAsiaTheme="minorEastAsia" w:cstheme="minorEastAsia"/>
        </w:rPr>
      </w:pPr>
    </w:p>
    <w:p>
      <w:pPr>
        <w:pStyle w:val="3"/>
        <w:rPr>
          <w:rFonts w:hint="eastAsia" w:asciiTheme="minorEastAsia" w:hAnsiTheme="minorEastAsia" w:eastAsiaTheme="minorEastAsia" w:cstheme="minorEastAsia"/>
        </w:rPr>
      </w:pPr>
    </w:p>
    <w:p>
      <w:pPr>
        <w:spacing w:line="588" w:lineRule="exact"/>
        <w:rPr>
          <w:rFonts w:hint="eastAsia" w:asciiTheme="minorEastAsia" w:hAnsiTheme="minorEastAsia" w:eastAsiaTheme="minorEastAsia" w:cstheme="minorEastAsia"/>
          <w:sz w:val="24"/>
          <w:szCs w:val="24"/>
        </w:rPr>
      </w:pPr>
    </w:p>
    <w:p>
      <w:pPr>
        <w:spacing w:line="360" w:lineRule="auto"/>
        <w:ind w:left="3600" w:leftChars="180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法定代表人签名（或签名章）：</w:t>
      </w:r>
    </w:p>
    <w:p>
      <w:pPr>
        <w:spacing w:line="360" w:lineRule="auto"/>
        <w:ind w:left="3600" w:leftChars="180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日期：</w:t>
      </w:r>
    </w:p>
    <w:p>
      <w:pPr>
        <w:spacing w:line="360" w:lineRule="auto"/>
        <w:ind w:left="3600" w:leftChars="180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供应商全称（公章）：</w:t>
      </w:r>
    </w:p>
    <w:p>
      <w:pPr>
        <w:rPr>
          <w:rFonts w:hint="eastAsia" w:asciiTheme="minorEastAsia" w:hAnsiTheme="minorEastAsia" w:eastAsiaTheme="minorEastAsia" w:cstheme="minorEastAsia"/>
          <w:b/>
          <w:bCs/>
          <w:sz w:val="24"/>
          <w:szCs w:val="24"/>
          <w:lang w:val="zh-CN"/>
        </w:rPr>
      </w:pPr>
      <w:bookmarkStart w:id="157" w:name="_Toc5441"/>
      <w:bookmarkStart w:id="158" w:name="_Toc24"/>
      <w:bookmarkStart w:id="159" w:name="_Toc15966"/>
      <w:bookmarkStart w:id="160" w:name="_Toc2386"/>
      <w:r>
        <w:rPr>
          <w:rFonts w:hint="eastAsia" w:asciiTheme="minorEastAsia" w:hAnsiTheme="minorEastAsia" w:eastAsiaTheme="minorEastAsia" w:cstheme="minorEastAsia"/>
          <w:sz w:val="24"/>
          <w:szCs w:val="24"/>
          <w:lang w:val="zh-CN"/>
        </w:rPr>
        <w:br w:type="page"/>
      </w:r>
      <w:r>
        <w:rPr>
          <w:rFonts w:hint="eastAsia" w:asciiTheme="minorEastAsia" w:hAnsiTheme="minorEastAsia" w:eastAsiaTheme="minorEastAsia" w:cstheme="minorEastAsia"/>
          <w:b/>
          <w:bCs/>
          <w:sz w:val="24"/>
          <w:szCs w:val="24"/>
          <w:lang w:val="zh-CN"/>
        </w:rPr>
        <w:t>附件五</w:t>
      </w:r>
      <w:r>
        <w:rPr>
          <w:rFonts w:hint="eastAsia" w:asciiTheme="minorEastAsia" w:hAnsiTheme="minorEastAsia" w:eastAsiaTheme="minorEastAsia" w:cstheme="minorEastAsia"/>
          <w:b/>
          <w:bCs/>
          <w:sz w:val="24"/>
          <w:szCs w:val="24"/>
        </w:rPr>
        <w:t>：</w:t>
      </w:r>
    </w:p>
    <w:p>
      <w:pPr>
        <w:spacing w:line="360" w:lineRule="auto"/>
        <w:jc w:val="cente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监狱企业证明文件</w:t>
      </w:r>
      <w:bookmarkEnd w:id="157"/>
      <w:bookmarkEnd w:id="158"/>
      <w:bookmarkEnd w:id="159"/>
      <w:bookmarkEnd w:id="160"/>
    </w:p>
    <w:p>
      <w:pPr>
        <w:widowControl/>
        <w:snapToGrid w:val="0"/>
        <w:spacing w:line="360" w:lineRule="auto"/>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【不属于监狱企业的无需填写、递交】</w:t>
      </w:r>
    </w:p>
    <w:p>
      <w:pPr>
        <w:widowControl/>
        <w:snapToGrid w:val="0"/>
        <w:spacing w:line="324" w:lineRule="auto"/>
        <w:jc w:val="center"/>
        <w:rPr>
          <w:rFonts w:hint="eastAsia" w:asciiTheme="minorEastAsia" w:hAnsiTheme="minorEastAsia" w:eastAsiaTheme="minorEastAsia" w:cstheme="minorEastAsia"/>
          <w:sz w:val="24"/>
          <w:szCs w:val="24"/>
        </w:rPr>
      </w:pPr>
    </w:p>
    <w:p>
      <w:pPr>
        <w:spacing w:line="588" w:lineRule="exact"/>
        <w:ind w:firstLine="480" w:firstLineChars="200"/>
        <w:rPr>
          <w:rFonts w:hint="eastAsia" w:asciiTheme="minorEastAsia" w:hAnsiTheme="minorEastAsia" w:eastAsiaTheme="minorEastAsia" w:cstheme="minorEastAsia"/>
          <w:sz w:val="24"/>
          <w:szCs w:val="24"/>
        </w:rPr>
      </w:pPr>
    </w:p>
    <w:p>
      <w:pPr>
        <w:adjustRightInd w:val="0"/>
        <w:snapToGrid w:val="0"/>
        <w:spacing w:beforeLines="50"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监狱企业需提供省级以上的监狱管理局、戒毒管理局（含新疆生产建设兵团）出具的属于监狱企业的证明文件。</w:t>
      </w:r>
    </w:p>
    <w:p>
      <w:pPr>
        <w:pStyle w:val="2"/>
        <w:rPr>
          <w:rFonts w:hint="eastAsia" w:asciiTheme="minorEastAsia" w:hAnsiTheme="minorEastAsia" w:eastAsiaTheme="minorEastAsia" w:cstheme="minorEastAsia"/>
        </w:rPr>
      </w:pPr>
    </w:p>
    <w:p>
      <w:pPr>
        <w:pStyle w:val="3"/>
        <w:rPr>
          <w:rFonts w:hint="eastAsia" w:asciiTheme="minorEastAsia" w:hAnsiTheme="minorEastAsia" w:eastAsiaTheme="minorEastAsia" w:cstheme="minorEastAsia"/>
        </w:rPr>
      </w:pPr>
    </w:p>
    <w:p>
      <w:pPr>
        <w:spacing w:line="360" w:lineRule="auto"/>
        <w:ind w:left="3600" w:leftChars="180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法定代表人签名（或签名章）：</w:t>
      </w:r>
    </w:p>
    <w:p>
      <w:pPr>
        <w:spacing w:line="360" w:lineRule="auto"/>
        <w:ind w:left="3600" w:leftChars="180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日期：</w:t>
      </w:r>
    </w:p>
    <w:p>
      <w:pPr>
        <w:spacing w:line="360" w:lineRule="auto"/>
        <w:jc w:val="center"/>
        <w:rPr>
          <w:rFonts w:hint="eastAsia" w:asciiTheme="minorEastAsia" w:hAnsiTheme="minorEastAsia" w:eastAsiaTheme="minorEastAsia" w:cstheme="minorEastAsia"/>
          <w:b/>
          <w:bCs/>
          <w:sz w:val="36"/>
          <w:szCs w:val="36"/>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供应商全称（公章）：</w:t>
      </w:r>
    </w:p>
    <w:p>
      <w:pPr>
        <w:spacing w:line="360" w:lineRule="auto"/>
        <w:jc w:val="center"/>
        <w:rPr>
          <w:rFonts w:hint="eastAsia" w:asciiTheme="minorEastAsia" w:hAnsiTheme="minorEastAsia" w:eastAsiaTheme="minorEastAsia" w:cstheme="minorEastAsia"/>
          <w:b/>
          <w:bCs/>
          <w:sz w:val="36"/>
          <w:szCs w:val="36"/>
        </w:rPr>
      </w:pPr>
    </w:p>
    <w:p>
      <w:pPr>
        <w:spacing w:line="360" w:lineRule="auto"/>
        <w:jc w:val="center"/>
        <w:rPr>
          <w:rFonts w:hint="eastAsia" w:asciiTheme="minorEastAsia" w:hAnsiTheme="minorEastAsia" w:eastAsiaTheme="minorEastAsia" w:cstheme="minorEastAsia"/>
          <w:b/>
          <w:bCs/>
          <w:sz w:val="36"/>
          <w:szCs w:val="36"/>
        </w:rPr>
      </w:pPr>
    </w:p>
    <w:p>
      <w:pPr>
        <w:spacing w:line="360" w:lineRule="auto"/>
        <w:jc w:val="center"/>
        <w:rPr>
          <w:rFonts w:hint="eastAsia" w:asciiTheme="minorEastAsia" w:hAnsiTheme="minorEastAsia" w:eastAsiaTheme="minorEastAsia" w:cstheme="minorEastAsia"/>
          <w:b/>
          <w:bCs/>
          <w:sz w:val="36"/>
          <w:szCs w:val="36"/>
        </w:rPr>
      </w:pPr>
    </w:p>
    <w:p>
      <w:pPr>
        <w:spacing w:line="360" w:lineRule="auto"/>
        <w:jc w:val="center"/>
        <w:rPr>
          <w:rFonts w:hint="eastAsia" w:asciiTheme="minorEastAsia" w:hAnsiTheme="minorEastAsia" w:eastAsiaTheme="minorEastAsia" w:cstheme="minorEastAsia"/>
          <w:b/>
          <w:bCs/>
          <w:sz w:val="36"/>
          <w:szCs w:val="36"/>
        </w:rPr>
      </w:pPr>
    </w:p>
    <w:p>
      <w:pPr>
        <w:spacing w:line="360" w:lineRule="auto"/>
        <w:jc w:val="center"/>
        <w:rPr>
          <w:rFonts w:hint="eastAsia" w:asciiTheme="minorEastAsia" w:hAnsiTheme="minorEastAsia" w:eastAsiaTheme="minorEastAsia" w:cstheme="minorEastAsia"/>
          <w:b/>
          <w:bCs/>
          <w:sz w:val="36"/>
          <w:szCs w:val="36"/>
        </w:rPr>
      </w:pPr>
    </w:p>
    <w:p>
      <w:pPr>
        <w:spacing w:line="360" w:lineRule="auto"/>
        <w:jc w:val="center"/>
        <w:rPr>
          <w:rFonts w:hint="eastAsia" w:asciiTheme="minorEastAsia" w:hAnsiTheme="minorEastAsia" w:eastAsiaTheme="minorEastAsia" w:cstheme="minorEastAsia"/>
          <w:b/>
          <w:bCs/>
          <w:sz w:val="36"/>
          <w:szCs w:val="36"/>
        </w:rPr>
      </w:pPr>
    </w:p>
    <w:p>
      <w:pPr>
        <w:spacing w:line="360" w:lineRule="auto"/>
        <w:jc w:val="center"/>
        <w:rPr>
          <w:rFonts w:hint="eastAsia" w:asciiTheme="minorEastAsia" w:hAnsiTheme="minorEastAsia" w:eastAsiaTheme="minorEastAsia" w:cstheme="minorEastAsia"/>
          <w:b/>
          <w:bCs/>
          <w:sz w:val="36"/>
          <w:szCs w:val="36"/>
        </w:rPr>
      </w:pPr>
    </w:p>
    <w:p>
      <w:pPr>
        <w:spacing w:line="360" w:lineRule="auto"/>
        <w:jc w:val="center"/>
        <w:rPr>
          <w:rFonts w:hint="eastAsia" w:asciiTheme="minorEastAsia" w:hAnsiTheme="minorEastAsia" w:eastAsiaTheme="minorEastAsia" w:cstheme="minorEastAsia"/>
          <w:b/>
          <w:bCs/>
          <w:sz w:val="36"/>
          <w:szCs w:val="36"/>
        </w:rPr>
      </w:pPr>
    </w:p>
    <w:p>
      <w:pPr>
        <w:spacing w:line="360" w:lineRule="auto"/>
        <w:jc w:val="center"/>
        <w:rPr>
          <w:rFonts w:hint="eastAsia" w:asciiTheme="minorEastAsia" w:hAnsiTheme="minorEastAsia" w:eastAsiaTheme="minorEastAsia" w:cstheme="minorEastAsia"/>
          <w:b/>
          <w:bCs/>
          <w:sz w:val="36"/>
          <w:szCs w:val="36"/>
        </w:rPr>
      </w:pPr>
    </w:p>
    <w:p>
      <w:pPr>
        <w:spacing w:line="360" w:lineRule="auto"/>
        <w:jc w:val="center"/>
        <w:rPr>
          <w:rFonts w:hint="eastAsia" w:asciiTheme="minorEastAsia" w:hAnsiTheme="minorEastAsia" w:eastAsiaTheme="minorEastAsia" w:cstheme="minorEastAsia"/>
          <w:b/>
          <w:bCs/>
          <w:sz w:val="36"/>
          <w:szCs w:val="36"/>
        </w:rPr>
      </w:pPr>
    </w:p>
    <w:p>
      <w:pPr>
        <w:spacing w:line="360" w:lineRule="auto"/>
        <w:jc w:val="center"/>
        <w:rPr>
          <w:rFonts w:hint="eastAsia" w:asciiTheme="minorEastAsia" w:hAnsiTheme="minorEastAsia" w:eastAsiaTheme="minorEastAsia" w:cstheme="minorEastAsia"/>
          <w:b/>
          <w:bCs/>
          <w:sz w:val="36"/>
          <w:szCs w:val="36"/>
        </w:rPr>
      </w:pPr>
    </w:p>
    <w:p>
      <w:pPr>
        <w:spacing w:line="360" w:lineRule="auto"/>
        <w:jc w:val="center"/>
        <w:rPr>
          <w:rFonts w:hint="eastAsia" w:asciiTheme="minorEastAsia" w:hAnsiTheme="minorEastAsia" w:eastAsiaTheme="minorEastAsia" w:cstheme="minorEastAsia"/>
          <w:b/>
          <w:bCs/>
          <w:sz w:val="36"/>
          <w:szCs w:val="36"/>
        </w:rPr>
      </w:pPr>
    </w:p>
    <w:p>
      <w:pPr>
        <w:spacing w:line="360" w:lineRule="auto"/>
        <w:jc w:val="center"/>
        <w:rPr>
          <w:rFonts w:hint="eastAsia" w:asciiTheme="minorEastAsia" w:hAnsiTheme="minorEastAsia" w:eastAsiaTheme="minorEastAsia" w:cstheme="minorEastAsia"/>
          <w:b/>
          <w:bCs/>
          <w:sz w:val="36"/>
          <w:szCs w:val="36"/>
        </w:rPr>
      </w:pPr>
    </w:p>
    <w:p>
      <w:pPr>
        <w:spacing w:line="360" w:lineRule="auto"/>
        <w:jc w:val="center"/>
        <w:rPr>
          <w:rFonts w:hint="eastAsia" w:asciiTheme="minorEastAsia" w:hAnsiTheme="minorEastAsia" w:eastAsiaTheme="minorEastAsia" w:cstheme="minorEastAsia"/>
          <w:b/>
          <w:bCs/>
          <w:sz w:val="36"/>
          <w:szCs w:val="36"/>
        </w:rPr>
      </w:pPr>
      <w:r>
        <w:rPr>
          <w:rFonts w:hint="eastAsia" w:asciiTheme="minorEastAsia" w:hAnsiTheme="minorEastAsia" w:eastAsiaTheme="minorEastAsia" w:cstheme="minorEastAsia"/>
          <w:b/>
          <w:bCs/>
          <w:sz w:val="36"/>
          <w:szCs w:val="36"/>
          <w:highlight w:val="none"/>
        </w:rPr>
        <w:t>商务技术文件</w:t>
      </w:r>
    </w:p>
    <w:p>
      <w:pPr>
        <w:spacing w:line="360" w:lineRule="auto"/>
        <w:jc w:val="center"/>
        <w:rPr>
          <w:rFonts w:hint="eastAsia" w:asciiTheme="minorEastAsia" w:hAnsiTheme="minorEastAsia" w:eastAsiaTheme="minorEastAsia" w:cstheme="minorEastAsia"/>
          <w:b/>
          <w:bCs/>
          <w:sz w:val="36"/>
          <w:szCs w:val="36"/>
        </w:rPr>
      </w:pPr>
    </w:p>
    <w:p>
      <w:pPr>
        <w:spacing w:line="360" w:lineRule="auto"/>
        <w:jc w:val="center"/>
        <w:rPr>
          <w:rFonts w:hint="eastAsia" w:asciiTheme="minorEastAsia" w:hAnsiTheme="minorEastAsia" w:eastAsiaTheme="minorEastAsia" w:cstheme="minorEastAsia"/>
          <w:b/>
          <w:bCs/>
          <w:sz w:val="36"/>
          <w:szCs w:val="36"/>
        </w:rPr>
      </w:pPr>
      <w:r>
        <w:rPr>
          <w:rFonts w:hint="eastAsia" w:asciiTheme="minorEastAsia" w:hAnsiTheme="minorEastAsia" w:eastAsiaTheme="minorEastAsia" w:cstheme="minorEastAsia"/>
          <w:b/>
          <w:bCs/>
          <w:sz w:val="36"/>
          <w:szCs w:val="36"/>
        </w:rPr>
        <w:t>目录</w:t>
      </w:r>
    </w:p>
    <w:p>
      <w:pPr>
        <w:pStyle w:val="11"/>
        <w:ind w:left="426" w:firstLine="486"/>
        <w:rPr>
          <w:rFonts w:hint="eastAsia" w:asciiTheme="minorEastAsia" w:hAnsiTheme="minorEastAsia" w:eastAsiaTheme="minorEastAsia" w:cstheme="minorEastAsia"/>
        </w:rPr>
      </w:pPr>
    </w:p>
    <w:p>
      <w:pPr>
        <w:pStyle w:val="51"/>
        <w:numPr>
          <w:ilvl w:val="0"/>
          <w:numId w:val="26"/>
        </w:numPr>
        <w:spacing w:before="0" w:line="336" w:lineRule="auto"/>
        <w:ind w:firstLine="48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技术响应承诺函（格式见附件）；</w:t>
      </w:r>
    </w:p>
    <w:p>
      <w:pPr>
        <w:pStyle w:val="51"/>
        <w:numPr>
          <w:ilvl w:val="0"/>
          <w:numId w:val="26"/>
        </w:numPr>
        <w:spacing w:before="0" w:line="336" w:lineRule="auto"/>
        <w:ind w:firstLine="48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质检报告；</w:t>
      </w:r>
    </w:p>
    <w:p>
      <w:pPr>
        <w:pStyle w:val="51"/>
        <w:numPr>
          <w:ilvl w:val="0"/>
          <w:numId w:val="26"/>
        </w:numPr>
        <w:spacing w:before="0" w:line="336" w:lineRule="auto"/>
        <w:ind w:firstLine="48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原料名称及厂家证明材料；</w:t>
      </w:r>
    </w:p>
    <w:p>
      <w:pPr>
        <w:pStyle w:val="51"/>
        <w:numPr>
          <w:ilvl w:val="0"/>
          <w:numId w:val="26"/>
        </w:numPr>
        <w:spacing w:before="0" w:line="336" w:lineRule="auto"/>
        <w:ind w:firstLine="48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食品包装原材料承诺函（格式见附件）；</w:t>
      </w:r>
    </w:p>
    <w:p>
      <w:pPr>
        <w:pStyle w:val="51"/>
        <w:numPr>
          <w:ilvl w:val="0"/>
          <w:numId w:val="26"/>
        </w:numPr>
        <w:spacing w:before="0" w:line="336" w:lineRule="auto"/>
        <w:ind w:firstLine="48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供货方案；</w:t>
      </w:r>
    </w:p>
    <w:p>
      <w:pPr>
        <w:pStyle w:val="51"/>
        <w:numPr>
          <w:ilvl w:val="0"/>
          <w:numId w:val="26"/>
        </w:numPr>
        <w:spacing w:before="0" w:line="336" w:lineRule="auto"/>
        <w:ind w:firstLine="48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 xml:space="preserve">供应商认为需要的其他文件资料。 </w:t>
      </w:r>
    </w:p>
    <w:p>
      <w:pPr>
        <w:pStyle w:val="13"/>
        <w:spacing w:line="500" w:lineRule="exact"/>
        <w:ind w:firstLine="480" w:firstLineChars="200"/>
        <w:rPr>
          <w:rFonts w:hint="eastAsia" w:asciiTheme="minorEastAsia" w:hAnsiTheme="minorEastAsia" w:eastAsiaTheme="minorEastAsia" w:cstheme="minorEastAsia"/>
          <w:sz w:val="24"/>
          <w:szCs w:val="24"/>
        </w:rPr>
      </w:pPr>
    </w:p>
    <w:p>
      <w:pPr>
        <w:spacing w:line="360" w:lineRule="auto"/>
        <w:ind w:firstLine="480" w:firstLineChars="200"/>
        <w:rPr>
          <w:rFonts w:hint="eastAsia" w:asciiTheme="minorEastAsia" w:hAnsiTheme="minorEastAsia" w:eastAsiaTheme="minorEastAsia" w:cstheme="minorEastAsia"/>
          <w:sz w:val="24"/>
          <w:szCs w:val="24"/>
        </w:rPr>
      </w:pPr>
    </w:p>
    <w:p>
      <w:pPr>
        <w:pStyle w:val="11"/>
        <w:ind w:firstLine="566"/>
        <w:rPr>
          <w:rFonts w:hint="eastAsia" w:asciiTheme="minorEastAsia" w:hAnsiTheme="minorEastAsia" w:eastAsiaTheme="minorEastAsia" w:cstheme="minorEastAsia"/>
          <w:sz w:val="28"/>
          <w:szCs w:val="28"/>
        </w:rPr>
      </w:pPr>
    </w:p>
    <w:p>
      <w:pPr>
        <w:pStyle w:val="11"/>
        <w:ind w:firstLine="566"/>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br w:type="page"/>
      </w:r>
    </w:p>
    <w:p>
      <w:pPr>
        <w:snapToGrid w:val="0"/>
        <w:spacing w:before="50" w:afterLines="50"/>
        <w:jc w:val="left"/>
        <w:rPr>
          <w:rFonts w:hint="eastAsia" w:asciiTheme="minorEastAsia" w:hAnsiTheme="minorEastAsia" w:eastAsiaTheme="minorEastAsia" w:cstheme="minorEastAsia"/>
          <w:b/>
          <w:bCs/>
          <w:sz w:val="24"/>
          <w:szCs w:val="24"/>
          <w:lang w:val="zh-CN"/>
        </w:rPr>
      </w:pPr>
      <w:r>
        <w:rPr>
          <w:rFonts w:hint="eastAsia" w:asciiTheme="minorEastAsia" w:hAnsiTheme="minorEastAsia" w:eastAsiaTheme="minorEastAsia" w:cstheme="minorEastAsia"/>
          <w:b/>
          <w:bCs/>
          <w:sz w:val="24"/>
          <w:szCs w:val="24"/>
          <w:lang w:val="zh-CN"/>
        </w:rPr>
        <w:t>附件</w:t>
      </w:r>
      <w:r>
        <w:rPr>
          <w:rFonts w:hint="eastAsia" w:asciiTheme="minorEastAsia" w:hAnsiTheme="minorEastAsia" w:eastAsiaTheme="minorEastAsia" w:cstheme="minorEastAsia"/>
          <w:b/>
          <w:bCs/>
          <w:sz w:val="24"/>
          <w:szCs w:val="24"/>
          <w:lang w:val="zh-CN" w:eastAsia="zh-CN"/>
        </w:rPr>
        <w:t>六</w:t>
      </w:r>
      <w:r>
        <w:rPr>
          <w:rFonts w:hint="eastAsia" w:asciiTheme="minorEastAsia" w:hAnsiTheme="minorEastAsia" w:eastAsiaTheme="minorEastAsia" w:cstheme="minorEastAsia"/>
          <w:b/>
          <w:bCs/>
          <w:sz w:val="24"/>
          <w:szCs w:val="24"/>
          <w:lang w:val="zh-CN"/>
        </w:rPr>
        <w:t>：</w:t>
      </w:r>
    </w:p>
    <w:p>
      <w:pPr>
        <w:jc w:val="center"/>
        <w:outlineLvl w:val="0"/>
        <w:rPr>
          <w:rFonts w:hint="eastAsia" w:ascii="宋体" w:hAnsi="宋体" w:eastAsia="宋体" w:cs="宋体"/>
          <w:b/>
          <w:bCs/>
          <w:color w:val="auto"/>
          <w:sz w:val="28"/>
          <w:szCs w:val="28"/>
          <w:lang w:val="en-US" w:eastAsia="zh-CN"/>
        </w:rPr>
      </w:pPr>
      <w:bookmarkStart w:id="161" w:name="_Toc15735"/>
      <w:bookmarkStart w:id="162" w:name="_Toc1271"/>
      <w:r>
        <w:rPr>
          <w:rFonts w:hint="eastAsia" w:ascii="宋体" w:hAnsi="宋体" w:eastAsia="宋体" w:cs="宋体"/>
          <w:b/>
          <w:bCs/>
          <w:color w:val="auto"/>
          <w:sz w:val="28"/>
          <w:szCs w:val="28"/>
        </w:rPr>
        <w:t>技术响应</w:t>
      </w:r>
      <w:bookmarkEnd w:id="161"/>
      <w:bookmarkEnd w:id="162"/>
      <w:r>
        <w:rPr>
          <w:rFonts w:hint="eastAsia" w:ascii="宋体" w:hAnsi="宋体" w:cs="宋体"/>
          <w:b/>
          <w:bCs/>
          <w:color w:val="auto"/>
          <w:sz w:val="28"/>
          <w:szCs w:val="28"/>
          <w:lang w:val="en-US" w:eastAsia="zh-CN"/>
        </w:rPr>
        <w:t>承诺函</w:t>
      </w:r>
    </w:p>
    <w:p>
      <w:pPr>
        <w:spacing w:line="360" w:lineRule="auto"/>
        <w:ind w:firstLine="480" w:firstLineChars="200"/>
        <w:rPr>
          <w:rFonts w:hint="eastAsia" w:ascii="宋体" w:hAnsi="宋体" w:eastAsia="宋体" w:cs="宋体"/>
          <w:color w:val="auto"/>
          <w:sz w:val="24"/>
        </w:rPr>
      </w:pPr>
    </w:p>
    <w:p>
      <w:pPr>
        <w:spacing w:line="588"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本公司</w:t>
      </w:r>
      <w:r>
        <w:rPr>
          <w:rFonts w:hint="eastAsia" w:asciiTheme="minorEastAsia" w:hAnsiTheme="minorEastAsia" w:eastAsiaTheme="minorEastAsia" w:cstheme="minorEastAsia"/>
          <w:sz w:val="24"/>
          <w:szCs w:val="24"/>
        </w:rPr>
        <w:t>郑重</w:t>
      </w:r>
      <w:r>
        <w:rPr>
          <w:rFonts w:hint="eastAsia" w:asciiTheme="minorEastAsia" w:hAnsiTheme="minorEastAsia" w:eastAsiaTheme="minorEastAsia" w:cstheme="minorEastAsia"/>
          <w:sz w:val="24"/>
          <w:szCs w:val="24"/>
          <w:lang w:val="en-US" w:eastAsia="zh-CN"/>
        </w:rPr>
        <w:t>承诺，为</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sz w:val="24"/>
          <w:szCs w:val="24"/>
        </w:rPr>
        <w:t>项目</w:t>
      </w:r>
      <w:r>
        <w:rPr>
          <w:rFonts w:hint="eastAsia" w:asciiTheme="minorEastAsia" w:hAnsiTheme="minorEastAsia" w:eastAsiaTheme="minorEastAsia" w:cstheme="minorEastAsia"/>
          <w:sz w:val="24"/>
          <w:szCs w:val="24"/>
          <w:lang w:val="en-US" w:eastAsia="zh-CN"/>
        </w:rPr>
        <w:t>提供的所有货物均满足采购参数要求，不存在负偏离或缺漏情况</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如有虚假，将依法承担相应责任。</w:t>
      </w:r>
    </w:p>
    <w:p>
      <w:pPr>
        <w:pStyle w:val="31"/>
        <w:ind w:left="0" w:leftChars="0" w:firstLine="0" w:firstLineChars="0"/>
        <w:rPr>
          <w:rFonts w:hint="default"/>
          <w:lang w:val="en-US" w:eastAsia="zh-CN"/>
        </w:rPr>
      </w:pPr>
    </w:p>
    <w:p>
      <w:pPr>
        <w:rPr>
          <w:rFonts w:hint="eastAsia" w:ascii="宋体" w:hAnsi="宋体" w:eastAsia="宋体" w:cs="宋体"/>
          <w:color w:val="auto"/>
          <w:sz w:val="24"/>
        </w:rPr>
      </w:pPr>
    </w:p>
    <w:p>
      <w:pPr>
        <w:pStyle w:val="11"/>
        <w:rPr>
          <w:rFonts w:hint="eastAsia" w:ascii="宋体" w:hAnsi="宋体" w:eastAsia="宋体" w:cs="宋体"/>
          <w:color w:val="auto"/>
        </w:rPr>
      </w:pPr>
    </w:p>
    <w:p>
      <w:pPr>
        <w:pStyle w:val="11"/>
        <w:rPr>
          <w:rFonts w:hint="eastAsia" w:asciiTheme="minorEastAsia" w:hAnsiTheme="minorEastAsia" w:eastAsiaTheme="minorEastAsia" w:cstheme="minorEastAsia"/>
        </w:rPr>
      </w:pPr>
    </w:p>
    <w:p>
      <w:pPr>
        <w:snapToGrid w:val="0"/>
        <w:spacing w:beforeLines="50"/>
        <w:rPr>
          <w:rFonts w:hint="eastAsia" w:asciiTheme="minorEastAsia" w:hAnsiTheme="minorEastAsia" w:eastAsiaTheme="minorEastAsia" w:cstheme="minorEastAsia"/>
          <w:sz w:val="24"/>
          <w:szCs w:val="24"/>
        </w:rPr>
      </w:pPr>
    </w:p>
    <w:p>
      <w:pPr>
        <w:spacing w:line="360" w:lineRule="auto"/>
        <w:ind w:left="3600" w:leftChars="180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法定代表人签名（或签名章）：</w:t>
      </w:r>
    </w:p>
    <w:p>
      <w:pPr>
        <w:spacing w:line="360" w:lineRule="auto"/>
        <w:ind w:left="3600" w:leftChars="180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日期：</w:t>
      </w:r>
    </w:p>
    <w:p>
      <w:pPr>
        <w:spacing w:line="360" w:lineRule="auto"/>
        <w:ind w:left="3600" w:leftChars="180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供应商全称（公章）：</w:t>
      </w:r>
    </w:p>
    <w:p>
      <w:pPr>
        <w:snapToGrid w:val="0"/>
        <w:spacing w:before="50" w:after="50"/>
        <w:rPr>
          <w:rFonts w:hint="eastAsia" w:asciiTheme="minorEastAsia" w:hAnsiTheme="minorEastAsia" w:eastAsiaTheme="minorEastAsia" w:cstheme="minorEastAsia"/>
          <w:spacing w:val="20"/>
          <w:sz w:val="24"/>
          <w:szCs w:val="24"/>
        </w:rPr>
      </w:pPr>
    </w:p>
    <w:p>
      <w:pPr>
        <w:pStyle w:val="13"/>
        <w:adjustRightInd w:val="0"/>
        <w:snapToGrid w:val="0"/>
        <w:spacing w:line="360" w:lineRule="auto"/>
        <w:rPr>
          <w:rFonts w:hint="eastAsia" w:hAnsi="宋体"/>
          <w:sz w:val="24"/>
          <w:lang w:eastAsia="zh-CN"/>
        </w:rPr>
      </w:pPr>
    </w:p>
    <w:p>
      <w:pPr>
        <w:pStyle w:val="13"/>
        <w:adjustRightInd w:val="0"/>
        <w:snapToGrid w:val="0"/>
        <w:spacing w:line="360" w:lineRule="auto"/>
        <w:rPr>
          <w:rFonts w:hint="eastAsia" w:hAnsi="宋体"/>
          <w:sz w:val="24"/>
          <w:lang w:eastAsia="zh-CN"/>
        </w:rPr>
      </w:pPr>
    </w:p>
    <w:p>
      <w:pPr>
        <w:pStyle w:val="13"/>
        <w:adjustRightInd w:val="0"/>
        <w:snapToGrid w:val="0"/>
        <w:spacing w:line="360" w:lineRule="auto"/>
        <w:rPr>
          <w:rFonts w:hint="eastAsia" w:hAnsi="宋体"/>
          <w:sz w:val="24"/>
          <w:lang w:eastAsia="zh-CN"/>
        </w:rPr>
      </w:pPr>
    </w:p>
    <w:p>
      <w:pPr>
        <w:pStyle w:val="13"/>
        <w:adjustRightInd w:val="0"/>
        <w:snapToGrid w:val="0"/>
        <w:spacing w:line="360" w:lineRule="auto"/>
        <w:rPr>
          <w:rFonts w:hint="eastAsia" w:hAnsi="宋体"/>
          <w:sz w:val="24"/>
          <w:lang w:eastAsia="zh-CN"/>
        </w:rPr>
      </w:pPr>
    </w:p>
    <w:p>
      <w:pPr>
        <w:pStyle w:val="13"/>
        <w:adjustRightInd w:val="0"/>
        <w:snapToGrid w:val="0"/>
        <w:spacing w:line="360" w:lineRule="auto"/>
        <w:rPr>
          <w:rFonts w:hint="eastAsia" w:hAnsi="宋体"/>
          <w:sz w:val="24"/>
          <w:lang w:eastAsia="zh-CN"/>
        </w:rPr>
      </w:pPr>
    </w:p>
    <w:p>
      <w:pPr>
        <w:pStyle w:val="13"/>
        <w:adjustRightInd w:val="0"/>
        <w:snapToGrid w:val="0"/>
        <w:spacing w:line="360" w:lineRule="auto"/>
        <w:rPr>
          <w:rFonts w:hint="eastAsia" w:hAnsi="宋体"/>
          <w:sz w:val="24"/>
          <w:lang w:eastAsia="zh-CN"/>
        </w:rPr>
      </w:pPr>
    </w:p>
    <w:p>
      <w:pPr>
        <w:pStyle w:val="13"/>
        <w:adjustRightInd w:val="0"/>
        <w:snapToGrid w:val="0"/>
        <w:spacing w:line="360" w:lineRule="auto"/>
        <w:rPr>
          <w:rFonts w:hint="eastAsia" w:hAnsi="宋体"/>
          <w:sz w:val="24"/>
          <w:lang w:eastAsia="zh-CN"/>
        </w:rPr>
      </w:pPr>
    </w:p>
    <w:p>
      <w:pPr>
        <w:pStyle w:val="13"/>
        <w:adjustRightInd w:val="0"/>
        <w:snapToGrid w:val="0"/>
        <w:spacing w:line="360" w:lineRule="auto"/>
        <w:rPr>
          <w:rFonts w:hint="eastAsia" w:hAnsi="宋体"/>
          <w:sz w:val="24"/>
          <w:lang w:eastAsia="zh-CN"/>
        </w:rPr>
      </w:pPr>
    </w:p>
    <w:p>
      <w:pPr>
        <w:pStyle w:val="13"/>
        <w:adjustRightInd w:val="0"/>
        <w:snapToGrid w:val="0"/>
        <w:spacing w:line="360" w:lineRule="auto"/>
        <w:rPr>
          <w:rFonts w:hint="eastAsia" w:hAnsi="宋体"/>
          <w:sz w:val="24"/>
          <w:lang w:eastAsia="zh-CN"/>
        </w:rPr>
      </w:pPr>
    </w:p>
    <w:p>
      <w:pPr>
        <w:pStyle w:val="13"/>
        <w:adjustRightInd w:val="0"/>
        <w:snapToGrid w:val="0"/>
        <w:spacing w:line="360" w:lineRule="auto"/>
        <w:rPr>
          <w:rFonts w:hint="eastAsia" w:hAnsi="宋体"/>
          <w:sz w:val="24"/>
          <w:lang w:eastAsia="zh-CN"/>
        </w:rPr>
      </w:pPr>
    </w:p>
    <w:p>
      <w:pPr>
        <w:pStyle w:val="13"/>
        <w:adjustRightInd w:val="0"/>
        <w:snapToGrid w:val="0"/>
        <w:spacing w:line="360" w:lineRule="auto"/>
        <w:rPr>
          <w:rFonts w:hint="eastAsia" w:hAnsi="宋体"/>
          <w:sz w:val="24"/>
          <w:lang w:eastAsia="zh-CN"/>
        </w:rPr>
      </w:pPr>
    </w:p>
    <w:p>
      <w:pPr>
        <w:pStyle w:val="13"/>
        <w:adjustRightInd w:val="0"/>
        <w:snapToGrid w:val="0"/>
        <w:spacing w:line="360" w:lineRule="auto"/>
        <w:rPr>
          <w:rFonts w:hint="eastAsia" w:hAnsi="宋体"/>
          <w:sz w:val="24"/>
          <w:lang w:eastAsia="zh-CN"/>
        </w:rPr>
      </w:pPr>
    </w:p>
    <w:p>
      <w:pPr>
        <w:pStyle w:val="13"/>
        <w:adjustRightInd w:val="0"/>
        <w:snapToGrid w:val="0"/>
        <w:spacing w:line="360" w:lineRule="auto"/>
        <w:rPr>
          <w:rFonts w:hint="eastAsia" w:hAnsi="宋体"/>
          <w:sz w:val="24"/>
          <w:lang w:eastAsia="zh-CN"/>
        </w:rPr>
      </w:pPr>
    </w:p>
    <w:p>
      <w:pPr>
        <w:pStyle w:val="13"/>
        <w:adjustRightInd w:val="0"/>
        <w:snapToGrid w:val="0"/>
        <w:spacing w:line="360" w:lineRule="auto"/>
        <w:rPr>
          <w:rFonts w:hint="eastAsia" w:hAnsi="宋体"/>
          <w:sz w:val="24"/>
          <w:lang w:eastAsia="zh-CN"/>
        </w:rPr>
      </w:pPr>
    </w:p>
    <w:p>
      <w:pPr>
        <w:pStyle w:val="13"/>
        <w:adjustRightInd w:val="0"/>
        <w:snapToGrid w:val="0"/>
        <w:spacing w:line="360" w:lineRule="auto"/>
        <w:rPr>
          <w:rFonts w:hint="eastAsia" w:hAnsi="宋体"/>
          <w:sz w:val="24"/>
          <w:lang w:eastAsia="zh-CN"/>
        </w:rPr>
      </w:pPr>
    </w:p>
    <w:p>
      <w:pPr>
        <w:snapToGrid w:val="0"/>
        <w:spacing w:before="50" w:afterLines="50"/>
        <w:jc w:val="left"/>
        <w:rPr>
          <w:rFonts w:hint="eastAsia" w:asciiTheme="minorEastAsia" w:hAnsiTheme="minorEastAsia" w:eastAsiaTheme="minorEastAsia" w:cstheme="minorEastAsia"/>
          <w:b/>
          <w:bCs/>
          <w:sz w:val="24"/>
          <w:szCs w:val="24"/>
          <w:lang w:val="zh-CN"/>
        </w:rPr>
      </w:pPr>
      <w:r>
        <w:rPr>
          <w:rFonts w:hint="eastAsia" w:asciiTheme="minorEastAsia" w:hAnsiTheme="minorEastAsia" w:eastAsiaTheme="minorEastAsia" w:cstheme="minorEastAsia"/>
          <w:b/>
          <w:bCs/>
          <w:sz w:val="24"/>
          <w:szCs w:val="24"/>
          <w:lang w:val="zh-CN"/>
        </w:rPr>
        <w:t>附件</w:t>
      </w:r>
      <w:r>
        <w:rPr>
          <w:rFonts w:hint="eastAsia" w:asciiTheme="minorEastAsia" w:hAnsiTheme="minorEastAsia" w:eastAsiaTheme="minorEastAsia" w:cstheme="minorEastAsia"/>
          <w:b/>
          <w:bCs/>
          <w:sz w:val="24"/>
          <w:szCs w:val="24"/>
          <w:lang w:val="en-US" w:eastAsia="zh-CN"/>
        </w:rPr>
        <w:t>七</w:t>
      </w:r>
      <w:r>
        <w:rPr>
          <w:rFonts w:hint="eastAsia" w:asciiTheme="minorEastAsia" w:hAnsiTheme="minorEastAsia" w:eastAsiaTheme="minorEastAsia" w:cstheme="minorEastAsia"/>
          <w:b/>
          <w:bCs/>
          <w:sz w:val="24"/>
          <w:szCs w:val="24"/>
          <w:lang w:val="zh-CN"/>
        </w:rPr>
        <w:t>：</w:t>
      </w:r>
    </w:p>
    <w:p>
      <w:pPr>
        <w:jc w:val="center"/>
        <w:outlineLvl w:val="0"/>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食品包装原材料</w:t>
      </w:r>
      <w:r>
        <w:rPr>
          <w:rFonts w:hint="eastAsia" w:ascii="宋体" w:hAnsi="宋体" w:cs="宋体"/>
          <w:b/>
          <w:bCs/>
          <w:color w:val="auto"/>
          <w:sz w:val="28"/>
          <w:szCs w:val="28"/>
          <w:lang w:val="en-US" w:eastAsia="zh-CN"/>
        </w:rPr>
        <w:t>承诺函</w:t>
      </w:r>
    </w:p>
    <w:p>
      <w:pPr>
        <w:pStyle w:val="13"/>
        <w:adjustRightInd w:val="0"/>
        <w:snapToGrid w:val="0"/>
        <w:spacing w:line="360" w:lineRule="auto"/>
        <w:rPr>
          <w:rFonts w:hint="eastAsia" w:hAnsi="宋体"/>
          <w:sz w:val="24"/>
          <w:lang w:eastAsia="zh-CN"/>
        </w:rPr>
      </w:pPr>
    </w:p>
    <w:p>
      <w:pPr>
        <w:spacing w:line="588" w:lineRule="exac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绍兴市上虞人民医院：</w:t>
      </w:r>
    </w:p>
    <w:p>
      <w:pPr>
        <w:spacing w:line="588" w:lineRule="exac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浙江宇康工程管理咨询有限公司：</w:t>
      </w:r>
    </w:p>
    <w:p>
      <w:pPr>
        <w:pStyle w:val="3"/>
        <w:ind w:left="0" w:leftChars="0" w:firstLine="0" w:firstLineChars="0"/>
        <w:rPr>
          <w:rFonts w:hint="eastAsia" w:hAnsi="宋体"/>
          <w:sz w:val="24"/>
          <w:lang w:eastAsia="zh-CN"/>
        </w:rPr>
      </w:pPr>
    </w:p>
    <w:p>
      <w:pPr>
        <w:pStyle w:val="3"/>
        <w:ind w:left="0" w:leftChars="0" w:firstLine="0" w:firstLineChars="0"/>
        <w:rPr>
          <w:rFonts w:hint="eastAsia" w:hAnsi="宋体"/>
          <w:sz w:val="24"/>
          <w:lang w:eastAsia="zh-CN"/>
        </w:rPr>
      </w:pPr>
    </w:p>
    <w:p>
      <w:pPr>
        <w:spacing w:line="588" w:lineRule="exact"/>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我单位承诺所有提供的食品包装原材料的颜料、铅、砷和荧光粉含量能够满足食品级要求（颜料呈阴性、铅mg/kg:＜5.0、砷mg/kg:＜1.0、荧光粉100cm²＜5.0）；所有纸材冷饮杯的挺度﹥2.5mN.m。</w:t>
      </w:r>
    </w:p>
    <w:p>
      <w:pPr>
        <w:bidi w:val="0"/>
        <w:rPr>
          <w:rFonts w:hint="eastAsia"/>
          <w:b/>
          <w:sz w:val="30"/>
          <w:szCs w:val="30"/>
        </w:rPr>
      </w:pPr>
    </w:p>
    <w:p>
      <w:pPr>
        <w:bidi w:val="0"/>
        <w:rPr>
          <w:rFonts w:hint="eastAsia"/>
          <w:b/>
          <w:sz w:val="30"/>
          <w:szCs w:val="30"/>
        </w:rPr>
      </w:pPr>
    </w:p>
    <w:p>
      <w:pPr>
        <w:spacing w:line="360" w:lineRule="auto"/>
        <w:ind w:left="400" w:leftChars="200"/>
        <w:jc w:val="center"/>
        <w:rPr>
          <w:rFonts w:hint="eastAsia" w:ascii="宋体" w:hAnsi="宋体" w:eastAsia="宋体" w:cs="宋体"/>
          <w:sz w:val="24"/>
        </w:rPr>
      </w:pPr>
      <w:r>
        <w:rPr>
          <w:rFonts w:hint="eastAsia" w:ascii="宋体" w:hAnsi="宋体" w:eastAsia="宋体" w:cs="宋体"/>
          <w:sz w:val="24"/>
          <w:lang w:val="en-US" w:eastAsia="zh-CN"/>
        </w:rPr>
        <w:t xml:space="preserve">                                          供应商名称（盖章）：</w:t>
      </w:r>
    </w:p>
    <w:p>
      <w:pPr>
        <w:rPr>
          <w:rFonts w:hint="eastAsia" w:ascii="宋体" w:hAnsi="宋体" w:eastAsia="宋体" w:cs="宋体"/>
          <w:b/>
          <w:bCs/>
          <w:color w:val="auto"/>
          <w:sz w:val="32"/>
          <w:szCs w:val="32"/>
        </w:rPr>
      </w:pPr>
      <w:r>
        <w:rPr>
          <w:rFonts w:hint="eastAsia" w:ascii="宋体" w:hAnsi="宋体" w:eastAsia="宋体" w:cs="宋体"/>
          <w:sz w:val="24"/>
          <w:u w:val="none"/>
          <w:lang w:val="en-US" w:eastAsia="zh-CN"/>
        </w:rPr>
        <w:t xml:space="preserve">                                               </w:t>
      </w:r>
      <w:r>
        <w:rPr>
          <w:rFonts w:hint="eastAsia" w:ascii="宋体" w:hAnsi="宋体" w:eastAsia="宋体" w:cs="宋体"/>
          <w:sz w:val="24"/>
          <w:u w:val="single"/>
          <w:lang w:eastAsia="zh-CN"/>
        </w:rPr>
        <w:t>202</w:t>
      </w:r>
      <w:r>
        <w:rPr>
          <w:rFonts w:hint="eastAsia" w:ascii="宋体" w:hAnsi="宋体" w:eastAsia="宋体" w:cs="宋体"/>
          <w:sz w:val="24"/>
          <w:u w:val="single"/>
          <w:lang w:val="en-US" w:eastAsia="zh-CN"/>
        </w:rPr>
        <w:t>3</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u w:val="single"/>
        </w:rPr>
        <w:t xml:space="preserve"> </w:t>
      </w:r>
      <w:r>
        <w:rPr>
          <w:rFonts w:hint="eastAsia" w:ascii="宋体" w:hAnsi="宋体" w:eastAsia="宋体" w:cs="宋体"/>
          <w:sz w:val="24"/>
        </w:rPr>
        <w:t>日</w:t>
      </w:r>
      <w:r>
        <w:rPr>
          <w:rFonts w:hint="eastAsia" w:ascii="宋体" w:hAnsi="宋体" w:eastAsia="宋体" w:cs="宋体"/>
          <w:b/>
          <w:bCs/>
          <w:color w:val="auto"/>
          <w:sz w:val="32"/>
          <w:szCs w:val="32"/>
        </w:rPr>
        <w:br w:type="page"/>
      </w:r>
    </w:p>
    <w:p>
      <w:pPr>
        <w:spacing w:line="360" w:lineRule="auto"/>
        <w:jc w:val="center"/>
        <w:rPr>
          <w:rFonts w:hint="eastAsia" w:asciiTheme="minorEastAsia" w:hAnsiTheme="minorEastAsia" w:eastAsiaTheme="minorEastAsia" w:cstheme="minorEastAsia"/>
          <w:b/>
          <w:bCs/>
          <w:sz w:val="36"/>
          <w:szCs w:val="36"/>
        </w:rPr>
      </w:pPr>
      <w:r>
        <w:rPr>
          <w:rFonts w:hint="eastAsia" w:asciiTheme="minorEastAsia" w:hAnsiTheme="minorEastAsia" w:eastAsiaTheme="minorEastAsia" w:cstheme="minorEastAsia"/>
          <w:b/>
          <w:bCs/>
          <w:sz w:val="36"/>
          <w:szCs w:val="36"/>
        </w:rPr>
        <w:t>报价文件</w:t>
      </w:r>
    </w:p>
    <w:p>
      <w:pPr>
        <w:spacing w:line="360" w:lineRule="auto"/>
        <w:jc w:val="center"/>
        <w:rPr>
          <w:rFonts w:hint="eastAsia" w:asciiTheme="minorEastAsia" w:hAnsiTheme="minorEastAsia" w:eastAsiaTheme="minorEastAsia" w:cstheme="minorEastAsia"/>
          <w:b/>
          <w:bCs/>
          <w:sz w:val="36"/>
          <w:szCs w:val="36"/>
        </w:rPr>
      </w:pPr>
    </w:p>
    <w:p>
      <w:pPr>
        <w:spacing w:line="360" w:lineRule="auto"/>
        <w:jc w:val="center"/>
        <w:rPr>
          <w:rFonts w:hint="eastAsia" w:asciiTheme="minorEastAsia" w:hAnsiTheme="minorEastAsia" w:eastAsiaTheme="minorEastAsia" w:cstheme="minorEastAsia"/>
          <w:b/>
          <w:bCs/>
          <w:sz w:val="36"/>
          <w:szCs w:val="36"/>
        </w:rPr>
      </w:pPr>
      <w:r>
        <w:rPr>
          <w:rFonts w:hint="eastAsia" w:asciiTheme="minorEastAsia" w:hAnsiTheme="minorEastAsia" w:eastAsiaTheme="minorEastAsia" w:cstheme="minorEastAsia"/>
          <w:b/>
          <w:bCs/>
          <w:sz w:val="36"/>
          <w:szCs w:val="36"/>
        </w:rPr>
        <w:t>目录</w:t>
      </w:r>
    </w:p>
    <w:p>
      <w:pPr>
        <w:pStyle w:val="11"/>
        <w:ind w:firstLine="723"/>
        <w:rPr>
          <w:rFonts w:hint="eastAsia" w:asciiTheme="minorEastAsia" w:hAnsiTheme="minorEastAsia" w:eastAsiaTheme="minorEastAsia" w:cstheme="minorEastAsia"/>
          <w:b/>
          <w:bCs/>
          <w:sz w:val="36"/>
          <w:szCs w:val="36"/>
        </w:rPr>
      </w:pPr>
    </w:p>
    <w:p>
      <w:pPr>
        <w:numPr>
          <w:ilvl w:val="0"/>
          <w:numId w:val="27"/>
        </w:numPr>
        <w:spacing w:line="360" w:lineRule="auto"/>
        <w:ind w:firstLine="480" w:firstLineChars="200"/>
        <w:rPr>
          <w:rFonts w:ascii="宋体" w:hAnsi="宋体"/>
          <w:color w:val="auto"/>
          <w:sz w:val="24"/>
          <w:szCs w:val="24"/>
        </w:rPr>
      </w:pPr>
      <w:r>
        <w:rPr>
          <w:rFonts w:hint="eastAsia" w:ascii="宋体" w:hAnsi="宋体" w:cs="宋体"/>
          <w:color w:val="auto"/>
          <w:sz w:val="24"/>
          <w:szCs w:val="24"/>
          <w:lang w:eastAsia="zh-CN"/>
        </w:rPr>
        <w:t>询价</w:t>
      </w:r>
      <w:r>
        <w:rPr>
          <w:rFonts w:hint="eastAsia" w:ascii="宋体" w:hAnsi="宋体" w:cs="宋体"/>
          <w:color w:val="auto"/>
          <w:sz w:val="24"/>
          <w:szCs w:val="24"/>
        </w:rPr>
        <w:t>函（格式见附件）；</w:t>
      </w:r>
    </w:p>
    <w:p>
      <w:pPr>
        <w:numPr>
          <w:ilvl w:val="0"/>
          <w:numId w:val="27"/>
        </w:num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报价一览表（格式见附件）；</w:t>
      </w:r>
    </w:p>
    <w:p>
      <w:pPr>
        <w:numPr>
          <w:ilvl w:val="0"/>
          <w:numId w:val="27"/>
        </w:num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报价明细表（格式见附件）</w:t>
      </w:r>
      <w:r>
        <w:rPr>
          <w:rFonts w:hint="eastAsia" w:ascii="宋体" w:hAnsi="宋体" w:cs="宋体"/>
          <w:color w:val="auto"/>
          <w:sz w:val="24"/>
          <w:szCs w:val="24"/>
          <w:lang w:eastAsia="zh-CN"/>
        </w:rPr>
        <w:t>。</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p>
    <w:p>
      <w:pPr>
        <w:rPr>
          <w:rFonts w:hint="eastAsia" w:asciiTheme="minorEastAsia" w:hAnsiTheme="minorEastAsia" w:eastAsiaTheme="minorEastAsia" w:cstheme="minorEastAsia"/>
          <w:b/>
          <w:bCs/>
          <w:lang w:val="zh-CN"/>
        </w:rPr>
      </w:pPr>
      <w:bookmarkStart w:id="163" w:name="_Toc3094"/>
      <w:r>
        <w:rPr>
          <w:rFonts w:hint="eastAsia" w:asciiTheme="minorEastAsia" w:hAnsiTheme="minorEastAsia" w:eastAsiaTheme="minorEastAsia" w:cstheme="minorEastAsia"/>
          <w:b/>
          <w:bCs/>
          <w:sz w:val="24"/>
          <w:szCs w:val="24"/>
          <w:lang w:val="zh-CN"/>
        </w:rPr>
        <w:t>附件</w:t>
      </w:r>
      <w:bookmarkStart w:id="164" w:name="_Toc98731770"/>
      <w:bookmarkStart w:id="165" w:name="_Toc130094924"/>
      <w:r>
        <w:rPr>
          <w:rFonts w:hint="eastAsia" w:asciiTheme="minorEastAsia" w:hAnsiTheme="minorEastAsia" w:eastAsiaTheme="minorEastAsia" w:cstheme="minorEastAsia"/>
          <w:b/>
          <w:bCs/>
          <w:sz w:val="24"/>
          <w:szCs w:val="24"/>
          <w:lang w:val="en-US" w:eastAsia="zh-CN"/>
        </w:rPr>
        <w:t>八</w:t>
      </w:r>
      <w:r>
        <w:rPr>
          <w:rFonts w:hint="eastAsia" w:asciiTheme="minorEastAsia" w:hAnsiTheme="minorEastAsia" w:eastAsiaTheme="minorEastAsia" w:cstheme="minorEastAsia"/>
          <w:b/>
          <w:bCs/>
          <w:sz w:val="24"/>
          <w:szCs w:val="24"/>
        </w:rPr>
        <w:t>：</w:t>
      </w:r>
    </w:p>
    <w:p>
      <w:pPr>
        <w:spacing w:line="360" w:lineRule="auto"/>
        <w:jc w:val="cente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lang w:val="en-US" w:eastAsia="zh-CN"/>
        </w:rPr>
        <w:t>询价</w:t>
      </w:r>
      <w:r>
        <w:rPr>
          <w:rFonts w:hint="eastAsia" w:asciiTheme="minorEastAsia" w:hAnsiTheme="minorEastAsia" w:eastAsiaTheme="minorEastAsia" w:cstheme="minorEastAsia"/>
          <w:b/>
          <w:bCs/>
          <w:sz w:val="32"/>
          <w:szCs w:val="32"/>
        </w:rPr>
        <w:t>函</w:t>
      </w:r>
      <w:bookmarkEnd w:id="163"/>
      <w:bookmarkEnd w:id="164"/>
      <w:bookmarkEnd w:id="165"/>
    </w:p>
    <w:p>
      <w:pPr>
        <w:spacing w:line="360" w:lineRule="auto"/>
        <w:ind w:firstLine="480" w:firstLineChars="200"/>
        <w:rPr>
          <w:rFonts w:hint="eastAsia" w:asciiTheme="minorEastAsia" w:hAnsiTheme="minorEastAsia" w:eastAsiaTheme="minorEastAsia" w:cstheme="minorEastAsia"/>
          <w:sz w:val="24"/>
          <w:szCs w:val="24"/>
          <w:u w:val="single"/>
        </w:rPr>
      </w:pP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绍兴市上虞人民医院</w:t>
      </w:r>
      <w:r>
        <w:rPr>
          <w:rFonts w:hint="eastAsia" w:asciiTheme="minorEastAsia" w:hAnsiTheme="minorEastAsia" w:eastAsiaTheme="minorEastAsia" w:cstheme="minorEastAsia"/>
          <w:sz w:val="24"/>
          <w:szCs w:val="24"/>
        </w:rPr>
        <w:t>：</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浙江宇康工程管理咨询有限公司：</w:t>
      </w:r>
    </w:p>
    <w:p>
      <w:pPr>
        <w:spacing w:line="360" w:lineRule="auto"/>
        <w:ind w:firstLine="480"/>
        <w:jc w:val="left"/>
        <w:rPr>
          <w:rFonts w:ascii="宋体" w:hAnsi="宋体"/>
          <w:color w:val="auto"/>
          <w:sz w:val="24"/>
          <w:szCs w:val="24"/>
        </w:rPr>
      </w:pPr>
      <w:r>
        <w:rPr>
          <w:rFonts w:hint="eastAsia" w:ascii="宋体" w:hAnsi="宋体" w:cs="宋体"/>
          <w:color w:val="auto"/>
          <w:sz w:val="24"/>
          <w:szCs w:val="24"/>
        </w:rPr>
        <w:t>我单位认真研究了关于</w:t>
      </w:r>
      <w:r>
        <w:rPr>
          <w:rFonts w:ascii="宋体" w:hAnsi="宋体" w:cs="宋体"/>
          <w:color w:val="auto"/>
          <w:sz w:val="24"/>
          <w:szCs w:val="24"/>
          <w:u w:val="single"/>
        </w:rPr>
        <w:t xml:space="preserve">                      </w:t>
      </w:r>
      <w:r>
        <w:rPr>
          <w:rFonts w:hint="eastAsia" w:ascii="宋体" w:hAnsi="宋体" w:cs="宋体"/>
          <w:color w:val="auto"/>
          <w:sz w:val="24"/>
          <w:szCs w:val="24"/>
        </w:rPr>
        <w:t>的</w:t>
      </w:r>
      <w:r>
        <w:rPr>
          <w:rFonts w:hint="eastAsia" w:ascii="宋体" w:hAnsi="宋体" w:cs="宋体"/>
          <w:color w:val="auto"/>
          <w:sz w:val="24"/>
          <w:szCs w:val="24"/>
          <w:lang w:eastAsia="zh-CN"/>
        </w:rPr>
        <w:t>询价</w:t>
      </w:r>
      <w:r>
        <w:rPr>
          <w:rFonts w:hint="eastAsia" w:ascii="宋体" w:hAnsi="宋体" w:cs="宋体"/>
          <w:color w:val="auto"/>
          <w:sz w:val="24"/>
          <w:szCs w:val="24"/>
        </w:rPr>
        <w:t>文件，包括修改文件（如有的话）以及全部参考资料和有关附件。我们完全理解并接受</w:t>
      </w:r>
      <w:r>
        <w:rPr>
          <w:rFonts w:hint="eastAsia" w:ascii="宋体" w:hAnsi="宋体" w:cs="宋体"/>
          <w:color w:val="auto"/>
          <w:sz w:val="24"/>
          <w:szCs w:val="24"/>
          <w:lang w:eastAsia="zh-CN"/>
        </w:rPr>
        <w:t>询价</w:t>
      </w:r>
      <w:r>
        <w:rPr>
          <w:rFonts w:hint="eastAsia" w:ascii="宋体" w:hAnsi="宋体" w:cs="宋体"/>
          <w:color w:val="auto"/>
          <w:sz w:val="24"/>
          <w:szCs w:val="24"/>
        </w:rPr>
        <w:t>文件的各项规定和要求，对</w:t>
      </w:r>
      <w:r>
        <w:rPr>
          <w:rFonts w:hint="eastAsia" w:ascii="宋体" w:hAnsi="宋体" w:cs="宋体"/>
          <w:color w:val="auto"/>
          <w:sz w:val="24"/>
          <w:szCs w:val="24"/>
          <w:lang w:eastAsia="zh-CN"/>
        </w:rPr>
        <w:t>询价</w:t>
      </w:r>
      <w:r>
        <w:rPr>
          <w:rFonts w:hint="eastAsia" w:ascii="宋体" w:hAnsi="宋体" w:cs="宋体"/>
          <w:color w:val="auto"/>
          <w:sz w:val="24"/>
          <w:szCs w:val="24"/>
        </w:rPr>
        <w:t>文件的合理性、合法性不再有异议。如</w:t>
      </w:r>
      <w:r>
        <w:rPr>
          <w:rFonts w:hint="eastAsia" w:ascii="宋体" w:hAnsi="宋体" w:cs="宋体"/>
          <w:color w:val="auto"/>
          <w:sz w:val="24"/>
          <w:szCs w:val="24"/>
          <w:lang w:eastAsia="zh-CN"/>
        </w:rPr>
        <w:t>询价</w:t>
      </w:r>
      <w:r>
        <w:rPr>
          <w:rFonts w:hint="eastAsia" w:ascii="宋体" w:hAnsi="宋体" w:cs="宋体"/>
          <w:color w:val="auto"/>
          <w:sz w:val="24"/>
          <w:szCs w:val="24"/>
        </w:rPr>
        <w:t>文件前后有矛盾的，我方完全同意按贵方的理解处理。我单位承诺：</w:t>
      </w:r>
    </w:p>
    <w:p>
      <w:pPr>
        <w:spacing w:line="360" w:lineRule="auto"/>
        <w:ind w:firstLine="480" w:firstLineChars="240"/>
        <w:rPr>
          <w:rFonts w:ascii="宋体" w:hAnsi="宋体"/>
          <w:color w:val="auto"/>
          <w:sz w:val="24"/>
          <w:szCs w:val="24"/>
        </w:rPr>
      </w:pPr>
      <w:r>
        <w:rPr>
          <w:rFonts w:ascii="宋体" w:hAnsi="宋体"/>
          <w:color w:val="auto"/>
        </w:rPr>
        <mc:AlternateContent>
          <mc:Choice Requires="wps">
            <w:drawing>
              <wp:anchor distT="0" distB="0" distL="114300" distR="114300" simplePos="0" relativeHeight="251659264" behindDoc="0" locked="0" layoutInCell="0" allowOverlap="1">
                <wp:simplePos x="0" y="0"/>
                <wp:positionH relativeFrom="column">
                  <wp:posOffset>114300</wp:posOffset>
                </wp:positionH>
                <wp:positionV relativeFrom="paragraph">
                  <wp:posOffset>495300</wp:posOffset>
                </wp:positionV>
                <wp:extent cx="635" cy="0"/>
                <wp:effectExtent l="0" t="0" r="0" b="0"/>
                <wp:wrapNone/>
                <wp:docPr id="1" name="直线 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3" o:spid="_x0000_s1026" o:spt="20" style="position:absolute;left:0pt;margin-left:9pt;margin-top:39pt;height:0pt;width:0.05pt;z-index:251659264;mso-width-relative:page;mso-height-relative:page;" filled="f" stroked="t" coordsize="21600,21600" o:allowincell="f" o:gfxdata="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T0kGtIAAAAHAQAADwAAAAAA&#10;AAABACAAAAAiAAAAZHJzL2Rvd25yZXYueG1sUEsBAhQAFAAAAAgAh07iQJF8yb/gAQAA2QMAAA4A&#10;AAAAAAAAAQAgAAAAIQEAAGRycy9lMm9Eb2MueG1sUEsFBgAAAAAGAAYAWQEAAHMFAAAAAA==&#10;">
                <v:fill on="f" focussize="0,0"/>
                <v:stroke color="#000000" joinstyle="round"/>
                <v:imagedata o:title=""/>
                <o:lock v:ext="edit" aspectratio="f"/>
              </v:line>
            </w:pict>
          </mc:Fallback>
        </mc:AlternateContent>
      </w:r>
      <w:r>
        <w:rPr>
          <w:rFonts w:ascii="宋体" w:hAnsi="宋体" w:cs="宋体"/>
          <w:color w:val="auto"/>
          <w:sz w:val="24"/>
          <w:szCs w:val="24"/>
        </w:rPr>
        <w:t>1</w:t>
      </w:r>
      <w:r>
        <w:rPr>
          <w:rFonts w:hint="eastAsia" w:ascii="宋体" w:hAnsi="宋体" w:cs="宋体"/>
          <w:color w:val="auto"/>
          <w:sz w:val="24"/>
          <w:szCs w:val="24"/>
        </w:rPr>
        <w:t>、一旦我单位中标，我单位愿意承接报价一览表中所列的服务。</w:t>
      </w:r>
    </w:p>
    <w:p>
      <w:pPr>
        <w:spacing w:line="360" w:lineRule="auto"/>
        <w:ind w:firstLine="480" w:firstLineChars="200"/>
        <w:rPr>
          <w:rFonts w:ascii="宋体" w:hAnsi="宋体"/>
          <w:color w:val="auto"/>
          <w:sz w:val="24"/>
          <w:szCs w:val="24"/>
        </w:rPr>
      </w:pPr>
      <w:r>
        <w:rPr>
          <w:rFonts w:ascii="宋体" w:hAnsi="宋体" w:cs="宋体"/>
          <w:color w:val="auto"/>
          <w:sz w:val="24"/>
          <w:szCs w:val="24"/>
        </w:rPr>
        <w:t>2</w:t>
      </w:r>
      <w:r>
        <w:rPr>
          <w:rFonts w:hint="eastAsia" w:ascii="宋体" w:hAnsi="宋体" w:cs="宋体"/>
          <w:color w:val="auto"/>
          <w:sz w:val="24"/>
          <w:szCs w:val="24"/>
        </w:rPr>
        <w:t>、我单位同意提供按照采购人的可能要求与其投标有关的一切数据和资料，完全理解采购人不一定要接受最低价者作为成交供应商。</w:t>
      </w:r>
    </w:p>
    <w:p>
      <w:pPr>
        <w:spacing w:line="360" w:lineRule="auto"/>
        <w:ind w:firstLine="480" w:firstLineChars="200"/>
        <w:rPr>
          <w:rFonts w:ascii="宋体" w:hAnsi="宋体"/>
          <w:color w:val="auto"/>
          <w:sz w:val="24"/>
          <w:szCs w:val="24"/>
        </w:rPr>
      </w:pPr>
      <w:r>
        <w:rPr>
          <w:rFonts w:ascii="宋体" w:hAnsi="宋体" w:cs="宋体"/>
          <w:color w:val="auto"/>
          <w:sz w:val="24"/>
          <w:szCs w:val="24"/>
        </w:rPr>
        <w:t>3</w:t>
      </w:r>
      <w:r>
        <w:rPr>
          <w:rFonts w:hint="eastAsia" w:ascii="宋体" w:hAnsi="宋体" w:cs="宋体"/>
          <w:color w:val="auto"/>
          <w:sz w:val="24"/>
          <w:szCs w:val="24"/>
        </w:rPr>
        <w:t>、一旦我单位中标，我们保证按照</w:t>
      </w:r>
      <w:r>
        <w:rPr>
          <w:rFonts w:hint="eastAsia" w:ascii="宋体" w:hAnsi="宋体" w:cs="宋体"/>
          <w:color w:val="auto"/>
          <w:sz w:val="24"/>
          <w:szCs w:val="24"/>
          <w:lang w:eastAsia="zh-CN"/>
        </w:rPr>
        <w:t>询价</w:t>
      </w:r>
      <w:r>
        <w:rPr>
          <w:rFonts w:hint="eastAsia" w:ascii="宋体" w:hAnsi="宋体" w:cs="宋体"/>
          <w:color w:val="auto"/>
          <w:sz w:val="24"/>
          <w:szCs w:val="24"/>
        </w:rPr>
        <w:t>文件的要求，完成服务。</w:t>
      </w:r>
    </w:p>
    <w:p>
      <w:pPr>
        <w:spacing w:line="360" w:lineRule="auto"/>
        <w:ind w:firstLine="480" w:firstLineChars="200"/>
        <w:rPr>
          <w:rFonts w:ascii="宋体" w:hAnsi="宋体"/>
          <w:color w:val="auto"/>
          <w:sz w:val="24"/>
          <w:szCs w:val="24"/>
        </w:rPr>
      </w:pPr>
      <w:r>
        <w:rPr>
          <w:rFonts w:ascii="宋体" w:hAnsi="宋体" w:cs="宋体"/>
          <w:color w:val="auto"/>
          <w:sz w:val="24"/>
          <w:szCs w:val="24"/>
        </w:rPr>
        <w:t>4</w:t>
      </w:r>
      <w:r>
        <w:rPr>
          <w:rFonts w:hint="eastAsia" w:ascii="宋体" w:hAnsi="宋体" w:cs="宋体"/>
          <w:color w:val="auto"/>
          <w:sz w:val="24"/>
          <w:szCs w:val="24"/>
        </w:rPr>
        <w:t>、如果我单位中标，我方将按照要求严格履行合同义务。</w:t>
      </w:r>
    </w:p>
    <w:p>
      <w:pPr>
        <w:spacing w:line="360" w:lineRule="auto"/>
        <w:ind w:firstLine="480" w:firstLineChars="200"/>
        <w:rPr>
          <w:rFonts w:ascii="宋体" w:hAnsi="宋体"/>
          <w:color w:val="auto"/>
          <w:sz w:val="24"/>
          <w:szCs w:val="24"/>
        </w:rPr>
      </w:pPr>
      <w:r>
        <w:rPr>
          <w:rFonts w:ascii="宋体" w:hAnsi="宋体" w:cs="宋体"/>
          <w:color w:val="auto"/>
          <w:sz w:val="24"/>
          <w:szCs w:val="24"/>
        </w:rPr>
        <w:t>5</w:t>
      </w:r>
      <w:r>
        <w:rPr>
          <w:rFonts w:hint="eastAsia" w:ascii="宋体" w:hAnsi="宋体" w:cs="宋体"/>
          <w:color w:val="auto"/>
          <w:sz w:val="24"/>
          <w:szCs w:val="24"/>
        </w:rPr>
        <w:t>、除非另行达成协议并生效，你方的成交通知书和本</w:t>
      </w:r>
      <w:r>
        <w:rPr>
          <w:rFonts w:hint="eastAsia" w:ascii="宋体" w:hAnsi="宋体" w:cs="宋体"/>
          <w:color w:val="auto"/>
          <w:sz w:val="24"/>
          <w:szCs w:val="24"/>
          <w:lang w:eastAsia="zh-CN"/>
        </w:rPr>
        <w:t>询价</w:t>
      </w:r>
      <w:r>
        <w:rPr>
          <w:rFonts w:hint="eastAsia" w:ascii="宋体" w:hAnsi="宋体" w:cs="宋体"/>
          <w:color w:val="auto"/>
          <w:sz w:val="24"/>
          <w:szCs w:val="24"/>
        </w:rPr>
        <w:t>函将构成约束你我双方的合同。</w:t>
      </w:r>
    </w:p>
    <w:p>
      <w:pPr>
        <w:spacing w:line="360" w:lineRule="auto"/>
        <w:ind w:firstLine="480" w:firstLineChars="200"/>
        <w:rPr>
          <w:rFonts w:ascii="宋体" w:hAnsi="宋体"/>
          <w:color w:val="auto"/>
          <w:sz w:val="24"/>
          <w:szCs w:val="24"/>
        </w:rPr>
      </w:pPr>
      <w:r>
        <w:rPr>
          <w:rFonts w:ascii="宋体" w:hAnsi="宋体" w:cs="宋体"/>
          <w:color w:val="auto"/>
          <w:sz w:val="24"/>
          <w:szCs w:val="24"/>
        </w:rPr>
        <w:t>6</w:t>
      </w:r>
      <w:r>
        <w:rPr>
          <w:rFonts w:hint="eastAsia" w:ascii="宋体" w:hAnsi="宋体" w:cs="宋体"/>
          <w:color w:val="auto"/>
          <w:sz w:val="24"/>
          <w:szCs w:val="24"/>
        </w:rPr>
        <w:t>、我单位承诺，一旦发生</w:t>
      </w:r>
      <w:r>
        <w:rPr>
          <w:rFonts w:hint="eastAsia" w:ascii="宋体" w:hAnsi="宋体" w:cs="宋体"/>
          <w:color w:val="auto"/>
          <w:sz w:val="24"/>
          <w:szCs w:val="24"/>
          <w:lang w:eastAsia="zh-CN"/>
        </w:rPr>
        <w:t>询价</w:t>
      </w:r>
      <w:r>
        <w:rPr>
          <w:rFonts w:hint="eastAsia" w:ascii="宋体" w:hAnsi="宋体" w:cs="宋体"/>
          <w:color w:val="auto"/>
          <w:sz w:val="24"/>
          <w:szCs w:val="24"/>
        </w:rPr>
        <w:t>文件第二部分第</w:t>
      </w:r>
      <w:r>
        <w:rPr>
          <w:rFonts w:ascii="宋体" w:hAnsi="宋体" w:cs="宋体"/>
          <w:color w:val="auto"/>
          <w:sz w:val="24"/>
          <w:szCs w:val="24"/>
        </w:rPr>
        <w:t>11</w:t>
      </w:r>
      <w:r>
        <w:rPr>
          <w:rFonts w:hint="eastAsia" w:ascii="宋体" w:hAnsi="宋体" w:cs="宋体"/>
          <w:color w:val="auto"/>
          <w:sz w:val="24"/>
          <w:szCs w:val="24"/>
        </w:rPr>
        <w:t>条规定情形之一的，承担该条款约定的责任。</w:t>
      </w:r>
    </w:p>
    <w:p>
      <w:pPr>
        <w:pStyle w:val="13"/>
        <w:snapToGrid w:val="0"/>
        <w:spacing w:line="360" w:lineRule="auto"/>
        <w:ind w:left="480"/>
        <w:jc w:val="left"/>
        <w:rPr>
          <w:rFonts w:hAnsi="宋体"/>
          <w:color w:val="auto"/>
          <w:sz w:val="24"/>
          <w:szCs w:val="24"/>
        </w:rPr>
      </w:pPr>
      <w:r>
        <w:rPr>
          <w:rFonts w:hAnsi="宋体"/>
          <w:color w:val="auto"/>
          <w:sz w:val="24"/>
          <w:szCs w:val="24"/>
        </w:rPr>
        <w:t xml:space="preserve"> </w:t>
      </w:r>
    </w:p>
    <w:p>
      <w:pPr>
        <w:spacing w:line="360" w:lineRule="auto"/>
        <w:ind w:firstLine="480" w:firstLineChars="200"/>
        <w:rPr>
          <w:rFonts w:ascii="宋体" w:hAnsi="宋体"/>
          <w:color w:val="auto"/>
          <w:sz w:val="24"/>
          <w:szCs w:val="24"/>
        </w:rPr>
      </w:pPr>
      <w:r>
        <w:rPr>
          <w:rFonts w:hint="eastAsia" w:ascii="宋体" w:hAnsi="宋体" w:cs="宋体"/>
          <w:color w:val="auto"/>
          <w:sz w:val="24"/>
          <w:szCs w:val="24"/>
        </w:rPr>
        <w:t>地址：</w:t>
      </w:r>
      <w:r>
        <w:rPr>
          <w:rFonts w:ascii="宋体" w:hAnsi="宋体" w:cs="宋体"/>
          <w:color w:val="auto"/>
          <w:sz w:val="24"/>
          <w:szCs w:val="24"/>
          <w:u w:val="single"/>
        </w:rPr>
        <w:t xml:space="preserve">                               </w:t>
      </w:r>
      <w:r>
        <w:rPr>
          <w:rFonts w:hint="eastAsia" w:ascii="宋体" w:hAnsi="宋体" w:cs="宋体"/>
          <w:color w:val="auto"/>
          <w:sz w:val="24"/>
          <w:szCs w:val="24"/>
        </w:rPr>
        <w:t>邮编：</w:t>
      </w:r>
      <w:r>
        <w:rPr>
          <w:rFonts w:ascii="宋体" w:hAnsi="宋体" w:cs="宋体"/>
          <w:color w:val="auto"/>
          <w:sz w:val="24"/>
          <w:szCs w:val="24"/>
          <w:u w:val="single"/>
        </w:rPr>
        <w:t xml:space="preserve">                 </w:t>
      </w:r>
    </w:p>
    <w:p>
      <w:pPr>
        <w:spacing w:line="360" w:lineRule="auto"/>
        <w:ind w:firstLine="480" w:firstLineChars="200"/>
        <w:rPr>
          <w:rFonts w:ascii="宋体" w:hAnsi="宋体"/>
          <w:color w:val="auto"/>
          <w:sz w:val="24"/>
          <w:szCs w:val="24"/>
          <w:u w:val="single"/>
        </w:rPr>
      </w:pPr>
      <w:r>
        <w:rPr>
          <w:rFonts w:hint="eastAsia" w:ascii="宋体" w:hAnsi="宋体" w:cs="宋体"/>
          <w:color w:val="auto"/>
          <w:sz w:val="24"/>
          <w:szCs w:val="24"/>
        </w:rPr>
        <w:t>电话：</w:t>
      </w:r>
      <w:r>
        <w:rPr>
          <w:rFonts w:ascii="宋体" w:hAnsi="宋体" w:cs="宋体"/>
          <w:color w:val="auto"/>
          <w:sz w:val="24"/>
          <w:szCs w:val="24"/>
          <w:u w:val="single"/>
        </w:rPr>
        <w:t xml:space="preserve">                               </w:t>
      </w:r>
      <w:r>
        <w:rPr>
          <w:rFonts w:hint="eastAsia" w:ascii="宋体" w:hAnsi="宋体" w:cs="宋体"/>
          <w:color w:val="auto"/>
          <w:sz w:val="24"/>
          <w:szCs w:val="24"/>
        </w:rPr>
        <w:t>传真：</w:t>
      </w:r>
      <w:r>
        <w:rPr>
          <w:rFonts w:ascii="宋体" w:hAnsi="宋体" w:cs="宋体"/>
          <w:color w:val="auto"/>
          <w:sz w:val="24"/>
          <w:szCs w:val="24"/>
          <w:u w:val="single"/>
        </w:rPr>
        <w:t xml:space="preserve">                 </w:t>
      </w:r>
    </w:p>
    <w:p>
      <w:pPr>
        <w:spacing w:line="360" w:lineRule="auto"/>
        <w:ind w:firstLine="480" w:firstLineChars="200"/>
        <w:rPr>
          <w:rFonts w:ascii="宋体" w:hAnsi="宋体"/>
          <w:color w:val="auto"/>
          <w:sz w:val="24"/>
          <w:szCs w:val="24"/>
        </w:rPr>
      </w:pPr>
      <w:r>
        <w:rPr>
          <w:rFonts w:hint="eastAsia" w:ascii="宋体" w:hAnsi="宋体" w:cs="宋体"/>
          <w:color w:val="auto"/>
          <w:sz w:val="24"/>
          <w:szCs w:val="24"/>
        </w:rPr>
        <w:t>供应商代表姓名：</w:t>
      </w:r>
      <w:r>
        <w:rPr>
          <w:rFonts w:ascii="宋体" w:hAnsi="宋体" w:cs="宋体"/>
          <w:color w:val="auto"/>
          <w:sz w:val="24"/>
          <w:szCs w:val="24"/>
          <w:u w:val="single"/>
        </w:rPr>
        <w:t xml:space="preserve">                     </w:t>
      </w:r>
      <w:r>
        <w:rPr>
          <w:rFonts w:hint="eastAsia" w:ascii="宋体" w:hAnsi="宋体" w:cs="宋体"/>
          <w:color w:val="auto"/>
          <w:sz w:val="24"/>
          <w:szCs w:val="24"/>
        </w:rPr>
        <w:t>职务：</w:t>
      </w:r>
      <w:r>
        <w:rPr>
          <w:rFonts w:ascii="宋体" w:hAnsi="宋体" w:cs="宋体"/>
          <w:color w:val="auto"/>
          <w:sz w:val="24"/>
          <w:szCs w:val="24"/>
          <w:u w:val="single"/>
        </w:rPr>
        <w:t xml:space="preserve">                 </w:t>
      </w:r>
    </w:p>
    <w:p>
      <w:pPr>
        <w:spacing w:line="360" w:lineRule="auto"/>
        <w:ind w:firstLine="480" w:firstLineChars="200"/>
        <w:rPr>
          <w:rFonts w:ascii="宋体" w:hAnsi="宋体"/>
          <w:color w:val="auto"/>
          <w:sz w:val="24"/>
          <w:szCs w:val="24"/>
        </w:rPr>
      </w:pPr>
      <w:r>
        <w:rPr>
          <w:rFonts w:hint="eastAsia" w:ascii="宋体" w:hAnsi="宋体" w:cs="宋体"/>
          <w:color w:val="auto"/>
          <w:sz w:val="24"/>
          <w:szCs w:val="24"/>
        </w:rPr>
        <w:t>供应商名称</w:t>
      </w:r>
      <w:r>
        <w:rPr>
          <w:rFonts w:hint="eastAsia" w:ascii="宋体" w:hAnsi="宋体" w:cs="宋体"/>
          <w:color w:val="auto"/>
          <w:sz w:val="24"/>
          <w:szCs w:val="24"/>
          <w:u w:val="single"/>
        </w:rPr>
        <w:t>：</w:t>
      </w:r>
      <w:r>
        <w:rPr>
          <w:rFonts w:ascii="宋体" w:hAnsi="宋体" w:cs="宋体"/>
          <w:color w:val="auto"/>
          <w:sz w:val="24"/>
          <w:szCs w:val="24"/>
          <w:u w:val="single"/>
        </w:rPr>
        <w:t xml:space="preserve">                   </w:t>
      </w:r>
      <w:r>
        <w:rPr>
          <w:rFonts w:hint="eastAsia" w:ascii="宋体" w:hAnsi="宋体" w:cs="宋体"/>
          <w:color w:val="auto"/>
          <w:sz w:val="24"/>
          <w:szCs w:val="24"/>
          <w:u w:val="single"/>
        </w:rPr>
        <w:t>　　　</w:t>
      </w:r>
    </w:p>
    <w:p>
      <w:pPr>
        <w:spacing w:line="360" w:lineRule="auto"/>
        <w:ind w:firstLine="480" w:firstLineChars="200"/>
        <w:rPr>
          <w:rFonts w:ascii="宋体" w:hAnsi="宋体"/>
          <w:color w:val="auto"/>
          <w:sz w:val="24"/>
          <w:szCs w:val="24"/>
        </w:rPr>
      </w:pPr>
      <w:r>
        <w:rPr>
          <w:rFonts w:hint="eastAsia" w:ascii="宋体" w:hAnsi="宋体" w:cs="宋体"/>
          <w:color w:val="auto"/>
          <w:sz w:val="24"/>
          <w:szCs w:val="24"/>
        </w:rPr>
        <w:t>（公章）：</w:t>
      </w:r>
      <w:r>
        <w:rPr>
          <w:rFonts w:ascii="宋体" w:hAnsi="宋体" w:cs="宋体"/>
          <w:color w:val="auto"/>
          <w:sz w:val="24"/>
          <w:szCs w:val="24"/>
        </w:rPr>
        <w:t xml:space="preserve">                   </w:t>
      </w:r>
    </w:p>
    <w:p>
      <w:pPr>
        <w:spacing w:line="360" w:lineRule="auto"/>
        <w:ind w:left="3600" w:leftChars="1800" w:firstLine="480" w:firstLineChars="200"/>
        <w:rPr>
          <w:rFonts w:ascii="宋体" w:hAnsi="宋体"/>
          <w:color w:val="auto"/>
          <w:sz w:val="24"/>
          <w:szCs w:val="24"/>
        </w:rPr>
      </w:pPr>
      <w:r>
        <w:rPr>
          <w:rFonts w:hint="eastAsia" w:ascii="宋体" w:hAnsi="宋体" w:cs="宋体"/>
          <w:color w:val="auto"/>
          <w:sz w:val="24"/>
          <w:szCs w:val="24"/>
        </w:rPr>
        <w:t>法定代表人签名（或签名章）：</w:t>
      </w:r>
      <w:r>
        <w:rPr>
          <w:rFonts w:ascii="宋体" w:hAnsi="宋体" w:cs="宋体"/>
          <w:color w:val="auto"/>
          <w:sz w:val="24"/>
          <w:szCs w:val="24"/>
        </w:rPr>
        <w:t xml:space="preserve">                       </w:t>
      </w:r>
    </w:p>
    <w:p>
      <w:pPr>
        <w:spacing w:line="360" w:lineRule="auto"/>
        <w:ind w:left="3600" w:leftChars="1800" w:firstLine="480" w:firstLineChars="200"/>
        <w:rPr>
          <w:rFonts w:ascii="宋体" w:hAnsi="宋体"/>
          <w:color w:val="auto"/>
          <w:sz w:val="24"/>
          <w:szCs w:val="24"/>
        </w:rPr>
      </w:pPr>
      <w:r>
        <w:rPr>
          <w:rFonts w:hint="eastAsia" w:ascii="宋体" w:hAnsi="宋体" w:cs="宋体"/>
          <w:color w:val="auto"/>
          <w:sz w:val="24"/>
          <w:szCs w:val="24"/>
        </w:rPr>
        <w:t>日</w:t>
      </w:r>
      <w:r>
        <w:rPr>
          <w:rFonts w:ascii="宋体" w:hAnsi="宋体" w:cs="宋体"/>
          <w:color w:val="auto"/>
          <w:sz w:val="24"/>
          <w:szCs w:val="24"/>
        </w:rPr>
        <w:t xml:space="preserve"> </w:t>
      </w:r>
      <w:r>
        <w:rPr>
          <w:rFonts w:hint="eastAsia" w:ascii="宋体" w:hAnsi="宋体" w:cs="宋体"/>
          <w:color w:val="auto"/>
          <w:sz w:val="24"/>
          <w:szCs w:val="24"/>
        </w:rPr>
        <w:t>期：</w:t>
      </w:r>
    </w:p>
    <w:p>
      <w:pPr>
        <w:spacing w:line="360" w:lineRule="auto"/>
        <w:ind w:firstLine="5280" w:firstLineChars="2200"/>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lang w:val="zh-CN"/>
        </w:rPr>
      </w:pPr>
      <w:bookmarkStart w:id="166" w:name="_Toc12011"/>
      <w:r>
        <w:rPr>
          <w:rFonts w:hint="eastAsia" w:asciiTheme="minorEastAsia" w:hAnsiTheme="minorEastAsia" w:eastAsiaTheme="minorEastAsia" w:cstheme="minorEastAsia"/>
          <w:sz w:val="24"/>
          <w:szCs w:val="24"/>
          <w:lang w:val="zh-CN"/>
        </w:rPr>
        <w:br w:type="page"/>
      </w:r>
    </w:p>
    <w:p>
      <w:pPr>
        <w:rPr>
          <w:rFonts w:hint="eastAsia" w:asciiTheme="minorEastAsia" w:hAnsiTheme="minorEastAsia" w:eastAsiaTheme="minorEastAsia" w:cstheme="minorEastAsia"/>
          <w:b/>
          <w:bCs/>
          <w:sz w:val="24"/>
          <w:szCs w:val="24"/>
          <w:lang w:val="zh-CN"/>
        </w:rPr>
      </w:pPr>
      <w:r>
        <w:rPr>
          <w:rFonts w:hint="eastAsia" w:asciiTheme="minorEastAsia" w:hAnsiTheme="minorEastAsia" w:eastAsiaTheme="minorEastAsia" w:cstheme="minorEastAsia"/>
          <w:b/>
          <w:bCs/>
          <w:sz w:val="24"/>
          <w:szCs w:val="24"/>
          <w:lang w:val="zh-CN"/>
        </w:rPr>
        <w:t>附件</w:t>
      </w:r>
      <w:bookmarkStart w:id="167" w:name="_Toc98731771"/>
      <w:bookmarkStart w:id="168" w:name="_Toc130094925"/>
      <w:r>
        <w:rPr>
          <w:rFonts w:hint="eastAsia" w:asciiTheme="minorEastAsia" w:hAnsiTheme="minorEastAsia" w:eastAsiaTheme="minorEastAsia" w:cstheme="minorEastAsia"/>
          <w:b/>
          <w:bCs/>
          <w:sz w:val="24"/>
          <w:szCs w:val="24"/>
          <w:lang w:val="en-US" w:eastAsia="zh-CN"/>
        </w:rPr>
        <w:t>九</w:t>
      </w:r>
      <w:r>
        <w:rPr>
          <w:rFonts w:hint="eastAsia" w:asciiTheme="minorEastAsia" w:hAnsiTheme="minorEastAsia" w:eastAsiaTheme="minorEastAsia" w:cstheme="minorEastAsia"/>
          <w:b/>
          <w:bCs/>
          <w:sz w:val="24"/>
          <w:szCs w:val="24"/>
        </w:rPr>
        <w:t>：</w:t>
      </w:r>
    </w:p>
    <w:p>
      <w:pPr>
        <w:spacing w:line="360" w:lineRule="auto"/>
        <w:jc w:val="cente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报价一览表</w:t>
      </w:r>
      <w:bookmarkEnd w:id="166"/>
      <w:bookmarkEnd w:id="167"/>
      <w:bookmarkEnd w:id="168"/>
    </w:p>
    <w:p>
      <w:pPr>
        <w:pStyle w:val="13"/>
        <w:spacing w:line="360" w:lineRule="auto"/>
        <w:rPr>
          <w:rFonts w:hint="eastAsia" w:asciiTheme="minorEastAsia" w:hAnsiTheme="minorEastAsia" w:eastAsiaTheme="minorEastAsia" w:cstheme="minorEastAsia"/>
          <w:sz w:val="24"/>
          <w:szCs w:val="24"/>
        </w:rPr>
      </w:pP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项目名称：</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采购编号：</w:t>
      </w:r>
    </w:p>
    <w:tbl>
      <w:tblPr>
        <w:tblStyle w:val="24"/>
        <w:tblW w:w="8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6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9" w:hRule="atLeast"/>
          <w:jc w:val="center"/>
        </w:trPr>
        <w:tc>
          <w:tcPr>
            <w:tcW w:w="2089" w:type="dxa"/>
            <w:vAlign w:val="center"/>
          </w:tcPr>
          <w:p>
            <w:pPr>
              <w:pStyle w:val="13"/>
              <w:spacing w:line="360" w:lineRule="auto"/>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投标总价</w:t>
            </w:r>
          </w:p>
        </w:tc>
        <w:tc>
          <w:tcPr>
            <w:tcW w:w="6707" w:type="dxa"/>
            <w:vAlign w:val="center"/>
          </w:tcPr>
          <w:p>
            <w:pPr>
              <w:pStyle w:val="13"/>
              <w:spacing w:line="360" w:lineRule="auto"/>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大写：</w:t>
            </w:r>
            <w:r>
              <w:rPr>
                <w:rFonts w:hint="eastAsia" w:asciiTheme="minorEastAsia" w:hAnsiTheme="minorEastAsia" w:eastAsiaTheme="minorEastAsia" w:cstheme="minorEastAsia"/>
                <w:b/>
                <w:bCs/>
                <w:sz w:val="24"/>
                <w:szCs w:val="24"/>
                <w:u w:val="single"/>
              </w:rPr>
              <w:t>　　</w:t>
            </w:r>
            <w:r>
              <w:rPr>
                <w:rFonts w:hint="eastAsia" w:asciiTheme="minorEastAsia" w:hAnsiTheme="minorEastAsia" w:eastAsiaTheme="minorEastAsia" w:cstheme="minorEastAsia"/>
                <w:b/>
                <w:bCs/>
                <w:sz w:val="24"/>
                <w:szCs w:val="24"/>
                <w:u w:val="single"/>
                <w:lang w:val="en-US" w:eastAsia="zh-CN"/>
              </w:rPr>
              <w:t xml:space="preserve">      </w:t>
            </w:r>
            <w:r>
              <w:rPr>
                <w:rFonts w:hint="eastAsia" w:asciiTheme="minorEastAsia" w:hAnsiTheme="minorEastAsia" w:eastAsiaTheme="minorEastAsia" w:cstheme="minorEastAsia"/>
                <w:b/>
                <w:bCs/>
                <w:sz w:val="24"/>
                <w:szCs w:val="24"/>
                <w:u w:val="single"/>
              </w:rPr>
              <w:t>　　</w:t>
            </w:r>
            <w:r>
              <w:rPr>
                <w:rFonts w:hint="eastAsia" w:asciiTheme="minorEastAsia" w:hAnsiTheme="minorEastAsia" w:eastAsiaTheme="minorEastAsia" w:cstheme="minorEastAsia"/>
                <w:b/>
                <w:bCs/>
                <w:sz w:val="24"/>
                <w:szCs w:val="24"/>
              </w:rPr>
              <w:t>元（小写：</w:t>
            </w:r>
            <w:r>
              <w:rPr>
                <w:rFonts w:hint="eastAsia" w:asciiTheme="minorEastAsia" w:hAnsiTheme="minorEastAsia" w:eastAsiaTheme="minorEastAsia" w:cstheme="minorEastAsia"/>
                <w:b/>
                <w:bCs/>
                <w:sz w:val="24"/>
                <w:szCs w:val="24"/>
                <w:u w:val="single"/>
              </w:rPr>
              <w:t>　</w:t>
            </w:r>
            <w:r>
              <w:rPr>
                <w:rFonts w:hint="eastAsia" w:asciiTheme="minorEastAsia" w:hAnsiTheme="minorEastAsia" w:eastAsiaTheme="minorEastAsia" w:cstheme="minorEastAsia"/>
                <w:b/>
                <w:bCs/>
                <w:sz w:val="24"/>
                <w:szCs w:val="24"/>
                <w:u w:val="single"/>
                <w:lang w:val="en-US" w:eastAsia="zh-CN"/>
              </w:rPr>
              <w:t xml:space="preserve">   </w:t>
            </w:r>
            <w:r>
              <w:rPr>
                <w:rFonts w:hint="eastAsia" w:asciiTheme="minorEastAsia" w:hAnsiTheme="minorEastAsia" w:eastAsiaTheme="minorEastAsia" w:cstheme="minorEastAsia"/>
                <w:b/>
                <w:bCs/>
                <w:sz w:val="24"/>
                <w:szCs w:val="24"/>
                <w:u w:val="single"/>
              </w:rPr>
              <w:t>　　　</w:t>
            </w:r>
            <w:r>
              <w:rPr>
                <w:rFonts w:hint="eastAsia" w:asciiTheme="minorEastAsia" w:hAnsiTheme="minorEastAsia" w:eastAsiaTheme="minorEastAsia" w:cstheme="minorEastAsia"/>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8" w:hRule="atLeast"/>
          <w:jc w:val="center"/>
        </w:trPr>
        <w:tc>
          <w:tcPr>
            <w:tcW w:w="8796" w:type="dxa"/>
            <w:gridSpan w:val="2"/>
            <w:vAlign w:val="center"/>
          </w:tcPr>
          <w:p>
            <w:pPr>
              <w:autoSpaceDE w:val="0"/>
              <w:autoSpaceDN w:val="0"/>
              <w:adjustRightInd w:val="0"/>
              <w:spacing w:line="360" w:lineRule="auto"/>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投标报价包括所有产品价格（材料费、材料损耗费）、人工费、运杂费、税费及不可预见费等项目所需一切费用。供应商在编写方案时应充分考虑各种风险因素，凡供应商漏项、漏报均认为已包含在报价中，结算时不再增加</w:t>
            </w:r>
            <w:r>
              <w:rPr>
                <w:rFonts w:hint="eastAsia" w:ascii="宋体" w:hAnsi="宋体" w:eastAsia="宋体" w:cs="宋体"/>
                <w:color w:val="auto"/>
                <w:kern w:val="0"/>
                <w:sz w:val="24"/>
                <w:lang w:eastAsia="zh-CN"/>
              </w:rPr>
              <w:t>。</w:t>
            </w:r>
          </w:p>
        </w:tc>
      </w:tr>
    </w:tbl>
    <w:p>
      <w:pPr>
        <w:pStyle w:val="13"/>
        <w:spacing w:line="360" w:lineRule="auto"/>
        <w:rPr>
          <w:rFonts w:hint="eastAsia" w:asciiTheme="minorEastAsia" w:hAnsiTheme="minorEastAsia" w:eastAsiaTheme="minorEastAsia" w:cstheme="minorEastAsia"/>
          <w:sz w:val="24"/>
          <w:szCs w:val="24"/>
        </w:rPr>
      </w:pPr>
    </w:p>
    <w:p>
      <w:pPr>
        <w:pStyle w:val="13"/>
        <w:spacing w:line="360" w:lineRule="auto"/>
        <w:rPr>
          <w:rFonts w:hint="eastAsia" w:asciiTheme="minorEastAsia" w:hAnsiTheme="minorEastAsia" w:eastAsiaTheme="minorEastAsia" w:cstheme="minorEastAsia"/>
          <w:sz w:val="24"/>
          <w:szCs w:val="24"/>
        </w:rPr>
      </w:pPr>
    </w:p>
    <w:p>
      <w:pPr>
        <w:pStyle w:val="13"/>
        <w:spacing w:line="360" w:lineRule="auto"/>
        <w:rPr>
          <w:rFonts w:hint="eastAsia" w:asciiTheme="minorEastAsia" w:hAnsiTheme="minorEastAsia" w:eastAsiaTheme="minorEastAsia" w:cstheme="minorEastAsia"/>
          <w:sz w:val="24"/>
          <w:szCs w:val="24"/>
        </w:rPr>
      </w:pPr>
    </w:p>
    <w:p>
      <w:pPr>
        <w:spacing w:line="360" w:lineRule="auto"/>
        <w:ind w:left="3600" w:leftChars="180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法定代表人签名（或签名章）：</w:t>
      </w:r>
    </w:p>
    <w:p>
      <w:pPr>
        <w:spacing w:line="360" w:lineRule="auto"/>
        <w:ind w:left="3600" w:leftChars="180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日期：</w:t>
      </w:r>
    </w:p>
    <w:p>
      <w:pPr>
        <w:spacing w:line="360" w:lineRule="auto"/>
        <w:ind w:left="3600" w:leftChars="180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供应商全称（公章）：</w:t>
      </w:r>
    </w:p>
    <w:p>
      <w:pPr>
        <w:snapToGrid w:val="0"/>
        <w:spacing w:line="360" w:lineRule="auto"/>
        <w:ind w:firstLine="435"/>
        <w:rPr>
          <w:rFonts w:hint="eastAsia" w:asciiTheme="minorEastAsia" w:hAnsiTheme="minorEastAsia" w:eastAsiaTheme="minorEastAsia" w:cstheme="minorEastAsia"/>
        </w:rPr>
      </w:pPr>
    </w:p>
    <w:p>
      <w:pPr>
        <w:snapToGrid w:val="0"/>
        <w:spacing w:line="360" w:lineRule="auto"/>
        <w:ind w:firstLine="435"/>
        <w:rPr>
          <w:rFonts w:hint="eastAsia" w:asciiTheme="minorEastAsia" w:hAnsiTheme="minorEastAsia" w:eastAsiaTheme="minorEastAsia" w:cstheme="minorEastAsia"/>
        </w:rPr>
      </w:pPr>
    </w:p>
    <w:p>
      <w:pPr>
        <w:snapToGrid w:val="0"/>
        <w:spacing w:line="360" w:lineRule="auto"/>
        <w:ind w:firstLine="435"/>
        <w:rPr>
          <w:rFonts w:hint="eastAsia" w:asciiTheme="minorEastAsia" w:hAnsiTheme="minorEastAsia" w:eastAsiaTheme="minorEastAsia" w:cstheme="minorEastAsia"/>
        </w:rPr>
      </w:pPr>
    </w:p>
    <w:p>
      <w:pPr>
        <w:snapToGrid w:val="0"/>
        <w:spacing w:line="360" w:lineRule="auto"/>
        <w:ind w:firstLine="435"/>
        <w:rPr>
          <w:rFonts w:hint="eastAsia" w:asciiTheme="minorEastAsia" w:hAnsiTheme="minorEastAsia" w:eastAsiaTheme="minorEastAsia" w:cstheme="minorEastAsia"/>
        </w:rPr>
      </w:pPr>
    </w:p>
    <w:p>
      <w:pPr>
        <w:snapToGrid w:val="0"/>
        <w:spacing w:line="360" w:lineRule="auto"/>
        <w:ind w:firstLine="435"/>
        <w:rPr>
          <w:rFonts w:hint="eastAsia" w:asciiTheme="minorEastAsia" w:hAnsiTheme="minorEastAsia" w:eastAsiaTheme="minorEastAsia" w:cstheme="minorEastAsia"/>
        </w:rPr>
      </w:pPr>
    </w:p>
    <w:p>
      <w:pPr>
        <w:spacing w:line="360" w:lineRule="auto"/>
        <w:jc w:val="left"/>
        <w:rPr>
          <w:rFonts w:hint="eastAsia" w:asciiTheme="minorEastAsia" w:hAnsiTheme="minorEastAsia" w:eastAsiaTheme="minorEastAsia" w:cstheme="minorEastAsia"/>
          <w:b/>
          <w:bCs/>
          <w:sz w:val="24"/>
          <w:szCs w:val="24"/>
          <w:lang w:val="zh-CN"/>
        </w:rPr>
      </w:pPr>
      <w:r>
        <w:rPr>
          <w:rFonts w:hint="eastAsia" w:asciiTheme="minorEastAsia" w:hAnsiTheme="minorEastAsia" w:eastAsiaTheme="minorEastAsia" w:cstheme="minorEastAsia"/>
        </w:rPr>
        <w:br w:type="page"/>
      </w:r>
      <w:bookmarkStart w:id="169" w:name="_Toc7196"/>
      <w:r>
        <w:rPr>
          <w:rFonts w:hint="eastAsia" w:asciiTheme="minorEastAsia" w:hAnsiTheme="minorEastAsia" w:eastAsiaTheme="minorEastAsia" w:cstheme="minorEastAsia"/>
          <w:b/>
          <w:bCs/>
          <w:sz w:val="24"/>
          <w:szCs w:val="24"/>
          <w:lang w:val="zh-CN"/>
        </w:rPr>
        <w:t>附件</w:t>
      </w:r>
      <w:r>
        <w:rPr>
          <w:rFonts w:hint="eastAsia" w:asciiTheme="minorEastAsia" w:hAnsiTheme="minorEastAsia" w:eastAsiaTheme="minorEastAsia" w:cstheme="minorEastAsia"/>
          <w:b/>
          <w:bCs/>
          <w:sz w:val="24"/>
          <w:szCs w:val="24"/>
          <w:lang w:val="en-US" w:eastAsia="zh-CN"/>
        </w:rPr>
        <w:t>十</w:t>
      </w:r>
      <w:r>
        <w:rPr>
          <w:rFonts w:hint="eastAsia" w:asciiTheme="minorEastAsia" w:hAnsiTheme="minorEastAsia" w:eastAsiaTheme="minorEastAsia" w:cstheme="minorEastAsia"/>
          <w:b/>
          <w:bCs/>
          <w:sz w:val="24"/>
          <w:szCs w:val="24"/>
          <w:lang w:val="zh-CN"/>
        </w:rPr>
        <w:t>：</w:t>
      </w:r>
    </w:p>
    <w:p>
      <w:pPr>
        <w:spacing w:line="360" w:lineRule="auto"/>
        <w:jc w:val="cente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报价明细表</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项目名称：</w:t>
      </w:r>
    </w:p>
    <w:p>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采购编号：</w:t>
      </w:r>
    </w:p>
    <w:tbl>
      <w:tblPr>
        <w:tblStyle w:val="25"/>
        <w:tblW w:w="9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
        <w:gridCol w:w="1165"/>
        <w:gridCol w:w="2948"/>
        <w:gridCol w:w="970"/>
        <w:gridCol w:w="1326"/>
        <w:gridCol w:w="1514"/>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2" w:hRule="atLeast"/>
          <w:jc w:val="center"/>
        </w:trPr>
        <w:tc>
          <w:tcPr>
            <w:tcW w:w="602" w:type="dxa"/>
            <w:noWrap w:val="0"/>
            <w:vAlign w:val="center"/>
          </w:tcPr>
          <w:p>
            <w:pPr>
              <w:autoSpaceDE w:val="0"/>
              <w:autoSpaceDN w:val="0"/>
              <w:adjustRightInd w:val="0"/>
              <w:spacing w:line="260" w:lineRule="exact"/>
              <w:jc w:val="center"/>
              <w:rPr>
                <w:rFonts w:hint="default" w:ascii="宋体" w:hAnsi="宋体" w:eastAsia="宋体" w:cs="宋体"/>
                <w:b w:val="0"/>
                <w:bCs w:val="0"/>
                <w:color w:val="auto"/>
                <w:sz w:val="24"/>
                <w:szCs w:val="24"/>
                <w:lang w:val="en-US" w:eastAsia="zh-CN"/>
              </w:rPr>
            </w:pPr>
            <w:r>
              <w:rPr>
                <w:rFonts w:hint="eastAsia" w:ascii="宋体" w:hAnsi="宋体" w:cs="宋体"/>
                <w:b/>
                <w:bCs/>
                <w:color w:val="auto"/>
                <w:sz w:val="24"/>
                <w:szCs w:val="24"/>
                <w:lang w:val="en-US" w:eastAsia="zh-CN"/>
              </w:rPr>
              <w:t>序号</w:t>
            </w:r>
          </w:p>
        </w:tc>
        <w:tc>
          <w:tcPr>
            <w:tcW w:w="1165" w:type="dxa"/>
            <w:noWrap w:val="0"/>
            <w:vAlign w:val="center"/>
          </w:tcPr>
          <w:p>
            <w:pPr>
              <w:autoSpaceDE w:val="0"/>
              <w:autoSpaceDN w:val="0"/>
              <w:adjustRightInd w:val="0"/>
              <w:spacing w:line="260" w:lineRule="exact"/>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货物名称</w:t>
            </w:r>
          </w:p>
        </w:tc>
        <w:tc>
          <w:tcPr>
            <w:tcW w:w="2948" w:type="dxa"/>
            <w:noWrap w:val="0"/>
            <w:vAlign w:val="center"/>
          </w:tcPr>
          <w:p>
            <w:pPr>
              <w:autoSpaceDE w:val="0"/>
              <w:autoSpaceDN w:val="0"/>
              <w:adjustRightInd w:val="0"/>
              <w:spacing w:line="26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主要技术及规格要求</w:t>
            </w:r>
          </w:p>
        </w:tc>
        <w:tc>
          <w:tcPr>
            <w:tcW w:w="970" w:type="dxa"/>
            <w:noWrap w:val="0"/>
            <w:vAlign w:val="center"/>
          </w:tcPr>
          <w:p>
            <w:pPr>
              <w:autoSpaceDE w:val="0"/>
              <w:autoSpaceDN w:val="0"/>
              <w:adjustRightInd w:val="0"/>
              <w:spacing w:line="26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数量</w:t>
            </w:r>
          </w:p>
        </w:tc>
        <w:tc>
          <w:tcPr>
            <w:tcW w:w="1326" w:type="dxa"/>
            <w:noWrap w:val="0"/>
            <w:vAlign w:val="center"/>
          </w:tcPr>
          <w:p>
            <w:pPr>
              <w:autoSpaceDE w:val="0"/>
              <w:autoSpaceDN w:val="0"/>
              <w:adjustRightInd w:val="0"/>
              <w:spacing w:line="260" w:lineRule="exact"/>
              <w:jc w:val="center"/>
              <w:rPr>
                <w:rFonts w:hint="default"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投标单价（元）</w:t>
            </w:r>
          </w:p>
        </w:tc>
        <w:tc>
          <w:tcPr>
            <w:tcW w:w="1514" w:type="dxa"/>
            <w:noWrap w:val="0"/>
            <w:vAlign w:val="center"/>
          </w:tcPr>
          <w:p>
            <w:pPr>
              <w:autoSpaceDE w:val="0"/>
              <w:autoSpaceDN w:val="0"/>
              <w:adjustRightInd w:val="0"/>
              <w:spacing w:line="260" w:lineRule="exact"/>
              <w:jc w:val="center"/>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vertAlign w:val="baseline"/>
                <w:lang w:val="en-US" w:eastAsia="zh-CN"/>
              </w:rPr>
              <w:t>单</w:t>
            </w:r>
            <w:r>
              <w:rPr>
                <w:rFonts w:hint="eastAsia" w:ascii="宋体" w:hAnsi="宋体" w:eastAsia="宋体" w:cs="宋体"/>
                <w:b/>
                <w:bCs/>
                <w:color w:val="auto"/>
                <w:sz w:val="24"/>
                <w:szCs w:val="24"/>
                <w:vertAlign w:val="baseline"/>
                <w:lang w:val="en-US" w:eastAsia="zh-CN"/>
              </w:rPr>
              <w:t>项</w:t>
            </w:r>
            <w:r>
              <w:rPr>
                <w:rFonts w:hint="eastAsia" w:ascii="宋体" w:hAnsi="宋体" w:cs="宋体"/>
                <w:b/>
                <w:bCs/>
                <w:color w:val="auto"/>
                <w:sz w:val="24"/>
                <w:szCs w:val="24"/>
                <w:vertAlign w:val="baseline"/>
                <w:lang w:val="en-US" w:eastAsia="zh-CN"/>
              </w:rPr>
              <w:t>投标报价</w:t>
            </w:r>
            <w:r>
              <w:rPr>
                <w:rFonts w:hint="eastAsia" w:ascii="宋体" w:hAnsi="宋体" w:eastAsia="宋体" w:cs="宋体"/>
                <w:b/>
                <w:bCs/>
                <w:color w:val="auto"/>
                <w:sz w:val="24"/>
                <w:szCs w:val="24"/>
                <w:vertAlign w:val="baseline"/>
                <w:lang w:val="en-US" w:eastAsia="zh-CN"/>
              </w:rPr>
              <w:t>(元）</w:t>
            </w:r>
          </w:p>
        </w:tc>
        <w:tc>
          <w:tcPr>
            <w:tcW w:w="1413" w:type="dxa"/>
            <w:noWrap w:val="0"/>
            <w:vAlign w:val="center"/>
          </w:tcPr>
          <w:p>
            <w:pPr>
              <w:autoSpaceDE w:val="0"/>
              <w:autoSpaceDN w:val="0"/>
              <w:adjustRightInd w:val="0"/>
              <w:spacing w:line="260" w:lineRule="exact"/>
              <w:jc w:val="center"/>
              <w:rPr>
                <w:rFonts w:hint="default" w:ascii="宋体" w:hAnsi="宋体" w:cs="宋体"/>
                <w:b/>
                <w:bCs/>
                <w:color w:val="auto"/>
                <w:sz w:val="24"/>
                <w:szCs w:val="24"/>
                <w:vertAlign w:val="baseline"/>
                <w:lang w:val="en-US" w:eastAsia="zh-CN"/>
              </w:rPr>
            </w:pPr>
            <w:r>
              <w:rPr>
                <w:rFonts w:hint="eastAsia" w:ascii="宋体" w:hAnsi="宋体" w:cs="宋体"/>
                <w:b/>
                <w:bCs/>
                <w:color w:val="auto"/>
                <w:sz w:val="24"/>
                <w:szCs w:val="24"/>
                <w:vertAlign w:val="baseline"/>
                <w:lang w:val="en-US" w:eastAsia="zh-CN"/>
              </w:rPr>
              <w:t>单价最高限价（元）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2" w:type="dxa"/>
            <w:noWrap w:val="0"/>
            <w:vAlign w:val="center"/>
          </w:tcPr>
          <w:p>
            <w:pPr>
              <w:autoSpaceDE w:val="0"/>
              <w:autoSpaceDN w:val="0"/>
              <w:adjustRightInd w:val="0"/>
              <w:spacing w:line="240" w:lineRule="auto"/>
              <w:jc w:val="center"/>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1</w:t>
            </w:r>
          </w:p>
        </w:tc>
        <w:tc>
          <w:tcPr>
            <w:tcW w:w="1165" w:type="dxa"/>
            <w:noWrap w:val="0"/>
            <w:vAlign w:val="center"/>
          </w:tcPr>
          <w:p>
            <w:pPr>
              <w:autoSpaceDE w:val="0"/>
              <w:autoSpaceDN w:val="0"/>
              <w:adjustRightInd w:val="0"/>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圆形纸碗</w:t>
            </w:r>
          </w:p>
          <w:p>
            <w:pPr>
              <w:autoSpaceDE w:val="0"/>
              <w:autoSpaceDN w:val="0"/>
              <w:adjustRightInd w:val="0"/>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（含盖）</w:t>
            </w:r>
          </w:p>
          <w:p>
            <w:pPr>
              <w:autoSpaceDE w:val="0"/>
              <w:autoSpaceDN w:val="0"/>
              <w:adjustRightInd w:val="0"/>
              <w:spacing w:line="360" w:lineRule="auto"/>
              <w:jc w:val="center"/>
              <w:rPr>
                <w:rFonts w:hint="eastAsia" w:ascii="宋体" w:hAnsi="宋体" w:eastAsia="宋体" w:cs="宋体"/>
                <w:color w:val="auto"/>
                <w:kern w:val="2"/>
                <w:sz w:val="21"/>
                <w:szCs w:val="21"/>
                <w:vertAlign w:val="baseline"/>
                <w:lang w:val="en-US" w:eastAsia="zh-CN" w:bidi="ar-SA"/>
              </w:rPr>
            </w:pPr>
          </w:p>
        </w:tc>
        <w:tc>
          <w:tcPr>
            <w:tcW w:w="2948" w:type="dxa"/>
            <w:noWrap w:val="0"/>
            <w:vAlign w:val="center"/>
          </w:tcPr>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510纸碗</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（上口径：118mm±0.5</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下口径：99mm±0.5</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碗高：51mm±0.5</w:t>
            </w:r>
          </w:p>
          <w:p>
            <w:pPr>
              <w:autoSpaceDE w:val="0"/>
              <w:autoSpaceDN w:val="0"/>
              <w:adjustRightInd w:val="0"/>
              <w:spacing w:line="2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容量：400ml）</w:t>
            </w:r>
          </w:p>
          <w:p>
            <w:pPr>
              <w:pStyle w:val="2"/>
              <w:autoSpaceDE w:val="0"/>
              <w:autoSpaceDN w:val="0"/>
              <w:adjustRightInd w:val="0"/>
              <w:jc w:val="center"/>
              <w:rPr>
                <w:rFonts w:hint="eastAsia" w:ascii="宋体" w:hAnsi="宋体" w:eastAsia="宋体" w:cs="宋体"/>
                <w:b/>
                <w:bCs/>
                <w:sz w:val="21"/>
                <w:szCs w:val="21"/>
                <w:lang w:val="en-US" w:eastAsia="zh-CN" w:bidi="ar-SA"/>
              </w:rPr>
            </w:pPr>
            <w:r>
              <w:rPr>
                <w:rFonts w:hint="eastAsia" w:ascii="宋体" w:hAnsi="宋体" w:eastAsia="宋体" w:cs="宋体"/>
                <w:kern w:val="2"/>
                <w:sz w:val="21"/>
                <w:szCs w:val="21"/>
                <w:lang w:val="en-US" w:eastAsia="zh-CN" w:bidi="ar-SA"/>
              </w:rPr>
              <w:t>配盖：OPS盖（1.43g-1.57g）</w:t>
            </w:r>
          </w:p>
        </w:tc>
        <w:tc>
          <w:tcPr>
            <w:tcW w:w="970" w:type="dxa"/>
            <w:noWrap w:val="0"/>
            <w:vAlign w:val="center"/>
          </w:tcPr>
          <w:p>
            <w:pPr>
              <w:autoSpaceDE w:val="0"/>
              <w:autoSpaceDN w:val="0"/>
              <w:adjustRightInd w:val="0"/>
              <w:spacing w:line="240" w:lineRule="auto"/>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color w:val="auto"/>
                <w:sz w:val="21"/>
                <w:szCs w:val="21"/>
                <w:vertAlign w:val="baseline"/>
                <w:lang w:val="en-US" w:eastAsia="zh-CN"/>
              </w:rPr>
              <w:t>110万只</w:t>
            </w:r>
          </w:p>
        </w:tc>
        <w:tc>
          <w:tcPr>
            <w:tcW w:w="1326" w:type="dxa"/>
            <w:noWrap w:val="0"/>
            <w:vAlign w:val="center"/>
          </w:tcPr>
          <w:p>
            <w:pPr>
              <w:keepNext w:val="0"/>
              <w:keepLines w:val="0"/>
              <w:widowControl/>
              <w:suppressLineNumbers w:val="0"/>
              <w:autoSpaceDE w:val="0"/>
              <w:autoSpaceDN w:val="0"/>
              <w:adjustRightInd w:val="0"/>
              <w:spacing w:line="240" w:lineRule="auto"/>
              <w:jc w:val="center"/>
              <w:textAlignment w:val="center"/>
              <w:rPr>
                <w:rFonts w:hint="eastAsia" w:ascii="宋体" w:hAnsi="宋体" w:eastAsia="宋体" w:cs="宋体"/>
                <w:color w:val="auto"/>
                <w:kern w:val="2"/>
                <w:sz w:val="21"/>
                <w:szCs w:val="21"/>
                <w:vertAlign w:val="baseline"/>
                <w:lang w:val="en-US" w:eastAsia="zh-CN" w:bidi="ar-SA"/>
              </w:rPr>
            </w:pPr>
          </w:p>
        </w:tc>
        <w:tc>
          <w:tcPr>
            <w:tcW w:w="1514" w:type="dxa"/>
            <w:noWrap w:val="0"/>
            <w:vAlign w:val="center"/>
          </w:tcPr>
          <w:p>
            <w:pPr>
              <w:autoSpaceDE w:val="0"/>
              <w:autoSpaceDN w:val="0"/>
              <w:adjustRightInd w:val="0"/>
              <w:spacing w:line="240" w:lineRule="auto"/>
              <w:jc w:val="center"/>
              <w:rPr>
                <w:rFonts w:hint="eastAsia" w:ascii="宋体" w:hAnsi="宋体" w:eastAsia="宋体" w:cs="宋体"/>
                <w:color w:val="auto"/>
                <w:sz w:val="21"/>
                <w:szCs w:val="21"/>
                <w:vertAlign w:val="baseline"/>
                <w:lang w:val="en-US" w:eastAsia="zh-CN"/>
              </w:rPr>
            </w:pPr>
          </w:p>
        </w:tc>
        <w:tc>
          <w:tcPr>
            <w:tcW w:w="1413" w:type="dxa"/>
            <w:noWrap w:val="0"/>
            <w:vAlign w:val="center"/>
          </w:tcPr>
          <w:p>
            <w:pPr>
              <w:keepNext w:val="0"/>
              <w:keepLines w:val="0"/>
              <w:widowControl/>
              <w:suppressLineNumbers w:val="0"/>
              <w:autoSpaceDE w:val="0"/>
              <w:autoSpaceDN w:val="0"/>
              <w:adjustRightInd w:val="0"/>
              <w:spacing w:line="240" w:lineRule="auto"/>
              <w:jc w:val="center"/>
              <w:textAlignment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3" w:hRule="atLeast"/>
          <w:jc w:val="center"/>
        </w:trPr>
        <w:tc>
          <w:tcPr>
            <w:tcW w:w="602" w:type="dxa"/>
            <w:noWrap w:val="0"/>
            <w:vAlign w:val="center"/>
          </w:tcPr>
          <w:p>
            <w:pPr>
              <w:autoSpaceDE w:val="0"/>
              <w:autoSpaceDN w:val="0"/>
              <w:adjustRightInd w:val="0"/>
              <w:spacing w:line="240" w:lineRule="auto"/>
              <w:jc w:val="center"/>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2</w:t>
            </w:r>
          </w:p>
        </w:tc>
        <w:tc>
          <w:tcPr>
            <w:tcW w:w="1165" w:type="dxa"/>
            <w:noWrap w:val="0"/>
            <w:vAlign w:val="center"/>
          </w:tcPr>
          <w:p>
            <w:pPr>
              <w:autoSpaceDE w:val="0"/>
              <w:autoSpaceDN w:val="0"/>
              <w:adjustRightInd w:val="0"/>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圆形纸碗</w:t>
            </w:r>
          </w:p>
          <w:p>
            <w:pPr>
              <w:autoSpaceDE w:val="0"/>
              <w:autoSpaceDN w:val="0"/>
              <w:adjustRightInd w:val="0"/>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（含盖）</w:t>
            </w:r>
          </w:p>
          <w:p>
            <w:pPr>
              <w:autoSpaceDE w:val="0"/>
              <w:autoSpaceDN w:val="0"/>
              <w:adjustRightInd w:val="0"/>
              <w:spacing w:line="360" w:lineRule="auto"/>
              <w:jc w:val="center"/>
              <w:rPr>
                <w:rFonts w:hint="eastAsia" w:ascii="宋体" w:hAnsi="宋体" w:eastAsia="宋体" w:cs="宋体"/>
                <w:color w:val="auto"/>
                <w:kern w:val="2"/>
                <w:sz w:val="21"/>
                <w:szCs w:val="21"/>
                <w:vertAlign w:val="baseline"/>
                <w:lang w:val="en-US" w:eastAsia="zh-CN" w:bidi="ar-SA"/>
              </w:rPr>
            </w:pPr>
          </w:p>
        </w:tc>
        <w:tc>
          <w:tcPr>
            <w:tcW w:w="2948" w:type="dxa"/>
            <w:noWrap w:val="0"/>
            <w:vAlign w:val="center"/>
          </w:tcPr>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580纸碗</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（上口径：110mm±0.5</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下口径：95mm±0.5</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碗高：66mm±0.5</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容量：450ml）</w:t>
            </w:r>
          </w:p>
          <w:p>
            <w:pPr>
              <w:pStyle w:val="2"/>
              <w:autoSpaceDE w:val="0"/>
              <w:autoSpaceDN w:val="0"/>
              <w:adjustRightInd w:val="0"/>
              <w:jc w:val="center"/>
              <w:rPr>
                <w:rFonts w:hint="eastAsia" w:ascii="宋体" w:hAnsi="宋体" w:eastAsia="宋体" w:cs="宋体"/>
                <w:b/>
                <w:bCs/>
                <w:sz w:val="21"/>
                <w:szCs w:val="21"/>
                <w:lang w:val="en-US" w:eastAsia="zh-CN" w:bidi="ar-SA"/>
              </w:rPr>
            </w:pPr>
            <w:r>
              <w:rPr>
                <w:rFonts w:hint="eastAsia" w:ascii="宋体" w:hAnsi="宋体" w:eastAsia="宋体" w:cs="宋体"/>
                <w:kern w:val="2"/>
                <w:sz w:val="21"/>
                <w:szCs w:val="21"/>
                <w:lang w:val="en-US" w:eastAsia="zh-CN" w:bidi="ar-SA"/>
              </w:rPr>
              <w:t>配盖：</w:t>
            </w:r>
            <w:r>
              <w:rPr>
                <w:rFonts w:hint="eastAsia" w:ascii="宋体" w:hAnsi="宋体" w:eastAsia="宋体" w:cs="宋体"/>
                <w:color w:val="auto"/>
                <w:sz w:val="21"/>
                <w:szCs w:val="21"/>
                <w:vertAlign w:val="baseline"/>
                <w:lang w:val="en-US" w:eastAsia="zh-CN"/>
              </w:rPr>
              <w:t>PP盖（3.3g-3.5g）</w:t>
            </w:r>
          </w:p>
        </w:tc>
        <w:tc>
          <w:tcPr>
            <w:tcW w:w="970" w:type="dxa"/>
            <w:noWrap w:val="0"/>
            <w:vAlign w:val="center"/>
          </w:tcPr>
          <w:p>
            <w:pPr>
              <w:autoSpaceDE w:val="0"/>
              <w:autoSpaceDN w:val="0"/>
              <w:adjustRightInd w:val="0"/>
              <w:spacing w:line="240" w:lineRule="auto"/>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150万只</w:t>
            </w:r>
          </w:p>
        </w:tc>
        <w:tc>
          <w:tcPr>
            <w:tcW w:w="1326" w:type="dxa"/>
            <w:noWrap w:val="0"/>
            <w:vAlign w:val="center"/>
          </w:tcPr>
          <w:p>
            <w:pPr>
              <w:keepNext w:val="0"/>
              <w:keepLines w:val="0"/>
              <w:widowControl/>
              <w:suppressLineNumbers w:val="0"/>
              <w:autoSpaceDE w:val="0"/>
              <w:autoSpaceDN w:val="0"/>
              <w:adjustRightInd w:val="0"/>
              <w:spacing w:line="240" w:lineRule="auto"/>
              <w:jc w:val="center"/>
              <w:textAlignment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 </w:t>
            </w:r>
          </w:p>
        </w:tc>
        <w:tc>
          <w:tcPr>
            <w:tcW w:w="1514" w:type="dxa"/>
            <w:noWrap w:val="0"/>
            <w:vAlign w:val="center"/>
          </w:tcPr>
          <w:p>
            <w:pPr>
              <w:keepNext w:val="0"/>
              <w:keepLines w:val="0"/>
              <w:widowControl/>
              <w:suppressLineNumbers w:val="0"/>
              <w:autoSpaceDE w:val="0"/>
              <w:autoSpaceDN w:val="0"/>
              <w:adjustRightInd w:val="0"/>
              <w:spacing w:line="240" w:lineRule="auto"/>
              <w:jc w:val="center"/>
              <w:textAlignment w:val="center"/>
              <w:rPr>
                <w:rFonts w:hint="eastAsia" w:ascii="宋体" w:hAnsi="宋体" w:eastAsia="宋体" w:cs="宋体"/>
                <w:color w:val="auto"/>
                <w:sz w:val="21"/>
                <w:szCs w:val="21"/>
                <w:vertAlign w:val="baseline"/>
                <w:lang w:val="en-US" w:eastAsia="zh-CN"/>
              </w:rPr>
            </w:pPr>
          </w:p>
        </w:tc>
        <w:tc>
          <w:tcPr>
            <w:tcW w:w="1413" w:type="dxa"/>
            <w:noWrap w:val="0"/>
            <w:vAlign w:val="center"/>
          </w:tcPr>
          <w:p>
            <w:pPr>
              <w:keepNext w:val="0"/>
              <w:keepLines w:val="0"/>
              <w:widowControl/>
              <w:suppressLineNumbers w:val="0"/>
              <w:autoSpaceDE w:val="0"/>
              <w:autoSpaceDN w:val="0"/>
              <w:adjustRightInd w:val="0"/>
              <w:spacing w:line="240" w:lineRule="auto"/>
              <w:jc w:val="center"/>
              <w:textAlignment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0.27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7" w:hRule="atLeast"/>
          <w:jc w:val="center"/>
        </w:trPr>
        <w:tc>
          <w:tcPr>
            <w:tcW w:w="602" w:type="dxa"/>
            <w:noWrap w:val="0"/>
            <w:vAlign w:val="center"/>
          </w:tcPr>
          <w:p>
            <w:pPr>
              <w:autoSpaceDE w:val="0"/>
              <w:autoSpaceDN w:val="0"/>
              <w:adjustRightInd w:val="0"/>
              <w:spacing w:line="240" w:lineRule="auto"/>
              <w:jc w:val="center"/>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3</w:t>
            </w:r>
          </w:p>
        </w:tc>
        <w:tc>
          <w:tcPr>
            <w:tcW w:w="1165" w:type="dxa"/>
            <w:noWrap w:val="0"/>
            <w:vAlign w:val="center"/>
          </w:tcPr>
          <w:p>
            <w:pPr>
              <w:autoSpaceDE w:val="0"/>
              <w:autoSpaceDN w:val="0"/>
              <w:adjustRightInd w:val="0"/>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圆形</w:t>
            </w:r>
            <w:r>
              <w:rPr>
                <w:rFonts w:hint="eastAsia" w:ascii="宋体" w:hAnsi="宋体" w:cs="宋体"/>
                <w:color w:val="auto"/>
                <w:sz w:val="21"/>
                <w:szCs w:val="21"/>
                <w:vertAlign w:val="baseline"/>
                <w:lang w:val="en-US" w:eastAsia="zh-CN"/>
              </w:rPr>
              <w:t>PP</w:t>
            </w:r>
            <w:r>
              <w:rPr>
                <w:rFonts w:hint="eastAsia" w:ascii="宋体" w:hAnsi="宋体" w:eastAsia="宋体" w:cs="宋体"/>
                <w:color w:val="auto"/>
                <w:sz w:val="21"/>
                <w:szCs w:val="21"/>
                <w:vertAlign w:val="baseline"/>
                <w:lang w:val="en-US" w:eastAsia="zh-CN"/>
              </w:rPr>
              <w:t>打包碗</w:t>
            </w:r>
          </w:p>
          <w:p>
            <w:pPr>
              <w:autoSpaceDE w:val="0"/>
              <w:autoSpaceDN w:val="0"/>
              <w:adjustRightInd w:val="0"/>
              <w:spacing w:line="360" w:lineRule="auto"/>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（含盖）</w:t>
            </w:r>
          </w:p>
        </w:tc>
        <w:tc>
          <w:tcPr>
            <w:tcW w:w="2948" w:type="dxa"/>
            <w:noWrap w:val="0"/>
            <w:vAlign w:val="center"/>
          </w:tcPr>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800打包碗</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（上口径：147mm±0.5</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下口径：105mm±0.5</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碗高：72mm±0.5</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容量：800ml）</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碗体与配盖需为同材质</w:t>
            </w:r>
          </w:p>
          <w:p>
            <w:pPr>
              <w:pStyle w:val="2"/>
              <w:autoSpaceDE w:val="0"/>
              <w:autoSpaceDN w:val="0"/>
              <w:adjustRightInd w:val="0"/>
              <w:jc w:val="center"/>
              <w:rPr>
                <w:rFonts w:hint="eastAsia" w:ascii="宋体" w:hAnsi="宋体" w:eastAsia="宋体" w:cs="宋体"/>
                <w:b/>
                <w:bCs/>
                <w:sz w:val="21"/>
                <w:szCs w:val="21"/>
                <w:lang w:val="en-US" w:eastAsia="zh-CN" w:bidi="ar-SA"/>
              </w:rPr>
            </w:pPr>
            <w:r>
              <w:rPr>
                <w:rFonts w:hint="eastAsia" w:ascii="宋体" w:hAnsi="宋体" w:eastAsia="宋体" w:cs="宋体"/>
                <w:kern w:val="2"/>
                <w:sz w:val="21"/>
                <w:szCs w:val="21"/>
                <w:lang w:val="en-US" w:eastAsia="zh-CN" w:bidi="ar-SA"/>
              </w:rPr>
              <w:t>配盖：</w:t>
            </w:r>
            <w:r>
              <w:rPr>
                <w:rFonts w:hint="eastAsia" w:ascii="宋体" w:hAnsi="宋体" w:eastAsia="宋体" w:cs="宋体"/>
                <w:color w:val="auto"/>
                <w:sz w:val="21"/>
                <w:szCs w:val="21"/>
                <w:vertAlign w:val="baseline"/>
                <w:lang w:val="en-US" w:eastAsia="zh-CN"/>
              </w:rPr>
              <w:t>PP盖（6.7g-6.9g）</w:t>
            </w:r>
          </w:p>
        </w:tc>
        <w:tc>
          <w:tcPr>
            <w:tcW w:w="970" w:type="dxa"/>
            <w:noWrap w:val="0"/>
            <w:vAlign w:val="center"/>
          </w:tcPr>
          <w:p>
            <w:pPr>
              <w:autoSpaceDE w:val="0"/>
              <w:autoSpaceDN w:val="0"/>
              <w:adjustRightInd w:val="0"/>
              <w:spacing w:line="240" w:lineRule="auto"/>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1.1万只</w:t>
            </w:r>
          </w:p>
        </w:tc>
        <w:tc>
          <w:tcPr>
            <w:tcW w:w="1326" w:type="dxa"/>
            <w:noWrap w:val="0"/>
            <w:vAlign w:val="center"/>
          </w:tcPr>
          <w:p>
            <w:pPr>
              <w:keepNext w:val="0"/>
              <w:keepLines w:val="0"/>
              <w:widowControl/>
              <w:suppressLineNumbers w:val="0"/>
              <w:autoSpaceDE w:val="0"/>
              <w:autoSpaceDN w:val="0"/>
              <w:adjustRightInd w:val="0"/>
              <w:spacing w:line="240" w:lineRule="auto"/>
              <w:jc w:val="center"/>
              <w:textAlignment w:val="center"/>
              <w:rPr>
                <w:rFonts w:hint="eastAsia" w:ascii="宋体" w:hAnsi="宋体" w:eastAsia="宋体" w:cs="宋体"/>
                <w:color w:val="auto"/>
                <w:kern w:val="2"/>
                <w:sz w:val="21"/>
                <w:szCs w:val="21"/>
                <w:vertAlign w:val="baseline"/>
                <w:lang w:val="en-US" w:eastAsia="zh-CN" w:bidi="ar-SA"/>
              </w:rPr>
            </w:pPr>
          </w:p>
        </w:tc>
        <w:tc>
          <w:tcPr>
            <w:tcW w:w="1514" w:type="dxa"/>
            <w:noWrap w:val="0"/>
            <w:vAlign w:val="center"/>
          </w:tcPr>
          <w:p>
            <w:pPr>
              <w:keepNext w:val="0"/>
              <w:keepLines w:val="0"/>
              <w:widowControl/>
              <w:suppressLineNumbers w:val="0"/>
              <w:autoSpaceDE w:val="0"/>
              <w:autoSpaceDN w:val="0"/>
              <w:adjustRightInd w:val="0"/>
              <w:spacing w:line="240" w:lineRule="auto"/>
              <w:jc w:val="center"/>
              <w:textAlignment w:val="center"/>
              <w:rPr>
                <w:rFonts w:hint="eastAsia" w:ascii="宋体" w:hAnsi="宋体" w:eastAsia="宋体" w:cs="宋体"/>
                <w:color w:val="auto"/>
                <w:sz w:val="21"/>
                <w:szCs w:val="21"/>
                <w:vertAlign w:val="baseline"/>
                <w:lang w:val="en-US" w:eastAsia="zh-CN"/>
              </w:rPr>
            </w:pPr>
          </w:p>
        </w:tc>
        <w:tc>
          <w:tcPr>
            <w:tcW w:w="1413" w:type="dxa"/>
            <w:noWrap w:val="0"/>
            <w:vAlign w:val="center"/>
          </w:tcPr>
          <w:p>
            <w:pPr>
              <w:keepNext w:val="0"/>
              <w:keepLines w:val="0"/>
              <w:widowControl/>
              <w:suppressLineNumbers w:val="0"/>
              <w:autoSpaceDE w:val="0"/>
              <w:autoSpaceDN w:val="0"/>
              <w:adjustRightInd w:val="0"/>
              <w:spacing w:line="240" w:lineRule="auto"/>
              <w:jc w:val="center"/>
              <w:textAlignment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3" w:hRule="atLeast"/>
          <w:jc w:val="center"/>
        </w:trPr>
        <w:tc>
          <w:tcPr>
            <w:tcW w:w="602" w:type="dxa"/>
            <w:noWrap w:val="0"/>
            <w:vAlign w:val="center"/>
          </w:tcPr>
          <w:p>
            <w:pPr>
              <w:autoSpaceDE w:val="0"/>
              <w:autoSpaceDN w:val="0"/>
              <w:adjustRightInd w:val="0"/>
              <w:spacing w:line="240" w:lineRule="auto"/>
              <w:jc w:val="center"/>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4</w:t>
            </w:r>
          </w:p>
        </w:tc>
        <w:tc>
          <w:tcPr>
            <w:tcW w:w="1165" w:type="dxa"/>
            <w:noWrap w:val="0"/>
            <w:vAlign w:val="center"/>
          </w:tcPr>
          <w:p>
            <w:pPr>
              <w:autoSpaceDE w:val="0"/>
              <w:autoSpaceDN w:val="0"/>
              <w:adjustRightInd w:val="0"/>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圆形</w:t>
            </w:r>
            <w:r>
              <w:rPr>
                <w:rFonts w:hint="eastAsia" w:ascii="宋体" w:hAnsi="宋体" w:cs="宋体"/>
                <w:color w:val="auto"/>
                <w:sz w:val="21"/>
                <w:szCs w:val="21"/>
                <w:vertAlign w:val="baseline"/>
                <w:lang w:val="en-US" w:eastAsia="zh-CN"/>
              </w:rPr>
              <w:t>PP</w:t>
            </w:r>
            <w:r>
              <w:rPr>
                <w:rFonts w:hint="eastAsia" w:ascii="宋体" w:hAnsi="宋体" w:eastAsia="宋体" w:cs="宋体"/>
                <w:color w:val="auto"/>
                <w:sz w:val="21"/>
                <w:szCs w:val="21"/>
                <w:vertAlign w:val="baseline"/>
                <w:lang w:val="en-US" w:eastAsia="zh-CN"/>
              </w:rPr>
              <w:t>打包碗</w:t>
            </w:r>
          </w:p>
          <w:p>
            <w:pPr>
              <w:autoSpaceDE w:val="0"/>
              <w:autoSpaceDN w:val="0"/>
              <w:adjustRightInd w:val="0"/>
              <w:spacing w:line="360" w:lineRule="auto"/>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（含盖)</w:t>
            </w:r>
          </w:p>
        </w:tc>
        <w:tc>
          <w:tcPr>
            <w:tcW w:w="2948" w:type="dxa"/>
            <w:noWrap w:val="0"/>
            <w:vAlign w:val="center"/>
          </w:tcPr>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1000打包碗</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（上口径：150mm±0.5</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下口径：105mm±0.5</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碗高：90mm±0.5</w:t>
            </w:r>
          </w:p>
          <w:p>
            <w:pPr>
              <w:pStyle w:val="23"/>
              <w:autoSpaceDE w:val="0"/>
              <w:autoSpaceDN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容量：1000ml）</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碗体与配盖需为同材质</w:t>
            </w:r>
          </w:p>
          <w:p>
            <w:pPr>
              <w:pStyle w:val="2"/>
              <w:autoSpaceDE w:val="0"/>
              <w:autoSpaceDN w:val="0"/>
              <w:adjustRightInd w:val="0"/>
              <w:jc w:val="center"/>
              <w:rPr>
                <w:rFonts w:hint="eastAsia" w:ascii="宋体" w:hAnsi="宋体" w:eastAsia="宋体" w:cs="宋体"/>
                <w:b/>
                <w:bCs/>
                <w:sz w:val="21"/>
                <w:szCs w:val="21"/>
                <w:lang w:val="en-US" w:eastAsia="zh-CN" w:bidi="ar-SA"/>
              </w:rPr>
            </w:pPr>
            <w:r>
              <w:rPr>
                <w:rFonts w:hint="eastAsia" w:ascii="宋体" w:hAnsi="宋体" w:eastAsia="宋体" w:cs="宋体"/>
                <w:kern w:val="2"/>
                <w:sz w:val="21"/>
                <w:szCs w:val="21"/>
                <w:lang w:val="en-US" w:eastAsia="zh-CN" w:bidi="ar-SA"/>
              </w:rPr>
              <w:t>配盖：</w:t>
            </w:r>
            <w:r>
              <w:rPr>
                <w:rFonts w:hint="eastAsia" w:ascii="宋体" w:hAnsi="宋体" w:eastAsia="宋体" w:cs="宋体"/>
                <w:color w:val="auto"/>
                <w:sz w:val="21"/>
                <w:szCs w:val="21"/>
                <w:vertAlign w:val="baseline"/>
                <w:lang w:val="en-US" w:eastAsia="zh-CN"/>
              </w:rPr>
              <w:t>PP盖（6.7g-6.9g）</w:t>
            </w:r>
          </w:p>
        </w:tc>
        <w:tc>
          <w:tcPr>
            <w:tcW w:w="970" w:type="dxa"/>
            <w:noWrap w:val="0"/>
            <w:vAlign w:val="center"/>
          </w:tcPr>
          <w:p>
            <w:pPr>
              <w:autoSpaceDE w:val="0"/>
              <w:autoSpaceDN w:val="0"/>
              <w:adjustRightInd w:val="0"/>
              <w:spacing w:line="240" w:lineRule="auto"/>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1万只</w:t>
            </w:r>
          </w:p>
        </w:tc>
        <w:tc>
          <w:tcPr>
            <w:tcW w:w="1326" w:type="dxa"/>
            <w:noWrap w:val="0"/>
            <w:vAlign w:val="center"/>
          </w:tcPr>
          <w:p>
            <w:pPr>
              <w:keepNext w:val="0"/>
              <w:keepLines w:val="0"/>
              <w:widowControl/>
              <w:suppressLineNumbers w:val="0"/>
              <w:autoSpaceDE w:val="0"/>
              <w:autoSpaceDN w:val="0"/>
              <w:adjustRightInd w:val="0"/>
              <w:spacing w:line="240" w:lineRule="auto"/>
              <w:jc w:val="center"/>
              <w:textAlignment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 </w:t>
            </w:r>
          </w:p>
        </w:tc>
        <w:tc>
          <w:tcPr>
            <w:tcW w:w="1514" w:type="dxa"/>
            <w:noWrap w:val="0"/>
            <w:vAlign w:val="center"/>
          </w:tcPr>
          <w:p>
            <w:pPr>
              <w:keepNext w:val="0"/>
              <w:keepLines w:val="0"/>
              <w:widowControl/>
              <w:suppressLineNumbers w:val="0"/>
              <w:autoSpaceDE w:val="0"/>
              <w:autoSpaceDN w:val="0"/>
              <w:adjustRightInd w:val="0"/>
              <w:spacing w:line="240" w:lineRule="auto"/>
              <w:jc w:val="center"/>
              <w:textAlignment w:val="center"/>
              <w:rPr>
                <w:rFonts w:hint="eastAsia" w:ascii="宋体" w:hAnsi="宋体" w:eastAsia="宋体" w:cs="宋体"/>
                <w:color w:val="auto"/>
                <w:sz w:val="21"/>
                <w:szCs w:val="21"/>
                <w:vertAlign w:val="baseline"/>
                <w:lang w:val="en-US" w:eastAsia="zh-CN"/>
              </w:rPr>
            </w:pPr>
          </w:p>
        </w:tc>
        <w:tc>
          <w:tcPr>
            <w:tcW w:w="1413" w:type="dxa"/>
            <w:noWrap w:val="0"/>
            <w:vAlign w:val="center"/>
          </w:tcPr>
          <w:p>
            <w:pPr>
              <w:keepNext w:val="0"/>
              <w:keepLines w:val="0"/>
              <w:widowControl/>
              <w:suppressLineNumbers w:val="0"/>
              <w:autoSpaceDE w:val="0"/>
              <w:autoSpaceDN w:val="0"/>
              <w:adjustRightInd w:val="0"/>
              <w:spacing w:line="240" w:lineRule="auto"/>
              <w:jc w:val="center"/>
              <w:textAlignment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0.51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7" w:hRule="atLeast"/>
          <w:jc w:val="center"/>
        </w:trPr>
        <w:tc>
          <w:tcPr>
            <w:tcW w:w="602" w:type="dxa"/>
            <w:noWrap w:val="0"/>
            <w:vAlign w:val="center"/>
          </w:tcPr>
          <w:p>
            <w:pPr>
              <w:autoSpaceDE w:val="0"/>
              <w:autoSpaceDN w:val="0"/>
              <w:adjustRightInd w:val="0"/>
              <w:spacing w:line="240" w:lineRule="auto"/>
              <w:jc w:val="center"/>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5</w:t>
            </w:r>
          </w:p>
        </w:tc>
        <w:tc>
          <w:tcPr>
            <w:tcW w:w="1165" w:type="dxa"/>
            <w:noWrap w:val="0"/>
            <w:vAlign w:val="center"/>
          </w:tcPr>
          <w:p>
            <w:pPr>
              <w:autoSpaceDE w:val="0"/>
              <w:autoSpaceDN w:val="0"/>
              <w:adjustRightInd w:val="0"/>
              <w:spacing w:line="360" w:lineRule="auto"/>
              <w:jc w:val="center"/>
              <w:rPr>
                <w:rFonts w:hint="eastAsia" w:ascii="宋体" w:hAnsi="宋体" w:eastAsia="宋体" w:cs="宋体"/>
                <w:color w:val="auto"/>
                <w:sz w:val="21"/>
                <w:szCs w:val="21"/>
                <w:vertAlign w:val="baseline"/>
                <w:lang w:val="en-US" w:eastAsia="zh-CN"/>
              </w:rPr>
            </w:pPr>
          </w:p>
          <w:p>
            <w:pPr>
              <w:autoSpaceDE w:val="0"/>
              <w:autoSpaceDN w:val="0"/>
              <w:adjustRightInd w:val="0"/>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四格方形</w:t>
            </w:r>
            <w:r>
              <w:rPr>
                <w:rFonts w:hint="eastAsia" w:ascii="宋体" w:hAnsi="宋体" w:cs="宋体"/>
                <w:color w:val="auto"/>
                <w:sz w:val="21"/>
                <w:szCs w:val="21"/>
                <w:vertAlign w:val="baseline"/>
                <w:lang w:val="en-US" w:eastAsia="zh-CN"/>
              </w:rPr>
              <w:t>PP</w:t>
            </w:r>
            <w:r>
              <w:rPr>
                <w:rFonts w:hint="eastAsia" w:ascii="宋体" w:hAnsi="宋体" w:eastAsia="宋体" w:cs="宋体"/>
                <w:color w:val="auto"/>
                <w:sz w:val="21"/>
                <w:szCs w:val="21"/>
                <w:vertAlign w:val="baseline"/>
                <w:lang w:val="en-US" w:eastAsia="zh-CN"/>
              </w:rPr>
              <w:t>打包盒</w:t>
            </w:r>
          </w:p>
          <w:p>
            <w:pPr>
              <w:autoSpaceDE w:val="0"/>
              <w:autoSpaceDN w:val="0"/>
              <w:adjustRightInd w:val="0"/>
              <w:spacing w:line="360" w:lineRule="auto"/>
              <w:jc w:val="center"/>
              <w:rPr>
                <w:rFonts w:hint="eastAsia" w:ascii="宋体" w:hAnsi="宋体" w:eastAsia="宋体" w:cs="宋体"/>
                <w:color w:val="auto"/>
                <w:kern w:val="2"/>
                <w:sz w:val="21"/>
                <w:szCs w:val="21"/>
                <w:vertAlign w:val="baseline"/>
                <w:lang w:val="en-US" w:eastAsia="zh-CN" w:bidi="ar-SA"/>
              </w:rPr>
            </w:pPr>
          </w:p>
        </w:tc>
        <w:tc>
          <w:tcPr>
            <w:tcW w:w="2948" w:type="dxa"/>
            <w:noWrap w:val="0"/>
            <w:vAlign w:val="center"/>
          </w:tcPr>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四格透明方形打包盒</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（上口径：220mm*190mm±0.5</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下口径：195mm*165mm±0.5</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盒高：35mm±0.5</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款式：4格透明方形</w:t>
            </w:r>
            <w:r>
              <w:rPr>
                <w:rFonts w:hint="eastAsia" w:ascii="宋体" w:hAnsi="宋体" w:cs="宋体"/>
                <w:sz w:val="21"/>
                <w:szCs w:val="21"/>
                <w:lang w:val="en-US" w:eastAsia="zh-CN"/>
              </w:rPr>
              <w:t>；</w:t>
            </w:r>
          </w:p>
          <w:p>
            <w:pPr>
              <w:autoSpaceDE w:val="0"/>
              <w:autoSpaceDN w:val="0"/>
              <w:adjustRightInd w:val="0"/>
              <w:spacing w:line="360" w:lineRule="auto"/>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PP材质，</w:t>
            </w:r>
            <w:r>
              <w:rPr>
                <w:rFonts w:hint="eastAsia" w:ascii="宋体" w:hAnsi="宋体" w:eastAsia="宋体" w:cs="宋体"/>
                <w:sz w:val="21"/>
                <w:szCs w:val="21"/>
                <w:lang w:val="en-US" w:eastAsia="zh-CN"/>
              </w:rPr>
              <w:t>重量不低于46g）</w:t>
            </w:r>
          </w:p>
          <w:p>
            <w:pPr>
              <w:pStyle w:val="2"/>
              <w:autoSpaceDE w:val="0"/>
              <w:autoSpaceDN w:val="0"/>
              <w:adjustRightInd w:val="0"/>
              <w:jc w:val="center"/>
              <w:rPr>
                <w:rFonts w:hint="eastAsia" w:ascii="宋体" w:hAnsi="宋体" w:eastAsia="宋体" w:cs="宋体"/>
                <w:b/>
                <w:bCs/>
                <w:sz w:val="21"/>
                <w:szCs w:val="21"/>
                <w:lang w:val="en-US" w:eastAsia="zh-CN" w:bidi="ar-SA"/>
              </w:rPr>
            </w:pPr>
            <w:r>
              <w:rPr>
                <w:rFonts w:hint="eastAsia" w:ascii="宋体" w:hAnsi="宋体" w:eastAsia="宋体" w:cs="宋体"/>
                <w:kern w:val="2"/>
                <w:sz w:val="21"/>
                <w:szCs w:val="21"/>
                <w:lang w:val="en-US" w:eastAsia="zh-CN" w:bidi="ar-SA"/>
              </w:rPr>
              <w:t>配盖：</w:t>
            </w:r>
            <w:r>
              <w:rPr>
                <w:rFonts w:hint="eastAsia" w:ascii="宋体" w:hAnsi="宋体" w:eastAsia="宋体" w:cs="宋体"/>
                <w:color w:val="auto"/>
                <w:sz w:val="21"/>
                <w:szCs w:val="21"/>
                <w:vertAlign w:val="baseline"/>
                <w:lang w:val="en-US" w:eastAsia="zh-CN"/>
              </w:rPr>
              <w:t>PP盖（18.8g-19.3g）</w:t>
            </w:r>
          </w:p>
        </w:tc>
        <w:tc>
          <w:tcPr>
            <w:tcW w:w="970" w:type="dxa"/>
            <w:noWrap w:val="0"/>
            <w:vAlign w:val="center"/>
          </w:tcPr>
          <w:p>
            <w:pPr>
              <w:autoSpaceDE w:val="0"/>
              <w:autoSpaceDN w:val="0"/>
              <w:adjustRightInd w:val="0"/>
              <w:spacing w:line="240" w:lineRule="auto"/>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7.5万只</w:t>
            </w:r>
          </w:p>
        </w:tc>
        <w:tc>
          <w:tcPr>
            <w:tcW w:w="1326" w:type="dxa"/>
            <w:noWrap w:val="0"/>
            <w:vAlign w:val="center"/>
          </w:tcPr>
          <w:p>
            <w:pPr>
              <w:keepNext w:val="0"/>
              <w:keepLines w:val="0"/>
              <w:widowControl/>
              <w:suppressLineNumbers w:val="0"/>
              <w:autoSpaceDE w:val="0"/>
              <w:autoSpaceDN w:val="0"/>
              <w:adjustRightInd w:val="0"/>
              <w:spacing w:line="240" w:lineRule="auto"/>
              <w:jc w:val="center"/>
              <w:textAlignment w:val="center"/>
              <w:rPr>
                <w:rFonts w:hint="eastAsia" w:ascii="宋体" w:hAnsi="宋体" w:eastAsia="宋体" w:cs="宋体"/>
                <w:color w:val="auto"/>
                <w:kern w:val="2"/>
                <w:sz w:val="21"/>
                <w:szCs w:val="21"/>
                <w:vertAlign w:val="baseline"/>
                <w:lang w:val="en-US" w:eastAsia="zh-CN" w:bidi="ar-SA"/>
              </w:rPr>
            </w:pPr>
          </w:p>
        </w:tc>
        <w:tc>
          <w:tcPr>
            <w:tcW w:w="1514" w:type="dxa"/>
            <w:noWrap w:val="0"/>
            <w:vAlign w:val="center"/>
          </w:tcPr>
          <w:p>
            <w:pPr>
              <w:keepNext w:val="0"/>
              <w:keepLines w:val="0"/>
              <w:widowControl/>
              <w:suppressLineNumbers w:val="0"/>
              <w:autoSpaceDE w:val="0"/>
              <w:autoSpaceDN w:val="0"/>
              <w:adjustRightInd w:val="0"/>
              <w:spacing w:line="240" w:lineRule="auto"/>
              <w:jc w:val="center"/>
              <w:textAlignment w:val="center"/>
              <w:rPr>
                <w:rFonts w:hint="eastAsia" w:ascii="宋体" w:hAnsi="宋体" w:eastAsia="宋体" w:cs="宋体"/>
                <w:color w:val="auto"/>
                <w:sz w:val="21"/>
                <w:szCs w:val="21"/>
                <w:vertAlign w:val="baseline"/>
                <w:lang w:val="en-US" w:eastAsia="zh-CN"/>
              </w:rPr>
            </w:pPr>
          </w:p>
        </w:tc>
        <w:tc>
          <w:tcPr>
            <w:tcW w:w="1413" w:type="dxa"/>
            <w:noWrap w:val="0"/>
            <w:vAlign w:val="center"/>
          </w:tcPr>
          <w:p>
            <w:pPr>
              <w:keepNext w:val="0"/>
              <w:keepLines w:val="0"/>
              <w:widowControl/>
              <w:suppressLineNumbers w:val="0"/>
              <w:autoSpaceDE w:val="0"/>
              <w:autoSpaceDN w:val="0"/>
              <w:adjustRightInd w:val="0"/>
              <w:spacing w:line="240" w:lineRule="auto"/>
              <w:jc w:val="center"/>
              <w:textAlignment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0.80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602" w:type="dxa"/>
            <w:noWrap w:val="0"/>
            <w:vAlign w:val="center"/>
          </w:tcPr>
          <w:p>
            <w:pPr>
              <w:autoSpaceDE w:val="0"/>
              <w:autoSpaceDN w:val="0"/>
              <w:adjustRightInd w:val="0"/>
              <w:spacing w:line="240" w:lineRule="auto"/>
              <w:jc w:val="center"/>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6</w:t>
            </w:r>
          </w:p>
        </w:tc>
        <w:tc>
          <w:tcPr>
            <w:tcW w:w="1165" w:type="dxa"/>
            <w:noWrap w:val="0"/>
            <w:vAlign w:val="center"/>
          </w:tcPr>
          <w:p>
            <w:pPr>
              <w:autoSpaceDE w:val="0"/>
              <w:autoSpaceDN w:val="0"/>
              <w:adjustRightInd w:val="0"/>
              <w:spacing w:line="360" w:lineRule="auto"/>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透明PP汤匙</w:t>
            </w:r>
          </w:p>
        </w:tc>
        <w:tc>
          <w:tcPr>
            <w:tcW w:w="2948" w:type="dxa"/>
            <w:noWrap w:val="0"/>
            <w:vAlign w:val="center"/>
          </w:tcPr>
          <w:p>
            <w:pPr>
              <w:autoSpaceDE w:val="0"/>
              <w:autoSpaceDN w:val="0"/>
              <w:adjustRightInd w:val="0"/>
              <w:spacing w:line="360" w:lineRule="auto"/>
              <w:jc w:val="center"/>
              <w:rPr>
                <w:rFonts w:hint="eastAsia" w:ascii="宋体" w:hAnsi="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长度：不低于115mm</w:t>
            </w:r>
            <w:r>
              <w:rPr>
                <w:rFonts w:hint="eastAsia" w:ascii="宋体" w:hAnsi="宋体" w:cs="宋体"/>
                <w:color w:val="auto"/>
                <w:sz w:val="21"/>
                <w:szCs w:val="21"/>
                <w:vertAlign w:val="baseline"/>
                <w:lang w:val="en-US" w:eastAsia="zh-CN"/>
              </w:rPr>
              <w:t>；</w:t>
            </w:r>
          </w:p>
          <w:p>
            <w:pPr>
              <w:autoSpaceDE w:val="0"/>
              <w:autoSpaceDN w:val="0"/>
              <w:adjustRightInd w:val="0"/>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宽度：不低于35mm；</w:t>
            </w:r>
          </w:p>
          <w:p>
            <w:pPr>
              <w:autoSpaceDE w:val="0"/>
              <w:autoSpaceDN w:val="0"/>
              <w:adjustRightInd w:val="0"/>
              <w:spacing w:line="360" w:lineRule="auto"/>
              <w:jc w:val="center"/>
              <w:rPr>
                <w:rFonts w:hint="eastAsia" w:ascii="宋体" w:hAnsi="宋体" w:cs="宋体"/>
                <w:b/>
                <w:bCs/>
                <w:sz w:val="21"/>
                <w:szCs w:val="21"/>
                <w:lang w:val="en-US" w:eastAsia="zh-CN"/>
              </w:rPr>
            </w:pPr>
            <w:r>
              <w:rPr>
                <w:rFonts w:hint="eastAsia" w:ascii="宋体" w:hAnsi="宋体" w:cs="宋体"/>
                <w:b/>
                <w:bCs/>
                <w:sz w:val="21"/>
                <w:szCs w:val="21"/>
                <w:lang w:val="en-US" w:eastAsia="zh-CN"/>
              </w:rPr>
              <w:t>PP材质；</w:t>
            </w:r>
          </w:p>
          <w:p>
            <w:pPr>
              <w:autoSpaceDE w:val="0"/>
              <w:autoSpaceDN w:val="0"/>
              <w:adjustRightInd w:val="0"/>
              <w:spacing w:line="360" w:lineRule="auto"/>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单只重量不低于1.2g；</w:t>
            </w:r>
          </w:p>
        </w:tc>
        <w:tc>
          <w:tcPr>
            <w:tcW w:w="970" w:type="dxa"/>
            <w:noWrap w:val="0"/>
            <w:vAlign w:val="center"/>
          </w:tcPr>
          <w:p>
            <w:pPr>
              <w:autoSpaceDE w:val="0"/>
              <w:autoSpaceDN w:val="0"/>
              <w:adjustRightInd w:val="0"/>
              <w:spacing w:line="240" w:lineRule="auto"/>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60万只</w:t>
            </w:r>
          </w:p>
        </w:tc>
        <w:tc>
          <w:tcPr>
            <w:tcW w:w="1326" w:type="dxa"/>
            <w:noWrap w:val="0"/>
            <w:vAlign w:val="center"/>
          </w:tcPr>
          <w:p>
            <w:pPr>
              <w:keepNext w:val="0"/>
              <w:keepLines w:val="0"/>
              <w:widowControl/>
              <w:suppressLineNumbers w:val="0"/>
              <w:autoSpaceDE w:val="0"/>
              <w:autoSpaceDN w:val="0"/>
              <w:adjustRightInd w:val="0"/>
              <w:spacing w:line="240" w:lineRule="auto"/>
              <w:jc w:val="center"/>
              <w:textAlignment w:val="center"/>
              <w:rPr>
                <w:rFonts w:hint="eastAsia" w:ascii="宋体" w:hAnsi="宋体" w:eastAsia="宋体" w:cs="宋体"/>
                <w:color w:val="auto"/>
                <w:kern w:val="2"/>
                <w:sz w:val="21"/>
                <w:szCs w:val="21"/>
                <w:vertAlign w:val="baseline"/>
                <w:lang w:val="en-US" w:eastAsia="zh-CN" w:bidi="ar-SA"/>
              </w:rPr>
            </w:pPr>
          </w:p>
        </w:tc>
        <w:tc>
          <w:tcPr>
            <w:tcW w:w="1514" w:type="dxa"/>
            <w:noWrap w:val="0"/>
            <w:vAlign w:val="center"/>
          </w:tcPr>
          <w:p>
            <w:pPr>
              <w:keepNext w:val="0"/>
              <w:keepLines w:val="0"/>
              <w:widowControl/>
              <w:suppressLineNumbers w:val="0"/>
              <w:autoSpaceDE w:val="0"/>
              <w:autoSpaceDN w:val="0"/>
              <w:adjustRightInd w:val="0"/>
              <w:spacing w:line="240" w:lineRule="auto"/>
              <w:jc w:val="center"/>
              <w:textAlignment w:val="center"/>
              <w:rPr>
                <w:rFonts w:hint="eastAsia" w:ascii="宋体" w:hAnsi="宋体" w:eastAsia="宋体" w:cs="宋体"/>
                <w:color w:val="auto"/>
                <w:sz w:val="21"/>
                <w:szCs w:val="21"/>
                <w:vertAlign w:val="baseline"/>
                <w:lang w:val="en-US" w:eastAsia="zh-CN"/>
              </w:rPr>
            </w:pPr>
          </w:p>
        </w:tc>
        <w:tc>
          <w:tcPr>
            <w:tcW w:w="1413" w:type="dxa"/>
            <w:noWrap w:val="0"/>
            <w:vAlign w:val="center"/>
          </w:tcPr>
          <w:p>
            <w:pPr>
              <w:keepNext w:val="0"/>
              <w:keepLines w:val="0"/>
              <w:widowControl/>
              <w:suppressLineNumbers w:val="0"/>
              <w:autoSpaceDE w:val="0"/>
              <w:autoSpaceDN w:val="0"/>
              <w:adjustRightInd w:val="0"/>
              <w:spacing w:line="240" w:lineRule="auto"/>
              <w:jc w:val="center"/>
              <w:textAlignment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9" w:hRule="atLeast"/>
          <w:jc w:val="center"/>
        </w:trPr>
        <w:tc>
          <w:tcPr>
            <w:tcW w:w="602" w:type="dxa"/>
            <w:noWrap w:val="0"/>
            <w:vAlign w:val="center"/>
          </w:tcPr>
          <w:p>
            <w:pPr>
              <w:autoSpaceDE w:val="0"/>
              <w:autoSpaceDN w:val="0"/>
              <w:adjustRightInd w:val="0"/>
              <w:spacing w:line="240" w:lineRule="auto"/>
              <w:jc w:val="center"/>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7</w:t>
            </w:r>
          </w:p>
        </w:tc>
        <w:tc>
          <w:tcPr>
            <w:tcW w:w="1165" w:type="dxa"/>
            <w:noWrap w:val="0"/>
            <w:vAlign w:val="center"/>
          </w:tcPr>
          <w:p>
            <w:pPr>
              <w:autoSpaceDE w:val="0"/>
              <w:autoSpaceDN w:val="0"/>
              <w:adjustRightInd w:val="0"/>
              <w:spacing w:line="360" w:lineRule="auto"/>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白色</w:t>
            </w:r>
            <w:r>
              <w:rPr>
                <w:rFonts w:hint="eastAsia" w:ascii="宋体" w:hAnsi="宋体" w:cs="宋体"/>
                <w:color w:val="auto"/>
                <w:sz w:val="21"/>
                <w:szCs w:val="21"/>
                <w:vertAlign w:val="baseline"/>
                <w:lang w:val="en-US" w:eastAsia="zh-CN"/>
              </w:rPr>
              <w:t>PE</w:t>
            </w:r>
            <w:r>
              <w:rPr>
                <w:rFonts w:hint="eastAsia" w:ascii="宋体" w:hAnsi="宋体" w:eastAsia="宋体" w:cs="宋体"/>
                <w:color w:val="auto"/>
                <w:sz w:val="21"/>
                <w:szCs w:val="21"/>
                <w:vertAlign w:val="baseline"/>
                <w:lang w:val="en-US" w:eastAsia="zh-CN"/>
              </w:rPr>
              <w:t>食品背心袋</w:t>
            </w:r>
          </w:p>
        </w:tc>
        <w:tc>
          <w:tcPr>
            <w:tcW w:w="2948" w:type="dxa"/>
            <w:noWrap w:val="0"/>
            <w:vAlign w:val="center"/>
          </w:tcPr>
          <w:p>
            <w:pPr>
              <w:autoSpaceDE w:val="0"/>
              <w:autoSpaceDN w:val="0"/>
              <w:adjustRightInd w:val="0"/>
              <w:spacing w:line="360" w:lineRule="auto"/>
              <w:jc w:val="center"/>
              <w:rPr>
                <w:rFonts w:hint="eastAsia" w:ascii="宋体" w:hAnsi="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规格：宽190mm±5</w:t>
            </w:r>
            <w:r>
              <w:rPr>
                <w:rFonts w:hint="eastAsia" w:ascii="宋体" w:hAnsi="宋体" w:cs="宋体"/>
                <w:color w:val="auto"/>
                <w:sz w:val="21"/>
                <w:szCs w:val="21"/>
                <w:vertAlign w:val="baseline"/>
                <w:lang w:val="en-US" w:eastAsia="zh-CN"/>
              </w:rPr>
              <w:t>，</w:t>
            </w:r>
            <w:r>
              <w:rPr>
                <w:rFonts w:hint="eastAsia" w:ascii="宋体" w:hAnsi="宋体" w:eastAsia="宋体" w:cs="宋体"/>
                <w:color w:val="auto"/>
                <w:sz w:val="21"/>
                <w:szCs w:val="21"/>
                <w:vertAlign w:val="baseline"/>
                <w:lang w:val="en-US" w:eastAsia="zh-CN"/>
              </w:rPr>
              <w:t>高（含拎手）290mm±5</w:t>
            </w:r>
            <w:r>
              <w:rPr>
                <w:rFonts w:hint="eastAsia" w:ascii="宋体" w:hAnsi="宋体" w:cs="宋体"/>
                <w:color w:val="auto"/>
                <w:sz w:val="21"/>
                <w:szCs w:val="21"/>
                <w:vertAlign w:val="baseline"/>
                <w:lang w:val="en-US" w:eastAsia="zh-CN"/>
              </w:rPr>
              <w:t>，</w:t>
            </w:r>
            <w:r>
              <w:rPr>
                <w:rFonts w:hint="eastAsia" w:ascii="宋体" w:hAnsi="宋体" w:eastAsia="宋体" w:cs="宋体"/>
                <w:color w:val="auto"/>
                <w:sz w:val="21"/>
                <w:szCs w:val="21"/>
                <w:vertAlign w:val="baseline"/>
                <w:lang w:val="en-US" w:eastAsia="zh-CN"/>
              </w:rPr>
              <w:t>其中拎手高度90mm±5，双折边80mm</w:t>
            </w:r>
            <w:r>
              <w:rPr>
                <w:rFonts w:hint="eastAsia" w:ascii="宋体" w:hAnsi="宋体" w:cs="宋体"/>
                <w:color w:val="auto"/>
                <w:sz w:val="21"/>
                <w:szCs w:val="21"/>
                <w:vertAlign w:val="baseline"/>
                <w:lang w:val="en-US" w:eastAsia="zh-CN"/>
              </w:rPr>
              <w:t>；</w:t>
            </w:r>
          </w:p>
          <w:p>
            <w:pPr>
              <w:autoSpaceDE w:val="0"/>
              <w:autoSpaceDN w:val="0"/>
              <w:adjustRightInd w:val="0"/>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承重不低于1KG；</w:t>
            </w:r>
          </w:p>
          <w:p>
            <w:pPr>
              <w:autoSpaceDE w:val="0"/>
              <w:autoSpaceDN w:val="0"/>
              <w:adjustRightInd w:val="0"/>
              <w:spacing w:line="360" w:lineRule="auto"/>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材料：</w:t>
            </w:r>
            <w:r>
              <w:rPr>
                <w:rFonts w:hint="eastAsia" w:ascii="宋体" w:hAnsi="宋体" w:eastAsia="宋体" w:cs="宋体"/>
                <w:b/>
                <w:bCs/>
                <w:color w:val="auto"/>
                <w:sz w:val="21"/>
                <w:szCs w:val="21"/>
                <w:vertAlign w:val="baseline"/>
                <w:lang w:val="en-US" w:eastAsia="zh-CN"/>
              </w:rPr>
              <w:t>全新PE聚乙烯材料</w:t>
            </w:r>
            <w:r>
              <w:rPr>
                <w:rFonts w:hint="eastAsia" w:ascii="宋体" w:hAnsi="宋体" w:eastAsia="宋体" w:cs="宋体"/>
                <w:color w:val="auto"/>
                <w:sz w:val="21"/>
                <w:szCs w:val="21"/>
                <w:vertAlign w:val="baseline"/>
                <w:lang w:val="en-US" w:eastAsia="zh-CN"/>
              </w:rPr>
              <w:t>，拒绝添加回料；</w:t>
            </w:r>
          </w:p>
        </w:tc>
        <w:tc>
          <w:tcPr>
            <w:tcW w:w="970" w:type="dxa"/>
            <w:noWrap w:val="0"/>
            <w:vAlign w:val="center"/>
          </w:tcPr>
          <w:p>
            <w:pPr>
              <w:autoSpaceDE w:val="0"/>
              <w:autoSpaceDN w:val="0"/>
              <w:adjustRightInd w:val="0"/>
              <w:spacing w:line="240" w:lineRule="auto"/>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15万只</w:t>
            </w:r>
          </w:p>
        </w:tc>
        <w:tc>
          <w:tcPr>
            <w:tcW w:w="1326" w:type="dxa"/>
            <w:noWrap w:val="0"/>
            <w:vAlign w:val="center"/>
          </w:tcPr>
          <w:p>
            <w:pPr>
              <w:keepNext w:val="0"/>
              <w:keepLines w:val="0"/>
              <w:widowControl/>
              <w:suppressLineNumbers w:val="0"/>
              <w:autoSpaceDE w:val="0"/>
              <w:autoSpaceDN w:val="0"/>
              <w:adjustRightInd w:val="0"/>
              <w:spacing w:line="240" w:lineRule="auto"/>
              <w:jc w:val="center"/>
              <w:textAlignment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 </w:t>
            </w:r>
          </w:p>
        </w:tc>
        <w:tc>
          <w:tcPr>
            <w:tcW w:w="1514" w:type="dxa"/>
            <w:noWrap w:val="0"/>
            <w:vAlign w:val="center"/>
          </w:tcPr>
          <w:p>
            <w:pPr>
              <w:keepNext w:val="0"/>
              <w:keepLines w:val="0"/>
              <w:widowControl/>
              <w:suppressLineNumbers w:val="0"/>
              <w:autoSpaceDE w:val="0"/>
              <w:autoSpaceDN w:val="0"/>
              <w:adjustRightInd w:val="0"/>
              <w:spacing w:line="240" w:lineRule="auto"/>
              <w:jc w:val="center"/>
              <w:textAlignment w:val="center"/>
              <w:rPr>
                <w:rFonts w:hint="eastAsia" w:ascii="宋体" w:hAnsi="宋体" w:eastAsia="宋体" w:cs="宋体"/>
                <w:color w:val="auto"/>
                <w:kern w:val="2"/>
                <w:sz w:val="21"/>
                <w:szCs w:val="21"/>
                <w:vertAlign w:val="baseline"/>
                <w:lang w:val="en-US" w:eastAsia="zh-CN" w:bidi="ar-SA"/>
              </w:rPr>
            </w:pPr>
          </w:p>
        </w:tc>
        <w:tc>
          <w:tcPr>
            <w:tcW w:w="1413" w:type="dxa"/>
            <w:noWrap w:val="0"/>
            <w:vAlign w:val="center"/>
          </w:tcPr>
          <w:p>
            <w:pPr>
              <w:keepNext w:val="0"/>
              <w:keepLines w:val="0"/>
              <w:widowControl/>
              <w:suppressLineNumbers w:val="0"/>
              <w:autoSpaceDE w:val="0"/>
              <w:autoSpaceDN w:val="0"/>
              <w:adjustRightInd w:val="0"/>
              <w:spacing w:line="240" w:lineRule="auto"/>
              <w:jc w:val="center"/>
              <w:textAlignment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5" w:hRule="atLeast"/>
          <w:jc w:val="center"/>
        </w:trPr>
        <w:tc>
          <w:tcPr>
            <w:tcW w:w="602" w:type="dxa"/>
            <w:noWrap w:val="0"/>
            <w:vAlign w:val="center"/>
          </w:tcPr>
          <w:p>
            <w:pPr>
              <w:autoSpaceDE w:val="0"/>
              <w:autoSpaceDN w:val="0"/>
              <w:adjustRightInd w:val="0"/>
              <w:spacing w:line="240" w:lineRule="auto"/>
              <w:jc w:val="center"/>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8</w:t>
            </w:r>
          </w:p>
        </w:tc>
        <w:tc>
          <w:tcPr>
            <w:tcW w:w="1165" w:type="dxa"/>
            <w:noWrap w:val="0"/>
            <w:vAlign w:val="center"/>
          </w:tcPr>
          <w:p>
            <w:pPr>
              <w:autoSpaceDE w:val="0"/>
              <w:autoSpaceDN w:val="0"/>
              <w:adjustRightInd w:val="0"/>
              <w:spacing w:line="360" w:lineRule="auto"/>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一次性竹筷</w:t>
            </w:r>
          </w:p>
        </w:tc>
        <w:tc>
          <w:tcPr>
            <w:tcW w:w="2948" w:type="dxa"/>
            <w:noWrap w:val="0"/>
            <w:vAlign w:val="center"/>
          </w:tcPr>
          <w:p>
            <w:pPr>
              <w:autoSpaceDE w:val="0"/>
              <w:autoSpaceDN w:val="0"/>
              <w:adjustRightInd w:val="0"/>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长度：不低于195mm；</w:t>
            </w:r>
          </w:p>
          <w:p>
            <w:pPr>
              <w:autoSpaceDE w:val="0"/>
              <w:autoSpaceDN w:val="0"/>
              <w:adjustRightInd w:val="0"/>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直径（单根）：不低于5毫米；</w:t>
            </w:r>
          </w:p>
          <w:p>
            <w:pPr>
              <w:autoSpaceDE w:val="0"/>
              <w:autoSpaceDN w:val="0"/>
              <w:adjustRightInd w:val="0"/>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构造：分体筷子，一双有2根分体的筷子；</w:t>
            </w:r>
          </w:p>
          <w:p>
            <w:pPr>
              <w:autoSpaceDE w:val="0"/>
              <w:autoSpaceDN w:val="0"/>
              <w:adjustRightInd w:val="0"/>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外观及手感：材质洁净，表面光滑无毛刺；</w:t>
            </w:r>
          </w:p>
          <w:p>
            <w:pPr>
              <w:autoSpaceDE w:val="0"/>
              <w:autoSpaceDN w:val="0"/>
              <w:adjustRightInd w:val="0"/>
              <w:spacing w:line="360" w:lineRule="auto"/>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包装：每双筷子单独封装；</w:t>
            </w:r>
          </w:p>
        </w:tc>
        <w:tc>
          <w:tcPr>
            <w:tcW w:w="970" w:type="dxa"/>
            <w:noWrap w:val="0"/>
            <w:vAlign w:val="center"/>
          </w:tcPr>
          <w:p>
            <w:pPr>
              <w:autoSpaceDE w:val="0"/>
              <w:autoSpaceDN w:val="0"/>
              <w:adjustRightInd w:val="0"/>
              <w:spacing w:line="240" w:lineRule="auto"/>
              <w:jc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180万双</w:t>
            </w:r>
          </w:p>
        </w:tc>
        <w:tc>
          <w:tcPr>
            <w:tcW w:w="1326" w:type="dxa"/>
            <w:noWrap w:val="0"/>
            <w:vAlign w:val="center"/>
          </w:tcPr>
          <w:p>
            <w:pPr>
              <w:keepNext w:val="0"/>
              <w:keepLines w:val="0"/>
              <w:widowControl/>
              <w:suppressLineNumbers w:val="0"/>
              <w:autoSpaceDE w:val="0"/>
              <w:autoSpaceDN w:val="0"/>
              <w:adjustRightInd w:val="0"/>
              <w:spacing w:line="240" w:lineRule="auto"/>
              <w:jc w:val="center"/>
              <w:textAlignment w:val="center"/>
              <w:rPr>
                <w:rFonts w:hint="eastAsia" w:ascii="宋体" w:hAnsi="宋体" w:eastAsia="宋体" w:cs="宋体"/>
                <w:color w:val="auto"/>
                <w:kern w:val="2"/>
                <w:sz w:val="21"/>
                <w:szCs w:val="21"/>
                <w:vertAlign w:val="baseline"/>
                <w:lang w:val="en-US" w:eastAsia="zh-CN" w:bidi="ar-SA"/>
              </w:rPr>
            </w:pPr>
          </w:p>
        </w:tc>
        <w:tc>
          <w:tcPr>
            <w:tcW w:w="1514" w:type="dxa"/>
            <w:noWrap w:val="0"/>
            <w:vAlign w:val="center"/>
          </w:tcPr>
          <w:p>
            <w:pPr>
              <w:keepNext w:val="0"/>
              <w:keepLines w:val="0"/>
              <w:widowControl/>
              <w:suppressLineNumbers w:val="0"/>
              <w:autoSpaceDE w:val="0"/>
              <w:autoSpaceDN w:val="0"/>
              <w:adjustRightInd w:val="0"/>
              <w:spacing w:line="240" w:lineRule="auto"/>
              <w:jc w:val="center"/>
              <w:textAlignment w:val="center"/>
              <w:rPr>
                <w:rFonts w:hint="eastAsia" w:ascii="宋体" w:hAnsi="宋体" w:eastAsia="宋体" w:cs="宋体"/>
                <w:color w:val="auto"/>
                <w:sz w:val="21"/>
                <w:szCs w:val="21"/>
                <w:vertAlign w:val="baseline"/>
                <w:lang w:val="en-US" w:eastAsia="zh-CN"/>
              </w:rPr>
            </w:pPr>
          </w:p>
        </w:tc>
        <w:tc>
          <w:tcPr>
            <w:tcW w:w="1413" w:type="dxa"/>
            <w:noWrap w:val="0"/>
            <w:vAlign w:val="center"/>
          </w:tcPr>
          <w:p>
            <w:pPr>
              <w:keepNext w:val="0"/>
              <w:keepLines w:val="0"/>
              <w:widowControl/>
              <w:suppressLineNumbers w:val="0"/>
              <w:autoSpaceDE w:val="0"/>
              <w:autoSpaceDN w:val="0"/>
              <w:adjustRightInd w:val="0"/>
              <w:spacing w:line="240" w:lineRule="auto"/>
              <w:jc w:val="center"/>
              <w:textAlignment w:val="center"/>
              <w:rPr>
                <w:rFonts w:hint="eastAsia" w:ascii="宋体" w:hAnsi="宋体" w:eastAsia="宋体" w:cs="宋体"/>
                <w:color w:val="auto"/>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1767" w:type="dxa"/>
            <w:gridSpan w:val="2"/>
            <w:noWrap w:val="0"/>
            <w:vAlign w:val="center"/>
          </w:tcPr>
          <w:p>
            <w:pPr>
              <w:autoSpaceDE w:val="0"/>
              <w:autoSpaceDN w:val="0"/>
              <w:adjustRightInd w:val="0"/>
              <w:spacing w:line="24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kern w:val="0"/>
                <w:sz w:val="24"/>
              </w:rPr>
              <w:t>合计金额</w:t>
            </w:r>
          </w:p>
        </w:tc>
        <w:tc>
          <w:tcPr>
            <w:tcW w:w="8171" w:type="dxa"/>
            <w:gridSpan w:val="5"/>
            <w:noWrap w:val="0"/>
            <w:vAlign w:val="center"/>
          </w:tcPr>
          <w:p>
            <w:pPr>
              <w:keepNext w:val="0"/>
              <w:keepLines w:val="0"/>
              <w:widowControl/>
              <w:suppressLineNumbers w:val="0"/>
              <w:autoSpaceDE w:val="0"/>
              <w:autoSpaceDN w:val="0"/>
              <w:adjustRightInd w:val="0"/>
              <w:spacing w:line="240" w:lineRule="auto"/>
              <w:jc w:val="center"/>
              <w:textAlignment w:val="center"/>
              <w:rPr>
                <w:rFonts w:hint="eastAsia" w:ascii="宋体" w:hAnsi="宋体" w:eastAsia="宋体" w:cs="宋体"/>
                <w:color w:val="auto"/>
                <w:kern w:val="0"/>
                <w:sz w:val="24"/>
                <w:u w:val="single"/>
              </w:rPr>
            </w:pPr>
            <w:r>
              <w:rPr>
                <w:rFonts w:hint="eastAsia" w:ascii="宋体" w:hAnsi="宋体" w:eastAsia="宋体" w:cs="宋体"/>
                <w:color w:val="auto"/>
                <w:kern w:val="0"/>
                <w:sz w:val="24"/>
                <w:u w:val="single"/>
              </w:rPr>
              <w:t>　　</w:t>
            </w:r>
            <w:r>
              <w:rPr>
                <w:rFonts w:hint="eastAsia" w:ascii="宋体" w:hAnsi="宋体" w:eastAsia="宋体" w:cs="宋体"/>
                <w:color w:val="auto"/>
                <w:kern w:val="0"/>
                <w:sz w:val="24"/>
                <w:u w:val="single"/>
                <w:lang w:val="en-US" w:eastAsia="zh-CN"/>
              </w:rPr>
              <w:t xml:space="preserve">    </w:t>
            </w:r>
            <w:r>
              <w:rPr>
                <w:rFonts w:hint="eastAsia" w:ascii="宋体" w:hAnsi="宋体" w:cs="宋体"/>
                <w:color w:val="auto"/>
                <w:kern w:val="0"/>
                <w:sz w:val="24"/>
                <w:u w:val="single"/>
                <w:lang w:val="en-US" w:eastAsia="zh-CN"/>
              </w:rPr>
              <w:t xml:space="preserve"> </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　　</w:t>
            </w:r>
            <w:r>
              <w:rPr>
                <w:rFonts w:hint="eastAsia" w:ascii="宋体" w:hAnsi="宋体" w:eastAsia="宋体" w:cs="宋体"/>
                <w:color w:val="auto"/>
                <w:kern w:val="0"/>
                <w:sz w:val="24"/>
              </w:rPr>
              <w:t>元（大写：</w:t>
            </w:r>
            <w:r>
              <w:rPr>
                <w:rFonts w:hint="eastAsia" w:ascii="宋体" w:hAnsi="宋体" w:eastAsia="宋体" w:cs="宋体"/>
                <w:color w:val="auto"/>
                <w:kern w:val="0"/>
                <w:sz w:val="24"/>
                <w:u w:val="single"/>
              </w:rPr>
              <w:t>　　　　　</w:t>
            </w:r>
            <w:r>
              <w:rPr>
                <w:rFonts w:hint="eastAsia" w:ascii="宋体" w:hAnsi="宋体" w:cs="宋体"/>
                <w:color w:val="auto"/>
                <w:kern w:val="0"/>
                <w:sz w:val="24"/>
                <w:u w:val="single"/>
                <w:lang w:val="en-US" w:eastAsia="zh-CN"/>
              </w:rPr>
              <w:t xml:space="preserve"> </w:t>
            </w:r>
            <w:r>
              <w:rPr>
                <w:rFonts w:hint="eastAsia" w:ascii="宋体" w:hAnsi="宋体" w:eastAsia="宋体" w:cs="宋体"/>
                <w:color w:val="auto"/>
                <w:kern w:val="0"/>
                <w:sz w:val="24"/>
                <w:u w:val="single"/>
              </w:rPr>
              <w:t>　</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　</w:t>
            </w:r>
            <w:r>
              <w:rPr>
                <w:rFonts w:hint="eastAsia" w:ascii="宋体" w:hAnsi="宋体" w:eastAsia="宋体" w:cs="宋体"/>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9938" w:type="dxa"/>
            <w:gridSpan w:val="7"/>
            <w:noWrap w:val="0"/>
            <w:vAlign w:val="center"/>
          </w:tcPr>
          <w:p>
            <w:pPr>
              <w:keepNext w:val="0"/>
              <w:keepLines w:val="0"/>
              <w:widowControl/>
              <w:suppressLineNumbers w:val="0"/>
              <w:autoSpaceDE w:val="0"/>
              <w:autoSpaceDN w:val="0"/>
              <w:adjustRightInd w:val="0"/>
              <w:spacing w:line="360" w:lineRule="auto"/>
              <w:jc w:val="left"/>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  </w:t>
            </w:r>
            <w:r>
              <w:rPr>
                <w:rFonts w:hint="eastAsia" w:ascii="宋体" w:hAnsi="宋体" w:cs="宋体"/>
                <w:color w:val="auto"/>
                <w:kern w:val="0"/>
                <w:sz w:val="24"/>
                <w:lang w:val="en-US" w:eastAsia="zh-CN"/>
              </w:rPr>
              <w:t xml:space="preserve">  </w:t>
            </w:r>
            <w:r>
              <w:rPr>
                <w:rFonts w:hint="eastAsia" w:ascii="宋体" w:hAnsi="宋体" w:eastAsia="宋体" w:cs="宋体"/>
                <w:color w:val="auto"/>
                <w:kern w:val="0"/>
                <w:sz w:val="24"/>
                <w:lang w:val="en-US" w:eastAsia="zh-CN"/>
              </w:rPr>
              <w:t>投标报价包括所有产品价格（材料费、材料损耗费）、人工费、运杂费、税费及不可预见费等项目所需一切费用。供应商在编写方案时应充分考虑各种风险因素，凡供应商漏项、漏报均认为已包含在报价中，结算时不再增加</w:t>
            </w:r>
            <w:r>
              <w:rPr>
                <w:rFonts w:hint="eastAsia" w:ascii="宋体" w:hAnsi="宋体" w:eastAsia="宋体" w:cs="宋体"/>
                <w:color w:val="auto"/>
                <w:kern w:val="0"/>
                <w:sz w:val="24"/>
                <w:lang w:eastAsia="zh-CN"/>
              </w:rPr>
              <w:t>。</w:t>
            </w:r>
          </w:p>
        </w:tc>
      </w:tr>
    </w:tbl>
    <w:p>
      <w:pP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注：所有超过单项最高限价与总价最高限价的均为无效报价。</w:t>
      </w:r>
    </w:p>
    <w:p>
      <w:pPr>
        <w:spacing w:line="360" w:lineRule="auto"/>
        <w:ind w:left="3600" w:leftChars="1800" w:firstLine="480" w:firstLineChars="200"/>
        <w:rPr>
          <w:rFonts w:hint="eastAsia" w:asciiTheme="minorEastAsia" w:hAnsiTheme="minorEastAsia" w:eastAsiaTheme="minorEastAsia" w:cstheme="minorEastAsia"/>
          <w:sz w:val="24"/>
          <w:szCs w:val="24"/>
        </w:rPr>
      </w:pPr>
    </w:p>
    <w:p>
      <w:pPr>
        <w:spacing w:line="360" w:lineRule="auto"/>
        <w:ind w:left="3600" w:leftChars="1800" w:firstLine="480" w:firstLineChars="200"/>
        <w:rPr>
          <w:rFonts w:hint="eastAsia" w:asciiTheme="minorEastAsia" w:hAnsiTheme="minorEastAsia" w:eastAsiaTheme="minorEastAsia" w:cstheme="minorEastAsia"/>
          <w:sz w:val="24"/>
          <w:szCs w:val="24"/>
        </w:rPr>
      </w:pPr>
    </w:p>
    <w:p>
      <w:pPr>
        <w:spacing w:line="360" w:lineRule="auto"/>
        <w:ind w:left="3600" w:leftChars="1800" w:firstLine="480" w:firstLineChars="200"/>
        <w:rPr>
          <w:rFonts w:hint="eastAsia" w:asciiTheme="minorEastAsia" w:hAnsiTheme="minorEastAsia" w:eastAsiaTheme="minorEastAsia" w:cstheme="minorEastAsia"/>
          <w:sz w:val="24"/>
          <w:szCs w:val="24"/>
        </w:rPr>
      </w:pPr>
    </w:p>
    <w:p>
      <w:pPr>
        <w:spacing w:line="360" w:lineRule="auto"/>
        <w:ind w:left="3600" w:leftChars="180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法定代表人签名（或签名章）：</w:t>
      </w:r>
    </w:p>
    <w:p>
      <w:pPr>
        <w:spacing w:line="360" w:lineRule="auto"/>
        <w:ind w:left="3600" w:leftChars="180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日期：</w:t>
      </w:r>
    </w:p>
    <w:p>
      <w:pPr>
        <w:spacing w:line="360" w:lineRule="auto"/>
        <w:ind w:left="3600" w:leftChars="180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供应商全称（公章）：</w:t>
      </w:r>
    </w:p>
    <w:bookmarkEnd w:id="169"/>
    <w:p>
      <w:pPr>
        <w:rPr>
          <w:rFonts w:hint="eastAsia" w:asciiTheme="minorEastAsia" w:hAnsiTheme="minorEastAsia" w:eastAsiaTheme="minorEastAsia" w:cstheme="min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7566042"/>
      <w:docPartObj>
        <w:docPartGallery w:val="autotext"/>
      </w:docPartObj>
    </w:sdtPr>
    <w:sdtContent>
      <w:p>
        <w:pPr>
          <w:pStyle w:val="16"/>
          <w:jc w:val="center"/>
        </w:pPr>
        <w:r>
          <w:fldChar w:fldCharType="begin"/>
        </w:r>
        <w:r>
          <w:instrText xml:space="preserve">PAGE   \* MERGEFORMAT</w:instrText>
        </w:r>
        <w:r>
          <w:fldChar w:fldCharType="separate"/>
        </w:r>
        <w:r>
          <w:rPr>
            <w:lang w:val="zh-CN"/>
          </w:rPr>
          <w:t>21</w:t>
        </w:r>
        <w:r>
          <w:rPr>
            <w:lang w:val="zh-CN"/>
          </w:rPr>
          <w:fldChar w:fldCharType="end"/>
        </w:r>
      </w:p>
    </w:sdtContent>
  </w:sdt>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9</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8bSus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Z&#10;5ekD1Jh1HzAvDe/8gEsz+wGdmfWgos1f5EMwjuKer+LKIRGRH61X63WFIYGx+YL47OF5iJDeS29J&#10;NhoacXpFVH76CGlMnVNyNefvtDFlgsb940DM7GG597HHbKVhP0yE9r49I58eB99Qh3tOifngUNe8&#10;I7MRZ2M/G8cQ9aErS5TrQbg9Jmyi9JYrjLBTYZxYYTdtV16Jx/eS9fBHbf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PfG0rrIAQAAmQMAAA4AAAAAAAAAAQAgAAAAHgEAAGRycy9lMm9Eb2Mu&#10;eG1sUEsFBgAAAAAGAAYAWQEAAFgFA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ind w:left="1080" w:hanging="1080" w:hangingChars="600"/>
      <w:jc w:val="both"/>
      <w:rPr>
        <w:rFonts w:hint="eastAsia"/>
        <w:color w:val="FF0000"/>
      </w:rPr>
    </w:pPr>
    <w:r>
      <w:rPr>
        <w:rFonts w:hint="eastAsia"/>
        <w:color w:val="FF000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953EDA"/>
    <w:multiLevelType w:val="singleLevel"/>
    <w:tmpl w:val="8B953EDA"/>
    <w:lvl w:ilvl="0" w:tentative="0">
      <w:start w:val="1"/>
      <w:numFmt w:val="decimalEnclosedCircleChinese"/>
      <w:suff w:val="nothing"/>
      <w:lvlText w:val="%1　"/>
      <w:lvlJc w:val="left"/>
      <w:pPr>
        <w:ind w:left="0" w:firstLine="400"/>
      </w:pPr>
      <w:rPr>
        <w:rFonts w:hint="eastAsia"/>
      </w:rPr>
    </w:lvl>
  </w:abstractNum>
  <w:abstractNum w:abstractNumId="1">
    <w:nsid w:val="960C84E7"/>
    <w:multiLevelType w:val="singleLevel"/>
    <w:tmpl w:val="960C84E7"/>
    <w:lvl w:ilvl="0" w:tentative="0">
      <w:start w:val="1"/>
      <w:numFmt w:val="decimal"/>
      <w:suff w:val="nothing"/>
      <w:lvlText w:val="14.%1 "/>
      <w:lvlJc w:val="left"/>
      <w:pPr>
        <w:tabs>
          <w:tab w:val="left" w:pos="0"/>
        </w:tabs>
        <w:ind w:firstLine="40"/>
      </w:pPr>
      <w:rPr>
        <w:rFonts w:hint="default" w:ascii="宋体" w:hAnsi="宋体" w:eastAsia="宋体"/>
      </w:rPr>
    </w:lvl>
  </w:abstractNum>
  <w:abstractNum w:abstractNumId="2">
    <w:nsid w:val="9B25740A"/>
    <w:multiLevelType w:val="singleLevel"/>
    <w:tmpl w:val="9B25740A"/>
    <w:lvl w:ilvl="0" w:tentative="0">
      <w:start w:val="1"/>
      <w:numFmt w:val="decimalEnclosedCircleChinese"/>
      <w:suff w:val="nothing"/>
      <w:lvlText w:val="%1　"/>
      <w:lvlJc w:val="left"/>
      <w:pPr>
        <w:ind w:firstLine="1134"/>
      </w:pPr>
      <w:rPr>
        <w:rFonts w:hint="eastAsia"/>
      </w:rPr>
    </w:lvl>
  </w:abstractNum>
  <w:abstractNum w:abstractNumId="3">
    <w:nsid w:val="9D2812B1"/>
    <w:multiLevelType w:val="singleLevel"/>
    <w:tmpl w:val="9D2812B1"/>
    <w:lvl w:ilvl="0" w:tentative="0">
      <w:start w:val="1"/>
      <w:numFmt w:val="decimalEnclosedCircleChinese"/>
      <w:suff w:val="nothing"/>
      <w:lvlText w:val="%1　"/>
      <w:lvlJc w:val="left"/>
      <w:pPr>
        <w:ind w:left="0" w:firstLine="400"/>
      </w:pPr>
      <w:rPr>
        <w:rFonts w:hint="eastAsia"/>
      </w:rPr>
    </w:lvl>
  </w:abstractNum>
  <w:abstractNum w:abstractNumId="4">
    <w:nsid w:val="9E7D436F"/>
    <w:multiLevelType w:val="singleLevel"/>
    <w:tmpl w:val="9E7D436F"/>
    <w:lvl w:ilvl="0" w:tentative="0">
      <w:start w:val="1"/>
      <w:numFmt w:val="chineseCounting"/>
      <w:suff w:val="nothing"/>
      <w:lvlText w:val="%1、"/>
      <w:lvlJc w:val="left"/>
      <w:rPr>
        <w:rFonts w:hint="eastAsia"/>
      </w:rPr>
    </w:lvl>
  </w:abstractNum>
  <w:abstractNum w:abstractNumId="5">
    <w:nsid w:val="A632F716"/>
    <w:multiLevelType w:val="singleLevel"/>
    <w:tmpl w:val="A632F716"/>
    <w:lvl w:ilvl="0" w:tentative="0">
      <w:start w:val="1"/>
      <w:numFmt w:val="decimal"/>
      <w:suff w:val="nothing"/>
      <w:lvlText w:val="%1．"/>
      <w:lvlJc w:val="left"/>
      <w:pPr>
        <w:ind w:left="0" w:firstLine="397"/>
      </w:pPr>
      <w:rPr>
        <w:rFonts w:hint="default"/>
      </w:rPr>
    </w:lvl>
  </w:abstractNum>
  <w:abstractNum w:abstractNumId="6">
    <w:nsid w:val="BC48C2F1"/>
    <w:multiLevelType w:val="singleLevel"/>
    <w:tmpl w:val="BC48C2F1"/>
    <w:lvl w:ilvl="0" w:tentative="0">
      <w:start w:val="1"/>
      <w:numFmt w:val="decimalEnclosedCircleChinese"/>
      <w:suff w:val="nothing"/>
      <w:lvlText w:val="%1　"/>
      <w:lvlJc w:val="left"/>
      <w:pPr>
        <w:ind w:firstLine="1134"/>
      </w:pPr>
      <w:rPr>
        <w:rFonts w:hint="eastAsia"/>
      </w:rPr>
    </w:lvl>
  </w:abstractNum>
  <w:abstractNum w:abstractNumId="7">
    <w:nsid w:val="C95F9CBF"/>
    <w:multiLevelType w:val="singleLevel"/>
    <w:tmpl w:val="C95F9CBF"/>
    <w:lvl w:ilvl="0" w:tentative="0">
      <w:start w:val="1"/>
      <w:numFmt w:val="decimalEnclosedCircleChinese"/>
      <w:suff w:val="nothing"/>
      <w:lvlText w:val="%1　"/>
      <w:lvlJc w:val="left"/>
      <w:pPr>
        <w:ind w:left="0" w:firstLine="397"/>
      </w:pPr>
      <w:rPr>
        <w:rFonts w:hint="eastAsia"/>
      </w:rPr>
    </w:lvl>
  </w:abstractNum>
  <w:abstractNum w:abstractNumId="8">
    <w:nsid w:val="CE054734"/>
    <w:multiLevelType w:val="singleLevel"/>
    <w:tmpl w:val="CE054734"/>
    <w:lvl w:ilvl="0" w:tentative="0">
      <w:start w:val="1"/>
      <w:numFmt w:val="decimalEnclosedCircleChinese"/>
      <w:suff w:val="nothing"/>
      <w:lvlText w:val="%1　"/>
      <w:lvlJc w:val="left"/>
      <w:pPr>
        <w:ind w:left="0" w:firstLine="397"/>
      </w:pPr>
      <w:rPr>
        <w:rFonts w:hint="eastAsia"/>
      </w:rPr>
    </w:lvl>
  </w:abstractNum>
  <w:abstractNum w:abstractNumId="9">
    <w:nsid w:val="FF8E5FC9"/>
    <w:multiLevelType w:val="singleLevel"/>
    <w:tmpl w:val="FF8E5FC9"/>
    <w:lvl w:ilvl="0" w:tentative="0">
      <w:start w:val="1"/>
      <w:numFmt w:val="decimal"/>
      <w:suff w:val="nothing"/>
      <w:lvlText w:val="%1．"/>
      <w:lvlJc w:val="left"/>
      <w:pPr>
        <w:ind w:firstLine="397"/>
      </w:pPr>
      <w:rPr>
        <w:rFonts w:hint="default"/>
      </w:rPr>
    </w:lvl>
  </w:abstractNum>
  <w:abstractNum w:abstractNumId="10">
    <w:nsid w:val="12F353C5"/>
    <w:multiLevelType w:val="singleLevel"/>
    <w:tmpl w:val="12F353C5"/>
    <w:lvl w:ilvl="0" w:tentative="0">
      <w:start w:val="1"/>
      <w:numFmt w:val="chineseCounting"/>
      <w:suff w:val="nothing"/>
      <w:lvlText w:val="%1、"/>
      <w:lvlJc w:val="left"/>
      <w:rPr>
        <w:rFonts w:hint="eastAsia"/>
      </w:rPr>
    </w:lvl>
  </w:abstractNum>
  <w:abstractNum w:abstractNumId="11">
    <w:nsid w:val="139B6DF6"/>
    <w:multiLevelType w:val="singleLevel"/>
    <w:tmpl w:val="139B6DF6"/>
    <w:lvl w:ilvl="0" w:tentative="0">
      <w:start w:val="1"/>
      <w:numFmt w:val="decimal"/>
      <w:suff w:val="nothing"/>
      <w:lvlText w:val="9.%1 "/>
      <w:lvlJc w:val="left"/>
      <w:pPr>
        <w:tabs>
          <w:tab w:val="left" w:pos="1378"/>
        </w:tabs>
        <w:ind w:firstLine="40"/>
      </w:pPr>
      <w:rPr>
        <w:rFonts w:hint="default" w:ascii="宋体" w:hAnsi="宋体" w:eastAsia="宋体"/>
      </w:rPr>
    </w:lvl>
  </w:abstractNum>
  <w:abstractNum w:abstractNumId="12">
    <w:nsid w:val="15D22FCA"/>
    <w:multiLevelType w:val="singleLevel"/>
    <w:tmpl w:val="15D22FCA"/>
    <w:lvl w:ilvl="0" w:tentative="0">
      <w:start w:val="1"/>
      <w:numFmt w:val="decimal"/>
      <w:suff w:val="nothing"/>
      <w:lvlText w:val="%1．"/>
      <w:lvlJc w:val="left"/>
      <w:pPr>
        <w:ind w:left="0" w:firstLine="400"/>
      </w:pPr>
      <w:rPr>
        <w:rFonts w:hint="default"/>
      </w:rPr>
    </w:lvl>
  </w:abstractNum>
  <w:abstractNum w:abstractNumId="13">
    <w:nsid w:val="1DBCF645"/>
    <w:multiLevelType w:val="singleLevel"/>
    <w:tmpl w:val="1DBCF645"/>
    <w:lvl w:ilvl="0" w:tentative="0">
      <w:start w:val="1"/>
      <w:numFmt w:val="decimalEnclosedCircleChinese"/>
      <w:suff w:val="nothing"/>
      <w:lvlText w:val="%1　"/>
      <w:lvlJc w:val="left"/>
      <w:pPr>
        <w:ind w:firstLine="397"/>
      </w:pPr>
      <w:rPr>
        <w:rFonts w:hint="eastAsia"/>
      </w:rPr>
    </w:lvl>
  </w:abstractNum>
  <w:abstractNum w:abstractNumId="14">
    <w:nsid w:val="1EC1A361"/>
    <w:multiLevelType w:val="singleLevel"/>
    <w:tmpl w:val="1EC1A361"/>
    <w:lvl w:ilvl="0" w:tentative="0">
      <w:start w:val="1"/>
      <w:numFmt w:val="decimalEnclosedCircleChinese"/>
      <w:suff w:val="nothing"/>
      <w:lvlText w:val="%1　"/>
      <w:lvlJc w:val="left"/>
      <w:pPr>
        <w:ind w:firstLine="397"/>
      </w:pPr>
      <w:rPr>
        <w:rFonts w:hint="eastAsia"/>
      </w:rPr>
    </w:lvl>
  </w:abstractNum>
  <w:abstractNum w:abstractNumId="15">
    <w:nsid w:val="25F33ADD"/>
    <w:multiLevelType w:val="singleLevel"/>
    <w:tmpl w:val="25F33ADD"/>
    <w:lvl w:ilvl="0" w:tentative="0">
      <w:start w:val="1"/>
      <w:numFmt w:val="decimalEnclosedCircleChinese"/>
      <w:suff w:val="nothing"/>
      <w:lvlText w:val="%1　"/>
      <w:lvlJc w:val="left"/>
      <w:pPr>
        <w:ind w:firstLine="1134"/>
      </w:pPr>
      <w:rPr>
        <w:rFonts w:hint="eastAsia"/>
      </w:rPr>
    </w:lvl>
  </w:abstractNum>
  <w:abstractNum w:abstractNumId="16">
    <w:nsid w:val="31213A5A"/>
    <w:multiLevelType w:val="singleLevel"/>
    <w:tmpl w:val="31213A5A"/>
    <w:lvl w:ilvl="0" w:tentative="0">
      <w:start w:val="4"/>
      <w:numFmt w:val="chineseCounting"/>
      <w:suff w:val="nothing"/>
      <w:lvlText w:val="%1、"/>
      <w:lvlJc w:val="left"/>
      <w:rPr>
        <w:rFonts w:hint="eastAsia"/>
      </w:rPr>
    </w:lvl>
  </w:abstractNum>
  <w:abstractNum w:abstractNumId="17">
    <w:nsid w:val="39010A27"/>
    <w:multiLevelType w:val="singleLevel"/>
    <w:tmpl w:val="39010A27"/>
    <w:lvl w:ilvl="0" w:tentative="0">
      <w:start w:val="1"/>
      <w:numFmt w:val="decimal"/>
      <w:suff w:val="nothing"/>
      <w:lvlText w:val="%1．"/>
      <w:lvlJc w:val="left"/>
      <w:pPr>
        <w:ind w:left="0" w:firstLine="400"/>
      </w:pPr>
      <w:rPr>
        <w:rFonts w:hint="default"/>
      </w:rPr>
    </w:lvl>
  </w:abstractNum>
  <w:abstractNum w:abstractNumId="18">
    <w:nsid w:val="3BD6E39C"/>
    <w:multiLevelType w:val="singleLevel"/>
    <w:tmpl w:val="3BD6E39C"/>
    <w:lvl w:ilvl="0" w:tentative="0">
      <w:start w:val="1"/>
      <w:numFmt w:val="chineseCounting"/>
      <w:suff w:val="nothing"/>
      <w:lvlText w:val="%1、"/>
      <w:lvlJc w:val="left"/>
      <w:pPr>
        <w:ind w:left="0" w:firstLine="397"/>
      </w:pPr>
      <w:rPr>
        <w:rFonts w:hint="eastAsia"/>
      </w:rPr>
    </w:lvl>
  </w:abstractNum>
  <w:abstractNum w:abstractNumId="19">
    <w:nsid w:val="43F94463"/>
    <w:multiLevelType w:val="singleLevel"/>
    <w:tmpl w:val="43F94463"/>
    <w:lvl w:ilvl="0" w:tentative="0">
      <w:start w:val="1"/>
      <w:numFmt w:val="decimalEnclosedCircleChinese"/>
      <w:suff w:val="nothing"/>
      <w:lvlText w:val="%1　"/>
      <w:lvlJc w:val="left"/>
      <w:pPr>
        <w:ind w:firstLine="1134"/>
      </w:pPr>
      <w:rPr>
        <w:rFonts w:hint="eastAsia"/>
      </w:rPr>
    </w:lvl>
  </w:abstractNum>
  <w:abstractNum w:abstractNumId="20">
    <w:nsid w:val="466C6E1F"/>
    <w:multiLevelType w:val="multilevel"/>
    <w:tmpl w:val="466C6E1F"/>
    <w:lvl w:ilvl="0" w:tentative="0">
      <w:start w:val="1"/>
      <w:numFmt w:val="upperLetter"/>
      <w:pStyle w:val="6"/>
      <w:lvlText w:val="%1、"/>
      <w:lvlJc w:val="left"/>
      <w:pPr>
        <w:tabs>
          <w:tab w:val="left" w:pos="1275"/>
        </w:tabs>
        <w:ind w:left="1275" w:hanging="720"/>
      </w:pPr>
      <w:rPr>
        <w:rFonts w:hint="eastAsia" w:hAnsi="宋体"/>
      </w:rPr>
    </w:lvl>
    <w:lvl w:ilvl="1" w:tentative="0">
      <w:start w:val="1"/>
      <w:numFmt w:val="decimalEnclosedCircle"/>
      <w:lvlText w:val="%2"/>
      <w:lvlJc w:val="left"/>
      <w:pPr>
        <w:tabs>
          <w:tab w:val="left" w:pos="1335"/>
        </w:tabs>
        <w:ind w:left="1335" w:hanging="360"/>
      </w:pPr>
      <w:rPr>
        <w:rFonts w:hint="eastAsia" w:hAnsi="宋体"/>
      </w:rPr>
    </w:lvl>
    <w:lvl w:ilvl="2" w:tentative="0">
      <w:start w:val="1"/>
      <w:numFmt w:val="lowerRoman"/>
      <w:lvlText w:val="%3."/>
      <w:lvlJc w:val="right"/>
      <w:pPr>
        <w:tabs>
          <w:tab w:val="left" w:pos="1815"/>
        </w:tabs>
        <w:ind w:left="1815" w:hanging="420"/>
      </w:pPr>
    </w:lvl>
    <w:lvl w:ilvl="3" w:tentative="0">
      <w:start w:val="1"/>
      <w:numFmt w:val="decimal"/>
      <w:lvlText w:val="%4."/>
      <w:lvlJc w:val="left"/>
      <w:pPr>
        <w:tabs>
          <w:tab w:val="left" w:pos="2235"/>
        </w:tabs>
        <w:ind w:left="2235" w:hanging="420"/>
      </w:pPr>
    </w:lvl>
    <w:lvl w:ilvl="4" w:tentative="0">
      <w:start w:val="1"/>
      <w:numFmt w:val="lowerLetter"/>
      <w:lvlText w:val="%5)"/>
      <w:lvlJc w:val="left"/>
      <w:pPr>
        <w:tabs>
          <w:tab w:val="left" w:pos="2655"/>
        </w:tabs>
        <w:ind w:left="2655" w:hanging="420"/>
      </w:pPr>
    </w:lvl>
    <w:lvl w:ilvl="5" w:tentative="0">
      <w:start w:val="1"/>
      <w:numFmt w:val="lowerRoman"/>
      <w:lvlText w:val="%6."/>
      <w:lvlJc w:val="right"/>
      <w:pPr>
        <w:tabs>
          <w:tab w:val="left" w:pos="3075"/>
        </w:tabs>
        <w:ind w:left="3075" w:hanging="420"/>
      </w:pPr>
    </w:lvl>
    <w:lvl w:ilvl="6" w:tentative="0">
      <w:start w:val="1"/>
      <w:numFmt w:val="decimal"/>
      <w:lvlText w:val="%7."/>
      <w:lvlJc w:val="left"/>
      <w:pPr>
        <w:tabs>
          <w:tab w:val="left" w:pos="3495"/>
        </w:tabs>
        <w:ind w:left="3495" w:hanging="420"/>
      </w:pPr>
    </w:lvl>
    <w:lvl w:ilvl="7" w:tentative="0">
      <w:start w:val="1"/>
      <w:numFmt w:val="lowerLetter"/>
      <w:lvlText w:val="%8)"/>
      <w:lvlJc w:val="left"/>
      <w:pPr>
        <w:tabs>
          <w:tab w:val="left" w:pos="3915"/>
        </w:tabs>
        <w:ind w:left="3915" w:hanging="420"/>
      </w:pPr>
    </w:lvl>
    <w:lvl w:ilvl="8" w:tentative="0">
      <w:start w:val="1"/>
      <w:numFmt w:val="lowerRoman"/>
      <w:lvlText w:val="%9."/>
      <w:lvlJc w:val="right"/>
      <w:pPr>
        <w:tabs>
          <w:tab w:val="left" w:pos="4335"/>
        </w:tabs>
        <w:ind w:left="4335" w:hanging="420"/>
      </w:pPr>
    </w:lvl>
  </w:abstractNum>
  <w:abstractNum w:abstractNumId="21">
    <w:nsid w:val="474E1A63"/>
    <w:multiLevelType w:val="singleLevel"/>
    <w:tmpl w:val="474E1A63"/>
    <w:lvl w:ilvl="0" w:tentative="0">
      <w:start w:val="1"/>
      <w:numFmt w:val="decimalEnclosedCircleChinese"/>
      <w:suff w:val="nothing"/>
      <w:lvlText w:val="%1　"/>
      <w:lvlJc w:val="left"/>
      <w:pPr>
        <w:ind w:firstLine="1134"/>
      </w:pPr>
      <w:rPr>
        <w:rFonts w:hint="eastAsia"/>
      </w:rPr>
    </w:lvl>
  </w:abstractNum>
  <w:abstractNum w:abstractNumId="22">
    <w:nsid w:val="4D4A2151"/>
    <w:multiLevelType w:val="singleLevel"/>
    <w:tmpl w:val="4D4A2151"/>
    <w:lvl w:ilvl="0" w:tentative="0">
      <w:start w:val="1"/>
      <w:numFmt w:val="decimal"/>
      <w:suff w:val="nothing"/>
      <w:lvlText w:val="%1．"/>
      <w:lvlJc w:val="left"/>
      <w:pPr>
        <w:ind w:firstLine="397"/>
      </w:pPr>
      <w:rPr>
        <w:rFonts w:hint="default"/>
      </w:rPr>
    </w:lvl>
  </w:abstractNum>
  <w:abstractNum w:abstractNumId="23">
    <w:nsid w:val="5B4344E3"/>
    <w:multiLevelType w:val="singleLevel"/>
    <w:tmpl w:val="5B4344E3"/>
    <w:lvl w:ilvl="0" w:tentative="0">
      <w:start w:val="1"/>
      <w:numFmt w:val="chineseCounting"/>
      <w:suff w:val="nothing"/>
      <w:lvlText w:val="%1、"/>
      <w:lvlJc w:val="left"/>
      <w:pPr>
        <w:tabs>
          <w:tab w:val="left" w:pos="0"/>
        </w:tabs>
        <w:ind w:left="0" w:firstLine="40"/>
      </w:pPr>
      <w:rPr>
        <w:rFonts w:hint="eastAsia" w:ascii="宋体" w:hAnsi="宋体" w:eastAsia="宋体" w:cs="宋体"/>
      </w:rPr>
    </w:lvl>
  </w:abstractNum>
  <w:abstractNum w:abstractNumId="24">
    <w:nsid w:val="5F09CF31"/>
    <w:multiLevelType w:val="singleLevel"/>
    <w:tmpl w:val="5F09CF31"/>
    <w:lvl w:ilvl="0" w:tentative="0">
      <w:start w:val="1"/>
      <w:numFmt w:val="chineseCounting"/>
      <w:suff w:val="nothing"/>
      <w:lvlText w:val="第%1条  "/>
      <w:lvlJc w:val="left"/>
      <w:pPr>
        <w:tabs>
          <w:tab w:val="left" w:pos="0"/>
        </w:tabs>
        <w:ind w:left="0" w:firstLine="420"/>
      </w:pPr>
      <w:rPr>
        <w:rFonts w:hint="eastAsia" w:ascii="宋体" w:hAnsi="宋体" w:eastAsia="宋体" w:cs="宋体"/>
      </w:rPr>
    </w:lvl>
  </w:abstractNum>
  <w:abstractNum w:abstractNumId="25">
    <w:nsid w:val="6A96EE79"/>
    <w:multiLevelType w:val="singleLevel"/>
    <w:tmpl w:val="6A96EE79"/>
    <w:lvl w:ilvl="0" w:tentative="0">
      <w:start w:val="1"/>
      <w:numFmt w:val="decimalEnclosedCircleChinese"/>
      <w:suff w:val="nothing"/>
      <w:lvlText w:val="%1　"/>
      <w:lvlJc w:val="left"/>
      <w:pPr>
        <w:ind w:left="0" w:firstLine="400"/>
      </w:pPr>
      <w:rPr>
        <w:rFonts w:hint="eastAsia"/>
      </w:rPr>
    </w:lvl>
  </w:abstractNum>
  <w:abstractNum w:abstractNumId="26">
    <w:nsid w:val="7B2826C6"/>
    <w:multiLevelType w:val="singleLevel"/>
    <w:tmpl w:val="7B2826C6"/>
    <w:lvl w:ilvl="0" w:tentative="0">
      <w:start w:val="1"/>
      <w:numFmt w:val="decimal"/>
      <w:suff w:val="nothing"/>
      <w:lvlText w:val="%1．"/>
      <w:lvlJc w:val="left"/>
      <w:pPr>
        <w:ind w:firstLine="397"/>
      </w:pPr>
      <w:rPr>
        <w:rFonts w:hint="default"/>
      </w:rPr>
    </w:lvl>
  </w:abstractNum>
  <w:num w:numId="1">
    <w:abstractNumId w:val="20"/>
  </w:num>
  <w:num w:numId="2">
    <w:abstractNumId w:val="9"/>
  </w:num>
  <w:num w:numId="3">
    <w:abstractNumId w:val="22"/>
  </w:num>
  <w:num w:numId="4">
    <w:abstractNumId w:val="13"/>
  </w:num>
  <w:num w:numId="5">
    <w:abstractNumId w:val="26"/>
  </w:num>
  <w:num w:numId="6">
    <w:abstractNumId w:val="14"/>
  </w:num>
  <w:num w:numId="7">
    <w:abstractNumId w:val="10"/>
  </w:num>
  <w:num w:numId="8">
    <w:abstractNumId w:val="11"/>
  </w:num>
  <w:num w:numId="9">
    <w:abstractNumId w:val="21"/>
  </w:num>
  <w:num w:numId="10">
    <w:abstractNumId w:val="19"/>
  </w:num>
  <w:num w:numId="11">
    <w:abstractNumId w:val="25"/>
  </w:num>
  <w:num w:numId="12">
    <w:abstractNumId w:val="1"/>
  </w:num>
  <w:num w:numId="13">
    <w:abstractNumId w:val="15"/>
  </w:num>
  <w:num w:numId="14">
    <w:abstractNumId w:val="23"/>
  </w:num>
  <w:num w:numId="15">
    <w:abstractNumId w:val="5"/>
  </w:num>
  <w:num w:numId="16">
    <w:abstractNumId w:val="0"/>
  </w:num>
  <w:num w:numId="17">
    <w:abstractNumId w:val="18"/>
  </w:num>
  <w:num w:numId="18">
    <w:abstractNumId w:val="4"/>
  </w:num>
  <w:num w:numId="19">
    <w:abstractNumId w:val="16"/>
  </w:num>
  <w:num w:numId="20">
    <w:abstractNumId w:val="24"/>
  </w:num>
  <w:num w:numId="21">
    <w:abstractNumId w:val="12"/>
  </w:num>
  <w:num w:numId="22">
    <w:abstractNumId w:val="7"/>
  </w:num>
  <w:num w:numId="23">
    <w:abstractNumId w:val="8"/>
  </w:num>
  <w:num w:numId="24">
    <w:abstractNumId w:val="17"/>
  </w:num>
  <w:num w:numId="25">
    <w:abstractNumId w:val="6"/>
  </w:num>
  <w:num w:numId="26">
    <w:abstractNumId w:val="2"/>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0"/>
  <w:bordersDoNotSurroundFooter w:val="0"/>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1YWU2ZTk2MGU1NDNlZGY5MzE0NzM2ODJlNDA4NTkifQ=="/>
  </w:docVars>
  <w:rsids>
    <w:rsidRoot w:val="5AA412FE"/>
    <w:rsid w:val="00001D22"/>
    <w:rsid w:val="0002407B"/>
    <w:rsid w:val="00037E77"/>
    <w:rsid w:val="00050642"/>
    <w:rsid w:val="00054261"/>
    <w:rsid w:val="0006706B"/>
    <w:rsid w:val="00067DF5"/>
    <w:rsid w:val="00084DB8"/>
    <w:rsid w:val="00085ECB"/>
    <w:rsid w:val="000A6093"/>
    <w:rsid w:val="000C0FDF"/>
    <w:rsid w:val="000C1626"/>
    <w:rsid w:val="000C4314"/>
    <w:rsid w:val="000E642D"/>
    <w:rsid w:val="000F31C0"/>
    <w:rsid w:val="000F34AF"/>
    <w:rsid w:val="0010390D"/>
    <w:rsid w:val="001039CA"/>
    <w:rsid w:val="00105576"/>
    <w:rsid w:val="00110359"/>
    <w:rsid w:val="00110A33"/>
    <w:rsid w:val="00116BCE"/>
    <w:rsid w:val="00120C78"/>
    <w:rsid w:val="0015146D"/>
    <w:rsid w:val="00163764"/>
    <w:rsid w:val="0018216C"/>
    <w:rsid w:val="00183780"/>
    <w:rsid w:val="001A1822"/>
    <w:rsid w:val="001B4CF1"/>
    <w:rsid w:val="001C6880"/>
    <w:rsid w:val="001D0BF7"/>
    <w:rsid w:val="001D21F3"/>
    <w:rsid w:val="001F490F"/>
    <w:rsid w:val="002078E3"/>
    <w:rsid w:val="00207B3B"/>
    <w:rsid w:val="0021296F"/>
    <w:rsid w:val="00221D1D"/>
    <w:rsid w:val="00223E24"/>
    <w:rsid w:val="00224103"/>
    <w:rsid w:val="002247BF"/>
    <w:rsid w:val="0026106F"/>
    <w:rsid w:val="00263D2B"/>
    <w:rsid w:val="00273B76"/>
    <w:rsid w:val="00273F1A"/>
    <w:rsid w:val="00275466"/>
    <w:rsid w:val="002839D8"/>
    <w:rsid w:val="002B04D3"/>
    <w:rsid w:val="002C34CA"/>
    <w:rsid w:val="00313B8D"/>
    <w:rsid w:val="003211E5"/>
    <w:rsid w:val="0032125A"/>
    <w:rsid w:val="00323682"/>
    <w:rsid w:val="00325068"/>
    <w:rsid w:val="003470DA"/>
    <w:rsid w:val="0035424B"/>
    <w:rsid w:val="0035715D"/>
    <w:rsid w:val="00357184"/>
    <w:rsid w:val="00363AFD"/>
    <w:rsid w:val="00373640"/>
    <w:rsid w:val="00374E3E"/>
    <w:rsid w:val="003914B1"/>
    <w:rsid w:val="00392B4C"/>
    <w:rsid w:val="00393C1C"/>
    <w:rsid w:val="003A0D36"/>
    <w:rsid w:val="003A514B"/>
    <w:rsid w:val="003B0654"/>
    <w:rsid w:val="003B4AB3"/>
    <w:rsid w:val="003B6DDD"/>
    <w:rsid w:val="003C7061"/>
    <w:rsid w:val="003D07BA"/>
    <w:rsid w:val="003D5064"/>
    <w:rsid w:val="003F49CC"/>
    <w:rsid w:val="00400657"/>
    <w:rsid w:val="00402FF9"/>
    <w:rsid w:val="00421C81"/>
    <w:rsid w:val="004277E5"/>
    <w:rsid w:val="00442B78"/>
    <w:rsid w:val="00447FEE"/>
    <w:rsid w:val="004536A0"/>
    <w:rsid w:val="00463C96"/>
    <w:rsid w:val="00467AC4"/>
    <w:rsid w:val="004823D2"/>
    <w:rsid w:val="00487216"/>
    <w:rsid w:val="004E63AF"/>
    <w:rsid w:val="004E7DB7"/>
    <w:rsid w:val="004F61AD"/>
    <w:rsid w:val="00502B33"/>
    <w:rsid w:val="0050528B"/>
    <w:rsid w:val="00506127"/>
    <w:rsid w:val="00506AF8"/>
    <w:rsid w:val="005079CF"/>
    <w:rsid w:val="00536BAE"/>
    <w:rsid w:val="00542925"/>
    <w:rsid w:val="005529D2"/>
    <w:rsid w:val="00557361"/>
    <w:rsid w:val="005617C4"/>
    <w:rsid w:val="005768DC"/>
    <w:rsid w:val="005971F4"/>
    <w:rsid w:val="005A54F0"/>
    <w:rsid w:val="005B3EDB"/>
    <w:rsid w:val="005B7D1F"/>
    <w:rsid w:val="005C3597"/>
    <w:rsid w:val="00610F38"/>
    <w:rsid w:val="00616FF9"/>
    <w:rsid w:val="0064397B"/>
    <w:rsid w:val="00646067"/>
    <w:rsid w:val="006904D3"/>
    <w:rsid w:val="00691A05"/>
    <w:rsid w:val="00692F21"/>
    <w:rsid w:val="006973E5"/>
    <w:rsid w:val="006A6850"/>
    <w:rsid w:val="006C7C7C"/>
    <w:rsid w:val="006E4D94"/>
    <w:rsid w:val="00710F26"/>
    <w:rsid w:val="00721DB0"/>
    <w:rsid w:val="007271B4"/>
    <w:rsid w:val="007536BB"/>
    <w:rsid w:val="007617EB"/>
    <w:rsid w:val="00774172"/>
    <w:rsid w:val="00780526"/>
    <w:rsid w:val="00785F08"/>
    <w:rsid w:val="0079084C"/>
    <w:rsid w:val="00796AA3"/>
    <w:rsid w:val="007A4C8A"/>
    <w:rsid w:val="007C1988"/>
    <w:rsid w:val="007C36F2"/>
    <w:rsid w:val="007D1674"/>
    <w:rsid w:val="007F61D2"/>
    <w:rsid w:val="00804A32"/>
    <w:rsid w:val="00815016"/>
    <w:rsid w:val="00816086"/>
    <w:rsid w:val="00820B40"/>
    <w:rsid w:val="00830F9A"/>
    <w:rsid w:val="00831737"/>
    <w:rsid w:val="00841FBD"/>
    <w:rsid w:val="00860F2A"/>
    <w:rsid w:val="008651FF"/>
    <w:rsid w:val="00870215"/>
    <w:rsid w:val="00873263"/>
    <w:rsid w:val="00875467"/>
    <w:rsid w:val="00880A2D"/>
    <w:rsid w:val="00883369"/>
    <w:rsid w:val="00893230"/>
    <w:rsid w:val="008C2439"/>
    <w:rsid w:val="008C3E0D"/>
    <w:rsid w:val="008E0A0C"/>
    <w:rsid w:val="008E35FD"/>
    <w:rsid w:val="008E755B"/>
    <w:rsid w:val="008F27BD"/>
    <w:rsid w:val="00913BA9"/>
    <w:rsid w:val="00913DF5"/>
    <w:rsid w:val="00920D39"/>
    <w:rsid w:val="009241BF"/>
    <w:rsid w:val="009261EE"/>
    <w:rsid w:val="00927DB4"/>
    <w:rsid w:val="00940AB4"/>
    <w:rsid w:val="009459C8"/>
    <w:rsid w:val="00961B43"/>
    <w:rsid w:val="0097128A"/>
    <w:rsid w:val="009975D9"/>
    <w:rsid w:val="009B0354"/>
    <w:rsid w:val="009D0708"/>
    <w:rsid w:val="009D1851"/>
    <w:rsid w:val="009D73E9"/>
    <w:rsid w:val="00A0160A"/>
    <w:rsid w:val="00A01782"/>
    <w:rsid w:val="00A03E00"/>
    <w:rsid w:val="00A06FE3"/>
    <w:rsid w:val="00A118F1"/>
    <w:rsid w:val="00A234DB"/>
    <w:rsid w:val="00A2724A"/>
    <w:rsid w:val="00A27BF9"/>
    <w:rsid w:val="00A41B49"/>
    <w:rsid w:val="00A52CBC"/>
    <w:rsid w:val="00A564DB"/>
    <w:rsid w:val="00A74A0A"/>
    <w:rsid w:val="00A82FD6"/>
    <w:rsid w:val="00A92CDF"/>
    <w:rsid w:val="00AA112C"/>
    <w:rsid w:val="00AB3663"/>
    <w:rsid w:val="00AD549D"/>
    <w:rsid w:val="00AE721D"/>
    <w:rsid w:val="00AF40FC"/>
    <w:rsid w:val="00AF7730"/>
    <w:rsid w:val="00B06D5A"/>
    <w:rsid w:val="00B074CC"/>
    <w:rsid w:val="00B122C2"/>
    <w:rsid w:val="00B1386B"/>
    <w:rsid w:val="00B20B66"/>
    <w:rsid w:val="00B25893"/>
    <w:rsid w:val="00B34795"/>
    <w:rsid w:val="00B47103"/>
    <w:rsid w:val="00B5379E"/>
    <w:rsid w:val="00B633BD"/>
    <w:rsid w:val="00B63F10"/>
    <w:rsid w:val="00B67512"/>
    <w:rsid w:val="00B94244"/>
    <w:rsid w:val="00B96A5B"/>
    <w:rsid w:val="00BA2B11"/>
    <w:rsid w:val="00BA4648"/>
    <w:rsid w:val="00BA48B6"/>
    <w:rsid w:val="00BD0B2B"/>
    <w:rsid w:val="00BD4629"/>
    <w:rsid w:val="00BF557D"/>
    <w:rsid w:val="00C03291"/>
    <w:rsid w:val="00C07237"/>
    <w:rsid w:val="00C07473"/>
    <w:rsid w:val="00C25F67"/>
    <w:rsid w:val="00C50363"/>
    <w:rsid w:val="00C56888"/>
    <w:rsid w:val="00C62CD4"/>
    <w:rsid w:val="00C63423"/>
    <w:rsid w:val="00C70180"/>
    <w:rsid w:val="00C93598"/>
    <w:rsid w:val="00C96E23"/>
    <w:rsid w:val="00C97493"/>
    <w:rsid w:val="00CA0E59"/>
    <w:rsid w:val="00CA29A3"/>
    <w:rsid w:val="00CA379F"/>
    <w:rsid w:val="00CD21E4"/>
    <w:rsid w:val="00CE2677"/>
    <w:rsid w:val="00D03574"/>
    <w:rsid w:val="00D131CF"/>
    <w:rsid w:val="00D208F6"/>
    <w:rsid w:val="00D40761"/>
    <w:rsid w:val="00D4632B"/>
    <w:rsid w:val="00D510CF"/>
    <w:rsid w:val="00D6422E"/>
    <w:rsid w:val="00D822DF"/>
    <w:rsid w:val="00DD0487"/>
    <w:rsid w:val="00DD533A"/>
    <w:rsid w:val="00DE7CF8"/>
    <w:rsid w:val="00DF40D8"/>
    <w:rsid w:val="00E027CF"/>
    <w:rsid w:val="00E109DA"/>
    <w:rsid w:val="00E257C8"/>
    <w:rsid w:val="00E42FD9"/>
    <w:rsid w:val="00E53562"/>
    <w:rsid w:val="00E55984"/>
    <w:rsid w:val="00E937EB"/>
    <w:rsid w:val="00EA0033"/>
    <w:rsid w:val="00EA0DD7"/>
    <w:rsid w:val="00EA28CD"/>
    <w:rsid w:val="00EC1EE6"/>
    <w:rsid w:val="00ED0982"/>
    <w:rsid w:val="00ED39CC"/>
    <w:rsid w:val="00EF45AA"/>
    <w:rsid w:val="00F043A7"/>
    <w:rsid w:val="00F12831"/>
    <w:rsid w:val="00F44CF9"/>
    <w:rsid w:val="00F4616F"/>
    <w:rsid w:val="00F50C5D"/>
    <w:rsid w:val="00F519CA"/>
    <w:rsid w:val="00F673E5"/>
    <w:rsid w:val="00F90819"/>
    <w:rsid w:val="00F91F4A"/>
    <w:rsid w:val="00FA6DC6"/>
    <w:rsid w:val="00FB1A08"/>
    <w:rsid w:val="00FC0E55"/>
    <w:rsid w:val="0149271B"/>
    <w:rsid w:val="01C10E27"/>
    <w:rsid w:val="02710CE9"/>
    <w:rsid w:val="02996051"/>
    <w:rsid w:val="02FB0AA9"/>
    <w:rsid w:val="02FB1EF4"/>
    <w:rsid w:val="03792E6F"/>
    <w:rsid w:val="037C0174"/>
    <w:rsid w:val="055E7FA4"/>
    <w:rsid w:val="074F583F"/>
    <w:rsid w:val="07BC1486"/>
    <w:rsid w:val="07ED1686"/>
    <w:rsid w:val="0A34069F"/>
    <w:rsid w:val="0B437E96"/>
    <w:rsid w:val="0B6905B6"/>
    <w:rsid w:val="0BE43E2A"/>
    <w:rsid w:val="0CC60C86"/>
    <w:rsid w:val="0E490781"/>
    <w:rsid w:val="0F9E5390"/>
    <w:rsid w:val="0FAB7390"/>
    <w:rsid w:val="104145F9"/>
    <w:rsid w:val="108C6F6A"/>
    <w:rsid w:val="119A7465"/>
    <w:rsid w:val="11CF6577"/>
    <w:rsid w:val="127E0E82"/>
    <w:rsid w:val="12C7301C"/>
    <w:rsid w:val="13495BED"/>
    <w:rsid w:val="13975F78"/>
    <w:rsid w:val="146A2E8A"/>
    <w:rsid w:val="147824C8"/>
    <w:rsid w:val="15261C9C"/>
    <w:rsid w:val="155D552F"/>
    <w:rsid w:val="157D7686"/>
    <w:rsid w:val="15830AE2"/>
    <w:rsid w:val="15A07E8D"/>
    <w:rsid w:val="1648774C"/>
    <w:rsid w:val="16BC4EB4"/>
    <w:rsid w:val="16EB43B2"/>
    <w:rsid w:val="16EE3B5C"/>
    <w:rsid w:val="17A909A6"/>
    <w:rsid w:val="18137F71"/>
    <w:rsid w:val="19061AA7"/>
    <w:rsid w:val="19DE499A"/>
    <w:rsid w:val="1B155261"/>
    <w:rsid w:val="1B1F4714"/>
    <w:rsid w:val="1BB5293D"/>
    <w:rsid w:val="1BBC7011"/>
    <w:rsid w:val="1BDB27A5"/>
    <w:rsid w:val="1CFF0A9F"/>
    <w:rsid w:val="1D916EAD"/>
    <w:rsid w:val="1E1D4217"/>
    <w:rsid w:val="1EDA1EFB"/>
    <w:rsid w:val="1F2B0346"/>
    <w:rsid w:val="1F374DE9"/>
    <w:rsid w:val="1F431821"/>
    <w:rsid w:val="1F890C4B"/>
    <w:rsid w:val="20421F91"/>
    <w:rsid w:val="205B73C3"/>
    <w:rsid w:val="20BA64C9"/>
    <w:rsid w:val="20D34487"/>
    <w:rsid w:val="21537272"/>
    <w:rsid w:val="215A3622"/>
    <w:rsid w:val="217C1A22"/>
    <w:rsid w:val="21FF3D3B"/>
    <w:rsid w:val="22514430"/>
    <w:rsid w:val="232B05BB"/>
    <w:rsid w:val="24C92220"/>
    <w:rsid w:val="24DA2611"/>
    <w:rsid w:val="25474D46"/>
    <w:rsid w:val="25F3728F"/>
    <w:rsid w:val="2631008B"/>
    <w:rsid w:val="26451EEA"/>
    <w:rsid w:val="26704F2E"/>
    <w:rsid w:val="27A10BBA"/>
    <w:rsid w:val="28C62F56"/>
    <w:rsid w:val="28DA203A"/>
    <w:rsid w:val="28F0407A"/>
    <w:rsid w:val="291A7D32"/>
    <w:rsid w:val="29655706"/>
    <w:rsid w:val="29854549"/>
    <w:rsid w:val="2B3464A0"/>
    <w:rsid w:val="2C177068"/>
    <w:rsid w:val="2C1E1BE9"/>
    <w:rsid w:val="2C37516F"/>
    <w:rsid w:val="2CF241A1"/>
    <w:rsid w:val="2D346E5C"/>
    <w:rsid w:val="2E055FFA"/>
    <w:rsid w:val="2E21325F"/>
    <w:rsid w:val="2E664953"/>
    <w:rsid w:val="2FB70373"/>
    <w:rsid w:val="30C95219"/>
    <w:rsid w:val="30F722F5"/>
    <w:rsid w:val="30FB7A19"/>
    <w:rsid w:val="310261A7"/>
    <w:rsid w:val="326E0EE8"/>
    <w:rsid w:val="32A75185"/>
    <w:rsid w:val="33220830"/>
    <w:rsid w:val="33340B4D"/>
    <w:rsid w:val="33B23BC9"/>
    <w:rsid w:val="349413EA"/>
    <w:rsid w:val="34AB032A"/>
    <w:rsid w:val="35634D58"/>
    <w:rsid w:val="35E33BCD"/>
    <w:rsid w:val="364544FD"/>
    <w:rsid w:val="36723436"/>
    <w:rsid w:val="36CE34E8"/>
    <w:rsid w:val="37020770"/>
    <w:rsid w:val="3AB5468B"/>
    <w:rsid w:val="3AC47C24"/>
    <w:rsid w:val="3BFB70AA"/>
    <w:rsid w:val="3D28254A"/>
    <w:rsid w:val="3D5D52D9"/>
    <w:rsid w:val="3DCE50EF"/>
    <w:rsid w:val="3E1371FC"/>
    <w:rsid w:val="3E1918E3"/>
    <w:rsid w:val="3E3759DF"/>
    <w:rsid w:val="3FAF7BD7"/>
    <w:rsid w:val="407A1F1C"/>
    <w:rsid w:val="40E80A95"/>
    <w:rsid w:val="41113267"/>
    <w:rsid w:val="41BD2B78"/>
    <w:rsid w:val="41C50CBF"/>
    <w:rsid w:val="41D45DF7"/>
    <w:rsid w:val="42234900"/>
    <w:rsid w:val="42914373"/>
    <w:rsid w:val="4297507F"/>
    <w:rsid w:val="42A44E8B"/>
    <w:rsid w:val="42FD6EE5"/>
    <w:rsid w:val="436C497E"/>
    <w:rsid w:val="446A514E"/>
    <w:rsid w:val="46562959"/>
    <w:rsid w:val="467F690A"/>
    <w:rsid w:val="46B85F59"/>
    <w:rsid w:val="478A5E9A"/>
    <w:rsid w:val="481E5144"/>
    <w:rsid w:val="48541414"/>
    <w:rsid w:val="48621071"/>
    <w:rsid w:val="492D7C31"/>
    <w:rsid w:val="4939021E"/>
    <w:rsid w:val="496C62C5"/>
    <w:rsid w:val="49AF724A"/>
    <w:rsid w:val="49C134CC"/>
    <w:rsid w:val="4A391ED0"/>
    <w:rsid w:val="4AD245F0"/>
    <w:rsid w:val="4B5C045F"/>
    <w:rsid w:val="4B7B7A9A"/>
    <w:rsid w:val="4BE44EED"/>
    <w:rsid w:val="4CDD24A8"/>
    <w:rsid w:val="4D782815"/>
    <w:rsid w:val="4D7B2C96"/>
    <w:rsid w:val="4E236FF8"/>
    <w:rsid w:val="4EC72E3E"/>
    <w:rsid w:val="50153B7F"/>
    <w:rsid w:val="503C7D98"/>
    <w:rsid w:val="50867E6A"/>
    <w:rsid w:val="508F05EA"/>
    <w:rsid w:val="52661FDA"/>
    <w:rsid w:val="5499427D"/>
    <w:rsid w:val="54A90D98"/>
    <w:rsid w:val="54F65EBA"/>
    <w:rsid w:val="56126FF2"/>
    <w:rsid w:val="56F203B4"/>
    <w:rsid w:val="57FC55AA"/>
    <w:rsid w:val="580928E7"/>
    <w:rsid w:val="58551F7D"/>
    <w:rsid w:val="58D728F1"/>
    <w:rsid w:val="59045A92"/>
    <w:rsid w:val="59941BCC"/>
    <w:rsid w:val="5AA412FE"/>
    <w:rsid w:val="5AC72F10"/>
    <w:rsid w:val="5CA558C9"/>
    <w:rsid w:val="5D217374"/>
    <w:rsid w:val="5DE81AA6"/>
    <w:rsid w:val="5E2B51A2"/>
    <w:rsid w:val="5E6006BB"/>
    <w:rsid w:val="5F5B667A"/>
    <w:rsid w:val="5FD125EC"/>
    <w:rsid w:val="6034532D"/>
    <w:rsid w:val="607921FE"/>
    <w:rsid w:val="61396DD0"/>
    <w:rsid w:val="61E54BDA"/>
    <w:rsid w:val="62DA3805"/>
    <w:rsid w:val="636970B4"/>
    <w:rsid w:val="638717D9"/>
    <w:rsid w:val="639A170B"/>
    <w:rsid w:val="64A14715"/>
    <w:rsid w:val="665E3A26"/>
    <w:rsid w:val="66FA23D5"/>
    <w:rsid w:val="671B6AB8"/>
    <w:rsid w:val="67821C5D"/>
    <w:rsid w:val="67996221"/>
    <w:rsid w:val="67EE6D37"/>
    <w:rsid w:val="681E7F53"/>
    <w:rsid w:val="68EE0CFA"/>
    <w:rsid w:val="69990EC1"/>
    <w:rsid w:val="69A14E77"/>
    <w:rsid w:val="6A464F8C"/>
    <w:rsid w:val="6B5070BC"/>
    <w:rsid w:val="6BE117FA"/>
    <w:rsid w:val="6C172D01"/>
    <w:rsid w:val="6D88336F"/>
    <w:rsid w:val="6DAD5655"/>
    <w:rsid w:val="6E957640"/>
    <w:rsid w:val="6EB16537"/>
    <w:rsid w:val="6F49189A"/>
    <w:rsid w:val="6F5E2C15"/>
    <w:rsid w:val="6F780C5E"/>
    <w:rsid w:val="6FDA2CCF"/>
    <w:rsid w:val="70531AB8"/>
    <w:rsid w:val="705D7DAD"/>
    <w:rsid w:val="72770E6C"/>
    <w:rsid w:val="72955284"/>
    <w:rsid w:val="72EA0AEA"/>
    <w:rsid w:val="732D4BB8"/>
    <w:rsid w:val="73492DAD"/>
    <w:rsid w:val="7365318D"/>
    <w:rsid w:val="73AC6B4F"/>
    <w:rsid w:val="73EB3D22"/>
    <w:rsid w:val="75126D7A"/>
    <w:rsid w:val="75BA5477"/>
    <w:rsid w:val="76B03922"/>
    <w:rsid w:val="77244524"/>
    <w:rsid w:val="774E25FB"/>
    <w:rsid w:val="77537603"/>
    <w:rsid w:val="77E63ABE"/>
    <w:rsid w:val="782F3180"/>
    <w:rsid w:val="78937CF7"/>
    <w:rsid w:val="78E746E7"/>
    <w:rsid w:val="79ED6971"/>
    <w:rsid w:val="7A082333"/>
    <w:rsid w:val="7AA33536"/>
    <w:rsid w:val="7AC432F0"/>
    <w:rsid w:val="7BFE1E83"/>
    <w:rsid w:val="7C5F1F5F"/>
    <w:rsid w:val="7DBF21A5"/>
    <w:rsid w:val="7DCC7E54"/>
    <w:rsid w:val="7DE93C59"/>
    <w:rsid w:val="7E71642D"/>
    <w:rsid w:val="7EFB51B8"/>
    <w:rsid w:val="7F3F6140"/>
    <w:rsid w:val="7F482E61"/>
    <w:rsid w:val="7F601E7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name="toc 1"/>
    <w:lsdException w:qFormat="1" w:unhideWhenUsed="0" w:uiPriority="99" w:name="toc 2"/>
    <w:lsdException w:qFormat="1" w:unhideWhenUsed="0" w:uiPriority="99" w:name="toc 3"/>
    <w:lsdException w:qFormat="1" w:unhideWhenUsed="0" w:uiPriority="0" w:name="toc 4"/>
    <w:lsdException w:uiPriority="39" w:name="toc 5"/>
    <w:lsdException w:qFormat="1" w:unhideWhenUsed="0" w:uiPriority="0"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lang w:val="en-US" w:eastAsia="zh-CN" w:bidi="ar-SA"/>
    </w:rPr>
  </w:style>
  <w:style w:type="paragraph" w:styleId="5">
    <w:name w:val="heading 1"/>
    <w:basedOn w:val="1"/>
    <w:next w:val="1"/>
    <w:link w:val="35"/>
    <w:qFormat/>
    <w:uiPriority w:val="99"/>
    <w:pPr>
      <w:keepNext/>
      <w:keepLines/>
      <w:spacing w:line="576" w:lineRule="auto"/>
      <w:outlineLvl w:val="0"/>
    </w:pPr>
    <w:rPr>
      <w:rFonts w:ascii="Calibri" w:hAnsi="Calibri" w:eastAsia="宋体" w:cs="Calibri"/>
      <w:b/>
      <w:bCs/>
      <w:kern w:val="44"/>
      <w:sz w:val="44"/>
      <w:szCs w:val="44"/>
      <w:lang w:val="en-US" w:eastAsia="zh-CN" w:bidi="ar-SA"/>
    </w:rPr>
  </w:style>
  <w:style w:type="paragraph" w:styleId="2">
    <w:name w:val="heading 2"/>
    <w:basedOn w:val="1"/>
    <w:next w:val="3"/>
    <w:link w:val="36"/>
    <w:qFormat/>
    <w:uiPriority w:val="99"/>
    <w:pPr>
      <w:keepNext/>
      <w:spacing w:line="216" w:lineRule="auto"/>
      <w:outlineLvl w:val="1"/>
    </w:pPr>
    <w:rPr>
      <w:rFonts w:ascii="宋体" w:hAnsi="Calibri" w:eastAsia="宋体" w:cs="宋体"/>
      <w:b/>
      <w:bCs/>
      <w:sz w:val="28"/>
      <w:szCs w:val="28"/>
      <w:lang w:val="en-US" w:eastAsia="zh-CN" w:bidi="ar-SA"/>
    </w:rPr>
  </w:style>
  <w:style w:type="paragraph" w:styleId="6">
    <w:name w:val="heading 3"/>
    <w:next w:val="7"/>
    <w:link w:val="37"/>
    <w:qFormat/>
    <w:uiPriority w:val="99"/>
    <w:pPr>
      <w:keepNext/>
      <w:numPr>
        <w:ilvl w:val="0"/>
        <w:numId w:val="1"/>
      </w:numPr>
      <w:spacing w:line="216" w:lineRule="auto"/>
      <w:outlineLvl w:val="2"/>
    </w:pPr>
    <w:rPr>
      <w:rFonts w:ascii="宋体" w:hAnsi="Calibri" w:eastAsia="宋体" w:cs="宋体"/>
      <w:b/>
      <w:bCs/>
      <w:sz w:val="28"/>
      <w:szCs w:val="28"/>
      <w:lang w:val="en-US" w:eastAsia="zh-CN" w:bidi="ar-SA"/>
    </w:rPr>
  </w:style>
  <w:style w:type="paragraph" w:styleId="8">
    <w:name w:val="heading 4"/>
    <w:basedOn w:val="1"/>
    <w:next w:val="1"/>
    <w:qFormat/>
    <w:locked/>
    <w:uiPriority w:val="0"/>
    <w:pPr>
      <w:keepLines/>
      <w:autoSpaceDE w:val="0"/>
      <w:autoSpaceDN w:val="0"/>
      <w:adjustRightInd w:val="0"/>
      <w:textAlignment w:val="baseline"/>
      <w:outlineLvl w:val="3"/>
    </w:pPr>
    <w:rPr>
      <w:rFonts w:ascii="Times New Roman" w:hAnsi="Times New Roman" w:eastAsia="楷体_GB2312" w:cs="Times New Roman"/>
      <w:b/>
      <w:snapToGrid w:val="0"/>
      <w:sz w:val="24"/>
      <w:lang w:val="en-US" w:eastAsia="zh-CN" w:bidi="ar-SA"/>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4"/>
    <w:qFormat/>
    <w:uiPriority w:val="0"/>
    <w:pPr>
      <w:ind w:firstLine="420"/>
    </w:pPr>
    <w:rPr>
      <w:rFonts w:ascii="Times New Roman" w:hAnsi="Times New Roman" w:eastAsia="宋体" w:cs="Times New Roman"/>
      <w:lang w:val="en-US" w:eastAsia="zh-CN" w:bidi="ar-SA"/>
    </w:rPr>
  </w:style>
  <w:style w:type="paragraph" w:styleId="4">
    <w:name w:val="toc 4"/>
    <w:basedOn w:val="1"/>
    <w:next w:val="1"/>
    <w:semiHidden/>
    <w:qFormat/>
    <w:uiPriority w:val="0"/>
    <w:pPr>
      <w:ind w:left="1260" w:leftChars="600"/>
    </w:pPr>
  </w:style>
  <w:style w:type="paragraph" w:customStyle="1" w:styleId="7">
    <w:name w:val="正文缩进1"/>
    <w:qFormat/>
    <w:uiPriority w:val="0"/>
    <w:pPr>
      <w:ind w:firstLine="420" w:firstLineChars="200"/>
    </w:pPr>
    <w:rPr>
      <w:rFonts w:ascii="Times New Roman" w:hAnsi="Times New Roman" w:eastAsia="宋体" w:cs="Times New Roman"/>
      <w:lang w:val="en-US" w:eastAsia="zh-CN" w:bidi="ar-SA"/>
    </w:rPr>
  </w:style>
  <w:style w:type="paragraph" w:styleId="9">
    <w:name w:val="Body Text"/>
    <w:basedOn w:val="1"/>
    <w:next w:val="10"/>
    <w:link w:val="38"/>
    <w:qFormat/>
    <w:uiPriority w:val="99"/>
    <w:rPr>
      <w:rFonts w:ascii="Times New Roman" w:hAnsi="Times New Roman" w:eastAsia="宋体" w:cs="Times New Roman"/>
      <w:lang w:val="en-US" w:eastAsia="zh-CN" w:bidi="ar-SA"/>
    </w:rPr>
  </w:style>
  <w:style w:type="paragraph" w:styleId="10">
    <w:name w:val="Quote"/>
    <w:basedOn w:val="1"/>
    <w:next w:val="1"/>
    <w:qFormat/>
    <w:uiPriority w:val="0"/>
    <w:pPr>
      <w:wordWrap w:val="0"/>
      <w:spacing w:before="200" w:after="160"/>
      <w:ind w:left="864" w:right="864"/>
      <w:jc w:val="center"/>
    </w:pPr>
    <w:rPr>
      <w:i/>
    </w:rPr>
  </w:style>
  <w:style w:type="paragraph" w:styleId="11">
    <w:name w:val="Body Text Indent"/>
    <w:basedOn w:val="1"/>
    <w:next w:val="1"/>
    <w:link w:val="44"/>
    <w:qFormat/>
    <w:uiPriority w:val="99"/>
    <w:pPr>
      <w:adjustRightInd w:val="0"/>
      <w:spacing w:line="360" w:lineRule="auto"/>
      <w:ind w:firstLine="490"/>
    </w:pPr>
    <w:rPr>
      <w:rFonts w:ascii="宋体" w:hAnsi="宋体" w:eastAsia="宋体" w:cs="宋体"/>
      <w:sz w:val="24"/>
      <w:szCs w:val="24"/>
      <w:lang w:val="en-US" w:eastAsia="zh-CN" w:bidi="ar-SA"/>
    </w:rPr>
  </w:style>
  <w:style w:type="paragraph" w:styleId="12">
    <w:name w:val="toc 3"/>
    <w:next w:val="1"/>
    <w:semiHidden/>
    <w:qFormat/>
    <w:uiPriority w:val="99"/>
    <w:pPr>
      <w:ind w:left="840" w:leftChars="400"/>
    </w:pPr>
    <w:rPr>
      <w:rFonts w:ascii="Times New Roman" w:hAnsi="Times New Roman" w:eastAsia="宋体" w:cs="Times New Roman"/>
      <w:lang w:val="en-US" w:eastAsia="zh-CN" w:bidi="ar-SA"/>
    </w:rPr>
  </w:style>
  <w:style w:type="paragraph" w:styleId="13">
    <w:name w:val="Plain Text"/>
    <w:basedOn w:val="1"/>
    <w:next w:val="1"/>
    <w:link w:val="45"/>
    <w:qFormat/>
    <w:uiPriority w:val="0"/>
    <w:rPr>
      <w:rFonts w:ascii="宋体" w:hAnsi="Courier New" w:eastAsia="宋体" w:cs="宋体"/>
      <w:lang w:val="en-US" w:eastAsia="zh-CN" w:bidi="ar-SA"/>
    </w:rPr>
  </w:style>
  <w:style w:type="paragraph" w:styleId="14">
    <w:name w:val="Date"/>
    <w:basedOn w:val="1"/>
    <w:next w:val="1"/>
    <w:link w:val="46"/>
    <w:qFormat/>
    <w:uiPriority w:val="99"/>
    <w:pPr>
      <w:ind w:left="100" w:leftChars="2500"/>
    </w:pPr>
    <w:rPr>
      <w:rFonts w:ascii="宋体" w:hAnsi="宋体" w:eastAsia="宋体" w:cs="宋体"/>
      <w:color w:val="000000"/>
      <w:sz w:val="24"/>
      <w:szCs w:val="24"/>
      <w:lang w:val="en-US" w:eastAsia="zh-CN" w:bidi="ar-SA"/>
    </w:rPr>
  </w:style>
  <w:style w:type="paragraph" w:styleId="15">
    <w:name w:val="Balloon Text"/>
    <w:link w:val="47"/>
    <w:semiHidden/>
    <w:qFormat/>
    <w:uiPriority w:val="99"/>
    <w:rPr>
      <w:rFonts w:ascii="Times New Roman" w:hAnsi="Times New Roman" w:eastAsia="宋体" w:cs="Times New Roman"/>
      <w:sz w:val="18"/>
      <w:szCs w:val="18"/>
      <w:lang w:val="en-US" w:eastAsia="zh-CN" w:bidi="ar-SA"/>
    </w:rPr>
  </w:style>
  <w:style w:type="paragraph" w:styleId="16">
    <w:name w:val="footer"/>
    <w:basedOn w:val="1"/>
    <w:link w:val="48"/>
    <w:qFormat/>
    <w:uiPriority w:val="99"/>
    <w:pPr>
      <w:tabs>
        <w:tab w:val="center" w:pos="4153"/>
        <w:tab w:val="right" w:pos="8306"/>
      </w:tabs>
      <w:snapToGrid w:val="0"/>
    </w:pPr>
    <w:rPr>
      <w:rFonts w:ascii="Times New Roman" w:hAnsi="Times New Roman" w:eastAsia="宋体" w:cs="Times New Roman"/>
      <w:sz w:val="18"/>
      <w:szCs w:val="18"/>
      <w:lang w:val="en-US" w:eastAsia="zh-CN" w:bidi="ar-SA"/>
    </w:rPr>
  </w:style>
  <w:style w:type="paragraph" w:styleId="17">
    <w:name w:val="header"/>
    <w:basedOn w:val="1"/>
    <w:link w:val="49"/>
    <w:qFormat/>
    <w:uiPriority w:val="99"/>
    <w:pPr>
      <w:pBdr>
        <w:bottom w:val="single" w:color="auto" w:sz="6" w:space="1"/>
      </w:pBdr>
      <w:tabs>
        <w:tab w:val="center" w:pos="4153"/>
        <w:tab w:val="right" w:pos="8306"/>
      </w:tabs>
      <w:adjustRightInd w:val="0"/>
      <w:snapToGrid w:val="0"/>
      <w:spacing w:line="240" w:lineRule="atLeast"/>
      <w:jc w:val="center"/>
      <w:textAlignment w:val="baseline"/>
    </w:pPr>
    <w:rPr>
      <w:rFonts w:ascii="宋体" w:hAnsi="Times New Roman" w:eastAsia="宋体" w:cs="宋体"/>
      <w:sz w:val="18"/>
      <w:szCs w:val="18"/>
      <w:lang w:val="en-US" w:eastAsia="zh-CN" w:bidi="ar-SA"/>
    </w:rPr>
  </w:style>
  <w:style w:type="paragraph" w:styleId="18">
    <w:name w:val="toc 1"/>
    <w:next w:val="1"/>
    <w:semiHidden/>
    <w:qFormat/>
    <w:uiPriority w:val="99"/>
    <w:rPr>
      <w:rFonts w:ascii="Times New Roman" w:hAnsi="Times New Roman" w:eastAsia="宋体" w:cs="Times New Roman"/>
      <w:lang w:val="en-US" w:eastAsia="zh-CN" w:bidi="ar-SA"/>
    </w:rPr>
  </w:style>
  <w:style w:type="paragraph" w:styleId="19">
    <w:name w:val="toc 6"/>
    <w:basedOn w:val="1"/>
    <w:next w:val="1"/>
    <w:semiHidden/>
    <w:qFormat/>
    <w:uiPriority w:val="0"/>
    <w:pPr>
      <w:ind w:left="2100" w:leftChars="1000"/>
    </w:pPr>
  </w:style>
  <w:style w:type="paragraph" w:styleId="20">
    <w:name w:val="toc 2"/>
    <w:next w:val="1"/>
    <w:semiHidden/>
    <w:qFormat/>
    <w:uiPriority w:val="99"/>
    <w:pPr>
      <w:ind w:left="420" w:leftChars="200"/>
    </w:pPr>
    <w:rPr>
      <w:rFonts w:ascii="Times New Roman" w:hAnsi="Times New Roman" w:eastAsia="宋体" w:cs="Times New Roman"/>
      <w:lang w:val="en-US" w:eastAsia="zh-CN" w:bidi="ar-SA"/>
    </w:rPr>
  </w:style>
  <w:style w:type="paragraph" w:styleId="21">
    <w:name w:val="Normal (Web)"/>
    <w:qFormat/>
    <w:uiPriority w:val="99"/>
    <w:pPr>
      <w:spacing w:before="100" w:beforeAutospacing="1" w:after="100" w:afterAutospacing="1"/>
    </w:pPr>
    <w:rPr>
      <w:rFonts w:ascii="宋体" w:hAnsi="宋体" w:eastAsia="宋体" w:cs="宋体"/>
      <w:sz w:val="24"/>
      <w:szCs w:val="24"/>
      <w:lang w:val="en-US" w:eastAsia="zh-CN" w:bidi="ar-SA"/>
    </w:rPr>
  </w:style>
  <w:style w:type="paragraph" w:styleId="22">
    <w:name w:val="Body Text First Indent"/>
    <w:basedOn w:val="9"/>
    <w:next w:val="1"/>
    <w:link w:val="50"/>
    <w:qFormat/>
    <w:uiPriority w:val="99"/>
    <w:pPr>
      <w:ind w:firstLine="420" w:firstLineChars="100"/>
    </w:pPr>
  </w:style>
  <w:style w:type="paragraph" w:styleId="23">
    <w:name w:val="Body Text First Indent 2"/>
    <w:basedOn w:val="11"/>
    <w:next w:val="22"/>
    <w:qFormat/>
    <w:uiPriority w:val="0"/>
    <w:pPr>
      <w:ind w:firstLine="420"/>
    </w:pPr>
  </w:style>
  <w:style w:type="table" w:styleId="25">
    <w:name w:val="Table Grid"/>
    <w:basedOn w:val="24"/>
    <w:qFormat/>
    <w:uiPriority w:val="0"/>
    <w:pPr>
      <w:widowControl w:val="0"/>
      <w:autoSpaceDE w:val="0"/>
      <w:autoSpaceDN w:val="0"/>
      <w:adjustRightInd w:val="0"/>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99"/>
    <w:rPr>
      <w:b/>
      <w:bCs/>
    </w:rPr>
  </w:style>
  <w:style w:type="character" w:styleId="28">
    <w:name w:val="page number"/>
    <w:basedOn w:val="26"/>
    <w:qFormat/>
    <w:uiPriority w:val="99"/>
  </w:style>
  <w:style w:type="character" w:styleId="29">
    <w:name w:val="Hyperlink"/>
    <w:basedOn w:val="26"/>
    <w:qFormat/>
    <w:uiPriority w:val="99"/>
    <w:rPr>
      <w:color w:val="0000FF"/>
      <w:u w:val="single"/>
    </w:rPr>
  </w:style>
  <w:style w:type="paragraph" w:customStyle="1" w:styleId="30">
    <w:name w:val="正文首行缩进1"/>
    <w:basedOn w:val="9"/>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31">
    <w:name w:val="BodyText1I2"/>
    <w:basedOn w:val="32"/>
    <w:qFormat/>
    <w:uiPriority w:val="0"/>
    <w:pPr>
      <w:ind w:firstLine="420"/>
    </w:pPr>
    <w:rPr>
      <w:sz w:val="21"/>
    </w:rPr>
  </w:style>
  <w:style w:type="paragraph" w:customStyle="1" w:styleId="32">
    <w:name w:val="BodyTextIndent"/>
    <w:basedOn w:val="1"/>
    <w:next w:val="31"/>
    <w:qFormat/>
    <w:uiPriority w:val="0"/>
    <w:pPr>
      <w:spacing w:line="360" w:lineRule="auto"/>
      <w:ind w:firstLine="490"/>
      <w:jc w:val="left"/>
    </w:pPr>
    <w:rPr>
      <w:rFonts w:ascii="宋体" w:hAnsi="宋体"/>
      <w:sz w:val="24"/>
    </w:rPr>
  </w:style>
  <w:style w:type="paragraph" w:customStyle="1" w:styleId="33">
    <w:name w:val="表格文字"/>
    <w:basedOn w:val="11"/>
    <w:next w:val="9"/>
    <w:qFormat/>
    <w:uiPriority w:val="0"/>
    <w:pPr>
      <w:adjustRightInd w:val="0"/>
      <w:spacing w:line="420" w:lineRule="atLeast"/>
      <w:textAlignment w:val="baseline"/>
    </w:pPr>
    <w:rPr>
      <w:rFonts w:ascii="Times New Roman" w:hAnsi="Times New Roman" w:eastAsia="宋体" w:cs="Times New Roman"/>
      <w:lang w:val="en-US" w:eastAsia="zh-CN" w:bidi="ar-SA"/>
    </w:rPr>
  </w:style>
  <w:style w:type="paragraph" w:customStyle="1" w:styleId="34">
    <w:name w:val="Body Text First Indent1"/>
    <w:basedOn w:val="9"/>
    <w:qFormat/>
    <w:uiPriority w:val="0"/>
    <w:pPr>
      <w:tabs>
        <w:tab w:val="left" w:pos="1275"/>
      </w:tabs>
      <w:ind w:firstLine="420" w:firstLineChars="100"/>
    </w:pPr>
  </w:style>
  <w:style w:type="character" w:customStyle="1" w:styleId="35">
    <w:name w:val="标题 1 Char"/>
    <w:basedOn w:val="26"/>
    <w:link w:val="5"/>
    <w:qFormat/>
    <w:locked/>
    <w:uiPriority w:val="99"/>
    <w:rPr>
      <w:b/>
      <w:bCs/>
      <w:kern w:val="44"/>
      <w:sz w:val="44"/>
      <w:szCs w:val="44"/>
    </w:rPr>
  </w:style>
  <w:style w:type="character" w:customStyle="1" w:styleId="36">
    <w:name w:val="标题 2 Char"/>
    <w:basedOn w:val="26"/>
    <w:link w:val="2"/>
    <w:qFormat/>
    <w:locked/>
    <w:uiPriority w:val="99"/>
    <w:rPr>
      <w:rFonts w:ascii="宋体" w:cs="宋体"/>
      <w:b/>
      <w:bCs/>
      <w:kern w:val="2"/>
      <w:sz w:val="28"/>
      <w:szCs w:val="28"/>
    </w:rPr>
  </w:style>
  <w:style w:type="character" w:customStyle="1" w:styleId="37">
    <w:name w:val="标题 3 Char"/>
    <w:basedOn w:val="26"/>
    <w:link w:val="6"/>
    <w:qFormat/>
    <w:locked/>
    <w:uiPriority w:val="99"/>
    <w:rPr>
      <w:rFonts w:ascii="宋体" w:cs="宋体"/>
      <w:b/>
      <w:bCs/>
      <w:kern w:val="2"/>
      <w:sz w:val="28"/>
      <w:szCs w:val="28"/>
    </w:rPr>
  </w:style>
  <w:style w:type="character" w:customStyle="1" w:styleId="38">
    <w:name w:val="正文文本 Char"/>
    <w:basedOn w:val="26"/>
    <w:link w:val="9"/>
    <w:semiHidden/>
    <w:qFormat/>
    <w:uiPriority w:val="99"/>
    <w:rPr>
      <w:rFonts w:ascii="Times New Roman" w:hAnsi="Times New Roman"/>
      <w:szCs w:val="21"/>
    </w:rPr>
  </w:style>
  <w:style w:type="paragraph" w:customStyle="1" w:styleId="39">
    <w:name w:val="样式 表格正文 + 两端对齐"/>
    <w:next w:val="40"/>
    <w:qFormat/>
    <w:uiPriority w:val="99"/>
    <w:pPr>
      <w:spacing w:line="300" w:lineRule="auto"/>
    </w:pPr>
    <w:rPr>
      <w:rFonts w:ascii="Times New Roman" w:hAnsi="Times New Roman" w:eastAsia="宋体" w:cs="Times New Roman"/>
      <w:sz w:val="24"/>
      <w:szCs w:val="24"/>
      <w:lang w:val="en-US" w:eastAsia="zh-CN" w:bidi="ar-SA"/>
    </w:rPr>
  </w:style>
  <w:style w:type="paragraph" w:customStyle="1" w:styleId="40">
    <w:name w:val="正文1"/>
    <w:next w:val="41"/>
    <w:qFormat/>
    <w:uiPriority w:val="99"/>
    <w:pPr>
      <w:snapToGrid w:val="0"/>
      <w:spacing w:line="500" w:lineRule="exact"/>
      <w:ind w:firstLine="567"/>
    </w:pPr>
    <w:rPr>
      <w:rFonts w:ascii="楷体_GB2312" w:hAnsi="Times New Roman" w:eastAsia="楷体_GB2312" w:cs="楷体_GB2312"/>
      <w:sz w:val="28"/>
      <w:szCs w:val="28"/>
      <w:lang w:val="en-US" w:eastAsia="zh-CN" w:bidi="ar-SA"/>
    </w:rPr>
  </w:style>
  <w:style w:type="paragraph" w:customStyle="1" w:styleId="41">
    <w:name w:val="自动更正"/>
    <w:next w:val="42"/>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42">
    <w:name w:val="xl39"/>
    <w:next w:val="43"/>
    <w:qFormat/>
    <w:uiPriority w:val="99"/>
    <w:pPr>
      <w:pBdr>
        <w:top w:val="single" w:color="auto" w:sz="4" w:space="0"/>
        <w:bottom w:val="single" w:color="auto" w:sz="4" w:space="0"/>
        <w:right w:val="single" w:color="auto" w:sz="4" w:space="0"/>
      </w:pBdr>
      <w:spacing w:before="100" w:after="100"/>
      <w:textAlignment w:val="center"/>
    </w:pPr>
    <w:rPr>
      <w:rFonts w:ascii="Times New Roman" w:hAnsi="Times New Roman" w:eastAsia="宋体" w:cs="Times New Roman"/>
      <w:lang w:val="en-US" w:eastAsia="zh-CN" w:bidi="ar-SA"/>
    </w:rPr>
  </w:style>
  <w:style w:type="paragraph" w:customStyle="1" w:styleId="43">
    <w:name w:val="分手多日，近况如何？"/>
    <w:qFormat/>
    <w:uiPriority w:val="0"/>
    <w:pPr>
      <w:widowControl w:val="0"/>
      <w:jc w:val="both"/>
    </w:pPr>
    <w:rPr>
      <w:rFonts w:ascii="Times New Roman" w:hAnsi="Times New Roman" w:eastAsia="宋体" w:cs="Times New Roman"/>
      <w:sz w:val="21"/>
      <w:szCs w:val="21"/>
      <w:lang w:val="en-US" w:eastAsia="zh-CN" w:bidi="ar-SA"/>
    </w:rPr>
  </w:style>
  <w:style w:type="character" w:customStyle="1" w:styleId="44">
    <w:name w:val="正文文本缩进 Char"/>
    <w:basedOn w:val="26"/>
    <w:link w:val="11"/>
    <w:semiHidden/>
    <w:qFormat/>
    <w:uiPriority w:val="99"/>
    <w:rPr>
      <w:rFonts w:ascii="Times New Roman" w:hAnsi="Times New Roman"/>
      <w:szCs w:val="21"/>
    </w:rPr>
  </w:style>
  <w:style w:type="character" w:customStyle="1" w:styleId="45">
    <w:name w:val="纯文本 Char"/>
    <w:basedOn w:val="26"/>
    <w:link w:val="13"/>
    <w:semiHidden/>
    <w:qFormat/>
    <w:uiPriority w:val="99"/>
    <w:rPr>
      <w:rFonts w:ascii="宋体" w:hAnsi="Courier New" w:cs="Courier New"/>
      <w:szCs w:val="21"/>
    </w:rPr>
  </w:style>
  <w:style w:type="character" w:customStyle="1" w:styleId="46">
    <w:name w:val="日期 Char"/>
    <w:basedOn w:val="26"/>
    <w:link w:val="14"/>
    <w:semiHidden/>
    <w:qFormat/>
    <w:uiPriority w:val="99"/>
    <w:rPr>
      <w:rFonts w:ascii="Times New Roman" w:hAnsi="Times New Roman"/>
      <w:szCs w:val="21"/>
    </w:rPr>
  </w:style>
  <w:style w:type="character" w:customStyle="1" w:styleId="47">
    <w:name w:val="批注框文本 Char"/>
    <w:basedOn w:val="26"/>
    <w:link w:val="15"/>
    <w:qFormat/>
    <w:locked/>
    <w:uiPriority w:val="99"/>
    <w:rPr>
      <w:kern w:val="2"/>
      <w:sz w:val="18"/>
      <w:szCs w:val="18"/>
    </w:rPr>
  </w:style>
  <w:style w:type="character" w:customStyle="1" w:styleId="48">
    <w:name w:val="页脚 Char"/>
    <w:basedOn w:val="26"/>
    <w:link w:val="16"/>
    <w:qFormat/>
    <w:uiPriority w:val="99"/>
    <w:rPr>
      <w:rFonts w:ascii="Times New Roman" w:hAnsi="Times New Roman"/>
      <w:sz w:val="18"/>
      <w:szCs w:val="18"/>
    </w:rPr>
  </w:style>
  <w:style w:type="character" w:customStyle="1" w:styleId="49">
    <w:name w:val="页眉 Char"/>
    <w:basedOn w:val="26"/>
    <w:link w:val="17"/>
    <w:qFormat/>
    <w:uiPriority w:val="99"/>
    <w:rPr>
      <w:rFonts w:ascii="Times New Roman" w:hAnsi="Times New Roman"/>
      <w:sz w:val="18"/>
      <w:szCs w:val="18"/>
    </w:rPr>
  </w:style>
  <w:style w:type="character" w:customStyle="1" w:styleId="50">
    <w:name w:val="正文首行缩进 Char"/>
    <w:basedOn w:val="38"/>
    <w:link w:val="22"/>
    <w:semiHidden/>
    <w:qFormat/>
    <w:uiPriority w:val="99"/>
    <w:rPr>
      <w:rFonts w:ascii="Times New Roman" w:hAnsi="Times New Roman"/>
      <w:szCs w:val="21"/>
    </w:rPr>
  </w:style>
  <w:style w:type="paragraph" w:customStyle="1" w:styleId="51">
    <w:name w:val="正文2"/>
    <w:qFormat/>
    <w:uiPriority w:val="99"/>
    <w:pPr>
      <w:adjustRightInd w:val="0"/>
      <w:spacing w:before="156" w:line="360" w:lineRule="auto"/>
      <w:ind w:firstLine="510" w:firstLineChars="200"/>
    </w:pPr>
    <w:rPr>
      <w:rFonts w:ascii="Times New Roman" w:hAnsi="Times New Roman" w:eastAsia="宋体" w:cs="Times New Roman"/>
      <w:sz w:val="24"/>
      <w:szCs w:val="24"/>
      <w:lang w:val="en-US" w:eastAsia="zh-CN" w:bidi="ar-SA"/>
    </w:rPr>
  </w:style>
  <w:style w:type="paragraph" w:customStyle="1" w:styleId="52">
    <w:name w:val="List Paragraph1"/>
    <w:qFormat/>
    <w:uiPriority w:val="99"/>
    <w:pPr>
      <w:ind w:firstLine="420" w:firstLineChars="200"/>
    </w:pPr>
    <w:rPr>
      <w:rFonts w:ascii="Calibri" w:hAnsi="Calibri" w:eastAsia="宋体" w:cs="Calibri"/>
      <w:lang w:val="en-US" w:eastAsia="zh-CN" w:bidi="ar-SA"/>
    </w:rPr>
  </w:style>
  <w:style w:type="character" w:customStyle="1" w:styleId="53">
    <w:name w:val="style81"/>
    <w:qFormat/>
    <w:uiPriority w:val="99"/>
    <w:rPr>
      <w:sz w:val="20"/>
      <w:szCs w:val="20"/>
    </w:rPr>
  </w:style>
  <w:style w:type="paragraph" w:customStyle="1" w:styleId="54">
    <w:name w:val="列出段落1"/>
    <w:qFormat/>
    <w:uiPriority w:val="99"/>
    <w:pPr>
      <w:ind w:firstLine="420"/>
    </w:pPr>
    <w:rPr>
      <w:rFonts w:ascii="Times New Roman" w:hAnsi="Times New Roman" w:eastAsia="宋体" w:cs="Times New Roman"/>
      <w:lang w:val="en-US" w:eastAsia="zh-CN" w:bidi="ar-SA"/>
    </w:rPr>
  </w:style>
  <w:style w:type="paragraph" w:customStyle="1" w:styleId="55">
    <w:name w:val="表格"/>
    <w:qFormat/>
    <w:uiPriority w:val="99"/>
    <w:pPr>
      <w:autoSpaceDE w:val="0"/>
      <w:autoSpaceDN w:val="0"/>
      <w:jc w:val="center"/>
      <w:textAlignment w:val="baseline"/>
    </w:pPr>
    <w:rPr>
      <w:rFonts w:ascii="Times New Roman" w:hAnsi="Times New Roman" w:eastAsia="宋体" w:cs="Times New Roman"/>
      <w:color w:val="000000"/>
      <w:lang w:val="en-US" w:eastAsia="zh-CN" w:bidi="ar-SA"/>
    </w:rPr>
  </w:style>
  <w:style w:type="character" w:customStyle="1" w:styleId="56">
    <w:name w:val="02 Char"/>
    <w:link w:val="57"/>
    <w:qFormat/>
    <w:locked/>
    <w:uiPriority w:val="99"/>
    <w:rPr>
      <w:rFonts w:ascii="宋体" w:cs="宋体"/>
      <w:b/>
      <w:bCs/>
      <w:color w:val="FF0000"/>
      <w:kern w:val="2"/>
      <w:sz w:val="28"/>
      <w:szCs w:val="28"/>
    </w:rPr>
  </w:style>
  <w:style w:type="paragraph" w:customStyle="1" w:styleId="57">
    <w:name w:val="02"/>
    <w:basedOn w:val="2"/>
    <w:link w:val="56"/>
    <w:qFormat/>
    <w:uiPriority w:val="99"/>
    <w:pPr>
      <w:jc w:val="center"/>
    </w:pPr>
    <w:rPr>
      <w:color w:val="FF0000"/>
    </w:rPr>
  </w:style>
  <w:style w:type="character" w:customStyle="1" w:styleId="58">
    <w:name w:val="03 Char"/>
    <w:link w:val="59"/>
    <w:qFormat/>
    <w:locked/>
    <w:uiPriority w:val="99"/>
    <w:rPr>
      <w:rFonts w:ascii="宋体" w:cs="宋体"/>
      <w:b/>
      <w:bCs/>
      <w:kern w:val="2"/>
      <w:sz w:val="28"/>
      <w:szCs w:val="28"/>
    </w:rPr>
  </w:style>
  <w:style w:type="paragraph" w:customStyle="1" w:styleId="59">
    <w:name w:val="03"/>
    <w:basedOn w:val="6"/>
    <w:link w:val="58"/>
    <w:qFormat/>
    <w:uiPriority w:val="99"/>
    <w:pPr>
      <w:numPr>
        <w:ilvl w:val="0"/>
        <w:numId w:val="0"/>
      </w:numPr>
    </w:pPr>
  </w:style>
  <w:style w:type="character" w:customStyle="1" w:styleId="60">
    <w:name w:val="宋体小四 Char"/>
    <w:link w:val="61"/>
    <w:qFormat/>
    <w:locked/>
    <w:uiPriority w:val="99"/>
    <w:rPr>
      <w:rFonts w:ascii="宋体" w:eastAsia="宋体" w:cs="宋体"/>
      <w:kern w:val="2"/>
      <w:sz w:val="24"/>
      <w:szCs w:val="24"/>
    </w:rPr>
  </w:style>
  <w:style w:type="paragraph" w:customStyle="1" w:styleId="61">
    <w:name w:val="宋体小四"/>
    <w:link w:val="60"/>
    <w:qFormat/>
    <w:uiPriority w:val="99"/>
    <w:pPr>
      <w:spacing w:line="360" w:lineRule="auto"/>
      <w:ind w:firstLine="480" w:firstLineChars="200"/>
    </w:pPr>
    <w:rPr>
      <w:rFonts w:ascii="宋体" w:hAnsi="宋体" w:eastAsia="宋体" w:cs="宋体"/>
      <w:sz w:val="24"/>
      <w:szCs w:val="24"/>
      <w:lang w:val="en-US" w:eastAsia="zh-CN" w:bidi="ar-SA"/>
    </w:rPr>
  </w:style>
  <w:style w:type="character" w:customStyle="1" w:styleId="62">
    <w:name w:val="fontstyle01"/>
    <w:basedOn w:val="26"/>
    <w:qFormat/>
    <w:uiPriority w:val="99"/>
    <w:rPr>
      <w:rFonts w:ascii="宋体" w:eastAsia="宋体" w:cs="宋体"/>
      <w:color w:val="000000"/>
      <w:sz w:val="22"/>
      <w:szCs w:val="22"/>
    </w:rPr>
  </w:style>
  <w:style w:type="paragraph" w:customStyle="1" w:styleId="63">
    <w:name w:val="正文首行缩进2字符"/>
    <w:qFormat/>
    <w:uiPriority w:val="99"/>
    <w:pPr>
      <w:spacing w:line="360" w:lineRule="auto"/>
      <w:ind w:firstLine="200" w:firstLineChars="200"/>
    </w:pPr>
    <w:rPr>
      <w:rFonts w:ascii="Times New Roman" w:hAnsi="Times New Roman" w:eastAsia="宋体" w:cs="Times New Roman"/>
      <w:lang w:val="en-US" w:eastAsia="zh-CN" w:bidi="ar-SA"/>
    </w:rPr>
  </w:style>
  <w:style w:type="paragraph" w:customStyle="1" w:styleId="64">
    <w:name w:val="居中表格内容标题"/>
    <w:basedOn w:val="65"/>
    <w:qFormat/>
    <w:uiPriority w:val="0"/>
    <w:pPr>
      <w:jc w:val="center"/>
    </w:pPr>
    <w:rPr>
      <w:b/>
    </w:rPr>
  </w:style>
  <w:style w:type="paragraph" w:customStyle="1" w:styleId="65">
    <w:name w:val="居中表格内容"/>
    <w:qFormat/>
    <w:uiPriority w:val="0"/>
    <w:rPr>
      <w:rFonts w:ascii="Times New Roman" w:hAnsi="Times New Roman" w:eastAsia="宋体" w:cs="Times New Roman"/>
      <w:szCs w:val="28"/>
      <w:lang w:val="en-US" w:eastAsia="zh-CN" w:bidi="ar-SA"/>
    </w:rPr>
  </w:style>
  <w:style w:type="paragraph" w:styleId="66">
    <w:name w:val="List Paragraph"/>
    <w:link w:val="67"/>
    <w:qFormat/>
    <w:uiPriority w:val="34"/>
    <w:pPr>
      <w:ind w:firstLine="420" w:firstLineChars="200"/>
    </w:pPr>
    <w:rPr>
      <w:rFonts w:ascii="Times New Roman" w:hAnsi="Times New Roman" w:eastAsia="宋体" w:cs="Times New Roman"/>
      <w:lang w:val="en-US" w:eastAsia="zh-CN" w:bidi="ar-SA"/>
    </w:rPr>
  </w:style>
  <w:style w:type="character" w:customStyle="1" w:styleId="67">
    <w:name w:val="列出段落 Char"/>
    <w:basedOn w:val="26"/>
    <w:link w:val="66"/>
    <w:qFormat/>
    <w:uiPriority w:val="34"/>
  </w:style>
  <w:style w:type="table" w:customStyle="1" w:styleId="68">
    <w:name w:val="网格型浅色1"/>
    <w:basedOn w:val="24"/>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paragraph" w:customStyle="1" w:styleId="69">
    <w:name w:val="正文（首行缩进2字符）"/>
    <w:basedOn w:val="1"/>
    <w:qFormat/>
    <w:uiPriority w:val="0"/>
    <w:pPr>
      <w:spacing w:line="360" w:lineRule="auto"/>
      <w:ind w:firstLine="480" w:firstLineChars="200"/>
    </w:pPr>
    <w:rPr>
      <w:kern w:val="2"/>
      <w:sz w:val="24"/>
    </w:rPr>
  </w:style>
  <w:style w:type="paragraph" w:customStyle="1" w:styleId="70">
    <w:name w:val="Body Text First Indent 21"/>
    <w:basedOn w:val="71"/>
    <w:qFormat/>
    <w:uiPriority w:val="0"/>
    <w:pPr>
      <w:ind w:firstLine="420"/>
    </w:pPr>
    <w:rPr>
      <w:rFonts w:cs="宋体"/>
    </w:rPr>
  </w:style>
  <w:style w:type="paragraph" w:customStyle="1" w:styleId="71">
    <w:name w:val="Body Text Indent1"/>
    <w:basedOn w:val="1"/>
    <w:next w:val="1"/>
    <w:qFormat/>
    <w:uiPriority w:val="0"/>
    <w:pPr>
      <w:spacing w:after="120"/>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9F5D97-3FB6-458B-B65D-4FF90EDBE0B3}">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49</Pages>
  <Words>21900</Words>
  <Characters>23934</Characters>
  <Lines>37</Lines>
  <Paragraphs>53</Paragraphs>
  <TotalTime>4</TotalTime>
  <ScaleCrop>false</ScaleCrop>
  <LinksUpToDate>false</LinksUpToDate>
  <CharactersWithSpaces>24817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2022-05-07T08:43:00Z</dcterms:created>
  <dc:creator>陈圣楠</dc:creator>
  <cp:lastModifiedBy>RYQ</cp:lastModifiedBy>
  <cp:lastPrinted>2022-07-14T09:36:00Z</cp:lastPrinted>
  <dcterms:modified xsi:type="dcterms:W3CDTF">2023-03-06T08:02:49Z</dcterms:modified>
  <dc:title>浙江绍兴上虞人民调解服务标准化</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CAE8CB1BA6784EDEBD39BDF0B51FE4E9</vt:lpwstr>
  </property>
</Properties>
</file>