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highlight w:val="none"/>
          <w:u w:val="single"/>
        </w:rPr>
      </w:pPr>
    </w:p>
    <w:p>
      <w:pPr>
        <w:pStyle w:val="3"/>
        <w:ind w:firstLine="0"/>
        <w:jc w:val="center"/>
        <w:rPr>
          <w:rFonts w:hint="eastAsia" w:asciiTheme="minorEastAsia" w:hAnsiTheme="minorEastAsia" w:eastAsiaTheme="minorEastAsia" w:cstheme="minorEastAsia"/>
          <w:b/>
          <w:bCs/>
          <w:color w:val="auto"/>
          <w:sz w:val="48"/>
          <w:szCs w:val="48"/>
          <w:highlight w:val="none"/>
          <w:lang w:eastAsia="zh-CN"/>
        </w:rPr>
      </w:pPr>
      <w:r>
        <w:rPr>
          <w:rFonts w:hint="eastAsia" w:asciiTheme="minorEastAsia" w:hAnsiTheme="minorEastAsia" w:eastAsiaTheme="minorEastAsia" w:cstheme="minorEastAsia"/>
          <w:b/>
          <w:bCs/>
          <w:color w:val="auto"/>
          <w:sz w:val="48"/>
          <w:szCs w:val="48"/>
          <w:highlight w:val="none"/>
          <w:lang w:eastAsia="zh-CN"/>
        </w:rPr>
        <w:t>崧厦街道绿道提升工程-绿道沿线喷泉采购安装项目</w:t>
      </w:r>
    </w:p>
    <w:p>
      <w:pPr>
        <w:pStyle w:val="3"/>
        <w:rPr>
          <w:rFonts w:hint="eastAsia" w:asciiTheme="minorEastAsia" w:hAnsiTheme="minorEastAsia" w:eastAsiaTheme="minorEastAsia" w:cstheme="minorEastAsia"/>
          <w:b/>
          <w:bCs/>
          <w:color w:val="auto"/>
          <w:sz w:val="44"/>
          <w:szCs w:val="44"/>
          <w:highlight w:val="none"/>
        </w:rPr>
      </w:pPr>
    </w:p>
    <w:p>
      <w:pPr>
        <w:rPr>
          <w:rFonts w:hint="eastAsia" w:asciiTheme="minorEastAsia" w:hAnsiTheme="minorEastAsia" w:eastAsiaTheme="minorEastAsia" w:cstheme="minorEastAsia"/>
          <w:b/>
          <w:bCs/>
          <w:color w:val="auto"/>
          <w:sz w:val="44"/>
          <w:szCs w:val="44"/>
          <w:highlight w:val="none"/>
        </w:rPr>
      </w:pPr>
    </w:p>
    <w:p>
      <w:pPr>
        <w:pStyle w:val="22"/>
        <w:rPr>
          <w:rFonts w:hint="eastAsia"/>
        </w:rPr>
      </w:pPr>
    </w:p>
    <w:p>
      <w:pPr>
        <w:pStyle w:val="3"/>
        <w:rPr>
          <w:rFonts w:hint="eastAsia" w:asciiTheme="minorEastAsia" w:hAnsiTheme="minorEastAsia" w:eastAsiaTheme="minorEastAsia" w:cstheme="minorEastAsia"/>
          <w:b/>
          <w:bCs/>
          <w:color w:val="auto"/>
          <w:sz w:val="44"/>
          <w:szCs w:val="44"/>
          <w:highlight w:val="none"/>
        </w:rPr>
      </w:pPr>
    </w:p>
    <w:p>
      <w:pPr>
        <w:pStyle w:val="3"/>
        <w:rPr>
          <w:rFonts w:hint="eastAsia" w:asciiTheme="minorEastAsia" w:hAnsiTheme="minorEastAsia" w:eastAsiaTheme="minorEastAsia" w:cstheme="minorEastAsia"/>
          <w:b/>
          <w:bCs/>
          <w:color w:val="auto"/>
          <w:sz w:val="44"/>
          <w:szCs w:val="44"/>
          <w:highlight w:val="none"/>
        </w:rPr>
      </w:pPr>
    </w:p>
    <w:p>
      <w:pPr>
        <w:pStyle w:val="3"/>
        <w:rPr>
          <w:rFonts w:hint="eastAsia" w:asciiTheme="minorEastAsia" w:hAnsiTheme="minorEastAsia" w:eastAsiaTheme="minorEastAsia" w:cstheme="minorEastAsia"/>
          <w:color w:val="auto"/>
          <w:highlight w:val="none"/>
        </w:rPr>
      </w:pPr>
    </w:p>
    <w:p>
      <w:pPr>
        <w:spacing w:line="360" w:lineRule="auto"/>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72"/>
          <w:szCs w:val="72"/>
          <w:highlight w:val="none"/>
          <w:lang w:eastAsia="zh-CN"/>
        </w:rPr>
        <w:t>询价</w:t>
      </w:r>
      <w:r>
        <w:rPr>
          <w:rFonts w:hint="eastAsia" w:asciiTheme="minorEastAsia" w:hAnsiTheme="minorEastAsia" w:eastAsiaTheme="minorEastAsia" w:cstheme="minorEastAsia"/>
          <w:b/>
          <w:bCs/>
          <w:color w:val="auto"/>
          <w:sz w:val="72"/>
          <w:szCs w:val="72"/>
          <w:highlight w:val="none"/>
        </w:rPr>
        <w:t>文件</w:t>
      </w:r>
    </w:p>
    <w:p>
      <w:pPr>
        <w:spacing w:line="360" w:lineRule="auto"/>
        <w:jc w:val="center"/>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color w:val="auto"/>
          <w:sz w:val="30"/>
          <w:szCs w:val="30"/>
          <w:highlight w:val="none"/>
          <w:u w:val="none"/>
          <w:lang w:eastAsia="zh-CN"/>
        </w:rPr>
      </w:pPr>
      <w:r>
        <w:rPr>
          <w:rFonts w:hint="eastAsia" w:asciiTheme="minorEastAsia" w:hAnsiTheme="minorEastAsia" w:eastAsiaTheme="minorEastAsia" w:cstheme="minorEastAsia"/>
          <w:color w:val="auto"/>
          <w:sz w:val="30"/>
          <w:szCs w:val="30"/>
          <w:highlight w:val="none"/>
          <w:u w:val="none"/>
        </w:rPr>
        <w:t>项目编号：</w:t>
      </w:r>
      <w:r>
        <w:rPr>
          <w:rFonts w:hint="eastAsia" w:asciiTheme="minorEastAsia" w:hAnsiTheme="minorEastAsia" w:eastAsiaTheme="minorEastAsia" w:cstheme="minorEastAsia"/>
          <w:color w:val="auto"/>
          <w:sz w:val="30"/>
          <w:szCs w:val="30"/>
          <w:highlight w:val="none"/>
          <w:u w:val="none"/>
          <w:lang w:eastAsia="zh-CN"/>
        </w:rPr>
        <w:t>YK2023015</w:t>
      </w:r>
    </w:p>
    <w:p>
      <w:pPr>
        <w:snapToGrid w:val="0"/>
        <w:spacing w:line="360" w:lineRule="auto"/>
        <w:ind w:firstLine="2301" w:firstLineChars="767"/>
        <w:jc w:val="left"/>
        <w:rPr>
          <w:rFonts w:hint="eastAsia" w:asciiTheme="minorEastAsia" w:hAnsiTheme="minorEastAsia" w:eastAsiaTheme="minorEastAsia" w:cstheme="minorEastAsia"/>
          <w:color w:val="auto"/>
          <w:sz w:val="30"/>
          <w:szCs w:val="30"/>
          <w:highlight w:val="none"/>
        </w:rPr>
      </w:pPr>
    </w:p>
    <w:p>
      <w:pPr>
        <w:spacing w:line="360" w:lineRule="auto"/>
        <w:rPr>
          <w:rFonts w:hint="eastAsia" w:asciiTheme="minorEastAsia" w:hAnsiTheme="minorEastAsia" w:eastAsiaTheme="minorEastAsia" w:cstheme="minorEastAsia"/>
          <w:color w:val="auto"/>
          <w:sz w:val="28"/>
          <w:szCs w:val="28"/>
          <w:highlight w:val="none"/>
        </w:rPr>
      </w:pPr>
    </w:p>
    <w:p>
      <w:pPr>
        <w:spacing w:line="360" w:lineRule="auto"/>
        <w:jc w:val="center"/>
        <w:rPr>
          <w:rFonts w:hint="eastAsia" w:asciiTheme="minorEastAsia" w:hAnsiTheme="minorEastAsia" w:eastAsiaTheme="minorEastAsia" w:cstheme="minorEastAsia"/>
          <w:color w:val="auto"/>
          <w:sz w:val="24"/>
          <w:szCs w:val="24"/>
          <w:highlight w:val="none"/>
        </w:rPr>
      </w:pPr>
    </w:p>
    <w:p>
      <w:pPr>
        <w:spacing w:line="360" w:lineRule="auto"/>
        <w:jc w:val="center"/>
        <w:rPr>
          <w:rFonts w:hint="eastAsia" w:asciiTheme="minorEastAsia" w:hAnsiTheme="minorEastAsia" w:eastAsiaTheme="minorEastAsia" w:cstheme="minorEastAsia"/>
          <w:color w:val="auto"/>
          <w:sz w:val="24"/>
          <w:szCs w:val="24"/>
          <w:highlight w:val="none"/>
        </w:rPr>
      </w:pPr>
    </w:p>
    <w:p>
      <w:pPr>
        <w:spacing w:line="360" w:lineRule="auto"/>
        <w:jc w:val="center"/>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highlight w:val="none"/>
        </w:rPr>
      </w:pPr>
    </w:p>
    <w:p>
      <w:pPr>
        <w:spacing w:line="360" w:lineRule="auto"/>
        <w:jc w:val="center"/>
        <w:rPr>
          <w:rFonts w:hint="eastAsia" w:asciiTheme="minorEastAsia" w:hAnsiTheme="minorEastAsia" w:eastAsiaTheme="minorEastAsia" w:cstheme="minorEastAsia"/>
          <w:color w:val="auto"/>
          <w:sz w:val="24"/>
          <w:szCs w:val="24"/>
          <w:highlight w:val="none"/>
        </w:rPr>
      </w:pPr>
    </w:p>
    <w:p>
      <w:pPr>
        <w:spacing w:line="360" w:lineRule="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color w:val="auto"/>
          <w:highlight w:val="none"/>
          <w:u w:val="single"/>
          <w:lang w:eastAsia="zh-CN"/>
        </w:rPr>
      </w:pPr>
      <w:r>
        <w:rPr>
          <w:rFonts w:hint="eastAsia" w:asciiTheme="minorEastAsia" w:hAnsiTheme="minorEastAsia" w:eastAsiaTheme="minorEastAsia" w:cstheme="minorEastAsia"/>
          <w:color w:val="auto"/>
          <w:sz w:val="30"/>
          <w:szCs w:val="30"/>
          <w:highlight w:val="none"/>
        </w:rPr>
        <w:t>采购人：</w:t>
      </w:r>
      <w:r>
        <w:rPr>
          <w:rFonts w:hint="eastAsia" w:asciiTheme="minorEastAsia" w:hAnsiTheme="minorEastAsia" w:eastAsiaTheme="minorEastAsia" w:cstheme="minorEastAsia"/>
          <w:color w:val="auto"/>
          <w:sz w:val="30"/>
          <w:szCs w:val="30"/>
          <w:highlight w:val="none"/>
          <w:lang w:eastAsia="zh-CN"/>
        </w:rPr>
        <w:t>绍兴市上虞厦欣伞城建设开发有限公司</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采购代理机构：浙江宇康工程管理咨询有限公司</w:t>
      </w:r>
    </w:p>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eastAsia" w:asciiTheme="minorEastAsia" w:hAnsiTheme="minorEastAsia" w:eastAsiaTheme="minorEastAsia" w:cstheme="minorEastAsia"/>
          <w:color w:val="auto"/>
          <w:sz w:val="30"/>
          <w:szCs w:val="30"/>
          <w:highlight w:val="none"/>
        </w:rPr>
        <w:sectPr>
          <w:pgSz w:w="11906" w:h="16838"/>
          <w:pgMar w:top="1440" w:right="1700" w:bottom="1440" w:left="1800" w:header="851" w:footer="992" w:gutter="0"/>
          <w:cols w:space="425" w:num="1"/>
          <w:docGrid w:type="lines" w:linePitch="312" w:charSpace="0"/>
        </w:sectPr>
      </w:pPr>
      <w:r>
        <w:rPr>
          <w:rFonts w:hint="eastAsia" w:asciiTheme="minorEastAsia" w:hAnsiTheme="minorEastAsia" w:eastAsiaTheme="minorEastAsia" w:cstheme="minorEastAsia"/>
          <w:color w:val="auto"/>
          <w:sz w:val="30"/>
          <w:szCs w:val="30"/>
          <w:highlight w:val="none"/>
        </w:rPr>
        <w:t>二</w:t>
      </w:r>
      <w:r>
        <w:rPr>
          <w:rFonts w:hint="eastAsia" w:asciiTheme="minorEastAsia" w:hAnsiTheme="minorEastAsia" w:eastAsiaTheme="minorEastAsia" w:cstheme="minorEastAsia"/>
          <w:color w:val="auto"/>
          <w:sz w:val="30"/>
          <w:szCs w:val="30"/>
          <w:highlight w:val="none"/>
          <w:lang w:val="en-US" w:eastAsia="zh-CN"/>
        </w:rPr>
        <w:t>0</w:t>
      </w:r>
      <w:r>
        <w:rPr>
          <w:rFonts w:hint="eastAsia" w:asciiTheme="minorEastAsia" w:hAnsiTheme="minorEastAsia" w:eastAsiaTheme="minorEastAsia" w:cstheme="minorEastAsia"/>
          <w:color w:val="auto"/>
          <w:sz w:val="30"/>
          <w:szCs w:val="30"/>
          <w:highlight w:val="none"/>
        </w:rPr>
        <w:t>二</w:t>
      </w:r>
      <w:r>
        <w:rPr>
          <w:rFonts w:hint="eastAsia" w:asciiTheme="minorEastAsia" w:hAnsiTheme="minorEastAsia" w:eastAsiaTheme="minorEastAsia" w:cstheme="minorEastAsia"/>
          <w:color w:val="auto"/>
          <w:sz w:val="30"/>
          <w:szCs w:val="30"/>
          <w:highlight w:val="none"/>
          <w:lang w:val="en-US" w:eastAsia="zh-CN"/>
        </w:rPr>
        <w:t>三</w:t>
      </w:r>
      <w:r>
        <w:rPr>
          <w:rFonts w:hint="eastAsia" w:asciiTheme="minorEastAsia" w:hAnsiTheme="minorEastAsia" w:eastAsiaTheme="minorEastAsia" w:cstheme="minorEastAsia"/>
          <w:color w:val="auto"/>
          <w:sz w:val="30"/>
          <w:szCs w:val="30"/>
          <w:highlight w:val="none"/>
        </w:rPr>
        <w:t>年</w:t>
      </w:r>
      <w:r>
        <w:rPr>
          <w:rFonts w:hint="eastAsia" w:asciiTheme="minorEastAsia" w:hAnsiTheme="minorEastAsia" w:eastAsiaTheme="minorEastAsia" w:cstheme="minorEastAsia"/>
          <w:color w:val="auto"/>
          <w:sz w:val="30"/>
          <w:szCs w:val="30"/>
          <w:highlight w:val="none"/>
          <w:lang w:val="en-US" w:eastAsia="zh-CN"/>
        </w:rPr>
        <w:t>一</w:t>
      </w:r>
      <w:r>
        <w:rPr>
          <w:rFonts w:hint="eastAsia" w:asciiTheme="minorEastAsia" w:hAnsiTheme="minorEastAsia" w:eastAsiaTheme="minorEastAsia" w:cstheme="minorEastAsia"/>
          <w:color w:val="auto"/>
          <w:sz w:val="30"/>
          <w:szCs w:val="30"/>
          <w:highlight w:val="none"/>
        </w:rPr>
        <w:t>月</w:t>
      </w:r>
    </w:p>
    <w:p>
      <w:pPr>
        <w:spacing w:line="360" w:lineRule="auto"/>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目</w:t>
      </w:r>
      <w:r>
        <w:rPr>
          <w:rFonts w:hint="eastAsia" w:asciiTheme="minorEastAsia" w:hAnsiTheme="minorEastAsia" w:eastAsiaTheme="minorEastAsia" w:cstheme="minorEastAsia"/>
          <w:b/>
          <w:bCs/>
          <w:color w:val="auto"/>
          <w:sz w:val="32"/>
          <w:szCs w:val="32"/>
          <w:highlight w:val="none"/>
          <w:lang w:val="en-US" w:eastAsia="zh-CN"/>
        </w:rPr>
        <w:t xml:space="preserve"> </w:t>
      </w:r>
      <w:r>
        <w:rPr>
          <w:rFonts w:hint="eastAsia" w:asciiTheme="minorEastAsia" w:hAnsiTheme="minorEastAsia" w:eastAsiaTheme="minorEastAsia" w:cstheme="minorEastAsia"/>
          <w:b/>
          <w:bCs/>
          <w:color w:val="auto"/>
          <w:sz w:val="32"/>
          <w:szCs w:val="32"/>
          <w:highlight w:val="none"/>
        </w:rPr>
        <w:t>录</w:t>
      </w:r>
    </w:p>
    <w:p>
      <w:pPr>
        <w:pStyle w:val="2"/>
        <w:rPr>
          <w:rFonts w:hint="eastAsia"/>
          <w:color w:val="auto"/>
          <w:highlight w:val="none"/>
        </w:rPr>
      </w:pPr>
    </w:p>
    <w:p>
      <w:pPr>
        <w:pStyle w:val="16"/>
        <w:tabs>
          <w:tab w:val="right" w:leader="dot" w:pos="8306"/>
        </w:tabs>
        <w:spacing w:line="360" w:lineRule="auto"/>
        <w:rPr>
          <w:sz w:val="21"/>
          <w:szCs w:val="21"/>
        </w:rPr>
      </w:pPr>
      <w:r>
        <w:rPr>
          <w:rFonts w:hint="eastAsia" w:asciiTheme="minorEastAsia" w:hAnsiTheme="minorEastAsia" w:eastAsiaTheme="minorEastAsia" w:cstheme="minorEastAsia"/>
          <w:color w:val="auto"/>
          <w:sz w:val="72"/>
          <w:szCs w:val="72"/>
          <w:highlight w:val="none"/>
        </w:rPr>
        <w:fldChar w:fldCharType="begin"/>
      </w:r>
      <w:r>
        <w:rPr>
          <w:rFonts w:hint="eastAsia" w:asciiTheme="minorEastAsia" w:hAnsiTheme="minorEastAsia" w:eastAsiaTheme="minorEastAsia" w:cstheme="minorEastAsia"/>
          <w:color w:val="auto"/>
          <w:sz w:val="72"/>
          <w:szCs w:val="72"/>
          <w:highlight w:val="none"/>
        </w:rPr>
        <w:instrText xml:space="preserve">TOC \o "1-3" \h \u </w:instrText>
      </w:r>
      <w:r>
        <w:rPr>
          <w:rFonts w:hint="eastAsia" w:asciiTheme="minorEastAsia" w:hAnsiTheme="minorEastAsia" w:eastAsiaTheme="minorEastAsia" w:cstheme="minorEastAsia"/>
          <w:color w:val="auto"/>
          <w:sz w:val="72"/>
          <w:szCs w:val="72"/>
          <w:highlight w:val="none"/>
        </w:rPr>
        <w:fldChar w:fldCharType="separate"/>
      </w: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_Toc20590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40"/>
          <w:highlight w:val="none"/>
        </w:rPr>
        <w:t>第一部分</w:t>
      </w:r>
      <w:r>
        <w:rPr>
          <w:rFonts w:hint="eastAsia" w:asciiTheme="minorEastAsia" w:hAnsiTheme="minorEastAsia" w:eastAsiaTheme="minorEastAsia" w:cstheme="minorEastAsia"/>
          <w:sz w:val="21"/>
          <w:szCs w:val="40"/>
          <w:highlight w:val="none"/>
          <w:lang w:val="en-US" w:eastAsia="zh-CN"/>
        </w:rPr>
        <w:t xml:space="preserve"> </w:t>
      </w:r>
      <w:r>
        <w:rPr>
          <w:rFonts w:hint="eastAsia" w:asciiTheme="minorEastAsia" w:hAnsiTheme="minorEastAsia" w:eastAsiaTheme="minorEastAsia" w:cstheme="minorEastAsia"/>
          <w:sz w:val="21"/>
          <w:szCs w:val="40"/>
          <w:highlight w:val="none"/>
          <w:lang w:eastAsia="zh-CN"/>
        </w:rPr>
        <w:t>询价</w:t>
      </w:r>
      <w:r>
        <w:rPr>
          <w:rFonts w:hint="eastAsia" w:asciiTheme="minorEastAsia" w:hAnsiTheme="minorEastAsia" w:eastAsiaTheme="minorEastAsia" w:cstheme="minorEastAsia"/>
          <w:sz w:val="21"/>
          <w:szCs w:val="40"/>
          <w:highlight w:val="none"/>
        </w:rPr>
        <w:t>公告</w:t>
      </w:r>
      <w:r>
        <w:rPr>
          <w:sz w:val="21"/>
          <w:szCs w:val="21"/>
        </w:rPr>
        <w:tab/>
      </w:r>
      <w:r>
        <w:rPr>
          <w:sz w:val="21"/>
          <w:szCs w:val="21"/>
        </w:rPr>
        <w:fldChar w:fldCharType="begin"/>
      </w:r>
      <w:r>
        <w:rPr>
          <w:sz w:val="21"/>
          <w:szCs w:val="21"/>
        </w:rPr>
        <w:instrText xml:space="preserve"> PAGEREF _Toc20590 \h </w:instrText>
      </w:r>
      <w:r>
        <w:rPr>
          <w:sz w:val="21"/>
          <w:szCs w:val="21"/>
        </w:rPr>
        <w:fldChar w:fldCharType="separate"/>
      </w:r>
      <w:r>
        <w:rPr>
          <w:sz w:val="21"/>
          <w:szCs w:val="21"/>
        </w:rPr>
        <w:t>1</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6"/>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_Toc222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40"/>
          <w:highlight w:val="none"/>
        </w:rPr>
        <w:t>第二部分供应商须知</w:t>
      </w:r>
      <w:r>
        <w:rPr>
          <w:sz w:val="21"/>
          <w:szCs w:val="21"/>
        </w:rPr>
        <w:tab/>
      </w:r>
      <w:r>
        <w:rPr>
          <w:sz w:val="21"/>
          <w:szCs w:val="21"/>
        </w:rPr>
        <w:fldChar w:fldCharType="begin"/>
      </w:r>
      <w:r>
        <w:rPr>
          <w:sz w:val="21"/>
          <w:szCs w:val="21"/>
        </w:rPr>
        <w:instrText xml:space="preserve"> PAGEREF _Toc222 \h </w:instrText>
      </w:r>
      <w:r>
        <w:rPr>
          <w:sz w:val="21"/>
          <w:szCs w:val="21"/>
        </w:rPr>
        <w:fldChar w:fldCharType="separate"/>
      </w:r>
      <w:r>
        <w:rPr>
          <w:sz w:val="21"/>
          <w:szCs w:val="21"/>
        </w:rPr>
        <w:t>5</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9"/>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_Toc22649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21"/>
        </w:rPr>
        <w:t xml:space="preserve">一、 </w:t>
      </w:r>
      <w:r>
        <w:rPr>
          <w:rFonts w:hint="eastAsia" w:asciiTheme="minorEastAsia" w:hAnsiTheme="minorEastAsia" w:eastAsiaTheme="minorEastAsia" w:cstheme="minorEastAsia"/>
          <w:sz w:val="21"/>
          <w:szCs w:val="21"/>
          <w:highlight w:val="none"/>
        </w:rPr>
        <w:t>总则</w:t>
      </w:r>
      <w:r>
        <w:rPr>
          <w:sz w:val="21"/>
          <w:szCs w:val="21"/>
        </w:rPr>
        <w:tab/>
      </w:r>
      <w:r>
        <w:rPr>
          <w:sz w:val="21"/>
          <w:szCs w:val="21"/>
        </w:rPr>
        <w:fldChar w:fldCharType="begin"/>
      </w:r>
      <w:r>
        <w:rPr>
          <w:sz w:val="21"/>
          <w:szCs w:val="21"/>
        </w:rPr>
        <w:instrText xml:space="preserve"> PAGEREF _Toc22649 \h </w:instrText>
      </w:r>
      <w:r>
        <w:rPr>
          <w:sz w:val="21"/>
          <w:szCs w:val="21"/>
        </w:rPr>
        <w:fldChar w:fldCharType="separate"/>
      </w:r>
      <w:r>
        <w:rPr>
          <w:sz w:val="21"/>
          <w:szCs w:val="21"/>
        </w:rPr>
        <w:t>8</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9"/>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_Toc14105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21"/>
        </w:rPr>
        <w:t xml:space="preserve">二、 </w:t>
      </w:r>
      <w:r>
        <w:rPr>
          <w:rFonts w:hint="eastAsia" w:asciiTheme="minorEastAsia" w:hAnsiTheme="minorEastAsia" w:eastAsiaTheme="minorEastAsia" w:cstheme="minorEastAsia"/>
          <w:sz w:val="21"/>
          <w:szCs w:val="21"/>
          <w:highlight w:val="none"/>
          <w:lang w:eastAsia="zh-CN"/>
        </w:rPr>
        <w:t>询价</w:t>
      </w:r>
      <w:r>
        <w:rPr>
          <w:rFonts w:hint="eastAsia" w:asciiTheme="minorEastAsia" w:hAnsiTheme="minorEastAsia" w:eastAsiaTheme="minorEastAsia" w:cstheme="minorEastAsia"/>
          <w:sz w:val="21"/>
          <w:szCs w:val="21"/>
          <w:highlight w:val="none"/>
        </w:rPr>
        <w:t>文件</w:t>
      </w:r>
      <w:r>
        <w:rPr>
          <w:sz w:val="21"/>
          <w:szCs w:val="21"/>
        </w:rPr>
        <w:tab/>
      </w:r>
      <w:r>
        <w:rPr>
          <w:sz w:val="21"/>
          <w:szCs w:val="21"/>
        </w:rPr>
        <w:fldChar w:fldCharType="begin"/>
      </w:r>
      <w:r>
        <w:rPr>
          <w:sz w:val="21"/>
          <w:szCs w:val="21"/>
        </w:rPr>
        <w:instrText xml:space="preserve"> PAGEREF _Toc14105 \h </w:instrText>
      </w:r>
      <w:r>
        <w:rPr>
          <w:sz w:val="21"/>
          <w:szCs w:val="21"/>
        </w:rPr>
        <w:fldChar w:fldCharType="separate"/>
      </w:r>
      <w:r>
        <w:rPr>
          <w:sz w:val="21"/>
          <w:szCs w:val="21"/>
        </w:rPr>
        <w:t>8</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9"/>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_Toc19030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21"/>
        </w:rPr>
        <w:t xml:space="preserve">三、 </w:t>
      </w:r>
      <w:r>
        <w:rPr>
          <w:rFonts w:hint="eastAsia" w:asciiTheme="minorEastAsia" w:hAnsiTheme="minorEastAsia" w:eastAsiaTheme="minorEastAsia" w:cstheme="minorEastAsia"/>
          <w:sz w:val="21"/>
          <w:szCs w:val="21"/>
          <w:highlight w:val="none"/>
          <w:lang w:eastAsia="zh-CN"/>
        </w:rPr>
        <w:t>询价</w:t>
      </w:r>
      <w:r>
        <w:rPr>
          <w:rFonts w:hint="eastAsia" w:asciiTheme="minorEastAsia" w:hAnsiTheme="minorEastAsia" w:eastAsiaTheme="minorEastAsia" w:cstheme="minorEastAsia"/>
          <w:sz w:val="21"/>
          <w:szCs w:val="21"/>
          <w:highlight w:val="none"/>
        </w:rPr>
        <w:t>响应文件的编写</w:t>
      </w:r>
      <w:r>
        <w:rPr>
          <w:sz w:val="21"/>
          <w:szCs w:val="21"/>
        </w:rPr>
        <w:tab/>
      </w:r>
      <w:r>
        <w:rPr>
          <w:sz w:val="21"/>
          <w:szCs w:val="21"/>
        </w:rPr>
        <w:fldChar w:fldCharType="begin"/>
      </w:r>
      <w:r>
        <w:rPr>
          <w:sz w:val="21"/>
          <w:szCs w:val="21"/>
        </w:rPr>
        <w:instrText xml:space="preserve"> PAGEREF _Toc19030 \h </w:instrText>
      </w:r>
      <w:r>
        <w:rPr>
          <w:sz w:val="21"/>
          <w:szCs w:val="21"/>
        </w:rPr>
        <w:fldChar w:fldCharType="separate"/>
      </w:r>
      <w:r>
        <w:rPr>
          <w:sz w:val="21"/>
          <w:szCs w:val="21"/>
        </w:rPr>
        <w:t>9</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9"/>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_Toc9465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21"/>
        </w:rPr>
        <w:t xml:space="preserve">四、 </w:t>
      </w:r>
      <w:r>
        <w:rPr>
          <w:rFonts w:hint="eastAsia" w:asciiTheme="minorEastAsia" w:hAnsiTheme="minorEastAsia" w:eastAsiaTheme="minorEastAsia" w:cstheme="minorEastAsia"/>
          <w:sz w:val="21"/>
          <w:szCs w:val="21"/>
          <w:highlight w:val="none"/>
        </w:rPr>
        <w:t>响应文件的递交</w:t>
      </w:r>
      <w:r>
        <w:rPr>
          <w:sz w:val="21"/>
          <w:szCs w:val="21"/>
        </w:rPr>
        <w:tab/>
      </w:r>
      <w:r>
        <w:rPr>
          <w:sz w:val="21"/>
          <w:szCs w:val="21"/>
        </w:rPr>
        <w:fldChar w:fldCharType="begin"/>
      </w:r>
      <w:r>
        <w:rPr>
          <w:sz w:val="21"/>
          <w:szCs w:val="21"/>
        </w:rPr>
        <w:instrText xml:space="preserve"> PAGEREF _Toc9465 \h </w:instrText>
      </w:r>
      <w:r>
        <w:rPr>
          <w:sz w:val="21"/>
          <w:szCs w:val="21"/>
        </w:rPr>
        <w:fldChar w:fldCharType="separate"/>
      </w:r>
      <w:r>
        <w:rPr>
          <w:sz w:val="21"/>
          <w:szCs w:val="21"/>
        </w:rPr>
        <w:t>12</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9"/>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_Toc13041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21"/>
        </w:rPr>
        <w:t xml:space="preserve">五、 </w:t>
      </w:r>
      <w:r>
        <w:rPr>
          <w:rFonts w:hint="eastAsia" w:asciiTheme="minorEastAsia" w:hAnsiTheme="minorEastAsia" w:eastAsiaTheme="minorEastAsia" w:cstheme="minorEastAsia"/>
          <w:sz w:val="21"/>
          <w:szCs w:val="21"/>
          <w:highlight w:val="none"/>
          <w:lang w:eastAsia="zh-CN"/>
        </w:rPr>
        <w:t>询价</w:t>
      </w:r>
      <w:r>
        <w:rPr>
          <w:rFonts w:hint="eastAsia" w:asciiTheme="minorEastAsia" w:hAnsiTheme="minorEastAsia" w:eastAsiaTheme="minorEastAsia" w:cstheme="minorEastAsia"/>
          <w:sz w:val="21"/>
          <w:szCs w:val="21"/>
          <w:highlight w:val="none"/>
        </w:rPr>
        <w:t>无效的情形</w:t>
      </w:r>
      <w:r>
        <w:rPr>
          <w:sz w:val="21"/>
          <w:szCs w:val="21"/>
        </w:rPr>
        <w:tab/>
      </w:r>
      <w:r>
        <w:rPr>
          <w:sz w:val="21"/>
          <w:szCs w:val="21"/>
        </w:rPr>
        <w:fldChar w:fldCharType="begin"/>
      </w:r>
      <w:r>
        <w:rPr>
          <w:sz w:val="21"/>
          <w:szCs w:val="21"/>
        </w:rPr>
        <w:instrText xml:space="preserve"> PAGEREF _Toc13041 \h </w:instrText>
      </w:r>
      <w:r>
        <w:rPr>
          <w:sz w:val="21"/>
          <w:szCs w:val="21"/>
        </w:rPr>
        <w:fldChar w:fldCharType="separate"/>
      </w:r>
      <w:r>
        <w:rPr>
          <w:sz w:val="21"/>
          <w:szCs w:val="21"/>
        </w:rPr>
        <w:t>12</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9"/>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_Toc24209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21"/>
        </w:rPr>
        <w:t xml:space="preserve">六、 </w:t>
      </w:r>
      <w:r>
        <w:rPr>
          <w:rFonts w:hint="eastAsia" w:asciiTheme="minorEastAsia" w:hAnsiTheme="minorEastAsia" w:eastAsiaTheme="minorEastAsia" w:cstheme="minorEastAsia"/>
          <w:sz w:val="21"/>
          <w:szCs w:val="21"/>
          <w:highlight w:val="none"/>
          <w:lang w:val="en-US" w:eastAsia="zh-CN"/>
        </w:rPr>
        <w:t>废标</w:t>
      </w:r>
      <w:r>
        <w:rPr>
          <w:sz w:val="21"/>
          <w:szCs w:val="21"/>
        </w:rPr>
        <w:tab/>
      </w:r>
      <w:r>
        <w:rPr>
          <w:sz w:val="21"/>
          <w:szCs w:val="21"/>
        </w:rPr>
        <w:fldChar w:fldCharType="begin"/>
      </w:r>
      <w:r>
        <w:rPr>
          <w:sz w:val="21"/>
          <w:szCs w:val="21"/>
        </w:rPr>
        <w:instrText xml:space="preserve"> PAGEREF _Toc24209 \h </w:instrText>
      </w:r>
      <w:r>
        <w:rPr>
          <w:sz w:val="21"/>
          <w:szCs w:val="21"/>
        </w:rPr>
        <w:fldChar w:fldCharType="separate"/>
      </w:r>
      <w:r>
        <w:rPr>
          <w:sz w:val="21"/>
          <w:szCs w:val="21"/>
        </w:rPr>
        <w:t>13</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9"/>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_Toc3461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21"/>
        </w:rPr>
        <w:t xml:space="preserve">七、 </w:t>
      </w:r>
      <w:r>
        <w:rPr>
          <w:rFonts w:hint="eastAsia" w:asciiTheme="minorEastAsia" w:hAnsiTheme="minorEastAsia" w:eastAsiaTheme="minorEastAsia" w:cstheme="minorEastAsia"/>
          <w:sz w:val="21"/>
          <w:szCs w:val="21"/>
          <w:highlight w:val="none"/>
        </w:rPr>
        <w:t>采购中止的情形</w:t>
      </w:r>
      <w:r>
        <w:rPr>
          <w:sz w:val="21"/>
          <w:szCs w:val="21"/>
        </w:rPr>
        <w:tab/>
      </w:r>
      <w:r>
        <w:rPr>
          <w:sz w:val="21"/>
          <w:szCs w:val="21"/>
        </w:rPr>
        <w:fldChar w:fldCharType="begin"/>
      </w:r>
      <w:r>
        <w:rPr>
          <w:sz w:val="21"/>
          <w:szCs w:val="21"/>
        </w:rPr>
        <w:instrText xml:space="preserve"> PAGEREF _Toc3461 \h </w:instrText>
      </w:r>
      <w:r>
        <w:rPr>
          <w:sz w:val="21"/>
          <w:szCs w:val="21"/>
        </w:rPr>
        <w:fldChar w:fldCharType="separate"/>
      </w:r>
      <w:r>
        <w:rPr>
          <w:sz w:val="21"/>
          <w:szCs w:val="21"/>
        </w:rPr>
        <w:t>14</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9"/>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_Toc5090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21"/>
        </w:rPr>
        <w:t xml:space="preserve">八、 </w:t>
      </w:r>
      <w:r>
        <w:rPr>
          <w:rFonts w:hint="eastAsia" w:asciiTheme="minorEastAsia" w:hAnsiTheme="minorEastAsia" w:eastAsiaTheme="minorEastAsia" w:cstheme="minorEastAsia"/>
          <w:sz w:val="21"/>
          <w:szCs w:val="21"/>
          <w:highlight w:val="none"/>
          <w:lang w:eastAsia="zh-CN"/>
        </w:rPr>
        <w:t>授予合同</w:t>
      </w:r>
      <w:r>
        <w:rPr>
          <w:sz w:val="21"/>
          <w:szCs w:val="21"/>
        </w:rPr>
        <w:tab/>
      </w:r>
      <w:bookmarkStart w:id="110" w:name="_GoBack"/>
      <w:bookmarkEnd w:id="110"/>
      <w:r>
        <w:rPr>
          <w:sz w:val="21"/>
          <w:szCs w:val="21"/>
        </w:rPr>
        <w:fldChar w:fldCharType="begin"/>
      </w:r>
      <w:r>
        <w:rPr>
          <w:sz w:val="21"/>
          <w:szCs w:val="21"/>
        </w:rPr>
        <w:instrText xml:space="preserve"> PAGEREF _Toc5090 \h </w:instrText>
      </w:r>
      <w:r>
        <w:rPr>
          <w:sz w:val="21"/>
          <w:szCs w:val="21"/>
        </w:rPr>
        <w:fldChar w:fldCharType="separate"/>
      </w:r>
      <w:r>
        <w:rPr>
          <w:sz w:val="21"/>
          <w:szCs w:val="21"/>
        </w:rPr>
        <w:t>14</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6"/>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_Toc3343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40"/>
          <w:highlight w:val="none"/>
        </w:rPr>
        <w:t>第三部分采购</w:t>
      </w:r>
      <w:r>
        <w:rPr>
          <w:rFonts w:hint="eastAsia" w:asciiTheme="minorEastAsia" w:hAnsiTheme="minorEastAsia" w:eastAsiaTheme="minorEastAsia" w:cstheme="minorEastAsia"/>
          <w:sz w:val="21"/>
          <w:szCs w:val="40"/>
          <w:highlight w:val="none"/>
          <w:lang w:val="en-US" w:eastAsia="zh-CN"/>
        </w:rPr>
        <w:t>需求</w:t>
      </w:r>
      <w:r>
        <w:rPr>
          <w:sz w:val="21"/>
          <w:szCs w:val="21"/>
        </w:rPr>
        <w:tab/>
      </w:r>
      <w:r>
        <w:rPr>
          <w:sz w:val="21"/>
          <w:szCs w:val="21"/>
        </w:rPr>
        <w:fldChar w:fldCharType="begin"/>
      </w:r>
      <w:r>
        <w:rPr>
          <w:sz w:val="21"/>
          <w:szCs w:val="21"/>
        </w:rPr>
        <w:instrText xml:space="preserve"> PAGEREF _Toc3343 \h </w:instrText>
      </w:r>
      <w:r>
        <w:rPr>
          <w:sz w:val="21"/>
          <w:szCs w:val="21"/>
        </w:rPr>
        <w:fldChar w:fldCharType="separate"/>
      </w:r>
      <w:r>
        <w:rPr>
          <w:sz w:val="21"/>
          <w:szCs w:val="21"/>
        </w:rPr>
        <w:t>16</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9"/>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_Toc27369 </w:instrText>
      </w:r>
      <w:r>
        <w:rPr>
          <w:rFonts w:hint="eastAsia" w:asciiTheme="minorEastAsia" w:hAnsiTheme="minorEastAsia" w:eastAsiaTheme="minorEastAsia" w:cstheme="minorEastAsia"/>
          <w:sz w:val="21"/>
          <w:szCs w:val="72"/>
          <w:highlight w:val="none"/>
        </w:rPr>
        <w:fldChar w:fldCharType="separate"/>
      </w:r>
      <w:r>
        <w:rPr>
          <w:rFonts w:hint="default" w:ascii="宋体" w:hAnsi="宋体" w:eastAsia="宋体" w:cs="宋体"/>
          <w:sz w:val="21"/>
          <w:szCs w:val="32"/>
        </w:rPr>
        <w:t xml:space="preserve">第一章 </w:t>
      </w:r>
      <w:r>
        <w:rPr>
          <w:rFonts w:hint="eastAsia"/>
          <w:kern w:val="0"/>
          <w:sz w:val="21"/>
          <w:szCs w:val="32"/>
          <w:highlight w:val="none"/>
          <w:lang w:val="en-US" w:eastAsia="zh-CN"/>
        </w:rPr>
        <w:t>总则</w:t>
      </w:r>
      <w:r>
        <w:rPr>
          <w:sz w:val="21"/>
          <w:szCs w:val="21"/>
        </w:rPr>
        <w:tab/>
      </w:r>
      <w:r>
        <w:rPr>
          <w:sz w:val="21"/>
          <w:szCs w:val="21"/>
        </w:rPr>
        <w:fldChar w:fldCharType="begin"/>
      </w:r>
      <w:r>
        <w:rPr>
          <w:sz w:val="21"/>
          <w:szCs w:val="21"/>
        </w:rPr>
        <w:instrText xml:space="preserve"> PAGEREF _Toc27369 \h </w:instrText>
      </w:r>
      <w:r>
        <w:rPr>
          <w:sz w:val="21"/>
          <w:szCs w:val="21"/>
        </w:rPr>
        <w:fldChar w:fldCharType="separate"/>
      </w:r>
      <w:r>
        <w:rPr>
          <w:sz w:val="21"/>
          <w:szCs w:val="21"/>
        </w:rPr>
        <w:t>16</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9"/>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_Toc27311 </w:instrText>
      </w:r>
      <w:r>
        <w:rPr>
          <w:rFonts w:hint="eastAsia" w:asciiTheme="minorEastAsia" w:hAnsiTheme="minorEastAsia" w:eastAsiaTheme="minorEastAsia" w:cstheme="minorEastAsia"/>
          <w:sz w:val="21"/>
          <w:szCs w:val="72"/>
          <w:highlight w:val="none"/>
        </w:rPr>
        <w:fldChar w:fldCharType="separate"/>
      </w:r>
      <w:r>
        <w:rPr>
          <w:rFonts w:hint="default" w:ascii="宋体" w:hAnsi="宋体"/>
          <w:sz w:val="21"/>
          <w:szCs w:val="32"/>
        </w:rPr>
        <w:t xml:space="preserve">第二章 </w:t>
      </w:r>
      <w:r>
        <w:rPr>
          <w:rFonts w:hint="eastAsia"/>
          <w:kern w:val="0"/>
          <w:sz w:val="21"/>
          <w:szCs w:val="32"/>
          <w:highlight w:val="none"/>
        </w:rPr>
        <w:t>采购内容及要求</w:t>
      </w:r>
      <w:r>
        <w:rPr>
          <w:sz w:val="21"/>
          <w:szCs w:val="21"/>
        </w:rPr>
        <w:tab/>
      </w:r>
      <w:r>
        <w:rPr>
          <w:sz w:val="21"/>
          <w:szCs w:val="21"/>
        </w:rPr>
        <w:fldChar w:fldCharType="begin"/>
      </w:r>
      <w:r>
        <w:rPr>
          <w:sz w:val="21"/>
          <w:szCs w:val="21"/>
        </w:rPr>
        <w:instrText xml:space="preserve"> PAGEREF _Toc27311 \h </w:instrText>
      </w:r>
      <w:r>
        <w:rPr>
          <w:sz w:val="21"/>
          <w:szCs w:val="21"/>
        </w:rPr>
        <w:fldChar w:fldCharType="separate"/>
      </w:r>
      <w:r>
        <w:rPr>
          <w:sz w:val="21"/>
          <w:szCs w:val="21"/>
        </w:rPr>
        <w:t>16</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9"/>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_Toc32528 </w:instrText>
      </w:r>
      <w:r>
        <w:rPr>
          <w:rFonts w:hint="eastAsia" w:asciiTheme="minorEastAsia" w:hAnsiTheme="minorEastAsia" w:eastAsiaTheme="minorEastAsia" w:cstheme="minorEastAsia"/>
          <w:sz w:val="21"/>
          <w:szCs w:val="72"/>
          <w:highlight w:val="none"/>
        </w:rPr>
        <w:fldChar w:fldCharType="separate"/>
      </w:r>
      <w:r>
        <w:rPr>
          <w:rFonts w:hint="default" w:ascii="宋体" w:hAnsi="宋体"/>
          <w:sz w:val="21"/>
          <w:szCs w:val="32"/>
        </w:rPr>
        <w:t xml:space="preserve">第三章 </w:t>
      </w:r>
      <w:r>
        <w:rPr>
          <w:rFonts w:hint="eastAsia"/>
          <w:kern w:val="0"/>
          <w:sz w:val="21"/>
          <w:szCs w:val="32"/>
          <w:highlight w:val="none"/>
          <w:lang w:val="en-US" w:eastAsia="zh-CN"/>
        </w:rPr>
        <w:t>付款方式</w:t>
      </w:r>
      <w:r>
        <w:rPr>
          <w:rFonts w:hint="eastAsia"/>
          <w:kern w:val="0"/>
          <w:sz w:val="21"/>
          <w:szCs w:val="32"/>
          <w:highlight w:val="none"/>
        </w:rPr>
        <w:t>及要求</w:t>
      </w:r>
      <w:r>
        <w:rPr>
          <w:sz w:val="21"/>
          <w:szCs w:val="21"/>
        </w:rPr>
        <w:tab/>
      </w:r>
      <w:r>
        <w:rPr>
          <w:sz w:val="21"/>
          <w:szCs w:val="21"/>
        </w:rPr>
        <w:fldChar w:fldCharType="begin"/>
      </w:r>
      <w:r>
        <w:rPr>
          <w:sz w:val="21"/>
          <w:szCs w:val="21"/>
        </w:rPr>
        <w:instrText xml:space="preserve"> PAGEREF _Toc32528 \h </w:instrText>
      </w:r>
      <w:r>
        <w:rPr>
          <w:sz w:val="21"/>
          <w:szCs w:val="21"/>
        </w:rPr>
        <w:fldChar w:fldCharType="separate"/>
      </w:r>
      <w:r>
        <w:rPr>
          <w:sz w:val="21"/>
          <w:szCs w:val="21"/>
        </w:rPr>
        <w:t>22</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6"/>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_Toc10177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40"/>
          <w:highlight w:val="none"/>
        </w:rPr>
        <w:t>第四部分</w:t>
      </w:r>
      <w:r>
        <w:rPr>
          <w:rFonts w:hint="eastAsia" w:asciiTheme="minorEastAsia" w:hAnsiTheme="minorEastAsia" w:eastAsiaTheme="minorEastAsia" w:cstheme="minorEastAsia"/>
          <w:sz w:val="21"/>
          <w:szCs w:val="40"/>
          <w:highlight w:val="none"/>
          <w:lang w:val="en-US" w:eastAsia="zh-CN"/>
        </w:rPr>
        <w:t xml:space="preserve"> </w:t>
      </w:r>
      <w:r>
        <w:rPr>
          <w:rFonts w:hint="eastAsia" w:asciiTheme="minorEastAsia" w:hAnsiTheme="minorEastAsia" w:eastAsiaTheme="minorEastAsia" w:cstheme="minorEastAsia"/>
          <w:sz w:val="21"/>
          <w:szCs w:val="40"/>
          <w:highlight w:val="none"/>
          <w:lang w:eastAsia="zh-CN"/>
        </w:rPr>
        <w:t>询价细则及询价方法</w:t>
      </w:r>
      <w:r>
        <w:rPr>
          <w:sz w:val="21"/>
          <w:szCs w:val="21"/>
        </w:rPr>
        <w:tab/>
      </w:r>
      <w:r>
        <w:rPr>
          <w:sz w:val="21"/>
          <w:szCs w:val="21"/>
        </w:rPr>
        <w:fldChar w:fldCharType="begin"/>
      </w:r>
      <w:r>
        <w:rPr>
          <w:sz w:val="21"/>
          <w:szCs w:val="21"/>
        </w:rPr>
        <w:instrText xml:space="preserve"> PAGEREF _Toc10177 \h </w:instrText>
      </w:r>
      <w:r>
        <w:rPr>
          <w:sz w:val="21"/>
          <w:szCs w:val="21"/>
        </w:rPr>
        <w:fldChar w:fldCharType="separate"/>
      </w:r>
      <w:r>
        <w:rPr>
          <w:sz w:val="21"/>
          <w:szCs w:val="21"/>
        </w:rPr>
        <w:t>23</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9"/>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_Toc22877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21"/>
        </w:rPr>
        <w:t xml:space="preserve">一、 </w:t>
      </w:r>
      <w:r>
        <w:rPr>
          <w:rFonts w:hint="eastAsia" w:asciiTheme="minorEastAsia" w:hAnsiTheme="minorEastAsia" w:eastAsiaTheme="minorEastAsia" w:cstheme="minorEastAsia"/>
          <w:sz w:val="21"/>
          <w:szCs w:val="21"/>
          <w:highlight w:val="none"/>
          <w:lang w:eastAsia="zh-CN"/>
        </w:rPr>
        <w:t>询价</w:t>
      </w:r>
      <w:r>
        <w:rPr>
          <w:rFonts w:hint="eastAsia" w:asciiTheme="minorEastAsia" w:hAnsiTheme="minorEastAsia" w:eastAsiaTheme="minorEastAsia" w:cstheme="minorEastAsia"/>
          <w:sz w:val="21"/>
          <w:szCs w:val="21"/>
          <w:highlight w:val="none"/>
        </w:rPr>
        <w:t>原则</w:t>
      </w:r>
      <w:r>
        <w:rPr>
          <w:sz w:val="21"/>
          <w:szCs w:val="21"/>
        </w:rPr>
        <w:tab/>
      </w:r>
      <w:r>
        <w:rPr>
          <w:sz w:val="21"/>
          <w:szCs w:val="21"/>
        </w:rPr>
        <w:fldChar w:fldCharType="begin"/>
      </w:r>
      <w:r>
        <w:rPr>
          <w:sz w:val="21"/>
          <w:szCs w:val="21"/>
        </w:rPr>
        <w:instrText xml:space="preserve"> PAGEREF _Toc22877 \h </w:instrText>
      </w:r>
      <w:r>
        <w:rPr>
          <w:sz w:val="21"/>
          <w:szCs w:val="21"/>
        </w:rPr>
        <w:fldChar w:fldCharType="separate"/>
      </w:r>
      <w:r>
        <w:rPr>
          <w:sz w:val="21"/>
          <w:szCs w:val="21"/>
        </w:rPr>
        <w:t>23</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9"/>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_Toc27115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21"/>
        </w:rPr>
        <w:t xml:space="preserve">二、 </w:t>
      </w:r>
      <w:r>
        <w:rPr>
          <w:rFonts w:hint="eastAsia" w:asciiTheme="minorEastAsia" w:hAnsiTheme="minorEastAsia" w:eastAsiaTheme="minorEastAsia" w:cstheme="minorEastAsia"/>
          <w:sz w:val="21"/>
          <w:szCs w:val="21"/>
          <w:highlight w:val="none"/>
          <w:lang w:eastAsia="zh-CN"/>
        </w:rPr>
        <w:t>询价</w:t>
      </w:r>
      <w:r>
        <w:rPr>
          <w:rFonts w:hint="eastAsia" w:asciiTheme="minorEastAsia" w:hAnsiTheme="minorEastAsia" w:eastAsiaTheme="minorEastAsia" w:cstheme="minorEastAsia"/>
          <w:sz w:val="21"/>
          <w:szCs w:val="21"/>
          <w:highlight w:val="none"/>
        </w:rPr>
        <w:t>程序</w:t>
      </w:r>
      <w:r>
        <w:rPr>
          <w:sz w:val="21"/>
          <w:szCs w:val="21"/>
        </w:rPr>
        <w:tab/>
      </w:r>
      <w:r>
        <w:rPr>
          <w:sz w:val="21"/>
          <w:szCs w:val="21"/>
        </w:rPr>
        <w:fldChar w:fldCharType="begin"/>
      </w:r>
      <w:r>
        <w:rPr>
          <w:sz w:val="21"/>
          <w:szCs w:val="21"/>
        </w:rPr>
        <w:instrText xml:space="preserve"> PAGEREF _Toc27115 \h </w:instrText>
      </w:r>
      <w:r>
        <w:rPr>
          <w:sz w:val="21"/>
          <w:szCs w:val="21"/>
        </w:rPr>
        <w:fldChar w:fldCharType="separate"/>
      </w:r>
      <w:r>
        <w:rPr>
          <w:sz w:val="21"/>
          <w:szCs w:val="21"/>
        </w:rPr>
        <w:t>23</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9"/>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_Toc3789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21"/>
        </w:rPr>
        <w:t xml:space="preserve">三、 </w:t>
      </w:r>
      <w:r>
        <w:rPr>
          <w:rFonts w:hint="eastAsia" w:asciiTheme="minorEastAsia" w:hAnsiTheme="minorEastAsia" w:eastAsiaTheme="minorEastAsia" w:cstheme="minorEastAsia"/>
          <w:sz w:val="21"/>
          <w:szCs w:val="21"/>
          <w:highlight w:val="none"/>
        </w:rPr>
        <w:t>注意事项</w:t>
      </w:r>
      <w:r>
        <w:rPr>
          <w:sz w:val="21"/>
          <w:szCs w:val="21"/>
        </w:rPr>
        <w:tab/>
      </w:r>
      <w:r>
        <w:rPr>
          <w:sz w:val="21"/>
          <w:szCs w:val="21"/>
        </w:rPr>
        <w:fldChar w:fldCharType="begin"/>
      </w:r>
      <w:r>
        <w:rPr>
          <w:sz w:val="21"/>
          <w:szCs w:val="21"/>
        </w:rPr>
        <w:instrText xml:space="preserve"> PAGEREF _Toc3789 \h </w:instrText>
      </w:r>
      <w:r>
        <w:rPr>
          <w:sz w:val="21"/>
          <w:szCs w:val="21"/>
        </w:rPr>
        <w:fldChar w:fldCharType="separate"/>
      </w:r>
      <w:r>
        <w:rPr>
          <w:sz w:val="21"/>
          <w:szCs w:val="21"/>
        </w:rPr>
        <w:t>25</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9"/>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_Toc2167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21"/>
        </w:rPr>
        <w:t xml:space="preserve">四、 </w:t>
      </w:r>
      <w:r>
        <w:rPr>
          <w:rFonts w:hint="eastAsia" w:asciiTheme="minorEastAsia" w:hAnsiTheme="minorEastAsia" w:eastAsiaTheme="minorEastAsia" w:cstheme="minorEastAsia"/>
          <w:sz w:val="21"/>
          <w:szCs w:val="21"/>
          <w:highlight w:val="none"/>
        </w:rPr>
        <w:t>评分细则</w:t>
      </w:r>
      <w:r>
        <w:rPr>
          <w:sz w:val="21"/>
          <w:szCs w:val="21"/>
        </w:rPr>
        <w:tab/>
      </w:r>
      <w:r>
        <w:rPr>
          <w:sz w:val="21"/>
          <w:szCs w:val="21"/>
        </w:rPr>
        <w:fldChar w:fldCharType="begin"/>
      </w:r>
      <w:r>
        <w:rPr>
          <w:sz w:val="21"/>
          <w:szCs w:val="21"/>
        </w:rPr>
        <w:instrText xml:space="preserve"> PAGEREF _Toc2167 \h </w:instrText>
      </w:r>
      <w:r>
        <w:rPr>
          <w:sz w:val="21"/>
          <w:szCs w:val="21"/>
        </w:rPr>
        <w:fldChar w:fldCharType="separate"/>
      </w:r>
      <w:r>
        <w:rPr>
          <w:sz w:val="21"/>
          <w:szCs w:val="21"/>
        </w:rPr>
        <w:t>25</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6"/>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_Toc24245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40"/>
          <w:highlight w:val="none"/>
        </w:rPr>
        <w:t>第五部分</w:t>
      </w:r>
      <w:r>
        <w:rPr>
          <w:rFonts w:hint="eastAsia" w:asciiTheme="minorEastAsia" w:hAnsiTheme="minorEastAsia" w:eastAsiaTheme="minorEastAsia" w:cstheme="minorEastAsia"/>
          <w:sz w:val="21"/>
          <w:szCs w:val="40"/>
          <w:highlight w:val="none"/>
          <w:lang w:val="en-US" w:eastAsia="zh-CN"/>
        </w:rPr>
        <w:t xml:space="preserve"> </w:t>
      </w:r>
      <w:r>
        <w:rPr>
          <w:rFonts w:hint="eastAsia" w:asciiTheme="minorEastAsia" w:hAnsiTheme="minorEastAsia" w:eastAsiaTheme="minorEastAsia" w:cstheme="minorEastAsia"/>
          <w:sz w:val="21"/>
          <w:szCs w:val="40"/>
          <w:highlight w:val="none"/>
        </w:rPr>
        <w:t>采购合同</w:t>
      </w:r>
      <w:r>
        <w:rPr>
          <w:sz w:val="21"/>
          <w:szCs w:val="21"/>
        </w:rPr>
        <w:tab/>
      </w:r>
      <w:r>
        <w:rPr>
          <w:sz w:val="21"/>
          <w:szCs w:val="21"/>
        </w:rPr>
        <w:fldChar w:fldCharType="begin"/>
      </w:r>
      <w:r>
        <w:rPr>
          <w:sz w:val="21"/>
          <w:szCs w:val="21"/>
        </w:rPr>
        <w:instrText xml:space="preserve"> PAGEREF _Toc24245 \h </w:instrText>
      </w:r>
      <w:r>
        <w:rPr>
          <w:sz w:val="21"/>
          <w:szCs w:val="21"/>
        </w:rPr>
        <w:fldChar w:fldCharType="separate"/>
      </w:r>
      <w:r>
        <w:rPr>
          <w:sz w:val="21"/>
          <w:szCs w:val="21"/>
        </w:rPr>
        <w:t>27</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16"/>
        <w:tabs>
          <w:tab w:val="right" w:leader="dot" w:pos="8306"/>
        </w:tabs>
        <w:spacing w:line="360" w:lineRule="auto"/>
        <w:rPr>
          <w:sz w:val="21"/>
          <w:szCs w:val="21"/>
        </w:rPr>
      </w:pPr>
      <w:r>
        <w:rPr>
          <w:rFonts w:hint="eastAsia" w:asciiTheme="minorEastAsia" w:hAnsiTheme="minorEastAsia" w:eastAsiaTheme="minorEastAsia" w:cstheme="minorEastAsia"/>
          <w:color w:val="auto"/>
          <w:sz w:val="21"/>
          <w:szCs w:val="72"/>
          <w:highlight w:val="none"/>
        </w:rPr>
        <w:fldChar w:fldCharType="begin"/>
      </w:r>
      <w:r>
        <w:rPr>
          <w:rFonts w:hint="eastAsia" w:asciiTheme="minorEastAsia" w:hAnsiTheme="minorEastAsia" w:eastAsiaTheme="minorEastAsia" w:cstheme="minorEastAsia"/>
          <w:sz w:val="21"/>
          <w:szCs w:val="72"/>
          <w:highlight w:val="none"/>
        </w:rPr>
        <w:instrText xml:space="preserve"> HYPERLINK \l _Toc23991 </w:instrText>
      </w:r>
      <w:r>
        <w:rPr>
          <w:rFonts w:hint="eastAsia" w:asciiTheme="minorEastAsia" w:hAnsiTheme="minorEastAsia" w:eastAsiaTheme="minorEastAsia" w:cstheme="minorEastAsia"/>
          <w:sz w:val="21"/>
          <w:szCs w:val="72"/>
          <w:highlight w:val="none"/>
        </w:rPr>
        <w:fldChar w:fldCharType="separate"/>
      </w:r>
      <w:r>
        <w:rPr>
          <w:rFonts w:hint="eastAsia" w:asciiTheme="minorEastAsia" w:hAnsiTheme="minorEastAsia" w:eastAsiaTheme="minorEastAsia" w:cstheme="minorEastAsia"/>
          <w:sz w:val="21"/>
          <w:szCs w:val="40"/>
          <w:highlight w:val="none"/>
        </w:rPr>
        <w:t>第六部分应提交的有关格式范例</w:t>
      </w:r>
      <w:r>
        <w:rPr>
          <w:sz w:val="21"/>
          <w:szCs w:val="21"/>
        </w:rPr>
        <w:tab/>
      </w:r>
      <w:r>
        <w:rPr>
          <w:sz w:val="21"/>
          <w:szCs w:val="21"/>
        </w:rPr>
        <w:fldChar w:fldCharType="begin"/>
      </w:r>
      <w:r>
        <w:rPr>
          <w:sz w:val="21"/>
          <w:szCs w:val="21"/>
        </w:rPr>
        <w:instrText xml:space="preserve"> PAGEREF _Toc23991 \h </w:instrText>
      </w:r>
      <w:r>
        <w:rPr>
          <w:sz w:val="21"/>
          <w:szCs w:val="21"/>
        </w:rPr>
        <w:fldChar w:fldCharType="separate"/>
      </w:r>
      <w:r>
        <w:rPr>
          <w:sz w:val="21"/>
          <w:szCs w:val="21"/>
        </w:rPr>
        <w:t>35</w:t>
      </w:r>
      <w:r>
        <w:rPr>
          <w:sz w:val="21"/>
          <w:szCs w:val="21"/>
        </w:rPr>
        <w:fldChar w:fldCharType="end"/>
      </w:r>
      <w:r>
        <w:rPr>
          <w:rFonts w:hint="eastAsia" w:asciiTheme="minorEastAsia" w:hAnsiTheme="minorEastAsia" w:eastAsiaTheme="minorEastAsia" w:cstheme="minorEastAsia"/>
          <w:color w:val="auto"/>
          <w:sz w:val="21"/>
          <w:szCs w:val="72"/>
          <w:highlight w:val="none"/>
        </w:rPr>
        <w:fldChar w:fldCharType="end"/>
      </w:r>
    </w:p>
    <w:p>
      <w:pPr>
        <w:pStyle w:val="2"/>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32"/>
          <w:szCs w:val="72"/>
          <w:highlight w:val="none"/>
        </w:rPr>
        <w:fldChar w:fldCharType="end"/>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tabs>
          <w:tab w:val="left" w:pos="3148"/>
        </w:tabs>
        <w:jc w:val="left"/>
        <w:rPr>
          <w:rFonts w:hint="eastAsia" w:asciiTheme="minorEastAsia" w:hAnsiTheme="minorEastAsia" w:eastAsiaTheme="minorEastAsia" w:cstheme="minorEastAsia"/>
          <w:color w:val="auto"/>
          <w:highlight w:val="none"/>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Theme="minorEastAsia" w:hAnsiTheme="minorEastAsia" w:eastAsiaTheme="minorEastAsia" w:cstheme="minorEastAsia"/>
          <w:color w:val="auto"/>
          <w:highlight w:val="none"/>
        </w:rPr>
        <w:tab/>
      </w:r>
    </w:p>
    <w:p>
      <w:pPr>
        <w:pStyle w:val="4"/>
        <w:jc w:val="center"/>
        <w:rPr>
          <w:rFonts w:hint="eastAsia" w:asciiTheme="minorEastAsia" w:hAnsiTheme="minorEastAsia" w:eastAsiaTheme="minorEastAsia" w:cstheme="minorEastAsia"/>
          <w:color w:val="auto"/>
          <w:highlight w:val="none"/>
        </w:rPr>
      </w:pPr>
      <w:bookmarkStart w:id="0" w:name="_Toc32199"/>
      <w:bookmarkStart w:id="1" w:name="_Toc31034"/>
      <w:bookmarkStart w:id="2" w:name="_Toc20590"/>
      <w:bookmarkStart w:id="3" w:name="_Toc91899870"/>
      <w:bookmarkStart w:id="4" w:name="第二部分"/>
      <w:r>
        <w:rPr>
          <w:rFonts w:hint="eastAsia" w:asciiTheme="minorEastAsia" w:hAnsiTheme="minorEastAsia" w:eastAsiaTheme="minorEastAsia" w:cstheme="minorEastAsia"/>
          <w:color w:val="auto"/>
          <w:sz w:val="36"/>
          <w:szCs w:val="36"/>
          <w:highlight w:val="none"/>
        </w:rPr>
        <w:t>第一部分</w:t>
      </w:r>
      <w:r>
        <w:rPr>
          <w:rFonts w:hint="eastAsia" w:asciiTheme="minorEastAsia" w:hAnsiTheme="minorEastAsia" w:eastAsiaTheme="minorEastAsia" w:cstheme="minorEastAsia"/>
          <w:color w:val="auto"/>
          <w:sz w:val="36"/>
          <w:szCs w:val="36"/>
          <w:highlight w:val="none"/>
          <w:lang w:val="en-US" w:eastAsia="zh-CN"/>
        </w:rPr>
        <w:t xml:space="preserve"> </w:t>
      </w:r>
      <w:r>
        <w:rPr>
          <w:rFonts w:hint="eastAsia" w:asciiTheme="minorEastAsia" w:hAnsiTheme="minorEastAsia" w:eastAsiaTheme="minorEastAsia" w:cstheme="minorEastAsia"/>
          <w:color w:val="auto"/>
          <w:sz w:val="36"/>
          <w:szCs w:val="36"/>
          <w:highlight w:val="none"/>
          <w:lang w:eastAsia="zh-CN"/>
        </w:rPr>
        <w:t>询价</w:t>
      </w:r>
      <w:r>
        <w:rPr>
          <w:rFonts w:hint="eastAsia" w:asciiTheme="minorEastAsia" w:hAnsiTheme="minorEastAsia" w:eastAsiaTheme="minorEastAsia" w:cstheme="minorEastAsia"/>
          <w:color w:val="auto"/>
          <w:sz w:val="36"/>
          <w:szCs w:val="36"/>
          <w:highlight w:val="none"/>
        </w:rPr>
        <w:t>公告</w:t>
      </w:r>
      <w:bookmarkEnd w:id="0"/>
      <w:bookmarkEnd w:id="1"/>
      <w:bookmarkEnd w:id="2"/>
    </w:p>
    <w:p>
      <w:pPr>
        <w:adjustRightIn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浙江宇康工程管理咨询有限公司关于</w:t>
      </w:r>
      <w:r>
        <w:rPr>
          <w:rFonts w:hint="eastAsia" w:asciiTheme="minorEastAsia" w:hAnsiTheme="minorEastAsia" w:eastAsiaTheme="minorEastAsia" w:cstheme="minorEastAsia"/>
          <w:color w:val="auto"/>
          <w:sz w:val="28"/>
          <w:szCs w:val="28"/>
          <w:highlight w:val="none"/>
          <w:lang w:eastAsia="zh-CN"/>
        </w:rPr>
        <w:t>绍兴市上虞厦欣伞城建设开发有限公司崧厦街道绿道提升工程-绿道沿线喷泉采购安装项目</w:t>
      </w:r>
      <w:r>
        <w:rPr>
          <w:rFonts w:hint="eastAsia" w:asciiTheme="minorEastAsia" w:hAnsiTheme="minorEastAsia" w:eastAsiaTheme="minorEastAsia" w:cstheme="minorEastAsia"/>
          <w:color w:val="auto"/>
          <w:sz w:val="28"/>
          <w:szCs w:val="28"/>
          <w:highlight w:val="none"/>
        </w:rPr>
        <w:t>的</w:t>
      </w:r>
      <w:r>
        <w:rPr>
          <w:rFonts w:hint="eastAsia" w:asciiTheme="minorEastAsia" w:hAnsiTheme="minorEastAsia" w:eastAsiaTheme="minorEastAsia" w:cstheme="minorEastAsia"/>
          <w:color w:val="auto"/>
          <w:sz w:val="28"/>
          <w:szCs w:val="28"/>
          <w:highlight w:val="none"/>
          <w:lang w:eastAsia="zh-CN"/>
        </w:rPr>
        <w:t>询价</w:t>
      </w:r>
      <w:r>
        <w:rPr>
          <w:rFonts w:hint="eastAsia" w:asciiTheme="minorEastAsia" w:hAnsiTheme="minorEastAsia" w:eastAsiaTheme="minorEastAsia" w:cstheme="minorEastAsia"/>
          <w:color w:val="auto"/>
          <w:sz w:val="28"/>
          <w:szCs w:val="28"/>
          <w:highlight w:val="none"/>
        </w:rPr>
        <w:t>公告</w:t>
      </w:r>
    </w:p>
    <w:p>
      <w:pPr>
        <w:adjustRightIn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公告日期：202</w:t>
      </w:r>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rPr>
        <w:t>年</w:t>
      </w:r>
      <w:r>
        <w:rPr>
          <w:rFonts w:hint="eastAsia" w:asciiTheme="minorEastAsia" w:hAnsiTheme="minorEastAsia" w:eastAsiaTheme="minorEastAsia" w:cstheme="minorEastAsia"/>
          <w:color w:val="auto"/>
          <w:sz w:val="28"/>
          <w:szCs w:val="28"/>
          <w:highlight w:val="none"/>
          <w:lang w:val="en-US" w:eastAsia="zh-CN"/>
        </w:rPr>
        <w:t>1</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lang w:val="en-US" w:eastAsia="zh-CN"/>
        </w:rPr>
        <w:t>29</w:t>
      </w:r>
      <w:r>
        <w:rPr>
          <w:rFonts w:hint="eastAsia" w:asciiTheme="minorEastAsia" w:hAnsiTheme="minorEastAsia" w:eastAsiaTheme="minorEastAsia" w:cstheme="minorEastAsia"/>
          <w:color w:val="auto"/>
          <w:sz w:val="28"/>
          <w:szCs w:val="28"/>
          <w:highlight w:val="none"/>
        </w:rPr>
        <w:t>日</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u w:val="none"/>
        </w:rPr>
      </w:pPr>
      <w:r>
        <w:rPr>
          <w:rFonts w:hint="eastAsia" w:ascii="宋体" w:hAnsi="宋体" w:cs="宋体"/>
          <w:color w:val="auto"/>
          <w:sz w:val="24"/>
          <w:highlight w:val="none"/>
        </w:rPr>
        <w:t>参照《上虞区区属国有企业货物和服务采购管理办法》等有关规定</w:t>
      </w:r>
      <w:r>
        <w:rPr>
          <w:rFonts w:hint="eastAsia" w:asciiTheme="minorEastAsia" w:hAnsiTheme="minorEastAsia" w:eastAsiaTheme="minorEastAsia" w:cstheme="minorEastAsia"/>
          <w:color w:val="auto"/>
          <w:sz w:val="24"/>
          <w:szCs w:val="24"/>
          <w:highlight w:val="none"/>
          <w:u w:val="none"/>
        </w:rPr>
        <w:t>，浙江宇康工程管理咨询有限公司受</w:t>
      </w:r>
      <w:r>
        <w:rPr>
          <w:rFonts w:hint="eastAsia" w:asciiTheme="minorEastAsia" w:hAnsiTheme="minorEastAsia" w:eastAsiaTheme="minorEastAsia" w:cstheme="minorEastAsia"/>
          <w:color w:val="auto"/>
          <w:sz w:val="24"/>
          <w:szCs w:val="24"/>
          <w:highlight w:val="none"/>
          <w:u w:val="none"/>
          <w:lang w:eastAsia="zh-CN"/>
        </w:rPr>
        <w:t>绍兴市上虞厦欣伞城建设开发有限公司</w:t>
      </w:r>
      <w:r>
        <w:rPr>
          <w:rFonts w:hint="eastAsia" w:asciiTheme="minorEastAsia" w:hAnsiTheme="minorEastAsia" w:eastAsiaTheme="minorEastAsia" w:cstheme="minorEastAsia"/>
          <w:color w:val="auto"/>
          <w:sz w:val="24"/>
          <w:szCs w:val="24"/>
          <w:highlight w:val="none"/>
          <w:u w:val="none"/>
        </w:rPr>
        <w:t>委托，现就</w:t>
      </w:r>
      <w:r>
        <w:rPr>
          <w:rFonts w:hint="eastAsia" w:asciiTheme="minorEastAsia" w:hAnsiTheme="minorEastAsia" w:eastAsiaTheme="minorEastAsia" w:cstheme="minorEastAsia"/>
          <w:color w:val="auto"/>
          <w:sz w:val="24"/>
          <w:szCs w:val="24"/>
          <w:highlight w:val="none"/>
          <w:u w:val="none"/>
          <w:lang w:eastAsia="zh-CN"/>
        </w:rPr>
        <w:t>崧厦街道绿道提升工程-绿道沿线喷泉采购安装项目</w:t>
      </w:r>
      <w:r>
        <w:rPr>
          <w:rFonts w:hint="eastAsia" w:asciiTheme="minorEastAsia" w:hAnsiTheme="minorEastAsia" w:eastAsiaTheme="minorEastAsia" w:cstheme="minorEastAsia"/>
          <w:color w:val="auto"/>
          <w:sz w:val="24"/>
          <w:szCs w:val="24"/>
          <w:highlight w:val="none"/>
          <w:u w:val="none"/>
        </w:rPr>
        <w:t>进行</w:t>
      </w:r>
      <w:r>
        <w:rPr>
          <w:rFonts w:hint="eastAsia" w:asciiTheme="minorEastAsia" w:hAnsiTheme="minorEastAsia" w:eastAsiaTheme="minorEastAsia" w:cstheme="minorEastAsia"/>
          <w:color w:val="auto"/>
          <w:sz w:val="24"/>
          <w:szCs w:val="24"/>
          <w:highlight w:val="none"/>
          <w:u w:val="none"/>
          <w:lang w:eastAsia="zh-CN"/>
        </w:rPr>
        <w:t>询价</w:t>
      </w:r>
      <w:r>
        <w:rPr>
          <w:rFonts w:hint="eastAsia" w:asciiTheme="minorEastAsia" w:hAnsiTheme="minorEastAsia" w:eastAsiaTheme="minorEastAsia" w:cstheme="minorEastAsia"/>
          <w:color w:val="auto"/>
          <w:sz w:val="24"/>
          <w:szCs w:val="24"/>
          <w:highlight w:val="none"/>
          <w:u w:val="none"/>
        </w:rPr>
        <w:t>采购，欢迎国内合格的供应商参加本次采购活动。</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u w:val="none"/>
          <w:lang w:eastAsia="zh-CN"/>
        </w:rPr>
      </w:pPr>
      <w:r>
        <w:rPr>
          <w:rFonts w:hint="eastAsia" w:asciiTheme="minorEastAsia" w:hAnsiTheme="minorEastAsia" w:eastAsiaTheme="minorEastAsia" w:cstheme="minorEastAsia"/>
          <w:color w:val="auto"/>
          <w:sz w:val="24"/>
          <w:szCs w:val="24"/>
          <w:highlight w:val="none"/>
          <w:u w:val="none"/>
        </w:rPr>
        <w:t>一．项目编号：</w:t>
      </w:r>
      <w:r>
        <w:rPr>
          <w:rFonts w:hint="eastAsia" w:asciiTheme="minorEastAsia" w:hAnsiTheme="minorEastAsia" w:eastAsiaTheme="minorEastAsia" w:cstheme="minorEastAsia"/>
          <w:color w:val="auto"/>
          <w:sz w:val="24"/>
          <w:szCs w:val="24"/>
          <w:highlight w:val="none"/>
          <w:u w:val="none"/>
          <w:lang w:eastAsia="zh-CN"/>
        </w:rPr>
        <w:t>YK2023015</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u w:val="none"/>
        </w:rPr>
        <w:t>二．采购组织类型：</w:t>
      </w:r>
      <w:r>
        <w:rPr>
          <w:rFonts w:hint="eastAsia" w:asciiTheme="minorEastAsia" w:hAnsiTheme="minorEastAsia" w:eastAsiaTheme="minorEastAsia" w:cstheme="minorEastAsia"/>
          <w:color w:val="auto"/>
          <w:sz w:val="24"/>
          <w:szCs w:val="24"/>
          <w:highlight w:val="none"/>
          <w:u w:val="none"/>
          <w:lang w:val="en-US" w:eastAsia="zh-CN"/>
        </w:rPr>
        <w:t>国企采购-</w:t>
      </w:r>
      <w:r>
        <w:rPr>
          <w:rFonts w:hint="eastAsia" w:asciiTheme="minorEastAsia" w:hAnsiTheme="minorEastAsia" w:eastAsiaTheme="minorEastAsia" w:cstheme="minorEastAsia"/>
          <w:color w:val="auto"/>
          <w:sz w:val="24"/>
          <w:szCs w:val="24"/>
          <w:highlight w:val="none"/>
          <w:u w:val="none"/>
          <w:lang w:eastAsia="zh-CN"/>
        </w:rPr>
        <w:t>询价</w:t>
      </w:r>
      <w:r>
        <w:rPr>
          <w:rFonts w:hint="eastAsia" w:asciiTheme="minorEastAsia" w:hAnsiTheme="minorEastAsia" w:eastAsiaTheme="minorEastAsia" w:cstheme="minorEastAsia"/>
          <w:color w:val="auto"/>
          <w:sz w:val="24"/>
          <w:szCs w:val="24"/>
          <w:highlight w:val="none"/>
          <w:u w:val="none"/>
          <w:lang w:val="en-US" w:eastAsia="zh-CN"/>
        </w:rPr>
        <w:t xml:space="preserve"> </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三．项目概况:</w:t>
      </w:r>
    </w:p>
    <w:tbl>
      <w:tblPr>
        <w:tblStyle w:val="23"/>
        <w:tblW w:w="9436"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548"/>
        <w:gridCol w:w="2277"/>
        <w:gridCol w:w="855"/>
        <w:gridCol w:w="735"/>
        <w:gridCol w:w="1335"/>
        <w:gridCol w:w="2445"/>
        <w:gridCol w:w="1241"/>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PrEx>
        <w:trPr>
          <w:trHeight w:val="1329" w:hRule="atLeast"/>
          <w:jc w:val="center"/>
        </w:trPr>
        <w:tc>
          <w:tcPr>
            <w:tcW w:w="548" w:type="dxa"/>
            <w:tcBorders>
              <w:top w:val="single" w:color="000000" w:sz="4" w:space="0"/>
            </w:tcBorders>
            <w:vAlign w:val="center"/>
          </w:tcPr>
          <w:p>
            <w:pPr>
              <w:adjustRightInd w:val="0"/>
              <w:spacing w:line="24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2277" w:type="dxa"/>
            <w:tcBorders>
              <w:top w:val="single" w:color="000000" w:sz="4" w:space="0"/>
            </w:tcBorders>
            <w:vAlign w:val="center"/>
          </w:tcPr>
          <w:p>
            <w:pPr>
              <w:adjustRightInd w:val="0"/>
              <w:spacing w:line="24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项目名称</w:t>
            </w:r>
          </w:p>
        </w:tc>
        <w:tc>
          <w:tcPr>
            <w:tcW w:w="855" w:type="dxa"/>
            <w:tcBorders>
              <w:top w:val="single" w:color="000000" w:sz="4" w:space="0"/>
            </w:tcBorders>
            <w:vAlign w:val="center"/>
          </w:tcPr>
          <w:p>
            <w:pPr>
              <w:adjustRightInd w:val="0"/>
              <w:spacing w:line="24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数量</w:t>
            </w:r>
          </w:p>
        </w:tc>
        <w:tc>
          <w:tcPr>
            <w:tcW w:w="735" w:type="dxa"/>
            <w:tcBorders>
              <w:top w:val="single" w:color="000000" w:sz="4" w:space="0"/>
            </w:tcBorders>
            <w:vAlign w:val="center"/>
          </w:tcPr>
          <w:p>
            <w:pPr>
              <w:adjustRightInd w:val="0"/>
              <w:spacing w:line="24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w:t>
            </w:r>
          </w:p>
        </w:tc>
        <w:tc>
          <w:tcPr>
            <w:tcW w:w="1335" w:type="dxa"/>
            <w:tcBorders>
              <w:top w:val="single" w:color="000000" w:sz="4" w:space="0"/>
            </w:tcBorders>
            <w:vAlign w:val="center"/>
          </w:tcPr>
          <w:p>
            <w:pPr>
              <w:adjustRightInd w:val="0"/>
              <w:spacing w:line="24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预算金额(</w:t>
            </w:r>
            <w:r>
              <w:rPr>
                <w:rFonts w:hint="eastAsia" w:asciiTheme="minorEastAsia" w:hAnsiTheme="minorEastAsia" w:eastAsiaTheme="minorEastAsia" w:cstheme="minorEastAsia"/>
                <w:color w:val="auto"/>
                <w:sz w:val="24"/>
                <w:szCs w:val="24"/>
                <w:highlight w:val="none"/>
                <w:lang w:val="en-US" w:eastAsia="zh-CN"/>
              </w:rPr>
              <w:t>万</w:t>
            </w:r>
            <w:r>
              <w:rPr>
                <w:rFonts w:hint="eastAsia" w:asciiTheme="minorEastAsia" w:hAnsiTheme="minorEastAsia" w:eastAsiaTheme="minorEastAsia" w:cstheme="minorEastAsia"/>
                <w:color w:val="auto"/>
                <w:sz w:val="24"/>
                <w:szCs w:val="24"/>
                <w:highlight w:val="none"/>
              </w:rPr>
              <w:t>元)</w:t>
            </w:r>
          </w:p>
        </w:tc>
        <w:tc>
          <w:tcPr>
            <w:tcW w:w="2445" w:type="dxa"/>
            <w:tcBorders>
              <w:top w:val="single" w:color="000000" w:sz="4" w:space="0"/>
            </w:tcBorders>
            <w:vAlign w:val="center"/>
          </w:tcPr>
          <w:p>
            <w:pPr>
              <w:adjustRightInd w:val="0"/>
              <w:spacing w:line="24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简要规格描述或标项基本概况介绍</w:t>
            </w:r>
          </w:p>
        </w:tc>
        <w:tc>
          <w:tcPr>
            <w:tcW w:w="1241" w:type="dxa"/>
            <w:tcBorders>
              <w:top w:val="single" w:color="000000" w:sz="4" w:space="0"/>
            </w:tcBorders>
            <w:vAlign w:val="center"/>
          </w:tcPr>
          <w:p>
            <w:pPr>
              <w:adjustRightInd w:val="0"/>
              <w:spacing w:line="24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最高限价(</w:t>
            </w:r>
            <w:r>
              <w:rPr>
                <w:rFonts w:hint="eastAsia" w:asciiTheme="minorEastAsia" w:hAnsiTheme="minorEastAsia" w:eastAsiaTheme="minorEastAsia" w:cstheme="minorEastAsia"/>
                <w:color w:val="auto"/>
                <w:sz w:val="24"/>
                <w:szCs w:val="24"/>
                <w:highlight w:val="none"/>
                <w:lang w:val="en-US" w:eastAsia="zh-CN"/>
              </w:rPr>
              <w:t>万</w:t>
            </w:r>
            <w:r>
              <w:rPr>
                <w:rFonts w:hint="eastAsia" w:asciiTheme="minorEastAsia" w:hAnsiTheme="minorEastAsia" w:eastAsiaTheme="minorEastAsia" w:cstheme="minorEastAsia"/>
                <w:color w:val="auto"/>
                <w:sz w:val="24"/>
                <w:szCs w:val="24"/>
                <w:highlight w:val="none"/>
              </w:rPr>
              <w:t>元)</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1288" w:hRule="atLeast"/>
          <w:jc w:val="center"/>
        </w:trPr>
        <w:tc>
          <w:tcPr>
            <w:tcW w:w="548" w:type="dxa"/>
            <w:tcBorders>
              <w:bottom w:val="single" w:color="000000" w:sz="4" w:space="0"/>
            </w:tcBorders>
            <w:vAlign w:val="center"/>
          </w:tcPr>
          <w:p>
            <w:pPr>
              <w:adjustRightInd w:val="0"/>
              <w:spacing w:line="24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2277" w:type="dxa"/>
            <w:tcBorders>
              <w:bottom w:val="single" w:color="000000" w:sz="4" w:space="0"/>
            </w:tcBorders>
            <w:vAlign w:val="center"/>
          </w:tcPr>
          <w:p>
            <w:pPr>
              <w:adjustRightInd w:val="0"/>
              <w:spacing w:line="240" w:lineRule="auto"/>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崧厦街道绿道提升工程-绿道沿线喷泉采购安装项目</w:t>
            </w:r>
          </w:p>
        </w:tc>
        <w:tc>
          <w:tcPr>
            <w:tcW w:w="855" w:type="dxa"/>
            <w:tcBorders>
              <w:bottom w:val="single" w:color="000000" w:sz="4" w:space="0"/>
            </w:tcBorders>
            <w:vAlign w:val="center"/>
          </w:tcPr>
          <w:p>
            <w:pPr>
              <w:adjustRightInd w:val="0"/>
              <w:spacing w:line="240" w:lineRule="auto"/>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w:t>
            </w:r>
          </w:p>
        </w:tc>
        <w:tc>
          <w:tcPr>
            <w:tcW w:w="735" w:type="dxa"/>
            <w:tcBorders>
              <w:bottom w:val="single" w:color="000000" w:sz="4" w:space="0"/>
            </w:tcBorders>
            <w:vAlign w:val="center"/>
          </w:tcPr>
          <w:p>
            <w:pPr>
              <w:adjustRightInd w:val="0"/>
              <w:spacing w:line="240" w:lineRule="auto"/>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项</w:t>
            </w:r>
          </w:p>
        </w:tc>
        <w:tc>
          <w:tcPr>
            <w:tcW w:w="1335" w:type="dxa"/>
            <w:tcBorders>
              <w:bottom w:val="single" w:color="000000" w:sz="4" w:space="0"/>
            </w:tcBorders>
            <w:vAlign w:val="center"/>
          </w:tcPr>
          <w:p>
            <w:pPr>
              <w:widowControl/>
              <w:spacing w:before="100" w:after="100" w:line="240" w:lineRule="auto"/>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45</w:t>
            </w:r>
          </w:p>
        </w:tc>
        <w:tc>
          <w:tcPr>
            <w:tcW w:w="2445" w:type="dxa"/>
            <w:tcBorders>
              <w:bottom w:val="single" w:color="000000" w:sz="4" w:space="0"/>
            </w:tcBorders>
            <w:vAlign w:val="center"/>
          </w:tcPr>
          <w:p>
            <w:pPr>
              <w:adjustRightInd w:val="0"/>
              <w:spacing w:line="240" w:lineRule="auto"/>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崧厦街道绿道提升工程-绿道沿线喷泉采购安装</w:t>
            </w:r>
            <w:r>
              <w:rPr>
                <w:rFonts w:hint="default" w:asciiTheme="minorEastAsia" w:hAnsiTheme="minorEastAsia" w:eastAsiaTheme="minorEastAsia" w:cstheme="minorEastAsia"/>
                <w:color w:val="auto"/>
                <w:sz w:val="24"/>
                <w:szCs w:val="24"/>
                <w:highlight w:val="none"/>
                <w:lang w:eastAsia="zh-CN"/>
              </w:rPr>
              <w:t>。</w:t>
            </w:r>
          </w:p>
        </w:tc>
        <w:tc>
          <w:tcPr>
            <w:tcW w:w="1241" w:type="dxa"/>
            <w:tcBorders>
              <w:bottom w:val="single" w:color="000000" w:sz="4" w:space="0"/>
            </w:tcBorders>
            <w:vAlign w:val="center"/>
          </w:tcPr>
          <w:p>
            <w:pPr>
              <w:adjustRightInd w:val="0"/>
              <w:spacing w:line="240" w:lineRule="auto"/>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45</w:t>
            </w:r>
          </w:p>
        </w:tc>
      </w:tr>
    </w:tbl>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四．合格供应商资格要求:</w:t>
      </w:r>
    </w:p>
    <w:p>
      <w:pPr>
        <w:numPr>
          <w:ilvl w:val="0"/>
          <w:numId w:val="2"/>
        </w:numPr>
        <w:wordWrap w:val="0"/>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符合《虞国资委〔2021〕42 号》第十八条</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（1）具有独立承担民事责任能力；</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（2）具有良好的商业信誉；</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（3）具有履行合同所必需的设备和专业技术、售后保障等能力；</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（4）有依法缴纳税收和社会保障资金的良好记录；</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（5）参加采购活动前三年内，没有重大违法记录、严重失信行为和行贿记录；</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（6）法律、行政法规规定的其他条件。</w:t>
      </w:r>
    </w:p>
    <w:p>
      <w:pPr>
        <w:numPr>
          <w:ilvl w:val="0"/>
          <w:numId w:val="2"/>
        </w:num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本项目不接受联合体。</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五．获取</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w:t>
      </w:r>
    </w:p>
    <w:p>
      <w:pPr>
        <w:numPr>
          <w:ilvl w:val="0"/>
          <w:numId w:val="3"/>
        </w:num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bookmarkStart w:id="5" w:name="报名开始时间1"/>
      <w:r>
        <w:rPr>
          <w:rFonts w:hint="eastAsia" w:asciiTheme="minorEastAsia" w:hAnsiTheme="minorEastAsia" w:eastAsiaTheme="minorEastAsia" w:cstheme="minorEastAsia"/>
          <w:color w:val="auto"/>
          <w:sz w:val="24"/>
          <w:szCs w:val="24"/>
          <w:highlight w:val="none"/>
        </w:rPr>
        <w:t>获取</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文件时间:</w:t>
      </w:r>
      <w:bookmarkEnd w:id="5"/>
      <w:r>
        <w:rPr>
          <w:rFonts w:hint="eastAsia" w:asciiTheme="minorEastAsia" w:hAnsiTheme="minorEastAsia" w:eastAsiaTheme="minorEastAsia" w:cstheme="minorEastAsia"/>
          <w:color w:val="auto"/>
          <w:sz w:val="24"/>
          <w:szCs w:val="24"/>
          <w:highlight w:val="none"/>
          <w:u w:val="single"/>
        </w:rPr>
        <w:t>202</w:t>
      </w:r>
      <w:r>
        <w:rPr>
          <w:rFonts w:hint="eastAsia" w:asciiTheme="minorEastAsia" w:hAnsiTheme="minorEastAsia" w:eastAsiaTheme="minorEastAsia" w:cstheme="minorEastAsia"/>
          <w:color w:val="auto"/>
          <w:sz w:val="24"/>
          <w:szCs w:val="24"/>
          <w:highlight w:val="none"/>
          <w:u w:val="single"/>
          <w:lang w:val="en-US" w:eastAsia="zh-CN"/>
        </w:rPr>
        <w:t>3</w:t>
      </w:r>
      <w:r>
        <w:rPr>
          <w:rFonts w:hint="eastAsia" w:asciiTheme="minorEastAsia" w:hAnsiTheme="minorEastAsia" w:eastAsiaTheme="minorEastAsia" w:cstheme="minorEastAsia"/>
          <w:color w:val="auto"/>
          <w:sz w:val="24"/>
          <w:szCs w:val="24"/>
          <w:highlight w:val="none"/>
          <w:u w:val="single"/>
        </w:rPr>
        <w:t>年</w:t>
      </w:r>
      <w:r>
        <w:rPr>
          <w:rFonts w:hint="eastAsia" w:asciiTheme="minorEastAsia" w:hAnsiTheme="minorEastAsia" w:eastAsiaTheme="minorEastAsia" w:cstheme="minorEastAsia"/>
          <w:color w:val="auto"/>
          <w:sz w:val="24"/>
          <w:szCs w:val="24"/>
          <w:highlight w:val="none"/>
          <w:u w:val="single"/>
          <w:lang w:val="en-US" w:eastAsia="zh-CN"/>
        </w:rPr>
        <w:t>2</w:t>
      </w:r>
      <w:r>
        <w:rPr>
          <w:rFonts w:hint="eastAsia" w:asciiTheme="minorEastAsia" w:hAnsiTheme="minorEastAsia" w:eastAsiaTheme="minorEastAsia" w:cstheme="minorEastAsia"/>
          <w:color w:val="auto"/>
          <w:sz w:val="24"/>
          <w:szCs w:val="24"/>
          <w:highlight w:val="none"/>
          <w:u w:val="single"/>
        </w:rPr>
        <w:t>月</w:t>
      </w:r>
      <w:r>
        <w:rPr>
          <w:rFonts w:hint="eastAsia" w:asciiTheme="minorEastAsia" w:hAnsiTheme="minorEastAsia" w:eastAsiaTheme="minorEastAsia" w:cstheme="minorEastAsia"/>
          <w:color w:val="auto"/>
          <w:sz w:val="24"/>
          <w:szCs w:val="24"/>
          <w:highlight w:val="none"/>
          <w:u w:val="single"/>
          <w:lang w:val="en-US" w:eastAsia="zh-CN"/>
        </w:rPr>
        <w:t>2</w:t>
      </w:r>
      <w:r>
        <w:rPr>
          <w:rFonts w:hint="eastAsia" w:asciiTheme="minorEastAsia" w:hAnsiTheme="minorEastAsia" w:eastAsiaTheme="minorEastAsia" w:cstheme="minorEastAsia"/>
          <w:color w:val="auto"/>
          <w:sz w:val="24"/>
          <w:szCs w:val="24"/>
          <w:highlight w:val="none"/>
          <w:u w:val="single"/>
        </w:rPr>
        <w:t>日</w:t>
      </w:r>
      <w:r>
        <w:rPr>
          <w:rFonts w:hint="eastAsia" w:asciiTheme="minorEastAsia" w:hAnsiTheme="minorEastAsia" w:eastAsiaTheme="minorEastAsia" w:cstheme="minorEastAsia"/>
          <w:color w:val="auto"/>
          <w:sz w:val="24"/>
          <w:szCs w:val="24"/>
          <w:highlight w:val="none"/>
          <w:u w:val="single"/>
          <w:lang w:val="en-US" w:eastAsia="zh-CN"/>
        </w:rPr>
        <w:t>9</w:t>
      </w:r>
      <w:r>
        <w:rPr>
          <w:rFonts w:hint="eastAsia" w:asciiTheme="minorEastAsia" w:hAnsiTheme="minorEastAsia" w:eastAsiaTheme="minorEastAsia" w:cstheme="minorEastAsia"/>
          <w:color w:val="auto"/>
          <w:sz w:val="24"/>
          <w:szCs w:val="24"/>
          <w:highlight w:val="none"/>
          <w:u w:val="single"/>
        </w:rPr>
        <w:t>:30</w:t>
      </w:r>
      <w:r>
        <w:rPr>
          <w:rFonts w:hint="eastAsia" w:asciiTheme="minorEastAsia" w:hAnsiTheme="minorEastAsia" w:eastAsiaTheme="minorEastAsia" w:cstheme="minorEastAsia"/>
          <w:color w:val="auto"/>
          <w:sz w:val="24"/>
          <w:szCs w:val="24"/>
          <w:highlight w:val="none"/>
        </w:rPr>
        <w:t>之前获取。</w:t>
      </w:r>
    </w:p>
    <w:p>
      <w:pPr>
        <w:numPr>
          <w:ilvl w:val="0"/>
          <w:numId w:val="3"/>
        </w:num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获取</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文件方式：</w:t>
      </w:r>
      <w:r>
        <w:rPr>
          <w:rFonts w:hint="eastAsia" w:ascii="宋体" w:hAnsi="宋体" w:cs="宋体"/>
          <w:color w:val="auto"/>
          <w:sz w:val="24"/>
          <w:highlight w:val="none"/>
        </w:rPr>
        <w:t>供应商登陆政企云平台https://www.zhengcaiyun.cn/，在线申请获取采购文件（进入“项目采购”应用，在获取采购文件菜单中选择项目，申请获取采购文件）</w:t>
      </w:r>
      <w:r>
        <w:rPr>
          <w:rFonts w:hint="eastAsia" w:asciiTheme="minorEastAsia" w:hAnsiTheme="minorEastAsia" w:eastAsiaTheme="minorEastAsia" w:cstheme="minorEastAsia"/>
          <w:color w:val="auto"/>
          <w:sz w:val="24"/>
          <w:szCs w:val="24"/>
          <w:highlight w:val="none"/>
        </w:rPr>
        <w:t>。</w:t>
      </w:r>
    </w:p>
    <w:p>
      <w:pPr>
        <w:numPr>
          <w:ilvl w:val="0"/>
          <w:numId w:val="3"/>
        </w:num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提示：</w:t>
      </w:r>
    </w:p>
    <w:p>
      <w:pPr>
        <w:numPr>
          <w:ilvl w:val="0"/>
          <w:numId w:val="4"/>
        </w:num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将拒绝接受未获取</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文件供应商的响应文件。</w:t>
      </w:r>
    </w:p>
    <w:p>
      <w:pPr>
        <w:numPr>
          <w:ilvl w:val="0"/>
          <w:numId w:val="4"/>
        </w:num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文件及更正补充公告请自行登录浙江政府采购网或绍兴市上虞区公共资源交易中心网站，在采购公告页面中下载。</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六、投标与开标注意事项：</w:t>
      </w:r>
    </w:p>
    <w:p>
      <w:pPr>
        <w:numPr>
          <w:ilvl w:val="0"/>
          <w:numId w:val="5"/>
        </w:num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本项目实行</w:t>
      </w:r>
      <w:r>
        <w:rPr>
          <w:rFonts w:hint="eastAsia" w:asciiTheme="minorEastAsia" w:hAnsiTheme="minorEastAsia" w:eastAsiaTheme="minorEastAsia" w:cstheme="minorEastAsia"/>
          <w:b/>
          <w:bCs/>
          <w:color w:val="auto"/>
          <w:sz w:val="24"/>
          <w:szCs w:val="24"/>
          <w:highlight w:val="none"/>
        </w:rPr>
        <w:t>网上投标</w:t>
      </w:r>
      <w:r>
        <w:rPr>
          <w:rFonts w:hint="eastAsia" w:asciiTheme="minorEastAsia" w:hAnsiTheme="minorEastAsia" w:eastAsiaTheme="minorEastAsia" w:cstheme="minorEastAsia"/>
          <w:color w:val="auto"/>
          <w:sz w:val="24"/>
          <w:szCs w:val="24"/>
          <w:highlight w:val="none"/>
        </w:rPr>
        <w:t>，采用电子投标文件，若供应商参与投标，自行承担投标一切费用。</w:t>
      </w:r>
    </w:p>
    <w:p>
      <w:pPr>
        <w:numPr>
          <w:ilvl w:val="0"/>
          <w:numId w:val="5"/>
        </w:numPr>
        <w:wordWrap w:val="0"/>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标前准备：各供应商应在开标前确保成为浙江省政府采购网正式注册入库供应商，并完成CA数字证书办理。因未注册入库、未办理CA数字证书等原因造成无法投标或投标失败等后果由供应商自行承担。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供应商将</w:t>
      </w:r>
      <w:r>
        <w:rPr>
          <w:rFonts w:hint="eastAsia" w:asciiTheme="minorEastAsia" w:hAnsiTheme="minorEastAsia" w:eastAsiaTheme="minorEastAsia" w:cstheme="minorEastAsia"/>
          <w:color w:val="auto"/>
          <w:sz w:val="24"/>
          <w:highlight w:val="none"/>
          <w:lang w:eastAsia="zh-CN"/>
        </w:rPr>
        <w:t>政企云</w:t>
      </w:r>
      <w:r>
        <w:rPr>
          <w:rFonts w:hint="eastAsia" w:asciiTheme="minorEastAsia" w:hAnsiTheme="minorEastAsia" w:eastAsiaTheme="minorEastAsia" w:cstheme="minorEastAsia"/>
          <w:color w:val="auto"/>
          <w:sz w:val="24"/>
          <w:highlight w:val="none"/>
        </w:rPr>
        <w:t>电子交易客户端下载、安装完成后，可通过账号密码或CA登录客户端进行投标文件制作。在使用</w:t>
      </w:r>
      <w:r>
        <w:rPr>
          <w:rFonts w:hint="eastAsia" w:asciiTheme="minorEastAsia" w:hAnsiTheme="minorEastAsia" w:eastAsiaTheme="minorEastAsia" w:cstheme="minorEastAsia"/>
          <w:color w:val="auto"/>
          <w:sz w:val="24"/>
          <w:highlight w:val="none"/>
          <w:lang w:eastAsia="zh-CN"/>
        </w:rPr>
        <w:t>政企云</w:t>
      </w:r>
      <w:r>
        <w:rPr>
          <w:rFonts w:hint="eastAsia" w:asciiTheme="minorEastAsia" w:hAnsiTheme="minorEastAsia" w:eastAsiaTheme="minorEastAsia" w:cstheme="minorEastAsia"/>
          <w:color w:val="auto"/>
          <w:sz w:val="24"/>
          <w:highlight w:val="none"/>
        </w:rPr>
        <w:t>投标客户端时，建议使用WIN7及以上操作系统。</w:t>
      </w:r>
    </w:p>
    <w:p>
      <w:pPr>
        <w:autoSpaceDE w:val="0"/>
        <w:autoSpaceDN w:val="0"/>
        <w:spacing w:line="360" w:lineRule="auto"/>
        <w:ind w:firstLine="480" w:firstLineChars="200"/>
        <w:textAlignment w:val="bottom"/>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注：供应商先要申领CA，取得CA后需要在</w:t>
      </w:r>
      <w:r>
        <w:rPr>
          <w:rFonts w:hint="eastAsia" w:asciiTheme="minorEastAsia" w:hAnsiTheme="minorEastAsia" w:eastAsiaTheme="minorEastAsia" w:cstheme="minorEastAsia"/>
          <w:color w:val="auto"/>
          <w:sz w:val="24"/>
          <w:highlight w:val="none"/>
          <w:lang w:eastAsia="zh-CN"/>
        </w:rPr>
        <w:t>政企云</w:t>
      </w:r>
      <w:r>
        <w:rPr>
          <w:rFonts w:hint="eastAsia" w:asciiTheme="minorEastAsia" w:hAnsiTheme="minorEastAsia" w:eastAsiaTheme="minorEastAsia" w:cstheme="minorEastAsia"/>
          <w:color w:val="auto"/>
          <w:sz w:val="24"/>
          <w:highlight w:val="none"/>
        </w:rPr>
        <w:t>平台进行绑定，CA相关操作可参考《CA管理学习专题》。完成CA数字证书办理在资料齐全的情况下预计7个工作日左右，建议供应商获取招标文件后立即办理。</w:t>
      </w:r>
    </w:p>
    <w:p>
      <w:pPr>
        <w:adjustRightInd w:val="0"/>
        <w:spacing w:line="360" w:lineRule="auto"/>
        <w:ind w:left="400" w:left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《CA管理学习专题》：</w:t>
      </w:r>
    </w:p>
    <w:p>
      <w:pPr>
        <w:adjustRightInd w:val="0"/>
        <w:spacing w:line="360" w:lineRule="auto"/>
        <w:ind w:left="400" w:left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https://edu.zcygov.cn/luban/ca?utm=web-government-front.380aac0a.0.0.fc2b6aa0b6e211ebbdb0dd007730dd44</w:t>
      </w:r>
    </w:p>
    <w:p>
      <w:pPr>
        <w:adjustRightInd w:val="0"/>
        <w:spacing w:line="360" w:lineRule="auto"/>
        <w:ind w:left="400" w:left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《CA驱动和申领流程》:</w:t>
      </w:r>
    </w:p>
    <w:p>
      <w:pPr>
        <w:adjustRightInd w:val="0"/>
        <w:spacing w:line="360" w:lineRule="auto"/>
        <w:ind w:left="400" w:left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"http://zfcg.czt.zj.gov.cn/bidClientTemplate/2019-05-27/12945.html"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highlight w:val="none"/>
        </w:rPr>
        <w:t>http://zfcg.czt.zj.gov.cn/bidClientTemplate/2019-05-27/12945.html</w:t>
      </w:r>
      <w:r>
        <w:rPr>
          <w:rFonts w:hint="eastAsia" w:asciiTheme="minorEastAsia" w:hAnsiTheme="minorEastAsia" w:eastAsiaTheme="minorEastAsia" w:cstheme="minorEastAsia"/>
          <w:color w:val="auto"/>
          <w:sz w:val="24"/>
          <w:highlight w:val="none"/>
        </w:rPr>
        <w:fldChar w:fldCharType="end"/>
      </w:r>
    </w:p>
    <w:p>
      <w:pPr>
        <w:numPr>
          <w:ilvl w:val="0"/>
          <w:numId w:val="5"/>
        </w:num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投标文件制作：</w:t>
      </w:r>
    </w:p>
    <w:p>
      <w:pPr>
        <w:numPr>
          <w:ilvl w:val="0"/>
          <w:numId w:val="6"/>
        </w:num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应按照本项目招标文件和</w:t>
      </w:r>
      <w:r>
        <w:rPr>
          <w:rFonts w:hint="eastAsia" w:asciiTheme="minorEastAsia" w:hAnsiTheme="minorEastAsia" w:eastAsiaTheme="minorEastAsia" w:cstheme="minorEastAsia"/>
          <w:color w:val="auto"/>
          <w:sz w:val="24"/>
          <w:szCs w:val="24"/>
          <w:highlight w:val="none"/>
          <w:lang w:eastAsia="zh-CN"/>
        </w:rPr>
        <w:t>政企云</w:t>
      </w:r>
      <w:r>
        <w:rPr>
          <w:rFonts w:hint="eastAsia" w:asciiTheme="minorEastAsia" w:hAnsiTheme="minorEastAsia" w:eastAsiaTheme="minorEastAsia" w:cstheme="minorEastAsia"/>
          <w:color w:val="auto"/>
          <w:sz w:val="24"/>
          <w:szCs w:val="24"/>
          <w:highlight w:val="none"/>
        </w:rPr>
        <w:t>平台的要求编制、加密并递交投标文件。供应商在使用系统进行投标的过程中遇到涉及平台使用的任何问题，可致电</w:t>
      </w:r>
      <w:r>
        <w:rPr>
          <w:rFonts w:hint="eastAsia" w:asciiTheme="minorEastAsia" w:hAnsiTheme="minorEastAsia" w:eastAsiaTheme="minorEastAsia" w:cstheme="minorEastAsia"/>
          <w:color w:val="auto"/>
          <w:sz w:val="24"/>
          <w:szCs w:val="24"/>
          <w:highlight w:val="none"/>
          <w:lang w:eastAsia="zh-CN"/>
        </w:rPr>
        <w:t>政企云</w:t>
      </w:r>
      <w:r>
        <w:rPr>
          <w:rFonts w:hint="eastAsia" w:asciiTheme="minorEastAsia" w:hAnsiTheme="minorEastAsia" w:eastAsiaTheme="minorEastAsia" w:cstheme="minorEastAsia"/>
          <w:color w:val="auto"/>
          <w:sz w:val="24"/>
          <w:szCs w:val="24"/>
          <w:highlight w:val="none"/>
        </w:rPr>
        <w:t>平台技术支持热线咨询，联系方式：400-881-7190。</w:t>
      </w:r>
    </w:p>
    <w:p>
      <w:pPr>
        <w:numPr>
          <w:ilvl w:val="0"/>
          <w:numId w:val="6"/>
        </w:numPr>
        <w:wordWrap w:val="0"/>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投标人通过“</w:t>
      </w:r>
      <w:r>
        <w:rPr>
          <w:rFonts w:hint="eastAsia" w:asciiTheme="minorEastAsia" w:hAnsiTheme="minorEastAsia" w:eastAsiaTheme="minorEastAsia" w:cstheme="minorEastAsia"/>
          <w:color w:val="auto"/>
          <w:sz w:val="24"/>
          <w:szCs w:val="24"/>
          <w:highlight w:val="none"/>
          <w:lang w:eastAsia="zh-CN"/>
        </w:rPr>
        <w:t>政企云</w:t>
      </w:r>
      <w:r>
        <w:rPr>
          <w:rFonts w:hint="eastAsia" w:asciiTheme="minorEastAsia" w:hAnsiTheme="minorEastAsia" w:eastAsiaTheme="minorEastAsia" w:cstheme="minorEastAsia"/>
          <w:color w:val="auto"/>
          <w:sz w:val="24"/>
          <w:szCs w:val="24"/>
          <w:highlight w:val="none"/>
        </w:rPr>
        <w:t>”平台电子投标工具制作投标文件。</w:t>
      </w:r>
    </w:p>
    <w:p>
      <w:pPr>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《电子投标工具》：</w:t>
      </w:r>
    </w:p>
    <w:p>
      <w:pPr>
        <w:adjustRightInd w:val="0"/>
        <w:spacing w:line="360" w:lineRule="auto"/>
        <w:ind w:firstLine="40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"http://zfcg.czt.zj.gov.cn/bidClientTemplate/2019-09-24/12975.html"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szCs w:val="24"/>
          <w:highlight w:val="none"/>
        </w:rPr>
        <w:t>http://zfcg.czt.zj.gov.cn/bidClientTemplate/2019-09-24/12975.html</w:t>
      </w:r>
      <w:r>
        <w:rPr>
          <w:rFonts w:hint="eastAsia" w:asciiTheme="minorEastAsia" w:hAnsiTheme="minorEastAsia" w:eastAsiaTheme="minorEastAsia" w:cstheme="minorEastAsia"/>
          <w:color w:val="auto"/>
          <w:sz w:val="24"/>
          <w:szCs w:val="24"/>
          <w:highlight w:val="none"/>
        </w:rPr>
        <w:fldChar w:fldCharType="end"/>
      </w:r>
    </w:p>
    <w:p>
      <w:pPr>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宋体" w:hAnsi="宋体" w:cs="宋体"/>
          <w:color w:val="auto"/>
          <w:sz w:val="24"/>
          <w:highlight w:val="none"/>
        </w:rPr>
        <w:t>供应商-国企采购项目电子交易操作指南</w:t>
      </w:r>
      <w:r>
        <w:rPr>
          <w:rFonts w:hint="eastAsia" w:asciiTheme="minorEastAsia" w:hAnsiTheme="minorEastAsia" w:eastAsiaTheme="minorEastAsia" w:cstheme="minorEastAsia"/>
          <w:color w:val="auto"/>
          <w:sz w:val="24"/>
          <w:szCs w:val="24"/>
          <w:highlight w:val="none"/>
        </w:rPr>
        <w:t>》：(需登录账号后查看)</w:t>
      </w:r>
    </w:p>
    <w:p>
      <w:pPr>
        <w:adjustRightInd w:val="0"/>
        <w:spacing w:line="360" w:lineRule="auto"/>
        <w:ind w:firstLine="40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"https://service.zcygov.cn/" \l "/knowledges/tree?tag=AG1DtGwBFdiHxlNdhY0r"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szCs w:val="24"/>
          <w:highlight w:val="none"/>
        </w:rPr>
        <w:t>https://service.zcygov.cn/#/knowledges/tree?tag=AG1DtGwBFdiHxlNdhY0r</w:t>
      </w:r>
      <w:r>
        <w:rPr>
          <w:rFonts w:hint="eastAsia" w:asciiTheme="minorEastAsia" w:hAnsiTheme="minorEastAsia" w:eastAsiaTheme="minorEastAsia" w:cstheme="minorEastAsia"/>
          <w:color w:val="auto"/>
          <w:sz w:val="24"/>
          <w:szCs w:val="24"/>
          <w:highlight w:val="none"/>
        </w:rPr>
        <w:fldChar w:fldCharType="end"/>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4.供应商在法定质疑期内应一次性提出针对同一采购程序环节的质疑。否则质疑将不予受理。</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5.投标人可指派授权代表递交备份文件，授权代表递交备份文件需携带法定代表人授权书原件，于投标截止时间前到达开标地点递交。</w:t>
      </w:r>
    </w:p>
    <w:p>
      <w:pPr>
        <w:adjustRightInd w:val="0"/>
        <w:spacing w:line="360" w:lineRule="auto"/>
        <w:ind w:left="400" w:left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6.特别提醒</w:t>
      </w:r>
    </w:p>
    <w:p>
      <w:pPr>
        <w:keepNext w:val="0"/>
        <w:keepLines w:val="0"/>
        <w:pageBreakBefore w:val="0"/>
        <w:widowControl w:val="0"/>
        <w:kinsoku/>
        <w:wordWrap w:val="0"/>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单位负责人为同一人或者存在直接控股、管理关系的不同供应商，不得参加同一合同项下的政府采购活动。</w:t>
      </w:r>
    </w:p>
    <w:p>
      <w:pPr>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除单一来源采购项目外，为采购项目提供整体设计、规范编制或者项目管理、监理、检测等服务的供应商，不得再参加该采购项目的其他采购活动。</w:t>
      </w:r>
    </w:p>
    <w:p>
      <w:pPr>
        <w:adjustRightInd w:val="0"/>
        <w:spacing w:line="360" w:lineRule="auto"/>
        <w:ind w:firstLine="482"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七．</w:t>
      </w:r>
      <w:r>
        <w:rPr>
          <w:rFonts w:hint="eastAsia" w:asciiTheme="minorEastAsia" w:hAnsiTheme="minorEastAsia" w:eastAsiaTheme="minorEastAsia" w:cstheme="minorEastAsia"/>
          <w:b/>
          <w:bCs/>
          <w:color w:val="auto"/>
          <w:sz w:val="24"/>
          <w:szCs w:val="24"/>
          <w:highlight w:val="none"/>
          <w:lang w:eastAsia="zh-CN"/>
        </w:rPr>
        <w:t>询价</w:t>
      </w:r>
      <w:r>
        <w:rPr>
          <w:rFonts w:hint="eastAsia" w:asciiTheme="minorEastAsia" w:hAnsiTheme="minorEastAsia" w:eastAsiaTheme="minorEastAsia" w:cstheme="minorEastAsia"/>
          <w:b/>
          <w:bCs/>
          <w:color w:val="auto"/>
          <w:sz w:val="24"/>
          <w:szCs w:val="24"/>
          <w:highlight w:val="none"/>
        </w:rPr>
        <w:t>响应</w:t>
      </w:r>
      <w:r>
        <w:rPr>
          <w:rFonts w:hint="default" w:asciiTheme="minorEastAsia" w:hAnsiTheme="minorEastAsia" w:eastAsiaTheme="minorEastAsia" w:cstheme="minorEastAsia"/>
          <w:b/>
          <w:bCs/>
          <w:color w:val="auto"/>
          <w:sz w:val="24"/>
          <w:szCs w:val="24"/>
          <w:highlight w:val="none"/>
        </w:rPr>
        <w:t>文件提交</w:t>
      </w:r>
      <w:r>
        <w:rPr>
          <w:rFonts w:hint="eastAsia" w:asciiTheme="minorEastAsia" w:hAnsiTheme="minorEastAsia" w:eastAsiaTheme="minorEastAsia" w:cstheme="minorEastAsia"/>
          <w:b/>
          <w:bCs/>
          <w:color w:val="auto"/>
          <w:sz w:val="24"/>
          <w:szCs w:val="24"/>
          <w:highlight w:val="none"/>
        </w:rPr>
        <w:t>截止时间及要求：</w:t>
      </w:r>
      <w:r>
        <w:rPr>
          <w:rFonts w:hint="eastAsia" w:asciiTheme="minorEastAsia" w:hAnsiTheme="minorEastAsia" w:eastAsiaTheme="minorEastAsia" w:cstheme="minorEastAsia"/>
          <w:color w:val="auto"/>
          <w:sz w:val="24"/>
          <w:szCs w:val="24"/>
          <w:highlight w:val="none"/>
          <w:u w:val="single"/>
        </w:rPr>
        <w:t xml:space="preserve"> 202</w:t>
      </w:r>
      <w:r>
        <w:rPr>
          <w:rFonts w:hint="eastAsia" w:asciiTheme="minorEastAsia" w:hAnsiTheme="minorEastAsia" w:eastAsiaTheme="minorEastAsia" w:cstheme="minorEastAsia"/>
          <w:color w:val="auto"/>
          <w:sz w:val="24"/>
          <w:szCs w:val="24"/>
          <w:highlight w:val="none"/>
          <w:u w:val="single"/>
          <w:lang w:val="en-US" w:eastAsia="zh-CN"/>
        </w:rPr>
        <w:t xml:space="preserve">3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lang w:val="en-US" w:eastAsia="zh-CN"/>
        </w:rPr>
        <w:t xml:space="preserve"> 2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lang w:val="en-US" w:eastAsia="zh-CN"/>
        </w:rPr>
        <w:t xml:space="preserve"> 2 </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u w:val="single"/>
          <w:lang w:val="en-US" w:eastAsia="zh-CN"/>
        </w:rPr>
        <w:t>9</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u w:val="single"/>
        </w:rPr>
        <w:t>30</w:t>
      </w:r>
      <w:r>
        <w:rPr>
          <w:rFonts w:hint="eastAsia" w:asciiTheme="minorEastAsia" w:hAnsiTheme="minorEastAsia" w:eastAsiaTheme="minorEastAsia" w:cstheme="minorEastAsia"/>
          <w:color w:val="auto"/>
          <w:sz w:val="24"/>
          <w:szCs w:val="24"/>
          <w:highlight w:val="none"/>
        </w:rPr>
        <w:t>分整之前将电子</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响应文件上传到“</w:t>
      </w:r>
      <w:r>
        <w:rPr>
          <w:rFonts w:hint="eastAsia" w:asciiTheme="minorEastAsia" w:hAnsiTheme="minorEastAsia" w:eastAsiaTheme="minorEastAsia" w:cstheme="minorEastAsia"/>
          <w:color w:val="auto"/>
          <w:sz w:val="24"/>
          <w:szCs w:val="24"/>
          <w:highlight w:val="none"/>
          <w:lang w:eastAsia="zh-CN"/>
        </w:rPr>
        <w:t>政企云</w:t>
      </w:r>
      <w:r>
        <w:rPr>
          <w:rFonts w:hint="eastAsia" w:asciiTheme="minorEastAsia" w:hAnsiTheme="minorEastAsia" w:eastAsiaTheme="minorEastAsia" w:cstheme="minorEastAsia"/>
          <w:color w:val="auto"/>
          <w:sz w:val="24"/>
          <w:szCs w:val="24"/>
          <w:highlight w:val="none"/>
        </w:rPr>
        <w:t>”平台。</w:t>
      </w:r>
    </w:p>
    <w:p>
      <w:pPr>
        <w:adjustRightInd w:val="0"/>
        <w:spacing w:line="360" w:lineRule="auto"/>
        <w:ind w:firstLine="482"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八．</w:t>
      </w:r>
      <w:r>
        <w:rPr>
          <w:rFonts w:hint="default" w:asciiTheme="minorEastAsia" w:hAnsiTheme="minorEastAsia" w:eastAsiaTheme="minorEastAsia" w:cstheme="minorEastAsia"/>
          <w:b/>
          <w:bCs/>
          <w:color w:val="auto"/>
          <w:sz w:val="24"/>
          <w:szCs w:val="24"/>
          <w:highlight w:val="none"/>
        </w:rPr>
        <w:t>询价</w:t>
      </w:r>
      <w:r>
        <w:rPr>
          <w:rFonts w:hint="eastAsia" w:asciiTheme="minorEastAsia" w:hAnsiTheme="minorEastAsia" w:eastAsiaTheme="minorEastAsia" w:cstheme="minorEastAsia"/>
          <w:b/>
          <w:bCs/>
          <w:color w:val="auto"/>
          <w:sz w:val="24"/>
          <w:szCs w:val="24"/>
          <w:highlight w:val="none"/>
        </w:rPr>
        <w:t>响应文件</w:t>
      </w:r>
      <w:r>
        <w:rPr>
          <w:rFonts w:hint="default" w:asciiTheme="minorEastAsia" w:hAnsiTheme="minorEastAsia" w:eastAsiaTheme="minorEastAsia" w:cstheme="minorEastAsia"/>
          <w:b/>
          <w:bCs/>
          <w:color w:val="auto"/>
          <w:sz w:val="24"/>
          <w:szCs w:val="24"/>
          <w:highlight w:val="none"/>
        </w:rPr>
        <w:t>开启</w:t>
      </w:r>
      <w:r>
        <w:rPr>
          <w:rFonts w:hint="eastAsia" w:asciiTheme="minorEastAsia" w:hAnsiTheme="minorEastAsia" w:eastAsiaTheme="minorEastAsia" w:cstheme="minorEastAsia"/>
          <w:b/>
          <w:bCs/>
          <w:color w:val="auto"/>
          <w:sz w:val="24"/>
          <w:szCs w:val="24"/>
          <w:highlight w:val="none"/>
        </w:rPr>
        <w:t>时间及地点：</w:t>
      </w:r>
      <w:bookmarkStart w:id="6" w:name="B30_开标地点"/>
      <w:r>
        <w:rPr>
          <w:rFonts w:hint="eastAsia" w:asciiTheme="minorEastAsia" w:hAnsiTheme="minorEastAsia" w:eastAsiaTheme="minorEastAsia" w:cstheme="minorEastAsia"/>
          <w:color w:val="auto"/>
          <w:sz w:val="24"/>
          <w:szCs w:val="24"/>
          <w:highlight w:val="none"/>
          <w:u w:val="single"/>
        </w:rPr>
        <w:t xml:space="preserve"> 202</w:t>
      </w:r>
      <w:r>
        <w:rPr>
          <w:rFonts w:hint="eastAsia" w:asciiTheme="minorEastAsia" w:hAnsiTheme="minorEastAsia" w:eastAsiaTheme="minorEastAsia" w:cstheme="minorEastAsia"/>
          <w:color w:val="auto"/>
          <w:sz w:val="24"/>
          <w:szCs w:val="24"/>
          <w:highlight w:val="none"/>
          <w:u w:val="single"/>
          <w:lang w:val="en-US" w:eastAsia="zh-CN"/>
        </w:rPr>
        <w:t xml:space="preserve">3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lang w:val="en-US" w:eastAsia="zh-CN"/>
        </w:rPr>
        <w:t xml:space="preserve"> 2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lang w:val="en-US" w:eastAsia="zh-CN"/>
        </w:rPr>
        <w:t xml:space="preserve"> 2 </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u w:val="single"/>
          <w:lang w:val="en-US" w:eastAsia="zh-CN"/>
        </w:rPr>
        <w:t>9</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u w:val="single"/>
        </w:rPr>
        <w:t>30</w:t>
      </w:r>
      <w:r>
        <w:rPr>
          <w:rFonts w:hint="eastAsia" w:asciiTheme="minorEastAsia" w:hAnsiTheme="minorEastAsia" w:eastAsiaTheme="minorEastAsia" w:cstheme="minorEastAsia"/>
          <w:color w:val="auto"/>
          <w:sz w:val="24"/>
          <w:szCs w:val="24"/>
          <w:highlight w:val="none"/>
        </w:rPr>
        <w:t>分整在</w:t>
      </w:r>
      <w:r>
        <w:rPr>
          <w:rFonts w:hint="eastAsia" w:asciiTheme="minorEastAsia" w:hAnsiTheme="minorEastAsia" w:eastAsiaTheme="minorEastAsia" w:cstheme="minorEastAsia"/>
          <w:color w:val="auto"/>
          <w:sz w:val="24"/>
          <w:highlight w:val="none"/>
          <w:lang w:val="en-US" w:eastAsia="zh-CN"/>
        </w:rPr>
        <w:t>浙江宇康工程管理咨询有限公司</w:t>
      </w:r>
      <w:r>
        <w:rPr>
          <w:rFonts w:hint="eastAsia" w:asciiTheme="minorEastAsia" w:hAnsiTheme="minorEastAsia" w:eastAsiaTheme="minorEastAsia" w:cstheme="minorEastAsia"/>
          <w:color w:val="auto"/>
          <w:sz w:val="24"/>
          <w:highlight w:val="none"/>
        </w:rPr>
        <w:t>开标室</w:t>
      </w:r>
      <w:r>
        <w:rPr>
          <w:rFonts w:hint="eastAsia" w:asciiTheme="minorEastAsia" w:hAnsiTheme="minorEastAsia" w:eastAsiaTheme="minorEastAsia" w:cstheme="minorEastAsia"/>
          <w:color w:val="auto"/>
          <w:sz w:val="24"/>
          <w:szCs w:val="24"/>
          <w:highlight w:val="none"/>
        </w:rPr>
        <w:t>开标。</w:t>
      </w:r>
      <w:bookmarkEnd w:id="6"/>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开标时间后30分钟内供应商可以登录“</w:t>
      </w:r>
      <w:r>
        <w:rPr>
          <w:rFonts w:hint="eastAsia" w:asciiTheme="minorEastAsia" w:hAnsiTheme="minorEastAsia" w:eastAsiaTheme="minorEastAsia" w:cstheme="minorEastAsia"/>
          <w:color w:val="auto"/>
          <w:sz w:val="24"/>
          <w:szCs w:val="24"/>
          <w:highlight w:val="none"/>
          <w:lang w:eastAsia="zh-CN"/>
        </w:rPr>
        <w:t>政企云</w:t>
      </w:r>
      <w:r>
        <w:rPr>
          <w:rFonts w:hint="eastAsia" w:asciiTheme="minorEastAsia" w:hAnsiTheme="minorEastAsia" w:eastAsiaTheme="minorEastAsia" w:cstheme="minorEastAsia"/>
          <w:color w:val="auto"/>
          <w:sz w:val="24"/>
          <w:szCs w:val="24"/>
          <w:highlight w:val="none"/>
        </w:rPr>
        <w:t>”平台，用“项目采购-开标评标”功能进行解密响应文件。若供应商在规定时间内解密失败，则由采购代理机构工作人员上传供应商提供的备份文件。备份文件（后缀名为.bfbs）须存储在U盘中，与上传的电子</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响应文件一致，用信封进行密封并盖章</w:t>
      </w:r>
      <w:r>
        <w:rPr>
          <w:rFonts w:hint="eastAsia" w:asciiTheme="minorEastAsia" w:hAnsiTheme="minorEastAsia" w:eastAsiaTheme="minorEastAsia" w:cstheme="minorEastAsia"/>
          <w:b/>
          <w:bCs/>
          <w:color w:val="auto"/>
          <w:sz w:val="24"/>
          <w:szCs w:val="24"/>
          <w:highlight w:val="none"/>
        </w:rPr>
        <w:t>（信封内仅需放入存储备份文件的U盘）</w:t>
      </w:r>
      <w:r>
        <w:rPr>
          <w:rFonts w:hint="eastAsia" w:asciiTheme="minorEastAsia" w:hAnsiTheme="minorEastAsia" w:eastAsiaTheme="minorEastAsia" w:cstheme="minorEastAsia"/>
          <w:color w:val="auto"/>
          <w:sz w:val="24"/>
          <w:szCs w:val="24"/>
          <w:highlight w:val="none"/>
        </w:rPr>
        <w:t>，由授权代表在</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响应截止时间前递交至开标地点。若电子</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响应文件正常解锁，则U盘退还给供应商；若解锁失败，则由采购代理机构将U盘中的备份文件上传，该U盘将由采购代理机构保存。</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本次开标不提供现场视频。</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九．</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保证金：无</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十．公告期限：3个工作日</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十一．联系方式：</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1．采购代理机构名称：浙江宇康工程管理咨询有限公司</w:t>
      </w:r>
    </w:p>
    <w:p>
      <w:pPr>
        <w:widowControl/>
        <w:spacing w:line="360" w:lineRule="auto"/>
        <w:ind w:firstLine="540"/>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项目联系人：</w:t>
      </w:r>
      <w:r>
        <w:rPr>
          <w:rFonts w:hint="eastAsia" w:asciiTheme="minorEastAsia" w:hAnsiTheme="minorEastAsia" w:eastAsiaTheme="minorEastAsia" w:cstheme="minorEastAsia"/>
          <w:color w:val="auto"/>
          <w:sz w:val="24"/>
          <w:highlight w:val="none"/>
          <w:lang w:val="en-US" w:eastAsia="zh-CN"/>
        </w:rPr>
        <w:t>阮雨晴</w:t>
      </w:r>
    </w:p>
    <w:p>
      <w:pPr>
        <w:widowControl/>
        <w:spacing w:line="360" w:lineRule="auto"/>
        <w:ind w:firstLine="540"/>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项目联系方式：</w:t>
      </w:r>
      <w:r>
        <w:rPr>
          <w:rFonts w:hint="eastAsia" w:asciiTheme="minorEastAsia" w:hAnsiTheme="minorEastAsia" w:eastAsiaTheme="minorEastAsia" w:cstheme="minorEastAsia"/>
          <w:color w:val="auto"/>
          <w:sz w:val="24"/>
          <w:highlight w:val="none"/>
          <w:lang w:val="en-US" w:eastAsia="zh-CN"/>
        </w:rPr>
        <w:t xml:space="preserve">18758328374                  </w:t>
      </w:r>
    </w:p>
    <w:p>
      <w:pPr>
        <w:widowControl/>
        <w:spacing w:line="360" w:lineRule="auto"/>
        <w:ind w:firstLine="54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地址：绍兴市上虞区江东北路588号百官广场30楼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2．采购人名称：</w:t>
      </w:r>
      <w:r>
        <w:rPr>
          <w:rFonts w:hint="eastAsia" w:ascii="宋体" w:hAnsi="宋体" w:cs="宋体"/>
          <w:color w:val="auto"/>
          <w:sz w:val="24"/>
          <w:szCs w:val="24"/>
          <w:highlight w:val="none"/>
          <w:lang w:eastAsia="zh-CN"/>
        </w:rPr>
        <w:t>绍兴市上虞厦欣伞城建设开发有限公司</w:t>
      </w:r>
    </w:p>
    <w:p>
      <w:pPr>
        <w:adjustRightIn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项目联系人：</w:t>
      </w:r>
      <w:r>
        <w:rPr>
          <w:rFonts w:hint="eastAsia" w:ascii="宋体" w:hAnsi="宋体" w:cs="宋体"/>
          <w:color w:val="auto"/>
          <w:sz w:val="24"/>
          <w:highlight w:val="none"/>
          <w:lang w:val="en-US" w:eastAsia="zh-CN"/>
        </w:rPr>
        <w:t>景先生</w:t>
      </w:r>
      <w:r>
        <w:rPr>
          <w:rFonts w:hint="eastAsia" w:ascii="宋体" w:hAnsi="宋体" w:cs="宋体"/>
          <w:color w:val="auto"/>
          <w:sz w:val="24"/>
          <w:highlight w:val="none"/>
        </w:rPr>
        <w:t xml:space="preserve">    </w:t>
      </w:r>
    </w:p>
    <w:p>
      <w:pPr>
        <w:adjustRightIn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项目联系方式：</w:t>
      </w:r>
      <w:r>
        <w:rPr>
          <w:rFonts w:hint="eastAsia" w:ascii="宋体" w:hAnsi="宋体" w:cs="宋体"/>
          <w:color w:val="auto"/>
          <w:sz w:val="24"/>
          <w:szCs w:val="32"/>
          <w:highlight w:val="none"/>
          <w:lang w:val="en-US" w:eastAsia="zh-CN"/>
        </w:rPr>
        <w:t>18806855509</w:t>
      </w:r>
    </w:p>
    <w:p>
      <w:pPr>
        <w:spacing w:line="360" w:lineRule="auto"/>
        <w:jc w:val="center"/>
        <w:outlineLvl w:val="0"/>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br w:type="page"/>
      </w:r>
      <w:bookmarkStart w:id="7" w:name="_Toc29834"/>
      <w:bookmarkStart w:id="8" w:name="_Toc222"/>
      <w:bookmarkStart w:id="9" w:name="_Toc546"/>
      <w:r>
        <w:rPr>
          <w:rStyle w:val="31"/>
          <w:rFonts w:hint="eastAsia" w:asciiTheme="minorEastAsia" w:hAnsiTheme="minorEastAsia" w:eastAsiaTheme="minorEastAsia" w:cstheme="minorEastAsia"/>
          <w:color w:val="auto"/>
          <w:sz w:val="36"/>
          <w:szCs w:val="36"/>
          <w:highlight w:val="none"/>
        </w:rPr>
        <w:t>第二部分</w:t>
      </w:r>
      <w:bookmarkEnd w:id="3"/>
      <w:bookmarkEnd w:id="4"/>
      <w:r>
        <w:rPr>
          <w:rStyle w:val="31"/>
          <w:rFonts w:hint="eastAsia" w:asciiTheme="minorEastAsia" w:hAnsiTheme="minorEastAsia" w:eastAsiaTheme="minorEastAsia" w:cstheme="minorEastAsia"/>
          <w:color w:val="auto"/>
          <w:sz w:val="36"/>
          <w:szCs w:val="36"/>
          <w:highlight w:val="none"/>
        </w:rPr>
        <w:t>供应商须知</w:t>
      </w:r>
      <w:bookmarkEnd w:id="7"/>
      <w:bookmarkEnd w:id="8"/>
      <w:bookmarkEnd w:id="9"/>
    </w:p>
    <w:p>
      <w:pPr>
        <w:widowControl/>
        <w:adjustRightInd w:val="0"/>
        <w:snapToGrid w:val="0"/>
        <w:spacing w:line="360" w:lineRule="auto"/>
        <w:jc w:val="center"/>
        <w:rPr>
          <w:rFonts w:hint="eastAsia" w:asciiTheme="minorEastAsia" w:hAnsiTheme="minorEastAsia" w:eastAsiaTheme="minorEastAsia" w:cstheme="minorEastAsia"/>
          <w:b/>
          <w:bCs/>
          <w:snapToGrid w:val="0"/>
          <w:color w:val="auto"/>
          <w:sz w:val="32"/>
          <w:szCs w:val="32"/>
          <w:highlight w:val="none"/>
        </w:rPr>
      </w:pPr>
      <w:r>
        <w:rPr>
          <w:rFonts w:hint="eastAsia" w:asciiTheme="minorEastAsia" w:hAnsiTheme="minorEastAsia" w:eastAsiaTheme="minorEastAsia" w:cstheme="minorEastAsia"/>
          <w:b/>
          <w:bCs/>
          <w:snapToGrid w:val="0"/>
          <w:color w:val="auto"/>
          <w:sz w:val="30"/>
          <w:szCs w:val="30"/>
          <w:highlight w:val="none"/>
        </w:rPr>
        <w:t>供应商须知前附表</w:t>
      </w:r>
    </w:p>
    <w:tbl>
      <w:tblPr>
        <w:tblStyle w:val="23"/>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907"/>
        <w:gridCol w:w="65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648" w:type="dxa"/>
            <w:tcBorders>
              <w:top w:val="double" w:color="auto" w:sz="4" w:space="0"/>
            </w:tcBorders>
            <w:vAlign w:val="center"/>
          </w:tcPr>
          <w:p>
            <w:pPr>
              <w:snapToGrid w:val="0"/>
              <w:jc w:val="center"/>
              <w:rPr>
                <w:rFonts w:hint="eastAsia" w:asciiTheme="minorEastAsia" w:hAnsiTheme="minorEastAsia" w:eastAsiaTheme="minorEastAsia" w:cstheme="minorEastAsia"/>
                <w:b/>
                <w:bCs/>
                <w:snapToGrid w:val="0"/>
                <w:color w:val="auto"/>
                <w:sz w:val="21"/>
                <w:szCs w:val="21"/>
                <w:highlight w:val="none"/>
              </w:rPr>
            </w:pPr>
            <w:r>
              <w:rPr>
                <w:rFonts w:hint="eastAsia" w:asciiTheme="minorEastAsia" w:hAnsiTheme="minorEastAsia" w:eastAsiaTheme="minorEastAsia" w:cstheme="minorEastAsia"/>
                <w:b/>
                <w:bCs/>
                <w:snapToGrid w:val="0"/>
                <w:color w:val="auto"/>
                <w:sz w:val="21"/>
                <w:szCs w:val="21"/>
                <w:highlight w:val="none"/>
              </w:rPr>
              <w:t>序号</w:t>
            </w:r>
          </w:p>
        </w:tc>
        <w:tc>
          <w:tcPr>
            <w:tcW w:w="1907" w:type="dxa"/>
            <w:tcBorders>
              <w:top w:val="double" w:color="auto" w:sz="4" w:space="0"/>
            </w:tcBorders>
            <w:vAlign w:val="center"/>
          </w:tcPr>
          <w:p>
            <w:pPr>
              <w:snapToGrid w:val="0"/>
              <w:jc w:val="center"/>
              <w:rPr>
                <w:rFonts w:hint="eastAsia" w:asciiTheme="minorEastAsia" w:hAnsiTheme="minorEastAsia" w:eastAsiaTheme="minorEastAsia" w:cstheme="minorEastAsia"/>
                <w:b/>
                <w:bCs/>
                <w:snapToGrid w:val="0"/>
                <w:color w:val="auto"/>
                <w:sz w:val="21"/>
                <w:szCs w:val="21"/>
                <w:highlight w:val="none"/>
              </w:rPr>
            </w:pPr>
            <w:r>
              <w:rPr>
                <w:rFonts w:hint="eastAsia" w:asciiTheme="minorEastAsia" w:hAnsiTheme="minorEastAsia" w:eastAsiaTheme="minorEastAsia" w:cstheme="minorEastAsia"/>
                <w:b/>
                <w:bCs/>
                <w:snapToGrid w:val="0"/>
                <w:color w:val="auto"/>
                <w:sz w:val="21"/>
                <w:szCs w:val="21"/>
                <w:highlight w:val="none"/>
              </w:rPr>
              <w:t>项目</w:t>
            </w:r>
          </w:p>
        </w:tc>
        <w:tc>
          <w:tcPr>
            <w:tcW w:w="6575" w:type="dxa"/>
            <w:tcBorders>
              <w:top w:val="double" w:color="auto" w:sz="4" w:space="0"/>
            </w:tcBorders>
            <w:vAlign w:val="center"/>
          </w:tcPr>
          <w:p>
            <w:pPr>
              <w:snapToGrid w:val="0"/>
              <w:jc w:val="center"/>
              <w:rPr>
                <w:rFonts w:hint="eastAsia" w:asciiTheme="minorEastAsia" w:hAnsiTheme="minorEastAsia" w:eastAsiaTheme="minorEastAsia" w:cstheme="minorEastAsia"/>
                <w:b/>
                <w:bCs/>
                <w:snapToGrid w:val="0"/>
                <w:color w:val="auto"/>
                <w:sz w:val="21"/>
                <w:szCs w:val="21"/>
                <w:highlight w:val="none"/>
              </w:rPr>
            </w:pPr>
            <w:r>
              <w:rPr>
                <w:rFonts w:hint="eastAsia" w:asciiTheme="minorEastAsia" w:hAnsiTheme="minorEastAsia" w:eastAsiaTheme="minorEastAsia" w:cstheme="minorEastAsia"/>
                <w:b/>
                <w:bCs/>
                <w:snapToGrid w:val="0"/>
                <w:color w:val="auto"/>
                <w:sz w:val="21"/>
                <w:szCs w:val="21"/>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项目名称</w:t>
            </w:r>
          </w:p>
        </w:tc>
        <w:tc>
          <w:tcPr>
            <w:tcW w:w="6575" w:type="dxa"/>
            <w:vAlign w:val="center"/>
          </w:tcPr>
          <w:p>
            <w:pPr>
              <w:snapToGrid w:val="0"/>
              <w:ind w:firstLine="420" w:firstLineChars="200"/>
              <w:jc w:val="left"/>
              <w:rPr>
                <w:rFonts w:hint="eastAsia" w:asciiTheme="minorEastAsia" w:hAnsiTheme="minorEastAsia" w:eastAsiaTheme="minorEastAsia" w:cstheme="minorEastAsia"/>
                <w:snapToGrid w:val="0"/>
                <w:color w:val="auto"/>
                <w:sz w:val="21"/>
                <w:szCs w:val="21"/>
                <w:highlight w:val="none"/>
                <w:lang w:eastAsia="zh-CN"/>
              </w:rPr>
            </w:pPr>
            <w:r>
              <w:rPr>
                <w:rFonts w:hint="eastAsia" w:asciiTheme="minorEastAsia" w:hAnsiTheme="minorEastAsia" w:eastAsiaTheme="minorEastAsia" w:cstheme="minorEastAsia"/>
                <w:snapToGrid w:val="0"/>
                <w:color w:val="auto"/>
                <w:sz w:val="21"/>
                <w:szCs w:val="21"/>
                <w:highlight w:val="none"/>
                <w:lang w:eastAsia="zh-CN"/>
              </w:rPr>
              <w:t>崧厦街道绿道提升工程-绿道沿线喷泉采购安装项目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项目实施时间</w:t>
            </w:r>
          </w:p>
        </w:tc>
        <w:tc>
          <w:tcPr>
            <w:tcW w:w="6575" w:type="dxa"/>
            <w:vAlign w:val="center"/>
          </w:tcPr>
          <w:p>
            <w:pPr>
              <w:ind w:firstLine="420" w:firstLineChars="200"/>
              <w:rPr>
                <w:rFonts w:hint="eastAsia" w:eastAsia="宋体" w:asciiTheme="minorEastAsia" w:hAnsiTheme="minorEastAsia" w:cstheme="minorEastAsia"/>
                <w:b/>
                <w:bCs/>
                <w:color w:val="auto"/>
                <w:sz w:val="21"/>
                <w:szCs w:val="21"/>
                <w:highlight w:val="none"/>
                <w:lang w:eastAsia="zh-CN"/>
              </w:rPr>
            </w:pPr>
            <w:r>
              <w:rPr>
                <w:rFonts w:hint="eastAsia" w:ascii="宋体" w:hAnsi="宋体" w:cs="宋体"/>
                <w:snapToGrid w:val="0"/>
                <w:color w:val="auto"/>
                <w:kern w:val="0"/>
                <w:sz w:val="21"/>
                <w:szCs w:val="21"/>
                <w:highlight w:val="none"/>
                <w:lang w:val="en-US" w:eastAsia="zh-CN"/>
              </w:rPr>
              <w:t>自合同签订之日起至合同履行完毕</w:t>
            </w:r>
            <w:r>
              <w:rPr>
                <w:rFonts w:hint="eastAsia" w:ascii="宋体" w:hAnsi="宋体" w:cs="宋体"/>
                <w:snapToGrid w:val="0"/>
                <w:color w:val="auto"/>
                <w:kern w:val="0"/>
                <w:sz w:val="21"/>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w:t>
            </w:r>
          </w:p>
        </w:tc>
        <w:tc>
          <w:tcPr>
            <w:tcW w:w="1907" w:type="dxa"/>
            <w:vAlign w:val="center"/>
          </w:tcPr>
          <w:p>
            <w:pPr>
              <w:snapToGrid w:val="0"/>
              <w:jc w:val="center"/>
              <w:rPr>
                <w:rFonts w:hint="eastAsia" w:asciiTheme="minorEastAsia" w:hAnsiTheme="minorEastAsia" w:eastAsiaTheme="minorEastAsia" w:cstheme="minorEastAsia"/>
                <w:b/>
                <w:bCs/>
                <w:snapToGrid w:val="0"/>
                <w:color w:val="auto"/>
                <w:sz w:val="21"/>
                <w:szCs w:val="21"/>
                <w:highlight w:val="none"/>
              </w:rPr>
            </w:pPr>
            <w:r>
              <w:rPr>
                <w:rFonts w:hint="eastAsia" w:asciiTheme="minorEastAsia" w:hAnsiTheme="minorEastAsia" w:eastAsiaTheme="minorEastAsia" w:cstheme="minorEastAsia"/>
                <w:b/>
                <w:bCs/>
                <w:snapToGrid w:val="0"/>
                <w:color w:val="auto"/>
                <w:sz w:val="21"/>
                <w:szCs w:val="21"/>
                <w:highlight w:val="none"/>
              </w:rPr>
              <w:t>最高限价</w:t>
            </w:r>
          </w:p>
        </w:tc>
        <w:tc>
          <w:tcPr>
            <w:tcW w:w="6575" w:type="dxa"/>
            <w:vAlign w:val="center"/>
          </w:tcPr>
          <w:p>
            <w:pPr>
              <w:snapToGrid w:val="0"/>
              <w:ind w:firstLine="420" w:firstLineChars="200"/>
              <w:rPr>
                <w:rFonts w:hint="eastAsia" w:asciiTheme="minorEastAsia" w:hAnsiTheme="minorEastAsia" w:eastAsiaTheme="minorEastAsia" w:cstheme="minorEastAsia"/>
                <w:b/>
                <w:bCs/>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本项目最高限价人民币</w:t>
            </w:r>
            <w:r>
              <w:rPr>
                <w:rFonts w:hint="eastAsia" w:asciiTheme="minorEastAsia" w:hAnsiTheme="minorEastAsia" w:eastAsiaTheme="minorEastAsia" w:cstheme="minorEastAsia"/>
                <w:color w:val="auto"/>
                <w:sz w:val="21"/>
                <w:szCs w:val="21"/>
                <w:highlight w:val="none"/>
                <w:u w:val="single"/>
                <w:lang w:val="en-US" w:eastAsia="zh-CN"/>
              </w:rPr>
              <w:t xml:space="preserve"> 45</w:t>
            </w:r>
            <w:r>
              <w:rPr>
                <w:rFonts w:hint="eastAsia" w:asciiTheme="minorEastAsia" w:hAnsiTheme="minorEastAsia" w:eastAsiaTheme="minorEastAsia" w:cstheme="minorEastAsia"/>
                <w:color w:val="auto"/>
                <w:sz w:val="21"/>
                <w:szCs w:val="21"/>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 xml:space="preserve">                                                                                                   4</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资格审查方式</w:t>
            </w:r>
          </w:p>
        </w:tc>
        <w:tc>
          <w:tcPr>
            <w:tcW w:w="6575" w:type="dxa"/>
            <w:vAlign w:val="center"/>
          </w:tcPr>
          <w:p>
            <w:pPr>
              <w:snapToGrid w:val="0"/>
              <w:ind w:firstLine="420"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资格审查是指开标后，</w:t>
            </w:r>
            <w:r>
              <w:rPr>
                <w:rFonts w:hint="eastAsia" w:asciiTheme="minorEastAsia" w:hAnsiTheme="minorEastAsia" w:eastAsiaTheme="minorEastAsia" w:cstheme="minorEastAsia"/>
                <w:snapToGrid w:val="0"/>
                <w:color w:val="auto"/>
                <w:sz w:val="21"/>
                <w:szCs w:val="21"/>
                <w:highlight w:val="none"/>
                <w:lang w:eastAsia="zh-CN"/>
              </w:rPr>
              <w:t>询价</w:t>
            </w:r>
            <w:r>
              <w:rPr>
                <w:rFonts w:hint="eastAsia" w:asciiTheme="minorEastAsia" w:hAnsiTheme="minorEastAsia" w:eastAsiaTheme="minorEastAsia" w:cstheme="minorEastAsia"/>
                <w:snapToGrid w:val="0"/>
                <w:color w:val="auto"/>
                <w:sz w:val="21"/>
                <w:szCs w:val="21"/>
                <w:highlight w:val="none"/>
              </w:rPr>
              <w:t>小组将依据法律法规和</w:t>
            </w:r>
            <w:r>
              <w:rPr>
                <w:rFonts w:hint="eastAsia" w:asciiTheme="minorEastAsia" w:hAnsiTheme="minorEastAsia" w:eastAsiaTheme="minorEastAsia" w:cstheme="minorEastAsia"/>
                <w:snapToGrid w:val="0"/>
                <w:color w:val="auto"/>
                <w:sz w:val="21"/>
                <w:szCs w:val="21"/>
                <w:highlight w:val="none"/>
                <w:lang w:eastAsia="zh-CN"/>
              </w:rPr>
              <w:t>询价</w:t>
            </w:r>
            <w:r>
              <w:rPr>
                <w:rFonts w:hint="eastAsia" w:asciiTheme="minorEastAsia" w:hAnsiTheme="minorEastAsia" w:eastAsiaTheme="minorEastAsia" w:cstheme="minorEastAsia"/>
                <w:snapToGrid w:val="0"/>
                <w:color w:val="auto"/>
                <w:sz w:val="21"/>
                <w:szCs w:val="21"/>
                <w:highlight w:val="none"/>
              </w:rPr>
              <w:t>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5</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踏勘现场</w:t>
            </w:r>
          </w:p>
        </w:tc>
        <w:tc>
          <w:tcPr>
            <w:tcW w:w="6575" w:type="dxa"/>
            <w:vAlign w:val="center"/>
          </w:tcPr>
          <w:p>
            <w:pPr>
              <w:snapToGrid w:val="0"/>
              <w:ind w:firstLine="422"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b/>
                <w:bCs/>
                <w:snapToGrid w:val="0"/>
                <w:color w:val="auto"/>
                <w:sz w:val="21"/>
                <w:szCs w:val="21"/>
                <w:highlight w:val="none"/>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询问</w:t>
            </w:r>
          </w:p>
        </w:tc>
        <w:tc>
          <w:tcPr>
            <w:tcW w:w="6575" w:type="dxa"/>
            <w:vAlign w:val="center"/>
          </w:tcPr>
          <w:p>
            <w:pPr>
              <w:snapToGrid w:val="0"/>
              <w:ind w:firstLine="420"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供应商对国企采购活动事项有疑问的，可以向采购机构提出询问，采购人或者招标代理机构应当在3个工作日内对供应商依法提出的询问作出答复，但答复的内容不得涉及商业秘密。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7</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lang w:eastAsia="zh-CN"/>
              </w:rPr>
              <w:t>询价</w:t>
            </w:r>
            <w:r>
              <w:rPr>
                <w:rFonts w:hint="eastAsia" w:asciiTheme="minorEastAsia" w:hAnsiTheme="minorEastAsia" w:eastAsiaTheme="minorEastAsia" w:cstheme="minorEastAsia"/>
                <w:snapToGrid w:val="0"/>
                <w:color w:val="auto"/>
                <w:sz w:val="21"/>
                <w:szCs w:val="21"/>
                <w:highlight w:val="none"/>
              </w:rPr>
              <w:t>文件的澄清与修改</w:t>
            </w:r>
          </w:p>
        </w:tc>
        <w:tc>
          <w:tcPr>
            <w:tcW w:w="6575" w:type="dxa"/>
            <w:vAlign w:val="center"/>
          </w:tcPr>
          <w:p>
            <w:pPr>
              <w:snapToGrid w:val="0"/>
              <w:ind w:firstLine="420"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采购单位可以对已发出的</w:t>
            </w:r>
            <w:r>
              <w:rPr>
                <w:rFonts w:hint="eastAsia" w:asciiTheme="minorEastAsia" w:hAnsiTheme="minorEastAsia" w:eastAsiaTheme="minorEastAsia" w:cstheme="minorEastAsia"/>
                <w:snapToGrid w:val="0"/>
                <w:color w:val="auto"/>
                <w:sz w:val="21"/>
                <w:szCs w:val="21"/>
                <w:highlight w:val="none"/>
                <w:lang w:eastAsia="zh-CN"/>
              </w:rPr>
              <w:t>询价</w:t>
            </w:r>
            <w:r>
              <w:rPr>
                <w:rFonts w:hint="eastAsia" w:asciiTheme="minorEastAsia" w:hAnsiTheme="minorEastAsia" w:eastAsiaTheme="minorEastAsia" w:cstheme="minorEastAsia"/>
                <w:snapToGrid w:val="0"/>
                <w:color w:val="auto"/>
                <w:sz w:val="21"/>
                <w:szCs w:val="21"/>
                <w:highlight w:val="none"/>
              </w:rPr>
              <w:t>文件进行必要澄清或者修改，澄清或者修改的内容可能影响响应文件编制的，应当在提交首次响应文件截至时间至少</w:t>
            </w:r>
            <w:r>
              <w:rPr>
                <w:rFonts w:hint="eastAsia" w:asciiTheme="minorEastAsia" w:hAnsiTheme="minorEastAsia" w:eastAsiaTheme="minorEastAsia" w:cstheme="minorEastAsia"/>
                <w:snapToGrid w:val="0"/>
                <w:color w:val="auto"/>
                <w:sz w:val="21"/>
                <w:szCs w:val="21"/>
                <w:highlight w:val="none"/>
                <w:lang w:val="en-US" w:eastAsia="zh-CN"/>
              </w:rPr>
              <w:t>3个工作日</w:t>
            </w:r>
            <w:r>
              <w:rPr>
                <w:rFonts w:hint="eastAsia" w:asciiTheme="minorEastAsia" w:hAnsiTheme="minorEastAsia" w:eastAsiaTheme="minorEastAsia" w:cstheme="minorEastAsia"/>
                <w:snapToGrid w:val="0"/>
                <w:color w:val="auto"/>
                <w:sz w:val="21"/>
                <w:szCs w:val="21"/>
                <w:highlight w:val="none"/>
              </w:rPr>
              <w:t>前，在</w:t>
            </w:r>
            <w:r>
              <w:rPr>
                <w:rFonts w:hint="eastAsia" w:asciiTheme="minorEastAsia" w:hAnsiTheme="minorEastAsia" w:eastAsiaTheme="minorEastAsia" w:cstheme="minorEastAsia"/>
                <w:snapToGrid w:val="0"/>
                <w:color w:val="auto"/>
                <w:sz w:val="21"/>
                <w:szCs w:val="21"/>
                <w:highlight w:val="none"/>
                <w:lang w:eastAsia="zh-CN"/>
              </w:rPr>
              <w:t>询价</w:t>
            </w:r>
            <w:r>
              <w:rPr>
                <w:rFonts w:hint="eastAsia" w:asciiTheme="minorEastAsia" w:hAnsiTheme="minorEastAsia" w:eastAsiaTheme="minorEastAsia" w:cstheme="minorEastAsia"/>
                <w:snapToGrid w:val="0"/>
                <w:color w:val="auto"/>
                <w:sz w:val="21"/>
                <w:szCs w:val="21"/>
                <w:highlight w:val="none"/>
              </w:rPr>
              <w:t>公告发布的媒体上发布更正公告。本项目</w:t>
            </w:r>
            <w:r>
              <w:rPr>
                <w:rFonts w:hint="eastAsia" w:asciiTheme="minorEastAsia" w:hAnsiTheme="minorEastAsia" w:eastAsiaTheme="minorEastAsia" w:cstheme="minorEastAsia"/>
                <w:snapToGrid w:val="0"/>
                <w:color w:val="auto"/>
                <w:sz w:val="21"/>
                <w:szCs w:val="21"/>
                <w:highlight w:val="none"/>
                <w:lang w:eastAsia="zh-CN"/>
              </w:rPr>
              <w:t>询价</w:t>
            </w:r>
            <w:r>
              <w:rPr>
                <w:rFonts w:hint="eastAsia" w:asciiTheme="minorEastAsia" w:hAnsiTheme="minorEastAsia" w:eastAsiaTheme="minorEastAsia" w:cstheme="minorEastAsia"/>
                <w:snapToGrid w:val="0"/>
                <w:color w:val="auto"/>
                <w:sz w:val="21"/>
                <w:szCs w:val="21"/>
                <w:highlight w:val="none"/>
              </w:rPr>
              <w:t>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8</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lang w:eastAsia="zh-CN"/>
              </w:rPr>
              <w:t>询价</w:t>
            </w:r>
            <w:r>
              <w:rPr>
                <w:rFonts w:hint="eastAsia" w:asciiTheme="minorEastAsia" w:hAnsiTheme="minorEastAsia" w:eastAsiaTheme="minorEastAsia" w:cstheme="minorEastAsia"/>
                <w:snapToGrid w:val="0"/>
                <w:color w:val="auto"/>
                <w:sz w:val="21"/>
                <w:szCs w:val="21"/>
                <w:highlight w:val="none"/>
              </w:rPr>
              <w:t>响应文件组成</w:t>
            </w:r>
          </w:p>
        </w:tc>
        <w:tc>
          <w:tcPr>
            <w:tcW w:w="6575" w:type="dxa"/>
            <w:vAlign w:val="center"/>
          </w:tcPr>
          <w:p>
            <w:pPr>
              <w:snapToGrid w:val="0"/>
              <w:ind w:firstLine="420"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9</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评标办法</w:t>
            </w:r>
          </w:p>
        </w:tc>
        <w:tc>
          <w:tcPr>
            <w:tcW w:w="6575" w:type="dxa"/>
            <w:vAlign w:val="center"/>
          </w:tcPr>
          <w:p>
            <w:pPr>
              <w:snapToGrid w:val="0"/>
              <w:ind w:firstLine="420" w:firstLineChars="200"/>
              <w:rPr>
                <w:rFonts w:hint="eastAsia" w:asciiTheme="minorEastAsia" w:hAnsiTheme="minorEastAsia" w:eastAsiaTheme="minorEastAsia" w:cstheme="minorEastAsia"/>
                <w:snapToGrid w:val="0"/>
                <w:color w:val="auto"/>
                <w:sz w:val="21"/>
                <w:szCs w:val="21"/>
                <w:highlight w:val="none"/>
                <w:lang w:eastAsia="zh-CN"/>
              </w:rPr>
            </w:pPr>
            <w:r>
              <w:rPr>
                <w:rFonts w:hint="eastAsia" w:asciiTheme="minorEastAsia" w:hAnsiTheme="minorEastAsia" w:eastAsiaTheme="minorEastAsia" w:cstheme="minorEastAsia"/>
                <w:snapToGrid w:val="0"/>
                <w:color w:val="auto"/>
                <w:sz w:val="21"/>
                <w:szCs w:val="21"/>
                <w:highlight w:val="none"/>
                <w:lang w:eastAsia="zh-CN"/>
              </w:rPr>
              <w:t>最低评标价法，</w:t>
            </w:r>
            <w:r>
              <w:rPr>
                <w:rFonts w:hint="eastAsia" w:asciiTheme="minorEastAsia" w:hAnsiTheme="minorEastAsia" w:eastAsiaTheme="minorEastAsia" w:cstheme="minorEastAsia"/>
                <w:snapToGrid w:val="0"/>
                <w:color w:val="auto"/>
                <w:kern w:val="0"/>
                <w:sz w:val="21"/>
                <w:szCs w:val="21"/>
                <w:highlight w:val="none"/>
                <w:lang w:val="en-US" w:eastAsia="zh-CN" w:bidi="ar"/>
              </w:rPr>
              <w:t>即在全部满足实质性要求的前提下，以报价最低的供应商作为成交候选人。如最低报价相同的，则抽签确定成交候选人。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10</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lang w:eastAsia="zh-CN"/>
              </w:rPr>
              <w:t>询价</w:t>
            </w:r>
            <w:r>
              <w:rPr>
                <w:rFonts w:hint="eastAsia" w:asciiTheme="minorEastAsia" w:hAnsiTheme="minorEastAsia" w:eastAsiaTheme="minorEastAsia" w:cstheme="minorEastAsia"/>
                <w:snapToGrid w:val="0"/>
                <w:color w:val="auto"/>
                <w:sz w:val="21"/>
                <w:szCs w:val="21"/>
                <w:highlight w:val="none"/>
              </w:rPr>
              <w:t>响应文件递交地址及截止时间</w:t>
            </w:r>
          </w:p>
        </w:tc>
        <w:tc>
          <w:tcPr>
            <w:tcW w:w="6575" w:type="dxa"/>
            <w:vAlign w:val="center"/>
          </w:tcPr>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详见</w:t>
            </w:r>
            <w:r>
              <w:rPr>
                <w:rFonts w:hint="eastAsia" w:asciiTheme="minorEastAsia" w:hAnsiTheme="minorEastAsia" w:eastAsiaTheme="minorEastAsia" w:cstheme="minorEastAsia"/>
                <w:snapToGrid w:val="0"/>
                <w:color w:val="auto"/>
                <w:sz w:val="21"/>
                <w:szCs w:val="21"/>
                <w:highlight w:val="none"/>
                <w:lang w:eastAsia="zh-CN"/>
              </w:rPr>
              <w:t>询价</w:t>
            </w:r>
            <w:r>
              <w:rPr>
                <w:rFonts w:hint="eastAsia" w:asciiTheme="minorEastAsia" w:hAnsiTheme="minorEastAsia" w:eastAsiaTheme="minorEastAsia" w:cstheme="minorEastAsia"/>
                <w:snapToGrid w:val="0"/>
                <w:color w:val="auto"/>
                <w:sz w:val="21"/>
                <w:szCs w:val="21"/>
                <w:highlight w:val="none"/>
              </w:rPr>
              <w:t>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开标时间、地点</w:t>
            </w:r>
          </w:p>
        </w:tc>
        <w:tc>
          <w:tcPr>
            <w:tcW w:w="6575" w:type="dxa"/>
            <w:vAlign w:val="center"/>
          </w:tcPr>
          <w:p>
            <w:pPr>
              <w:snapToGrid w:val="0"/>
              <w:ind w:firstLine="420"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开标时间：</w:t>
            </w:r>
            <w:r>
              <w:rPr>
                <w:rFonts w:hint="eastAsia" w:asciiTheme="minorEastAsia" w:hAnsiTheme="minorEastAsia" w:eastAsiaTheme="minorEastAsia" w:cstheme="minorEastAsia"/>
                <w:color w:val="auto"/>
                <w:sz w:val="21"/>
                <w:szCs w:val="21"/>
                <w:highlight w:val="none"/>
              </w:rPr>
              <w:t>详见</w:t>
            </w:r>
            <w:r>
              <w:rPr>
                <w:rFonts w:hint="eastAsia" w:asciiTheme="minorEastAsia" w:hAnsiTheme="minorEastAsia" w:eastAsiaTheme="minorEastAsia" w:cstheme="minorEastAsia"/>
                <w:color w:val="auto"/>
                <w:sz w:val="21"/>
                <w:szCs w:val="21"/>
                <w:highlight w:val="none"/>
                <w:lang w:eastAsia="zh-CN"/>
              </w:rPr>
              <w:t>询价</w:t>
            </w:r>
            <w:r>
              <w:rPr>
                <w:rFonts w:hint="eastAsia" w:asciiTheme="minorEastAsia" w:hAnsiTheme="minorEastAsia" w:eastAsiaTheme="minorEastAsia" w:cstheme="minorEastAsia"/>
                <w:color w:val="auto"/>
                <w:sz w:val="21"/>
                <w:szCs w:val="21"/>
                <w:highlight w:val="none"/>
              </w:rPr>
              <w:t>公告</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开标地点：</w:t>
            </w:r>
            <w:r>
              <w:rPr>
                <w:rFonts w:hint="eastAsia" w:asciiTheme="minorEastAsia" w:hAnsiTheme="minorEastAsia" w:eastAsiaTheme="minorEastAsia" w:cstheme="minorEastAsia"/>
                <w:color w:val="auto"/>
                <w:sz w:val="21"/>
                <w:szCs w:val="21"/>
                <w:highlight w:val="none"/>
              </w:rPr>
              <w:t>详见</w:t>
            </w:r>
            <w:r>
              <w:rPr>
                <w:rFonts w:hint="eastAsia" w:asciiTheme="minorEastAsia" w:hAnsiTheme="minorEastAsia" w:eastAsiaTheme="minorEastAsia" w:cstheme="minorEastAsia"/>
                <w:color w:val="auto"/>
                <w:sz w:val="21"/>
                <w:szCs w:val="21"/>
                <w:highlight w:val="none"/>
                <w:lang w:eastAsia="zh-CN"/>
              </w:rPr>
              <w:t>询价</w:t>
            </w:r>
            <w:r>
              <w:rPr>
                <w:rFonts w:hint="eastAsia" w:asciiTheme="minorEastAsia" w:hAnsiTheme="minorEastAsia" w:eastAsiaTheme="minorEastAsia" w:cstheme="minorEastAsia"/>
                <w:color w:val="auto"/>
                <w:sz w:val="21"/>
                <w:szCs w:val="21"/>
                <w:highlight w:val="none"/>
              </w:rPr>
              <w:t>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12</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lang w:eastAsia="zh-CN"/>
              </w:rPr>
              <w:t>询价</w:t>
            </w:r>
            <w:r>
              <w:rPr>
                <w:rFonts w:hint="eastAsia" w:asciiTheme="minorEastAsia" w:hAnsiTheme="minorEastAsia" w:eastAsiaTheme="minorEastAsia" w:cstheme="minorEastAsia"/>
                <w:snapToGrid w:val="0"/>
                <w:color w:val="auto"/>
                <w:sz w:val="21"/>
                <w:szCs w:val="21"/>
                <w:highlight w:val="none"/>
              </w:rPr>
              <w:t>响应文件有效期</w:t>
            </w:r>
          </w:p>
        </w:tc>
        <w:tc>
          <w:tcPr>
            <w:tcW w:w="6575" w:type="dxa"/>
            <w:vAlign w:val="center"/>
          </w:tcPr>
          <w:p>
            <w:pPr>
              <w:snapToGrid w:val="0"/>
              <w:ind w:firstLine="420"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响应文件有效期为从提交响应文件的截止之日起90天。供应商的响应文件中承诺的响应文件有效期少于</w:t>
            </w:r>
            <w:r>
              <w:rPr>
                <w:rFonts w:hint="eastAsia" w:asciiTheme="minorEastAsia" w:hAnsiTheme="minorEastAsia" w:eastAsiaTheme="minorEastAsia" w:cstheme="minorEastAsia"/>
                <w:snapToGrid w:val="0"/>
                <w:color w:val="auto"/>
                <w:sz w:val="21"/>
                <w:szCs w:val="21"/>
                <w:highlight w:val="none"/>
                <w:lang w:eastAsia="zh-CN"/>
              </w:rPr>
              <w:t>询价</w:t>
            </w:r>
            <w:r>
              <w:rPr>
                <w:rFonts w:hint="eastAsia" w:asciiTheme="minorEastAsia" w:hAnsiTheme="minorEastAsia" w:eastAsiaTheme="minorEastAsia" w:cstheme="minorEastAsia"/>
                <w:snapToGrid w:val="0"/>
                <w:color w:val="auto"/>
                <w:sz w:val="21"/>
                <w:szCs w:val="21"/>
                <w:highlight w:val="none"/>
              </w:rPr>
              <w:t>文件中载明的响应文件有效期的，</w:t>
            </w:r>
            <w:r>
              <w:rPr>
                <w:rFonts w:hint="eastAsia" w:asciiTheme="minorEastAsia" w:hAnsiTheme="minorEastAsia" w:eastAsiaTheme="minorEastAsia" w:cstheme="minorEastAsia"/>
                <w:snapToGrid w:val="0"/>
                <w:color w:val="auto"/>
                <w:sz w:val="21"/>
                <w:szCs w:val="21"/>
                <w:highlight w:val="none"/>
                <w:lang w:eastAsia="zh-CN"/>
              </w:rPr>
              <w:t>询价</w:t>
            </w:r>
            <w:r>
              <w:rPr>
                <w:rFonts w:hint="eastAsia" w:asciiTheme="minorEastAsia" w:hAnsiTheme="minorEastAsia" w:eastAsiaTheme="minorEastAsia" w:cstheme="minorEastAsia"/>
                <w:snapToGrid w:val="0"/>
                <w:color w:val="auto"/>
                <w:sz w:val="21"/>
                <w:szCs w:val="21"/>
                <w:highlight w:val="none"/>
              </w:rPr>
              <w:t>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13</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履约保证金</w:t>
            </w:r>
          </w:p>
        </w:tc>
        <w:tc>
          <w:tcPr>
            <w:tcW w:w="6575" w:type="dxa"/>
            <w:vAlign w:val="center"/>
          </w:tcPr>
          <w:p>
            <w:pPr>
              <w:snapToGrid w:val="0"/>
              <w:ind w:firstLine="420" w:firstLineChars="200"/>
              <w:rPr>
                <w:rFonts w:hint="eastAsia" w:asciiTheme="minorEastAsia" w:hAnsiTheme="minorEastAsia" w:eastAsiaTheme="minorEastAsia" w:cstheme="minorEastAsia"/>
                <w:snapToGrid w:val="0"/>
                <w:color w:val="auto"/>
                <w:sz w:val="21"/>
                <w:szCs w:val="21"/>
                <w:highlight w:val="none"/>
                <w:lang w:val="en-US" w:eastAsia="zh-CN"/>
              </w:rPr>
            </w:pPr>
            <w:r>
              <w:rPr>
                <w:rFonts w:hint="eastAsia" w:asciiTheme="minorEastAsia" w:hAnsiTheme="minorEastAsia" w:eastAsiaTheme="minorEastAsia" w:cstheme="minorEastAsia"/>
                <w:snapToGrid w:val="0"/>
                <w:color w:val="auto"/>
                <w:sz w:val="21"/>
                <w:szCs w:val="21"/>
                <w:highlight w:val="none"/>
                <w:lang w:val="en-US" w:eastAsia="zh-CN"/>
              </w:rPr>
              <w:t>中标人在收到中标通知书后，需向采购人提供该合同总价1%的履约保证金，</w:t>
            </w:r>
            <w:r>
              <w:rPr>
                <w:rFonts w:hint="eastAsia" w:asciiTheme="minorEastAsia" w:hAnsiTheme="minorEastAsia" w:eastAsiaTheme="minorEastAsia" w:cstheme="minorEastAsia"/>
                <w:snapToGrid w:val="0"/>
                <w:color w:val="auto"/>
                <w:sz w:val="21"/>
                <w:szCs w:val="21"/>
                <w:highlight w:val="none"/>
                <w:lang w:val="en-US" w:eastAsia="zh-CN"/>
              </w:rPr>
              <w:t>在中标人与采购人签订合同前递交。（投标人应当以支票、汇票、本票或者金融机构、保险公司、担保机构出具的保函等非现金形式提交）</w:t>
            </w:r>
          </w:p>
          <w:p>
            <w:pPr>
              <w:snapToGrid w:val="0"/>
              <w:ind w:firstLine="420" w:firstLineChars="200"/>
              <w:rPr>
                <w:rFonts w:hint="eastAsia" w:asciiTheme="minorEastAsia" w:hAnsiTheme="minorEastAsia" w:eastAsiaTheme="minorEastAsia" w:cstheme="minorEastAsia"/>
                <w:snapToGrid w:val="0"/>
                <w:color w:val="auto"/>
                <w:sz w:val="21"/>
                <w:szCs w:val="21"/>
                <w:highlight w:val="none"/>
                <w:lang w:val="en-US" w:eastAsia="zh-CN"/>
              </w:rPr>
            </w:pPr>
            <w:r>
              <w:rPr>
                <w:rFonts w:hint="eastAsia" w:asciiTheme="minorEastAsia" w:hAnsiTheme="minorEastAsia" w:eastAsiaTheme="minorEastAsia" w:cstheme="minorEastAsia"/>
                <w:snapToGrid w:val="0"/>
                <w:color w:val="auto"/>
                <w:sz w:val="21"/>
                <w:szCs w:val="21"/>
                <w:highlight w:val="none"/>
                <w:lang w:val="en-US" w:eastAsia="zh-CN"/>
              </w:rPr>
              <w:t>在本项目通过最终验收及所有资料交给采购方后退还（不计息）。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14</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lang w:eastAsia="zh-CN"/>
              </w:rPr>
              <w:t>询价</w:t>
            </w:r>
            <w:r>
              <w:rPr>
                <w:rFonts w:hint="eastAsia" w:asciiTheme="minorEastAsia" w:hAnsiTheme="minorEastAsia" w:eastAsiaTheme="minorEastAsia" w:cstheme="minorEastAsia"/>
                <w:snapToGrid w:val="0"/>
                <w:color w:val="auto"/>
                <w:sz w:val="21"/>
                <w:szCs w:val="21"/>
                <w:highlight w:val="none"/>
              </w:rPr>
              <w:t>公告及成交结果公告发布媒体</w:t>
            </w:r>
          </w:p>
        </w:tc>
        <w:tc>
          <w:tcPr>
            <w:tcW w:w="6575" w:type="dxa"/>
            <w:vAlign w:val="center"/>
          </w:tcPr>
          <w:p>
            <w:pPr>
              <w:pStyle w:val="11"/>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浙江省政府采购网、绍兴市上虞区公共资源交易中心网站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质疑</w:t>
            </w:r>
          </w:p>
        </w:tc>
        <w:tc>
          <w:tcPr>
            <w:tcW w:w="6575" w:type="dxa"/>
            <w:vAlign w:val="center"/>
          </w:tcPr>
          <w:p>
            <w:pPr>
              <w:pStyle w:val="11"/>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供应商认为采购文件、采购过程、中标或者成交结果使自己的权益受到损害的，可以在知道或者应知其权益受到损害之日起7个工作日内，以书面形式向采购人、采购代理机构提出质疑，采购人、采购代理机构应在7个工作日内做好答复工作，但答复内容不得涉及商业秘密。</w:t>
            </w:r>
            <w:r>
              <w:rPr>
                <w:rFonts w:hint="eastAsia" w:asciiTheme="minorEastAsia" w:hAnsiTheme="minorEastAsia" w:eastAsiaTheme="minorEastAsia" w:cstheme="minorEastAsia"/>
                <w:color w:val="auto"/>
                <w:sz w:val="21"/>
                <w:szCs w:val="21"/>
                <w:highlight w:val="none"/>
                <w:lang w:val="en-US" w:eastAsia="zh-CN"/>
              </w:rPr>
              <w:br w:type="textWrapping"/>
            </w:r>
            <w:r>
              <w:rPr>
                <w:rFonts w:hint="eastAsia" w:asciiTheme="minorEastAsia" w:hAnsiTheme="minorEastAsia" w:eastAsiaTheme="minorEastAsia" w:cstheme="minorEastAsia"/>
                <w:color w:val="auto"/>
                <w:sz w:val="21"/>
                <w:szCs w:val="21"/>
                <w:highlight w:val="none"/>
                <w:lang w:val="en-US" w:eastAsia="zh-CN"/>
              </w:rPr>
              <w:t xml:space="preserve">   《上虞区区属国有企业货物和服务采购管理办法》第四十九条规定的供应商应知其权益收到损害之日，是指：（一）对可以质疑的采购文件提出质疑的，为收到采购文件之日或者采购文件公告期限届满之日（公告期限届满后获取采购文件的，以公告期限届满之日为准）；（二）对采购过程提出质疑的，为各采购程序环节结束之日；（三）对中标或者成交结果提出质疑的，为中标或者成交结果公告期限届满之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16</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投诉</w:t>
            </w:r>
          </w:p>
        </w:tc>
        <w:tc>
          <w:tcPr>
            <w:tcW w:w="6575" w:type="dxa"/>
            <w:vAlign w:val="center"/>
          </w:tcPr>
          <w:p>
            <w:pPr>
              <w:pStyle w:val="11"/>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按照《上虞区区属国有企业货物和服务采购管理办法》第五十条的规定：</w:t>
            </w:r>
          </w:p>
          <w:p>
            <w:pPr>
              <w:pStyle w:val="11"/>
              <w:snapToGrid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质疑供应商对质疑的答复不满意，或者采购人或采购代理机构未在规定时间内答复的，可以在收到答复之日或者答复期满后 15 个工作日内依法向采购人主管部门投诉。采购人主管部门应当在 30 个工作日内调查并回应。投诉事项调查期间，采购人主管部门应当通知采购人暂停采购活动。</w:t>
            </w:r>
          </w:p>
          <w:p>
            <w:pPr>
              <w:pStyle w:val="11"/>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投诉人提交投诉件时，应当提供相关书面证据、依据和其他有关材料。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17</w:t>
            </w:r>
          </w:p>
        </w:tc>
        <w:tc>
          <w:tcPr>
            <w:tcW w:w="1907"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特别说明</w:t>
            </w:r>
          </w:p>
        </w:tc>
        <w:tc>
          <w:tcPr>
            <w:tcW w:w="6575" w:type="dxa"/>
            <w:vAlign w:val="center"/>
          </w:tcPr>
          <w:p>
            <w:pPr>
              <w:pStyle w:val="11"/>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供应商应无条件的、认真仔细的阅读本</w:t>
            </w:r>
            <w:r>
              <w:rPr>
                <w:rFonts w:hint="eastAsia" w:asciiTheme="minorEastAsia" w:hAnsiTheme="minorEastAsia" w:eastAsiaTheme="minorEastAsia" w:cstheme="minorEastAsia"/>
                <w:color w:val="auto"/>
                <w:sz w:val="21"/>
                <w:szCs w:val="21"/>
                <w:highlight w:val="none"/>
                <w:lang w:eastAsia="zh-CN"/>
              </w:rPr>
              <w:t>询价</w:t>
            </w:r>
            <w:r>
              <w:rPr>
                <w:rFonts w:hint="eastAsia" w:asciiTheme="minorEastAsia" w:hAnsiTheme="minorEastAsia" w:eastAsiaTheme="minorEastAsia" w:cstheme="minorEastAsia"/>
                <w:color w:val="auto"/>
                <w:sz w:val="21"/>
                <w:szCs w:val="21"/>
                <w:highlight w:val="none"/>
              </w:rPr>
              <w:t>文件及其澄清答疑、修改答复的补充文件，严格按照</w:t>
            </w:r>
            <w:r>
              <w:rPr>
                <w:rFonts w:hint="eastAsia" w:asciiTheme="minorEastAsia" w:hAnsiTheme="minorEastAsia" w:eastAsiaTheme="minorEastAsia" w:cstheme="minorEastAsia"/>
                <w:color w:val="auto"/>
                <w:sz w:val="21"/>
                <w:szCs w:val="21"/>
                <w:highlight w:val="none"/>
                <w:lang w:eastAsia="zh-CN"/>
              </w:rPr>
              <w:t>询价</w:t>
            </w:r>
            <w:r>
              <w:rPr>
                <w:rFonts w:hint="eastAsia" w:asciiTheme="minorEastAsia" w:hAnsiTheme="minorEastAsia" w:eastAsiaTheme="minorEastAsia" w:cstheme="minorEastAsia"/>
                <w:color w:val="auto"/>
                <w:sz w:val="21"/>
                <w:szCs w:val="21"/>
                <w:highlight w:val="none"/>
              </w:rPr>
              <w:t>文件及补充文件的规定和要求编制响应文件。在编制响应文件过程中，应严格遵循实事求是、诚信投标的原则，针对</w:t>
            </w:r>
            <w:r>
              <w:rPr>
                <w:rFonts w:hint="eastAsia" w:asciiTheme="minorEastAsia" w:hAnsiTheme="minorEastAsia" w:eastAsiaTheme="minorEastAsia" w:cstheme="minorEastAsia"/>
                <w:color w:val="auto"/>
                <w:sz w:val="21"/>
                <w:szCs w:val="21"/>
                <w:highlight w:val="none"/>
                <w:lang w:eastAsia="zh-CN"/>
              </w:rPr>
              <w:t>询价</w:t>
            </w:r>
            <w:r>
              <w:rPr>
                <w:rFonts w:hint="eastAsia" w:asciiTheme="minorEastAsia" w:hAnsiTheme="minorEastAsia" w:eastAsiaTheme="minorEastAsia" w:cstheme="minorEastAsia"/>
                <w:color w:val="auto"/>
                <w:sz w:val="21"/>
                <w:szCs w:val="21"/>
                <w:highlight w:val="none"/>
              </w:rPr>
              <w:t>文件中的采购需求、合同条款等各项内容进行确认，如有偏离，应如实填写响应偏离表。</w:t>
            </w:r>
          </w:p>
          <w:p>
            <w:pPr>
              <w:pStyle w:val="11"/>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1"/>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质疑、投诉人未按前列进行质疑、投诉（申诉），均属于扰乱政府采购市场不良行为。</w:t>
            </w:r>
          </w:p>
          <w:p>
            <w:pPr>
              <w:pStyle w:val="11"/>
              <w:snapToGrid w:val="0"/>
              <w:ind w:firstLine="420"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询价</w:t>
            </w:r>
            <w:r>
              <w:rPr>
                <w:rFonts w:hint="eastAsia" w:asciiTheme="minorEastAsia" w:hAnsiTheme="minorEastAsia" w:eastAsiaTheme="minorEastAsia" w:cstheme="minorEastAsia"/>
                <w:color w:val="auto"/>
                <w:sz w:val="21"/>
                <w:szCs w:val="21"/>
                <w:highlight w:val="none"/>
              </w:rPr>
              <w:t>文件中凡标注“★”的条款均为实质性要求，不响应的响应文件将作无效标处理。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lang w:eastAsia="zh-CN"/>
              </w:rPr>
            </w:pPr>
            <w:r>
              <w:rPr>
                <w:rFonts w:hint="eastAsia" w:asciiTheme="minorEastAsia" w:hAnsiTheme="minorEastAsia" w:eastAsiaTheme="minorEastAsia" w:cstheme="minorEastAsia"/>
                <w:snapToGrid w:val="0"/>
                <w:color w:val="auto"/>
                <w:sz w:val="21"/>
                <w:szCs w:val="21"/>
                <w:highlight w:val="none"/>
              </w:rPr>
              <w:t>1</w:t>
            </w:r>
            <w:r>
              <w:rPr>
                <w:rFonts w:hint="eastAsia" w:asciiTheme="minorEastAsia" w:hAnsiTheme="minorEastAsia" w:eastAsiaTheme="minorEastAsia" w:cstheme="minorEastAsia"/>
                <w:snapToGrid w:val="0"/>
                <w:color w:val="auto"/>
                <w:sz w:val="21"/>
                <w:szCs w:val="21"/>
                <w:highlight w:val="none"/>
                <w:lang w:val="en-US" w:eastAsia="zh-CN"/>
              </w:rPr>
              <w:t>8</w:t>
            </w:r>
          </w:p>
        </w:tc>
        <w:tc>
          <w:tcPr>
            <w:tcW w:w="1907" w:type="dxa"/>
            <w:vAlign w:val="center"/>
          </w:tcPr>
          <w:p>
            <w:pPr>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招标代理服务费</w:t>
            </w:r>
          </w:p>
        </w:tc>
        <w:tc>
          <w:tcPr>
            <w:tcW w:w="6575" w:type="dxa"/>
            <w:vAlign w:val="center"/>
          </w:tcPr>
          <w:p>
            <w:pPr>
              <w:autoSpaceDN w:val="0"/>
              <w:spacing w:line="340" w:lineRule="exact"/>
              <w:ind w:firstLine="420" w:firstLineChars="200"/>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lang w:val="en-US" w:eastAsia="zh-CN"/>
              </w:rPr>
              <w:t>中标（成交）供应商需向采购代理机构支付采购代理服务费6500元</w:t>
            </w:r>
            <w:r>
              <w:rPr>
                <w:rFonts w:hint="eastAsia" w:asciiTheme="minorEastAsia" w:hAnsiTheme="minorEastAsia" w:eastAsiaTheme="minorEastAsia" w:cstheme="minorEastAsia"/>
                <w:snapToGrid w:val="0"/>
                <w:color w:val="auto"/>
                <w:sz w:val="21"/>
                <w:szCs w:val="21"/>
                <w:highlight w:val="none"/>
              </w:rPr>
              <w:t>。结算方式及时间为：在领取中标通知书前由成交供应商一次性向采购代理机构付清。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hint="default" w:asciiTheme="minorEastAsia" w:hAnsiTheme="minorEastAsia" w:eastAsiaTheme="minorEastAsia" w:cstheme="minorEastAsia"/>
                <w:snapToGrid w:val="0"/>
                <w:color w:val="auto"/>
                <w:sz w:val="21"/>
                <w:szCs w:val="21"/>
                <w:highlight w:val="none"/>
                <w:lang w:val="en-US" w:eastAsia="zh-CN"/>
              </w:rPr>
            </w:pPr>
            <w:r>
              <w:rPr>
                <w:rFonts w:hint="eastAsia" w:asciiTheme="minorEastAsia" w:hAnsiTheme="minorEastAsia" w:eastAsiaTheme="minorEastAsia" w:cstheme="minorEastAsia"/>
                <w:snapToGrid w:val="0"/>
                <w:color w:val="auto"/>
                <w:sz w:val="21"/>
                <w:szCs w:val="21"/>
                <w:highlight w:val="none"/>
                <w:lang w:val="en-US" w:eastAsia="zh-CN"/>
              </w:rPr>
              <w:t>19</w:t>
            </w:r>
          </w:p>
        </w:tc>
        <w:tc>
          <w:tcPr>
            <w:tcW w:w="1907" w:type="dxa"/>
            <w:vAlign w:val="center"/>
          </w:tcPr>
          <w:p>
            <w:pPr>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是否允许分包</w:t>
            </w:r>
          </w:p>
        </w:tc>
        <w:tc>
          <w:tcPr>
            <w:tcW w:w="6575" w:type="dxa"/>
            <w:vAlign w:val="center"/>
          </w:tcPr>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w:t>
            </w:r>
            <w:r>
              <w:rPr>
                <w:rFonts w:hint="eastAsia" w:asciiTheme="minorEastAsia" w:hAnsiTheme="minorEastAsia" w:eastAsiaTheme="minorEastAsia" w:cstheme="minorEastAsia"/>
                <w:color w:val="auto"/>
                <w:sz w:val="21"/>
                <w:szCs w:val="21"/>
                <w:highlight w:val="none"/>
                <w:u w:val="single"/>
              </w:rPr>
              <w:t>不允许</w:t>
            </w:r>
            <w:r>
              <w:rPr>
                <w:rFonts w:hint="eastAsia" w:asciiTheme="minorEastAsia" w:hAnsiTheme="minorEastAsia" w:eastAsiaTheme="minorEastAsia" w:cstheme="minorEastAsia"/>
                <w:color w:val="auto"/>
                <w:sz w:val="21"/>
                <w:szCs w:val="21"/>
                <w:highlight w:val="none"/>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lang w:eastAsia="zh-CN"/>
              </w:rPr>
            </w:pPr>
            <w:r>
              <w:rPr>
                <w:rFonts w:hint="eastAsia" w:asciiTheme="minorEastAsia" w:hAnsiTheme="minorEastAsia" w:eastAsiaTheme="minorEastAsia" w:cstheme="minorEastAsia"/>
                <w:snapToGrid w:val="0"/>
                <w:color w:val="auto"/>
                <w:sz w:val="21"/>
                <w:szCs w:val="21"/>
                <w:highlight w:val="none"/>
              </w:rPr>
              <w:t>2</w:t>
            </w:r>
            <w:r>
              <w:rPr>
                <w:rFonts w:hint="eastAsia" w:asciiTheme="minorEastAsia" w:hAnsiTheme="minorEastAsia" w:eastAsiaTheme="minorEastAsia" w:cstheme="minorEastAsia"/>
                <w:snapToGrid w:val="0"/>
                <w:color w:val="auto"/>
                <w:sz w:val="21"/>
                <w:szCs w:val="21"/>
                <w:highlight w:val="none"/>
                <w:lang w:val="en-US" w:eastAsia="zh-CN"/>
              </w:rPr>
              <w:t>0</w:t>
            </w:r>
          </w:p>
        </w:tc>
        <w:tc>
          <w:tcPr>
            <w:tcW w:w="1907" w:type="dxa"/>
            <w:tcBorders>
              <w:top w:val="single" w:color="auto" w:sz="4" w:space="0"/>
            </w:tcBorders>
            <w:vAlign w:val="center"/>
          </w:tcPr>
          <w:p>
            <w:pPr>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是否提供演示</w:t>
            </w:r>
          </w:p>
        </w:tc>
        <w:tc>
          <w:tcPr>
            <w:tcW w:w="6575" w:type="dxa"/>
            <w:tcBorders>
              <w:top w:val="single" w:color="auto" w:sz="4" w:space="0"/>
            </w:tcBorders>
            <w:vAlign w:val="center"/>
          </w:tcPr>
          <w:p>
            <w:pPr>
              <w:ind w:firstLine="420"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本项目</w:t>
            </w:r>
            <w:r>
              <w:rPr>
                <w:rFonts w:hint="eastAsia" w:asciiTheme="minorEastAsia" w:hAnsiTheme="minorEastAsia" w:eastAsiaTheme="minorEastAsia" w:cstheme="minorEastAsia"/>
                <w:color w:val="auto"/>
                <w:sz w:val="21"/>
                <w:szCs w:val="21"/>
                <w:highlight w:val="none"/>
                <w:u w:val="single"/>
              </w:rPr>
              <w:t>不允许</w:t>
            </w:r>
            <w:r>
              <w:rPr>
                <w:rFonts w:hint="eastAsia" w:asciiTheme="minorEastAsia" w:hAnsiTheme="minorEastAsia" w:eastAsiaTheme="minorEastAsia" w:cstheme="minorEastAsia"/>
                <w:color w:val="auto"/>
                <w:sz w:val="21"/>
                <w:szCs w:val="21"/>
                <w:highlight w:val="none"/>
              </w:rPr>
              <w:t>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Theme="minorEastAsia" w:hAnsiTheme="minorEastAsia" w:eastAsiaTheme="minorEastAsia" w:cstheme="minorEastAsia"/>
                <w:snapToGrid w:val="0"/>
                <w:color w:val="auto"/>
                <w:sz w:val="21"/>
                <w:szCs w:val="21"/>
                <w:highlight w:val="none"/>
                <w:lang w:eastAsia="zh-CN"/>
              </w:rPr>
            </w:pPr>
            <w:r>
              <w:rPr>
                <w:rFonts w:hint="eastAsia" w:asciiTheme="minorEastAsia" w:hAnsiTheme="minorEastAsia" w:eastAsiaTheme="minorEastAsia" w:cstheme="minorEastAsia"/>
                <w:snapToGrid w:val="0"/>
                <w:color w:val="auto"/>
                <w:sz w:val="21"/>
                <w:szCs w:val="21"/>
                <w:highlight w:val="none"/>
              </w:rPr>
              <w:t>2</w:t>
            </w:r>
            <w:r>
              <w:rPr>
                <w:rFonts w:hint="eastAsia" w:asciiTheme="minorEastAsia" w:hAnsiTheme="minorEastAsia" w:eastAsiaTheme="minorEastAsia" w:cstheme="minorEastAsia"/>
                <w:snapToGrid w:val="0"/>
                <w:color w:val="auto"/>
                <w:sz w:val="21"/>
                <w:szCs w:val="21"/>
                <w:highlight w:val="none"/>
                <w:lang w:val="en-US" w:eastAsia="zh-CN"/>
              </w:rPr>
              <w:t>1</w:t>
            </w:r>
          </w:p>
        </w:tc>
        <w:tc>
          <w:tcPr>
            <w:tcW w:w="1907" w:type="dxa"/>
            <w:vAlign w:val="center"/>
          </w:tcPr>
          <w:p>
            <w:pPr>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供应商信用信息查询渠道及截止时点、信用信息查询记录和证据留存的具体方式、信用信息的使用规则</w:t>
            </w:r>
          </w:p>
        </w:tc>
        <w:tc>
          <w:tcPr>
            <w:tcW w:w="6575" w:type="dxa"/>
            <w:vAlign w:val="center"/>
          </w:tcPr>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1、查询渠道：信用中国（网址：http://www.creditchina.gov.cn）、中国政府采购网(网址：http://www.ccgp.gov.cn）。</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2、截止时点：开标后评标前。</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3、信用信息查询记录和证据留存的具体方式：由采购组织机构在规定查询时间内打印信用信息查询记录并归入项目档案。</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jc w:val="center"/>
              <w:rPr>
                <w:rFonts w:hint="eastAsia" w:asciiTheme="minorEastAsia" w:hAnsiTheme="minorEastAsia" w:eastAsiaTheme="minorEastAsia" w:cstheme="minorEastAsia"/>
                <w:snapToGrid w:val="0"/>
                <w:color w:val="auto"/>
                <w:sz w:val="21"/>
                <w:szCs w:val="21"/>
                <w:highlight w:val="none"/>
                <w:lang w:eastAsia="zh-CN"/>
              </w:rPr>
            </w:pPr>
            <w:r>
              <w:rPr>
                <w:rFonts w:hint="eastAsia" w:asciiTheme="minorEastAsia" w:hAnsiTheme="minorEastAsia" w:eastAsiaTheme="minorEastAsia" w:cstheme="minorEastAsia"/>
                <w:snapToGrid w:val="0"/>
                <w:color w:val="auto"/>
                <w:sz w:val="21"/>
                <w:szCs w:val="21"/>
                <w:highlight w:val="none"/>
              </w:rPr>
              <w:t>2</w:t>
            </w:r>
            <w:r>
              <w:rPr>
                <w:rFonts w:hint="eastAsia" w:asciiTheme="minorEastAsia" w:hAnsiTheme="minorEastAsia" w:eastAsiaTheme="minorEastAsia" w:cstheme="minorEastAsia"/>
                <w:snapToGrid w:val="0"/>
                <w:color w:val="auto"/>
                <w:sz w:val="21"/>
                <w:szCs w:val="21"/>
                <w:highlight w:val="none"/>
                <w:lang w:val="en-US" w:eastAsia="zh-CN"/>
              </w:rPr>
              <w:t>2</w:t>
            </w:r>
          </w:p>
        </w:tc>
        <w:tc>
          <w:tcPr>
            <w:tcW w:w="1907" w:type="dxa"/>
            <w:tcBorders>
              <w:bottom w:val="double" w:color="auto" w:sz="4" w:space="0"/>
            </w:tcBorders>
            <w:vAlign w:val="center"/>
          </w:tcPr>
          <w:p>
            <w:pPr>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w:t>
            </w:r>
          </w:p>
        </w:tc>
        <w:tc>
          <w:tcPr>
            <w:tcW w:w="6575" w:type="dxa"/>
            <w:tcBorders>
              <w:bottom w:val="double" w:color="auto" w:sz="4" w:space="0"/>
            </w:tcBorders>
            <w:vAlign w:val="center"/>
          </w:tcPr>
          <w:p>
            <w:pPr>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1、</w:t>
            </w:r>
            <w:r>
              <w:rPr>
                <w:rFonts w:hint="eastAsia" w:asciiTheme="minorEastAsia" w:hAnsiTheme="minorEastAsia" w:eastAsiaTheme="minorEastAsia" w:cstheme="minorEastAsia"/>
                <w:b/>
                <w:bCs/>
                <w:color w:val="auto"/>
                <w:sz w:val="21"/>
                <w:szCs w:val="21"/>
                <w:highlight w:val="none"/>
              </w:rPr>
              <w:t>本</w:t>
            </w:r>
            <w:r>
              <w:rPr>
                <w:rFonts w:hint="eastAsia" w:asciiTheme="minorEastAsia" w:hAnsiTheme="minorEastAsia" w:eastAsiaTheme="minorEastAsia" w:cstheme="minorEastAsia"/>
                <w:b/>
                <w:bCs/>
                <w:color w:val="auto"/>
                <w:sz w:val="21"/>
                <w:szCs w:val="21"/>
                <w:highlight w:val="none"/>
                <w:lang w:eastAsia="zh-CN"/>
              </w:rPr>
              <w:t>询价</w:t>
            </w:r>
            <w:r>
              <w:rPr>
                <w:rFonts w:hint="eastAsia" w:asciiTheme="minorEastAsia" w:hAnsiTheme="minorEastAsia" w:eastAsiaTheme="minorEastAsia" w:cstheme="minorEastAsia"/>
                <w:b/>
                <w:bCs/>
                <w:color w:val="auto"/>
                <w:sz w:val="21"/>
                <w:szCs w:val="21"/>
                <w:highlight w:val="none"/>
              </w:rPr>
              <w:t>文件要求提供的身份证复印件皆需提供正反面，否则按不提供处理。</w:t>
            </w:r>
          </w:p>
          <w:p>
            <w:pPr>
              <w:ind w:firstLine="420" w:firstLineChars="200"/>
              <w:rPr>
                <w:rFonts w:hint="eastAsia"/>
                <w:color w:val="auto"/>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本项目货物如涉及柴油动力移动源，柴油动力移动源应当符合低排放要求。</w:t>
            </w:r>
          </w:p>
        </w:tc>
      </w:tr>
    </w:tbl>
    <w:p>
      <w:pPr>
        <w:pStyle w:val="3"/>
        <w:spacing w:line="360" w:lineRule="auto"/>
        <w:rPr>
          <w:rFonts w:hint="eastAsia" w:asciiTheme="minorEastAsia" w:hAnsiTheme="minorEastAsia" w:eastAsiaTheme="minorEastAsia" w:cstheme="minorEastAsia"/>
          <w:color w:val="auto"/>
          <w:highlight w:val="none"/>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Theme="minorEastAsia" w:hAnsiTheme="minorEastAsia" w:eastAsiaTheme="minorEastAsia" w:cstheme="minorEastAsia"/>
          <w:color w:val="auto"/>
          <w:sz w:val="24"/>
          <w:szCs w:val="24"/>
          <w:highlight w:val="none"/>
        </w:rPr>
        <w:t>注：以上内容如有变化将另行通知。如通知其中某一内容发生变化，其余未提及的将不作变动。</w:t>
      </w:r>
    </w:p>
    <w:p>
      <w:pPr>
        <w:pStyle w:val="2"/>
        <w:numPr>
          <w:ilvl w:val="0"/>
          <w:numId w:val="7"/>
        </w:numPr>
        <w:jc w:val="center"/>
        <w:rPr>
          <w:rFonts w:hint="eastAsia" w:asciiTheme="minorEastAsia" w:hAnsiTheme="minorEastAsia" w:eastAsiaTheme="minorEastAsia" w:cstheme="minorEastAsia"/>
          <w:color w:val="auto"/>
          <w:highlight w:val="none"/>
        </w:rPr>
      </w:pPr>
      <w:bookmarkStart w:id="10" w:name="_Toc25187"/>
      <w:bookmarkStart w:id="11" w:name="_Toc22649"/>
      <w:r>
        <w:rPr>
          <w:rFonts w:hint="eastAsia" w:asciiTheme="minorEastAsia" w:hAnsiTheme="minorEastAsia" w:eastAsiaTheme="minorEastAsia" w:cstheme="minorEastAsia"/>
          <w:color w:val="auto"/>
          <w:highlight w:val="none"/>
        </w:rPr>
        <w:t>总则</w:t>
      </w:r>
      <w:bookmarkEnd w:id="10"/>
      <w:bookmarkEnd w:id="11"/>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1、适用范围</w:t>
      </w:r>
    </w:p>
    <w:p>
      <w:pPr>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1.1本次</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工作仅适用于</w:t>
      </w:r>
      <w:r>
        <w:rPr>
          <w:rFonts w:hint="eastAsia" w:asciiTheme="minorEastAsia" w:hAnsiTheme="minorEastAsia" w:eastAsiaTheme="minorEastAsia" w:cstheme="minorEastAsia"/>
          <w:color w:val="auto"/>
          <w:sz w:val="24"/>
          <w:szCs w:val="24"/>
          <w:highlight w:val="none"/>
          <w:u w:val="single"/>
          <w:lang w:eastAsia="zh-CN"/>
        </w:rPr>
        <w:t>崧厦街道绿道提升工程-绿道沿线喷泉采购安装项目</w:t>
      </w:r>
      <w:r>
        <w:rPr>
          <w:rFonts w:hint="eastAsia" w:asciiTheme="minorEastAsia" w:hAnsiTheme="minorEastAsia" w:eastAsiaTheme="minorEastAsia" w:cstheme="minorEastAsia"/>
          <w:color w:val="auto"/>
          <w:sz w:val="24"/>
          <w:szCs w:val="24"/>
          <w:highlight w:val="none"/>
        </w:rPr>
        <w:t>。</w:t>
      </w:r>
    </w:p>
    <w:p>
      <w:pPr>
        <w:pStyle w:val="21"/>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1.2本项目采购方式采用</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采购方式。</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2、定义</w:t>
      </w:r>
    </w:p>
    <w:p>
      <w:pPr>
        <w:spacing w:line="336" w:lineRule="auto"/>
        <w:ind w:firstLine="480"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zh-CN"/>
        </w:rPr>
        <w:t>采购人”系指</w:t>
      </w:r>
      <w:r>
        <w:rPr>
          <w:rFonts w:hint="eastAsia" w:asciiTheme="minorEastAsia" w:hAnsiTheme="minorEastAsia" w:eastAsiaTheme="minorEastAsia" w:cstheme="minorEastAsia"/>
          <w:color w:val="auto"/>
          <w:sz w:val="24"/>
          <w:szCs w:val="24"/>
          <w:highlight w:val="none"/>
          <w:u w:val="single"/>
          <w:lang w:eastAsia="zh-CN"/>
        </w:rPr>
        <w:t>绍兴市上虞厦欣伞城建设开发有限公司</w:t>
      </w:r>
      <w:r>
        <w:rPr>
          <w:rFonts w:hint="eastAsia" w:asciiTheme="minorEastAsia" w:hAnsiTheme="minorEastAsia" w:eastAsiaTheme="minorEastAsia" w:cstheme="minorEastAsia"/>
          <w:color w:val="auto"/>
          <w:sz w:val="24"/>
          <w:szCs w:val="24"/>
          <w:highlight w:val="none"/>
        </w:rPr>
        <w:t>。采购人委托</w:t>
      </w:r>
      <w:r>
        <w:rPr>
          <w:rFonts w:hint="eastAsia" w:asciiTheme="minorEastAsia" w:hAnsiTheme="minorEastAsia" w:eastAsiaTheme="minorEastAsia" w:cstheme="minorEastAsia"/>
          <w:color w:val="auto"/>
          <w:sz w:val="24"/>
          <w:szCs w:val="24"/>
          <w:highlight w:val="none"/>
          <w:u w:val="single"/>
        </w:rPr>
        <w:t>浙江宇康工程管理咨询有限公司</w:t>
      </w:r>
      <w:r>
        <w:rPr>
          <w:rFonts w:hint="eastAsia" w:asciiTheme="minorEastAsia" w:hAnsiTheme="minorEastAsia" w:eastAsiaTheme="minorEastAsia" w:cstheme="minorEastAsia"/>
          <w:color w:val="auto"/>
          <w:sz w:val="24"/>
          <w:szCs w:val="24"/>
          <w:highlight w:val="none"/>
        </w:rPr>
        <w:t>为本项目采购代理机构。</w:t>
      </w:r>
    </w:p>
    <w:p>
      <w:pPr>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供应商”系指响应本次采购，参加本次</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的供应商。</w:t>
      </w:r>
    </w:p>
    <w:p>
      <w:pPr>
        <w:spacing w:line="336" w:lineRule="auto"/>
        <w:ind w:firstLine="480" w:firstLineChars="200"/>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2.3</w:t>
      </w:r>
      <w:r>
        <w:rPr>
          <w:rFonts w:hint="eastAsia" w:asciiTheme="minorEastAsia" w:hAnsiTheme="minorEastAsia" w:eastAsiaTheme="minorEastAsia" w:cstheme="minorEastAsia"/>
          <w:color w:val="auto"/>
          <w:sz w:val="24"/>
          <w:szCs w:val="24"/>
          <w:highlight w:val="none"/>
          <w:lang w:val="zh-CN"/>
        </w:rPr>
        <w:t>“服务”系指</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供应商按合同规定，须承担的服务的义务</w:t>
      </w:r>
      <w:r>
        <w:rPr>
          <w:rFonts w:hint="eastAsia" w:asciiTheme="minorEastAsia" w:hAnsiTheme="minorEastAsia" w:eastAsiaTheme="minorEastAsia" w:cstheme="minorEastAsia"/>
          <w:color w:val="auto"/>
          <w:sz w:val="24"/>
          <w:szCs w:val="24"/>
          <w:highlight w:val="none"/>
          <w:lang w:val="zh-CN"/>
        </w:rPr>
        <w:t>。</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3、采购项目概况</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tab/>
      </w:r>
    </w:p>
    <w:p>
      <w:pPr>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详见</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公告相关内容，主要要求参见本文件第</w:t>
      </w:r>
      <w:r>
        <w:rPr>
          <w:rFonts w:hint="eastAsia" w:asciiTheme="minorEastAsia" w:hAnsiTheme="minorEastAsia" w:eastAsiaTheme="minorEastAsia" w:cstheme="minorEastAsia"/>
          <w:color w:val="auto"/>
          <w:sz w:val="24"/>
          <w:szCs w:val="24"/>
          <w:highlight w:val="none"/>
          <w:u w:val="single"/>
        </w:rPr>
        <w:t>三</w:t>
      </w:r>
      <w:r>
        <w:rPr>
          <w:rFonts w:hint="eastAsia" w:asciiTheme="minorEastAsia" w:hAnsiTheme="minorEastAsia" w:eastAsiaTheme="minorEastAsia" w:cstheme="minorEastAsia"/>
          <w:color w:val="auto"/>
          <w:sz w:val="24"/>
          <w:szCs w:val="24"/>
          <w:highlight w:val="none"/>
        </w:rPr>
        <w:t>部分。</w:t>
      </w:r>
    </w:p>
    <w:p>
      <w:pPr>
        <w:adjustRightInd w:val="0"/>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4、合格的</w:t>
      </w:r>
      <w:r>
        <w:rPr>
          <w:rFonts w:hint="eastAsia" w:asciiTheme="minorEastAsia" w:hAnsiTheme="minorEastAsia" w:eastAsiaTheme="minorEastAsia" w:cstheme="minorEastAsia"/>
          <w:b/>
          <w:bCs/>
          <w:color w:val="auto"/>
          <w:sz w:val="24"/>
          <w:szCs w:val="24"/>
          <w:highlight w:val="none"/>
          <w:lang w:eastAsia="zh-CN"/>
        </w:rPr>
        <w:t>询价</w:t>
      </w:r>
      <w:r>
        <w:rPr>
          <w:rFonts w:hint="eastAsia" w:asciiTheme="minorEastAsia" w:hAnsiTheme="minorEastAsia" w:eastAsiaTheme="minorEastAsia" w:cstheme="minorEastAsia"/>
          <w:b/>
          <w:bCs/>
          <w:color w:val="auto"/>
          <w:sz w:val="24"/>
          <w:szCs w:val="24"/>
          <w:highlight w:val="none"/>
        </w:rPr>
        <w:t>供应商</w:t>
      </w:r>
    </w:p>
    <w:p>
      <w:pPr>
        <w:spacing w:line="336" w:lineRule="auto"/>
        <w:ind w:firstLine="480" w:firstLineChars="200"/>
        <w:rPr>
          <w:rFonts w:hint="eastAsia" w:asciiTheme="minorEastAsia" w:hAnsiTheme="minorEastAsia" w:eastAsiaTheme="minorEastAsia" w:cstheme="minorEastAsia"/>
          <w:color w:val="auto"/>
          <w:sz w:val="24"/>
          <w:szCs w:val="24"/>
          <w:highlight w:val="none"/>
        </w:rPr>
      </w:pPr>
      <w:bookmarkStart w:id="12" w:name="_Toc209435242"/>
      <w:bookmarkStart w:id="13" w:name="_Toc193523219"/>
      <w:bookmarkStart w:id="14" w:name="_Toc197156227"/>
      <w:bookmarkStart w:id="15" w:name="_Toc207946571"/>
      <w:bookmarkStart w:id="16" w:name="_Toc211412066"/>
      <w:bookmarkStart w:id="17" w:name="_Toc209504018"/>
      <w:bookmarkStart w:id="18" w:name="_Toc197053926"/>
      <w:bookmarkStart w:id="19" w:name="_Toc193538208"/>
      <w:bookmarkStart w:id="20" w:name="_Toc204683265"/>
      <w:bookmarkStart w:id="21" w:name="_Toc209520993"/>
      <w:bookmarkStart w:id="22" w:name="_Toc208913145"/>
      <w:bookmarkStart w:id="23" w:name="_Toc208287611"/>
      <w:bookmarkStart w:id="24" w:name="_Toc197657950"/>
      <w:bookmarkStart w:id="25" w:name="_Toc197163261"/>
      <w:r>
        <w:rPr>
          <w:rFonts w:hint="eastAsia" w:asciiTheme="minorEastAsia" w:hAnsiTheme="minorEastAsia" w:eastAsiaTheme="minorEastAsia" w:cstheme="minorEastAsia"/>
          <w:color w:val="auto"/>
          <w:sz w:val="24"/>
          <w:szCs w:val="24"/>
          <w:highlight w:val="none"/>
        </w:rPr>
        <w:t>详见</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采购公告</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供应商的资格要求规定。</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5、</w:t>
      </w:r>
      <w:r>
        <w:rPr>
          <w:rFonts w:hint="eastAsia" w:asciiTheme="minorEastAsia" w:hAnsiTheme="minorEastAsia" w:eastAsiaTheme="minorEastAsia" w:cstheme="minorEastAsia"/>
          <w:b/>
          <w:bCs/>
          <w:color w:val="auto"/>
          <w:sz w:val="24"/>
          <w:szCs w:val="24"/>
          <w:highlight w:val="none"/>
          <w:lang w:eastAsia="zh-CN"/>
        </w:rPr>
        <w:t>询价</w:t>
      </w:r>
      <w:r>
        <w:rPr>
          <w:rFonts w:hint="eastAsia" w:asciiTheme="minorEastAsia" w:hAnsiTheme="minorEastAsia" w:eastAsiaTheme="minorEastAsia" w:cstheme="minorEastAsia"/>
          <w:b/>
          <w:bCs/>
          <w:color w:val="auto"/>
          <w:sz w:val="24"/>
          <w:szCs w:val="24"/>
          <w:highlight w:val="none"/>
        </w:rPr>
        <w:t>费用</w:t>
      </w:r>
    </w:p>
    <w:p>
      <w:pPr>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供应商应承担其参加</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所涉及的一切费用，不管结果如何，采购人对上述费用不负任何责任。</w:t>
      </w:r>
    </w:p>
    <w:p>
      <w:pPr>
        <w:pStyle w:val="2"/>
        <w:numPr>
          <w:ilvl w:val="0"/>
          <w:numId w:val="7"/>
        </w:numPr>
        <w:jc w:val="center"/>
        <w:rPr>
          <w:rFonts w:hint="eastAsia" w:asciiTheme="minorEastAsia" w:hAnsiTheme="minorEastAsia" w:eastAsiaTheme="minorEastAsia" w:cstheme="minorEastAsia"/>
          <w:color w:val="auto"/>
          <w:highlight w:val="none"/>
        </w:rPr>
      </w:pPr>
      <w:bookmarkStart w:id="26" w:name="_Toc416992151"/>
      <w:bookmarkStart w:id="27" w:name="_Toc11814"/>
      <w:bookmarkStart w:id="28" w:name="_Toc25923"/>
      <w:bookmarkStart w:id="29" w:name="_Toc14105"/>
      <w:bookmarkStart w:id="30" w:name="_Toc32689"/>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文件</w:t>
      </w:r>
      <w:bookmarkEnd w:id="26"/>
      <w:bookmarkEnd w:id="27"/>
      <w:bookmarkEnd w:id="28"/>
      <w:bookmarkEnd w:id="29"/>
      <w:bookmarkEnd w:id="30"/>
    </w:p>
    <w:p>
      <w:pPr>
        <w:adjustRightInd w:val="0"/>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6、</w:t>
      </w:r>
      <w:r>
        <w:rPr>
          <w:rFonts w:hint="eastAsia" w:asciiTheme="minorEastAsia" w:hAnsiTheme="minorEastAsia" w:eastAsiaTheme="minorEastAsia" w:cstheme="minorEastAsia"/>
          <w:b/>
          <w:bCs/>
          <w:color w:val="auto"/>
          <w:sz w:val="24"/>
          <w:szCs w:val="24"/>
          <w:highlight w:val="none"/>
          <w:lang w:eastAsia="zh-CN"/>
        </w:rPr>
        <w:t>询价</w:t>
      </w:r>
      <w:r>
        <w:rPr>
          <w:rFonts w:hint="eastAsia" w:asciiTheme="minorEastAsia" w:hAnsiTheme="minorEastAsia" w:eastAsiaTheme="minorEastAsia" w:cstheme="minorEastAsia"/>
          <w:b/>
          <w:bCs/>
          <w:color w:val="auto"/>
          <w:sz w:val="24"/>
          <w:szCs w:val="24"/>
          <w:highlight w:val="none"/>
        </w:rPr>
        <w:t>文件的组成</w:t>
      </w:r>
    </w:p>
    <w:p>
      <w:pPr>
        <w:adjustRightInd w:val="0"/>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6.1本</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文件包括目录所示内容及所有按本须知发出的补充资料（如果有）。</w:t>
      </w:r>
    </w:p>
    <w:p>
      <w:pPr>
        <w:adjustRightInd w:val="0"/>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6.2除上述所列内容外，采购人及采购代理机构的任何工作人员对</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供应商所作的任何口头解释、介绍、答复，只能供</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供应商参考，对采购人和</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供应商无任何约束力。</w:t>
      </w:r>
    </w:p>
    <w:p>
      <w:pPr>
        <w:adjustRightInd w:val="0"/>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供应商应仔细阅读</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文件的所有内容，按照文件要求提交响应文件，并保证所提交的全部资料的真实性。不按</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文件的要求提供的响应文件和资料，可能导致</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被拒绝。</w:t>
      </w:r>
    </w:p>
    <w:p>
      <w:pPr>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6.4</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文件是成交后签订合同的依据，对双方均具有约束力，凡不遵守</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文件规定或对</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文件的实质性内容不响应的报价，将可能被拒绝或以无效标处理。本</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文件由采购人或采购代理机构进行解释。</w:t>
      </w:r>
    </w:p>
    <w:p>
      <w:pPr>
        <w:adjustRightInd w:val="0"/>
        <w:spacing w:line="336" w:lineRule="auto"/>
        <w:ind w:firstLine="472" w:firstLineChars="196"/>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7、</w:t>
      </w:r>
      <w:r>
        <w:rPr>
          <w:rFonts w:hint="eastAsia" w:asciiTheme="minorEastAsia" w:hAnsiTheme="minorEastAsia" w:eastAsiaTheme="minorEastAsia" w:cstheme="minorEastAsia"/>
          <w:b/>
          <w:bCs/>
          <w:color w:val="auto"/>
          <w:sz w:val="24"/>
          <w:szCs w:val="24"/>
          <w:highlight w:val="none"/>
          <w:lang w:eastAsia="zh-CN"/>
        </w:rPr>
        <w:t>询价</w:t>
      </w:r>
      <w:r>
        <w:rPr>
          <w:rFonts w:hint="eastAsia" w:asciiTheme="minorEastAsia" w:hAnsiTheme="minorEastAsia" w:eastAsiaTheme="minorEastAsia" w:cstheme="minorEastAsia"/>
          <w:b/>
          <w:bCs/>
          <w:color w:val="auto"/>
          <w:sz w:val="24"/>
          <w:szCs w:val="24"/>
          <w:highlight w:val="none"/>
        </w:rPr>
        <w:t>文件的澄清与修改</w:t>
      </w:r>
    </w:p>
    <w:p>
      <w:pPr>
        <w:pStyle w:val="9"/>
        <w:spacing w:line="336"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7.1</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供应商在收到</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9"/>
        <w:spacing w:line="336" w:lineRule="auto"/>
        <w:ind w:right="-240" w:rightChars="-120"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7.2</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供应商要求解释或澄清的问题应以书面形式，并加盖公章、写明日期。</w:t>
      </w:r>
    </w:p>
    <w:p>
      <w:pPr>
        <w:adjustRightInd w:val="0"/>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7.3提交响应文件截止之日前，采购人、采购代理机构可以对已发出的</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文件进行必要的澄清或者修改，澄清或者修改的内容作为</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文件的组成部分。</w:t>
      </w:r>
    </w:p>
    <w:p>
      <w:pPr>
        <w:adjustRightInd w:val="0"/>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7.4</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文件的澄清修改文件及更正补充公告，请自行登录浙江政府采购网或绍兴市上虞区公共资源交易中心网站，在采购公告页面中下载。</w:t>
      </w:r>
    </w:p>
    <w:p>
      <w:pPr>
        <w:adjustRightInd w:val="0"/>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7.5澄清或者修改的内容可能影响响应文件编制的，采购人、采购代理机构将在提交响应文件截止时间至少</w:t>
      </w:r>
      <w:r>
        <w:rPr>
          <w:rFonts w:hint="eastAsia" w:asciiTheme="minorEastAsia" w:hAnsiTheme="minorEastAsia" w:eastAsiaTheme="minorEastAsia" w:cstheme="minorEastAsia"/>
          <w:color w:val="auto"/>
          <w:sz w:val="24"/>
          <w:szCs w:val="24"/>
          <w:highlight w:val="none"/>
          <w:lang w:val="en-US" w:eastAsia="zh-CN"/>
        </w:rPr>
        <w:t>3个工作</w:t>
      </w:r>
      <w:r>
        <w:rPr>
          <w:rFonts w:hint="eastAsia" w:asciiTheme="minorEastAsia" w:hAnsiTheme="minorEastAsia" w:eastAsiaTheme="minorEastAsia" w:cstheme="minorEastAsia"/>
          <w:color w:val="auto"/>
          <w:sz w:val="24"/>
          <w:szCs w:val="24"/>
          <w:highlight w:val="none"/>
        </w:rPr>
        <w:t>日前，以公告形式通知所有获取</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文件的供应商；不足</w:t>
      </w:r>
      <w:r>
        <w:rPr>
          <w:rFonts w:hint="eastAsia" w:asciiTheme="minorEastAsia" w:hAnsiTheme="minorEastAsia" w:eastAsiaTheme="minorEastAsia" w:cstheme="minorEastAsia"/>
          <w:color w:val="auto"/>
          <w:sz w:val="24"/>
          <w:szCs w:val="24"/>
          <w:highlight w:val="none"/>
          <w:lang w:val="en-US" w:eastAsia="zh-CN"/>
        </w:rPr>
        <w:t>3个工作</w:t>
      </w:r>
      <w:r>
        <w:rPr>
          <w:rFonts w:hint="eastAsia" w:asciiTheme="minorEastAsia" w:hAnsiTheme="minorEastAsia" w:eastAsiaTheme="minorEastAsia" w:cstheme="minorEastAsia"/>
          <w:color w:val="auto"/>
          <w:sz w:val="24"/>
          <w:szCs w:val="24"/>
          <w:highlight w:val="none"/>
        </w:rPr>
        <w:t>日的，采购人、采购代理机构可能会顺延提交首次响应文件截止时间。澄清或者修改的内容未对原</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文件作出重大修改或不会影响响应文件编制的，递交首次响应文件截止时间不变。</w:t>
      </w:r>
    </w:p>
    <w:p>
      <w:pPr>
        <w:adjustRightInd w:val="0"/>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7.6</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文件澄清、答复、修改、补充的内容为</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文件的组成部分。</w:t>
      </w:r>
    </w:p>
    <w:p>
      <w:pPr>
        <w:pStyle w:val="3"/>
        <w:spacing w:line="336"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7.7</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文件发售截止日后，经采购人同意后购买</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文件的</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供应商不得对</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文件和补充文件提出答疑或质疑。</w:t>
      </w:r>
    </w:p>
    <w:p>
      <w:pPr>
        <w:pStyle w:val="2"/>
        <w:numPr>
          <w:ilvl w:val="0"/>
          <w:numId w:val="7"/>
        </w:numPr>
        <w:jc w:val="center"/>
        <w:rPr>
          <w:rFonts w:hint="eastAsia" w:asciiTheme="minorEastAsia" w:hAnsiTheme="minorEastAsia" w:eastAsiaTheme="minorEastAsia" w:cstheme="minorEastAsia"/>
          <w:color w:val="auto"/>
          <w:highlight w:val="none"/>
        </w:rPr>
      </w:pPr>
      <w:bookmarkStart w:id="31" w:name="_Toc11692"/>
      <w:bookmarkStart w:id="32" w:name="_Toc8860"/>
      <w:bookmarkStart w:id="33" w:name="_Toc6457"/>
      <w:bookmarkStart w:id="34" w:name="_Toc11669"/>
      <w:bookmarkStart w:id="35" w:name="_Toc14650"/>
      <w:bookmarkStart w:id="36" w:name="_Toc10810"/>
      <w:bookmarkStart w:id="37" w:name="_Toc26027"/>
      <w:bookmarkStart w:id="38" w:name="_Toc6079"/>
      <w:bookmarkStart w:id="39" w:name="_Toc1202"/>
      <w:bookmarkStart w:id="40" w:name="_Toc11515"/>
      <w:bookmarkStart w:id="41" w:name="_Toc26603"/>
      <w:bookmarkStart w:id="42" w:name="_Toc391298957"/>
      <w:bookmarkStart w:id="43" w:name="_Toc31748"/>
      <w:bookmarkStart w:id="44" w:name="_Toc10669"/>
      <w:bookmarkStart w:id="45" w:name="_Toc1729"/>
      <w:bookmarkStart w:id="46" w:name="_Toc18702"/>
      <w:bookmarkStart w:id="47" w:name="_Toc23975"/>
      <w:bookmarkStart w:id="48" w:name="_Toc1828"/>
      <w:bookmarkStart w:id="49" w:name="_Toc7126"/>
      <w:bookmarkStart w:id="50" w:name="_Toc6273"/>
      <w:bookmarkStart w:id="51" w:name="_Toc23135"/>
      <w:bookmarkStart w:id="52" w:name="_Toc11093"/>
      <w:bookmarkStart w:id="53" w:name="_Toc24622"/>
      <w:r>
        <w:rPr>
          <w:rFonts w:hint="eastAsia" w:asciiTheme="minorEastAsia" w:hAnsiTheme="minorEastAsia" w:eastAsiaTheme="minorEastAsia" w:cstheme="minorEastAsia"/>
          <w:color w:val="auto"/>
          <w:highlight w:val="none"/>
        </w:rPr>
        <w:tab/>
      </w:r>
      <w:bookmarkStart w:id="54" w:name="_Toc19030"/>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响应文件的编写</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8、要求</w:t>
      </w:r>
    </w:p>
    <w:p>
      <w:pPr>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8.1供应商应仔细阅读</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文件的所有内容，按照</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文件的要求提交</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响应文件。</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响应文件应对</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文件的要求做出实质性响应，并保证所提供的全部资料的真实性，否则视其为虚假响应，其响应将被否决。</w:t>
      </w:r>
    </w:p>
    <w:p>
      <w:pPr>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8.2报价</w:t>
      </w:r>
    </w:p>
    <w:p>
      <w:pPr>
        <w:spacing w:line="336" w:lineRule="auto"/>
        <w:ind w:firstLine="480" w:firstLineChars="200"/>
        <w:rPr>
          <w:rFonts w:hint="eastAsia" w:asciiTheme="minorEastAsia" w:hAnsiTheme="minorEastAsia" w:eastAsiaTheme="minorEastAsia" w:cstheme="minorEastAsia"/>
          <w:b/>
          <w:bCs/>
          <w:color w:val="auto"/>
          <w:sz w:val="24"/>
          <w:szCs w:val="24"/>
          <w:highlight w:val="none"/>
          <w:u w:val="none"/>
          <w:shd w:val="clear" w:color="FFFFFF" w:fill="D9D9D9"/>
        </w:rPr>
      </w:pPr>
      <w:r>
        <w:rPr>
          <w:rFonts w:hint="eastAsia" w:asciiTheme="minorEastAsia" w:hAnsiTheme="minorEastAsia" w:eastAsiaTheme="minorEastAsia" w:cstheme="minorEastAsia"/>
          <w:color w:val="auto"/>
          <w:sz w:val="24"/>
          <w:szCs w:val="24"/>
          <w:highlight w:val="none"/>
        </w:rPr>
        <w:t>8.2.1本次</w:t>
      </w:r>
      <w:r>
        <w:rPr>
          <w:rFonts w:hint="eastAsia" w:asciiTheme="minorEastAsia" w:hAnsiTheme="minorEastAsia" w:eastAsiaTheme="minorEastAsia" w:cstheme="minorEastAsia"/>
          <w:color w:val="auto"/>
          <w:sz w:val="24"/>
          <w:szCs w:val="24"/>
          <w:highlight w:val="none"/>
          <w:u w:val="none"/>
        </w:rPr>
        <w:t>报价币种为人民币。</w:t>
      </w:r>
    </w:p>
    <w:p>
      <w:pPr>
        <w:pStyle w:val="47"/>
        <w:tabs>
          <w:tab w:val="left" w:pos="0"/>
        </w:tabs>
        <w:spacing w:before="0" w:line="336" w:lineRule="auto"/>
        <w:ind w:firstLine="480"/>
        <w:rPr>
          <w:rFonts w:hint="eastAsia" w:asciiTheme="minorEastAsia" w:hAnsiTheme="minorEastAsia" w:eastAsiaTheme="minorEastAsia" w:cstheme="minorEastAsia"/>
          <w:b/>
          <w:bCs/>
          <w:color w:val="auto"/>
          <w:highlight w:val="none"/>
          <w:u w:val="single"/>
        </w:rPr>
      </w:pPr>
      <w:r>
        <w:rPr>
          <w:rFonts w:hint="eastAsia" w:asciiTheme="minorEastAsia" w:hAnsiTheme="minorEastAsia" w:eastAsiaTheme="minorEastAsia" w:cstheme="minorEastAsia"/>
          <w:b/>
          <w:bCs/>
          <w:color w:val="auto"/>
          <w:highlight w:val="none"/>
          <w:u w:val="none"/>
        </w:rPr>
        <w:t>8.2.2</w:t>
      </w:r>
      <w:r>
        <w:rPr>
          <w:rFonts w:hint="eastAsia" w:asciiTheme="minorEastAsia" w:hAnsiTheme="minorEastAsia" w:eastAsiaTheme="minorEastAsia" w:cstheme="minorEastAsia"/>
          <w:b/>
          <w:bCs/>
          <w:color w:val="auto"/>
          <w:highlight w:val="none"/>
          <w:u w:val="none"/>
          <w:lang w:val="en-US" w:eastAsia="zh-CN"/>
        </w:rPr>
        <w:t xml:space="preserve"> 投标报价应包括但不限于制造、设备、材料、备品备件、运输保险、装卸、安装、施工、清除安装过程中产生的垃圾费用、产品保护、墙体开孔修补、调试及试运行到备品备件、临时设施费、脚手架、起重货物进场费用、验收、培训、售后服务、保险、质量保修、利润、税金、政策性文件规定及合同包含的所有风险、责任等一切费用，如有漏报，视同已包含在其投标报价中。</w:t>
      </w:r>
    </w:p>
    <w:p>
      <w:pPr>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投标报价固定是指供应商所填写的投标报价在合同实施期间不因市场因素而变动，供应商在计算报价时可考虑一定的风险系数（由供应商自行考虑）。</w:t>
      </w:r>
    </w:p>
    <w:p>
      <w:pPr>
        <w:spacing w:line="336"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8.2.3供应商的报价作为供应商计算单价或总价的依据，应是完成技术文件中的所有要求，不得以任何理由予以重复，供应商对报价若有说明应在报价一览表备注处注明。任何有选择的报价方案及价格将不予接受。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1"/>
        <w:spacing w:line="336" w:lineRule="auto"/>
        <w:ind w:firstLine="482" w:firstLineChars="200"/>
        <w:rPr>
          <w:rFonts w:hint="eastAsia" w:asciiTheme="minorEastAsia" w:hAnsiTheme="minorEastAsia" w:eastAsiaTheme="minorEastAsia" w:cstheme="minorEastAsia"/>
          <w:b/>
          <w:bCs/>
          <w:color w:val="auto"/>
          <w:sz w:val="24"/>
          <w:szCs w:val="24"/>
          <w:highlight w:val="none"/>
          <w:u w:val="single"/>
        </w:rPr>
      </w:pPr>
      <w:r>
        <w:rPr>
          <w:rFonts w:hint="eastAsia" w:asciiTheme="minorEastAsia" w:hAnsiTheme="minorEastAsia" w:eastAsiaTheme="minorEastAsia" w:cstheme="minorEastAsia"/>
          <w:b/>
          <w:bCs/>
          <w:color w:val="auto"/>
          <w:sz w:val="24"/>
          <w:szCs w:val="24"/>
          <w:highlight w:val="none"/>
        </w:rPr>
        <w:t>9、响应文件的组成</w:t>
      </w:r>
      <w:r>
        <w:rPr>
          <w:rFonts w:hint="eastAsia" w:asciiTheme="minorEastAsia" w:hAnsiTheme="minorEastAsia" w:eastAsiaTheme="minorEastAsia" w:cstheme="minorEastAsia"/>
          <w:b/>
          <w:bCs/>
          <w:color w:val="auto"/>
          <w:sz w:val="24"/>
          <w:szCs w:val="24"/>
          <w:highlight w:val="none"/>
          <w:u w:val="single"/>
        </w:rPr>
        <w:t>（供应商应根据采购文件的要求提供相应的内容且设置关联定位，供应商可查看《供应商-政府采购项目电子交易操作指南》进行操作：https://help.zcygov.cn/web/site_2/2018/12-28/2573.html）</w:t>
      </w:r>
    </w:p>
    <w:p>
      <w:pPr>
        <w:pStyle w:val="47"/>
        <w:tabs>
          <w:tab w:val="left" w:pos="0"/>
        </w:tabs>
        <w:spacing w:before="0" w:line="336"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响应文件应当包括以下主要内容：资格文件、商务技术文件、报价文件。</w:t>
      </w:r>
    </w:p>
    <w:p>
      <w:pPr>
        <w:pStyle w:val="47"/>
        <w:numPr>
          <w:ilvl w:val="0"/>
          <w:numId w:val="8"/>
        </w:numPr>
        <w:spacing w:before="0" w:line="336"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资格文件包括以下内容：</w:t>
      </w:r>
    </w:p>
    <w:p>
      <w:pPr>
        <w:pStyle w:val="47"/>
        <w:numPr>
          <w:ilvl w:val="0"/>
          <w:numId w:val="9"/>
        </w:numPr>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法定代表人授权书（格式见附件）；如法定代表人直接参加</w:t>
      </w:r>
      <w:r>
        <w:rPr>
          <w:rFonts w:hint="eastAsia" w:asciiTheme="minorEastAsia" w:hAnsiTheme="minorEastAsia" w:eastAsiaTheme="minorEastAsia" w:cstheme="minorEastAsia"/>
          <w:color w:val="auto"/>
          <w:szCs w:val="24"/>
          <w:highlight w:val="none"/>
          <w:lang w:eastAsia="zh-CN"/>
        </w:rPr>
        <w:t>询价</w:t>
      </w:r>
      <w:r>
        <w:rPr>
          <w:rFonts w:hint="eastAsia" w:asciiTheme="minorEastAsia" w:hAnsiTheme="minorEastAsia" w:eastAsiaTheme="minorEastAsia" w:cstheme="minorEastAsia"/>
          <w:color w:val="auto"/>
          <w:szCs w:val="24"/>
          <w:highlight w:val="none"/>
        </w:rPr>
        <w:t>并对相应文件签字的（签字是指线下签字扫描后上传或者线上进行电子签章），只需提供其身份证复印件，否则则应提供授权代表身份证复印件；</w:t>
      </w:r>
    </w:p>
    <w:p>
      <w:pPr>
        <w:pStyle w:val="47"/>
        <w:numPr>
          <w:ilvl w:val="0"/>
          <w:numId w:val="9"/>
        </w:numPr>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47"/>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w:t>
      </w:r>
      <w:r>
        <w:rPr>
          <w:rFonts w:hint="eastAsia" w:asciiTheme="minorEastAsia" w:hAnsiTheme="minorEastAsia" w:eastAsiaTheme="minorEastAsia" w:cstheme="minorEastAsia"/>
          <w:color w:val="auto"/>
          <w:szCs w:val="24"/>
          <w:highlight w:val="none"/>
          <w:lang w:eastAsia="zh-CN"/>
        </w:rPr>
        <w:t>询价</w:t>
      </w:r>
      <w:r>
        <w:rPr>
          <w:rFonts w:hint="eastAsia" w:asciiTheme="minorEastAsia" w:hAnsiTheme="minorEastAsia" w:eastAsiaTheme="minorEastAsia" w:cstheme="minorEastAsia"/>
          <w:color w:val="auto"/>
          <w:szCs w:val="24"/>
          <w:highlight w:val="none"/>
        </w:rPr>
        <w:t>响应文件中提供相关材料），证明其具备实际承担责任的能力和法定的缔结合同能力，可以独立参加政府采购活动，由单位负责人签署相关文件材料；</w:t>
      </w:r>
    </w:p>
    <w:p>
      <w:pPr>
        <w:pStyle w:val="47"/>
        <w:numPr>
          <w:ilvl w:val="0"/>
          <w:numId w:val="9"/>
        </w:numPr>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具有履行合同所必需的产品和专业技术能力的承诺函；</w:t>
      </w:r>
    </w:p>
    <w:p>
      <w:pPr>
        <w:pStyle w:val="47"/>
        <w:numPr>
          <w:ilvl w:val="0"/>
          <w:numId w:val="9"/>
        </w:numPr>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投标人承诺函</w:t>
      </w:r>
      <w:r>
        <w:rPr>
          <w:rFonts w:hint="eastAsia" w:asciiTheme="minorEastAsia" w:hAnsiTheme="minorEastAsia" w:eastAsiaTheme="minorEastAsia" w:cstheme="minorEastAsia"/>
          <w:color w:val="auto"/>
          <w:highlight w:val="none"/>
          <w:lang w:eastAsia="zh-CN"/>
        </w:rPr>
        <w:t>（格式见附件）。</w:t>
      </w:r>
    </w:p>
    <w:p>
      <w:pPr>
        <w:pStyle w:val="47"/>
        <w:numPr>
          <w:ilvl w:val="0"/>
          <w:numId w:val="8"/>
        </w:numPr>
        <w:spacing w:before="0" w:line="336"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商务技术文件，需要供应商提供以下项所列的技术文件：</w:t>
      </w:r>
    </w:p>
    <w:p>
      <w:pPr>
        <w:pStyle w:val="47"/>
        <w:numPr>
          <w:ilvl w:val="0"/>
          <w:numId w:val="10"/>
        </w:numPr>
        <w:spacing w:before="0" w:line="336" w:lineRule="auto"/>
        <w:ind w:firstLine="48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技术响应及建议表（格式见附件）；</w:t>
      </w:r>
    </w:p>
    <w:p>
      <w:pPr>
        <w:pStyle w:val="47"/>
        <w:numPr>
          <w:ilvl w:val="0"/>
          <w:numId w:val="10"/>
        </w:numPr>
        <w:spacing w:before="0" w:line="336" w:lineRule="auto"/>
        <w:ind w:firstLine="48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项目实施方案；</w:t>
      </w:r>
    </w:p>
    <w:p>
      <w:pPr>
        <w:pStyle w:val="47"/>
        <w:numPr>
          <w:ilvl w:val="0"/>
          <w:numId w:val="10"/>
        </w:numPr>
        <w:spacing w:before="0" w:line="336" w:lineRule="auto"/>
        <w:ind w:firstLine="48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售后服务方案；</w:t>
      </w:r>
    </w:p>
    <w:p>
      <w:pPr>
        <w:pStyle w:val="47"/>
        <w:numPr>
          <w:ilvl w:val="0"/>
          <w:numId w:val="10"/>
        </w:numPr>
        <w:spacing w:before="0" w:line="336" w:lineRule="auto"/>
        <w:ind w:firstLine="48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 xml:space="preserve">供应商认为需要的其他文件资料。 </w:t>
      </w:r>
    </w:p>
    <w:p>
      <w:pPr>
        <w:pStyle w:val="47"/>
        <w:tabs>
          <w:tab w:val="left" w:pos="0"/>
        </w:tabs>
        <w:spacing w:before="0" w:line="336"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注：以上内容应与评标办法中内容具有一致性。</w:t>
      </w:r>
    </w:p>
    <w:p>
      <w:pPr>
        <w:pStyle w:val="47"/>
        <w:numPr>
          <w:ilvl w:val="0"/>
          <w:numId w:val="8"/>
        </w:numPr>
        <w:spacing w:before="0" w:line="336"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报价文件包括以下内容：</w:t>
      </w:r>
    </w:p>
    <w:p>
      <w:pPr>
        <w:numPr>
          <w:ilvl w:val="0"/>
          <w:numId w:val="11"/>
        </w:numPr>
        <w:spacing w:line="360" w:lineRule="auto"/>
        <w:ind w:firstLine="480" w:firstLineChars="200"/>
        <w:rPr>
          <w:rFonts w:ascii="宋体" w:hAnsi="宋体"/>
          <w:color w:val="auto"/>
          <w:sz w:val="24"/>
          <w:szCs w:val="24"/>
          <w:highlight w:val="none"/>
        </w:rPr>
      </w:pPr>
      <w:r>
        <w:rPr>
          <w:rFonts w:hint="eastAsia" w:ascii="宋体" w:hAnsi="宋体" w:cs="宋体"/>
          <w:color w:val="auto"/>
          <w:sz w:val="24"/>
          <w:szCs w:val="24"/>
          <w:highlight w:val="none"/>
          <w:lang w:eastAsia="zh-CN"/>
        </w:rPr>
        <w:t>询价</w:t>
      </w:r>
      <w:r>
        <w:rPr>
          <w:rFonts w:hint="eastAsia" w:ascii="宋体" w:hAnsi="宋体" w:cs="宋体"/>
          <w:color w:val="auto"/>
          <w:sz w:val="24"/>
          <w:szCs w:val="24"/>
          <w:highlight w:val="none"/>
        </w:rPr>
        <w:t>函（格式见附件）；</w:t>
      </w:r>
    </w:p>
    <w:p>
      <w:pPr>
        <w:numPr>
          <w:ilvl w:val="0"/>
          <w:numId w:val="11"/>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报价一览表（格式见附件）；</w:t>
      </w:r>
    </w:p>
    <w:p>
      <w:pPr>
        <w:numPr>
          <w:ilvl w:val="0"/>
          <w:numId w:val="11"/>
        </w:numPr>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报价明细表（格式见附件）</w:t>
      </w:r>
      <w:r>
        <w:rPr>
          <w:rFonts w:hint="eastAsia" w:ascii="宋体" w:hAnsi="宋体" w:cs="宋体"/>
          <w:color w:val="auto"/>
          <w:sz w:val="24"/>
          <w:szCs w:val="24"/>
          <w:highlight w:val="none"/>
          <w:lang w:eastAsia="zh-CN"/>
        </w:rPr>
        <w:t>。</w:t>
      </w:r>
    </w:p>
    <w:p>
      <w:pPr>
        <w:pStyle w:val="47"/>
        <w:keepNext w:val="0"/>
        <w:keepLines w:val="0"/>
        <w:pageBreakBefore w:val="0"/>
        <w:widowControl/>
        <w:kinsoku/>
        <w:wordWrap/>
        <w:overflowPunct/>
        <w:topLinePunct w:val="0"/>
        <w:autoSpaceDE/>
        <w:autoSpaceDN/>
        <w:bidi w:val="0"/>
        <w:adjustRightInd w:val="0"/>
        <w:snapToGrid/>
        <w:spacing w:before="0" w:line="336" w:lineRule="auto"/>
        <w:ind w:firstLine="482" w:firstLineChars="200"/>
        <w:textAlignment w:val="auto"/>
        <w:rPr>
          <w:rFonts w:hint="eastAsia" w:asciiTheme="minorEastAsia" w:hAnsiTheme="minorEastAsia" w:eastAsiaTheme="minorEastAsia" w:cstheme="minorEastAsia"/>
          <w:b/>
          <w:bCs/>
          <w:color w:val="auto"/>
          <w:highlight w:val="none"/>
          <w:u w:val="single"/>
        </w:rPr>
      </w:pPr>
      <w:r>
        <w:rPr>
          <w:rFonts w:hint="eastAsia" w:asciiTheme="minorEastAsia" w:hAnsiTheme="minorEastAsia" w:eastAsiaTheme="minorEastAsia" w:cstheme="minorEastAsia"/>
          <w:b/>
          <w:bCs/>
          <w:color w:val="auto"/>
          <w:highlight w:val="none"/>
          <w:u w:val="single"/>
        </w:rPr>
        <w:t>注：“资格文件”、“商务技术文件”、“报价文件”须分3个PDF格式分别导入。</w:t>
      </w:r>
    </w:p>
    <w:p>
      <w:pPr>
        <w:pStyle w:val="47"/>
        <w:spacing w:before="0" w:line="336" w:lineRule="auto"/>
        <w:ind w:left="400" w:leftChars="200" w:firstLine="0" w:firstLineChars="0"/>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10．响应文件有效期</w:t>
      </w:r>
    </w:p>
    <w:p>
      <w:pPr>
        <w:pStyle w:val="47"/>
        <w:keepNext w:val="0"/>
        <w:keepLines w:val="0"/>
        <w:pageBreakBefore w:val="0"/>
        <w:widowControl/>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10.1 响应文件未在</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响应截止时间前完成传输的或者未按时解密的，视为放弃；响应文件解密失败后未提供备份文件或者备份文件也出现异常情况的，亦视为放弃。</w:t>
      </w:r>
    </w:p>
    <w:p>
      <w:pPr>
        <w:pStyle w:val="47"/>
        <w:keepNext w:val="0"/>
        <w:keepLines w:val="0"/>
        <w:pageBreakBefore w:val="0"/>
        <w:widowControl/>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10.2 响应文件上传后，自</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响应截止日期起，在前附表所列的</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响应文件有效期内有效。</w:t>
      </w:r>
    </w:p>
    <w:p>
      <w:pPr>
        <w:pStyle w:val="47"/>
        <w:keepNext w:val="0"/>
        <w:keepLines w:val="0"/>
        <w:pageBreakBefore w:val="0"/>
        <w:widowControl/>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10.3 在原定有效期满之前，如果出现特殊情况，采购代理机构可以以书面形式向</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供应商提出延长</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有效期的要求，</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供应商对此须以书面形式予以答复。</w:t>
      </w:r>
    </w:p>
    <w:p>
      <w:pPr>
        <w:pStyle w:val="47"/>
        <w:spacing w:before="0" w:line="336" w:lineRule="auto"/>
        <w:ind w:left="400" w:leftChars="200" w:firstLine="0" w:firstLineChars="0"/>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11．供应商如有下列情况之一者列入不良行为记录：</w:t>
      </w:r>
    </w:p>
    <w:p>
      <w:pPr>
        <w:adjustRightInd w:val="0"/>
        <w:spacing w:line="360" w:lineRule="auto"/>
        <w:ind w:left="400" w:leftChars="200"/>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11.1 供应商在</w:t>
      </w:r>
      <w:r>
        <w:rPr>
          <w:rFonts w:hint="eastAsia" w:asciiTheme="minorEastAsia" w:hAnsiTheme="minorEastAsia" w:eastAsiaTheme="minorEastAsia" w:cstheme="minorEastAsia"/>
          <w:color w:val="auto"/>
          <w:kern w:val="2"/>
          <w:sz w:val="24"/>
          <w:szCs w:val="24"/>
          <w:highlight w:val="none"/>
          <w:lang w:eastAsia="zh-CN"/>
        </w:rPr>
        <w:t>询价</w:t>
      </w:r>
      <w:r>
        <w:rPr>
          <w:rFonts w:hint="eastAsia" w:asciiTheme="minorEastAsia" w:hAnsiTheme="minorEastAsia" w:eastAsiaTheme="minorEastAsia" w:cstheme="minorEastAsia"/>
          <w:color w:val="auto"/>
          <w:kern w:val="2"/>
          <w:sz w:val="24"/>
          <w:szCs w:val="24"/>
          <w:highlight w:val="none"/>
        </w:rPr>
        <w:t>响应文件有效期内撤回投标的；</w:t>
      </w:r>
    </w:p>
    <w:p>
      <w:pPr>
        <w:adjustRightInd w:val="0"/>
        <w:spacing w:line="360" w:lineRule="auto"/>
        <w:ind w:left="400" w:leftChars="200"/>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11.2 供应商或中标候选人放弃中标或中标候选人资格的；</w:t>
      </w:r>
    </w:p>
    <w:p>
      <w:pPr>
        <w:adjustRightInd w:val="0"/>
        <w:spacing w:line="360" w:lineRule="auto"/>
        <w:ind w:left="400" w:leftChars="200"/>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11.3 擅自修改或拒绝接受已经确认的条款；</w:t>
      </w:r>
    </w:p>
    <w:p>
      <w:pPr>
        <w:adjustRightInd w:val="0"/>
        <w:spacing w:line="360" w:lineRule="auto"/>
        <w:ind w:left="400" w:leftChars="200"/>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11.4 成交供应商未按规定与采购人签订合同；</w:t>
      </w:r>
    </w:p>
    <w:p>
      <w:pPr>
        <w:adjustRightInd w:val="0"/>
        <w:spacing w:line="360" w:lineRule="auto"/>
        <w:ind w:left="400" w:leftChars="200"/>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11.5 未按规定提供履约保证金；</w:t>
      </w:r>
    </w:p>
    <w:p>
      <w:pPr>
        <w:adjustRightInd w:val="0"/>
        <w:spacing w:line="360" w:lineRule="auto"/>
        <w:ind w:left="400" w:leftChars="200"/>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11.6 供应商采取提供虚假资料等不正当手段的；</w:t>
      </w:r>
    </w:p>
    <w:p>
      <w:pPr>
        <w:adjustRightInd w:val="0"/>
        <w:spacing w:line="360" w:lineRule="auto"/>
        <w:ind w:left="400" w:leftChars="200"/>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11.7 供应商在投标过程中串通投标的。</w:t>
      </w:r>
    </w:p>
    <w:p>
      <w:pPr>
        <w:pStyle w:val="47"/>
        <w:spacing w:before="0" w:line="336" w:lineRule="auto"/>
        <w:ind w:firstLine="48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12．响应文件的编制和签署</w:t>
      </w:r>
    </w:p>
    <w:p>
      <w:pPr>
        <w:pStyle w:val="47"/>
        <w:spacing w:before="0" w:line="336"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12.1 按</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文件9.1条、9.2条、9.3条要求提供的各种文件，响应文件分为资格文件、商务技术文件和报价文件三部分。</w:t>
      </w:r>
    </w:p>
    <w:p>
      <w:pPr>
        <w:pStyle w:val="47"/>
        <w:spacing w:before="0" w:line="336"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12.2 响应文件须按附件格式要求进行电子签章，供应商应写全称。（电子</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响应文件中所须加盖公章部分均应采用电子签章）</w:t>
      </w:r>
    </w:p>
    <w:p>
      <w:pPr>
        <w:pStyle w:val="47"/>
        <w:spacing w:before="0" w:line="336"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12.3 全套响应文件应无涂改和行间插字，除非这些删改是根据采购代理机构要求进行，或者是供应商造成的必须修改的错误。所修改处应由法定代表人或其授权代表签字盖章予以确认。</w:t>
      </w:r>
    </w:p>
    <w:p>
      <w:pPr>
        <w:pStyle w:val="47"/>
        <w:spacing w:before="0" w:line="336"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12.4 由于字迹模糊或表达不清引起的后果由供应商负责。</w:t>
      </w:r>
    </w:p>
    <w:p>
      <w:pPr>
        <w:pStyle w:val="47"/>
        <w:spacing w:before="0" w:line="336" w:lineRule="auto"/>
        <w:ind w:firstLine="48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13．响应文件的形式</w:t>
      </w:r>
    </w:p>
    <w:p>
      <w:pPr>
        <w:pStyle w:val="47"/>
        <w:spacing w:before="0" w:line="336"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响应文件为电子</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响应文件，电子</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响应文件按“</w:t>
      </w:r>
      <w:r>
        <w:rPr>
          <w:rFonts w:hint="eastAsia" w:asciiTheme="minorEastAsia" w:hAnsiTheme="minorEastAsia" w:eastAsiaTheme="minorEastAsia" w:cstheme="minorEastAsia"/>
          <w:color w:val="auto"/>
          <w:highlight w:val="none"/>
          <w:lang w:eastAsia="zh-CN"/>
        </w:rPr>
        <w:t>政企云</w:t>
      </w:r>
      <w:r>
        <w:rPr>
          <w:rFonts w:hint="eastAsia" w:asciiTheme="minorEastAsia" w:hAnsiTheme="minorEastAsia" w:eastAsiaTheme="minorEastAsia" w:cstheme="minorEastAsia"/>
          <w:color w:val="auto"/>
          <w:highlight w:val="none"/>
        </w:rPr>
        <w:t>供应商项目采购-电子招投标操作指南”及本</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文件要求制作、加密传输。</w:t>
      </w:r>
    </w:p>
    <w:p>
      <w:pPr>
        <w:pStyle w:val="2"/>
        <w:numPr>
          <w:ilvl w:val="0"/>
          <w:numId w:val="7"/>
        </w:numPr>
        <w:jc w:val="center"/>
        <w:rPr>
          <w:rFonts w:hint="eastAsia" w:asciiTheme="minorEastAsia" w:hAnsiTheme="minorEastAsia" w:eastAsiaTheme="minorEastAsia" w:cstheme="minorEastAsia"/>
          <w:color w:val="auto"/>
          <w:highlight w:val="none"/>
        </w:rPr>
      </w:pPr>
      <w:bookmarkStart w:id="55" w:name="_Toc21266"/>
      <w:bookmarkStart w:id="56" w:name="_Toc1420"/>
      <w:bookmarkStart w:id="57" w:name="_Toc9465"/>
      <w:r>
        <w:rPr>
          <w:rFonts w:hint="eastAsia" w:asciiTheme="minorEastAsia" w:hAnsiTheme="minorEastAsia" w:eastAsiaTheme="minorEastAsia" w:cstheme="minorEastAsia"/>
          <w:color w:val="auto"/>
          <w:highlight w:val="none"/>
        </w:rPr>
        <w:t>响应文件的递交</w:t>
      </w:r>
      <w:bookmarkEnd w:id="55"/>
      <w:bookmarkEnd w:id="56"/>
      <w:bookmarkEnd w:id="57"/>
    </w:p>
    <w:p>
      <w:pPr>
        <w:pStyle w:val="11"/>
        <w:spacing w:line="336" w:lineRule="auto"/>
        <w:ind w:left="400" w:left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14、</w:t>
      </w:r>
      <w:r>
        <w:rPr>
          <w:rFonts w:hint="eastAsia" w:asciiTheme="minorEastAsia" w:hAnsiTheme="minorEastAsia" w:eastAsiaTheme="minorEastAsia" w:cstheme="minorEastAsia"/>
          <w:b/>
          <w:bCs/>
          <w:color w:val="auto"/>
          <w:sz w:val="24"/>
          <w:szCs w:val="24"/>
          <w:highlight w:val="none"/>
          <w:lang w:eastAsia="zh-CN"/>
        </w:rPr>
        <w:t>询价</w:t>
      </w:r>
      <w:r>
        <w:rPr>
          <w:rFonts w:hint="eastAsia" w:asciiTheme="minorEastAsia" w:hAnsiTheme="minorEastAsia" w:eastAsiaTheme="minorEastAsia" w:cstheme="minorEastAsia"/>
          <w:b/>
          <w:bCs/>
          <w:color w:val="auto"/>
          <w:sz w:val="24"/>
          <w:szCs w:val="24"/>
          <w:highlight w:val="none"/>
        </w:rPr>
        <w:t>响应截止期</w:t>
      </w:r>
    </w:p>
    <w:p>
      <w:pPr>
        <w:pStyle w:val="47"/>
        <w:numPr>
          <w:ilvl w:val="0"/>
          <w:numId w:val="12"/>
        </w:numPr>
        <w:spacing w:before="0" w:line="336"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响应文件必须在规定的</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响应截止时间前在</w:t>
      </w:r>
      <w:r>
        <w:rPr>
          <w:rFonts w:hint="eastAsia" w:asciiTheme="minorEastAsia" w:hAnsiTheme="minorEastAsia" w:eastAsiaTheme="minorEastAsia" w:cstheme="minorEastAsia"/>
          <w:color w:val="auto"/>
          <w:highlight w:val="none"/>
          <w:lang w:eastAsia="zh-CN"/>
        </w:rPr>
        <w:t>政企云</w:t>
      </w:r>
      <w:r>
        <w:rPr>
          <w:rFonts w:hint="eastAsia" w:asciiTheme="minorEastAsia" w:hAnsiTheme="minorEastAsia" w:eastAsiaTheme="minorEastAsia" w:cstheme="minorEastAsia"/>
          <w:color w:val="auto"/>
          <w:highlight w:val="none"/>
        </w:rPr>
        <w:t>系统内完成传输，以纸质、电报、电话、传真形式的投标概不接受。为应对响应文件解密失败等异常情况，供应商可指派授权代表在</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响应截止时间之前到达开标地点提交备份文件。</w:t>
      </w:r>
    </w:p>
    <w:p>
      <w:pPr>
        <w:pStyle w:val="47"/>
        <w:numPr>
          <w:ilvl w:val="0"/>
          <w:numId w:val="12"/>
        </w:numPr>
        <w:spacing w:before="0" w:line="336"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采购人因故推迟</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响应截止时间，将以公告形式通知。在这种情况下，采购人和供应商的权利和义务将受到新的截止时间的约束。</w:t>
      </w:r>
    </w:p>
    <w:p>
      <w:pPr>
        <w:pStyle w:val="11"/>
        <w:spacing w:line="336" w:lineRule="auto"/>
        <w:ind w:left="400" w:left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15、响应文件的修改、撤销</w:t>
      </w:r>
    </w:p>
    <w:p>
      <w:pPr>
        <w:pStyle w:val="11"/>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供应商应当在</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响应截止时间前完成电子交易文件的传输递交，</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响应截止时间前可以补充、修改或者撤回电子交易文件。补充或者修改电子交易文件的，应当先行撤回原文件，补充、修改后重新传输递交。</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响应截止时间前未完成传输的，视为响应文件撤回。</w:t>
      </w:r>
    </w:p>
    <w:p>
      <w:pPr>
        <w:pStyle w:val="2"/>
        <w:numPr>
          <w:ilvl w:val="0"/>
          <w:numId w:val="7"/>
        </w:numPr>
        <w:jc w:val="center"/>
        <w:rPr>
          <w:rFonts w:hint="eastAsia" w:asciiTheme="minorEastAsia" w:hAnsiTheme="minorEastAsia" w:eastAsiaTheme="minorEastAsia" w:cstheme="minorEastAsia"/>
          <w:color w:val="auto"/>
          <w:highlight w:val="none"/>
        </w:rPr>
      </w:pPr>
      <w:bookmarkStart w:id="58" w:name="_Toc24120"/>
      <w:bookmarkStart w:id="59" w:name="_Toc13041"/>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无效的情形</w:t>
      </w:r>
      <w:bookmarkEnd w:id="58"/>
      <w:bookmarkEnd w:id="59"/>
    </w:p>
    <w:p>
      <w:pPr>
        <w:pStyle w:val="11"/>
        <w:snapToGrid w:val="0"/>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16.无效响应</w:t>
      </w:r>
    </w:p>
    <w:p>
      <w:pPr>
        <w:pStyle w:val="11"/>
        <w:snapToGrid w:val="0"/>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经过审查，凡不符合有关规定，不响应</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文件的实质性条款，存在以下重大偏离之一的，</w:t>
      </w:r>
      <w:r>
        <w:rPr>
          <w:rFonts w:hint="eastAsia" w:asciiTheme="minorEastAsia" w:hAnsiTheme="minorEastAsia" w:eastAsiaTheme="minorEastAsia" w:cstheme="minorEastAsia"/>
          <w:color w:val="auto"/>
          <w:sz w:val="24"/>
          <w:szCs w:val="24"/>
          <w:highlight w:val="none"/>
          <w:lang w:eastAsia="zh-CN"/>
        </w:rPr>
        <w:t>经询价小组认定，并</w:t>
      </w:r>
      <w:r>
        <w:rPr>
          <w:rFonts w:hint="eastAsia" w:asciiTheme="minorEastAsia" w:hAnsiTheme="minorEastAsia" w:eastAsiaTheme="minorEastAsia" w:cstheme="minorEastAsia"/>
          <w:color w:val="auto"/>
          <w:sz w:val="24"/>
          <w:szCs w:val="24"/>
          <w:highlight w:val="none"/>
        </w:rPr>
        <w:t>由采购人报采购办、监督办备案，将因未通过资格性或符合性审查而被作为无效响应处理：</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16.1未按照</w:t>
      </w:r>
      <w:r>
        <w:rPr>
          <w:rFonts w:hint="eastAsia" w:asciiTheme="minorEastAsia" w:hAnsiTheme="minorEastAsia" w:eastAsiaTheme="minorEastAsia" w:cstheme="minorEastAsia"/>
          <w:b/>
          <w:bCs/>
          <w:color w:val="auto"/>
          <w:sz w:val="24"/>
          <w:szCs w:val="24"/>
          <w:highlight w:val="none"/>
          <w:lang w:eastAsia="zh-CN"/>
        </w:rPr>
        <w:t>询价</w:t>
      </w:r>
      <w:r>
        <w:rPr>
          <w:rFonts w:hint="eastAsia" w:asciiTheme="minorEastAsia" w:hAnsiTheme="minorEastAsia" w:eastAsiaTheme="minorEastAsia" w:cstheme="minorEastAsia"/>
          <w:b/>
          <w:bCs/>
          <w:color w:val="auto"/>
          <w:sz w:val="24"/>
          <w:szCs w:val="24"/>
          <w:highlight w:val="none"/>
        </w:rPr>
        <w:t>文件规定要求签署、盖章的；</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16.2《法定代表人授权书》填写不全、错误、未加盖供应商公章（公章和签字或盖章缺一不可）；</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16.3个体工商户的身份证明与营业执照不一致的；</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16.4响应文件中的</w:t>
      </w:r>
      <w:r>
        <w:rPr>
          <w:rFonts w:hint="eastAsia" w:asciiTheme="minorEastAsia" w:hAnsiTheme="minorEastAsia" w:eastAsiaTheme="minorEastAsia" w:cstheme="minorEastAsia"/>
          <w:b/>
          <w:bCs/>
          <w:color w:val="auto"/>
          <w:sz w:val="24"/>
          <w:szCs w:val="24"/>
          <w:highlight w:val="none"/>
          <w:lang w:eastAsia="zh-CN"/>
        </w:rPr>
        <w:t>报价</w:t>
      </w:r>
      <w:r>
        <w:rPr>
          <w:rFonts w:hint="eastAsia" w:asciiTheme="minorEastAsia" w:hAnsiTheme="minorEastAsia" w:eastAsiaTheme="minorEastAsia" w:cstheme="minorEastAsia"/>
          <w:b/>
          <w:bCs/>
          <w:color w:val="auto"/>
          <w:sz w:val="24"/>
          <w:szCs w:val="24"/>
          <w:highlight w:val="none"/>
        </w:rPr>
        <w:t>函未加盖供应商的企业公章或填写不全的；</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16.5报价一经涂改，未在涂改处加盖投标单位公章或者未经法定代表人或其授权代表签字或盖章的；</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16.6因未按规定的格式填写，内容不全或主要实质性内容字迹模糊辨认不清</w:t>
      </w:r>
      <w:r>
        <w:rPr>
          <w:rFonts w:hint="eastAsia" w:asciiTheme="minorEastAsia" w:hAnsiTheme="minorEastAsia" w:eastAsiaTheme="minorEastAsia" w:cstheme="minorEastAsia"/>
          <w:b/>
          <w:bCs/>
          <w:color w:val="auto"/>
          <w:sz w:val="24"/>
          <w:szCs w:val="21"/>
          <w:highlight w:val="none"/>
        </w:rPr>
        <w:t>,经评标委员会认定为无法评审</w:t>
      </w:r>
      <w:r>
        <w:rPr>
          <w:rFonts w:hint="eastAsia" w:asciiTheme="minorEastAsia" w:hAnsiTheme="minorEastAsia" w:eastAsiaTheme="minorEastAsia" w:cstheme="minorEastAsia"/>
          <w:b/>
          <w:bCs/>
          <w:color w:val="auto"/>
          <w:sz w:val="24"/>
          <w:szCs w:val="24"/>
          <w:highlight w:val="none"/>
        </w:rPr>
        <w:t>的；</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16.7出现同一标的物或本次采购产品(服务)内的主要产品(重要组成部分)出现技术、商务描述不一致或前后描述不一致</w:t>
      </w:r>
      <w:r>
        <w:rPr>
          <w:rFonts w:hint="eastAsia" w:asciiTheme="minorEastAsia" w:hAnsiTheme="minorEastAsia" w:eastAsiaTheme="minorEastAsia" w:cstheme="minorEastAsia"/>
          <w:b/>
          <w:bCs/>
          <w:color w:val="auto"/>
          <w:sz w:val="24"/>
          <w:szCs w:val="21"/>
          <w:highlight w:val="none"/>
        </w:rPr>
        <w:t>，经评标委员会认定后为无法评审</w:t>
      </w:r>
      <w:r>
        <w:rPr>
          <w:rFonts w:hint="eastAsia" w:asciiTheme="minorEastAsia" w:hAnsiTheme="minorEastAsia" w:eastAsiaTheme="minorEastAsia" w:cstheme="minorEastAsia"/>
          <w:b/>
          <w:bCs/>
          <w:color w:val="auto"/>
          <w:sz w:val="24"/>
          <w:szCs w:val="24"/>
          <w:highlight w:val="none"/>
        </w:rPr>
        <w:t>的；</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16.8响应详细配置清单响应表不真实填写或弄虚作假的；改变</w:t>
      </w:r>
      <w:r>
        <w:rPr>
          <w:rFonts w:hint="eastAsia" w:asciiTheme="minorEastAsia" w:hAnsiTheme="minorEastAsia" w:eastAsiaTheme="minorEastAsia" w:cstheme="minorEastAsia"/>
          <w:b/>
          <w:bCs/>
          <w:color w:val="auto"/>
          <w:sz w:val="24"/>
          <w:szCs w:val="24"/>
          <w:highlight w:val="none"/>
          <w:lang w:eastAsia="zh-CN"/>
        </w:rPr>
        <w:t>询价</w:t>
      </w:r>
      <w:r>
        <w:rPr>
          <w:rFonts w:hint="eastAsia" w:asciiTheme="minorEastAsia" w:hAnsiTheme="minorEastAsia" w:eastAsiaTheme="minorEastAsia" w:cstheme="minorEastAsia"/>
          <w:b/>
          <w:bCs/>
          <w:color w:val="auto"/>
          <w:sz w:val="24"/>
          <w:szCs w:val="24"/>
          <w:highlight w:val="none"/>
        </w:rPr>
        <w:t>文件提供的清单中的计量单位、工程数量；</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16.9对采购产品技术规格未详细应答</w:t>
      </w:r>
      <w:r>
        <w:rPr>
          <w:rFonts w:hint="eastAsia" w:asciiTheme="minorEastAsia" w:hAnsiTheme="minorEastAsia" w:eastAsiaTheme="minorEastAsia" w:cstheme="minorEastAsia"/>
          <w:b/>
          <w:bCs/>
          <w:color w:val="auto"/>
          <w:sz w:val="24"/>
          <w:szCs w:val="21"/>
          <w:highlight w:val="none"/>
        </w:rPr>
        <w:t>，致使其技术文件无法评审</w:t>
      </w:r>
      <w:r>
        <w:rPr>
          <w:rFonts w:hint="eastAsia" w:asciiTheme="minorEastAsia" w:hAnsiTheme="minorEastAsia" w:eastAsiaTheme="minorEastAsia" w:cstheme="minorEastAsia"/>
          <w:b/>
          <w:bCs/>
          <w:color w:val="auto"/>
          <w:sz w:val="24"/>
          <w:szCs w:val="24"/>
          <w:highlight w:val="none"/>
        </w:rPr>
        <w:t>的；</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16.10响应文件有采购方不能接受的条件；</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16.11评标委员会认为供应商的报价明显低于其他通过符合性审查供应商的报价，有可能影响产品质量或者不能诚信履约的，应当要求其在评标现场合理的时间内通过</w:t>
      </w:r>
      <w:r>
        <w:rPr>
          <w:rFonts w:hint="eastAsia" w:asciiTheme="minorEastAsia" w:hAnsiTheme="minorEastAsia" w:eastAsiaTheme="minorEastAsia" w:cstheme="minorEastAsia"/>
          <w:b/>
          <w:bCs/>
          <w:color w:val="auto"/>
          <w:sz w:val="24"/>
          <w:szCs w:val="24"/>
          <w:highlight w:val="none"/>
          <w:lang w:eastAsia="zh-CN"/>
        </w:rPr>
        <w:t>政企云</w:t>
      </w:r>
      <w:r>
        <w:rPr>
          <w:rFonts w:hint="eastAsia" w:asciiTheme="minorEastAsia" w:hAnsiTheme="minorEastAsia" w:eastAsiaTheme="minorEastAsia" w:cstheme="minorEastAsia"/>
          <w:b/>
          <w:bCs/>
          <w:color w:val="auto"/>
          <w:sz w:val="24"/>
          <w:szCs w:val="24"/>
          <w:highlight w:val="none"/>
        </w:rPr>
        <w:t>平台提供线上说明，必要时提交相关证明材料。</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16.12</w:t>
      </w:r>
      <w:r>
        <w:rPr>
          <w:rFonts w:hint="eastAsia" w:asciiTheme="minorEastAsia" w:hAnsiTheme="minorEastAsia" w:eastAsiaTheme="minorEastAsia" w:cstheme="minorEastAsia"/>
          <w:b/>
          <w:bCs/>
          <w:color w:val="auto"/>
          <w:sz w:val="24"/>
          <w:szCs w:val="24"/>
          <w:highlight w:val="none"/>
          <w:lang w:eastAsia="zh-CN"/>
        </w:rPr>
        <w:t>询价</w:t>
      </w:r>
      <w:r>
        <w:rPr>
          <w:rFonts w:hint="eastAsia" w:asciiTheme="minorEastAsia" w:hAnsiTheme="minorEastAsia" w:eastAsiaTheme="minorEastAsia" w:cstheme="minorEastAsia"/>
          <w:b/>
          <w:bCs/>
          <w:color w:val="auto"/>
          <w:sz w:val="24"/>
          <w:szCs w:val="24"/>
          <w:highlight w:val="none"/>
        </w:rPr>
        <w:t>报价超过预算金额或最高限价的；</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16.13响应文件“商务技术文件资料”部分中出现《报价一览表》或《报价明细表》相关内容的；</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16.14有重大偏差或实质性不响应</w:t>
      </w:r>
      <w:r>
        <w:rPr>
          <w:rFonts w:hint="eastAsia" w:asciiTheme="minorEastAsia" w:hAnsiTheme="minorEastAsia" w:eastAsiaTheme="minorEastAsia" w:cstheme="minorEastAsia"/>
          <w:b/>
          <w:bCs/>
          <w:color w:val="auto"/>
          <w:sz w:val="24"/>
          <w:szCs w:val="24"/>
          <w:highlight w:val="none"/>
          <w:lang w:eastAsia="zh-CN"/>
        </w:rPr>
        <w:t>询价</w:t>
      </w:r>
      <w:r>
        <w:rPr>
          <w:rFonts w:hint="eastAsia" w:asciiTheme="minorEastAsia" w:hAnsiTheme="minorEastAsia" w:eastAsiaTheme="minorEastAsia" w:cstheme="minorEastAsia"/>
          <w:b/>
          <w:bCs/>
          <w:color w:val="auto"/>
          <w:sz w:val="24"/>
          <w:szCs w:val="24"/>
          <w:highlight w:val="none"/>
        </w:rPr>
        <w:t>文件要求的，即“★”的关键性指标及技术参数要求负偏离或缺漏；</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16.15供应商拒绝按</w:t>
      </w:r>
      <w:r>
        <w:rPr>
          <w:rFonts w:hint="eastAsia" w:asciiTheme="minorEastAsia" w:hAnsiTheme="minorEastAsia" w:eastAsiaTheme="minorEastAsia" w:cstheme="minorEastAsia"/>
          <w:b/>
          <w:bCs/>
          <w:color w:val="auto"/>
          <w:sz w:val="24"/>
          <w:szCs w:val="24"/>
          <w:highlight w:val="none"/>
          <w:lang w:eastAsia="zh-CN"/>
        </w:rPr>
        <w:t>询价</w:t>
      </w:r>
      <w:r>
        <w:rPr>
          <w:rFonts w:hint="eastAsia" w:asciiTheme="minorEastAsia" w:hAnsiTheme="minorEastAsia" w:eastAsiaTheme="minorEastAsia" w:cstheme="minorEastAsia"/>
          <w:b/>
          <w:bCs/>
          <w:color w:val="auto"/>
          <w:sz w:val="24"/>
          <w:szCs w:val="24"/>
          <w:highlight w:val="none"/>
        </w:rPr>
        <w:t>文件规定的修正原则对响应文件进行修改的；</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16.16有下列情形之一的，视为供应商串通投标，其投标无效：</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16.16.1不同供应商的响应文件由同一单位或者个人编制；</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16.16.2不同供应商委托同一单位或者个人办理投标事宜；</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16.16.3不同供应商的响应文件载明的项目管理成员或者联系人员为同一人；</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16.16.4不同供应商的响应文件异常一致或者投标报价呈规律性差异；</w:t>
      </w:r>
    </w:p>
    <w:p>
      <w:pPr>
        <w:spacing w:line="336"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16.16.5不同供应商提供的响应文件出自同一终端设备的，或在相同Internet主机分配地址（相同IP地址）报名或网上投标的，且经询标澄清供应商无令人信服的理由和可靠证据证明其合理性的</w:t>
      </w:r>
      <w:r>
        <w:rPr>
          <w:rFonts w:hint="eastAsia" w:asciiTheme="minorEastAsia" w:hAnsiTheme="minorEastAsia" w:eastAsiaTheme="minorEastAsia" w:cstheme="minorEastAsia"/>
          <w:b/>
          <w:bCs/>
          <w:color w:val="auto"/>
          <w:sz w:val="24"/>
          <w:szCs w:val="21"/>
          <w:highlight w:val="none"/>
        </w:rPr>
        <w:t>，经评标委员会半数以上成员确认有串通投标嫌疑的</w:t>
      </w:r>
      <w:r>
        <w:rPr>
          <w:rFonts w:hint="eastAsia" w:asciiTheme="minorEastAsia" w:hAnsiTheme="minorEastAsia" w:eastAsiaTheme="minorEastAsia" w:cstheme="minorEastAsia"/>
          <w:b/>
          <w:bCs/>
          <w:color w:val="auto"/>
          <w:sz w:val="24"/>
          <w:szCs w:val="24"/>
          <w:highlight w:val="none"/>
        </w:rPr>
        <w:t>。</w:t>
      </w:r>
    </w:p>
    <w:p>
      <w:pPr>
        <w:tabs>
          <w:tab w:val="left" w:pos="3870"/>
          <w:tab w:val="left" w:pos="4085"/>
        </w:tabs>
        <w:snapToGrid w:val="0"/>
        <w:spacing w:line="336" w:lineRule="auto"/>
        <w:ind w:firstLine="482" w:firstLineChars="200"/>
        <w:jc w:val="left"/>
        <w:rPr>
          <w:rFonts w:hint="eastAsia"/>
          <w:color w:val="auto"/>
          <w:highlight w:val="none"/>
        </w:rPr>
      </w:pPr>
      <w:r>
        <w:rPr>
          <w:rFonts w:hint="eastAsia" w:asciiTheme="minorEastAsia" w:hAnsiTheme="minorEastAsia" w:eastAsiaTheme="minorEastAsia" w:cstheme="minorEastAsia"/>
          <w:b/>
          <w:bCs/>
          <w:color w:val="auto"/>
          <w:sz w:val="24"/>
          <w:szCs w:val="24"/>
          <w:highlight w:val="none"/>
        </w:rPr>
        <w:t>16.1</w:t>
      </w:r>
      <w:r>
        <w:rPr>
          <w:rFonts w:hint="eastAsia" w:asciiTheme="minorEastAsia" w:hAnsiTheme="minorEastAsia" w:eastAsiaTheme="minorEastAsia" w:cstheme="minorEastAsia"/>
          <w:b/>
          <w:bCs/>
          <w:color w:val="auto"/>
          <w:sz w:val="24"/>
          <w:szCs w:val="24"/>
          <w:highlight w:val="none"/>
          <w:lang w:val="en-US" w:eastAsia="zh-CN"/>
        </w:rPr>
        <w:t>7</w:t>
      </w:r>
      <w:r>
        <w:rPr>
          <w:rFonts w:hint="eastAsia" w:asciiTheme="minorEastAsia" w:hAnsiTheme="minorEastAsia" w:eastAsiaTheme="minorEastAsia" w:cstheme="minorEastAsia"/>
          <w:b/>
          <w:bCs/>
          <w:color w:val="auto"/>
          <w:sz w:val="24"/>
          <w:szCs w:val="24"/>
          <w:highlight w:val="none"/>
        </w:rPr>
        <w:t xml:space="preserve"> 其他违反法律、法规的情形。</w:t>
      </w:r>
    </w:p>
    <w:p>
      <w:pPr>
        <w:pStyle w:val="2"/>
        <w:numPr>
          <w:ilvl w:val="0"/>
          <w:numId w:val="7"/>
        </w:numPr>
        <w:jc w:val="center"/>
        <w:rPr>
          <w:rFonts w:hint="eastAsia" w:asciiTheme="minorEastAsia" w:hAnsiTheme="minorEastAsia" w:eastAsiaTheme="minorEastAsia" w:cstheme="minorEastAsia"/>
          <w:color w:val="auto"/>
          <w:highlight w:val="none"/>
        </w:rPr>
      </w:pPr>
      <w:bookmarkStart w:id="60" w:name="_Toc24209"/>
      <w:bookmarkStart w:id="61" w:name="_Toc21752"/>
      <w:r>
        <w:rPr>
          <w:rFonts w:hint="eastAsia" w:asciiTheme="minorEastAsia" w:hAnsiTheme="minorEastAsia" w:eastAsiaTheme="minorEastAsia" w:cstheme="minorEastAsia"/>
          <w:color w:val="auto"/>
          <w:highlight w:val="none"/>
          <w:lang w:val="en-US" w:eastAsia="zh-CN"/>
        </w:rPr>
        <w:t>废标</w:t>
      </w:r>
      <w:bookmarkEnd w:id="60"/>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lang w:val="en-US" w:eastAsia="zh-CN"/>
        </w:rPr>
        <w:t>17.</w:t>
      </w:r>
      <w:r>
        <w:rPr>
          <w:rFonts w:hint="eastAsia" w:asciiTheme="minorEastAsia" w:hAnsiTheme="minorEastAsia" w:eastAsiaTheme="minorEastAsia" w:cstheme="minorEastAsia"/>
          <w:color w:val="auto"/>
          <w:sz w:val="24"/>
          <w:szCs w:val="32"/>
          <w:highlight w:val="none"/>
        </w:rPr>
        <w:t>按照《上虞区区属国有企业货物和服务采购管理办法》第四十二条之规定，在公开招标采购中，出现下列情形之一的，应予终止采购程序或废标：</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lang w:val="en-US" w:eastAsia="zh-CN"/>
        </w:rPr>
        <w:t>17</w:t>
      </w:r>
      <w:r>
        <w:rPr>
          <w:rFonts w:hint="eastAsia" w:asciiTheme="minorEastAsia" w:hAnsiTheme="minorEastAsia" w:eastAsiaTheme="minorEastAsia" w:cstheme="minorEastAsia"/>
          <w:color w:val="auto"/>
          <w:sz w:val="24"/>
          <w:szCs w:val="32"/>
          <w:highlight w:val="none"/>
        </w:rPr>
        <w:t>.1 符合专业条件的供应商或者对采购文件作实质响应的供应商不足 3 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lang w:val="en-US" w:eastAsia="zh-CN"/>
        </w:rPr>
        <w:t>17</w:t>
      </w:r>
      <w:r>
        <w:rPr>
          <w:rFonts w:hint="eastAsia" w:asciiTheme="minorEastAsia" w:hAnsiTheme="minorEastAsia" w:eastAsiaTheme="minorEastAsia" w:cstheme="minorEastAsia"/>
          <w:color w:val="auto"/>
          <w:sz w:val="24"/>
          <w:szCs w:val="32"/>
          <w:highlight w:val="none"/>
        </w:rPr>
        <w:t>.2 出现影响采购公正的违法、违规行为的；</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lang w:val="en-US" w:eastAsia="zh-CN"/>
        </w:rPr>
        <w:t>17</w:t>
      </w:r>
      <w:r>
        <w:rPr>
          <w:rFonts w:hint="eastAsia" w:asciiTheme="minorEastAsia" w:hAnsiTheme="minorEastAsia" w:eastAsiaTheme="minorEastAsia" w:cstheme="minorEastAsia"/>
          <w:color w:val="auto"/>
          <w:sz w:val="24"/>
          <w:szCs w:val="32"/>
          <w:highlight w:val="none"/>
        </w:rPr>
        <w:t>.3 投标人的报价均超过了采购预算；</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lang w:val="en-US" w:eastAsia="zh-CN"/>
        </w:rPr>
        <w:t>17</w:t>
      </w:r>
      <w:r>
        <w:rPr>
          <w:rFonts w:hint="eastAsia" w:asciiTheme="minorEastAsia" w:hAnsiTheme="minorEastAsia" w:eastAsiaTheme="minorEastAsia" w:cstheme="minorEastAsia"/>
          <w:color w:val="auto"/>
          <w:sz w:val="24"/>
          <w:szCs w:val="32"/>
          <w:highlight w:val="none"/>
        </w:rPr>
        <w:t>.4 因重大变故，采购任务取消的。</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废标后，采购代理机构应当将废标理由通知所有投标人</w:t>
      </w:r>
    </w:p>
    <w:p>
      <w:pPr>
        <w:pStyle w:val="2"/>
        <w:numPr>
          <w:ilvl w:val="0"/>
          <w:numId w:val="7"/>
        </w:numPr>
        <w:jc w:val="center"/>
        <w:rPr>
          <w:rFonts w:hint="eastAsia" w:asciiTheme="minorEastAsia" w:hAnsiTheme="minorEastAsia" w:eastAsiaTheme="minorEastAsia" w:cstheme="minorEastAsia"/>
          <w:color w:val="auto"/>
          <w:highlight w:val="none"/>
        </w:rPr>
      </w:pPr>
      <w:bookmarkStart w:id="62" w:name="_Toc3461"/>
      <w:r>
        <w:rPr>
          <w:rFonts w:hint="eastAsia" w:asciiTheme="minorEastAsia" w:hAnsiTheme="minorEastAsia" w:eastAsiaTheme="minorEastAsia" w:cstheme="minorEastAsia"/>
          <w:color w:val="auto"/>
          <w:highlight w:val="none"/>
        </w:rPr>
        <w:t>采购中止的情形</w:t>
      </w:r>
      <w:bookmarkEnd w:id="61"/>
      <w:bookmarkEnd w:id="62"/>
    </w:p>
    <w:p>
      <w:pPr>
        <w:pStyle w:val="11"/>
        <w:spacing w:line="336" w:lineRule="auto"/>
        <w:ind w:left="400" w:left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w:t>
      </w:r>
      <w:r>
        <w:rPr>
          <w:rFonts w:hint="eastAsia" w:asciiTheme="minorEastAsia" w:hAnsiTheme="minorEastAsia" w:eastAsiaTheme="minorEastAsia" w:cstheme="minorEastAsia"/>
          <w:b/>
          <w:bCs/>
          <w:color w:val="auto"/>
          <w:sz w:val="24"/>
          <w:szCs w:val="24"/>
          <w:highlight w:val="none"/>
          <w:lang w:val="en-US" w:eastAsia="zh-CN"/>
        </w:rPr>
        <w:t>8</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zh-CN"/>
        </w:rPr>
        <w:t>中止电子交易活动和</w:t>
      </w:r>
      <w:r>
        <w:rPr>
          <w:rFonts w:hint="eastAsia" w:asciiTheme="minorEastAsia" w:hAnsiTheme="minorEastAsia" w:eastAsiaTheme="minorEastAsia" w:cstheme="minorEastAsia"/>
          <w:b/>
          <w:bCs/>
          <w:color w:val="auto"/>
          <w:sz w:val="24"/>
          <w:szCs w:val="24"/>
          <w:highlight w:val="none"/>
        </w:rPr>
        <w:t>重新组织采购</w:t>
      </w:r>
    </w:p>
    <w:p>
      <w:pPr>
        <w:pStyle w:val="47"/>
        <w:keepNext w:val="0"/>
        <w:keepLines w:val="0"/>
        <w:pageBreakBefore w:val="0"/>
        <w:widowControl/>
        <w:tabs>
          <w:tab w:val="left" w:pos="0"/>
        </w:tabs>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8</w:t>
      </w: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zh-CN"/>
        </w:rPr>
        <w:t>采购过程中出现以下情形，导致电子交易平台无法正常运行，或者无法保证电子交易的公平、公正和安全时，采购组织机构可中止电子交易活动：</w:t>
      </w:r>
    </w:p>
    <w:p>
      <w:pPr>
        <w:numPr>
          <w:ilvl w:val="0"/>
          <w:numId w:val="13"/>
        </w:numPr>
        <w:tabs>
          <w:tab w:val="left" w:pos="0"/>
        </w:tabs>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电子交易平台发生故障而无法登录访问的；</w:t>
      </w:r>
    </w:p>
    <w:p>
      <w:pPr>
        <w:numPr>
          <w:ilvl w:val="0"/>
          <w:numId w:val="13"/>
        </w:numPr>
        <w:tabs>
          <w:tab w:val="left" w:pos="0"/>
        </w:tabs>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电子交易平台应用或数据库出现错误，不能进行正常操作的；</w:t>
      </w:r>
    </w:p>
    <w:p>
      <w:pPr>
        <w:numPr>
          <w:ilvl w:val="0"/>
          <w:numId w:val="13"/>
        </w:numPr>
        <w:tabs>
          <w:tab w:val="left" w:pos="0"/>
        </w:tabs>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电子交易平台发现严重安全漏洞，有潜在泄密危险的；</w:t>
      </w:r>
    </w:p>
    <w:p>
      <w:pPr>
        <w:numPr>
          <w:ilvl w:val="0"/>
          <w:numId w:val="13"/>
        </w:numPr>
        <w:tabs>
          <w:tab w:val="left" w:pos="0"/>
        </w:tabs>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病毒发作导致不能进行正常操作的；</w:t>
      </w:r>
    </w:p>
    <w:p>
      <w:pPr>
        <w:numPr>
          <w:ilvl w:val="0"/>
          <w:numId w:val="13"/>
        </w:numPr>
        <w:tabs>
          <w:tab w:val="left" w:pos="0"/>
        </w:tabs>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其他无法保证电子交易的公平、公正和安全的情况。</w:t>
      </w:r>
    </w:p>
    <w:p>
      <w:pPr>
        <w:pStyle w:val="2"/>
        <w:numPr>
          <w:ilvl w:val="0"/>
          <w:numId w:val="7"/>
        </w:numPr>
        <w:jc w:val="center"/>
        <w:rPr>
          <w:rFonts w:hint="eastAsia" w:asciiTheme="minorEastAsia" w:hAnsiTheme="minorEastAsia" w:eastAsiaTheme="minorEastAsia" w:cstheme="minorEastAsia"/>
          <w:color w:val="auto"/>
          <w:highlight w:val="none"/>
        </w:rPr>
      </w:pPr>
      <w:bookmarkStart w:id="63" w:name="_Toc5090"/>
      <w:r>
        <w:rPr>
          <w:rFonts w:hint="eastAsia" w:asciiTheme="minorEastAsia" w:hAnsiTheme="minorEastAsia" w:eastAsiaTheme="minorEastAsia" w:cstheme="minorEastAsia"/>
          <w:color w:val="auto"/>
          <w:highlight w:val="none"/>
          <w:lang w:eastAsia="zh-CN"/>
        </w:rPr>
        <w:t>授予合同</w:t>
      </w:r>
      <w:bookmarkEnd w:id="63"/>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bCs/>
          <w:color w:val="auto"/>
          <w:sz w:val="24"/>
          <w:szCs w:val="32"/>
          <w:highlight w:val="none"/>
        </w:rPr>
      </w:pPr>
      <w:bookmarkStart w:id="64" w:name="_Toc81372953"/>
      <w:bookmarkStart w:id="65" w:name="_Toc81372776"/>
      <w:bookmarkStart w:id="66" w:name="_Toc84325929"/>
      <w:r>
        <w:rPr>
          <w:rFonts w:hint="eastAsia" w:asciiTheme="minorEastAsia" w:hAnsiTheme="minorEastAsia" w:eastAsiaTheme="minorEastAsia" w:cstheme="minorEastAsia"/>
          <w:b/>
          <w:bCs/>
          <w:color w:val="auto"/>
          <w:sz w:val="24"/>
          <w:szCs w:val="32"/>
          <w:highlight w:val="none"/>
          <w:lang w:val="en-US" w:eastAsia="zh-CN"/>
        </w:rPr>
        <w:t>19.1</w:t>
      </w:r>
      <w:r>
        <w:rPr>
          <w:rFonts w:hint="eastAsia" w:asciiTheme="minorEastAsia" w:hAnsiTheme="minorEastAsia" w:eastAsiaTheme="minorEastAsia" w:cstheme="minorEastAsia"/>
          <w:b/>
          <w:bCs/>
          <w:color w:val="auto"/>
          <w:sz w:val="24"/>
          <w:szCs w:val="32"/>
          <w:highlight w:val="none"/>
          <w:lang w:eastAsia="zh-CN"/>
        </w:rPr>
        <w:t>询价</w:t>
      </w:r>
      <w:r>
        <w:rPr>
          <w:rFonts w:hint="eastAsia" w:asciiTheme="minorEastAsia" w:hAnsiTheme="minorEastAsia" w:eastAsiaTheme="minorEastAsia" w:cstheme="minorEastAsia"/>
          <w:b/>
          <w:bCs/>
          <w:color w:val="auto"/>
          <w:sz w:val="24"/>
          <w:szCs w:val="32"/>
          <w:highlight w:val="none"/>
        </w:rPr>
        <w:t>结果：</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lang w:eastAsia="zh-CN"/>
        </w:rPr>
        <w:t>询价</w:t>
      </w:r>
      <w:r>
        <w:rPr>
          <w:rFonts w:hint="eastAsia" w:asciiTheme="minorEastAsia" w:hAnsiTheme="minorEastAsia" w:eastAsiaTheme="minorEastAsia" w:cstheme="minorEastAsia"/>
          <w:color w:val="auto"/>
          <w:sz w:val="24"/>
          <w:szCs w:val="32"/>
          <w:highlight w:val="none"/>
        </w:rPr>
        <w:t>小组完成评定后，向采购人提交经各</w:t>
      </w:r>
      <w:r>
        <w:rPr>
          <w:rFonts w:hint="eastAsia" w:asciiTheme="minorEastAsia" w:hAnsiTheme="minorEastAsia" w:eastAsiaTheme="minorEastAsia" w:cstheme="minorEastAsia"/>
          <w:color w:val="auto"/>
          <w:sz w:val="24"/>
          <w:szCs w:val="32"/>
          <w:highlight w:val="none"/>
          <w:lang w:eastAsia="zh-CN"/>
        </w:rPr>
        <w:t>询价</w:t>
      </w:r>
      <w:r>
        <w:rPr>
          <w:rFonts w:hint="eastAsia" w:asciiTheme="minorEastAsia" w:hAnsiTheme="minorEastAsia" w:eastAsiaTheme="minorEastAsia" w:cstheme="minorEastAsia"/>
          <w:color w:val="auto"/>
          <w:sz w:val="24"/>
          <w:szCs w:val="32"/>
          <w:highlight w:val="none"/>
        </w:rPr>
        <w:t>小组成员签字的评审结果报告，并按</w:t>
      </w:r>
      <w:r>
        <w:rPr>
          <w:rFonts w:hint="eastAsia" w:asciiTheme="minorEastAsia" w:hAnsiTheme="minorEastAsia" w:eastAsiaTheme="minorEastAsia" w:cstheme="minorEastAsia"/>
          <w:color w:val="auto"/>
          <w:sz w:val="24"/>
          <w:szCs w:val="32"/>
          <w:highlight w:val="none"/>
          <w:lang w:eastAsia="zh-CN"/>
        </w:rPr>
        <w:t>询价</w:t>
      </w:r>
      <w:r>
        <w:rPr>
          <w:rFonts w:hint="eastAsia" w:asciiTheme="minorEastAsia" w:hAnsiTheme="minorEastAsia" w:eastAsiaTheme="minorEastAsia" w:cstheme="minorEastAsia"/>
          <w:color w:val="auto"/>
          <w:sz w:val="24"/>
          <w:szCs w:val="32"/>
          <w:highlight w:val="none"/>
        </w:rPr>
        <w:t>办法确定成交供应商，在浙江政府采购网和绍兴市上虞区公共资源交易中心公告1个工作日，供应商对</w:t>
      </w:r>
      <w:r>
        <w:rPr>
          <w:rFonts w:hint="eastAsia" w:asciiTheme="minorEastAsia" w:hAnsiTheme="minorEastAsia" w:eastAsiaTheme="minorEastAsia" w:cstheme="minorEastAsia"/>
          <w:color w:val="auto"/>
          <w:sz w:val="24"/>
          <w:szCs w:val="32"/>
          <w:highlight w:val="none"/>
          <w:lang w:eastAsia="zh-CN"/>
        </w:rPr>
        <w:t>询价</w:t>
      </w:r>
      <w:r>
        <w:rPr>
          <w:rFonts w:hint="eastAsia" w:asciiTheme="minorEastAsia" w:hAnsiTheme="minorEastAsia" w:eastAsiaTheme="minorEastAsia" w:cstheme="minorEastAsia"/>
          <w:color w:val="auto"/>
          <w:sz w:val="24"/>
          <w:szCs w:val="32"/>
          <w:highlight w:val="none"/>
        </w:rPr>
        <w:t>结果如有异议，可在规定时间内以书面形式署名向采购人提出质疑，但需对投诉或质疑内容的真实性承担法律责任。供应商质疑、投诉应当有明确的请求和必要的证明材料，供应商投诉的事项不得超出已质疑事项的范围。</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lang w:val="en-US" w:eastAsia="zh-CN"/>
        </w:rPr>
        <w:t>19.2</w:t>
      </w:r>
      <w:r>
        <w:rPr>
          <w:rFonts w:hint="eastAsia" w:asciiTheme="minorEastAsia" w:hAnsiTheme="minorEastAsia" w:eastAsiaTheme="minorEastAsia" w:cstheme="minorEastAsia"/>
          <w:b/>
          <w:bCs/>
          <w:color w:val="auto"/>
          <w:sz w:val="24"/>
          <w:szCs w:val="32"/>
          <w:highlight w:val="none"/>
        </w:rPr>
        <w:t>成交通知和合同授予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（1）采购人应当自中标通知书发出之日起30日内，按照</w:t>
      </w:r>
      <w:r>
        <w:rPr>
          <w:rFonts w:hint="eastAsia" w:asciiTheme="minorEastAsia" w:hAnsiTheme="minorEastAsia" w:eastAsiaTheme="minorEastAsia" w:cstheme="minorEastAsia"/>
          <w:color w:val="auto"/>
          <w:sz w:val="24"/>
          <w:szCs w:val="32"/>
          <w:highlight w:val="none"/>
          <w:lang w:eastAsia="zh-CN"/>
        </w:rPr>
        <w:t>询价</w:t>
      </w:r>
      <w:r>
        <w:rPr>
          <w:rFonts w:hint="eastAsia" w:asciiTheme="minorEastAsia" w:hAnsiTheme="minorEastAsia" w:eastAsiaTheme="minorEastAsia" w:cstheme="minorEastAsia"/>
          <w:color w:val="auto"/>
          <w:sz w:val="24"/>
          <w:szCs w:val="32"/>
          <w:highlight w:val="none"/>
        </w:rPr>
        <w:t>文件和成交供应商响应文件的规定，与成交供应商签订书面合同。所签订的合同不得对</w:t>
      </w:r>
      <w:r>
        <w:rPr>
          <w:rFonts w:hint="eastAsia" w:asciiTheme="minorEastAsia" w:hAnsiTheme="minorEastAsia" w:eastAsiaTheme="minorEastAsia" w:cstheme="minorEastAsia"/>
          <w:color w:val="auto"/>
          <w:sz w:val="24"/>
          <w:szCs w:val="32"/>
          <w:highlight w:val="none"/>
          <w:lang w:eastAsia="zh-CN"/>
        </w:rPr>
        <w:t>询价</w:t>
      </w:r>
      <w:r>
        <w:rPr>
          <w:rFonts w:hint="eastAsia" w:asciiTheme="minorEastAsia" w:hAnsiTheme="minorEastAsia" w:eastAsiaTheme="minorEastAsia" w:cstheme="minorEastAsia"/>
          <w:color w:val="auto"/>
          <w:sz w:val="24"/>
          <w:szCs w:val="32"/>
          <w:highlight w:val="none"/>
        </w:rPr>
        <w:t>文件确定的事项和成交供应商响应文件作实质性修改。</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Cs w:val="32"/>
          <w:highlight w:val="none"/>
        </w:rPr>
      </w:pPr>
      <w:r>
        <w:rPr>
          <w:rFonts w:hint="eastAsia" w:asciiTheme="minorEastAsia" w:hAnsiTheme="minorEastAsia" w:eastAsiaTheme="minorEastAsia" w:cstheme="minorEastAsia"/>
          <w:color w:val="auto"/>
          <w:sz w:val="24"/>
          <w:szCs w:val="32"/>
          <w:highlight w:val="none"/>
        </w:rPr>
        <w:t>（2）中标或者成交供应商拒绝与采购人签订合同的，采购人可以按照评审报告推荐的中标或者成交候选人名单排序，确定下一候选人为中标或者成交供应商，也可以重新开展政府采购活动。</w:t>
      </w:r>
    </w:p>
    <w:p>
      <w:pPr>
        <w:keepNext w:val="0"/>
        <w:keepLines w:val="0"/>
        <w:pageBreakBefore w:val="0"/>
        <w:kinsoku/>
        <w:wordWrap/>
        <w:overflowPunct/>
        <w:topLinePunct w:val="0"/>
        <w:autoSpaceDE/>
        <w:autoSpaceDN/>
        <w:bidi w:val="0"/>
        <w:spacing w:line="360" w:lineRule="auto"/>
        <w:ind w:firstLine="482" w:firstLineChars="200"/>
        <w:jc w:val="left"/>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lang w:val="en-US" w:eastAsia="zh-CN"/>
        </w:rPr>
        <w:t>19.3</w:t>
      </w:r>
      <w:r>
        <w:rPr>
          <w:rFonts w:hint="eastAsia" w:asciiTheme="minorEastAsia" w:hAnsiTheme="minorEastAsia" w:eastAsiaTheme="minorEastAsia" w:cstheme="minorEastAsia"/>
          <w:b/>
          <w:color w:val="auto"/>
          <w:sz w:val="24"/>
          <w:highlight w:val="none"/>
        </w:rPr>
        <w:t>中标通知</w:t>
      </w:r>
    </w:p>
    <w:bookmarkEnd w:id="64"/>
    <w:bookmarkEnd w:id="65"/>
    <w:bookmarkEnd w:id="66"/>
    <w:p>
      <w:pPr>
        <w:pStyle w:val="11"/>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32"/>
          <w:highlight w:val="none"/>
        </w:rPr>
        <w:t>（1）</w:t>
      </w:r>
      <w:r>
        <w:rPr>
          <w:rFonts w:hint="eastAsia" w:asciiTheme="minorEastAsia" w:hAnsiTheme="minorEastAsia" w:eastAsiaTheme="minorEastAsia" w:cstheme="minorEastAsia"/>
          <w:color w:val="auto"/>
          <w:sz w:val="24"/>
          <w:highlight w:val="none"/>
        </w:rPr>
        <w:t>采购代理机构在</w:t>
      </w:r>
      <w:r>
        <w:rPr>
          <w:rFonts w:hint="eastAsia" w:asciiTheme="minorEastAsia" w:hAnsiTheme="minorEastAsia" w:eastAsiaTheme="minorEastAsia" w:cstheme="minorEastAsia"/>
          <w:color w:val="auto"/>
          <w:sz w:val="24"/>
          <w:highlight w:val="none"/>
          <w:lang w:eastAsia="zh-CN"/>
        </w:rPr>
        <w:t>询价</w:t>
      </w:r>
      <w:r>
        <w:rPr>
          <w:rFonts w:hint="eastAsia" w:asciiTheme="minorEastAsia" w:hAnsiTheme="minorEastAsia" w:eastAsiaTheme="minorEastAsia" w:cstheme="minorEastAsia"/>
          <w:color w:val="auto"/>
          <w:sz w:val="24"/>
          <w:highlight w:val="none"/>
        </w:rPr>
        <w:t>结束后7日内向成交供应商签发中标通知书。</w:t>
      </w:r>
    </w:p>
    <w:p>
      <w:pPr>
        <w:pStyle w:val="11"/>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32"/>
          <w:highlight w:val="none"/>
        </w:rPr>
        <w:t>（2）</w:t>
      </w:r>
      <w:r>
        <w:rPr>
          <w:rFonts w:hint="eastAsia" w:asciiTheme="minorEastAsia" w:hAnsiTheme="minorEastAsia" w:eastAsiaTheme="minorEastAsia" w:cstheme="minorEastAsia"/>
          <w:color w:val="auto"/>
          <w:sz w:val="24"/>
          <w:highlight w:val="none"/>
        </w:rPr>
        <w:t>在采购机构发出成交通知书前，预成交供应商有违反有关法律法规和本项目要求行为的，则取消该供应商的预中标资格，</w:t>
      </w:r>
      <w:r>
        <w:rPr>
          <w:rFonts w:hint="eastAsia" w:asciiTheme="minorEastAsia" w:hAnsiTheme="minorEastAsia" w:eastAsiaTheme="minorEastAsia" w:cstheme="minorEastAsia"/>
          <w:color w:val="auto"/>
          <w:sz w:val="24"/>
          <w:szCs w:val="32"/>
          <w:highlight w:val="none"/>
        </w:rPr>
        <w:t>列入政府采购活动不良诚信行为</w:t>
      </w:r>
      <w:r>
        <w:rPr>
          <w:rFonts w:hint="eastAsia" w:asciiTheme="minorEastAsia" w:hAnsiTheme="minorEastAsia" w:eastAsiaTheme="minorEastAsia" w:cstheme="minorEastAsia"/>
          <w:color w:val="auto"/>
          <w:sz w:val="24"/>
          <w:highlight w:val="none"/>
        </w:rPr>
        <w:t>。</w:t>
      </w:r>
    </w:p>
    <w:p>
      <w:pPr>
        <w:pStyle w:val="47"/>
        <w:keepNext w:val="0"/>
        <w:keepLines w:val="0"/>
        <w:pageBreakBefore w:val="0"/>
        <w:kinsoku/>
        <w:wordWrap/>
        <w:overflowPunct/>
        <w:topLinePunct w:val="0"/>
        <w:autoSpaceDE/>
        <w:autoSpaceDN/>
        <w:bidi w:val="0"/>
        <w:snapToGrid w:val="0"/>
        <w:spacing w:before="0"/>
        <w:ind w:firstLine="48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32"/>
          <w:highlight w:val="none"/>
        </w:rPr>
        <w:t>（3）</w:t>
      </w:r>
      <w:r>
        <w:rPr>
          <w:rFonts w:hint="eastAsia" w:asciiTheme="minorEastAsia" w:hAnsiTheme="minorEastAsia" w:eastAsiaTheme="minorEastAsia" w:cstheme="minorEastAsia"/>
          <w:color w:val="auto"/>
          <w:highlight w:val="none"/>
        </w:rPr>
        <w:t>采购人、采购机构对中标结果不作任何说明和解释，也不回答任何提问。</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lang w:val="en-US" w:eastAsia="zh-CN"/>
        </w:rPr>
        <w:t>19.4</w:t>
      </w:r>
      <w:r>
        <w:rPr>
          <w:rFonts w:hint="eastAsia" w:asciiTheme="minorEastAsia" w:hAnsiTheme="minorEastAsia" w:eastAsiaTheme="minorEastAsia" w:cstheme="minorEastAsia"/>
          <w:b/>
          <w:color w:val="auto"/>
          <w:sz w:val="24"/>
          <w:highlight w:val="none"/>
        </w:rPr>
        <w:t>解释权</w:t>
      </w:r>
    </w:p>
    <w:p>
      <w:pPr>
        <w:keepNext w:val="0"/>
        <w:keepLines w:val="0"/>
        <w:pageBreakBefore w:val="0"/>
        <w:kinsoku/>
        <w:wordWrap/>
        <w:overflowPunct/>
        <w:topLinePunct w:val="0"/>
        <w:autoSpaceDE/>
        <w:autoSpaceDN/>
        <w:bidi w:val="0"/>
        <w:adjustRightInd w:val="0"/>
        <w:spacing w:line="336"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highlight w:val="none"/>
          <w:lang w:eastAsia="zh-CN"/>
        </w:rPr>
        <w:t>询价</w:t>
      </w:r>
      <w:r>
        <w:rPr>
          <w:rFonts w:hint="eastAsia" w:asciiTheme="minorEastAsia" w:hAnsiTheme="minorEastAsia" w:eastAsiaTheme="minorEastAsia" w:cstheme="minorEastAsia"/>
          <w:color w:val="auto"/>
          <w:sz w:val="24"/>
          <w:highlight w:val="none"/>
        </w:rPr>
        <w:t>文件的解释权均属于</w:t>
      </w:r>
      <w:r>
        <w:rPr>
          <w:rFonts w:hint="eastAsia" w:asciiTheme="minorEastAsia" w:hAnsiTheme="minorEastAsia" w:eastAsiaTheme="minorEastAsia" w:cstheme="minorEastAsia"/>
          <w:color w:val="auto"/>
          <w:sz w:val="24"/>
          <w:szCs w:val="22"/>
          <w:highlight w:val="none"/>
          <w:u w:val="single"/>
          <w:lang w:eastAsia="zh-CN"/>
        </w:rPr>
        <w:t>绍兴市上虞厦欣伞城建设开发有限公司</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和</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浙江宇康工程管理咨询有限公司</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w:t>
      </w:r>
    </w:p>
    <w:p>
      <w:pPr>
        <w:pStyle w:val="4"/>
        <w:jc w:val="center"/>
        <w:rPr>
          <w:rFonts w:hint="eastAsia" w:asciiTheme="minorEastAsia" w:hAnsiTheme="minorEastAsia" w:eastAsiaTheme="minorEastAsia" w:cstheme="minorEastAsia"/>
          <w:color w:val="auto"/>
          <w:sz w:val="36"/>
          <w:szCs w:val="36"/>
          <w:highlight w:val="none"/>
          <w:lang w:eastAsia="zh-CN"/>
        </w:rPr>
      </w:pPr>
      <w:r>
        <w:rPr>
          <w:rFonts w:hint="eastAsia" w:asciiTheme="minorEastAsia" w:hAnsiTheme="minorEastAsia" w:eastAsiaTheme="minorEastAsia" w:cstheme="minorEastAsia"/>
          <w:color w:val="auto"/>
          <w:sz w:val="36"/>
          <w:szCs w:val="36"/>
          <w:highlight w:val="none"/>
        </w:rPr>
        <w:br w:type="page"/>
      </w:r>
      <w:bookmarkStart w:id="67" w:name="_Toc21248"/>
      <w:bookmarkStart w:id="68" w:name="_Toc3343"/>
      <w:r>
        <w:rPr>
          <w:rFonts w:hint="eastAsia" w:asciiTheme="minorEastAsia" w:hAnsiTheme="minorEastAsia" w:eastAsiaTheme="minorEastAsia" w:cstheme="minorEastAsia"/>
          <w:color w:val="auto"/>
          <w:sz w:val="36"/>
          <w:szCs w:val="36"/>
          <w:highlight w:val="none"/>
        </w:rPr>
        <w:t>第三部分</w:t>
      </w:r>
      <w:r>
        <w:rPr>
          <w:rFonts w:hint="eastAsia" w:asciiTheme="minorEastAsia" w:hAnsiTheme="minorEastAsia" w:eastAsiaTheme="minorEastAsia" w:cstheme="minorEastAsia"/>
          <w:color w:val="auto"/>
          <w:sz w:val="36"/>
          <w:szCs w:val="36"/>
          <w:highlight w:val="none"/>
          <w:lang w:val="en-US" w:eastAsia="zh-CN"/>
        </w:rPr>
        <w:t xml:space="preserve"> </w:t>
      </w:r>
      <w:r>
        <w:rPr>
          <w:rFonts w:hint="eastAsia" w:asciiTheme="minorEastAsia" w:hAnsiTheme="minorEastAsia" w:eastAsiaTheme="minorEastAsia" w:cstheme="minorEastAsia"/>
          <w:color w:val="auto"/>
          <w:sz w:val="36"/>
          <w:szCs w:val="36"/>
          <w:highlight w:val="none"/>
        </w:rPr>
        <w:t>采购</w:t>
      </w:r>
      <w:bookmarkEnd w:id="67"/>
      <w:r>
        <w:rPr>
          <w:rFonts w:hint="eastAsia" w:asciiTheme="minorEastAsia" w:hAnsiTheme="minorEastAsia" w:eastAsiaTheme="minorEastAsia" w:cstheme="minorEastAsia"/>
          <w:color w:val="auto"/>
          <w:sz w:val="36"/>
          <w:szCs w:val="36"/>
          <w:highlight w:val="none"/>
          <w:lang w:val="en-US" w:eastAsia="zh-CN"/>
        </w:rPr>
        <w:t>需求</w:t>
      </w:r>
      <w:bookmarkEnd w:id="68"/>
    </w:p>
    <w:p>
      <w:pPr>
        <w:pStyle w:val="2"/>
        <w:numPr>
          <w:ilvl w:val="0"/>
          <w:numId w:val="14"/>
        </w:numPr>
        <w:spacing w:line="360" w:lineRule="auto"/>
        <w:jc w:val="center"/>
        <w:rPr>
          <w:rFonts w:hint="eastAsia" w:ascii="宋体" w:hAnsi="宋体" w:eastAsia="宋体" w:cs="宋体"/>
          <w:color w:val="auto"/>
          <w:sz w:val="28"/>
          <w:szCs w:val="28"/>
          <w:highlight w:val="none"/>
        </w:rPr>
      </w:pPr>
      <w:bookmarkStart w:id="69" w:name="_Toc1528"/>
      <w:bookmarkStart w:id="70" w:name="_Toc4614"/>
      <w:bookmarkStart w:id="71" w:name="_Toc27369"/>
      <w:bookmarkStart w:id="72" w:name="_Toc388866631"/>
      <w:bookmarkStart w:id="73" w:name="_Toc6795"/>
      <w:bookmarkStart w:id="74" w:name="_Toc15284"/>
      <w:r>
        <w:rPr>
          <w:rFonts w:hint="eastAsia"/>
          <w:color w:val="auto"/>
          <w:kern w:val="0"/>
          <w:sz w:val="28"/>
          <w:szCs w:val="28"/>
          <w:highlight w:val="none"/>
          <w:lang w:val="en-US" w:eastAsia="zh-CN"/>
        </w:rPr>
        <w:t>总则</w:t>
      </w:r>
      <w:bookmarkEnd w:id="69"/>
      <w:bookmarkEnd w:id="70"/>
      <w:bookmarkEnd w:id="71"/>
    </w:p>
    <w:p>
      <w:pPr>
        <w:numPr>
          <w:ilvl w:val="0"/>
          <w:numId w:val="15"/>
        </w:numPr>
        <w:autoSpaceDE w:val="0"/>
        <w:autoSpaceDN w:val="0"/>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章技术规范及要求提出了功能、性能、设计等方面的最低限度的技术要求，但未对所有技术细节作规定，也未充分引述有关规范和标准的相关条款，故投标供应商有责任根据所提供产品的实际情况对设备进行更科学合理的优化设计及实施方案，并对所提供产品的工艺、安全性、先进性负责，符合技术规格书的要求。</w:t>
      </w:r>
    </w:p>
    <w:p>
      <w:pPr>
        <w:numPr>
          <w:ilvl w:val="0"/>
          <w:numId w:val="15"/>
        </w:numPr>
        <w:autoSpaceDE w:val="0"/>
        <w:autoSpaceDN w:val="0"/>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所有设备的技术指标应符合国内已经制定的国家及行业技术标准，如果没有相关国内标准，也可参照相关国际技术标准执行。</w:t>
      </w:r>
    </w:p>
    <w:p>
      <w:pPr>
        <w:numPr>
          <w:ilvl w:val="0"/>
          <w:numId w:val="15"/>
        </w:numPr>
        <w:autoSpaceDE w:val="0"/>
        <w:autoSpaceDN w:val="0"/>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w:t>
      </w:r>
      <w:r>
        <w:rPr>
          <w:rFonts w:hint="eastAsia" w:ascii="宋体" w:hAnsi="宋体" w:eastAsia="宋体" w:cs="宋体"/>
          <w:color w:val="auto"/>
          <w:sz w:val="24"/>
          <w:highlight w:val="none"/>
          <w:lang w:eastAsia="zh-CN"/>
        </w:rPr>
        <w:t>人</w:t>
      </w:r>
      <w:r>
        <w:rPr>
          <w:rFonts w:hint="eastAsia" w:ascii="宋体" w:hAnsi="宋体" w:eastAsia="宋体" w:cs="宋体"/>
          <w:color w:val="auto"/>
          <w:sz w:val="24"/>
          <w:highlight w:val="none"/>
        </w:rPr>
        <w:t>必须对全部招标内容进行投标，不允许只对其中部分内容进行投标，谢绝联合投标。</w:t>
      </w:r>
    </w:p>
    <w:p>
      <w:pPr>
        <w:numPr>
          <w:ilvl w:val="0"/>
          <w:numId w:val="15"/>
        </w:numPr>
        <w:autoSpaceDE w:val="0"/>
        <w:autoSpaceDN w:val="0"/>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投标产品如与采购要求有细微偏差，</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将有权要求投标</w:t>
      </w:r>
      <w:r>
        <w:rPr>
          <w:rFonts w:hint="eastAsia" w:ascii="宋体" w:hAnsi="宋体" w:eastAsia="宋体" w:cs="宋体"/>
          <w:color w:val="auto"/>
          <w:sz w:val="24"/>
          <w:highlight w:val="none"/>
          <w:lang w:eastAsia="zh-CN"/>
        </w:rPr>
        <w:t>人</w:t>
      </w:r>
      <w:r>
        <w:rPr>
          <w:rFonts w:hint="eastAsia" w:ascii="宋体" w:hAnsi="宋体" w:eastAsia="宋体" w:cs="宋体"/>
          <w:color w:val="auto"/>
          <w:sz w:val="24"/>
          <w:highlight w:val="none"/>
        </w:rPr>
        <w:t>调整偏差，并不改变投标价格。</w:t>
      </w:r>
    </w:p>
    <w:p>
      <w:pPr>
        <w:numPr>
          <w:ilvl w:val="0"/>
          <w:numId w:val="15"/>
        </w:numPr>
        <w:autoSpaceDE w:val="0"/>
        <w:autoSpaceDN w:val="0"/>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须对</w:t>
      </w:r>
      <w:r>
        <w:rPr>
          <w:rFonts w:hint="eastAsia" w:ascii="宋体" w:hAnsi="宋体" w:cs="宋体"/>
          <w:color w:val="auto"/>
          <w:sz w:val="24"/>
          <w:highlight w:val="none"/>
          <w:lang w:val="en-US" w:eastAsia="zh-CN"/>
        </w:rPr>
        <w:t>询价</w:t>
      </w:r>
      <w:r>
        <w:rPr>
          <w:rFonts w:hint="eastAsia" w:ascii="宋体" w:hAnsi="宋体" w:eastAsia="宋体" w:cs="宋体"/>
          <w:color w:val="auto"/>
          <w:sz w:val="24"/>
          <w:highlight w:val="none"/>
        </w:rPr>
        <w:t>文件中的各个条款一一给予实质性响应，不能仅复制粘贴本采购内容。</w:t>
      </w:r>
    </w:p>
    <w:p>
      <w:pPr>
        <w:numPr>
          <w:ilvl w:val="0"/>
          <w:numId w:val="15"/>
        </w:numPr>
        <w:autoSpaceDE w:val="0"/>
        <w:autoSpaceDN w:val="0"/>
        <w:adjustRightInd w:val="0"/>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投标人须保证所提供材料产品为厂家原装</w:t>
      </w:r>
      <w:r>
        <w:rPr>
          <w:rFonts w:hint="eastAsia" w:ascii="宋体" w:hAnsi="宋体" w:eastAsia="宋体" w:cs="宋体"/>
          <w:color w:val="auto"/>
          <w:sz w:val="24"/>
          <w:highlight w:val="none"/>
          <w:lang w:eastAsia="zh-CN"/>
        </w:rPr>
        <w:t>全新</w:t>
      </w:r>
      <w:r>
        <w:rPr>
          <w:rFonts w:hint="eastAsia" w:ascii="宋体" w:hAnsi="宋体" w:eastAsia="宋体" w:cs="宋体"/>
          <w:color w:val="auto"/>
          <w:sz w:val="24"/>
          <w:highlight w:val="none"/>
        </w:rPr>
        <w:t>正品，符合国家有关规定。投标人须保证所提供产品具有合法的版权或使用权，本项目采购的产品，如在本项目范围内使用过程中出现版权或使用权纠纷，应由中标人负责，采购人不承担责任。</w:t>
      </w:r>
    </w:p>
    <w:p>
      <w:pPr>
        <w:rPr>
          <w:rFonts w:hint="eastAsia"/>
          <w:color w:val="auto"/>
          <w:highlight w:val="none"/>
        </w:rPr>
      </w:pPr>
    </w:p>
    <w:p>
      <w:pPr>
        <w:pStyle w:val="2"/>
        <w:numPr>
          <w:ilvl w:val="0"/>
          <w:numId w:val="14"/>
        </w:numPr>
        <w:spacing w:line="360" w:lineRule="auto"/>
        <w:jc w:val="center"/>
        <w:rPr>
          <w:rFonts w:hint="eastAsia" w:ascii="宋体" w:hAnsi="宋体"/>
          <w:b/>
          <w:color w:val="auto"/>
          <w:sz w:val="28"/>
          <w:szCs w:val="28"/>
          <w:highlight w:val="none"/>
        </w:rPr>
      </w:pPr>
      <w:bookmarkStart w:id="75" w:name="_Toc31514"/>
      <w:bookmarkStart w:id="76" w:name="_Toc1481"/>
      <w:bookmarkStart w:id="77" w:name="_Toc27311"/>
      <w:r>
        <w:rPr>
          <w:rFonts w:hint="eastAsia"/>
          <w:color w:val="auto"/>
          <w:kern w:val="0"/>
          <w:sz w:val="28"/>
          <w:szCs w:val="28"/>
          <w:highlight w:val="none"/>
        </w:rPr>
        <w:t>采购内容及要求</w:t>
      </w:r>
      <w:bookmarkEnd w:id="75"/>
      <w:bookmarkEnd w:id="76"/>
      <w:bookmarkEnd w:id="77"/>
    </w:p>
    <w:p>
      <w:pPr>
        <w:numPr>
          <w:ilvl w:val="0"/>
          <w:numId w:val="0"/>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一、</w:t>
      </w:r>
      <w:r>
        <w:rPr>
          <w:rFonts w:hint="eastAsia" w:ascii="宋体" w:hAnsi="宋体" w:eastAsia="宋体" w:cs="宋体"/>
          <w:b/>
          <w:bCs/>
          <w:color w:val="auto"/>
          <w:sz w:val="24"/>
          <w:highlight w:val="none"/>
          <w:lang w:val="en-US" w:eastAsia="zh-CN"/>
        </w:rPr>
        <w:t>采购清单及参数规格要求</w:t>
      </w:r>
    </w:p>
    <w:tbl>
      <w:tblPr>
        <w:tblStyle w:val="23"/>
        <w:tblW w:w="84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0"/>
        <w:gridCol w:w="1921"/>
        <w:gridCol w:w="2050"/>
        <w:gridCol w:w="927"/>
        <w:gridCol w:w="1017"/>
        <w:gridCol w:w="1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序号</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名</w:t>
            </w:r>
            <w:r>
              <w:rPr>
                <w:rStyle w:val="79"/>
                <w:rFonts w:hint="eastAsia" w:asciiTheme="minorEastAsia" w:hAnsiTheme="minorEastAsia" w:eastAsiaTheme="minorEastAsia" w:cstheme="minorEastAsia"/>
                <w:b/>
                <w:bCs/>
                <w:lang w:val="en-US" w:eastAsia="zh-CN" w:bidi="ar"/>
              </w:rPr>
              <w:t xml:space="preserve">    </w:t>
            </w:r>
            <w:r>
              <w:rPr>
                <w:rStyle w:val="80"/>
                <w:rFonts w:hint="eastAsia" w:asciiTheme="minorEastAsia" w:hAnsiTheme="minorEastAsia" w:eastAsiaTheme="minorEastAsia" w:cstheme="minorEastAsia"/>
                <w:b/>
                <w:bCs/>
                <w:lang w:val="en-US" w:eastAsia="zh-CN" w:bidi="ar"/>
              </w:rPr>
              <w:t>称</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规</w:t>
            </w:r>
            <w:r>
              <w:rPr>
                <w:rStyle w:val="79"/>
                <w:rFonts w:hint="eastAsia" w:asciiTheme="minorEastAsia" w:hAnsiTheme="minorEastAsia" w:eastAsiaTheme="minorEastAsia" w:cstheme="minorEastAsia"/>
                <w:b/>
                <w:bCs/>
                <w:lang w:val="en-US" w:eastAsia="zh-CN" w:bidi="ar"/>
              </w:rPr>
              <w:t xml:space="preserve">    </w:t>
            </w:r>
            <w:r>
              <w:rPr>
                <w:rStyle w:val="80"/>
                <w:rFonts w:hint="eastAsia" w:asciiTheme="minorEastAsia" w:hAnsiTheme="minorEastAsia" w:eastAsiaTheme="minorEastAsia" w:cstheme="minorEastAsia"/>
                <w:b/>
                <w:bCs/>
                <w:lang w:val="en-US" w:eastAsia="zh-CN" w:bidi="ar"/>
              </w:rPr>
              <w:t>格</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单位</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数量</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备</w:t>
            </w:r>
            <w:r>
              <w:rPr>
                <w:rStyle w:val="79"/>
                <w:rFonts w:hint="eastAsia" w:asciiTheme="minorEastAsia" w:hAnsiTheme="minorEastAsia" w:eastAsiaTheme="minorEastAsia" w:cstheme="minorEastAsia"/>
                <w:b/>
                <w:bCs/>
                <w:lang w:val="en-US" w:eastAsia="zh-CN" w:bidi="ar"/>
              </w:rPr>
              <w:t xml:space="preserve">    </w:t>
            </w:r>
            <w:r>
              <w:rPr>
                <w:rStyle w:val="80"/>
                <w:rFonts w:hint="eastAsia" w:asciiTheme="minorEastAsia" w:hAnsiTheme="minorEastAsia" w:eastAsiaTheme="minorEastAsia" w:cstheme="minorEastAsia"/>
                <w:b/>
                <w:bCs/>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45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一柱擎天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可调直射喷头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稳流水箱装置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SQ</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喷泉专用泵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QS40-40-7.5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sz w:val="22"/>
                <w:szCs w:val="22"/>
                <w:u w:val="none"/>
              </w:rPr>
              <w:t>斯雷达/立新/雨泉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LED水下512彩灯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24v-12w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45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彩虹高挂 * 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可调直射喷头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稳流水箱装置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SQ</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喷泉专用泵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QS40-40-7.5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斯雷达/立新/雨泉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LED水下512彩灯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24v-12w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45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擎天玉柱 * 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可调直射喷头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稳流水箱装置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SQ</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喷泉专用泵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QS40-40-7.5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斯雷达/立新/雨泉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LED水下512彩灯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24v-12w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45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ф3m：外喷花篮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可调直射喷头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球阀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对丝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喷泉专用泵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QS65-13-4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斯雷达/立新/雨泉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热镀锌管道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热镀锌管道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法兰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LED水下512彩灯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24v-12w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45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ф4m：出水芙蓉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可调直射喷头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一维数控喷头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喷泉专用泵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QS65-10-3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斯雷达/立新/雨泉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热镀锌管道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13</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热镀锌管道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法兰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LED水下512彩灯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24v-12w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45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ф2m：外喷花篮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可调直射喷头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球阀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对丝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喷泉专用泵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QS65-7-2.2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斯雷达/立新/雨泉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热镀锌管道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14</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热镀锌管道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LED水下512彩灯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24v-12w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84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千手观音 * 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可调直射喷头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16</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一维数控喷头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16</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喷泉专用泵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QS65-13-4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斯雷达/立新/雨泉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热镀锌管道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热镀锌管道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16</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LED水下512彩灯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24v-12w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84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万马奔腾/圣嘉实/紫创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可调直射喷头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电磁阀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对丝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喷泉专用泵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QS65-13-4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斯雷达/立新/雨泉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热镀锌管道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25</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热镀锌管道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法兰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LED水下512彩灯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24v-12w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84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动感摇摆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可调直射喷头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16</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一维数控喷头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16</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喷泉专用泵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QS65-13-4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斯雷达/立新/雨泉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热镀锌管道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25</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热镀锌管道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16</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法兰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LED水下512彩灯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24v-12w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4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天空之眼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可调直射喷头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130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电磁阀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130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对丝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130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喷泉专用泵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QS65-13-4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斯雷达/立新/雨泉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热镀锌管道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热镀锌管道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130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法兰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LED水下512彩灯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24v-12w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130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845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标准件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防腐处理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奔腾/圣嘉实/紫创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功放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600w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菱电/奇声/山水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音响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300w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声霸/奇声/山水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调音台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声霸/奇声/山水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45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漂浮部分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漂浮副管道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66</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螺旋管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盲板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方钢固定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10cm*10cm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90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君诚/利达/汇东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钢丝绳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标准件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标准件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防腐处理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（含二次处理）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奔腾/圣嘉实/紫创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漂浮管道加工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845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室外控制柜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数控变压器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AC380-68V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数控小空开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2P</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46</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德力西/施耐德/正泰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变频小空开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3P</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德力西/施耐德/正泰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数控驱动卡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XLS-8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模拟量卡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XLM-16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开关量卡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XLK-32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512控制卡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XLD-512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网络模块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XLW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变频器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7.5kw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东芝/三垦/台达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控制主机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工控机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联想/戴尔/华硕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数控阀柜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固态+保险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210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水泵控制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漏电+固态+过热载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德力西/施耐德/正泰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喷泉控制软件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整体控制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喷泉表演编程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歌曲融合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控制柜制作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160A,225A,100A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德力西/施耐德/正泰</w:t>
            </w:r>
          </w:p>
        </w:tc>
      </w:tr>
    </w:tbl>
    <w:p>
      <w:pPr>
        <w:numPr>
          <w:ilvl w:val="0"/>
          <w:numId w:val="0"/>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val="en-US" w:eastAsia="zh-CN"/>
        </w:rPr>
        <w:t>二、</w:t>
      </w:r>
      <w:r>
        <w:rPr>
          <w:rFonts w:hint="eastAsia" w:ascii="宋体" w:hAnsi="宋体" w:eastAsia="宋体" w:cs="宋体"/>
          <w:b/>
          <w:bCs/>
          <w:color w:val="auto"/>
          <w:sz w:val="24"/>
          <w:highlight w:val="none"/>
          <w:lang w:eastAsia="zh-CN"/>
        </w:rPr>
        <w:t>交货期限及地点</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交货期限：中标后30天内。</w:t>
      </w:r>
    </w:p>
    <w:p>
      <w:pPr>
        <w:numPr>
          <w:ilvl w:val="0"/>
          <w:numId w:val="0"/>
        </w:numPr>
        <w:autoSpaceDE w:val="0"/>
        <w:autoSpaceDN w:val="0"/>
        <w:adjustRightInd w:val="0"/>
        <w:spacing w:line="360" w:lineRule="auto"/>
        <w:ind w:firstLine="480" w:firstLineChars="200"/>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交货地点：上虞区</w:t>
      </w:r>
      <w:r>
        <w:rPr>
          <w:rFonts w:hint="eastAsia" w:ascii="宋体" w:hAnsi="宋体" w:cs="宋体"/>
          <w:color w:val="auto"/>
          <w:sz w:val="24"/>
          <w:highlight w:val="none"/>
          <w:lang w:val="en-US" w:eastAsia="zh-CN"/>
        </w:rPr>
        <w:t>崧厦街道潘韩村</w:t>
      </w:r>
    </w:p>
    <w:p>
      <w:pPr>
        <w:numPr>
          <w:ilvl w:val="0"/>
          <w:numId w:val="0"/>
        </w:numPr>
        <w:autoSpaceDE w:val="0"/>
        <w:autoSpaceDN w:val="0"/>
        <w:adjustRightInd w:val="0"/>
        <w:spacing w:line="360" w:lineRule="auto"/>
        <w:ind w:firstLine="480" w:firstLineChars="200"/>
        <w:jc w:val="left"/>
        <w:rPr>
          <w:rFonts w:hint="eastAsia" w:ascii="宋体" w:hAnsi="宋体" w:eastAsia="宋体" w:cs="宋体"/>
          <w:b/>
          <w:bCs/>
          <w:color w:val="auto"/>
          <w:sz w:val="24"/>
          <w:highlight w:val="none"/>
          <w:lang w:eastAsia="zh-CN"/>
        </w:rPr>
      </w:pPr>
      <w:r>
        <w:rPr>
          <w:rFonts w:hint="eastAsia" w:ascii="宋体" w:hAnsi="宋体" w:eastAsia="宋体" w:cs="宋体"/>
          <w:color w:val="auto"/>
          <w:sz w:val="24"/>
          <w:highlight w:val="none"/>
          <w:lang w:eastAsia="zh-CN"/>
        </w:rPr>
        <w:t>其他约定：如买方根据项目进展的实际情况，需提前交货的，则提前15天通知卖方交货，卖方必须按买方要求将货物送达指定地点</w:t>
      </w:r>
      <w:r>
        <w:rPr>
          <w:rFonts w:hint="eastAsia" w:ascii="宋体" w:hAnsi="宋体" w:cs="宋体"/>
          <w:color w:val="auto"/>
          <w:sz w:val="24"/>
          <w:highlight w:val="none"/>
          <w:lang w:val="en-US" w:eastAsia="zh-CN"/>
        </w:rPr>
        <w:t>并负责安装</w:t>
      </w:r>
      <w:r>
        <w:rPr>
          <w:rFonts w:hint="eastAsia" w:ascii="宋体" w:hAnsi="宋体" w:eastAsia="宋体" w:cs="宋体"/>
          <w:color w:val="auto"/>
          <w:sz w:val="24"/>
          <w:highlight w:val="none"/>
          <w:lang w:eastAsia="zh-CN"/>
        </w:rPr>
        <w:t>；如需延期交货的，且延期时间在90天内的，由卖方负责保管货物并另收保管费。</w:t>
      </w:r>
      <w:r>
        <w:rPr>
          <w:rFonts w:hint="eastAsia" w:ascii="宋体" w:hAnsi="宋体" w:eastAsia="宋体" w:cs="宋体"/>
          <w:b/>
          <w:bCs/>
          <w:color w:val="auto"/>
          <w:sz w:val="24"/>
          <w:highlight w:val="none"/>
          <w:lang w:eastAsia="zh-CN"/>
        </w:rPr>
        <w:t>设备实际情况按业主要求，若有重复多余的需要退还。</w:t>
      </w:r>
    </w:p>
    <w:p>
      <w:pPr>
        <w:numPr>
          <w:ilvl w:val="0"/>
          <w:numId w:val="0"/>
        </w:numPr>
        <w:autoSpaceDE w:val="0"/>
        <w:autoSpaceDN w:val="0"/>
        <w:adjustRightInd w:val="0"/>
        <w:spacing w:line="360" w:lineRule="auto"/>
        <w:ind w:firstLine="482" w:firstLineChars="200"/>
        <w:jc w:val="left"/>
        <w:rPr>
          <w:rFonts w:hint="eastAsia" w:hAnsi="宋体" w:cs="Times New Roman"/>
          <w:b/>
          <w:color w:val="000000"/>
          <w:sz w:val="28"/>
          <w:szCs w:val="24"/>
        </w:rPr>
      </w:pPr>
      <w:r>
        <w:rPr>
          <w:rFonts w:hint="eastAsia" w:ascii="宋体" w:hAnsi="宋体" w:eastAsia="宋体" w:cs="宋体"/>
          <w:b/>
          <w:bCs/>
          <w:color w:val="auto"/>
          <w:sz w:val="24"/>
          <w:highlight w:val="none"/>
          <w:lang w:val="en-US" w:eastAsia="zh-CN" w:bidi="ar-SA"/>
        </w:rPr>
        <w:t>三、质保期及要求</w:t>
      </w:r>
      <w:r>
        <w:rPr>
          <w:rFonts w:hAnsi="宋体" w:cs="Times New Roman"/>
          <w:b/>
          <w:color w:val="000000"/>
          <w:sz w:val="28"/>
          <w:szCs w:val="24"/>
        </w:rPr>
        <w:tab/>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1、卖方提供的货物必须符合招标文件及中标人投标文件中规定的规格型号和技术性能。</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2、中标人对提供的货物按</w:t>
      </w:r>
      <w:r>
        <w:rPr>
          <w:rFonts w:hint="eastAsia" w:ascii="宋体" w:hAnsi="宋体" w:cs="宋体"/>
          <w:color w:val="auto"/>
          <w:sz w:val="24"/>
          <w:highlight w:val="none"/>
          <w:lang w:val="en-US" w:eastAsia="zh-CN"/>
        </w:rPr>
        <w:t>上述</w:t>
      </w:r>
      <w:r>
        <w:rPr>
          <w:rFonts w:hint="eastAsia" w:ascii="宋体" w:hAnsi="宋体" w:eastAsia="宋体" w:cs="宋体"/>
          <w:color w:val="auto"/>
          <w:sz w:val="24"/>
          <w:highlight w:val="none"/>
          <w:lang w:eastAsia="zh-CN"/>
        </w:rPr>
        <w:t>规定的质量保证期限执行：提供的货物有产品保修卡的，按保修卡规定的时间执行；提供的货物没有保修卡的或定制的产品，按质保期12个月执行</w:t>
      </w:r>
      <w:r>
        <w:rPr>
          <w:rFonts w:hint="eastAsia" w:ascii="宋体" w:hAnsi="宋体" w:cs="宋体"/>
          <w:color w:val="auto"/>
          <w:sz w:val="24"/>
          <w:highlight w:val="none"/>
          <w:lang w:eastAsia="zh-CN"/>
        </w:rPr>
        <w:t>。</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3、在质保期内，如非因买方人为原因而出现质量问题的，由卖方负责包修、包换或者包退，并承担修理、调换或者退货的实际费用；如因买方使用不当造成故障的，由卖方负责包修、包换或者包退，实际费用由双方另行协商确定。</w:t>
      </w:r>
    </w:p>
    <w:p>
      <w:pPr>
        <w:numPr>
          <w:ilvl w:val="0"/>
          <w:numId w:val="0"/>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四</w:t>
      </w:r>
      <w:r>
        <w:rPr>
          <w:rFonts w:hint="eastAsia" w:ascii="宋体" w:hAnsi="宋体" w:cs="宋体"/>
          <w:b/>
          <w:bCs/>
          <w:color w:val="auto"/>
          <w:sz w:val="24"/>
          <w:highlight w:val="none"/>
          <w:lang w:val="en-US" w:eastAsia="zh-CN"/>
        </w:rPr>
        <w:t>、</w:t>
      </w:r>
      <w:r>
        <w:rPr>
          <w:rFonts w:hint="eastAsia" w:ascii="宋体" w:hAnsi="宋体" w:eastAsia="宋体" w:cs="宋体"/>
          <w:b/>
          <w:bCs/>
          <w:color w:val="auto"/>
          <w:sz w:val="24"/>
          <w:highlight w:val="none"/>
          <w:lang w:val="en-US" w:eastAsia="zh-CN"/>
        </w:rPr>
        <w:t>售后服务及要求</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1、安装和调试服务：卖方将在合同签订后5天向买方提供安装、调试方案及相关资料，并按有关标准在上虞区内需方指定地点完成安装、调试工作。</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2、培训服务：</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2.1安装、调试或培训的所需的费用由卖方承担，但双方在招标文件或中标的投标文件中另有约定的，按其约定执行。</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2.2卖方应对其所提供的货物及其内在的安装质量负全部责任。</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3、售后服务期限：质保期内免费提供维修服务，质保期后仅收取零配件成本费用。</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3.1售后服务方式及响应时：2小时。</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3.2售后服务期限内收费：质保期内免费。</w:t>
      </w:r>
    </w:p>
    <w:p>
      <w:pPr>
        <w:numPr>
          <w:ilvl w:val="0"/>
          <w:numId w:val="0"/>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五</w:t>
      </w:r>
      <w:r>
        <w:rPr>
          <w:rFonts w:hint="eastAsia" w:ascii="宋体" w:hAnsi="宋体" w:cs="宋体"/>
          <w:b/>
          <w:bCs/>
          <w:color w:val="auto"/>
          <w:sz w:val="24"/>
          <w:highlight w:val="none"/>
          <w:lang w:val="en-US" w:eastAsia="zh-CN"/>
        </w:rPr>
        <w:t>、</w:t>
      </w:r>
      <w:r>
        <w:rPr>
          <w:rFonts w:hint="eastAsia" w:ascii="宋体" w:hAnsi="宋体" w:eastAsia="宋体" w:cs="宋体"/>
          <w:b/>
          <w:bCs/>
          <w:color w:val="auto"/>
          <w:sz w:val="24"/>
          <w:highlight w:val="none"/>
          <w:lang w:val="en-US" w:eastAsia="zh-CN"/>
        </w:rPr>
        <w:t>验收方法</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1、验收标准按招标文件及卖方提供的货物验收标准、安全技术规范执行。</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2、货物到达项目现场，安装、调试结束后</w:t>
      </w:r>
      <w:r>
        <w:rPr>
          <w:rFonts w:hint="eastAsia" w:ascii="宋体" w:hAnsi="宋体" w:cs="宋体"/>
          <w:color w:val="auto"/>
          <w:sz w:val="24"/>
          <w:highlight w:val="none"/>
          <w:lang w:val="en-US" w:eastAsia="zh-CN"/>
        </w:rPr>
        <w:t>7个工作日</w:t>
      </w:r>
      <w:r>
        <w:rPr>
          <w:rFonts w:hint="eastAsia" w:ascii="宋体" w:hAnsi="宋体" w:eastAsia="宋体" w:cs="宋体"/>
          <w:color w:val="auto"/>
          <w:sz w:val="24"/>
          <w:highlight w:val="none"/>
          <w:lang w:eastAsia="zh-CN"/>
        </w:rPr>
        <w:t>内，由买方会同卖方及相关专业部门等单位共同参与验收。</w:t>
      </w:r>
    </w:p>
    <w:p>
      <w:pPr>
        <w:numPr>
          <w:ilvl w:val="0"/>
          <w:numId w:val="0"/>
        </w:numPr>
        <w:autoSpaceDE w:val="0"/>
        <w:autoSpaceDN w:val="0"/>
        <w:adjustRightInd w:val="0"/>
        <w:spacing w:line="360" w:lineRule="auto"/>
        <w:ind w:firstLine="480" w:firstLineChars="200"/>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3、验收所需的费用由卖方承担。</w:t>
      </w:r>
    </w:p>
    <w:p>
      <w:pPr>
        <w:rPr>
          <w:rFonts w:hint="eastAsia" w:ascii="宋体" w:hAnsi="宋体"/>
          <w:b/>
          <w:color w:val="auto"/>
          <w:sz w:val="28"/>
          <w:szCs w:val="28"/>
          <w:highlight w:val="none"/>
        </w:rPr>
      </w:pPr>
    </w:p>
    <w:p>
      <w:pPr>
        <w:pStyle w:val="2"/>
        <w:numPr>
          <w:ilvl w:val="0"/>
          <w:numId w:val="14"/>
        </w:numPr>
        <w:spacing w:line="360" w:lineRule="auto"/>
        <w:jc w:val="center"/>
        <w:rPr>
          <w:rFonts w:hint="eastAsia" w:ascii="宋体" w:hAnsi="宋体"/>
          <w:b/>
          <w:color w:val="auto"/>
          <w:sz w:val="28"/>
          <w:szCs w:val="28"/>
          <w:highlight w:val="none"/>
        </w:rPr>
      </w:pPr>
      <w:bookmarkStart w:id="78" w:name="_Toc32528"/>
      <w:r>
        <w:rPr>
          <w:rFonts w:hint="eastAsia"/>
          <w:color w:val="auto"/>
          <w:kern w:val="0"/>
          <w:sz w:val="28"/>
          <w:szCs w:val="28"/>
          <w:highlight w:val="none"/>
          <w:lang w:val="en-US" w:eastAsia="zh-CN"/>
        </w:rPr>
        <w:t>付款方式</w:t>
      </w:r>
      <w:r>
        <w:rPr>
          <w:rFonts w:hint="eastAsia"/>
          <w:color w:val="auto"/>
          <w:kern w:val="0"/>
          <w:sz w:val="28"/>
          <w:szCs w:val="28"/>
          <w:highlight w:val="none"/>
        </w:rPr>
        <w:t>及要求</w:t>
      </w:r>
      <w:bookmarkEnd w:id="78"/>
    </w:p>
    <w:bookmarkEnd w:id="72"/>
    <w:bookmarkEnd w:id="73"/>
    <w:p>
      <w:pPr>
        <w:numPr>
          <w:ilvl w:val="0"/>
          <w:numId w:val="16"/>
        </w:numPr>
        <w:autoSpaceDE w:val="0"/>
        <w:autoSpaceDN w:val="0"/>
        <w:adjustRightInd w:val="0"/>
        <w:spacing w:line="360" w:lineRule="auto"/>
        <w:ind w:left="0" w:leftChars="0" w:firstLine="480" w:firstLineChars="200"/>
        <w:jc w:val="left"/>
        <w:rPr>
          <w:rFonts w:hint="eastAsia" w:asciiTheme="minorEastAsia" w:hAnsiTheme="minorEastAsia" w:eastAsiaTheme="minorEastAsia" w:cstheme="minorEastAsia"/>
          <w:b w:val="0"/>
          <w:bCs w:val="0"/>
          <w:color w:val="auto"/>
          <w:sz w:val="24"/>
          <w:highlight w:val="none"/>
          <w:lang w:val="zh-CN"/>
        </w:rPr>
      </w:pPr>
      <w:r>
        <w:rPr>
          <w:rFonts w:hint="eastAsia" w:asciiTheme="minorEastAsia" w:hAnsiTheme="minorEastAsia" w:eastAsiaTheme="minorEastAsia" w:cstheme="minorEastAsia"/>
          <w:b w:val="0"/>
          <w:bCs w:val="0"/>
          <w:color w:val="auto"/>
          <w:sz w:val="24"/>
          <w:highlight w:val="none"/>
        </w:rPr>
        <w:t>付款方式</w:t>
      </w:r>
    </w:p>
    <w:p>
      <w:pPr>
        <w:tabs>
          <w:tab w:val="left" w:pos="7950"/>
        </w:tabs>
        <w:spacing w:line="440" w:lineRule="exact"/>
        <w:ind w:firstLine="480" w:firstLineChars="200"/>
        <w:jc w:val="left"/>
        <w:rPr>
          <w:rFonts w:hint="default" w:asciiTheme="minorEastAsia" w:hAnsiTheme="minorEastAsia" w:eastAsiaTheme="minorEastAsia" w:cstheme="minorEastAsia"/>
          <w:b w:val="0"/>
          <w:bCs w:val="0"/>
          <w:color w:val="auto"/>
          <w:sz w:val="24"/>
          <w:highlight w:val="none"/>
          <w:lang w:val="en-US" w:eastAsia="zh-CN"/>
        </w:rPr>
      </w:pPr>
      <w:r>
        <w:rPr>
          <w:rFonts w:hint="eastAsia" w:ascii="宋体" w:hAnsi="宋体"/>
          <w:color w:val="auto"/>
          <w:kern w:val="0"/>
          <w:sz w:val="24"/>
          <w:highlight w:val="none"/>
        </w:rPr>
        <w:t>全部货物安装调试结束并验收合格后付至</w:t>
      </w:r>
      <w:r>
        <w:rPr>
          <w:rFonts w:hint="eastAsia" w:ascii="宋体" w:hAnsi="宋体"/>
          <w:color w:val="auto"/>
          <w:kern w:val="0"/>
          <w:sz w:val="24"/>
          <w:highlight w:val="none"/>
          <w:lang w:val="en-US" w:eastAsia="zh-CN"/>
        </w:rPr>
        <w:t>采购金额</w:t>
      </w:r>
      <w:r>
        <w:rPr>
          <w:rFonts w:hint="eastAsia" w:ascii="宋体" w:hAnsi="宋体"/>
          <w:color w:val="auto"/>
          <w:kern w:val="0"/>
          <w:sz w:val="24"/>
          <w:highlight w:val="none"/>
        </w:rPr>
        <w:t>的90%，</w:t>
      </w:r>
      <w:r>
        <w:rPr>
          <w:rFonts w:hint="eastAsia" w:ascii="宋体" w:hAnsi="宋体"/>
          <w:color w:val="auto"/>
          <w:kern w:val="0"/>
          <w:sz w:val="24"/>
          <w:highlight w:val="none"/>
          <w:lang w:val="en-US" w:eastAsia="zh-CN"/>
        </w:rPr>
        <w:t>采购金额</w:t>
      </w:r>
      <w:r>
        <w:rPr>
          <w:rFonts w:hint="eastAsia" w:ascii="宋体" w:hAnsi="宋体"/>
          <w:color w:val="auto"/>
          <w:kern w:val="0"/>
          <w:sz w:val="24"/>
          <w:highlight w:val="none"/>
        </w:rPr>
        <w:t>的10%在质保期满一年后付清（不计利息）</w:t>
      </w:r>
      <w:r>
        <w:rPr>
          <w:rFonts w:hint="eastAsia" w:asciiTheme="minorEastAsia" w:hAnsiTheme="minorEastAsia" w:eastAsiaTheme="minorEastAsia" w:cstheme="minorEastAsia"/>
          <w:b w:val="0"/>
          <w:bCs w:val="0"/>
          <w:color w:val="auto"/>
          <w:sz w:val="24"/>
          <w:highlight w:val="none"/>
          <w:lang w:eastAsia="zh-CN"/>
        </w:rPr>
        <w:t>。</w:t>
      </w:r>
      <w:r>
        <w:rPr>
          <w:rFonts w:hint="eastAsia" w:asciiTheme="minorEastAsia" w:hAnsiTheme="minorEastAsia" w:eastAsiaTheme="minorEastAsia" w:cstheme="minorEastAsia"/>
          <w:b w:val="0"/>
          <w:bCs w:val="0"/>
          <w:color w:val="auto"/>
          <w:sz w:val="24"/>
          <w:highlight w:val="none"/>
          <w:lang w:val="en-US" w:eastAsia="zh-CN"/>
        </w:rPr>
        <w:t>按设备实际安装数量结算，最高支付至合同价。</w:t>
      </w:r>
    </w:p>
    <w:p>
      <w:pPr>
        <w:numPr>
          <w:ilvl w:val="0"/>
          <w:numId w:val="16"/>
        </w:numPr>
        <w:autoSpaceDE w:val="0"/>
        <w:autoSpaceDN w:val="0"/>
        <w:adjustRightInd w:val="0"/>
        <w:spacing w:line="360" w:lineRule="auto"/>
        <w:ind w:left="0" w:leftChars="0" w:firstLine="480" w:firstLineChars="200"/>
        <w:jc w:val="left"/>
        <w:rPr>
          <w:rFonts w:hint="eastAsia" w:asciiTheme="minorEastAsia" w:hAnsiTheme="minorEastAsia" w:eastAsiaTheme="minorEastAsia" w:cstheme="minorEastAsia"/>
          <w:b w:val="0"/>
          <w:bCs w:val="0"/>
          <w:color w:val="auto"/>
          <w:sz w:val="24"/>
          <w:highlight w:val="none"/>
          <w:lang w:val="zh-CN"/>
        </w:rPr>
      </w:pPr>
      <w:r>
        <w:rPr>
          <w:rFonts w:hint="eastAsia" w:asciiTheme="minorEastAsia" w:hAnsiTheme="minorEastAsia" w:eastAsiaTheme="minorEastAsia" w:cstheme="minorEastAsia"/>
          <w:b w:val="0"/>
          <w:bCs w:val="0"/>
          <w:color w:val="auto"/>
          <w:sz w:val="24"/>
          <w:highlight w:val="none"/>
        </w:rPr>
        <w:t>付款要求</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val="0"/>
          <w:color w:val="auto"/>
          <w:sz w:val="24"/>
          <w:highlight w:val="none"/>
        </w:rPr>
      </w:pPr>
      <w:r>
        <w:rPr>
          <w:rFonts w:hint="eastAsia" w:asciiTheme="minorEastAsia" w:hAnsiTheme="minorEastAsia" w:eastAsiaTheme="minorEastAsia" w:cstheme="minorEastAsia"/>
          <w:b w:val="0"/>
          <w:bCs w:val="0"/>
          <w:color w:val="auto"/>
          <w:sz w:val="24"/>
          <w:highlight w:val="none"/>
        </w:rPr>
        <w:t>中标人在收款之前，应向采购人提供</w:t>
      </w:r>
      <w:r>
        <w:rPr>
          <w:rFonts w:hint="eastAsia" w:asciiTheme="minorEastAsia" w:hAnsiTheme="minorEastAsia" w:eastAsiaTheme="minorEastAsia" w:cstheme="minorEastAsia"/>
          <w:b w:val="0"/>
          <w:bCs w:val="0"/>
          <w:color w:val="auto"/>
          <w:sz w:val="24"/>
          <w:highlight w:val="none"/>
          <w:lang w:val="en-US" w:eastAsia="zh-CN"/>
        </w:rPr>
        <w:t>增值税专用</w:t>
      </w:r>
      <w:r>
        <w:rPr>
          <w:rFonts w:hint="eastAsia" w:asciiTheme="minorEastAsia" w:hAnsiTheme="minorEastAsia" w:eastAsiaTheme="minorEastAsia" w:cstheme="minorEastAsia"/>
          <w:b w:val="0"/>
          <w:bCs w:val="0"/>
          <w:color w:val="auto"/>
          <w:sz w:val="24"/>
          <w:highlight w:val="none"/>
        </w:rPr>
        <w:t>发票，采购人凭发票付款。如中标人未按约定提供发票的，采购人有权拒绝付款，直至收到中标人提交的相应发票为止，在此情况下，采购人不承担逾期付款违约责任。</w:t>
      </w:r>
    </w:p>
    <w:p>
      <w:pPr>
        <w:rPr>
          <w:rFonts w:hint="eastAsia"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z w:val="36"/>
          <w:szCs w:val="36"/>
          <w:highlight w:val="none"/>
        </w:rPr>
        <w:br w:type="page"/>
      </w:r>
    </w:p>
    <w:p>
      <w:pPr>
        <w:pStyle w:val="4"/>
        <w:jc w:val="center"/>
        <w:rPr>
          <w:rFonts w:hint="eastAsia" w:asciiTheme="minorEastAsia" w:hAnsiTheme="minorEastAsia" w:eastAsiaTheme="minorEastAsia" w:cstheme="minorEastAsia"/>
          <w:color w:val="auto"/>
          <w:sz w:val="36"/>
          <w:szCs w:val="36"/>
          <w:highlight w:val="none"/>
          <w:lang w:eastAsia="zh-CN"/>
        </w:rPr>
      </w:pPr>
      <w:bookmarkStart w:id="79" w:name="_Toc10177"/>
      <w:r>
        <w:rPr>
          <w:rFonts w:hint="eastAsia" w:asciiTheme="minorEastAsia" w:hAnsiTheme="minorEastAsia" w:eastAsiaTheme="minorEastAsia" w:cstheme="minorEastAsia"/>
          <w:color w:val="auto"/>
          <w:sz w:val="36"/>
          <w:szCs w:val="36"/>
          <w:highlight w:val="none"/>
        </w:rPr>
        <w:t>第四部分</w:t>
      </w:r>
      <w:bookmarkEnd w:id="74"/>
      <w:r>
        <w:rPr>
          <w:rFonts w:hint="eastAsia" w:asciiTheme="minorEastAsia" w:hAnsiTheme="minorEastAsia" w:eastAsiaTheme="minorEastAsia" w:cstheme="minorEastAsia"/>
          <w:color w:val="auto"/>
          <w:sz w:val="36"/>
          <w:szCs w:val="36"/>
          <w:highlight w:val="none"/>
          <w:lang w:val="en-US" w:eastAsia="zh-CN"/>
        </w:rPr>
        <w:t xml:space="preserve"> </w:t>
      </w:r>
      <w:r>
        <w:rPr>
          <w:rFonts w:hint="eastAsia" w:asciiTheme="minorEastAsia" w:hAnsiTheme="minorEastAsia" w:eastAsiaTheme="minorEastAsia" w:cstheme="minorEastAsia"/>
          <w:color w:val="auto"/>
          <w:sz w:val="36"/>
          <w:szCs w:val="36"/>
          <w:highlight w:val="none"/>
          <w:lang w:eastAsia="zh-CN"/>
        </w:rPr>
        <w:t>询价细则及询价方法</w:t>
      </w:r>
      <w:bookmarkEnd w:id="79"/>
    </w:p>
    <w:p>
      <w:pPr>
        <w:pStyle w:val="2"/>
        <w:numPr>
          <w:ilvl w:val="0"/>
          <w:numId w:val="17"/>
        </w:numPr>
        <w:jc w:val="center"/>
        <w:rPr>
          <w:rFonts w:hint="eastAsia" w:asciiTheme="minorEastAsia" w:hAnsiTheme="minorEastAsia" w:eastAsiaTheme="minorEastAsia" w:cstheme="minorEastAsia"/>
          <w:color w:val="auto"/>
          <w:highlight w:val="none"/>
        </w:rPr>
      </w:pPr>
      <w:bookmarkStart w:id="80" w:name="_Toc16646"/>
      <w:bookmarkStart w:id="81" w:name="_Toc1265"/>
      <w:bookmarkStart w:id="82" w:name="_Toc22877"/>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原则</w:t>
      </w:r>
      <w:bookmarkEnd w:id="80"/>
      <w:bookmarkEnd w:id="81"/>
      <w:bookmarkEnd w:id="82"/>
    </w:p>
    <w:p>
      <w:pPr>
        <w:pStyle w:val="3"/>
        <w:spacing w:line="360" w:lineRule="auto"/>
        <w:ind w:firstLine="480" w:firstLineChars="20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1、本次</w:t>
      </w:r>
      <w:r>
        <w:rPr>
          <w:rFonts w:hint="eastAsia" w:asciiTheme="minorEastAsia" w:hAnsiTheme="minorEastAsia" w:eastAsiaTheme="minorEastAsia" w:cstheme="minorEastAsia"/>
          <w:color w:val="auto"/>
          <w:sz w:val="24"/>
          <w:szCs w:val="22"/>
          <w:highlight w:val="none"/>
          <w:lang w:eastAsia="zh-CN"/>
        </w:rPr>
        <w:t>询价</w:t>
      </w:r>
      <w:r>
        <w:rPr>
          <w:rFonts w:hint="eastAsia" w:asciiTheme="minorEastAsia" w:hAnsiTheme="minorEastAsia" w:eastAsiaTheme="minorEastAsia" w:cstheme="minorEastAsia"/>
          <w:color w:val="auto"/>
          <w:sz w:val="24"/>
          <w:szCs w:val="22"/>
          <w:highlight w:val="none"/>
        </w:rPr>
        <w:t>本着公平、公正、科学、择优的原则，邀请各</w:t>
      </w:r>
      <w:r>
        <w:rPr>
          <w:rFonts w:hint="eastAsia" w:asciiTheme="minorEastAsia" w:hAnsiTheme="minorEastAsia" w:eastAsiaTheme="minorEastAsia" w:cstheme="minorEastAsia"/>
          <w:color w:val="auto"/>
          <w:sz w:val="24"/>
          <w:szCs w:val="22"/>
          <w:highlight w:val="none"/>
          <w:lang w:eastAsia="zh-CN"/>
        </w:rPr>
        <w:t>询价</w:t>
      </w:r>
      <w:r>
        <w:rPr>
          <w:rFonts w:hint="eastAsia" w:asciiTheme="minorEastAsia" w:hAnsiTheme="minorEastAsia" w:eastAsiaTheme="minorEastAsia" w:cstheme="minorEastAsia"/>
          <w:color w:val="auto"/>
          <w:sz w:val="24"/>
          <w:szCs w:val="22"/>
          <w:highlight w:val="none"/>
        </w:rPr>
        <w:t>供应商参加。</w:t>
      </w:r>
    </w:p>
    <w:p>
      <w:pPr>
        <w:pStyle w:val="3"/>
        <w:spacing w:line="360" w:lineRule="auto"/>
        <w:ind w:firstLine="480" w:firstLineChars="20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2、</w:t>
      </w:r>
      <w:r>
        <w:rPr>
          <w:rFonts w:hint="eastAsia" w:asciiTheme="minorEastAsia" w:hAnsiTheme="minorEastAsia" w:eastAsiaTheme="minorEastAsia" w:cstheme="minorEastAsia"/>
          <w:color w:val="auto"/>
          <w:sz w:val="24"/>
          <w:szCs w:val="22"/>
          <w:highlight w:val="none"/>
          <w:lang w:eastAsia="zh-CN"/>
        </w:rPr>
        <w:t>询价</w:t>
      </w:r>
      <w:r>
        <w:rPr>
          <w:rFonts w:hint="eastAsia" w:asciiTheme="minorEastAsia" w:hAnsiTheme="minorEastAsia" w:eastAsiaTheme="minorEastAsia" w:cstheme="minorEastAsia"/>
          <w:color w:val="auto"/>
          <w:sz w:val="24"/>
          <w:szCs w:val="22"/>
          <w:highlight w:val="none"/>
        </w:rPr>
        <w:t>小组将严格按照</w:t>
      </w:r>
      <w:r>
        <w:rPr>
          <w:rFonts w:hint="eastAsia" w:asciiTheme="minorEastAsia" w:hAnsiTheme="minorEastAsia" w:eastAsiaTheme="minorEastAsia" w:cstheme="minorEastAsia"/>
          <w:color w:val="auto"/>
          <w:sz w:val="24"/>
          <w:szCs w:val="22"/>
          <w:highlight w:val="none"/>
          <w:lang w:eastAsia="zh-CN"/>
        </w:rPr>
        <w:t>询价</w:t>
      </w:r>
      <w:r>
        <w:rPr>
          <w:rFonts w:hint="eastAsia" w:asciiTheme="minorEastAsia" w:hAnsiTheme="minorEastAsia" w:eastAsiaTheme="minorEastAsia" w:cstheme="minorEastAsia"/>
          <w:color w:val="auto"/>
          <w:sz w:val="24"/>
          <w:szCs w:val="22"/>
          <w:highlight w:val="none"/>
        </w:rPr>
        <w:t>文件的要求，对供应商的响应文件进行认真评审；</w:t>
      </w:r>
      <w:r>
        <w:rPr>
          <w:rFonts w:hint="eastAsia" w:asciiTheme="minorEastAsia" w:hAnsiTheme="minorEastAsia" w:eastAsiaTheme="minorEastAsia" w:cstheme="minorEastAsia"/>
          <w:color w:val="auto"/>
          <w:sz w:val="24"/>
          <w:szCs w:val="22"/>
          <w:highlight w:val="none"/>
          <w:lang w:eastAsia="zh-CN"/>
        </w:rPr>
        <w:t>询价</w:t>
      </w:r>
      <w:r>
        <w:rPr>
          <w:rFonts w:hint="eastAsia" w:asciiTheme="minorEastAsia" w:hAnsiTheme="minorEastAsia" w:eastAsiaTheme="minorEastAsia" w:cstheme="minorEastAsia"/>
          <w:color w:val="auto"/>
          <w:sz w:val="24"/>
          <w:szCs w:val="22"/>
          <w:highlight w:val="none"/>
        </w:rPr>
        <w:t>小组对响应文件的评审仅依据响应文件本身，而不依据响应文件以外的任何因素。</w:t>
      </w:r>
    </w:p>
    <w:p>
      <w:pPr>
        <w:pStyle w:val="3"/>
        <w:spacing w:line="336"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2"/>
          <w:highlight w:val="none"/>
        </w:rPr>
        <w:t>3、</w:t>
      </w:r>
      <w:r>
        <w:rPr>
          <w:rFonts w:hint="eastAsia" w:asciiTheme="minorEastAsia" w:hAnsiTheme="minorEastAsia" w:eastAsiaTheme="minorEastAsia" w:cstheme="minorEastAsia"/>
          <w:color w:val="auto"/>
          <w:sz w:val="24"/>
          <w:szCs w:val="22"/>
          <w:highlight w:val="none"/>
          <w:lang w:eastAsia="zh-CN"/>
        </w:rPr>
        <w:t>询价</w:t>
      </w:r>
      <w:r>
        <w:rPr>
          <w:rFonts w:hint="eastAsia" w:asciiTheme="minorEastAsia" w:hAnsiTheme="minorEastAsia" w:eastAsiaTheme="minorEastAsia" w:cstheme="minorEastAsia"/>
          <w:color w:val="auto"/>
          <w:sz w:val="24"/>
          <w:szCs w:val="22"/>
          <w:highlight w:val="none"/>
        </w:rPr>
        <w:t>小组按照统一的</w:t>
      </w:r>
      <w:r>
        <w:rPr>
          <w:rFonts w:hint="eastAsia" w:asciiTheme="minorEastAsia" w:hAnsiTheme="minorEastAsia" w:eastAsiaTheme="minorEastAsia" w:cstheme="minorEastAsia"/>
          <w:color w:val="auto"/>
          <w:sz w:val="24"/>
          <w:szCs w:val="22"/>
          <w:highlight w:val="none"/>
          <w:lang w:eastAsia="zh-CN"/>
        </w:rPr>
        <w:t>询价</w:t>
      </w:r>
      <w:r>
        <w:rPr>
          <w:rFonts w:hint="eastAsia" w:asciiTheme="minorEastAsia" w:hAnsiTheme="minorEastAsia" w:eastAsiaTheme="minorEastAsia" w:cstheme="minorEastAsia"/>
          <w:color w:val="auto"/>
          <w:sz w:val="24"/>
          <w:szCs w:val="22"/>
          <w:highlight w:val="none"/>
        </w:rPr>
        <w:t>原则和</w:t>
      </w:r>
      <w:r>
        <w:rPr>
          <w:rFonts w:hint="eastAsia" w:asciiTheme="minorEastAsia" w:hAnsiTheme="minorEastAsia" w:eastAsiaTheme="minorEastAsia" w:cstheme="minorEastAsia"/>
          <w:color w:val="auto"/>
          <w:sz w:val="24"/>
          <w:szCs w:val="22"/>
          <w:highlight w:val="none"/>
          <w:lang w:eastAsia="zh-CN"/>
        </w:rPr>
        <w:t>询价</w:t>
      </w:r>
      <w:r>
        <w:rPr>
          <w:rFonts w:hint="eastAsia" w:asciiTheme="minorEastAsia" w:hAnsiTheme="minorEastAsia" w:eastAsiaTheme="minorEastAsia" w:cstheme="minorEastAsia"/>
          <w:color w:val="auto"/>
          <w:sz w:val="24"/>
          <w:szCs w:val="22"/>
          <w:highlight w:val="none"/>
        </w:rPr>
        <w:t>方法，用同一标准对所有响应文件进行评审。</w:t>
      </w:r>
    </w:p>
    <w:p>
      <w:pPr>
        <w:pStyle w:val="2"/>
        <w:numPr>
          <w:ilvl w:val="0"/>
          <w:numId w:val="17"/>
        </w:numPr>
        <w:jc w:val="center"/>
        <w:rPr>
          <w:rFonts w:hint="eastAsia" w:asciiTheme="minorEastAsia" w:hAnsiTheme="minorEastAsia" w:eastAsiaTheme="minorEastAsia" w:cstheme="minorEastAsia"/>
          <w:color w:val="auto"/>
          <w:highlight w:val="none"/>
        </w:rPr>
      </w:pPr>
      <w:bookmarkStart w:id="83" w:name="_Toc27115"/>
      <w:bookmarkStart w:id="84" w:name="_Toc10093"/>
      <w:bookmarkStart w:id="85" w:name="_Toc31312"/>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程序</w:t>
      </w:r>
      <w:bookmarkEnd w:id="83"/>
      <w:bookmarkEnd w:id="84"/>
      <w:bookmarkEnd w:id="85"/>
    </w:p>
    <w:p>
      <w:pPr>
        <w:pStyle w:val="11"/>
        <w:keepNext w:val="0"/>
        <w:keepLines w:val="0"/>
        <w:pageBreakBefore w:val="0"/>
        <w:kinsoku/>
        <w:wordWrap/>
        <w:overflowPunct/>
        <w:topLinePunct w:val="0"/>
        <w:autoSpaceDE/>
        <w:autoSpaceDN/>
        <w:bidi w:val="0"/>
        <w:spacing w:line="360" w:lineRule="auto"/>
        <w:ind w:left="0" w:leftChars="0"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rPr>
        <w:t>评审</w:t>
      </w:r>
    </w:p>
    <w:p>
      <w:pPr>
        <w:pStyle w:val="11"/>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1.1在</w:t>
      </w:r>
      <w:r>
        <w:rPr>
          <w:rFonts w:hint="eastAsia" w:asciiTheme="minorEastAsia" w:hAnsiTheme="minorEastAsia" w:eastAsiaTheme="minorEastAsia" w:cstheme="minorEastAsia"/>
          <w:color w:val="auto"/>
          <w:sz w:val="24"/>
          <w:highlight w:val="none"/>
          <w:lang w:eastAsia="zh-CN"/>
        </w:rPr>
        <w:t>询价</w:t>
      </w:r>
      <w:r>
        <w:rPr>
          <w:rFonts w:hint="eastAsia" w:asciiTheme="minorEastAsia" w:hAnsiTheme="minorEastAsia" w:eastAsiaTheme="minorEastAsia" w:cstheme="minorEastAsia"/>
          <w:color w:val="auto"/>
          <w:sz w:val="24"/>
          <w:highlight w:val="none"/>
        </w:rPr>
        <w:t>响应截止时间前按规定提交响应文件的供应商在三家（含）以上的，由采购人或采购代理机构组织进行开标。</w:t>
      </w:r>
    </w:p>
    <w:p>
      <w:pPr>
        <w:pStyle w:val="11"/>
        <w:keepNext w:val="0"/>
        <w:keepLines w:val="0"/>
        <w:pageBreakBefore w:val="0"/>
        <w:kinsoku/>
        <w:wordWrap/>
        <w:overflowPunct/>
        <w:topLinePunct w:val="0"/>
        <w:autoSpaceDE/>
        <w:autoSpaceDN/>
        <w:bidi w:val="0"/>
        <w:spacing w:line="360" w:lineRule="auto"/>
        <w:ind w:left="0" w:leftChars="0"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highlight w:val="none"/>
        </w:rPr>
        <w:t>1.2供应商登录</w:t>
      </w:r>
      <w:r>
        <w:rPr>
          <w:rFonts w:hint="eastAsia" w:asciiTheme="minorEastAsia" w:hAnsiTheme="minorEastAsia" w:eastAsiaTheme="minorEastAsia" w:cstheme="minorEastAsia"/>
          <w:b/>
          <w:bCs/>
          <w:color w:val="auto"/>
          <w:sz w:val="24"/>
          <w:highlight w:val="none"/>
          <w:lang w:eastAsia="zh-CN"/>
        </w:rPr>
        <w:t>政企云</w:t>
      </w:r>
      <w:r>
        <w:rPr>
          <w:rFonts w:hint="eastAsia" w:asciiTheme="minorEastAsia" w:hAnsiTheme="minorEastAsia" w:eastAsiaTheme="minorEastAsia" w:cstheme="minorEastAsia"/>
          <w:b/>
          <w:bCs/>
          <w:color w:val="auto"/>
          <w:sz w:val="24"/>
          <w:highlight w:val="none"/>
        </w:rPr>
        <w:t>平台，用“项目采购-开标评标”功能对电子</w:t>
      </w:r>
      <w:r>
        <w:rPr>
          <w:rFonts w:hint="eastAsia" w:asciiTheme="minorEastAsia" w:hAnsiTheme="minorEastAsia" w:eastAsiaTheme="minorEastAsia" w:cstheme="minorEastAsia"/>
          <w:b/>
          <w:bCs/>
          <w:color w:val="auto"/>
          <w:sz w:val="24"/>
          <w:highlight w:val="none"/>
          <w:lang w:eastAsia="zh-CN"/>
        </w:rPr>
        <w:t>询价</w:t>
      </w:r>
      <w:r>
        <w:rPr>
          <w:rFonts w:hint="eastAsia" w:asciiTheme="minorEastAsia" w:hAnsiTheme="minorEastAsia" w:eastAsiaTheme="minorEastAsia" w:cstheme="minorEastAsia"/>
          <w:b/>
          <w:bCs/>
          <w:color w:val="auto"/>
          <w:sz w:val="24"/>
          <w:highlight w:val="none"/>
        </w:rPr>
        <w:t>响应文件进行在线解密。在线解密电子</w:t>
      </w:r>
      <w:r>
        <w:rPr>
          <w:rFonts w:hint="eastAsia" w:asciiTheme="minorEastAsia" w:hAnsiTheme="minorEastAsia" w:eastAsiaTheme="minorEastAsia" w:cstheme="minorEastAsia"/>
          <w:b/>
          <w:bCs/>
          <w:color w:val="auto"/>
          <w:sz w:val="24"/>
          <w:highlight w:val="none"/>
          <w:lang w:eastAsia="zh-CN"/>
        </w:rPr>
        <w:t>询价</w:t>
      </w:r>
      <w:r>
        <w:rPr>
          <w:rFonts w:hint="eastAsia" w:asciiTheme="minorEastAsia" w:hAnsiTheme="minorEastAsia" w:eastAsiaTheme="minorEastAsia" w:cstheme="minorEastAsia"/>
          <w:b/>
          <w:bCs/>
          <w:color w:val="auto"/>
          <w:sz w:val="24"/>
          <w:highlight w:val="none"/>
        </w:rPr>
        <w:t>响应文件时间为开标时间起30分钟内。若电子</w:t>
      </w:r>
      <w:r>
        <w:rPr>
          <w:rFonts w:hint="eastAsia" w:asciiTheme="minorEastAsia" w:hAnsiTheme="minorEastAsia" w:eastAsiaTheme="minorEastAsia" w:cstheme="minorEastAsia"/>
          <w:b/>
          <w:bCs/>
          <w:color w:val="auto"/>
          <w:sz w:val="24"/>
          <w:highlight w:val="none"/>
          <w:lang w:eastAsia="zh-CN"/>
        </w:rPr>
        <w:t>询价</w:t>
      </w:r>
      <w:r>
        <w:rPr>
          <w:rFonts w:hint="eastAsia" w:asciiTheme="minorEastAsia" w:hAnsiTheme="minorEastAsia" w:eastAsiaTheme="minorEastAsia" w:cstheme="minorEastAsia"/>
          <w:b/>
          <w:bCs/>
          <w:color w:val="auto"/>
          <w:sz w:val="24"/>
          <w:highlight w:val="none"/>
        </w:rPr>
        <w:t>响应文件解密失败，则由采购代理机构工作人员上传供应商提供的备份文件。</w:t>
      </w:r>
      <w:r>
        <w:rPr>
          <w:rFonts w:hint="eastAsia" w:asciiTheme="minorEastAsia" w:hAnsiTheme="minorEastAsia" w:eastAsiaTheme="minorEastAsia" w:cstheme="minorEastAsia"/>
          <w:color w:val="auto"/>
          <w:sz w:val="24"/>
          <w:szCs w:val="24"/>
          <w:highlight w:val="none"/>
        </w:rPr>
        <w:t>备份文件（后缀名为.bfbs）须存储在U盘中，与上传的电子</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响应文件一致，用信封进行密封并盖章，由授权代表在</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响应截止时间前递交至开标地点。</w:t>
      </w:r>
    </w:p>
    <w:p>
      <w:pPr>
        <w:pStyle w:val="11"/>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1.3采购人按</w:t>
      </w:r>
      <w:r>
        <w:rPr>
          <w:rFonts w:hint="eastAsia" w:asciiTheme="minorEastAsia" w:hAnsiTheme="minorEastAsia" w:eastAsiaTheme="minorEastAsia" w:cstheme="minorEastAsia"/>
          <w:color w:val="auto"/>
          <w:sz w:val="24"/>
          <w:highlight w:val="none"/>
          <w:lang w:eastAsia="zh-CN"/>
        </w:rPr>
        <w:t>询价</w:t>
      </w:r>
      <w:r>
        <w:rPr>
          <w:rFonts w:hint="eastAsia" w:asciiTheme="minorEastAsia" w:hAnsiTheme="minorEastAsia" w:eastAsiaTheme="minorEastAsia" w:cstheme="minorEastAsia"/>
          <w:color w:val="auto"/>
          <w:sz w:val="24"/>
          <w:highlight w:val="none"/>
        </w:rPr>
        <w:t>文件规定的时间、地点公开开标。开标仪式由采购人或采购代理机构主持及有关人员参加。</w:t>
      </w:r>
    </w:p>
    <w:p>
      <w:pPr>
        <w:pStyle w:val="47"/>
        <w:keepNext w:val="0"/>
        <w:keepLines w:val="0"/>
        <w:pageBreakBefore w:val="0"/>
        <w:kinsoku/>
        <w:wordWrap/>
        <w:overflowPunct/>
        <w:topLinePunct w:val="0"/>
        <w:autoSpaceDE/>
        <w:autoSpaceDN/>
        <w:bidi w:val="0"/>
        <w:spacing w:before="0"/>
        <w:ind w:left="0" w:leftChars="0" w:firstLine="48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1.4本项目为电子投标项目，供应商一般不需要现场参加，若供应商需要指派授权代表递交备份文件，则授权代表应随身携带法定代表人授权书原件于</w:t>
      </w:r>
      <w:r>
        <w:rPr>
          <w:rFonts w:hint="eastAsia" w:asciiTheme="minorEastAsia" w:hAnsiTheme="minorEastAsia" w:eastAsiaTheme="minorEastAsia" w:cstheme="minorEastAsia"/>
          <w:color w:val="auto"/>
          <w:highlight w:val="none"/>
          <w:lang w:eastAsia="zh-CN"/>
        </w:rPr>
        <w:t>询价</w:t>
      </w:r>
      <w:r>
        <w:rPr>
          <w:rFonts w:hint="eastAsia" w:asciiTheme="minorEastAsia" w:hAnsiTheme="minorEastAsia" w:eastAsiaTheme="minorEastAsia" w:cstheme="minorEastAsia"/>
          <w:color w:val="auto"/>
          <w:highlight w:val="none"/>
        </w:rPr>
        <w:t>响应</w:t>
      </w:r>
      <w:r>
        <w:rPr>
          <w:rFonts w:hint="eastAsia" w:asciiTheme="minorEastAsia" w:hAnsiTheme="minorEastAsia" w:eastAsiaTheme="minorEastAsia" w:cstheme="minorEastAsia"/>
          <w:color w:val="auto"/>
          <w:szCs w:val="24"/>
          <w:highlight w:val="none"/>
        </w:rPr>
        <w:t>截止时间前到达开标地点递交备份文件。若电子</w:t>
      </w:r>
      <w:r>
        <w:rPr>
          <w:rFonts w:hint="eastAsia" w:asciiTheme="minorEastAsia" w:hAnsiTheme="minorEastAsia" w:eastAsiaTheme="minorEastAsia" w:cstheme="minorEastAsia"/>
          <w:color w:val="auto"/>
          <w:szCs w:val="24"/>
          <w:highlight w:val="none"/>
          <w:lang w:eastAsia="zh-CN"/>
        </w:rPr>
        <w:t>询价</w:t>
      </w:r>
      <w:r>
        <w:rPr>
          <w:rFonts w:hint="eastAsia" w:asciiTheme="minorEastAsia" w:hAnsiTheme="minorEastAsia" w:eastAsiaTheme="minorEastAsia" w:cstheme="minorEastAsia"/>
          <w:color w:val="auto"/>
          <w:szCs w:val="24"/>
          <w:highlight w:val="none"/>
        </w:rPr>
        <w:t>响应文件正常解锁，则U盘退还给供应商；若解锁失败，则由采购代理机构将U盘中的备份文件上传，该U盘将由采购代理机构保存。</w:t>
      </w:r>
    </w:p>
    <w:p>
      <w:pPr>
        <w:pStyle w:val="47"/>
        <w:keepNext w:val="0"/>
        <w:keepLines w:val="0"/>
        <w:pageBreakBefore w:val="0"/>
        <w:kinsoku/>
        <w:wordWrap/>
        <w:overflowPunct/>
        <w:topLinePunct w:val="0"/>
        <w:autoSpaceDE/>
        <w:autoSpaceDN/>
        <w:bidi w:val="0"/>
        <w:spacing w:before="0"/>
        <w:ind w:left="0" w:leftChars="0" w:firstLine="48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1.5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kinsoku/>
        <w:wordWrap/>
        <w:overflowPunct/>
        <w:topLinePunct w:val="0"/>
        <w:autoSpaceDE/>
        <w:autoSpaceDN/>
        <w:bidi w:val="0"/>
        <w:spacing w:line="360" w:lineRule="auto"/>
        <w:ind w:left="0" w:leftChars="0" w:firstLine="482" w:firstLineChars="200"/>
        <w:textAlignment w:val="auto"/>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2.组建</w:t>
      </w:r>
      <w:r>
        <w:rPr>
          <w:rFonts w:hint="eastAsia" w:asciiTheme="minorEastAsia" w:hAnsiTheme="minorEastAsia" w:eastAsiaTheme="minorEastAsia" w:cstheme="minorEastAsia"/>
          <w:b/>
          <w:bCs/>
          <w:color w:val="auto"/>
          <w:sz w:val="24"/>
          <w:highlight w:val="none"/>
          <w:lang w:eastAsia="zh-CN"/>
        </w:rPr>
        <w:t>询价</w:t>
      </w:r>
      <w:r>
        <w:rPr>
          <w:rFonts w:hint="eastAsia" w:asciiTheme="minorEastAsia" w:hAnsiTheme="minorEastAsia" w:eastAsiaTheme="minorEastAsia" w:cstheme="minorEastAsia"/>
          <w:b/>
          <w:bCs/>
          <w:color w:val="auto"/>
          <w:sz w:val="24"/>
          <w:highlight w:val="none"/>
        </w:rPr>
        <w:t>小组</w:t>
      </w:r>
    </w:p>
    <w:p>
      <w:pPr>
        <w:pStyle w:val="47"/>
        <w:keepNext w:val="0"/>
        <w:keepLines w:val="0"/>
        <w:pageBreakBefore w:val="0"/>
        <w:kinsoku/>
        <w:wordWrap/>
        <w:overflowPunct/>
        <w:topLinePunct w:val="0"/>
        <w:autoSpaceDE/>
        <w:autoSpaceDN/>
        <w:bidi w:val="0"/>
        <w:spacing w:before="0"/>
        <w:ind w:left="0" w:leftChars="0" w:firstLine="48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2.1</w:t>
      </w:r>
      <w:r>
        <w:rPr>
          <w:rFonts w:hint="eastAsia" w:asciiTheme="minorEastAsia" w:hAnsiTheme="minorEastAsia" w:eastAsiaTheme="minorEastAsia" w:cstheme="minorEastAsia"/>
          <w:color w:val="auto"/>
          <w:szCs w:val="24"/>
          <w:highlight w:val="none"/>
          <w:lang w:eastAsia="zh-CN"/>
        </w:rPr>
        <w:t>询价</w:t>
      </w:r>
      <w:r>
        <w:rPr>
          <w:rFonts w:hint="eastAsia" w:asciiTheme="minorEastAsia" w:hAnsiTheme="minorEastAsia" w:eastAsiaTheme="minorEastAsia" w:cstheme="minorEastAsia"/>
          <w:color w:val="auto"/>
          <w:szCs w:val="24"/>
          <w:highlight w:val="none"/>
        </w:rPr>
        <w:t>小组由采购人代表和评审专家组成，成员人数应当为 3 人以上单数，其中评审专家不得少于成员总数的三分之二。</w:t>
      </w:r>
    </w:p>
    <w:p>
      <w:pPr>
        <w:pStyle w:val="47"/>
        <w:keepNext w:val="0"/>
        <w:keepLines w:val="0"/>
        <w:pageBreakBefore w:val="0"/>
        <w:tabs>
          <w:tab w:val="left" w:pos="0"/>
        </w:tabs>
        <w:kinsoku/>
        <w:wordWrap/>
        <w:overflowPunct/>
        <w:topLinePunct w:val="0"/>
        <w:autoSpaceDE/>
        <w:autoSpaceDN/>
        <w:bidi w:val="0"/>
        <w:spacing w:before="0"/>
        <w:ind w:left="0" w:leftChars="0" w:firstLine="480" w:firstLineChars="200"/>
        <w:textAlignment w:val="auto"/>
        <w:rPr>
          <w:rFonts w:hint="eastAsia" w:asciiTheme="minorEastAsia" w:hAnsiTheme="minorEastAsia" w:eastAsiaTheme="minorEastAsia" w:cstheme="minorEastAsia"/>
          <w:color w:val="auto"/>
          <w:szCs w:val="24"/>
          <w:highlight w:val="none"/>
          <w:lang w:val="zh-CN"/>
        </w:rPr>
      </w:pPr>
      <w:r>
        <w:rPr>
          <w:rFonts w:hint="eastAsia" w:asciiTheme="minorEastAsia" w:hAnsiTheme="minorEastAsia" w:eastAsiaTheme="minorEastAsia" w:cstheme="minorEastAsia"/>
          <w:color w:val="auto"/>
          <w:szCs w:val="24"/>
          <w:highlight w:val="none"/>
        </w:rPr>
        <w:t>2.2</w:t>
      </w:r>
      <w:r>
        <w:rPr>
          <w:rFonts w:hint="eastAsia" w:asciiTheme="minorEastAsia" w:hAnsiTheme="minorEastAsia" w:eastAsiaTheme="minorEastAsia" w:cstheme="minorEastAsia"/>
          <w:color w:val="auto"/>
          <w:szCs w:val="24"/>
          <w:highlight w:val="none"/>
          <w:lang w:val="zh-CN"/>
        </w:rPr>
        <w:t>评标工作由</w:t>
      </w:r>
      <w:r>
        <w:rPr>
          <w:rFonts w:hint="eastAsia" w:asciiTheme="minorEastAsia" w:hAnsiTheme="minorEastAsia" w:eastAsiaTheme="minorEastAsia" w:cstheme="minorEastAsia"/>
          <w:color w:val="auto"/>
          <w:szCs w:val="24"/>
          <w:highlight w:val="none"/>
          <w:lang w:eastAsia="zh-CN"/>
        </w:rPr>
        <w:t>询价</w:t>
      </w:r>
      <w:r>
        <w:rPr>
          <w:rFonts w:hint="eastAsia" w:asciiTheme="minorEastAsia" w:hAnsiTheme="minorEastAsia" w:eastAsiaTheme="minorEastAsia" w:cstheme="minorEastAsia"/>
          <w:color w:val="auto"/>
          <w:szCs w:val="24"/>
          <w:highlight w:val="none"/>
        </w:rPr>
        <w:t>小组</w:t>
      </w:r>
      <w:r>
        <w:rPr>
          <w:rFonts w:hint="eastAsia" w:asciiTheme="minorEastAsia" w:hAnsiTheme="minorEastAsia" w:eastAsiaTheme="minorEastAsia" w:cstheme="minorEastAsia"/>
          <w:color w:val="auto"/>
          <w:szCs w:val="24"/>
          <w:highlight w:val="none"/>
          <w:lang w:val="zh-CN"/>
        </w:rPr>
        <w:t>负责，并推选产生的组长主持；</w:t>
      </w:r>
    </w:p>
    <w:p>
      <w:pPr>
        <w:pStyle w:val="47"/>
        <w:keepNext w:val="0"/>
        <w:keepLines w:val="0"/>
        <w:pageBreakBefore w:val="0"/>
        <w:kinsoku/>
        <w:wordWrap/>
        <w:overflowPunct/>
        <w:topLinePunct w:val="0"/>
        <w:autoSpaceDE/>
        <w:autoSpaceDN/>
        <w:bidi w:val="0"/>
        <w:spacing w:before="0"/>
        <w:ind w:left="0" w:leftChars="0" w:firstLine="48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2.3</w:t>
      </w:r>
      <w:r>
        <w:rPr>
          <w:rFonts w:hint="eastAsia" w:asciiTheme="minorEastAsia" w:hAnsiTheme="minorEastAsia" w:eastAsiaTheme="minorEastAsia" w:cstheme="minorEastAsia"/>
          <w:color w:val="auto"/>
          <w:szCs w:val="24"/>
          <w:highlight w:val="none"/>
          <w:lang w:val="zh-CN"/>
        </w:rPr>
        <w:t>本次评标为在线评标。</w:t>
      </w:r>
    </w:p>
    <w:p>
      <w:pPr>
        <w:keepNext w:val="0"/>
        <w:keepLines w:val="0"/>
        <w:pageBreakBefore w:val="0"/>
        <w:kinsoku/>
        <w:wordWrap/>
        <w:overflowPunct/>
        <w:topLinePunct w:val="0"/>
        <w:autoSpaceDE/>
        <w:autoSpaceDN/>
        <w:bidi w:val="0"/>
        <w:snapToGrid w:val="0"/>
        <w:spacing w:line="360" w:lineRule="auto"/>
        <w:ind w:left="0" w:leftChars="0" w:firstLine="482" w:firstLineChars="20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3.对所有响应文件的初审</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3.1资格审查</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（1）开标后，</w:t>
      </w:r>
      <w:r>
        <w:rPr>
          <w:rFonts w:hint="eastAsia" w:asciiTheme="minorEastAsia" w:hAnsiTheme="minorEastAsia" w:eastAsiaTheme="minorEastAsia" w:cstheme="minorEastAsia"/>
          <w:bCs/>
          <w:color w:val="auto"/>
          <w:sz w:val="24"/>
          <w:highlight w:val="none"/>
          <w:lang w:eastAsia="zh-CN"/>
        </w:rPr>
        <w:t>询价</w:t>
      </w:r>
      <w:r>
        <w:rPr>
          <w:rFonts w:hint="eastAsia" w:asciiTheme="minorEastAsia" w:hAnsiTheme="minorEastAsia" w:eastAsiaTheme="minorEastAsia" w:cstheme="minorEastAsia"/>
          <w:bCs/>
          <w:color w:val="auto"/>
          <w:sz w:val="24"/>
          <w:highlight w:val="none"/>
        </w:rPr>
        <w:t>小组将依法对供应商的资格进行审查。</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w:t>
      </w:r>
      <w:r>
        <w:rPr>
          <w:rFonts w:hint="eastAsia" w:asciiTheme="minorEastAsia" w:hAnsiTheme="minorEastAsia" w:eastAsiaTheme="minorEastAsia" w:cstheme="minorEastAsia"/>
          <w:bCs/>
          <w:color w:val="auto"/>
          <w:sz w:val="24"/>
          <w:highlight w:val="none"/>
          <w:lang w:eastAsia="zh-CN"/>
        </w:rPr>
        <w:t>询价</w:t>
      </w:r>
      <w:r>
        <w:rPr>
          <w:rFonts w:hint="eastAsia" w:asciiTheme="minorEastAsia" w:hAnsiTheme="minorEastAsia" w:eastAsiaTheme="minorEastAsia" w:cstheme="minorEastAsia"/>
          <w:bCs/>
          <w:color w:val="auto"/>
          <w:sz w:val="24"/>
          <w:highlight w:val="none"/>
        </w:rPr>
        <w:t>小组依据法律法规和</w:t>
      </w:r>
      <w:r>
        <w:rPr>
          <w:rFonts w:hint="eastAsia" w:asciiTheme="minorEastAsia" w:hAnsiTheme="minorEastAsia" w:eastAsiaTheme="minorEastAsia" w:cstheme="minorEastAsia"/>
          <w:bCs/>
          <w:color w:val="auto"/>
          <w:sz w:val="24"/>
          <w:highlight w:val="none"/>
          <w:lang w:eastAsia="zh-CN"/>
        </w:rPr>
        <w:t>询价</w:t>
      </w:r>
      <w:r>
        <w:rPr>
          <w:rFonts w:hint="eastAsia" w:asciiTheme="minorEastAsia" w:hAnsiTheme="minorEastAsia" w:eastAsiaTheme="minorEastAsia" w:cstheme="minorEastAsia"/>
          <w:bCs/>
          <w:color w:val="auto"/>
          <w:sz w:val="24"/>
          <w:highlight w:val="none"/>
        </w:rPr>
        <w:t>文件的规定，对供应商的基本资格条件、特定资格条件进行审查。</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（3）供应商未按照</w:t>
      </w:r>
      <w:r>
        <w:rPr>
          <w:rFonts w:hint="eastAsia" w:asciiTheme="minorEastAsia" w:hAnsiTheme="minorEastAsia" w:eastAsiaTheme="minorEastAsia" w:cstheme="minorEastAsia"/>
          <w:bCs/>
          <w:color w:val="auto"/>
          <w:sz w:val="24"/>
          <w:highlight w:val="none"/>
          <w:lang w:eastAsia="zh-CN"/>
        </w:rPr>
        <w:t>询价</w:t>
      </w:r>
      <w:r>
        <w:rPr>
          <w:rFonts w:hint="eastAsia" w:asciiTheme="minorEastAsia" w:hAnsiTheme="minorEastAsia" w:eastAsiaTheme="minorEastAsia" w:cstheme="minorEastAsia"/>
          <w:bCs/>
          <w:color w:val="auto"/>
          <w:sz w:val="24"/>
          <w:highlight w:val="none"/>
        </w:rPr>
        <w:t>文件要求提供与基本资格条件、特定资格条件相应的有效资格证明材料的，视为供应商不具备</w:t>
      </w:r>
      <w:r>
        <w:rPr>
          <w:rFonts w:hint="eastAsia" w:asciiTheme="minorEastAsia" w:hAnsiTheme="minorEastAsia" w:eastAsiaTheme="minorEastAsia" w:cstheme="minorEastAsia"/>
          <w:bCs/>
          <w:color w:val="auto"/>
          <w:sz w:val="24"/>
          <w:highlight w:val="none"/>
          <w:lang w:eastAsia="zh-CN"/>
        </w:rPr>
        <w:t>询价</w:t>
      </w:r>
      <w:r>
        <w:rPr>
          <w:rFonts w:hint="eastAsia" w:asciiTheme="minorEastAsia" w:hAnsiTheme="minorEastAsia" w:eastAsiaTheme="minorEastAsia" w:cstheme="minorEastAsia"/>
          <w:bCs/>
          <w:color w:val="auto"/>
          <w:sz w:val="24"/>
          <w:highlight w:val="none"/>
        </w:rPr>
        <w:t>文件中规定的资格要求，其</w:t>
      </w:r>
      <w:r>
        <w:rPr>
          <w:rFonts w:hint="eastAsia" w:asciiTheme="minorEastAsia" w:hAnsiTheme="minorEastAsia" w:eastAsiaTheme="minorEastAsia" w:cstheme="minorEastAsia"/>
          <w:bCs/>
          <w:color w:val="auto"/>
          <w:sz w:val="24"/>
          <w:highlight w:val="none"/>
          <w:lang w:eastAsia="zh-CN"/>
        </w:rPr>
        <w:t>询价</w:t>
      </w:r>
      <w:r>
        <w:rPr>
          <w:rFonts w:hint="eastAsia" w:asciiTheme="minorEastAsia" w:hAnsiTheme="minorEastAsia" w:eastAsiaTheme="minorEastAsia" w:cstheme="minorEastAsia"/>
          <w:bCs/>
          <w:color w:val="auto"/>
          <w:sz w:val="24"/>
          <w:highlight w:val="none"/>
        </w:rPr>
        <w:t>无效。并将无效原由告知相关供应商。</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3.2符合性审查：</w:t>
      </w:r>
      <w:r>
        <w:rPr>
          <w:rFonts w:hint="eastAsia" w:asciiTheme="minorEastAsia" w:hAnsiTheme="minorEastAsia" w:eastAsiaTheme="minorEastAsia" w:cstheme="minorEastAsia"/>
          <w:color w:val="auto"/>
          <w:sz w:val="24"/>
          <w:highlight w:val="none"/>
          <w:lang w:eastAsia="zh-CN"/>
        </w:rPr>
        <w:t>询价</w:t>
      </w:r>
      <w:r>
        <w:rPr>
          <w:rFonts w:hint="eastAsia" w:asciiTheme="minorEastAsia" w:hAnsiTheme="minorEastAsia" w:eastAsiaTheme="minorEastAsia" w:cstheme="minorEastAsia"/>
          <w:color w:val="auto"/>
          <w:sz w:val="24"/>
          <w:highlight w:val="none"/>
        </w:rPr>
        <w:t>小组依据</w:t>
      </w:r>
      <w:r>
        <w:rPr>
          <w:rFonts w:hint="eastAsia" w:asciiTheme="minorEastAsia" w:hAnsiTheme="minorEastAsia" w:eastAsiaTheme="minorEastAsia" w:cstheme="minorEastAsia"/>
          <w:color w:val="auto"/>
          <w:sz w:val="24"/>
          <w:highlight w:val="none"/>
          <w:lang w:eastAsia="zh-CN"/>
        </w:rPr>
        <w:t>询价</w:t>
      </w:r>
      <w:r>
        <w:rPr>
          <w:rFonts w:hint="eastAsia" w:asciiTheme="minorEastAsia" w:hAnsiTheme="minorEastAsia" w:eastAsiaTheme="minorEastAsia" w:cstheme="minorEastAsia"/>
          <w:color w:val="auto"/>
          <w:sz w:val="24"/>
          <w:highlight w:val="none"/>
        </w:rPr>
        <w:t>文件的规定，从响应文件的有效性、完整性和对</w:t>
      </w:r>
      <w:r>
        <w:rPr>
          <w:rFonts w:hint="eastAsia" w:asciiTheme="minorEastAsia" w:hAnsiTheme="minorEastAsia" w:eastAsiaTheme="minorEastAsia" w:cstheme="minorEastAsia"/>
          <w:color w:val="auto"/>
          <w:sz w:val="24"/>
          <w:highlight w:val="none"/>
          <w:lang w:eastAsia="zh-CN"/>
        </w:rPr>
        <w:t>询价</w:t>
      </w:r>
      <w:r>
        <w:rPr>
          <w:rFonts w:hint="eastAsia" w:asciiTheme="minorEastAsia" w:hAnsiTheme="minorEastAsia" w:eastAsiaTheme="minorEastAsia" w:cstheme="minorEastAsia"/>
          <w:color w:val="auto"/>
          <w:sz w:val="24"/>
          <w:highlight w:val="none"/>
        </w:rPr>
        <w:t>文件的响应程度进行审查，以确定是否对</w:t>
      </w:r>
      <w:r>
        <w:rPr>
          <w:rFonts w:hint="eastAsia" w:asciiTheme="minorEastAsia" w:hAnsiTheme="minorEastAsia" w:eastAsiaTheme="minorEastAsia" w:cstheme="minorEastAsia"/>
          <w:color w:val="auto"/>
          <w:sz w:val="24"/>
          <w:highlight w:val="none"/>
          <w:lang w:eastAsia="zh-CN"/>
        </w:rPr>
        <w:t>询价</w:t>
      </w:r>
      <w:r>
        <w:rPr>
          <w:rFonts w:hint="eastAsia" w:asciiTheme="minorEastAsia" w:hAnsiTheme="minorEastAsia" w:eastAsiaTheme="minorEastAsia" w:cstheme="minorEastAsia"/>
          <w:color w:val="auto"/>
          <w:sz w:val="24"/>
          <w:highlight w:val="none"/>
        </w:rPr>
        <w:t>文件的要求作出实质性响应。出现以下情况的，视为符合性不通过，</w:t>
      </w:r>
      <w:r>
        <w:rPr>
          <w:rFonts w:hint="eastAsia" w:asciiTheme="minorEastAsia" w:hAnsiTheme="minorEastAsia" w:eastAsiaTheme="minorEastAsia" w:cstheme="minorEastAsia"/>
          <w:color w:val="auto"/>
          <w:sz w:val="24"/>
          <w:highlight w:val="none"/>
          <w:lang w:eastAsia="zh-CN"/>
        </w:rPr>
        <w:t>询价</w:t>
      </w:r>
      <w:r>
        <w:rPr>
          <w:rFonts w:hint="eastAsia" w:asciiTheme="minorEastAsia" w:hAnsiTheme="minorEastAsia" w:eastAsiaTheme="minorEastAsia" w:cstheme="minorEastAsia"/>
          <w:color w:val="auto"/>
          <w:sz w:val="24"/>
          <w:highlight w:val="none"/>
        </w:rPr>
        <w:t>无效。</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（1）响应文件无法定代表人或其委托授权代表签名或盖章。</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（2）响应文件内容虚假的。</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（3）响应文件有采购人不能接受的附加条件的。</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（4）</w:t>
      </w:r>
      <w:r>
        <w:rPr>
          <w:rFonts w:hint="eastAsia" w:asciiTheme="minorEastAsia" w:hAnsiTheme="minorEastAsia" w:eastAsiaTheme="minorEastAsia" w:cstheme="minorEastAsia"/>
          <w:bCs/>
          <w:color w:val="auto"/>
          <w:sz w:val="24"/>
          <w:highlight w:val="none"/>
          <w:lang w:eastAsia="zh-CN"/>
        </w:rPr>
        <w:t>询价</w:t>
      </w:r>
      <w:r>
        <w:rPr>
          <w:rFonts w:hint="eastAsia" w:asciiTheme="minorEastAsia" w:hAnsiTheme="minorEastAsia" w:eastAsiaTheme="minorEastAsia" w:cstheme="minorEastAsia"/>
          <w:bCs/>
          <w:color w:val="auto"/>
          <w:sz w:val="24"/>
          <w:highlight w:val="none"/>
        </w:rPr>
        <w:t>有效期、服务期等商务条款不能满足</w:t>
      </w:r>
      <w:r>
        <w:rPr>
          <w:rFonts w:hint="eastAsia" w:asciiTheme="minorEastAsia" w:hAnsiTheme="minorEastAsia" w:eastAsiaTheme="minorEastAsia" w:cstheme="minorEastAsia"/>
          <w:bCs/>
          <w:color w:val="auto"/>
          <w:sz w:val="24"/>
          <w:highlight w:val="none"/>
          <w:lang w:eastAsia="zh-CN"/>
        </w:rPr>
        <w:t>询价</w:t>
      </w:r>
      <w:r>
        <w:rPr>
          <w:rFonts w:hint="eastAsia" w:asciiTheme="minorEastAsia" w:hAnsiTheme="minorEastAsia" w:eastAsiaTheme="minorEastAsia" w:cstheme="minorEastAsia"/>
          <w:bCs/>
          <w:color w:val="auto"/>
          <w:sz w:val="24"/>
          <w:highlight w:val="none"/>
        </w:rPr>
        <w:t>文件要求的。</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（5）价格超出预算或最高限价，导致采购单位无法支付的。</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（6）</w:t>
      </w:r>
      <w:r>
        <w:rPr>
          <w:rFonts w:hint="eastAsia" w:asciiTheme="minorEastAsia" w:hAnsiTheme="minorEastAsia" w:eastAsiaTheme="minorEastAsia" w:cstheme="minorEastAsia"/>
          <w:bCs/>
          <w:color w:val="auto"/>
          <w:sz w:val="24"/>
          <w:highlight w:val="none"/>
          <w:lang w:eastAsia="zh-CN"/>
        </w:rPr>
        <w:t>询价</w:t>
      </w:r>
      <w:r>
        <w:rPr>
          <w:rFonts w:hint="eastAsia" w:asciiTheme="minorEastAsia" w:hAnsiTheme="minorEastAsia" w:eastAsiaTheme="minorEastAsia" w:cstheme="minorEastAsia"/>
          <w:bCs/>
          <w:color w:val="auto"/>
          <w:sz w:val="24"/>
          <w:highlight w:val="none"/>
        </w:rPr>
        <w:t>文件明确规定的其他无效条款的。</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3.3 </w:t>
      </w:r>
      <w:r>
        <w:rPr>
          <w:rFonts w:hint="eastAsia" w:asciiTheme="minorEastAsia" w:hAnsiTheme="minorEastAsia" w:eastAsiaTheme="minorEastAsia" w:cstheme="minorEastAsia"/>
          <w:color w:val="auto"/>
          <w:sz w:val="24"/>
          <w:highlight w:val="none"/>
          <w:lang w:eastAsia="zh-CN"/>
        </w:rPr>
        <w:t>询价</w:t>
      </w:r>
      <w:r>
        <w:rPr>
          <w:rFonts w:hint="eastAsia" w:asciiTheme="minorEastAsia" w:hAnsiTheme="minorEastAsia" w:eastAsiaTheme="minorEastAsia" w:cstheme="minorEastAsia"/>
          <w:color w:val="auto"/>
          <w:sz w:val="24"/>
          <w:highlight w:val="none"/>
        </w:rPr>
        <w:t>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7"/>
        <w:keepNext w:val="0"/>
        <w:keepLines w:val="0"/>
        <w:pageBreakBefore w:val="0"/>
        <w:tabs>
          <w:tab w:val="left" w:pos="0"/>
        </w:tabs>
        <w:kinsoku/>
        <w:wordWrap/>
        <w:overflowPunct/>
        <w:topLinePunct w:val="0"/>
        <w:autoSpaceDE/>
        <w:autoSpaceDN/>
        <w:bidi w:val="0"/>
        <w:spacing w:before="0"/>
        <w:ind w:left="0" w:leftChars="0" w:firstLine="48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3.4</w:t>
      </w:r>
      <w:r>
        <w:rPr>
          <w:rFonts w:hint="eastAsia" w:asciiTheme="minorEastAsia" w:hAnsiTheme="minorEastAsia" w:eastAsiaTheme="minorEastAsia" w:cstheme="minorEastAsia"/>
          <w:color w:val="auto"/>
          <w:szCs w:val="24"/>
          <w:highlight w:val="none"/>
          <w:lang w:eastAsia="zh-CN"/>
        </w:rPr>
        <w:t>询价</w:t>
      </w:r>
      <w:r>
        <w:rPr>
          <w:rFonts w:hint="eastAsia" w:asciiTheme="minorEastAsia" w:hAnsiTheme="minorEastAsia" w:eastAsiaTheme="minorEastAsia" w:cstheme="minorEastAsia"/>
          <w:color w:val="auto"/>
          <w:szCs w:val="24"/>
          <w:highlight w:val="none"/>
        </w:rPr>
        <w:t>小组要求供应商澄清、说明或者更正响应文件应当以书面形式发出。供应商的澄清、说明或者更正应当由法定代表人或其授权代表签字或者加盖公章。由授权代表签字的，应当附法定代表人授权书。</w:t>
      </w:r>
    </w:p>
    <w:p>
      <w:pPr>
        <w:keepNext w:val="0"/>
        <w:keepLines w:val="0"/>
        <w:pageBreakBefore w:val="0"/>
        <w:kinsoku/>
        <w:wordWrap/>
        <w:overflowPunct/>
        <w:topLinePunct w:val="0"/>
        <w:autoSpaceDE/>
        <w:autoSpaceDN/>
        <w:bidi w:val="0"/>
        <w:snapToGrid w:val="0"/>
        <w:spacing w:line="360" w:lineRule="auto"/>
        <w:ind w:left="0" w:leftChars="0" w:firstLine="482" w:firstLineChars="200"/>
        <w:textAlignment w:val="auto"/>
        <w:rPr>
          <w:rFonts w:hint="eastAsia" w:asciiTheme="minorEastAsia" w:hAnsiTheme="minorEastAsia" w:eastAsiaTheme="minorEastAsia" w:cstheme="minorEastAsia"/>
          <w:b/>
          <w:bCs/>
          <w:color w:val="auto"/>
          <w:sz w:val="24"/>
          <w:highlight w:val="none"/>
          <w:lang w:val="zh-CN"/>
        </w:rPr>
      </w:pPr>
      <w:r>
        <w:rPr>
          <w:rFonts w:hint="eastAsia" w:asciiTheme="minorEastAsia" w:hAnsiTheme="minorEastAsia" w:eastAsiaTheme="minorEastAsia" w:cstheme="minorEastAsia"/>
          <w:b/>
          <w:bCs/>
          <w:color w:val="auto"/>
          <w:sz w:val="24"/>
          <w:highlight w:val="none"/>
        </w:rPr>
        <w:t>4.</w:t>
      </w:r>
      <w:r>
        <w:rPr>
          <w:rFonts w:hint="eastAsia" w:asciiTheme="minorEastAsia" w:hAnsiTheme="minorEastAsia" w:eastAsiaTheme="minorEastAsia" w:cstheme="minorEastAsia"/>
          <w:b/>
          <w:bCs/>
          <w:color w:val="auto"/>
          <w:sz w:val="24"/>
          <w:highlight w:val="none"/>
          <w:lang w:val="zh-CN"/>
        </w:rPr>
        <w:t>询价</w:t>
      </w:r>
    </w:p>
    <w:p>
      <w:pPr>
        <w:keepNext w:val="0"/>
        <w:keepLines w:val="0"/>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4.1 初审合格的供应商进入下一步的</w:t>
      </w:r>
      <w:r>
        <w:rPr>
          <w:rFonts w:hint="eastAsia" w:asciiTheme="minorEastAsia" w:hAnsiTheme="minorEastAsia" w:eastAsiaTheme="minorEastAsia" w:cstheme="minorEastAsia"/>
          <w:color w:val="auto"/>
          <w:sz w:val="24"/>
          <w:highlight w:val="none"/>
          <w:lang w:eastAsia="zh-CN"/>
        </w:rPr>
        <w:t>采购</w:t>
      </w:r>
      <w:r>
        <w:rPr>
          <w:rFonts w:hint="eastAsia" w:asciiTheme="minorEastAsia" w:hAnsiTheme="minorEastAsia" w:eastAsiaTheme="minorEastAsia" w:cstheme="minorEastAsia"/>
          <w:color w:val="auto"/>
          <w:sz w:val="24"/>
          <w:highlight w:val="none"/>
        </w:rPr>
        <w:t>活动。</w:t>
      </w:r>
    </w:p>
    <w:p>
      <w:pPr>
        <w:keepNext w:val="0"/>
        <w:keepLines w:val="0"/>
        <w:pageBreakBefore w:val="0"/>
        <w:kinsoku/>
        <w:wordWrap/>
        <w:overflowPunct/>
        <w:topLinePunct w:val="0"/>
        <w:autoSpaceDE/>
        <w:autoSpaceDN/>
        <w:bidi w:val="0"/>
        <w:snapToGrid w:val="0"/>
        <w:spacing w:line="360" w:lineRule="auto"/>
        <w:ind w:left="0" w:leftChars="0" w:firstLine="482" w:firstLineChars="200"/>
        <w:textAlignment w:val="auto"/>
        <w:rPr>
          <w:rFonts w:hint="eastAsia" w:asciiTheme="minorEastAsia" w:hAnsiTheme="minorEastAsia" w:eastAsiaTheme="minorEastAsia" w:cstheme="minorEastAsia"/>
          <w:b/>
          <w:bCs/>
          <w:color w:val="auto"/>
          <w:sz w:val="24"/>
          <w:highlight w:val="none"/>
          <w:lang w:val="zh-CN"/>
        </w:rPr>
      </w:pPr>
      <w:r>
        <w:rPr>
          <w:rFonts w:hint="eastAsia" w:asciiTheme="minorEastAsia" w:hAnsiTheme="minorEastAsia" w:eastAsiaTheme="minorEastAsia" w:cstheme="minorEastAsia"/>
          <w:b/>
          <w:bCs/>
          <w:color w:val="auto"/>
          <w:sz w:val="24"/>
          <w:highlight w:val="none"/>
        </w:rPr>
        <w:t>5.</w:t>
      </w:r>
      <w:r>
        <w:rPr>
          <w:rFonts w:hint="eastAsia" w:asciiTheme="minorEastAsia" w:hAnsiTheme="minorEastAsia" w:eastAsiaTheme="minorEastAsia" w:cstheme="minorEastAsia"/>
          <w:b/>
          <w:bCs/>
          <w:color w:val="auto"/>
          <w:sz w:val="24"/>
          <w:highlight w:val="none"/>
          <w:lang w:val="zh-CN"/>
        </w:rPr>
        <w:t>报价</w:t>
      </w:r>
    </w:p>
    <w:p>
      <w:pPr>
        <w:keepNext w:val="0"/>
        <w:keepLines w:val="0"/>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5.1</w:t>
      </w:r>
      <w:r>
        <w:rPr>
          <w:rFonts w:hint="eastAsia" w:asciiTheme="minorEastAsia" w:hAnsiTheme="minorEastAsia" w:eastAsiaTheme="minorEastAsia" w:cstheme="minorEastAsia"/>
          <w:color w:val="auto"/>
          <w:sz w:val="24"/>
          <w:highlight w:val="none"/>
          <w:lang w:eastAsia="zh-CN"/>
        </w:rPr>
        <w:t>询价</w:t>
      </w:r>
      <w:r>
        <w:rPr>
          <w:rFonts w:hint="eastAsia" w:asciiTheme="minorEastAsia" w:hAnsiTheme="minorEastAsia" w:eastAsiaTheme="minorEastAsia" w:cstheme="minorEastAsia"/>
          <w:color w:val="auto"/>
          <w:sz w:val="24"/>
          <w:highlight w:val="none"/>
        </w:rPr>
        <w:t>结束后，供应商开启报价文件；</w:t>
      </w:r>
    </w:p>
    <w:p>
      <w:pPr>
        <w:keepNext w:val="0"/>
        <w:keepLines w:val="0"/>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5.2报价是供应商响应文件的有效组成部分；</w:t>
      </w:r>
    </w:p>
    <w:p>
      <w:pPr>
        <w:pStyle w:val="11"/>
        <w:keepNext w:val="0"/>
        <w:keepLines w:val="0"/>
        <w:pageBreakBefore w:val="0"/>
        <w:kinsoku/>
        <w:wordWrap/>
        <w:overflowPunct/>
        <w:topLinePunct w:val="0"/>
        <w:autoSpaceDE/>
        <w:autoSpaceDN/>
        <w:bidi w:val="0"/>
        <w:spacing w:line="360" w:lineRule="auto"/>
        <w:ind w:left="0" w:leftChars="0"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6.修正原则</w:t>
      </w:r>
    </w:p>
    <w:p>
      <w:pPr>
        <w:pStyle w:val="47"/>
        <w:keepNext w:val="0"/>
        <w:keepLines w:val="0"/>
        <w:pageBreakBefore w:val="0"/>
        <w:kinsoku/>
        <w:wordWrap/>
        <w:overflowPunct/>
        <w:topLinePunct w:val="0"/>
        <w:autoSpaceDE/>
        <w:autoSpaceDN/>
        <w:bidi w:val="0"/>
        <w:spacing w:before="0"/>
        <w:ind w:left="0" w:leftChars="0" w:firstLine="480" w:firstLineChars="200"/>
        <w:textAlignment w:val="auto"/>
        <w:rPr>
          <w:rFonts w:hint="eastAsia" w:asciiTheme="minorEastAsia" w:hAnsiTheme="minorEastAsia" w:eastAsiaTheme="minorEastAsia" w:cstheme="minorEastAsia"/>
          <w:color w:val="auto"/>
          <w:szCs w:val="24"/>
          <w:highlight w:val="none"/>
          <w:lang w:val="zh-CN"/>
        </w:rPr>
      </w:pPr>
      <w:r>
        <w:rPr>
          <w:rFonts w:hint="eastAsia" w:asciiTheme="minorEastAsia" w:hAnsiTheme="minorEastAsia" w:eastAsiaTheme="minorEastAsia" w:cstheme="minorEastAsia"/>
          <w:color w:val="auto"/>
          <w:szCs w:val="24"/>
          <w:highlight w:val="none"/>
        </w:rPr>
        <w:t>响应</w:t>
      </w:r>
      <w:r>
        <w:rPr>
          <w:rFonts w:hint="eastAsia" w:asciiTheme="minorEastAsia" w:hAnsiTheme="minorEastAsia" w:eastAsiaTheme="minorEastAsia" w:cstheme="minorEastAsia"/>
          <w:color w:val="auto"/>
          <w:szCs w:val="24"/>
          <w:highlight w:val="none"/>
          <w:lang w:val="zh-CN"/>
        </w:rPr>
        <w:t>文件报价出现前后不一致的，按照下列规定修正：</w:t>
      </w:r>
    </w:p>
    <w:p>
      <w:pPr>
        <w:pStyle w:val="47"/>
        <w:keepNext w:val="0"/>
        <w:keepLines w:val="0"/>
        <w:pageBreakBefore w:val="0"/>
        <w:tabs>
          <w:tab w:val="left" w:pos="0"/>
        </w:tabs>
        <w:kinsoku/>
        <w:wordWrap/>
        <w:overflowPunct/>
        <w:topLinePunct w:val="0"/>
        <w:autoSpaceDE/>
        <w:autoSpaceDN/>
        <w:bidi w:val="0"/>
        <w:spacing w:before="0"/>
        <w:ind w:left="0" w:leftChars="0" w:firstLine="480" w:firstLineChars="200"/>
        <w:textAlignment w:val="auto"/>
        <w:rPr>
          <w:rFonts w:hint="eastAsia" w:asciiTheme="minorEastAsia" w:hAnsiTheme="minorEastAsia" w:eastAsiaTheme="minorEastAsia" w:cstheme="minorEastAsia"/>
          <w:color w:val="auto"/>
          <w:szCs w:val="24"/>
          <w:highlight w:val="none"/>
          <w:lang w:val="zh-CN"/>
        </w:rPr>
      </w:pPr>
      <w:r>
        <w:rPr>
          <w:rFonts w:hint="eastAsia" w:asciiTheme="minorEastAsia" w:hAnsiTheme="minorEastAsia" w:eastAsiaTheme="minorEastAsia" w:cstheme="minorEastAsia"/>
          <w:color w:val="auto"/>
          <w:szCs w:val="24"/>
          <w:highlight w:val="none"/>
        </w:rPr>
        <w:t>6.1响应</w:t>
      </w:r>
      <w:r>
        <w:rPr>
          <w:rFonts w:hint="eastAsia" w:asciiTheme="minorEastAsia" w:hAnsiTheme="minorEastAsia" w:eastAsiaTheme="minorEastAsia" w:cstheme="minorEastAsia"/>
          <w:color w:val="auto"/>
          <w:szCs w:val="24"/>
          <w:highlight w:val="none"/>
          <w:lang w:val="zh-CN"/>
        </w:rPr>
        <w:t>文件中</w:t>
      </w:r>
      <w:r>
        <w:rPr>
          <w:rFonts w:hint="eastAsia" w:asciiTheme="minorEastAsia" w:hAnsiTheme="minorEastAsia" w:eastAsiaTheme="minorEastAsia" w:cstheme="minorEastAsia"/>
          <w:color w:val="auto"/>
          <w:szCs w:val="24"/>
          <w:highlight w:val="none"/>
        </w:rPr>
        <w:t>报价</w:t>
      </w:r>
      <w:r>
        <w:rPr>
          <w:rFonts w:hint="eastAsia" w:asciiTheme="minorEastAsia" w:hAnsiTheme="minorEastAsia" w:eastAsiaTheme="minorEastAsia" w:cstheme="minorEastAsia"/>
          <w:color w:val="auto"/>
          <w:szCs w:val="24"/>
          <w:highlight w:val="none"/>
          <w:lang w:val="zh-CN"/>
        </w:rPr>
        <w:t>一览表内容与</w:t>
      </w:r>
      <w:r>
        <w:rPr>
          <w:rFonts w:hint="eastAsia" w:asciiTheme="minorEastAsia" w:hAnsiTheme="minorEastAsia" w:eastAsiaTheme="minorEastAsia" w:cstheme="minorEastAsia"/>
          <w:color w:val="auto"/>
          <w:szCs w:val="24"/>
          <w:highlight w:val="none"/>
        </w:rPr>
        <w:t>响应</w:t>
      </w:r>
      <w:r>
        <w:rPr>
          <w:rFonts w:hint="eastAsia" w:asciiTheme="minorEastAsia" w:hAnsiTheme="minorEastAsia" w:eastAsiaTheme="minorEastAsia" w:cstheme="minorEastAsia"/>
          <w:color w:val="auto"/>
          <w:szCs w:val="24"/>
          <w:highlight w:val="none"/>
          <w:lang w:val="zh-CN"/>
        </w:rPr>
        <w:t>文件中相应内容不一致的，以</w:t>
      </w:r>
      <w:r>
        <w:rPr>
          <w:rFonts w:hint="eastAsia" w:asciiTheme="minorEastAsia" w:hAnsiTheme="minorEastAsia" w:eastAsiaTheme="minorEastAsia" w:cstheme="minorEastAsia"/>
          <w:color w:val="auto"/>
          <w:szCs w:val="24"/>
          <w:highlight w:val="none"/>
        </w:rPr>
        <w:t>报价</w:t>
      </w:r>
      <w:r>
        <w:rPr>
          <w:rFonts w:hint="eastAsia" w:asciiTheme="minorEastAsia" w:hAnsiTheme="minorEastAsia" w:eastAsiaTheme="minorEastAsia" w:cstheme="minorEastAsia"/>
          <w:color w:val="auto"/>
          <w:szCs w:val="24"/>
          <w:highlight w:val="none"/>
          <w:lang w:val="zh-CN"/>
        </w:rPr>
        <w:t>一览表为准；</w:t>
      </w:r>
    </w:p>
    <w:p>
      <w:pPr>
        <w:pStyle w:val="47"/>
        <w:keepNext w:val="0"/>
        <w:keepLines w:val="0"/>
        <w:pageBreakBefore w:val="0"/>
        <w:tabs>
          <w:tab w:val="left" w:pos="0"/>
        </w:tabs>
        <w:kinsoku/>
        <w:wordWrap/>
        <w:overflowPunct/>
        <w:topLinePunct w:val="0"/>
        <w:autoSpaceDE/>
        <w:autoSpaceDN/>
        <w:bidi w:val="0"/>
        <w:spacing w:before="0"/>
        <w:ind w:left="0" w:leftChars="0" w:firstLine="480" w:firstLineChars="200"/>
        <w:textAlignment w:val="auto"/>
        <w:rPr>
          <w:rFonts w:hint="eastAsia" w:asciiTheme="minorEastAsia" w:hAnsiTheme="minorEastAsia" w:eastAsiaTheme="minorEastAsia" w:cstheme="minorEastAsia"/>
          <w:color w:val="auto"/>
          <w:szCs w:val="24"/>
          <w:highlight w:val="none"/>
          <w:lang w:val="zh-CN"/>
        </w:rPr>
      </w:pPr>
      <w:r>
        <w:rPr>
          <w:rFonts w:hint="eastAsia" w:asciiTheme="minorEastAsia" w:hAnsiTheme="minorEastAsia" w:eastAsiaTheme="minorEastAsia" w:cstheme="minorEastAsia"/>
          <w:color w:val="auto"/>
          <w:szCs w:val="24"/>
          <w:highlight w:val="none"/>
        </w:rPr>
        <w:t>6.2</w:t>
      </w:r>
      <w:r>
        <w:rPr>
          <w:rFonts w:hint="eastAsia" w:asciiTheme="minorEastAsia" w:hAnsiTheme="minorEastAsia" w:eastAsiaTheme="minorEastAsia" w:cstheme="minorEastAsia"/>
          <w:color w:val="auto"/>
          <w:szCs w:val="24"/>
          <w:highlight w:val="none"/>
          <w:lang w:val="zh-CN"/>
        </w:rPr>
        <w:t>大写金额和小写金额不一致的，以大写金额为准；</w:t>
      </w:r>
    </w:p>
    <w:p>
      <w:pPr>
        <w:pStyle w:val="47"/>
        <w:keepNext w:val="0"/>
        <w:keepLines w:val="0"/>
        <w:pageBreakBefore w:val="0"/>
        <w:tabs>
          <w:tab w:val="left" w:pos="0"/>
        </w:tabs>
        <w:kinsoku/>
        <w:wordWrap/>
        <w:overflowPunct/>
        <w:topLinePunct w:val="0"/>
        <w:autoSpaceDE/>
        <w:autoSpaceDN/>
        <w:bidi w:val="0"/>
        <w:spacing w:before="0"/>
        <w:ind w:left="0" w:leftChars="0" w:firstLine="480" w:firstLineChars="200"/>
        <w:textAlignment w:val="auto"/>
        <w:rPr>
          <w:rFonts w:hint="eastAsia" w:asciiTheme="minorEastAsia" w:hAnsiTheme="minorEastAsia" w:eastAsiaTheme="minorEastAsia" w:cstheme="minorEastAsia"/>
          <w:color w:val="auto"/>
          <w:szCs w:val="24"/>
          <w:highlight w:val="none"/>
          <w:lang w:val="zh-CN"/>
        </w:rPr>
      </w:pPr>
      <w:r>
        <w:rPr>
          <w:rFonts w:hint="eastAsia" w:asciiTheme="minorEastAsia" w:hAnsiTheme="minorEastAsia" w:eastAsiaTheme="minorEastAsia" w:cstheme="minorEastAsia"/>
          <w:color w:val="auto"/>
          <w:szCs w:val="24"/>
          <w:highlight w:val="none"/>
        </w:rPr>
        <w:t>6.3</w:t>
      </w:r>
      <w:r>
        <w:rPr>
          <w:rFonts w:hint="eastAsia" w:asciiTheme="minorEastAsia" w:hAnsiTheme="minorEastAsia" w:eastAsiaTheme="minorEastAsia" w:cstheme="minorEastAsia"/>
          <w:color w:val="auto"/>
          <w:szCs w:val="24"/>
          <w:highlight w:val="none"/>
          <w:lang w:val="zh-CN"/>
        </w:rPr>
        <w:t>单价金额小数点或者百分比有明显错位的，以</w:t>
      </w:r>
      <w:r>
        <w:rPr>
          <w:rFonts w:hint="eastAsia" w:asciiTheme="minorEastAsia" w:hAnsiTheme="minorEastAsia" w:eastAsiaTheme="minorEastAsia" w:cstheme="minorEastAsia"/>
          <w:color w:val="auto"/>
          <w:szCs w:val="24"/>
          <w:highlight w:val="none"/>
        </w:rPr>
        <w:t>报价</w:t>
      </w:r>
      <w:r>
        <w:rPr>
          <w:rFonts w:hint="eastAsia" w:asciiTheme="minorEastAsia" w:hAnsiTheme="minorEastAsia" w:eastAsiaTheme="minorEastAsia" w:cstheme="minorEastAsia"/>
          <w:color w:val="auto"/>
          <w:szCs w:val="24"/>
          <w:highlight w:val="none"/>
          <w:lang w:val="zh-CN"/>
        </w:rPr>
        <w:t>一览表的总价为准，并修改单价；</w:t>
      </w:r>
    </w:p>
    <w:p>
      <w:pPr>
        <w:pStyle w:val="47"/>
        <w:keepNext w:val="0"/>
        <w:keepLines w:val="0"/>
        <w:pageBreakBefore w:val="0"/>
        <w:tabs>
          <w:tab w:val="left" w:pos="0"/>
        </w:tabs>
        <w:kinsoku/>
        <w:wordWrap/>
        <w:overflowPunct/>
        <w:topLinePunct w:val="0"/>
        <w:autoSpaceDE/>
        <w:autoSpaceDN/>
        <w:bidi w:val="0"/>
        <w:spacing w:before="0"/>
        <w:ind w:left="0" w:leftChars="0" w:firstLine="480" w:firstLineChars="200"/>
        <w:textAlignment w:val="auto"/>
        <w:rPr>
          <w:rFonts w:hint="eastAsia" w:asciiTheme="minorEastAsia" w:hAnsiTheme="minorEastAsia" w:eastAsiaTheme="minorEastAsia" w:cstheme="minorEastAsia"/>
          <w:color w:val="auto"/>
          <w:szCs w:val="24"/>
          <w:highlight w:val="none"/>
          <w:lang w:val="zh-CN"/>
        </w:rPr>
      </w:pPr>
      <w:r>
        <w:rPr>
          <w:rFonts w:hint="eastAsia" w:asciiTheme="minorEastAsia" w:hAnsiTheme="minorEastAsia" w:eastAsiaTheme="minorEastAsia" w:cstheme="minorEastAsia"/>
          <w:color w:val="auto"/>
          <w:szCs w:val="24"/>
          <w:highlight w:val="none"/>
        </w:rPr>
        <w:t>6.4</w:t>
      </w:r>
      <w:r>
        <w:rPr>
          <w:rFonts w:hint="eastAsia" w:asciiTheme="minorEastAsia" w:hAnsiTheme="minorEastAsia" w:eastAsiaTheme="minorEastAsia" w:cstheme="minorEastAsia"/>
          <w:color w:val="auto"/>
          <w:szCs w:val="24"/>
          <w:highlight w:val="none"/>
          <w:lang w:val="zh-CN"/>
        </w:rPr>
        <w:t>总价金额与按单价汇总金额不一致的，以单价金额计算结果为准。</w:t>
      </w:r>
    </w:p>
    <w:p>
      <w:pPr>
        <w:pStyle w:val="47"/>
        <w:keepNext w:val="0"/>
        <w:keepLines w:val="0"/>
        <w:pageBreakBefore w:val="0"/>
        <w:kinsoku/>
        <w:wordWrap/>
        <w:overflowPunct/>
        <w:topLinePunct w:val="0"/>
        <w:autoSpaceDE/>
        <w:autoSpaceDN/>
        <w:bidi w:val="0"/>
        <w:spacing w:before="0"/>
        <w:ind w:left="0" w:leftChars="0" w:firstLine="480" w:firstLineChars="200"/>
        <w:textAlignment w:val="auto"/>
        <w:rPr>
          <w:rFonts w:hint="eastAsia" w:asciiTheme="minorEastAsia" w:hAnsiTheme="minorEastAsia" w:eastAsiaTheme="minorEastAsia" w:cstheme="minorEastAsia"/>
          <w:color w:val="auto"/>
          <w:szCs w:val="24"/>
          <w:highlight w:val="none"/>
          <w:lang w:val="zh-CN"/>
        </w:rPr>
      </w:pPr>
      <w:r>
        <w:rPr>
          <w:rFonts w:hint="eastAsia" w:asciiTheme="minorEastAsia" w:hAnsiTheme="minorEastAsia" w:eastAsiaTheme="minorEastAsia" w:cstheme="minorEastAsia"/>
          <w:color w:val="auto"/>
          <w:szCs w:val="24"/>
          <w:highlight w:val="none"/>
          <w:lang w:val="zh-CN"/>
        </w:rPr>
        <w:t>同时出现两种以上不一致的，按照前款规定的顺序修正。修正后的报价按照财政部公布第87号令 《政府采购产品和服务招标投标管理办法》第五十一条第二款的规定经</w:t>
      </w:r>
      <w:r>
        <w:rPr>
          <w:rFonts w:hint="eastAsia" w:asciiTheme="minorEastAsia" w:hAnsiTheme="minorEastAsia" w:eastAsiaTheme="minorEastAsia" w:cstheme="minorEastAsia"/>
          <w:color w:val="auto"/>
          <w:szCs w:val="24"/>
          <w:highlight w:val="none"/>
        </w:rPr>
        <w:t>供应商</w:t>
      </w:r>
      <w:r>
        <w:rPr>
          <w:rFonts w:hint="eastAsia" w:asciiTheme="minorEastAsia" w:hAnsiTheme="minorEastAsia" w:eastAsiaTheme="minorEastAsia" w:cstheme="minorEastAsia"/>
          <w:color w:val="auto"/>
          <w:szCs w:val="24"/>
          <w:highlight w:val="none"/>
          <w:lang w:val="zh-CN"/>
        </w:rPr>
        <w:t>确认后产生约束力，</w:t>
      </w:r>
      <w:r>
        <w:rPr>
          <w:rFonts w:hint="eastAsia" w:asciiTheme="minorEastAsia" w:hAnsiTheme="minorEastAsia" w:eastAsiaTheme="minorEastAsia" w:cstheme="minorEastAsia"/>
          <w:color w:val="auto"/>
          <w:szCs w:val="24"/>
          <w:highlight w:val="none"/>
        </w:rPr>
        <w:t>供应商</w:t>
      </w:r>
      <w:r>
        <w:rPr>
          <w:rFonts w:hint="eastAsia" w:asciiTheme="minorEastAsia" w:hAnsiTheme="minorEastAsia" w:eastAsiaTheme="minorEastAsia" w:cstheme="minorEastAsia"/>
          <w:color w:val="auto"/>
          <w:szCs w:val="24"/>
          <w:highlight w:val="none"/>
          <w:lang w:val="zh-CN"/>
        </w:rPr>
        <w:t>不确认的，其询价无效。</w:t>
      </w:r>
    </w:p>
    <w:p>
      <w:pPr>
        <w:pStyle w:val="11"/>
        <w:keepNext w:val="0"/>
        <w:keepLines w:val="0"/>
        <w:pageBreakBefore w:val="0"/>
        <w:kinsoku/>
        <w:wordWrap/>
        <w:overflowPunct/>
        <w:topLinePunct w:val="0"/>
        <w:autoSpaceDE/>
        <w:autoSpaceDN/>
        <w:bidi w:val="0"/>
        <w:spacing w:line="360" w:lineRule="auto"/>
        <w:ind w:left="0" w:leftChars="0"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7.响应文件的澄清</w:t>
      </w:r>
    </w:p>
    <w:p>
      <w:pPr>
        <w:pStyle w:val="47"/>
        <w:keepNext w:val="0"/>
        <w:keepLines w:val="0"/>
        <w:pageBreakBefore w:val="0"/>
        <w:tabs>
          <w:tab w:val="left" w:pos="0"/>
        </w:tabs>
        <w:kinsoku/>
        <w:wordWrap/>
        <w:overflowPunct/>
        <w:topLinePunct w:val="0"/>
        <w:autoSpaceDE/>
        <w:autoSpaceDN/>
        <w:bidi w:val="0"/>
        <w:spacing w:before="0"/>
        <w:ind w:left="0" w:leftChars="0" w:firstLine="480" w:firstLineChars="200"/>
        <w:textAlignment w:val="auto"/>
        <w:rPr>
          <w:rFonts w:hint="eastAsia" w:asciiTheme="minorEastAsia" w:hAnsiTheme="minorEastAsia" w:eastAsiaTheme="minorEastAsia" w:cstheme="minorEastAsia"/>
          <w:color w:val="auto"/>
          <w:szCs w:val="24"/>
          <w:highlight w:val="none"/>
          <w:lang w:val="zh-CN"/>
        </w:rPr>
      </w:pPr>
      <w:r>
        <w:rPr>
          <w:rFonts w:hint="eastAsia" w:asciiTheme="minorEastAsia" w:hAnsiTheme="minorEastAsia" w:eastAsiaTheme="minorEastAsia" w:cstheme="minorEastAsia"/>
          <w:color w:val="auto"/>
          <w:szCs w:val="24"/>
          <w:highlight w:val="none"/>
        </w:rPr>
        <w:t>7.1</w:t>
      </w:r>
      <w:r>
        <w:rPr>
          <w:rFonts w:hint="eastAsia" w:asciiTheme="minorEastAsia" w:hAnsiTheme="minorEastAsia" w:eastAsiaTheme="minorEastAsia" w:cstheme="minorEastAsia"/>
          <w:color w:val="auto"/>
          <w:szCs w:val="24"/>
          <w:highlight w:val="none"/>
          <w:lang w:val="zh-CN"/>
        </w:rPr>
        <w:t>评审中因</w:t>
      </w:r>
      <w:r>
        <w:rPr>
          <w:rFonts w:hint="eastAsia" w:asciiTheme="minorEastAsia" w:hAnsiTheme="minorEastAsia" w:eastAsiaTheme="minorEastAsia" w:cstheme="minorEastAsia"/>
          <w:color w:val="auto"/>
          <w:szCs w:val="24"/>
          <w:highlight w:val="none"/>
        </w:rPr>
        <w:t>响应</w:t>
      </w:r>
      <w:r>
        <w:rPr>
          <w:rFonts w:hint="eastAsia" w:asciiTheme="minorEastAsia" w:hAnsiTheme="minorEastAsia" w:eastAsiaTheme="minorEastAsia" w:cstheme="minorEastAsia"/>
          <w:color w:val="auto"/>
          <w:szCs w:val="24"/>
          <w:highlight w:val="none"/>
          <w:lang w:val="zh-CN"/>
        </w:rPr>
        <w:t>文件含义不明、表述不一致或有明显计算错误等内容需要供应商作出澄清、说明或者补正的，询价</w:t>
      </w:r>
      <w:r>
        <w:rPr>
          <w:rFonts w:hint="eastAsia" w:asciiTheme="minorEastAsia" w:hAnsiTheme="minorEastAsia" w:eastAsiaTheme="minorEastAsia" w:cstheme="minorEastAsia"/>
          <w:color w:val="auto"/>
          <w:szCs w:val="24"/>
          <w:highlight w:val="none"/>
        </w:rPr>
        <w:t>小组</w:t>
      </w:r>
      <w:r>
        <w:rPr>
          <w:rFonts w:hint="eastAsia" w:asciiTheme="minorEastAsia" w:hAnsiTheme="minorEastAsia" w:eastAsiaTheme="minorEastAsia" w:cstheme="minorEastAsia"/>
          <w:color w:val="auto"/>
          <w:szCs w:val="24"/>
          <w:highlight w:val="none"/>
          <w:lang w:val="zh-CN"/>
        </w:rPr>
        <w:t>和供应商应当通过政企云平台交换数据电文，给予供应商提交澄清说明或补正的时间不少于半小时，供应商已经明确表示澄清说明或补正完毕的除外。</w:t>
      </w:r>
    </w:p>
    <w:p>
      <w:pPr>
        <w:keepNext w:val="0"/>
        <w:keepLines w:val="0"/>
        <w:pageBreakBefore w:val="0"/>
        <w:kinsoku/>
        <w:wordWrap/>
        <w:overflowPunct/>
        <w:topLinePunct w:val="0"/>
        <w:autoSpaceDE/>
        <w:autoSpaceDN/>
        <w:bidi w:val="0"/>
        <w:spacing w:line="336" w:lineRule="auto"/>
        <w:ind w:left="0"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highlight w:val="none"/>
          <w:lang w:val="zh-CN"/>
        </w:rPr>
        <w:t>供应商通过政企云平台交换的数据电文必须进行电子签章。</w:t>
      </w:r>
    </w:p>
    <w:p>
      <w:pPr>
        <w:pStyle w:val="2"/>
        <w:numPr>
          <w:ilvl w:val="0"/>
          <w:numId w:val="17"/>
        </w:numPr>
        <w:jc w:val="center"/>
        <w:rPr>
          <w:rFonts w:hint="eastAsia" w:asciiTheme="minorEastAsia" w:hAnsiTheme="minorEastAsia" w:eastAsiaTheme="minorEastAsia" w:cstheme="minorEastAsia"/>
          <w:color w:val="auto"/>
          <w:highlight w:val="none"/>
        </w:rPr>
      </w:pPr>
      <w:bookmarkStart w:id="86" w:name="_Toc3789"/>
      <w:bookmarkStart w:id="87" w:name="_Toc13265"/>
      <w:bookmarkStart w:id="88" w:name="_Toc12816"/>
      <w:r>
        <w:rPr>
          <w:rFonts w:hint="eastAsia" w:asciiTheme="minorEastAsia" w:hAnsiTheme="minorEastAsia" w:eastAsiaTheme="minorEastAsia" w:cstheme="minorEastAsia"/>
          <w:color w:val="auto"/>
          <w:highlight w:val="none"/>
        </w:rPr>
        <w:t>注意事项</w:t>
      </w:r>
      <w:bookmarkEnd w:id="86"/>
      <w:bookmarkEnd w:id="87"/>
      <w:bookmarkEnd w:id="88"/>
    </w:p>
    <w:p>
      <w:pPr>
        <w:pStyle w:val="3"/>
        <w:spacing w:line="336"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评审时如发现供应商的报价明显低于其他通过符合性审查供应商的报价，有可能影响产品质量或者不能诚信履约的，</w:t>
      </w:r>
      <w:r>
        <w:rPr>
          <w:rFonts w:hint="eastAsia" w:asciiTheme="minorEastAsia" w:hAnsiTheme="minorEastAsia" w:eastAsiaTheme="minorEastAsia" w:cstheme="minorEastAsia"/>
          <w:b/>
          <w:bCs/>
          <w:color w:val="auto"/>
          <w:sz w:val="24"/>
          <w:szCs w:val="24"/>
          <w:highlight w:val="none"/>
          <w:lang w:eastAsia="zh-CN"/>
        </w:rPr>
        <w:t>询价</w:t>
      </w:r>
      <w:r>
        <w:rPr>
          <w:rFonts w:hint="eastAsia" w:asciiTheme="minorEastAsia" w:hAnsiTheme="minorEastAsia" w:eastAsiaTheme="minorEastAsia" w:cstheme="minorEastAsia"/>
          <w:b/>
          <w:bCs/>
          <w:color w:val="auto"/>
          <w:sz w:val="24"/>
          <w:szCs w:val="24"/>
          <w:highlight w:val="none"/>
        </w:rPr>
        <w:t>小组可要求该供应商书面说明并提供相关证明材料。该供应商不能合理说明原因并提供证明材料的，评审小组应将该供应商的</w:t>
      </w:r>
      <w:r>
        <w:rPr>
          <w:rFonts w:hint="eastAsia" w:asciiTheme="minorEastAsia" w:hAnsiTheme="minorEastAsia" w:eastAsiaTheme="minorEastAsia" w:cstheme="minorEastAsia"/>
          <w:b/>
          <w:bCs/>
          <w:color w:val="auto"/>
          <w:sz w:val="24"/>
          <w:szCs w:val="24"/>
          <w:highlight w:val="none"/>
          <w:lang w:eastAsia="zh-CN"/>
        </w:rPr>
        <w:t>询价</w:t>
      </w:r>
      <w:r>
        <w:rPr>
          <w:rFonts w:hint="eastAsia" w:asciiTheme="minorEastAsia" w:hAnsiTheme="minorEastAsia" w:eastAsiaTheme="minorEastAsia" w:cstheme="minorEastAsia"/>
          <w:b/>
          <w:bCs/>
          <w:color w:val="auto"/>
          <w:sz w:val="24"/>
          <w:szCs w:val="24"/>
          <w:highlight w:val="none"/>
        </w:rPr>
        <w:t>响应文件作无效处理，同时采购组织机构应将该情况报同级财政部门，并视情将其列入不良供应商名单。</w:t>
      </w:r>
    </w:p>
    <w:p>
      <w:pPr>
        <w:pStyle w:val="2"/>
        <w:numPr>
          <w:ilvl w:val="0"/>
          <w:numId w:val="18"/>
        </w:numPr>
        <w:jc w:val="center"/>
        <w:rPr>
          <w:rFonts w:hint="eastAsia" w:asciiTheme="minorEastAsia" w:hAnsiTheme="minorEastAsia" w:eastAsiaTheme="minorEastAsia" w:cstheme="minorEastAsia"/>
          <w:color w:val="auto"/>
          <w:highlight w:val="none"/>
        </w:rPr>
      </w:pPr>
      <w:bookmarkStart w:id="89" w:name="_Toc13782"/>
      <w:bookmarkStart w:id="90" w:name="_Toc20962"/>
      <w:bookmarkStart w:id="91" w:name="_Toc2167"/>
      <w:r>
        <w:rPr>
          <w:rFonts w:hint="eastAsia" w:asciiTheme="minorEastAsia" w:hAnsiTheme="minorEastAsia" w:eastAsiaTheme="minorEastAsia" w:cstheme="minorEastAsia"/>
          <w:color w:val="auto"/>
          <w:highlight w:val="none"/>
        </w:rPr>
        <w:t>评分细则</w:t>
      </w:r>
      <w:bookmarkEnd w:id="89"/>
      <w:bookmarkEnd w:id="90"/>
      <w:bookmarkEnd w:id="91"/>
    </w:p>
    <w:p>
      <w:pPr>
        <w:spacing w:line="44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1.本次采购项目最高限价规定如下：</w:t>
      </w:r>
    </w:p>
    <w:p>
      <w:pPr>
        <w:spacing w:line="360" w:lineRule="auto"/>
        <w:ind w:firstLine="482" w:firstLineChars="200"/>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本项目</w:t>
      </w:r>
      <w:r>
        <w:rPr>
          <w:rFonts w:hint="eastAsia" w:asciiTheme="minorEastAsia" w:hAnsiTheme="minorEastAsia" w:eastAsiaTheme="minorEastAsia" w:cstheme="minorEastAsia"/>
          <w:b/>
          <w:bCs/>
          <w:color w:val="auto"/>
          <w:sz w:val="24"/>
          <w:highlight w:val="none"/>
          <w:lang w:eastAsia="zh-CN"/>
        </w:rPr>
        <w:t>询价</w:t>
      </w:r>
      <w:r>
        <w:rPr>
          <w:rFonts w:hint="eastAsia" w:asciiTheme="minorEastAsia" w:hAnsiTheme="minorEastAsia" w:eastAsiaTheme="minorEastAsia" w:cstheme="minorEastAsia"/>
          <w:b/>
          <w:bCs/>
          <w:color w:val="auto"/>
          <w:sz w:val="24"/>
          <w:highlight w:val="none"/>
        </w:rPr>
        <w:t>报价的最高限价为人民币</w:t>
      </w:r>
      <w:r>
        <w:rPr>
          <w:rFonts w:hint="eastAsia" w:asciiTheme="minorEastAsia" w:hAnsiTheme="minorEastAsia" w:eastAsiaTheme="minorEastAsia" w:cstheme="minorEastAsia"/>
          <w:b/>
          <w:bCs/>
          <w:color w:val="auto"/>
          <w:sz w:val="24"/>
          <w:highlight w:val="none"/>
          <w:u w:val="single"/>
          <w:lang w:val="en-US" w:eastAsia="zh-CN"/>
        </w:rPr>
        <w:t xml:space="preserve"> 肆拾伍万圆整 </w:t>
      </w:r>
      <w:r>
        <w:rPr>
          <w:rFonts w:hint="eastAsia" w:asciiTheme="minorEastAsia" w:hAnsiTheme="minorEastAsia" w:eastAsiaTheme="minorEastAsia" w:cstheme="minorEastAsia"/>
          <w:b/>
          <w:bCs/>
          <w:color w:val="auto"/>
          <w:sz w:val="24"/>
          <w:highlight w:val="none"/>
        </w:rPr>
        <w:t>（小写</w:t>
      </w:r>
      <w:r>
        <w:rPr>
          <w:rFonts w:hint="eastAsia" w:asciiTheme="minorEastAsia" w:hAnsiTheme="minorEastAsia" w:eastAsiaTheme="minorEastAsia" w:cstheme="minorEastAsia"/>
          <w:b/>
          <w:bCs/>
          <w:color w:val="auto"/>
          <w:sz w:val="24"/>
          <w:highlight w:val="none"/>
          <w:u w:val="single"/>
          <w:lang w:val="en-US" w:eastAsia="zh-CN"/>
        </w:rPr>
        <w:t xml:space="preserve"> 450000.00 </w:t>
      </w:r>
      <w:r>
        <w:rPr>
          <w:rFonts w:hint="eastAsia" w:asciiTheme="minorEastAsia" w:hAnsiTheme="minorEastAsia" w:eastAsiaTheme="minorEastAsia" w:cstheme="minorEastAsia"/>
          <w:b/>
          <w:bCs/>
          <w:color w:val="auto"/>
          <w:sz w:val="24"/>
          <w:highlight w:val="none"/>
        </w:rPr>
        <w:t>元）。</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2.供应商的报价在最高限价内的，为有效报价；供应商的报价在最高限价外的，为无效报价。</w:t>
      </w:r>
    </w:p>
    <w:p>
      <w:pPr>
        <w:spacing w:line="360" w:lineRule="auto"/>
        <w:ind w:firstLine="480" w:firstLineChars="200"/>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3.</w:t>
      </w:r>
      <w:r>
        <w:rPr>
          <w:rFonts w:hint="eastAsia" w:asciiTheme="minorEastAsia" w:hAnsiTheme="minorEastAsia" w:eastAsiaTheme="minorEastAsia" w:cstheme="minorEastAsia"/>
          <w:color w:val="auto"/>
          <w:sz w:val="24"/>
          <w:szCs w:val="21"/>
          <w:highlight w:val="none"/>
        </w:rPr>
        <w:t>响应文件只允许有一个报价，报价应按</w:t>
      </w:r>
      <w:r>
        <w:rPr>
          <w:rFonts w:hint="eastAsia" w:asciiTheme="minorEastAsia" w:hAnsiTheme="minorEastAsia" w:eastAsiaTheme="minorEastAsia" w:cstheme="minorEastAsia"/>
          <w:color w:val="auto"/>
          <w:sz w:val="24"/>
          <w:szCs w:val="21"/>
          <w:highlight w:val="none"/>
          <w:lang w:eastAsia="zh-CN"/>
        </w:rPr>
        <w:t>询价</w:t>
      </w:r>
      <w:r>
        <w:rPr>
          <w:rFonts w:hint="eastAsia" w:asciiTheme="minorEastAsia" w:hAnsiTheme="minorEastAsia" w:eastAsiaTheme="minorEastAsia" w:cstheme="minorEastAsia"/>
          <w:color w:val="auto"/>
          <w:sz w:val="24"/>
          <w:szCs w:val="21"/>
          <w:highlight w:val="none"/>
        </w:rPr>
        <w:t>文件中相关附表格式填报，该报价应与明细报价汇总相等，且不允许出现报价优惠、赠送等字样（明细出现“0”元，视同赠送）,如出现则做</w:t>
      </w:r>
      <w:r>
        <w:rPr>
          <w:rFonts w:hint="eastAsia" w:asciiTheme="minorEastAsia" w:hAnsiTheme="minorEastAsia" w:eastAsiaTheme="minorEastAsia" w:cstheme="minorEastAsia"/>
          <w:b/>
          <w:bCs/>
          <w:color w:val="auto"/>
          <w:sz w:val="24"/>
          <w:szCs w:val="21"/>
          <w:highlight w:val="none"/>
        </w:rPr>
        <w:t>无效响应</w:t>
      </w:r>
      <w:r>
        <w:rPr>
          <w:rFonts w:hint="eastAsia" w:asciiTheme="minorEastAsia" w:hAnsiTheme="minorEastAsia" w:eastAsiaTheme="minorEastAsia" w:cstheme="minorEastAsia"/>
          <w:color w:val="auto"/>
          <w:sz w:val="24"/>
          <w:szCs w:val="21"/>
          <w:highlight w:val="none"/>
        </w:rPr>
        <w:t>处理。</w:t>
      </w:r>
    </w:p>
    <w:p>
      <w:pPr>
        <w:spacing w:line="336" w:lineRule="auto"/>
        <w:ind w:firstLine="482" w:firstLineChars="200"/>
        <w:rPr>
          <w:rFonts w:hint="eastAsia"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21"/>
          <w:highlight w:val="none"/>
          <w:lang w:val="en-US" w:eastAsia="zh-CN"/>
        </w:rPr>
        <w:t>4</w:t>
      </w:r>
      <w:r>
        <w:rPr>
          <w:rFonts w:hint="eastAsia" w:asciiTheme="minorEastAsia" w:hAnsiTheme="minorEastAsia" w:eastAsiaTheme="minorEastAsia" w:cstheme="minorEastAsia"/>
          <w:b/>
          <w:bCs/>
          <w:color w:val="auto"/>
          <w:sz w:val="24"/>
          <w:szCs w:val="21"/>
          <w:highlight w:val="none"/>
        </w:rPr>
        <w:t>.</w:t>
      </w:r>
      <w:r>
        <w:rPr>
          <w:rFonts w:hint="eastAsia" w:asciiTheme="minorEastAsia" w:hAnsiTheme="minorEastAsia" w:eastAsiaTheme="minorEastAsia" w:cstheme="minorEastAsia"/>
          <w:b/>
          <w:bCs/>
          <w:color w:val="auto"/>
          <w:sz w:val="24"/>
          <w:szCs w:val="32"/>
          <w:highlight w:val="none"/>
        </w:rPr>
        <w:t>电子评标程序</w:t>
      </w:r>
    </w:p>
    <w:p>
      <w:pPr>
        <w:spacing w:line="336" w:lineRule="auto"/>
        <w:ind w:firstLine="480" w:firstLineChars="200"/>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lang w:val="en-US" w:eastAsia="zh-CN"/>
        </w:rPr>
        <w:t>4</w:t>
      </w:r>
      <w:r>
        <w:rPr>
          <w:rFonts w:hint="eastAsia" w:asciiTheme="minorEastAsia" w:hAnsiTheme="minorEastAsia" w:eastAsiaTheme="minorEastAsia" w:cstheme="minorEastAsia"/>
          <w:color w:val="auto"/>
          <w:sz w:val="24"/>
          <w:szCs w:val="32"/>
          <w:highlight w:val="none"/>
        </w:rPr>
        <w:t>.1</w:t>
      </w:r>
      <w:r>
        <w:rPr>
          <w:rFonts w:hint="eastAsia" w:asciiTheme="minorEastAsia" w:hAnsiTheme="minorEastAsia" w:eastAsiaTheme="minorEastAsia" w:cstheme="minorEastAsia"/>
          <w:color w:val="auto"/>
          <w:sz w:val="24"/>
          <w:szCs w:val="32"/>
          <w:highlight w:val="none"/>
          <w:lang w:eastAsia="zh-CN"/>
        </w:rPr>
        <w:t>询价</w:t>
      </w:r>
      <w:r>
        <w:rPr>
          <w:rFonts w:hint="eastAsia" w:asciiTheme="minorEastAsia" w:hAnsiTheme="minorEastAsia" w:eastAsiaTheme="minorEastAsia" w:cstheme="minorEastAsia"/>
          <w:color w:val="auto"/>
          <w:sz w:val="24"/>
          <w:szCs w:val="32"/>
          <w:highlight w:val="none"/>
        </w:rPr>
        <w:t>活动由采购代理机构主持,</w:t>
      </w:r>
      <w:r>
        <w:rPr>
          <w:rFonts w:hint="eastAsia" w:asciiTheme="minorEastAsia" w:hAnsiTheme="minorEastAsia" w:eastAsiaTheme="minorEastAsia" w:cstheme="minorEastAsia"/>
          <w:color w:val="auto"/>
          <w:sz w:val="24"/>
          <w:szCs w:val="32"/>
          <w:highlight w:val="none"/>
          <w:lang w:eastAsia="zh-CN"/>
        </w:rPr>
        <w:t>询价</w:t>
      </w:r>
      <w:r>
        <w:rPr>
          <w:rFonts w:hint="eastAsia" w:asciiTheme="minorEastAsia" w:hAnsiTheme="minorEastAsia" w:eastAsiaTheme="minorEastAsia" w:cstheme="minorEastAsia"/>
          <w:color w:val="auto"/>
          <w:sz w:val="24"/>
          <w:szCs w:val="32"/>
          <w:highlight w:val="none"/>
        </w:rPr>
        <w:t>响应截止时间后,供应商登录</w:t>
      </w:r>
      <w:r>
        <w:rPr>
          <w:rFonts w:hint="eastAsia" w:asciiTheme="minorEastAsia" w:hAnsiTheme="minorEastAsia" w:eastAsiaTheme="minorEastAsia" w:cstheme="minorEastAsia"/>
          <w:color w:val="auto"/>
          <w:sz w:val="24"/>
          <w:szCs w:val="32"/>
          <w:highlight w:val="none"/>
          <w:lang w:eastAsia="zh-CN"/>
        </w:rPr>
        <w:t>政企云</w:t>
      </w:r>
      <w:r>
        <w:rPr>
          <w:rFonts w:hint="eastAsia" w:asciiTheme="minorEastAsia" w:hAnsiTheme="minorEastAsia" w:eastAsiaTheme="minorEastAsia" w:cstheme="minorEastAsia"/>
          <w:color w:val="auto"/>
          <w:sz w:val="24"/>
          <w:szCs w:val="32"/>
          <w:highlight w:val="none"/>
        </w:rPr>
        <w:t>平台对电子响应文件进行在线解密；</w:t>
      </w:r>
    </w:p>
    <w:p>
      <w:pPr>
        <w:spacing w:line="336" w:lineRule="auto"/>
        <w:ind w:firstLine="480" w:firstLineChars="200"/>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lang w:val="en-US" w:eastAsia="zh-CN"/>
        </w:rPr>
        <w:t>4</w:t>
      </w:r>
      <w:r>
        <w:rPr>
          <w:rFonts w:hint="eastAsia" w:asciiTheme="minorEastAsia" w:hAnsiTheme="minorEastAsia" w:eastAsiaTheme="minorEastAsia" w:cstheme="minorEastAsia"/>
          <w:color w:val="auto"/>
          <w:sz w:val="24"/>
          <w:szCs w:val="32"/>
          <w:highlight w:val="none"/>
        </w:rPr>
        <w:t>.2响应文件解密结束,开启响应文件,</w:t>
      </w:r>
      <w:r>
        <w:rPr>
          <w:rFonts w:hint="eastAsia" w:asciiTheme="minorEastAsia" w:hAnsiTheme="minorEastAsia" w:eastAsiaTheme="minorEastAsia" w:cstheme="minorEastAsia"/>
          <w:color w:val="auto"/>
          <w:sz w:val="24"/>
          <w:szCs w:val="32"/>
          <w:highlight w:val="none"/>
          <w:lang w:eastAsia="zh-CN"/>
        </w:rPr>
        <w:t>询价</w:t>
      </w:r>
      <w:r>
        <w:rPr>
          <w:rFonts w:hint="eastAsia" w:asciiTheme="minorEastAsia" w:hAnsiTheme="minorEastAsia" w:eastAsiaTheme="minorEastAsia" w:cstheme="minorEastAsia"/>
          <w:color w:val="auto"/>
          <w:sz w:val="24"/>
          <w:szCs w:val="32"/>
          <w:highlight w:val="none"/>
        </w:rPr>
        <w:t>小组对资格和商务技术响应文件进行资格审查和符合性审查；</w:t>
      </w:r>
    </w:p>
    <w:p>
      <w:pPr>
        <w:pStyle w:val="3"/>
        <w:spacing w:line="336" w:lineRule="auto"/>
        <w:ind w:firstLine="480" w:firstLineChars="200"/>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eastAsia="zh-CN"/>
        </w:rPr>
        <w:t>询价</w:t>
      </w:r>
      <w:r>
        <w:rPr>
          <w:rFonts w:hint="eastAsia" w:asciiTheme="minorEastAsia" w:hAnsiTheme="minorEastAsia" w:eastAsiaTheme="minorEastAsia" w:cstheme="minorEastAsia"/>
          <w:color w:val="auto"/>
          <w:sz w:val="24"/>
          <w:szCs w:val="24"/>
          <w:highlight w:val="none"/>
        </w:rPr>
        <w:t>结束后，供应商开启报价文件；</w:t>
      </w:r>
    </w:p>
    <w:p>
      <w:pPr>
        <w:pStyle w:val="3"/>
        <w:spacing w:line="336" w:lineRule="auto"/>
        <w:ind w:firstLine="480" w:firstLineChars="200"/>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lang w:val="en-US" w:eastAsia="zh-CN"/>
        </w:rPr>
        <w:t>4</w:t>
      </w:r>
      <w:r>
        <w:rPr>
          <w:rFonts w:hint="eastAsia" w:asciiTheme="minorEastAsia" w:hAnsiTheme="minorEastAsia" w:eastAsiaTheme="minorEastAsia" w:cstheme="minorEastAsia"/>
          <w:color w:val="auto"/>
          <w:sz w:val="24"/>
          <w:szCs w:val="32"/>
          <w:highlight w:val="none"/>
        </w:rPr>
        <w:t>.</w:t>
      </w:r>
      <w:r>
        <w:rPr>
          <w:rFonts w:hint="eastAsia" w:asciiTheme="minorEastAsia" w:hAnsiTheme="minorEastAsia" w:eastAsiaTheme="minorEastAsia" w:cstheme="minorEastAsia"/>
          <w:color w:val="auto"/>
          <w:sz w:val="24"/>
          <w:szCs w:val="32"/>
          <w:highlight w:val="none"/>
          <w:lang w:val="en-US" w:eastAsia="zh-CN"/>
        </w:rPr>
        <w:t>4</w:t>
      </w:r>
      <w:r>
        <w:rPr>
          <w:rFonts w:hint="eastAsia" w:asciiTheme="minorEastAsia" w:hAnsiTheme="minorEastAsia" w:eastAsiaTheme="minorEastAsia" w:cstheme="minorEastAsia"/>
          <w:color w:val="auto"/>
          <w:sz w:val="24"/>
          <w:szCs w:val="32"/>
          <w:highlight w:val="none"/>
        </w:rPr>
        <w:t xml:space="preserve"> 评审价格最低者为中标候选人；</w:t>
      </w:r>
    </w:p>
    <w:p>
      <w:pPr>
        <w:pStyle w:val="3"/>
        <w:spacing w:line="336" w:lineRule="auto"/>
        <w:ind w:firstLine="480" w:firstLineChars="200"/>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lang w:val="en-US" w:eastAsia="zh-CN"/>
        </w:rPr>
        <w:t>4</w:t>
      </w:r>
      <w:r>
        <w:rPr>
          <w:rFonts w:hint="eastAsia" w:asciiTheme="minorEastAsia" w:hAnsiTheme="minorEastAsia" w:eastAsiaTheme="minorEastAsia" w:cstheme="minorEastAsia"/>
          <w:color w:val="auto"/>
          <w:sz w:val="24"/>
          <w:szCs w:val="32"/>
          <w:highlight w:val="none"/>
        </w:rPr>
        <w:t>.</w:t>
      </w:r>
      <w:r>
        <w:rPr>
          <w:rFonts w:hint="eastAsia" w:asciiTheme="minorEastAsia" w:hAnsiTheme="minorEastAsia" w:eastAsiaTheme="minorEastAsia" w:cstheme="minorEastAsia"/>
          <w:color w:val="auto"/>
          <w:sz w:val="24"/>
          <w:szCs w:val="32"/>
          <w:highlight w:val="none"/>
          <w:lang w:val="en-US" w:eastAsia="zh-CN"/>
        </w:rPr>
        <w:t>5询价</w:t>
      </w:r>
      <w:r>
        <w:rPr>
          <w:rFonts w:hint="eastAsia" w:asciiTheme="minorEastAsia" w:hAnsiTheme="minorEastAsia" w:eastAsiaTheme="minorEastAsia" w:cstheme="minorEastAsia"/>
          <w:color w:val="auto"/>
          <w:sz w:val="24"/>
          <w:szCs w:val="32"/>
          <w:highlight w:val="none"/>
        </w:rPr>
        <w:t>小组对报价情况进行评审；</w:t>
      </w:r>
    </w:p>
    <w:p>
      <w:pPr>
        <w:pStyle w:val="3"/>
        <w:spacing w:line="336" w:lineRule="auto"/>
        <w:ind w:firstLine="480" w:firstLineChars="200"/>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lang w:val="en-US" w:eastAsia="zh-CN"/>
        </w:rPr>
        <w:t>4</w:t>
      </w:r>
      <w:r>
        <w:rPr>
          <w:rFonts w:hint="eastAsia" w:asciiTheme="minorEastAsia" w:hAnsiTheme="minorEastAsia" w:eastAsiaTheme="minorEastAsia" w:cstheme="minorEastAsia"/>
          <w:color w:val="auto"/>
          <w:sz w:val="24"/>
          <w:szCs w:val="32"/>
          <w:highlight w:val="none"/>
        </w:rPr>
        <w:t>.</w:t>
      </w:r>
      <w:r>
        <w:rPr>
          <w:rFonts w:hint="eastAsia" w:asciiTheme="minorEastAsia" w:hAnsiTheme="minorEastAsia" w:eastAsiaTheme="minorEastAsia" w:cstheme="minorEastAsia"/>
          <w:color w:val="auto"/>
          <w:sz w:val="24"/>
          <w:szCs w:val="32"/>
          <w:highlight w:val="none"/>
          <w:lang w:val="en-US" w:eastAsia="zh-CN"/>
        </w:rPr>
        <w:t>6</w:t>
      </w:r>
      <w:r>
        <w:rPr>
          <w:rFonts w:hint="eastAsia" w:asciiTheme="minorEastAsia" w:hAnsiTheme="minorEastAsia" w:eastAsiaTheme="minorEastAsia" w:cstheme="minorEastAsia"/>
          <w:color w:val="auto"/>
          <w:sz w:val="24"/>
          <w:szCs w:val="32"/>
          <w:highlight w:val="none"/>
        </w:rPr>
        <w:t>在系统上公开评审结果；</w:t>
      </w:r>
    </w:p>
    <w:p>
      <w:pPr>
        <w:spacing w:line="360" w:lineRule="auto"/>
        <w:ind w:firstLine="480"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32"/>
          <w:highlight w:val="none"/>
          <w:lang w:val="en-US" w:eastAsia="zh-CN"/>
        </w:rPr>
        <w:t>4</w:t>
      </w:r>
      <w:r>
        <w:rPr>
          <w:rFonts w:hint="eastAsia" w:asciiTheme="minorEastAsia" w:hAnsiTheme="minorEastAsia" w:eastAsiaTheme="minorEastAsia" w:cstheme="minorEastAsia"/>
          <w:color w:val="auto"/>
          <w:sz w:val="24"/>
          <w:szCs w:val="32"/>
          <w:highlight w:val="none"/>
        </w:rPr>
        <w:t>.</w:t>
      </w:r>
      <w:r>
        <w:rPr>
          <w:rFonts w:hint="eastAsia" w:asciiTheme="minorEastAsia" w:hAnsiTheme="minorEastAsia" w:eastAsiaTheme="minorEastAsia" w:cstheme="minorEastAsia"/>
          <w:color w:val="auto"/>
          <w:sz w:val="24"/>
          <w:szCs w:val="32"/>
          <w:highlight w:val="none"/>
          <w:lang w:val="en-US" w:eastAsia="zh-CN"/>
        </w:rPr>
        <w:t>7</w:t>
      </w:r>
      <w:r>
        <w:rPr>
          <w:rFonts w:hint="eastAsia" w:asciiTheme="minorEastAsia" w:hAnsiTheme="minorEastAsia" w:eastAsiaTheme="minorEastAsia" w:cstheme="minorEastAsia"/>
          <w:color w:val="auto"/>
          <w:sz w:val="24"/>
          <w:szCs w:val="32"/>
          <w:highlight w:val="none"/>
        </w:rPr>
        <w:t>开标会结束。</w:t>
      </w:r>
    </w:p>
    <w:p>
      <w:pPr>
        <w:spacing w:line="360" w:lineRule="auto"/>
        <w:ind w:firstLine="482" w:firstLineChars="200"/>
        <w:rPr>
          <w:rFonts w:hint="eastAsia" w:asciiTheme="minorEastAsia" w:hAnsiTheme="minorEastAsia" w:eastAsiaTheme="minorEastAsia" w:cstheme="minorEastAsia"/>
          <w:b/>
          <w:bCs/>
          <w:color w:val="auto"/>
          <w:sz w:val="24"/>
          <w:szCs w:val="24"/>
          <w:highlight w:val="none"/>
        </w:rPr>
      </w:pPr>
    </w:p>
    <w:p>
      <w:pPr>
        <w:spacing w:line="360" w:lineRule="auto"/>
        <w:ind w:firstLine="482" w:firstLineChars="200"/>
        <w:rPr>
          <w:rFonts w:hint="eastAsia" w:asciiTheme="minorEastAsia" w:hAnsiTheme="minorEastAsia" w:eastAsiaTheme="minorEastAsia" w:cstheme="minorEastAsia"/>
          <w:b/>
          <w:bCs/>
          <w:color w:val="auto"/>
          <w:sz w:val="24"/>
          <w:szCs w:val="24"/>
          <w:highlight w:val="none"/>
        </w:rPr>
      </w:pPr>
    </w:p>
    <w:p>
      <w:pPr>
        <w:spacing w:line="360" w:lineRule="auto"/>
        <w:ind w:firstLine="482" w:firstLineChars="200"/>
        <w:rPr>
          <w:rFonts w:hint="eastAsia" w:asciiTheme="minorEastAsia" w:hAnsiTheme="minorEastAsia" w:eastAsiaTheme="minorEastAsia" w:cstheme="minorEastAsia"/>
          <w:b/>
          <w:bCs/>
          <w:color w:val="auto"/>
          <w:sz w:val="24"/>
          <w:szCs w:val="24"/>
          <w:highlight w:val="none"/>
        </w:rPr>
      </w:pPr>
    </w:p>
    <w:p>
      <w:pPr>
        <w:spacing w:line="360" w:lineRule="auto"/>
        <w:ind w:firstLine="482" w:firstLineChars="200"/>
        <w:rPr>
          <w:rFonts w:hint="eastAsia" w:asciiTheme="minorEastAsia" w:hAnsiTheme="minorEastAsia" w:eastAsiaTheme="minorEastAsia" w:cstheme="minorEastAsia"/>
          <w:b/>
          <w:bCs/>
          <w:color w:val="auto"/>
          <w:sz w:val="24"/>
          <w:szCs w:val="24"/>
          <w:highlight w:val="none"/>
        </w:rPr>
      </w:pPr>
    </w:p>
    <w:p>
      <w:pPr>
        <w:spacing w:line="360" w:lineRule="auto"/>
        <w:ind w:firstLine="482" w:firstLineChars="200"/>
        <w:rPr>
          <w:rFonts w:hint="eastAsia" w:asciiTheme="minorEastAsia" w:hAnsiTheme="minorEastAsia" w:eastAsiaTheme="minorEastAsia" w:cstheme="minorEastAsia"/>
          <w:b/>
          <w:bCs/>
          <w:color w:val="auto"/>
          <w:sz w:val="24"/>
          <w:szCs w:val="24"/>
          <w:highlight w:val="none"/>
        </w:rPr>
      </w:pPr>
    </w:p>
    <w:p>
      <w:pPr>
        <w:spacing w:line="360" w:lineRule="auto"/>
        <w:ind w:firstLine="482" w:firstLineChars="200"/>
        <w:rPr>
          <w:rFonts w:hint="eastAsia" w:asciiTheme="minorEastAsia" w:hAnsiTheme="minorEastAsia" w:eastAsiaTheme="minorEastAsia" w:cstheme="minorEastAsia"/>
          <w:b/>
          <w:bCs/>
          <w:color w:val="auto"/>
          <w:sz w:val="24"/>
          <w:szCs w:val="24"/>
          <w:highlight w:val="none"/>
        </w:rPr>
      </w:pPr>
    </w:p>
    <w:p>
      <w:pPr>
        <w:spacing w:line="360" w:lineRule="auto"/>
        <w:ind w:firstLine="482" w:firstLineChars="200"/>
        <w:rPr>
          <w:rFonts w:hint="eastAsia" w:asciiTheme="minorEastAsia" w:hAnsiTheme="minorEastAsia" w:eastAsiaTheme="minorEastAsia" w:cstheme="minorEastAsia"/>
          <w:b/>
          <w:bCs/>
          <w:color w:val="auto"/>
          <w:sz w:val="24"/>
          <w:szCs w:val="24"/>
          <w:highlight w:val="none"/>
        </w:rPr>
      </w:pPr>
    </w:p>
    <w:p>
      <w:pPr>
        <w:rPr>
          <w:rFonts w:hint="eastAsia" w:asciiTheme="minorEastAsia" w:hAnsiTheme="minorEastAsia" w:eastAsiaTheme="minorEastAsia" w:cstheme="minorEastAsia"/>
          <w:color w:val="auto"/>
          <w:sz w:val="36"/>
          <w:szCs w:val="36"/>
          <w:highlight w:val="none"/>
        </w:rPr>
      </w:pPr>
      <w:bookmarkStart w:id="92" w:name="_Toc8033"/>
      <w:bookmarkStart w:id="93" w:name="_Toc4517"/>
      <w:r>
        <w:rPr>
          <w:rFonts w:hint="eastAsia" w:asciiTheme="minorEastAsia" w:hAnsiTheme="minorEastAsia" w:eastAsiaTheme="minorEastAsia" w:cstheme="minorEastAsia"/>
          <w:color w:val="auto"/>
          <w:sz w:val="36"/>
          <w:szCs w:val="36"/>
          <w:highlight w:val="none"/>
        </w:rPr>
        <w:br w:type="page"/>
      </w:r>
    </w:p>
    <w:p>
      <w:pPr>
        <w:pStyle w:val="4"/>
        <w:jc w:val="center"/>
        <w:rPr>
          <w:rFonts w:hint="eastAsia" w:asciiTheme="minorEastAsia" w:hAnsiTheme="minorEastAsia" w:eastAsiaTheme="minorEastAsia" w:cstheme="minorEastAsia"/>
          <w:color w:val="auto"/>
          <w:highlight w:val="none"/>
        </w:rPr>
      </w:pPr>
      <w:bookmarkStart w:id="94" w:name="_Toc24245"/>
      <w:r>
        <w:rPr>
          <w:rFonts w:hint="eastAsia" w:asciiTheme="minorEastAsia" w:hAnsiTheme="minorEastAsia" w:eastAsiaTheme="minorEastAsia" w:cstheme="minorEastAsia"/>
          <w:color w:val="auto"/>
          <w:sz w:val="36"/>
          <w:szCs w:val="36"/>
          <w:highlight w:val="none"/>
        </w:rPr>
        <w:t>第五部分</w:t>
      </w:r>
      <w:r>
        <w:rPr>
          <w:rFonts w:hint="eastAsia" w:asciiTheme="minorEastAsia" w:hAnsiTheme="minorEastAsia" w:eastAsiaTheme="minorEastAsia" w:cstheme="minorEastAsia"/>
          <w:color w:val="auto"/>
          <w:sz w:val="36"/>
          <w:szCs w:val="36"/>
          <w:highlight w:val="none"/>
          <w:lang w:val="en-US" w:eastAsia="zh-CN"/>
        </w:rPr>
        <w:t xml:space="preserve"> </w:t>
      </w:r>
      <w:r>
        <w:rPr>
          <w:rFonts w:hint="eastAsia" w:asciiTheme="minorEastAsia" w:hAnsiTheme="minorEastAsia" w:eastAsiaTheme="minorEastAsia" w:cstheme="minorEastAsia"/>
          <w:color w:val="auto"/>
          <w:sz w:val="36"/>
          <w:szCs w:val="36"/>
          <w:highlight w:val="none"/>
        </w:rPr>
        <w:t>采购合同</w:t>
      </w:r>
      <w:bookmarkEnd w:id="92"/>
      <w:bookmarkEnd w:id="93"/>
      <w:bookmarkEnd w:id="94"/>
    </w:p>
    <w:p>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甲方</w:t>
      </w:r>
      <w:r>
        <w:rPr>
          <w:rFonts w:hint="eastAsia" w:ascii="宋体" w:hAnsi="宋体" w:eastAsia="宋体" w:cs="宋体"/>
          <w:color w:val="auto"/>
          <w:sz w:val="24"/>
          <w:szCs w:val="24"/>
          <w:highlight w:val="none"/>
          <w:lang w:eastAsia="zh-CN"/>
        </w:rPr>
        <w:t>（买方）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w:t>
      </w:r>
      <w:r>
        <w:rPr>
          <w:rFonts w:hint="eastAsia" w:ascii="宋体" w:hAnsi="宋体" w:cs="宋体"/>
          <w:color w:val="auto"/>
          <w:sz w:val="24"/>
          <w:szCs w:val="24"/>
          <w:highlight w:val="none"/>
          <w:u w:val="single"/>
          <w:lang w:eastAsia="zh-CN"/>
        </w:rPr>
        <w:t>绍兴市上虞厦欣伞城建设开发有限公司</w:t>
      </w:r>
      <w:r>
        <w:rPr>
          <w:rFonts w:hint="eastAsia" w:ascii="宋体" w:hAnsi="宋体" w:eastAsia="宋体" w:cs="宋体"/>
          <w:color w:val="auto"/>
          <w:sz w:val="24"/>
          <w:szCs w:val="24"/>
          <w:highlight w:val="none"/>
          <w:u w:val="single"/>
        </w:rPr>
        <w:t>　</w:t>
      </w:r>
    </w:p>
    <w:p>
      <w:pPr>
        <w:spacing w:line="360" w:lineRule="auto"/>
        <w:ind w:firstLine="480" w:firstLineChars="20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乙方</w:t>
      </w:r>
      <w:r>
        <w:rPr>
          <w:rFonts w:hint="eastAsia" w:ascii="宋体" w:hAnsi="宋体" w:eastAsia="宋体" w:cs="宋体"/>
          <w:color w:val="auto"/>
          <w:sz w:val="24"/>
          <w:szCs w:val="24"/>
          <w:highlight w:val="none"/>
          <w:lang w:eastAsia="zh-CN"/>
        </w:rPr>
        <w:t>（卖方）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根据《中华人民共和国</w:t>
      </w:r>
      <w:r>
        <w:rPr>
          <w:rFonts w:hint="eastAsia" w:ascii="宋体" w:hAnsi="宋体" w:eastAsia="宋体" w:cs="宋体"/>
          <w:color w:val="auto"/>
          <w:sz w:val="24"/>
          <w:highlight w:val="none"/>
          <w:lang w:val="en-US" w:eastAsia="zh-CN"/>
        </w:rPr>
        <w:t>民法典</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、询价文件</w:t>
      </w:r>
      <w:r>
        <w:rPr>
          <w:rFonts w:hint="eastAsia" w:ascii="宋体" w:hAnsi="宋体" w:eastAsia="宋体" w:cs="宋体"/>
          <w:color w:val="auto"/>
          <w:sz w:val="24"/>
          <w:highlight w:val="none"/>
          <w:lang w:eastAsia="zh-CN"/>
        </w:rPr>
        <w:t>，关于成交确认书采购编号为</w:t>
      </w:r>
      <w:r>
        <w:rPr>
          <w:rFonts w:hint="eastAsia" w:ascii="宋体" w:hAnsi="宋体" w:cs="宋体"/>
          <w:color w:val="auto"/>
          <w:sz w:val="24"/>
          <w:highlight w:val="none"/>
          <w:lang w:eastAsia="zh-CN"/>
        </w:rPr>
        <w:t>YK2023015</w:t>
      </w:r>
      <w:r>
        <w:rPr>
          <w:rFonts w:hint="eastAsia" w:ascii="宋体" w:hAnsi="宋体" w:eastAsia="宋体" w:cs="宋体"/>
          <w:color w:val="auto"/>
          <w:sz w:val="24"/>
          <w:highlight w:val="none"/>
          <w:lang w:eastAsia="zh-CN"/>
        </w:rPr>
        <w:t>的项目结果</w:t>
      </w:r>
      <w:r>
        <w:rPr>
          <w:rFonts w:hint="eastAsia" w:ascii="宋体" w:hAnsi="宋体" w:eastAsia="宋体" w:cs="宋体"/>
          <w:color w:val="auto"/>
          <w:sz w:val="24"/>
          <w:highlight w:val="none"/>
        </w:rPr>
        <w:t>，签订本合同。</w:t>
      </w:r>
    </w:p>
    <w:p>
      <w:pPr>
        <w:numPr>
          <w:ilvl w:val="0"/>
          <w:numId w:val="0"/>
        </w:numPr>
        <w:autoSpaceDE w:val="0"/>
        <w:autoSpaceDN w:val="0"/>
        <w:adjustRightInd w:val="0"/>
        <w:spacing w:line="360" w:lineRule="auto"/>
        <w:ind w:firstLine="482" w:firstLineChars="200"/>
        <w:jc w:val="left"/>
        <w:rPr>
          <w:rFonts w:hint="eastAsia" w:ascii="宋体" w:hAnsi="宋体" w:eastAsia="宋体" w:cs="宋体"/>
          <w:b/>
          <w:bCs w:val="0"/>
          <w:color w:val="auto"/>
          <w:sz w:val="24"/>
          <w:highlight w:val="none"/>
        </w:rPr>
      </w:pPr>
      <w:r>
        <w:rPr>
          <w:rFonts w:hint="eastAsia" w:ascii="宋体" w:hAnsi="宋体" w:cs="宋体"/>
          <w:b/>
          <w:bCs/>
          <w:color w:val="auto"/>
          <w:sz w:val="24"/>
          <w:highlight w:val="none"/>
          <w:lang w:val="en-US" w:eastAsia="zh-CN"/>
        </w:rPr>
        <w:t>一、</w:t>
      </w:r>
      <w:r>
        <w:rPr>
          <w:rFonts w:hint="eastAsia" w:ascii="宋体" w:hAnsi="宋体" w:eastAsia="宋体" w:cs="宋体"/>
          <w:b/>
          <w:bCs/>
          <w:color w:val="auto"/>
          <w:sz w:val="24"/>
          <w:highlight w:val="none"/>
          <w:lang w:val="en-US" w:eastAsia="zh-CN"/>
        </w:rPr>
        <w:t>采购</w:t>
      </w:r>
      <w:r>
        <w:rPr>
          <w:rFonts w:hint="eastAsia" w:ascii="宋体" w:hAnsi="宋体" w:eastAsia="宋体" w:cs="宋体"/>
          <w:b/>
          <w:bCs/>
          <w:color w:val="auto"/>
          <w:sz w:val="24"/>
          <w:highlight w:val="none"/>
          <w:lang w:eastAsia="zh-CN"/>
        </w:rPr>
        <w:t xml:space="preserve">内容及合同价格   </w:t>
      </w:r>
      <w:r>
        <w:rPr>
          <w:rFonts w:hint="eastAsia" w:ascii="宋体" w:hAnsi="宋体" w:eastAsia="宋体" w:cs="宋体"/>
          <w:b/>
          <w:bCs w:val="0"/>
          <w:color w:val="auto"/>
          <w:sz w:val="24"/>
          <w:highlight w:val="none"/>
        </w:rPr>
        <w:t xml:space="preserve">                     </w:t>
      </w:r>
    </w:p>
    <w:p>
      <w:pPr>
        <w:numPr>
          <w:ilvl w:val="0"/>
          <w:numId w:val="0"/>
        </w:numPr>
        <w:tabs>
          <w:tab w:val="left" w:pos="3570"/>
        </w:tabs>
        <w:spacing w:line="360" w:lineRule="auto"/>
        <w:jc w:val="righ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 xml:space="preserve">金额单位：人民币元 </w:t>
      </w:r>
    </w:p>
    <w:tbl>
      <w:tblPr>
        <w:tblStyle w:val="23"/>
        <w:tblW w:w="88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1922"/>
        <w:gridCol w:w="1770"/>
        <w:gridCol w:w="821"/>
        <w:gridCol w:w="803"/>
        <w:gridCol w:w="12"/>
        <w:gridCol w:w="1296"/>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w:t>
            </w:r>
            <w:r>
              <w:rPr>
                <w:rStyle w:val="79"/>
                <w:rFonts w:hint="eastAsia" w:ascii="宋体" w:hAnsi="宋体" w:eastAsia="宋体" w:cs="宋体"/>
                <w:b/>
                <w:bCs/>
                <w:lang w:val="en-US" w:eastAsia="zh-CN" w:bidi="ar"/>
              </w:rPr>
              <w:t xml:space="preserve">    </w:t>
            </w:r>
            <w:r>
              <w:rPr>
                <w:rStyle w:val="80"/>
                <w:rFonts w:hint="eastAsia" w:ascii="宋体" w:hAnsi="宋体" w:eastAsia="宋体" w:cs="宋体"/>
                <w:b/>
                <w:bCs/>
                <w:lang w:val="en-US" w:eastAsia="zh-CN" w:bidi="ar"/>
              </w:rPr>
              <w:t>称</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w:t>
            </w:r>
            <w:r>
              <w:rPr>
                <w:rStyle w:val="79"/>
                <w:rFonts w:hint="eastAsia" w:ascii="宋体" w:hAnsi="宋体" w:eastAsia="宋体" w:cs="宋体"/>
                <w:b/>
                <w:bCs/>
                <w:lang w:val="en-US" w:eastAsia="zh-CN" w:bidi="ar"/>
              </w:rPr>
              <w:t xml:space="preserve">    </w:t>
            </w:r>
            <w:r>
              <w:rPr>
                <w:rStyle w:val="80"/>
                <w:rFonts w:hint="eastAsia" w:ascii="宋体" w:hAnsi="宋体" w:eastAsia="宋体" w:cs="宋体"/>
                <w:b/>
                <w:bCs/>
                <w:lang w:val="en-US" w:eastAsia="zh-CN" w:bidi="ar"/>
              </w:rPr>
              <w:t>格</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80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012"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一柱擎天</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稳流水箱装置</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SQ</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QS40-40-7.5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012"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彩虹高挂 * 2组</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稳流水箱装置</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SQ</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QS40-40-7.5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2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77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2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0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08"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012" w:type="dxa"/>
            <w:gridSpan w:val="5"/>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擎天玉柱 * 2组</w:t>
            </w:r>
          </w:p>
        </w:tc>
        <w:tc>
          <w:tcPr>
            <w:tcW w:w="1308" w:type="dxa"/>
            <w:gridSpan w:val="2"/>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稳流水箱装置</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SQ</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QS40-40-7.5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024"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z w:val="22"/>
                <w:szCs w:val="22"/>
                <w:u w:val="none"/>
              </w:rPr>
              <w:t>ф3m：外喷花篮</w:t>
            </w:r>
          </w:p>
        </w:tc>
        <w:tc>
          <w:tcPr>
            <w:tcW w:w="129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球阀</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对丝</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QS65-13-4</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法兰</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0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012"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ф4m：出水芙蓉</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一维数控喷头</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QS65-10-3</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法兰</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012"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ф2m：外喷花篮</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球阀</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对丝</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QS65-7-2.2</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0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012" w:type="dxa"/>
            <w:gridSpan w:val="5"/>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千手观音 * 2组</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一维数控喷头</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QS65-13-4</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0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012" w:type="dxa"/>
            <w:gridSpan w:val="5"/>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万马</w:t>
            </w:r>
            <w:r>
              <w:rPr>
                <w:rFonts w:hint="eastAsia" w:ascii="宋体" w:hAnsi="宋体" w:cs="宋体"/>
                <w:b/>
                <w:bCs/>
                <w:i w:val="0"/>
                <w:iCs w:val="0"/>
                <w:color w:val="000000"/>
                <w:kern w:val="0"/>
                <w:sz w:val="22"/>
                <w:szCs w:val="22"/>
                <w:u w:val="none"/>
                <w:lang w:val="en-US" w:eastAsia="zh-CN" w:bidi="ar"/>
              </w:rPr>
              <w:t>奔腾/圣嘉实/紫创</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电磁阀</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对丝</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QS65-13-4</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法兰</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0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012" w:type="dxa"/>
            <w:gridSpan w:val="5"/>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动感摇摆</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一维数控喷头</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QS65-13-4</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法兰</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0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012" w:type="dxa"/>
            <w:gridSpan w:val="5"/>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天空之眼</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电磁阀</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对丝</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QS65-13-4</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法兰</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0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012"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辅材</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防腐处理</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功放</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音响</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调音台</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8L</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0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012"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漂浮部分</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漂浮副管道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2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盲板</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DN325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2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方钢固定</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10cm*10cm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2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钢丝绳</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辅材</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防腐处理</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（含二次处理）</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2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漂浮管道加工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80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012"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控制系统</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室外控制柜</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1800mm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8"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数控变压器</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AC380-68V</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数控小空开</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2P</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变频小空开</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3P</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数控驱动卡</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XLS-8</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模拟量卡</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XLM-16</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开关量卡</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XLK-32</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512控制卡</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XLD-512</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网络模块</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XLW</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变频器</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7.5kw</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控制主机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工控机</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数控阀柜</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固态+保险</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水泵控制</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漏电+固态+过热载</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喷泉控制软件</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整体控制</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喷泉表演编程</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歌曲融合</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控制柜制作</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断路器</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160A,225A,100A</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6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auto"/>
                <w:sz w:val="24"/>
                <w:szCs w:val="24"/>
                <w:highlight w:val="none"/>
              </w:rPr>
              <w:t>合同总价</w:t>
            </w:r>
          </w:p>
        </w:tc>
        <w:tc>
          <w:tcPr>
            <w:tcW w:w="62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auto"/>
                <w:sz w:val="24"/>
                <w:highlight w:val="none"/>
              </w:rPr>
              <w:t>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元（小写：¥</w:t>
            </w:r>
            <w:r>
              <w:rPr>
                <w:rFonts w:hint="eastAsia" w:ascii="宋体" w:hAnsi="宋体" w:eastAsia="宋体" w:cs="宋体"/>
                <w:color w:val="auto"/>
                <w:sz w:val="24"/>
                <w:highlight w:val="none"/>
                <w:u w:val="single"/>
              </w:rPr>
              <w:t>　　　　　</w:t>
            </w:r>
            <w:r>
              <w:rPr>
                <w:rFonts w:hint="eastAsia" w:ascii="宋体" w:hAnsi="宋体" w:eastAsia="宋体" w:cs="宋体"/>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881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480" w:firstLineChars="200"/>
              <w:jc w:val="both"/>
              <w:textAlignment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lang w:val="en-US" w:eastAsia="zh-CN"/>
              </w:rPr>
              <w:t>合同价包括但不限于制造、设备、材料、备品备件、运输保险、装卸、安装、施工、清除安装过程中产生的垃圾费用、产品保护、墙体开孔修补、调试及试运行到备品备件、临时设施费、脚手架、起重货物进场费用、验收、培训、售后服务、保险、质量保修、利润、税金、政策性文件规定及合同包含的所有风险、责任等一切费用，如有漏报，视同已包含在其投标报价中。</w:t>
            </w:r>
          </w:p>
        </w:tc>
      </w:tr>
    </w:tbl>
    <w:p>
      <w:pPr>
        <w:numPr>
          <w:ilvl w:val="0"/>
          <w:numId w:val="0"/>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val="en-US" w:eastAsia="zh-CN"/>
        </w:rPr>
        <w:t>二、</w:t>
      </w:r>
      <w:r>
        <w:rPr>
          <w:rFonts w:hint="eastAsia" w:ascii="宋体" w:hAnsi="宋体" w:eastAsia="宋体" w:cs="宋体"/>
          <w:b/>
          <w:bCs/>
          <w:color w:val="auto"/>
          <w:sz w:val="24"/>
          <w:highlight w:val="none"/>
          <w:lang w:eastAsia="zh-CN"/>
        </w:rPr>
        <w:t>交货期限及地点</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交货期限：中标后30天内。</w:t>
      </w:r>
    </w:p>
    <w:p>
      <w:pPr>
        <w:numPr>
          <w:ilvl w:val="0"/>
          <w:numId w:val="0"/>
        </w:numPr>
        <w:autoSpaceDE w:val="0"/>
        <w:autoSpaceDN w:val="0"/>
        <w:adjustRightInd w:val="0"/>
        <w:spacing w:line="360" w:lineRule="auto"/>
        <w:ind w:firstLine="480" w:firstLineChars="200"/>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交货地点：上虞区</w:t>
      </w:r>
      <w:r>
        <w:rPr>
          <w:rFonts w:hint="eastAsia" w:ascii="宋体" w:hAnsi="宋体" w:cs="宋体"/>
          <w:color w:val="auto"/>
          <w:sz w:val="24"/>
          <w:highlight w:val="none"/>
          <w:lang w:val="en-US" w:eastAsia="zh-CN"/>
        </w:rPr>
        <w:t>崧厦街道潘韩村</w:t>
      </w:r>
    </w:p>
    <w:p>
      <w:pPr>
        <w:numPr>
          <w:ilvl w:val="0"/>
          <w:numId w:val="0"/>
        </w:numPr>
        <w:autoSpaceDE w:val="0"/>
        <w:autoSpaceDN w:val="0"/>
        <w:adjustRightInd w:val="0"/>
        <w:spacing w:line="360" w:lineRule="auto"/>
        <w:ind w:firstLine="480" w:firstLineChars="200"/>
        <w:jc w:val="left"/>
        <w:rPr>
          <w:rFonts w:hint="eastAsia" w:ascii="宋体" w:hAnsi="宋体" w:eastAsia="宋体" w:cs="宋体"/>
          <w:b/>
          <w:bCs/>
          <w:color w:val="auto"/>
          <w:sz w:val="24"/>
          <w:highlight w:val="none"/>
          <w:lang w:eastAsia="zh-CN"/>
        </w:rPr>
      </w:pPr>
      <w:r>
        <w:rPr>
          <w:rFonts w:hint="eastAsia" w:ascii="宋体" w:hAnsi="宋体" w:eastAsia="宋体" w:cs="宋体"/>
          <w:color w:val="auto"/>
          <w:sz w:val="24"/>
          <w:highlight w:val="none"/>
          <w:lang w:eastAsia="zh-CN"/>
        </w:rPr>
        <w:t>其他约定：如买方根据项目进展的实际情况，需提前交货的，则提前15天通知卖方交货，卖方必须按买方要求将货物送达指定地点</w:t>
      </w:r>
      <w:r>
        <w:rPr>
          <w:rFonts w:hint="eastAsia" w:ascii="宋体" w:hAnsi="宋体" w:eastAsia="宋体" w:cs="宋体"/>
          <w:color w:val="auto"/>
          <w:sz w:val="24"/>
          <w:highlight w:val="none"/>
          <w:lang w:val="en-US" w:eastAsia="zh-CN"/>
        </w:rPr>
        <w:t>并负责安装</w:t>
      </w:r>
      <w:r>
        <w:rPr>
          <w:rFonts w:hint="eastAsia" w:ascii="宋体" w:hAnsi="宋体" w:eastAsia="宋体" w:cs="宋体"/>
          <w:color w:val="auto"/>
          <w:sz w:val="24"/>
          <w:highlight w:val="none"/>
          <w:lang w:eastAsia="zh-CN"/>
        </w:rPr>
        <w:t>；如需延期交货的，且延期时间在90天内的，由卖方负责保管货物并另收保管费。</w:t>
      </w:r>
      <w:r>
        <w:rPr>
          <w:rFonts w:hint="eastAsia" w:ascii="宋体" w:hAnsi="宋体" w:eastAsia="宋体" w:cs="宋体"/>
          <w:b/>
          <w:bCs/>
          <w:color w:val="auto"/>
          <w:sz w:val="24"/>
          <w:highlight w:val="none"/>
          <w:lang w:eastAsia="zh-CN"/>
        </w:rPr>
        <w:t>设备实际情况按</w:t>
      </w:r>
      <w:r>
        <w:rPr>
          <w:rFonts w:hint="eastAsia" w:ascii="宋体" w:hAnsi="宋体" w:cs="宋体"/>
          <w:b/>
          <w:bCs/>
          <w:color w:val="auto"/>
          <w:sz w:val="24"/>
          <w:highlight w:val="none"/>
          <w:lang w:val="en-US" w:eastAsia="zh-CN"/>
        </w:rPr>
        <w:t>甲方</w:t>
      </w:r>
      <w:r>
        <w:rPr>
          <w:rFonts w:hint="eastAsia" w:ascii="宋体" w:hAnsi="宋体" w:eastAsia="宋体" w:cs="宋体"/>
          <w:b/>
          <w:bCs/>
          <w:color w:val="auto"/>
          <w:sz w:val="24"/>
          <w:highlight w:val="none"/>
          <w:lang w:eastAsia="zh-CN"/>
        </w:rPr>
        <w:t>要求，若有重复多余的需要退还。</w:t>
      </w:r>
    </w:p>
    <w:p>
      <w:pPr>
        <w:numPr>
          <w:ilvl w:val="0"/>
          <w:numId w:val="0"/>
        </w:numPr>
        <w:autoSpaceDE w:val="0"/>
        <w:autoSpaceDN w:val="0"/>
        <w:adjustRightInd w:val="0"/>
        <w:spacing w:line="360" w:lineRule="auto"/>
        <w:ind w:firstLine="482" w:firstLineChars="200"/>
        <w:jc w:val="left"/>
        <w:rPr>
          <w:rFonts w:hint="eastAsia" w:hAnsi="宋体" w:cs="Times New Roman"/>
          <w:b/>
          <w:color w:val="000000"/>
          <w:sz w:val="28"/>
          <w:szCs w:val="24"/>
        </w:rPr>
      </w:pPr>
      <w:r>
        <w:rPr>
          <w:rFonts w:hint="eastAsia" w:ascii="宋体" w:hAnsi="宋体" w:eastAsia="宋体" w:cs="宋体"/>
          <w:b/>
          <w:bCs/>
          <w:color w:val="auto"/>
          <w:sz w:val="24"/>
          <w:highlight w:val="none"/>
          <w:lang w:val="en-US" w:eastAsia="zh-CN" w:bidi="ar-SA"/>
        </w:rPr>
        <w:t>三、质保期及要求</w:t>
      </w:r>
      <w:r>
        <w:rPr>
          <w:rFonts w:hAnsi="宋体" w:cs="Times New Roman"/>
          <w:b/>
          <w:color w:val="000000"/>
          <w:sz w:val="28"/>
          <w:szCs w:val="24"/>
        </w:rPr>
        <w:tab/>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1、卖方提供的货物必须符合招标文件及中标人投标文件中规定的规格型号和技术性能。</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2、中标人对提供的货物按</w:t>
      </w:r>
      <w:r>
        <w:rPr>
          <w:rFonts w:hint="eastAsia" w:ascii="宋体" w:hAnsi="宋体" w:cs="宋体"/>
          <w:color w:val="auto"/>
          <w:sz w:val="24"/>
          <w:highlight w:val="none"/>
          <w:lang w:val="en-US" w:eastAsia="zh-CN"/>
        </w:rPr>
        <w:t>上述</w:t>
      </w:r>
      <w:r>
        <w:rPr>
          <w:rFonts w:hint="eastAsia" w:ascii="宋体" w:hAnsi="宋体" w:eastAsia="宋体" w:cs="宋体"/>
          <w:color w:val="auto"/>
          <w:sz w:val="24"/>
          <w:highlight w:val="none"/>
          <w:lang w:eastAsia="zh-CN"/>
        </w:rPr>
        <w:t>规定的质量保证期限执行：提供的货物有产品保修卡的，按保修卡规定的时间执行；提供的货物没有保修卡的或定制的产品，按质保期12个月执行</w:t>
      </w:r>
      <w:r>
        <w:rPr>
          <w:rFonts w:hint="eastAsia" w:ascii="宋体" w:hAnsi="宋体" w:cs="宋体"/>
          <w:color w:val="auto"/>
          <w:sz w:val="24"/>
          <w:highlight w:val="none"/>
          <w:lang w:eastAsia="zh-CN"/>
        </w:rPr>
        <w:t>。</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3、在质保期内，如非因买方人为原因而出现质量问题的，由卖方负责包修、包换或者包退，并承担修理、调换或者退货的实际费用；如因买方使用不当造成故障的，由卖方负责包修、包换或者包退，实际费用由双方另行协商确定。</w:t>
      </w:r>
    </w:p>
    <w:p>
      <w:pPr>
        <w:numPr>
          <w:ilvl w:val="0"/>
          <w:numId w:val="0"/>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四</w:t>
      </w:r>
      <w:r>
        <w:rPr>
          <w:rFonts w:hint="eastAsia" w:ascii="宋体" w:hAnsi="宋体" w:cs="宋体"/>
          <w:b/>
          <w:bCs/>
          <w:color w:val="auto"/>
          <w:sz w:val="24"/>
          <w:highlight w:val="none"/>
          <w:lang w:val="en-US" w:eastAsia="zh-CN"/>
        </w:rPr>
        <w:t>、</w:t>
      </w:r>
      <w:r>
        <w:rPr>
          <w:rFonts w:hint="eastAsia" w:ascii="宋体" w:hAnsi="宋体" w:eastAsia="宋体" w:cs="宋体"/>
          <w:b/>
          <w:bCs/>
          <w:color w:val="auto"/>
          <w:sz w:val="24"/>
          <w:highlight w:val="none"/>
          <w:lang w:val="en-US" w:eastAsia="zh-CN"/>
        </w:rPr>
        <w:t>售后服务及要求</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1、安装和调试服务：卖方将在合同签订后5天向买方提供安装、调试方案及相关资料，并按有关标准在上虞区内需方指定地点完成安装、调试工作。</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2、培训服务：</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2.1安装、调试或培训的所需的费用由卖方承担，但双方在招标文件或中标的投标文件中另有约定的，按其约定执行。</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2.2卖方应对其所提供的货物及其内在的安装质量负全部责任。</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3、售后服务期限：质保期内免费提供维修服务，质保期后仅收取零配件成本费用。</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3.1售后服务方式及响应时：2小时。</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3.2售后服务期限内收费：质保期内免费。</w:t>
      </w:r>
    </w:p>
    <w:p>
      <w:pPr>
        <w:numPr>
          <w:ilvl w:val="0"/>
          <w:numId w:val="0"/>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五</w:t>
      </w:r>
      <w:r>
        <w:rPr>
          <w:rFonts w:hint="eastAsia" w:ascii="宋体" w:hAnsi="宋体" w:cs="宋体"/>
          <w:b/>
          <w:bCs/>
          <w:color w:val="auto"/>
          <w:sz w:val="24"/>
          <w:highlight w:val="none"/>
          <w:lang w:val="en-US" w:eastAsia="zh-CN"/>
        </w:rPr>
        <w:t>、</w:t>
      </w:r>
      <w:r>
        <w:rPr>
          <w:rFonts w:hint="eastAsia" w:ascii="宋体" w:hAnsi="宋体" w:eastAsia="宋体" w:cs="宋体"/>
          <w:b/>
          <w:bCs/>
          <w:color w:val="auto"/>
          <w:sz w:val="24"/>
          <w:highlight w:val="none"/>
          <w:lang w:val="en-US" w:eastAsia="zh-CN"/>
        </w:rPr>
        <w:t>验收方法</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1、验收标准按招标文件及卖方提供的货物验收标准、安全技术规范执行。</w:t>
      </w:r>
    </w:p>
    <w:p>
      <w:pPr>
        <w:numPr>
          <w:ilvl w:val="0"/>
          <w:numId w:val="0"/>
        </w:numPr>
        <w:autoSpaceDE w:val="0"/>
        <w:autoSpaceDN w:val="0"/>
        <w:adjustRightIn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2、货物到达项目现场，安装、调试结束后</w:t>
      </w:r>
      <w:r>
        <w:rPr>
          <w:rFonts w:hint="eastAsia" w:ascii="宋体" w:hAnsi="宋体" w:cs="宋体"/>
          <w:color w:val="auto"/>
          <w:sz w:val="24"/>
          <w:highlight w:val="none"/>
          <w:lang w:val="en-US" w:eastAsia="zh-CN"/>
        </w:rPr>
        <w:t>7个工作日</w:t>
      </w:r>
      <w:r>
        <w:rPr>
          <w:rFonts w:hint="eastAsia" w:ascii="宋体" w:hAnsi="宋体" w:eastAsia="宋体" w:cs="宋体"/>
          <w:color w:val="auto"/>
          <w:sz w:val="24"/>
          <w:highlight w:val="none"/>
          <w:lang w:eastAsia="zh-CN"/>
        </w:rPr>
        <w:t>内，由买方会同卖方及相关专业部门等单位共同参与验收。</w:t>
      </w:r>
    </w:p>
    <w:p>
      <w:pPr>
        <w:numPr>
          <w:ilvl w:val="0"/>
          <w:numId w:val="0"/>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3、验收所需的费用由卖方承担。</w:t>
      </w:r>
    </w:p>
    <w:p>
      <w:pPr>
        <w:numPr>
          <w:ilvl w:val="0"/>
          <w:numId w:val="0"/>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六</w:t>
      </w:r>
      <w:r>
        <w:rPr>
          <w:rFonts w:hint="eastAsia" w:ascii="宋体" w:hAnsi="宋体" w:cs="宋体"/>
          <w:b/>
          <w:bCs/>
          <w:color w:val="auto"/>
          <w:sz w:val="24"/>
          <w:highlight w:val="none"/>
          <w:lang w:val="en-US" w:eastAsia="zh-CN"/>
        </w:rPr>
        <w:t>、</w:t>
      </w:r>
      <w:r>
        <w:rPr>
          <w:rFonts w:hint="eastAsia" w:ascii="宋体" w:hAnsi="宋体" w:eastAsia="宋体" w:cs="宋体"/>
          <w:b/>
          <w:bCs/>
          <w:color w:val="auto"/>
          <w:sz w:val="24"/>
          <w:highlight w:val="none"/>
          <w:lang w:val="en-US" w:eastAsia="zh-CN"/>
        </w:rPr>
        <w:t>履约保证金</w:t>
      </w:r>
    </w:p>
    <w:p>
      <w:pPr>
        <w:numPr>
          <w:ilvl w:val="0"/>
          <w:numId w:val="0"/>
        </w:numPr>
        <w:spacing w:line="360" w:lineRule="auto"/>
        <w:ind w:firstLine="480" w:firstLineChars="2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1、乙方在收到中标通知书后，需向甲方提供该合同总价1%的履约保证金，在乙方与甲方签订合同前递交。（乙方应当以支票、汇票、本票或者金融机构、保险公司、担保机构出具的保函等非现金形式提交）</w:t>
      </w:r>
    </w:p>
    <w:p>
      <w:pPr>
        <w:numPr>
          <w:ilvl w:val="0"/>
          <w:numId w:val="0"/>
        </w:numPr>
        <w:spacing w:line="360" w:lineRule="auto"/>
        <w:ind w:firstLine="480" w:firstLineChars="2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2、在本项目通过最终验收及所有资料交给甲方后退还（不计息）。</w:t>
      </w:r>
    </w:p>
    <w:p>
      <w:pPr>
        <w:numPr>
          <w:ilvl w:val="0"/>
          <w:numId w:val="0"/>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七</w:t>
      </w:r>
      <w:r>
        <w:rPr>
          <w:rFonts w:hint="eastAsia" w:ascii="宋体" w:hAnsi="宋体" w:cs="宋体"/>
          <w:b/>
          <w:bCs/>
          <w:color w:val="auto"/>
          <w:sz w:val="24"/>
          <w:highlight w:val="none"/>
          <w:lang w:val="en-US" w:eastAsia="zh-CN"/>
        </w:rPr>
        <w:t>、</w:t>
      </w:r>
      <w:r>
        <w:rPr>
          <w:rFonts w:hint="eastAsia" w:ascii="宋体" w:hAnsi="宋体" w:eastAsia="宋体" w:cs="宋体"/>
          <w:b/>
          <w:bCs/>
          <w:color w:val="auto"/>
          <w:sz w:val="24"/>
          <w:highlight w:val="none"/>
          <w:lang w:val="en-US" w:eastAsia="zh-CN"/>
        </w:rPr>
        <w:t>违约责任</w:t>
      </w:r>
    </w:p>
    <w:p>
      <w:pPr>
        <w:numPr>
          <w:ilvl w:val="0"/>
          <w:numId w:val="0"/>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1、买方无正当理由拒收货物的，卖方有要求买方赔偿的权利。</w:t>
      </w:r>
    </w:p>
    <w:p>
      <w:pPr>
        <w:numPr>
          <w:ilvl w:val="0"/>
          <w:numId w:val="0"/>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2、买方无正当理由拒绝支付货款或者延期支付货款的，由买方按应付货款支付每天万分之</w:t>
      </w:r>
      <w:r>
        <w:rPr>
          <w:rFonts w:hint="eastAsia" w:ascii="宋体" w:hAnsi="宋体" w:eastAsia="宋体" w:cs="宋体"/>
          <w:color w:val="auto"/>
          <w:sz w:val="24"/>
          <w:highlight w:val="none"/>
          <w:u w:val="single"/>
        </w:rPr>
        <w:t>　一　</w:t>
      </w:r>
      <w:r>
        <w:rPr>
          <w:rFonts w:hint="eastAsia" w:ascii="宋体" w:hAnsi="宋体" w:eastAsia="宋体" w:cs="宋体"/>
          <w:color w:val="auto"/>
          <w:sz w:val="24"/>
          <w:highlight w:val="none"/>
        </w:rPr>
        <w:t>的延期违约金。</w:t>
      </w:r>
    </w:p>
    <w:p>
      <w:pPr>
        <w:numPr>
          <w:ilvl w:val="0"/>
          <w:numId w:val="0"/>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3、卖方所交付货物品种、型号、规格、数量、质量不符合合同规定标准的，买方有权拒绝接收，不予退还履约保证金，并有要求卖方赔偿的权利。</w:t>
      </w:r>
    </w:p>
    <w:p>
      <w:pPr>
        <w:numPr>
          <w:ilvl w:val="0"/>
          <w:numId w:val="0"/>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4、卖方未能及时交货或其它非买方原因引起验收交货延迟的，由卖方支付迟交货物合同价每天万分之</w:t>
      </w:r>
      <w:r>
        <w:rPr>
          <w:rFonts w:hint="eastAsia" w:ascii="宋体" w:hAnsi="宋体" w:eastAsia="宋体" w:cs="宋体"/>
          <w:color w:val="auto"/>
          <w:sz w:val="24"/>
          <w:highlight w:val="none"/>
          <w:u w:val="single"/>
        </w:rPr>
        <w:t>　五　</w:t>
      </w:r>
      <w:r>
        <w:rPr>
          <w:rFonts w:hint="eastAsia" w:ascii="宋体" w:hAnsi="宋体" w:eastAsia="宋体" w:cs="宋体"/>
          <w:color w:val="auto"/>
          <w:sz w:val="24"/>
          <w:highlight w:val="none"/>
        </w:rPr>
        <w:t>的误期赔偿费。</w:t>
      </w:r>
    </w:p>
    <w:p>
      <w:pPr>
        <w:numPr>
          <w:ilvl w:val="0"/>
          <w:numId w:val="0"/>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八、付款方式</w:t>
      </w:r>
    </w:p>
    <w:p>
      <w:pPr>
        <w:tabs>
          <w:tab w:val="left" w:pos="7950"/>
        </w:tabs>
        <w:spacing w:line="440" w:lineRule="exact"/>
        <w:ind w:firstLine="480" w:firstLineChars="200"/>
        <w:jc w:val="left"/>
        <w:rPr>
          <w:rFonts w:hint="default" w:asciiTheme="minorEastAsia" w:hAnsiTheme="minorEastAsia" w:eastAsiaTheme="minorEastAsia" w:cstheme="minorEastAsia"/>
          <w:b w:val="0"/>
          <w:bCs w:val="0"/>
          <w:color w:val="0000FF"/>
          <w:sz w:val="24"/>
          <w:highlight w:val="none"/>
          <w:lang w:val="en-US" w:eastAsia="zh-CN"/>
        </w:rPr>
      </w:pPr>
      <w:r>
        <w:rPr>
          <w:rFonts w:hint="eastAsia" w:ascii="宋体" w:hAnsi="宋体" w:eastAsia="宋体" w:cs="宋体"/>
          <w:color w:val="auto"/>
          <w:sz w:val="24"/>
          <w:highlight w:val="none"/>
          <w:lang w:val="en-US" w:eastAsia="zh-CN"/>
        </w:rPr>
        <w:t>1、付款方式：</w:t>
      </w:r>
      <w:r>
        <w:rPr>
          <w:rFonts w:hint="eastAsia" w:ascii="宋体" w:hAnsi="宋体" w:eastAsia="宋体" w:cs="宋体"/>
          <w:color w:val="auto"/>
          <w:sz w:val="24"/>
          <w:highlight w:val="none"/>
        </w:rPr>
        <w:t>全部货物安装调试结束并验收合格后付至</w:t>
      </w:r>
      <w:r>
        <w:rPr>
          <w:rFonts w:hint="eastAsia" w:ascii="宋体" w:hAnsi="宋体" w:eastAsia="宋体" w:cs="宋体"/>
          <w:color w:val="auto"/>
          <w:sz w:val="24"/>
          <w:highlight w:val="none"/>
          <w:lang w:val="en-US" w:eastAsia="zh-CN"/>
        </w:rPr>
        <w:t>采购金额</w:t>
      </w:r>
      <w:r>
        <w:rPr>
          <w:rFonts w:hint="eastAsia" w:ascii="宋体" w:hAnsi="宋体" w:eastAsia="宋体" w:cs="宋体"/>
          <w:color w:val="auto"/>
          <w:sz w:val="24"/>
          <w:highlight w:val="none"/>
        </w:rPr>
        <w:t>的90%，</w:t>
      </w:r>
      <w:r>
        <w:rPr>
          <w:rFonts w:hint="eastAsia" w:ascii="宋体" w:hAnsi="宋体" w:eastAsia="宋体" w:cs="宋体"/>
          <w:color w:val="auto"/>
          <w:sz w:val="24"/>
          <w:highlight w:val="none"/>
          <w:lang w:val="en-US" w:eastAsia="zh-CN"/>
        </w:rPr>
        <w:t>采购金额</w:t>
      </w:r>
      <w:r>
        <w:rPr>
          <w:rFonts w:hint="eastAsia" w:ascii="宋体" w:hAnsi="宋体" w:eastAsia="宋体" w:cs="宋体"/>
          <w:color w:val="auto"/>
          <w:sz w:val="24"/>
          <w:highlight w:val="none"/>
        </w:rPr>
        <w:t>的10%在质保期满一年后付清（不计利息）</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按设备实际安装数量结算，最高支付至合同价。</w:t>
      </w:r>
    </w:p>
    <w:p>
      <w:pPr>
        <w:tabs>
          <w:tab w:val="left" w:pos="7950"/>
        </w:tabs>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付款要求</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在收款之前，应向</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提供</w:t>
      </w:r>
      <w:r>
        <w:rPr>
          <w:rFonts w:hint="eastAsia" w:ascii="宋体" w:hAnsi="宋体" w:eastAsia="宋体" w:cs="宋体"/>
          <w:color w:val="auto"/>
          <w:sz w:val="24"/>
          <w:highlight w:val="none"/>
          <w:lang w:val="en-US" w:eastAsia="zh-CN"/>
        </w:rPr>
        <w:t>增值税专用</w:t>
      </w:r>
      <w:r>
        <w:rPr>
          <w:rFonts w:hint="eastAsia" w:ascii="宋体" w:hAnsi="宋体" w:eastAsia="宋体" w:cs="宋体"/>
          <w:color w:val="auto"/>
          <w:sz w:val="24"/>
          <w:highlight w:val="none"/>
        </w:rPr>
        <w:t>发票，</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凭发票付款。如</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未按约定提供发票的，</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有权拒绝付款，直至收到</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提交的相应发票为止，在此情况下，</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不承担逾期付款违约责任。</w:t>
      </w:r>
    </w:p>
    <w:p>
      <w:pPr>
        <w:numPr>
          <w:ilvl w:val="0"/>
          <w:numId w:val="0"/>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九、其他约定</w:t>
      </w:r>
    </w:p>
    <w:p>
      <w:pPr>
        <w:tabs>
          <w:tab w:val="left" w:pos="7950"/>
        </w:tabs>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质保期满后，长期提供技术服务，故障维修仅收取零配件成本费。</w:t>
      </w:r>
    </w:p>
    <w:p>
      <w:pPr>
        <w:numPr>
          <w:ilvl w:val="0"/>
          <w:numId w:val="0"/>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十、争议的解决</w:t>
      </w:r>
    </w:p>
    <w:p>
      <w:pPr>
        <w:tabs>
          <w:tab w:val="left" w:pos="7950"/>
        </w:tabs>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为采购合同，本合同中所指招标方享有与甲方同等权力，在发生所供商品的质量、售后服务等问题时，甲方有权直接向乙方索赔，签订必要的书面处理协议。如协商不成，任何一方有权提交上虞区仲裁委员会仲裁解决。</w:t>
      </w:r>
    </w:p>
    <w:p>
      <w:pPr>
        <w:numPr>
          <w:ilvl w:val="0"/>
          <w:numId w:val="0"/>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十一、不可抗力事件处理</w:t>
      </w:r>
    </w:p>
    <w:p>
      <w:pPr>
        <w:numPr>
          <w:ilvl w:val="0"/>
          <w:numId w:val="19"/>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在合同有效期内，任何一方因不可抗力事件导致不能履行合同，则合同履行期可延长，其延长期与不可抗力影响期相同。</w:t>
      </w:r>
    </w:p>
    <w:p>
      <w:pPr>
        <w:numPr>
          <w:ilvl w:val="0"/>
          <w:numId w:val="19"/>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不可抗力事件发生后，应立即通知对方，并寄送有关权威机构出具的证明。</w:t>
      </w:r>
    </w:p>
    <w:p>
      <w:pPr>
        <w:numPr>
          <w:ilvl w:val="0"/>
          <w:numId w:val="19"/>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不可抗力事件延续</w:t>
      </w:r>
      <w:r>
        <w:rPr>
          <w:rFonts w:hint="eastAsia" w:ascii="宋体" w:hAnsi="宋体" w:eastAsia="宋体" w:cs="宋体"/>
          <w:color w:val="auto"/>
          <w:sz w:val="24"/>
          <w:highlight w:val="none"/>
          <w:lang w:val="en-US" w:eastAsia="zh-CN"/>
        </w:rPr>
        <w:t>60</w:t>
      </w:r>
      <w:r>
        <w:rPr>
          <w:rFonts w:hint="eastAsia" w:ascii="宋体" w:hAnsi="宋体" w:eastAsia="宋体" w:cs="宋体"/>
          <w:color w:val="auto"/>
          <w:sz w:val="24"/>
          <w:highlight w:val="none"/>
        </w:rPr>
        <w:t>天以上，双方应通过友好协商，确定是否继续履行合同。</w:t>
      </w:r>
    </w:p>
    <w:p>
      <w:pPr>
        <w:numPr>
          <w:ilvl w:val="0"/>
          <w:numId w:val="19"/>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但一方迟延履行后发生不可抗力的，不免除其违约责任</w:t>
      </w:r>
      <w:r>
        <w:rPr>
          <w:rFonts w:hint="eastAsia" w:ascii="宋体" w:hAnsi="宋体" w:cs="宋体"/>
          <w:color w:val="auto"/>
          <w:sz w:val="24"/>
          <w:highlight w:val="none"/>
          <w:lang w:eastAsia="zh-CN"/>
        </w:rPr>
        <w:t>。</w:t>
      </w:r>
    </w:p>
    <w:p>
      <w:pPr>
        <w:numPr>
          <w:ilvl w:val="0"/>
          <w:numId w:val="0"/>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十二、合同生效及其它</w:t>
      </w:r>
    </w:p>
    <w:p>
      <w:pPr>
        <w:numPr>
          <w:ilvl w:val="0"/>
          <w:numId w:val="20"/>
        </w:numPr>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合同经甲、乙两方签字并加盖单位公章后生效。</w:t>
      </w:r>
    </w:p>
    <w:p>
      <w:pPr>
        <w:numPr>
          <w:ilvl w:val="0"/>
          <w:numId w:val="20"/>
        </w:numPr>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招标文件、投标文件</w:t>
      </w:r>
      <w:r>
        <w:rPr>
          <w:rFonts w:hint="eastAsia" w:ascii="宋体" w:hAnsi="宋体" w:cs="宋体"/>
          <w:b w:val="0"/>
          <w:bCs w:val="0"/>
          <w:color w:val="auto"/>
          <w:sz w:val="24"/>
          <w:highlight w:val="none"/>
          <w:lang w:eastAsia="zh-CN"/>
        </w:rPr>
        <w:t>、报价单等</w:t>
      </w:r>
      <w:r>
        <w:rPr>
          <w:rFonts w:hint="eastAsia" w:ascii="宋体" w:hAnsi="宋体" w:eastAsia="宋体" w:cs="宋体"/>
          <w:b w:val="0"/>
          <w:bCs w:val="0"/>
          <w:color w:val="auto"/>
          <w:sz w:val="24"/>
          <w:highlight w:val="none"/>
        </w:rPr>
        <w:t>与本合同具有同等法律效力。</w:t>
      </w:r>
    </w:p>
    <w:p>
      <w:pPr>
        <w:numPr>
          <w:ilvl w:val="0"/>
          <w:numId w:val="20"/>
        </w:numPr>
        <w:spacing w:line="360" w:lineRule="auto"/>
        <w:ind w:firstLine="480" w:firstLineChars="200"/>
        <w:jc w:val="left"/>
        <w:rPr>
          <w:rFonts w:hint="default"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rPr>
        <w:t>本合同未尽事宜，遵照《</w:t>
      </w:r>
      <w:r>
        <w:rPr>
          <w:rFonts w:hint="eastAsia" w:ascii="宋体" w:hAnsi="宋体" w:eastAsia="宋体" w:cs="宋体"/>
          <w:b w:val="0"/>
          <w:bCs w:val="0"/>
          <w:color w:val="auto"/>
          <w:sz w:val="24"/>
          <w:highlight w:val="none"/>
          <w:lang w:val="en-US" w:eastAsia="zh-CN"/>
        </w:rPr>
        <w:t>民法典</w:t>
      </w:r>
      <w:r>
        <w:rPr>
          <w:rFonts w:hint="eastAsia" w:ascii="宋体" w:hAnsi="宋体" w:eastAsia="宋体" w:cs="宋体"/>
          <w:b w:val="0"/>
          <w:bCs w:val="0"/>
          <w:color w:val="auto"/>
          <w:sz w:val="24"/>
          <w:highlight w:val="none"/>
        </w:rPr>
        <w:t>》有关条文执行。</w:t>
      </w:r>
    </w:p>
    <w:p>
      <w:pPr>
        <w:numPr>
          <w:ilvl w:val="0"/>
          <w:numId w:val="20"/>
        </w:numPr>
        <w:spacing w:line="360" w:lineRule="auto"/>
        <w:ind w:firstLine="480" w:firstLineChars="200"/>
        <w:jc w:val="left"/>
        <w:rPr>
          <w:rFonts w:hint="default" w:ascii="宋体" w:hAnsi="宋体" w:eastAsia="宋体" w:cs="宋体"/>
          <w:b w:val="0"/>
          <w:bCs w:val="0"/>
          <w:color w:val="auto"/>
          <w:kern w:val="0"/>
          <w:sz w:val="24"/>
          <w:highlight w:val="none"/>
          <w:lang w:val="en-US" w:eastAsia="zh-CN"/>
        </w:rPr>
      </w:pPr>
      <w:r>
        <w:rPr>
          <w:rFonts w:hint="eastAsia" w:ascii="宋体" w:hAnsi="宋体" w:eastAsia="宋体" w:cs="宋体"/>
          <w:b w:val="0"/>
          <w:bCs w:val="0"/>
          <w:color w:val="auto"/>
          <w:sz w:val="24"/>
          <w:highlight w:val="none"/>
        </w:rPr>
        <w:t>本项目货物如涉及柴油动力移动源，柴油动力移动源应当符合低排放要求</w:t>
      </w:r>
      <w:r>
        <w:rPr>
          <w:rFonts w:hint="eastAsia" w:ascii="宋体" w:hAnsi="宋体" w:eastAsia="宋体" w:cs="宋体"/>
          <w:b w:val="0"/>
          <w:bCs w:val="0"/>
          <w:color w:val="auto"/>
          <w:sz w:val="24"/>
          <w:highlight w:val="none"/>
          <w:lang w:val="en-US" w:eastAsia="zh-CN"/>
        </w:rPr>
        <w:t>。</w:t>
      </w:r>
    </w:p>
    <w:p>
      <w:pPr>
        <w:numPr>
          <w:ilvl w:val="0"/>
          <w:numId w:val="20"/>
        </w:num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本合同一式</w:t>
      </w:r>
      <w:r>
        <w:rPr>
          <w:rFonts w:hint="eastAsia" w:ascii="宋体" w:hAnsi="宋体" w:eastAsia="宋体" w:cs="宋体"/>
          <w:b/>
          <w:bCs/>
          <w:color w:val="auto"/>
          <w:sz w:val="24"/>
          <w:highlight w:val="none"/>
          <w:lang w:val="en-US" w:eastAsia="zh-CN"/>
        </w:rPr>
        <w:t>肆</w:t>
      </w:r>
      <w:r>
        <w:rPr>
          <w:rFonts w:hint="eastAsia" w:ascii="宋体" w:hAnsi="宋体" w:eastAsia="宋体" w:cs="宋体"/>
          <w:b/>
          <w:bCs/>
          <w:color w:val="auto"/>
          <w:sz w:val="24"/>
          <w:highlight w:val="none"/>
        </w:rPr>
        <w:t>份，其中甲方和乙方各执</w:t>
      </w:r>
      <w:r>
        <w:rPr>
          <w:rFonts w:hint="eastAsia" w:ascii="宋体" w:hAnsi="宋体" w:eastAsia="宋体" w:cs="宋体"/>
          <w:b/>
          <w:bCs/>
          <w:color w:val="auto"/>
          <w:sz w:val="24"/>
          <w:highlight w:val="none"/>
          <w:lang w:val="en-US" w:eastAsia="zh-CN"/>
        </w:rPr>
        <w:t>贰</w:t>
      </w:r>
      <w:r>
        <w:rPr>
          <w:rFonts w:hint="eastAsia" w:ascii="宋体" w:hAnsi="宋体" w:eastAsia="宋体" w:cs="宋体"/>
          <w:b/>
          <w:bCs/>
          <w:color w:val="auto"/>
          <w:sz w:val="24"/>
          <w:highlight w:val="none"/>
        </w:rPr>
        <w:t>份。</w:t>
      </w:r>
    </w:p>
    <w:tbl>
      <w:tblPr>
        <w:tblStyle w:val="23"/>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2368"/>
        <w:gridCol w:w="1640"/>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1457"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甲方单位</w:t>
            </w:r>
          </w:p>
        </w:tc>
        <w:tc>
          <w:tcPr>
            <w:tcW w:w="2368"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（盖章）</w:t>
            </w:r>
          </w:p>
        </w:tc>
        <w:tc>
          <w:tcPr>
            <w:tcW w:w="1640"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乙方单位</w:t>
            </w:r>
          </w:p>
        </w:tc>
        <w:tc>
          <w:tcPr>
            <w:tcW w:w="2733"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1457"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代表签名</w:t>
            </w:r>
          </w:p>
        </w:tc>
        <w:tc>
          <w:tcPr>
            <w:tcW w:w="2368"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p>
        </w:tc>
        <w:tc>
          <w:tcPr>
            <w:tcW w:w="1640"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代表签名</w:t>
            </w:r>
          </w:p>
        </w:tc>
        <w:tc>
          <w:tcPr>
            <w:tcW w:w="2733"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1457"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地址</w:t>
            </w:r>
          </w:p>
        </w:tc>
        <w:tc>
          <w:tcPr>
            <w:tcW w:w="2368"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p>
        </w:tc>
        <w:tc>
          <w:tcPr>
            <w:tcW w:w="1640"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地址</w:t>
            </w:r>
          </w:p>
        </w:tc>
        <w:tc>
          <w:tcPr>
            <w:tcW w:w="2733"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1457"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电话</w:t>
            </w:r>
          </w:p>
        </w:tc>
        <w:tc>
          <w:tcPr>
            <w:tcW w:w="2368"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p>
        </w:tc>
        <w:tc>
          <w:tcPr>
            <w:tcW w:w="1640"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电话</w:t>
            </w:r>
          </w:p>
        </w:tc>
        <w:tc>
          <w:tcPr>
            <w:tcW w:w="2733"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1457"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开户银行</w:t>
            </w:r>
          </w:p>
        </w:tc>
        <w:tc>
          <w:tcPr>
            <w:tcW w:w="2368"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p>
        </w:tc>
        <w:tc>
          <w:tcPr>
            <w:tcW w:w="1640"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开户银行</w:t>
            </w:r>
          </w:p>
        </w:tc>
        <w:tc>
          <w:tcPr>
            <w:tcW w:w="2733"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457"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帐号</w:t>
            </w:r>
          </w:p>
        </w:tc>
        <w:tc>
          <w:tcPr>
            <w:tcW w:w="2368"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p>
        </w:tc>
        <w:tc>
          <w:tcPr>
            <w:tcW w:w="1640"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帐号</w:t>
            </w:r>
          </w:p>
        </w:tc>
        <w:tc>
          <w:tcPr>
            <w:tcW w:w="2733"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snapToGrid w:val="0"/>
                <w:color w:val="auto"/>
                <w:kern w:val="0"/>
                <w:sz w:val="24"/>
                <w:szCs w:val="24"/>
                <w:highlight w:val="none"/>
              </w:rPr>
            </w:pPr>
          </w:p>
        </w:tc>
      </w:tr>
    </w:tbl>
    <w:p>
      <w:pPr>
        <w:spacing w:line="360" w:lineRule="auto"/>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sz w:val="36"/>
          <w:szCs w:val="36"/>
          <w:highlight w:val="none"/>
        </w:rPr>
        <w:br w:type="page"/>
      </w:r>
    </w:p>
    <w:p>
      <w:pPr>
        <w:pStyle w:val="4"/>
        <w:jc w:val="center"/>
        <w:rPr>
          <w:rFonts w:hint="eastAsia" w:asciiTheme="minorEastAsia" w:hAnsiTheme="minorEastAsia" w:eastAsiaTheme="minorEastAsia" w:cstheme="minorEastAsia"/>
          <w:color w:val="auto"/>
          <w:sz w:val="36"/>
          <w:szCs w:val="36"/>
          <w:highlight w:val="none"/>
        </w:rPr>
      </w:pPr>
      <w:bookmarkStart w:id="95" w:name="_Toc4669"/>
      <w:bookmarkStart w:id="96" w:name="_Toc7690"/>
      <w:bookmarkStart w:id="97" w:name="_Toc23991"/>
      <w:r>
        <w:rPr>
          <w:rFonts w:hint="eastAsia" w:asciiTheme="minorEastAsia" w:hAnsiTheme="minorEastAsia" w:eastAsiaTheme="minorEastAsia" w:cstheme="minorEastAsia"/>
          <w:color w:val="auto"/>
          <w:sz w:val="36"/>
          <w:szCs w:val="36"/>
          <w:highlight w:val="none"/>
        </w:rPr>
        <w:t>第六部分应提交的有关格式范例</w:t>
      </w:r>
      <w:bookmarkEnd w:id="95"/>
      <w:bookmarkEnd w:id="96"/>
      <w:bookmarkEnd w:id="97"/>
    </w:p>
    <w:p>
      <w:pPr>
        <w:spacing w:line="360" w:lineRule="auto"/>
        <w:ind w:firstLine="480" w:firstLineChars="200"/>
        <w:outlineLvl w:val="0"/>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供应商按照以下格式编制响应文件，</w:t>
      </w:r>
      <w:r>
        <w:rPr>
          <w:rFonts w:hint="eastAsia" w:asciiTheme="minorEastAsia" w:hAnsiTheme="minorEastAsia" w:eastAsiaTheme="minorEastAsia" w:cstheme="minorEastAsia"/>
          <w:b/>
          <w:bCs/>
          <w:color w:val="auto"/>
          <w:sz w:val="24"/>
          <w:szCs w:val="24"/>
          <w:highlight w:val="none"/>
        </w:rPr>
        <w:t>“资格文件”、“商务技术文件”、“报价文件”须分3个PDF格式分别导入。</w:t>
      </w:r>
    </w:p>
    <w:p>
      <w:pPr>
        <w:spacing w:line="360"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此格式内容仅为参考模板，具体内容供应商应根据</w:t>
      </w:r>
      <w:r>
        <w:rPr>
          <w:rFonts w:hint="eastAsia" w:asciiTheme="minorEastAsia" w:hAnsiTheme="minorEastAsia" w:eastAsiaTheme="minorEastAsia" w:cstheme="minorEastAsia"/>
          <w:b/>
          <w:bCs/>
          <w:color w:val="auto"/>
          <w:sz w:val="24"/>
          <w:szCs w:val="24"/>
          <w:highlight w:val="none"/>
          <w:lang w:eastAsia="zh-CN"/>
        </w:rPr>
        <w:t>询价</w:t>
      </w:r>
      <w:r>
        <w:rPr>
          <w:rFonts w:hint="eastAsia" w:asciiTheme="minorEastAsia" w:hAnsiTheme="minorEastAsia" w:eastAsiaTheme="minorEastAsia" w:cstheme="minorEastAsia"/>
          <w:b/>
          <w:bCs/>
          <w:color w:val="auto"/>
          <w:sz w:val="24"/>
          <w:szCs w:val="24"/>
          <w:highlight w:val="none"/>
        </w:rPr>
        <w:t>文件要求进行调整。未按以下格式编制响应文件或因格式不规范、页码不清等原因引发的一切后果由供应商自行承担。</w:t>
      </w:r>
    </w:p>
    <w:p>
      <w:pPr>
        <w:spacing w:line="360" w:lineRule="auto"/>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24"/>
          <w:szCs w:val="24"/>
          <w:highlight w:val="none"/>
        </w:rPr>
        <w:br w:type="page"/>
      </w:r>
      <w:r>
        <w:rPr>
          <w:rFonts w:hint="eastAsia" w:asciiTheme="minorEastAsia" w:hAnsiTheme="minorEastAsia" w:eastAsiaTheme="minorEastAsia" w:cstheme="minorEastAsia"/>
          <w:b/>
          <w:bCs/>
          <w:color w:val="auto"/>
          <w:sz w:val="36"/>
          <w:szCs w:val="36"/>
          <w:highlight w:val="none"/>
        </w:rPr>
        <w:t>资格文件部分</w:t>
      </w:r>
    </w:p>
    <w:p>
      <w:pPr>
        <w:spacing w:line="360" w:lineRule="auto"/>
        <w:jc w:val="center"/>
        <w:rPr>
          <w:rFonts w:hint="eastAsia" w:asciiTheme="minorEastAsia" w:hAnsiTheme="minorEastAsia" w:eastAsiaTheme="minorEastAsia" w:cstheme="minorEastAsia"/>
          <w:b/>
          <w:bCs/>
          <w:color w:val="auto"/>
          <w:sz w:val="36"/>
          <w:szCs w:val="36"/>
          <w:highlight w:val="none"/>
        </w:rPr>
      </w:pPr>
    </w:p>
    <w:p>
      <w:pPr>
        <w:spacing w:line="360" w:lineRule="auto"/>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目录</w:t>
      </w:r>
    </w:p>
    <w:p>
      <w:pPr>
        <w:pStyle w:val="47"/>
        <w:numPr>
          <w:ilvl w:val="0"/>
          <w:numId w:val="21"/>
        </w:numPr>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法定代表人授权书（格式见附件）；如法定代表人直接参加</w:t>
      </w:r>
      <w:r>
        <w:rPr>
          <w:rFonts w:hint="eastAsia" w:asciiTheme="minorEastAsia" w:hAnsiTheme="minorEastAsia" w:eastAsiaTheme="minorEastAsia" w:cstheme="minorEastAsia"/>
          <w:color w:val="auto"/>
          <w:szCs w:val="24"/>
          <w:highlight w:val="none"/>
          <w:lang w:eastAsia="zh-CN"/>
        </w:rPr>
        <w:t>询价</w:t>
      </w:r>
      <w:r>
        <w:rPr>
          <w:rFonts w:hint="eastAsia" w:asciiTheme="minorEastAsia" w:hAnsiTheme="minorEastAsia" w:eastAsiaTheme="minorEastAsia" w:cstheme="minorEastAsia"/>
          <w:color w:val="auto"/>
          <w:szCs w:val="24"/>
          <w:highlight w:val="none"/>
        </w:rPr>
        <w:t>并对相应文件签字的（签字是指线下签字扫描后上传或者线上进行电子签章），只需提供其身份证复印件，否则则应提供授权代表身份证复印件；</w:t>
      </w:r>
    </w:p>
    <w:p>
      <w:pPr>
        <w:pStyle w:val="47"/>
        <w:numPr>
          <w:ilvl w:val="0"/>
          <w:numId w:val="21"/>
        </w:numPr>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47"/>
        <w:numPr>
          <w:ilvl w:val="0"/>
          <w:numId w:val="0"/>
        </w:numPr>
        <w:spacing w:before="0"/>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w:t>
      </w:r>
      <w:r>
        <w:rPr>
          <w:rFonts w:hint="eastAsia" w:asciiTheme="minorEastAsia" w:hAnsiTheme="minorEastAsia" w:eastAsiaTheme="minorEastAsia" w:cstheme="minorEastAsia"/>
          <w:color w:val="auto"/>
          <w:szCs w:val="24"/>
          <w:highlight w:val="none"/>
          <w:lang w:eastAsia="zh-CN"/>
        </w:rPr>
        <w:t>询价</w:t>
      </w:r>
      <w:r>
        <w:rPr>
          <w:rFonts w:hint="eastAsia" w:asciiTheme="minorEastAsia" w:hAnsiTheme="minorEastAsia" w:eastAsiaTheme="minorEastAsia" w:cstheme="minorEastAsia"/>
          <w:color w:val="auto"/>
          <w:szCs w:val="24"/>
          <w:highlight w:val="none"/>
        </w:rPr>
        <w:t>响应文件中提供相关材料），证明其具备实际承担责任的能力和法定的缔结合同能力，可以独立参加政府采购活动，由单位负责人签署相关文件材料；</w:t>
      </w:r>
    </w:p>
    <w:p>
      <w:pPr>
        <w:pStyle w:val="47"/>
        <w:numPr>
          <w:ilvl w:val="0"/>
          <w:numId w:val="21"/>
        </w:numPr>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具有履行合同所必需的产品和专业技术能力的承诺函；</w:t>
      </w:r>
    </w:p>
    <w:p>
      <w:pPr>
        <w:pStyle w:val="47"/>
        <w:numPr>
          <w:ilvl w:val="0"/>
          <w:numId w:val="21"/>
        </w:numPr>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投标人承诺函</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格式见附件</w:t>
      </w:r>
      <w:r>
        <w:rPr>
          <w:rFonts w:hint="eastAsia" w:asciiTheme="minorEastAsia" w:hAnsiTheme="minorEastAsia" w:eastAsiaTheme="minorEastAsia" w:cstheme="minorEastAsia"/>
          <w:color w:val="auto"/>
          <w:highlight w:val="none"/>
          <w:lang w:eastAsia="zh-CN"/>
        </w:rPr>
        <w:t>）。</w:t>
      </w:r>
    </w:p>
    <w:p>
      <w:pPr>
        <w:pStyle w:val="9"/>
        <w:ind w:firstLine="486"/>
        <w:rPr>
          <w:rFonts w:hint="eastAsia" w:asciiTheme="minorEastAsia" w:hAnsiTheme="minorEastAsia" w:eastAsiaTheme="minorEastAsia" w:cstheme="minorEastAsia"/>
          <w:color w:val="auto"/>
          <w:highlight w:val="none"/>
        </w:rPr>
      </w:pPr>
    </w:p>
    <w:p>
      <w:pPr>
        <w:pStyle w:val="9"/>
        <w:ind w:firstLine="486"/>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bookmarkStart w:id="98" w:name="_Toc24699"/>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附件一：</w:t>
      </w:r>
    </w:p>
    <w:p>
      <w:pPr>
        <w:spacing w:line="360" w:lineRule="auto"/>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法定代表人授权书</w:t>
      </w:r>
      <w:bookmarkEnd w:id="98"/>
    </w:p>
    <w:p>
      <w:pPr>
        <w:pStyle w:val="3"/>
        <w:spacing w:line="360" w:lineRule="auto"/>
        <w:rPr>
          <w:rFonts w:hint="eastAsia" w:asciiTheme="minorEastAsia" w:hAnsiTheme="minorEastAsia" w:eastAsiaTheme="minorEastAsia" w:cstheme="minorEastAsia"/>
          <w:color w:val="auto"/>
          <w:highlight w:val="none"/>
        </w:rPr>
      </w:pP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绍兴市上虞厦欣伞城建设开发有限公司</w:t>
      </w:r>
      <w:r>
        <w:rPr>
          <w:rFonts w:hint="eastAsia" w:asciiTheme="minorEastAsia" w:hAnsiTheme="minorEastAsia" w:eastAsiaTheme="minorEastAsia" w:cstheme="minorEastAsia"/>
          <w:color w:val="auto"/>
          <w:sz w:val="24"/>
          <w:szCs w:val="24"/>
          <w:highlight w:val="none"/>
        </w:rPr>
        <w:t>：</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浙江宇康工程管理咨询有限公司：</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（供应商全称）</w:t>
      </w:r>
      <w:r>
        <w:rPr>
          <w:rFonts w:hint="eastAsia" w:asciiTheme="minorEastAsia" w:hAnsiTheme="minorEastAsia" w:eastAsiaTheme="minorEastAsia" w:cstheme="minorEastAsia"/>
          <w:color w:val="auto"/>
          <w:sz w:val="24"/>
          <w:szCs w:val="24"/>
          <w:highlight w:val="none"/>
        </w:rPr>
        <w:t>法定代表人授权</w:t>
      </w:r>
      <w:r>
        <w:rPr>
          <w:rFonts w:hint="eastAsia" w:asciiTheme="minorEastAsia" w:hAnsiTheme="minorEastAsia" w:eastAsiaTheme="minorEastAsia" w:cstheme="minorEastAsia"/>
          <w:color w:val="auto"/>
          <w:sz w:val="24"/>
          <w:szCs w:val="24"/>
          <w:highlight w:val="none"/>
          <w:u w:val="single"/>
        </w:rPr>
        <w:t>（授权代表名称）</w:t>
      </w:r>
      <w:r>
        <w:rPr>
          <w:rFonts w:hint="eastAsia" w:asciiTheme="minorEastAsia" w:hAnsiTheme="minorEastAsia" w:eastAsiaTheme="minorEastAsia" w:cstheme="minorEastAsia"/>
          <w:color w:val="auto"/>
          <w:sz w:val="24"/>
          <w:szCs w:val="24"/>
          <w:highlight w:val="none"/>
        </w:rPr>
        <w:t>为授权代表，参加贵处组织的项目</w:t>
      </w:r>
      <w:r>
        <w:rPr>
          <w:rFonts w:hint="eastAsia" w:asciiTheme="minorEastAsia" w:hAnsiTheme="minorEastAsia" w:eastAsiaTheme="minorEastAsia" w:cstheme="minorEastAsia"/>
          <w:color w:val="auto"/>
          <w:sz w:val="24"/>
          <w:szCs w:val="24"/>
          <w:highlight w:val="none"/>
          <w:u w:val="single"/>
        </w:rPr>
        <w:t>（括号内填写招标编号）</w:t>
      </w:r>
      <w:r>
        <w:rPr>
          <w:rFonts w:hint="eastAsia" w:asciiTheme="minorEastAsia" w:hAnsiTheme="minorEastAsia" w:eastAsiaTheme="minorEastAsia" w:cstheme="minorEastAsia"/>
          <w:color w:val="auto"/>
          <w:sz w:val="24"/>
          <w:szCs w:val="24"/>
          <w:highlight w:val="none"/>
        </w:rPr>
        <w:t>，授权处理招投标活动中的一切事宜。</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法定代表人签字：</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供应商全称：（盖章）</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授权代表姓名：</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职务：</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详细通讯地址：</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传真：</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电话：</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邮政编码：</w:t>
      </w:r>
    </w:p>
    <w:p>
      <w:pPr>
        <w:pStyle w:val="11"/>
        <w:snapToGrid w:val="0"/>
        <w:spacing w:line="360" w:lineRule="auto"/>
        <w:rPr>
          <w:rFonts w:hint="eastAsia" w:asciiTheme="minorEastAsia" w:hAnsiTheme="minorEastAsia" w:eastAsiaTheme="minorEastAsia" w:cstheme="minorEastAsia"/>
          <w:color w:val="auto"/>
          <w:sz w:val="24"/>
          <w:szCs w:val="24"/>
          <w:highlight w:val="none"/>
        </w:rPr>
      </w:pPr>
    </w:p>
    <w:p>
      <w:pPr>
        <w:pStyle w:val="11"/>
        <w:snapToGrid w:val="0"/>
        <w:spacing w:line="360" w:lineRule="auto"/>
        <w:rPr>
          <w:rFonts w:hint="eastAsia" w:asciiTheme="minorEastAsia" w:hAnsiTheme="minorEastAsia" w:eastAsiaTheme="minorEastAsia" w:cstheme="minorEastAsia"/>
          <w:color w:val="auto"/>
          <w:sz w:val="24"/>
          <w:szCs w:val="24"/>
          <w:highlight w:val="none"/>
        </w:rPr>
      </w:pPr>
    </w:p>
    <w:p>
      <w:pPr>
        <w:pStyle w:val="11"/>
        <w:snapToGrid w:val="0"/>
        <w:spacing w:line="360" w:lineRule="auto"/>
        <w:rPr>
          <w:rFonts w:hint="eastAsia" w:asciiTheme="minorEastAsia" w:hAnsiTheme="minorEastAsia" w:eastAsiaTheme="minorEastAsia" w:cstheme="minorEastAsia"/>
          <w:color w:val="auto"/>
          <w:sz w:val="24"/>
          <w:szCs w:val="24"/>
          <w:highlight w:val="none"/>
        </w:rPr>
      </w:pPr>
    </w:p>
    <w:p>
      <w:pPr>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附：授权代表身份证复印件（正反面）</w:t>
      </w:r>
    </w:p>
    <w:p>
      <w:pPr>
        <w:spacing w:line="360" w:lineRule="auto"/>
        <w:rPr>
          <w:rFonts w:hint="eastAsia" w:asciiTheme="minorEastAsia" w:hAnsiTheme="minorEastAsia" w:eastAsiaTheme="minorEastAsia" w:cstheme="minorEastAsia"/>
          <w:b/>
          <w:bCs/>
          <w:color w:val="auto"/>
          <w:sz w:val="24"/>
          <w:szCs w:val="24"/>
          <w:highlight w:val="none"/>
        </w:rPr>
      </w:pPr>
    </w:p>
    <w:p>
      <w:pPr>
        <w:pStyle w:val="9"/>
        <w:ind w:firstLine="486"/>
        <w:rPr>
          <w:rFonts w:hint="eastAsia" w:asciiTheme="minorEastAsia" w:hAnsiTheme="minorEastAsia" w:eastAsiaTheme="minorEastAsia" w:cstheme="minorEastAsia"/>
          <w:color w:val="auto"/>
          <w:highlight w:val="none"/>
        </w:rPr>
      </w:pPr>
    </w:p>
    <w:p>
      <w:pPr>
        <w:snapToGrid w:val="0"/>
        <w:spacing w:before="50" w:afterLines="50"/>
        <w:jc w:val="left"/>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rPr>
        <w:br w:type="page"/>
      </w:r>
      <w:r>
        <w:rPr>
          <w:rFonts w:hint="eastAsia" w:asciiTheme="minorEastAsia" w:hAnsiTheme="minorEastAsia" w:eastAsiaTheme="minorEastAsia" w:cstheme="minorEastAsia"/>
          <w:b/>
          <w:bCs/>
          <w:color w:val="auto"/>
          <w:sz w:val="24"/>
          <w:szCs w:val="24"/>
          <w:highlight w:val="none"/>
          <w:lang w:val="zh-CN"/>
        </w:rPr>
        <w:t>附件二：</w:t>
      </w:r>
    </w:p>
    <w:p>
      <w:pPr>
        <w:spacing w:line="360" w:lineRule="auto"/>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投标人承诺函</w:t>
      </w:r>
    </w:p>
    <w:p>
      <w:pPr>
        <w:spacing w:line="360" w:lineRule="auto"/>
        <w:ind w:firstLine="400" w:firstLineChars="200"/>
        <w:rPr>
          <w:rFonts w:hint="eastAsia" w:asciiTheme="minorEastAsia" w:hAnsiTheme="minorEastAsia" w:eastAsiaTheme="minorEastAsia" w:cstheme="minorEastAsia"/>
          <w:color w:val="auto"/>
          <w:highlight w:val="none"/>
        </w:rPr>
      </w:pP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绍兴市上虞厦欣伞城建设开发有限公司</w:t>
      </w:r>
      <w:r>
        <w:rPr>
          <w:rFonts w:hint="eastAsia" w:asciiTheme="minorEastAsia" w:hAnsiTheme="minorEastAsia" w:eastAsiaTheme="minorEastAsia" w:cstheme="minorEastAsia"/>
          <w:color w:val="auto"/>
          <w:sz w:val="24"/>
          <w:szCs w:val="24"/>
          <w:highlight w:val="none"/>
        </w:rPr>
        <w:t>：</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浙江宇康工程管理咨询有限公司：</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（投标人名称）</w:t>
      </w:r>
      <w:r>
        <w:rPr>
          <w:rFonts w:hint="eastAsia" w:ascii="宋体" w:hAnsi="宋体" w:eastAsia="宋体" w:cs="宋体"/>
          <w:color w:val="auto"/>
          <w:sz w:val="24"/>
          <w:highlight w:val="none"/>
        </w:rPr>
        <w:t>系中华人民共和国合法企业，经营地址</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w:t>
      </w:r>
      <w:r>
        <w:rPr>
          <w:rFonts w:hint="eastAsia" w:ascii="宋体" w:hAnsi="宋体" w:eastAsia="宋体" w:cs="宋体"/>
          <w:color w:val="auto"/>
          <w:sz w:val="24"/>
          <w:highlight w:val="none"/>
          <w:u w:val="single"/>
        </w:rPr>
        <w:t>（姓名）</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（投标人名称）</w:t>
      </w:r>
      <w:r>
        <w:rPr>
          <w:rFonts w:hint="eastAsia" w:ascii="宋体" w:hAnsi="宋体" w:eastAsia="宋体" w:cs="宋体"/>
          <w:color w:val="auto"/>
          <w:sz w:val="24"/>
          <w:highlight w:val="none"/>
        </w:rPr>
        <w:t>的法定代表人，我方愿意参加贵方组织的</w:t>
      </w:r>
      <w:r>
        <w:rPr>
          <w:rFonts w:hint="eastAsia" w:ascii="宋体" w:hAnsi="宋体" w:eastAsia="宋体" w:cs="宋体"/>
          <w:color w:val="auto"/>
          <w:sz w:val="24"/>
          <w:highlight w:val="none"/>
          <w:u w:val="single"/>
        </w:rPr>
        <w:t>（招标项目名称）（编号为）</w:t>
      </w:r>
      <w:r>
        <w:rPr>
          <w:rFonts w:hint="eastAsia" w:ascii="宋体" w:hAnsi="宋体" w:eastAsia="宋体" w:cs="宋体"/>
          <w:color w:val="auto"/>
          <w:sz w:val="24"/>
          <w:highlight w:val="none"/>
        </w:rPr>
        <w:t>的投标，为此，我方就本次投标有关事项郑重</w:t>
      </w:r>
      <w:r>
        <w:rPr>
          <w:rFonts w:hint="eastAsia" w:ascii="宋体" w:hAnsi="宋体" w:eastAsia="宋体" w:cs="宋体"/>
          <w:color w:val="auto"/>
          <w:sz w:val="24"/>
          <w:highlight w:val="none"/>
          <w:lang w:eastAsia="zh-CN"/>
        </w:rPr>
        <w:t>承诺</w:t>
      </w:r>
      <w:r>
        <w:rPr>
          <w:rFonts w:hint="eastAsia" w:ascii="宋体" w:hAnsi="宋体" w:eastAsia="宋体" w:cs="宋体"/>
          <w:color w:val="auto"/>
          <w:sz w:val="24"/>
          <w:highlight w:val="none"/>
        </w:rPr>
        <w:t>如下：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1、我方已详细审查全部招标文件，同意招标文件的各项要求。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2、我方向贵方提交的所有投标文件、资料都是准确的和真实的。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3、若中标，我方将按招标文件规定履行合同责任和义务。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4、我方不是采购人的附属机构；在获知本项目采购信息后，与采购人聘请的为此项目提供咨询服务的公司及其附属机构没有任何联系。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5、投标文件自开标日起有效期为90天。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6、我方参与本项目前3年内的经营活动中没有重大违法记录；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7、我方通过“信用中国”网站（www.creditchina.gov.cn）、中国政府采购网（www.ccgp.gov.cn）查询，未被列入失信被执行人、重大税收违法案件当事人名单、政府采购严重违法失信行为记录名单。</w:t>
      </w:r>
    </w:p>
    <w:p>
      <w:pPr>
        <w:pStyle w:val="47"/>
        <w:numPr>
          <w:ilvl w:val="0"/>
          <w:numId w:val="0"/>
        </w:numPr>
        <w:spacing w:before="0"/>
        <w:ind w:firstLine="480" w:firstLineChars="200"/>
        <w:jc w:val="left"/>
        <w:rPr>
          <w:rFonts w:hint="eastAsia" w:ascii="宋体" w:hAnsi="宋体" w:eastAsia="宋体" w:cs="宋体"/>
          <w:color w:val="auto"/>
          <w:szCs w:val="24"/>
          <w:highlight w:val="none"/>
          <w:lang w:val="en-US" w:eastAsia="zh-CN"/>
        </w:rPr>
      </w:pPr>
      <w:r>
        <w:rPr>
          <w:rFonts w:hint="eastAsia" w:ascii="宋体" w:hAnsi="宋体" w:eastAsia="宋体" w:cs="宋体"/>
          <w:color w:val="auto"/>
          <w:sz w:val="24"/>
          <w:highlight w:val="none"/>
        </w:rPr>
        <w:t>8、</w:t>
      </w:r>
      <w:r>
        <w:rPr>
          <w:rFonts w:hint="eastAsia" w:ascii="宋体" w:hAnsi="宋体" w:eastAsia="宋体" w:cs="宋体"/>
          <w:color w:val="auto"/>
          <w:szCs w:val="24"/>
          <w:highlight w:val="none"/>
          <w:lang w:val="en-US" w:eastAsia="zh-CN"/>
        </w:rPr>
        <w:t>具有良好的商业信誉和健全的财务会计制度；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9、具有依法缴纳税收和社会保障资金的良好记录</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以上事项如有虚假或隐瞒，我方愿意承担一切后果，并不再寻求任何旨在减轻或免除法律责任的辩解。</w:t>
      </w:r>
    </w:p>
    <w:p>
      <w:pPr>
        <w:pStyle w:val="9"/>
        <w:rPr>
          <w:rFonts w:hint="eastAsia" w:asciiTheme="minorEastAsia" w:hAnsiTheme="minorEastAsia" w:eastAsiaTheme="minorEastAsia" w:cstheme="minorEastAsia"/>
          <w:color w:val="auto"/>
          <w:highlight w:val="none"/>
        </w:rPr>
      </w:pPr>
    </w:p>
    <w:p>
      <w:pPr>
        <w:pStyle w:val="9"/>
        <w:rPr>
          <w:rFonts w:hint="eastAsia" w:asciiTheme="minorEastAsia" w:hAnsiTheme="minorEastAsia" w:eastAsiaTheme="minorEastAsia" w:cstheme="minorEastAsia"/>
          <w:color w:val="auto"/>
          <w:highlight w:val="none"/>
        </w:rPr>
      </w:pPr>
    </w:p>
    <w:p>
      <w:pPr>
        <w:spacing w:line="360" w:lineRule="auto"/>
        <w:ind w:left="3600" w:leftChars="180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法定代表人签名（或签名章）：</w:t>
      </w:r>
    </w:p>
    <w:p>
      <w:pPr>
        <w:spacing w:line="360" w:lineRule="auto"/>
        <w:ind w:left="3600" w:leftChars="180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w:t>
      </w:r>
    </w:p>
    <w:p>
      <w:pPr>
        <w:spacing w:line="360" w:lineRule="auto"/>
        <w:ind w:left="3600" w:leftChars="180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供应商全称（公章）：</w:t>
      </w:r>
    </w:p>
    <w:p>
      <w:pPr>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br w:type="page"/>
      </w:r>
    </w:p>
    <w:p>
      <w:pPr>
        <w:spacing w:line="360" w:lineRule="auto"/>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商务技术文件</w:t>
      </w:r>
    </w:p>
    <w:p>
      <w:pPr>
        <w:spacing w:line="360" w:lineRule="auto"/>
        <w:jc w:val="center"/>
        <w:rPr>
          <w:rFonts w:hint="eastAsia" w:asciiTheme="minorEastAsia" w:hAnsiTheme="minorEastAsia" w:eastAsiaTheme="minorEastAsia" w:cstheme="minorEastAsia"/>
          <w:b/>
          <w:bCs/>
          <w:color w:val="auto"/>
          <w:sz w:val="36"/>
          <w:szCs w:val="36"/>
          <w:highlight w:val="none"/>
        </w:rPr>
      </w:pPr>
    </w:p>
    <w:p>
      <w:pPr>
        <w:spacing w:line="360" w:lineRule="auto"/>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目录</w:t>
      </w:r>
    </w:p>
    <w:p>
      <w:pPr>
        <w:pStyle w:val="9"/>
        <w:ind w:left="426" w:firstLine="486"/>
        <w:rPr>
          <w:rFonts w:hint="eastAsia" w:asciiTheme="minorEastAsia" w:hAnsiTheme="minorEastAsia" w:eastAsiaTheme="minorEastAsia" w:cstheme="minorEastAsia"/>
          <w:color w:val="auto"/>
          <w:highlight w:val="none"/>
        </w:rPr>
      </w:pPr>
    </w:p>
    <w:p>
      <w:pPr>
        <w:pStyle w:val="47"/>
        <w:numPr>
          <w:ilvl w:val="0"/>
          <w:numId w:val="22"/>
        </w:numPr>
        <w:spacing w:before="0" w:line="336" w:lineRule="auto"/>
        <w:ind w:firstLine="48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技术响应及建议表（格式见附件）；</w:t>
      </w:r>
    </w:p>
    <w:p>
      <w:pPr>
        <w:pStyle w:val="47"/>
        <w:numPr>
          <w:ilvl w:val="0"/>
          <w:numId w:val="22"/>
        </w:numPr>
        <w:spacing w:before="0" w:line="336" w:lineRule="auto"/>
        <w:ind w:firstLine="48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项目实施方案；</w:t>
      </w:r>
    </w:p>
    <w:p>
      <w:pPr>
        <w:pStyle w:val="47"/>
        <w:numPr>
          <w:ilvl w:val="0"/>
          <w:numId w:val="22"/>
        </w:numPr>
        <w:spacing w:before="0" w:line="336" w:lineRule="auto"/>
        <w:ind w:firstLine="48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售后服务方案；</w:t>
      </w:r>
    </w:p>
    <w:p>
      <w:pPr>
        <w:pStyle w:val="47"/>
        <w:numPr>
          <w:ilvl w:val="0"/>
          <w:numId w:val="22"/>
        </w:numPr>
        <w:spacing w:before="0" w:line="336" w:lineRule="auto"/>
        <w:ind w:firstLine="48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 xml:space="preserve">供应商认为需要的其他文件资料。 </w:t>
      </w:r>
    </w:p>
    <w:p>
      <w:pPr>
        <w:pStyle w:val="11"/>
        <w:spacing w:line="500" w:lineRule="exact"/>
        <w:ind w:firstLine="480" w:firstLineChars="200"/>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p>
    <w:p>
      <w:pPr>
        <w:pStyle w:val="9"/>
        <w:ind w:firstLine="566"/>
        <w:rPr>
          <w:rFonts w:hint="eastAsia" w:asciiTheme="minorEastAsia" w:hAnsiTheme="minorEastAsia" w:eastAsiaTheme="minorEastAsia" w:cstheme="minorEastAsia"/>
          <w:color w:val="auto"/>
          <w:sz w:val="28"/>
          <w:szCs w:val="28"/>
          <w:highlight w:val="none"/>
        </w:rPr>
      </w:pPr>
    </w:p>
    <w:p>
      <w:pPr>
        <w:pStyle w:val="9"/>
        <w:ind w:firstLine="566"/>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br w:type="page"/>
      </w:r>
    </w:p>
    <w:p>
      <w:pPr>
        <w:snapToGrid w:val="0"/>
        <w:spacing w:before="50" w:afterLines="50"/>
        <w:jc w:val="left"/>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附件</w:t>
      </w:r>
      <w:r>
        <w:rPr>
          <w:rFonts w:hint="eastAsia" w:asciiTheme="minorEastAsia" w:hAnsiTheme="minorEastAsia" w:eastAsiaTheme="minorEastAsia" w:cstheme="minorEastAsia"/>
          <w:b/>
          <w:bCs/>
          <w:color w:val="auto"/>
          <w:sz w:val="24"/>
          <w:szCs w:val="24"/>
          <w:highlight w:val="none"/>
          <w:lang w:val="en-US" w:eastAsia="zh-CN"/>
        </w:rPr>
        <w:t>三</w:t>
      </w:r>
      <w:r>
        <w:rPr>
          <w:rFonts w:hint="eastAsia" w:asciiTheme="minorEastAsia" w:hAnsiTheme="minorEastAsia" w:eastAsiaTheme="minorEastAsia" w:cstheme="minorEastAsia"/>
          <w:b/>
          <w:bCs/>
          <w:color w:val="auto"/>
          <w:sz w:val="24"/>
          <w:szCs w:val="24"/>
          <w:highlight w:val="none"/>
          <w:lang w:val="zh-CN"/>
        </w:rPr>
        <w:t>：</w:t>
      </w:r>
    </w:p>
    <w:p>
      <w:pPr>
        <w:bidi w:val="0"/>
        <w:jc w:val="center"/>
        <w:rPr>
          <w:rFonts w:hint="eastAsia"/>
          <w:b/>
          <w:bCs/>
          <w:color w:val="auto"/>
          <w:sz w:val="32"/>
          <w:szCs w:val="32"/>
          <w:highlight w:val="none"/>
        </w:rPr>
      </w:pPr>
      <w:bookmarkStart w:id="99" w:name="_Toc1271"/>
      <w:bookmarkStart w:id="100" w:name="_Toc15735"/>
      <w:bookmarkStart w:id="101" w:name="_Toc21221"/>
      <w:bookmarkStart w:id="102" w:name="_Toc29028"/>
      <w:r>
        <w:rPr>
          <w:rFonts w:hint="eastAsia"/>
          <w:b/>
          <w:bCs/>
          <w:color w:val="auto"/>
          <w:sz w:val="32"/>
          <w:szCs w:val="32"/>
          <w:highlight w:val="none"/>
        </w:rPr>
        <w:t>技术响应及建议表</w:t>
      </w:r>
      <w:bookmarkEnd w:id="99"/>
      <w:bookmarkEnd w:id="100"/>
      <w:bookmarkEnd w:id="101"/>
      <w:bookmarkEnd w:id="102"/>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采购编号：</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0"/>
            <w:vAlign w:val="center"/>
          </w:tcPr>
          <w:p>
            <w:pPr>
              <w:snapToGrid w:val="0"/>
              <w:spacing w:before="50" w:after="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440" w:type="dxa"/>
            <w:noWrap w:val="0"/>
            <w:vAlign w:val="center"/>
          </w:tcPr>
          <w:p>
            <w:pPr>
              <w:snapToGrid w:val="0"/>
              <w:spacing w:before="50" w:after="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货物名称</w:t>
            </w:r>
          </w:p>
        </w:tc>
        <w:tc>
          <w:tcPr>
            <w:tcW w:w="1980" w:type="dxa"/>
            <w:noWrap w:val="0"/>
            <w:vAlign w:val="center"/>
          </w:tcPr>
          <w:p>
            <w:pPr>
              <w:snapToGrid w:val="0"/>
              <w:spacing w:before="50" w:after="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询价</w:t>
            </w:r>
            <w:r>
              <w:rPr>
                <w:rFonts w:hint="eastAsia" w:ascii="宋体" w:hAnsi="宋体" w:eastAsia="宋体" w:cs="宋体"/>
                <w:color w:val="auto"/>
                <w:sz w:val="24"/>
                <w:highlight w:val="none"/>
              </w:rPr>
              <w:t>文件要求</w:t>
            </w:r>
          </w:p>
        </w:tc>
        <w:tc>
          <w:tcPr>
            <w:tcW w:w="2520" w:type="dxa"/>
            <w:noWrap w:val="0"/>
            <w:vAlign w:val="center"/>
          </w:tcPr>
          <w:p>
            <w:pPr>
              <w:snapToGrid w:val="0"/>
              <w:spacing w:before="50" w:after="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响应文件响应</w:t>
            </w:r>
          </w:p>
        </w:tc>
        <w:tc>
          <w:tcPr>
            <w:tcW w:w="1953" w:type="dxa"/>
            <w:noWrap w:val="0"/>
            <w:vAlign w:val="center"/>
          </w:tcPr>
          <w:p>
            <w:pPr>
              <w:snapToGrid w:val="0"/>
              <w:spacing w:before="50" w:after="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0"/>
            <w:vAlign w:val="center"/>
          </w:tcPr>
          <w:p>
            <w:pPr>
              <w:snapToGrid w:val="0"/>
              <w:spacing w:before="50" w:after="50"/>
              <w:jc w:val="center"/>
              <w:rPr>
                <w:rFonts w:hint="eastAsia" w:ascii="宋体" w:hAnsi="宋体" w:eastAsia="宋体" w:cs="宋体"/>
                <w:color w:val="auto"/>
                <w:sz w:val="24"/>
                <w:highlight w:val="none"/>
              </w:rPr>
            </w:pPr>
          </w:p>
        </w:tc>
        <w:tc>
          <w:tcPr>
            <w:tcW w:w="1440" w:type="dxa"/>
            <w:noWrap w:val="0"/>
            <w:vAlign w:val="center"/>
          </w:tcPr>
          <w:p>
            <w:pPr>
              <w:snapToGrid w:val="0"/>
              <w:spacing w:before="50" w:after="50"/>
              <w:jc w:val="center"/>
              <w:rPr>
                <w:rFonts w:hint="eastAsia" w:ascii="宋体" w:hAnsi="宋体" w:eastAsia="宋体" w:cs="宋体"/>
                <w:color w:val="auto"/>
                <w:sz w:val="24"/>
                <w:highlight w:val="none"/>
              </w:rPr>
            </w:pPr>
          </w:p>
        </w:tc>
        <w:tc>
          <w:tcPr>
            <w:tcW w:w="1980" w:type="dxa"/>
            <w:noWrap w:val="0"/>
            <w:vAlign w:val="center"/>
          </w:tcPr>
          <w:p>
            <w:pPr>
              <w:snapToGrid w:val="0"/>
              <w:spacing w:before="50" w:after="50"/>
              <w:jc w:val="center"/>
              <w:rPr>
                <w:rFonts w:hint="eastAsia" w:ascii="宋体" w:hAnsi="宋体" w:eastAsia="宋体" w:cs="宋体"/>
                <w:color w:val="auto"/>
                <w:sz w:val="24"/>
                <w:highlight w:val="none"/>
              </w:rPr>
            </w:pPr>
          </w:p>
        </w:tc>
        <w:tc>
          <w:tcPr>
            <w:tcW w:w="2520" w:type="dxa"/>
            <w:noWrap w:val="0"/>
            <w:vAlign w:val="center"/>
          </w:tcPr>
          <w:p>
            <w:pPr>
              <w:snapToGrid w:val="0"/>
              <w:spacing w:before="50" w:after="50"/>
              <w:jc w:val="center"/>
              <w:rPr>
                <w:rFonts w:hint="eastAsia" w:ascii="宋体" w:hAnsi="宋体" w:eastAsia="宋体" w:cs="宋体"/>
                <w:color w:val="auto"/>
                <w:sz w:val="24"/>
                <w:highlight w:val="none"/>
              </w:rPr>
            </w:pPr>
          </w:p>
        </w:tc>
        <w:tc>
          <w:tcPr>
            <w:tcW w:w="1953" w:type="dxa"/>
            <w:noWrap w:val="0"/>
            <w:vAlign w:val="center"/>
          </w:tcPr>
          <w:p>
            <w:pPr>
              <w:snapToGrid w:val="0"/>
              <w:spacing w:before="50" w:after="5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0"/>
            <w:vAlign w:val="center"/>
          </w:tcPr>
          <w:p>
            <w:pPr>
              <w:snapToGrid w:val="0"/>
              <w:spacing w:before="50" w:after="50"/>
              <w:jc w:val="center"/>
              <w:rPr>
                <w:rFonts w:hint="eastAsia" w:ascii="宋体" w:hAnsi="宋体" w:eastAsia="宋体" w:cs="宋体"/>
                <w:color w:val="auto"/>
                <w:sz w:val="24"/>
                <w:highlight w:val="none"/>
              </w:rPr>
            </w:pPr>
          </w:p>
        </w:tc>
        <w:tc>
          <w:tcPr>
            <w:tcW w:w="1440" w:type="dxa"/>
            <w:noWrap w:val="0"/>
            <w:vAlign w:val="center"/>
          </w:tcPr>
          <w:p>
            <w:pPr>
              <w:snapToGrid w:val="0"/>
              <w:spacing w:before="50" w:after="50"/>
              <w:jc w:val="center"/>
              <w:rPr>
                <w:rFonts w:hint="eastAsia" w:ascii="宋体" w:hAnsi="宋体" w:eastAsia="宋体" w:cs="宋体"/>
                <w:color w:val="auto"/>
                <w:sz w:val="24"/>
                <w:highlight w:val="none"/>
              </w:rPr>
            </w:pPr>
          </w:p>
        </w:tc>
        <w:tc>
          <w:tcPr>
            <w:tcW w:w="1980" w:type="dxa"/>
            <w:noWrap w:val="0"/>
            <w:vAlign w:val="center"/>
          </w:tcPr>
          <w:p>
            <w:pPr>
              <w:snapToGrid w:val="0"/>
              <w:spacing w:before="50" w:after="50"/>
              <w:jc w:val="center"/>
              <w:rPr>
                <w:rFonts w:hint="eastAsia" w:ascii="宋体" w:hAnsi="宋体" w:eastAsia="宋体" w:cs="宋体"/>
                <w:color w:val="auto"/>
                <w:sz w:val="24"/>
                <w:highlight w:val="none"/>
              </w:rPr>
            </w:pPr>
          </w:p>
        </w:tc>
        <w:tc>
          <w:tcPr>
            <w:tcW w:w="2520" w:type="dxa"/>
            <w:noWrap w:val="0"/>
            <w:vAlign w:val="center"/>
          </w:tcPr>
          <w:p>
            <w:pPr>
              <w:snapToGrid w:val="0"/>
              <w:spacing w:before="50" w:after="50"/>
              <w:jc w:val="center"/>
              <w:rPr>
                <w:rFonts w:hint="eastAsia" w:ascii="宋体" w:hAnsi="宋体" w:eastAsia="宋体" w:cs="宋体"/>
                <w:color w:val="auto"/>
                <w:sz w:val="24"/>
                <w:highlight w:val="none"/>
              </w:rPr>
            </w:pPr>
          </w:p>
        </w:tc>
        <w:tc>
          <w:tcPr>
            <w:tcW w:w="1953" w:type="dxa"/>
            <w:noWrap w:val="0"/>
            <w:vAlign w:val="center"/>
          </w:tcPr>
          <w:p>
            <w:pPr>
              <w:snapToGrid w:val="0"/>
              <w:spacing w:before="50" w:after="5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0"/>
            <w:vAlign w:val="center"/>
          </w:tcPr>
          <w:p>
            <w:pPr>
              <w:snapToGrid w:val="0"/>
              <w:spacing w:before="50" w:after="50"/>
              <w:jc w:val="center"/>
              <w:rPr>
                <w:rFonts w:hint="eastAsia" w:ascii="宋体" w:hAnsi="宋体" w:eastAsia="宋体" w:cs="宋体"/>
                <w:color w:val="auto"/>
                <w:sz w:val="24"/>
                <w:highlight w:val="none"/>
              </w:rPr>
            </w:pPr>
          </w:p>
        </w:tc>
        <w:tc>
          <w:tcPr>
            <w:tcW w:w="1440" w:type="dxa"/>
            <w:noWrap w:val="0"/>
            <w:vAlign w:val="center"/>
          </w:tcPr>
          <w:p>
            <w:pPr>
              <w:snapToGrid w:val="0"/>
              <w:spacing w:before="50" w:after="50"/>
              <w:jc w:val="center"/>
              <w:rPr>
                <w:rFonts w:hint="eastAsia" w:ascii="宋体" w:hAnsi="宋体" w:eastAsia="宋体" w:cs="宋体"/>
                <w:color w:val="auto"/>
                <w:sz w:val="24"/>
                <w:highlight w:val="none"/>
              </w:rPr>
            </w:pPr>
          </w:p>
        </w:tc>
        <w:tc>
          <w:tcPr>
            <w:tcW w:w="1980" w:type="dxa"/>
            <w:noWrap w:val="0"/>
            <w:vAlign w:val="center"/>
          </w:tcPr>
          <w:p>
            <w:pPr>
              <w:snapToGrid w:val="0"/>
              <w:spacing w:before="50" w:after="50"/>
              <w:jc w:val="center"/>
              <w:rPr>
                <w:rFonts w:hint="eastAsia" w:ascii="宋体" w:hAnsi="宋体" w:eastAsia="宋体" w:cs="宋体"/>
                <w:color w:val="auto"/>
                <w:sz w:val="24"/>
                <w:highlight w:val="none"/>
              </w:rPr>
            </w:pPr>
          </w:p>
        </w:tc>
        <w:tc>
          <w:tcPr>
            <w:tcW w:w="2520" w:type="dxa"/>
            <w:noWrap w:val="0"/>
            <w:vAlign w:val="center"/>
          </w:tcPr>
          <w:p>
            <w:pPr>
              <w:snapToGrid w:val="0"/>
              <w:spacing w:before="50" w:after="50"/>
              <w:jc w:val="center"/>
              <w:rPr>
                <w:rFonts w:hint="eastAsia" w:ascii="宋体" w:hAnsi="宋体" w:eastAsia="宋体" w:cs="宋体"/>
                <w:color w:val="auto"/>
                <w:sz w:val="24"/>
                <w:highlight w:val="none"/>
              </w:rPr>
            </w:pPr>
          </w:p>
        </w:tc>
        <w:tc>
          <w:tcPr>
            <w:tcW w:w="1953" w:type="dxa"/>
            <w:noWrap w:val="0"/>
            <w:vAlign w:val="center"/>
          </w:tcPr>
          <w:p>
            <w:pPr>
              <w:snapToGrid w:val="0"/>
              <w:spacing w:before="50" w:after="5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0"/>
            <w:vAlign w:val="center"/>
          </w:tcPr>
          <w:p>
            <w:pPr>
              <w:snapToGrid w:val="0"/>
              <w:spacing w:before="50" w:after="50"/>
              <w:jc w:val="center"/>
              <w:rPr>
                <w:rFonts w:hint="eastAsia" w:ascii="宋体" w:hAnsi="宋体" w:eastAsia="宋体" w:cs="宋体"/>
                <w:color w:val="auto"/>
                <w:sz w:val="24"/>
                <w:highlight w:val="none"/>
              </w:rPr>
            </w:pPr>
          </w:p>
        </w:tc>
        <w:tc>
          <w:tcPr>
            <w:tcW w:w="1440" w:type="dxa"/>
            <w:noWrap w:val="0"/>
            <w:vAlign w:val="center"/>
          </w:tcPr>
          <w:p>
            <w:pPr>
              <w:snapToGrid w:val="0"/>
              <w:spacing w:before="50" w:after="50"/>
              <w:jc w:val="center"/>
              <w:rPr>
                <w:rFonts w:hint="eastAsia" w:ascii="宋体" w:hAnsi="宋体" w:eastAsia="宋体" w:cs="宋体"/>
                <w:color w:val="auto"/>
                <w:sz w:val="24"/>
                <w:highlight w:val="none"/>
              </w:rPr>
            </w:pPr>
          </w:p>
        </w:tc>
        <w:tc>
          <w:tcPr>
            <w:tcW w:w="1980" w:type="dxa"/>
            <w:noWrap w:val="0"/>
            <w:vAlign w:val="center"/>
          </w:tcPr>
          <w:p>
            <w:pPr>
              <w:snapToGrid w:val="0"/>
              <w:spacing w:before="50" w:after="50"/>
              <w:jc w:val="center"/>
              <w:rPr>
                <w:rFonts w:hint="eastAsia" w:ascii="宋体" w:hAnsi="宋体" w:eastAsia="宋体" w:cs="宋体"/>
                <w:color w:val="auto"/>
                <w:sz w:val="24"/>
                <w:highlight w:val="none"/>
              </w:rPr>
            </w:pPr>
          </w:p>
        </w:tc>
        <w:tc>
          <w:tcPr>
            <w:tcW w:w="2520" w:type="dxa"/>
            <w:noWrap w:val="0"/>
            <w:vAlign w:val="center"/>
          </w:tcPr>
          <w:p>
            <w:pPr>
              <w:snapToGrid w:val="0"/>
              <w:spacing w:before="50" w:after="50"/>
              <w:jc w:val="center"/>
              <w:rPr>
                <w:rFonts w:hint="eastAsia" w:ascii="宋体" w:hAnsi="宋体" w:eastAsia="宋体" w:cs="宋体"/>
                <w:color w:val="auto"/>
                <w:sz w:val="24"/>
                <w:highlight w:val="none"/>
              </w:rPr>
            </w:pPr>
          </w:p>
        </w:tc>
        <w:tc>
          <w:tcPr>
            <w:tcW w:w="1953" w:type="dxa"/>
            <w:noWrap w:val="0"/>
            <w:vAlign w:val="center"/>
          </w:tcPr>
          <w:p>
            <w:pPr>
              <w:snapToGrid w:val="0"/>
              <w:spacing w:before="50" w:after="5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0"/>
            <w:vAlign w:val="center"/>
          </w:tcPr>
          <w:p>
            <w:pPr>
              <w:snapToGrid w:val="0"/>
              <w:spacing w:before="50" w:after="50"/>
              <w:jc w:val="center"/>
              <w:rPr>
                <w:rFonts w:hint="eastAsia" w:ascii="宋体" w:hAnsi="宋体" w:eastAsia="宋体" w:cs="宋体"/>
                <w:color w:val="auto"/>
                <w:sz w:val="24"/>
                <w:highlight w:val="none"/>
              </w:rPr>
            </w:pPr>
          </w:p>
        </w:tc>
        <w:tc>
          <w:tcPr>
            <w:tcW w:w="1440" w:type="dxa"/>
            <w:noWrap w:val="0"/>
            <w:vAlign w:val="center"/>
          </w:tcPr>
          <w:p>
            <w:pPr>
              <w:snapToGrid w:val="0"/>
              <w:spacing w:before="50" w:after="50"/>
              <w:jc w:val="center"/>
              <w:rPr>
                <w:rFonts w:hint="eastAsia" w:ascii="宋体" w:hAnsi="宋体" w:eastAsia="宋体" w:cs="宋体"/>
                <w:color w:val="auto"/>
                <w:sz w:val="24"/>
                <w:highlight w:val="none"/>
              </w:rPr>
            </w:pPr>
          </w:p>
        </w:tc>
        <w:tc>
          <w:tcPr>
            <w:tcW w:w="1980" w:type="dxa"/>
            <w:noWrap w:val="0"/>
            <w:vAlign w:val="center"/>
          </w:tcPr>
          <w:p>
            <w:pPr>
              <w:snapToGrid w:val="0"/>
              <w:spacing w:before="50" w:after="50"/>
              <w:jc w:val="center"/>
              <w:rPr>
                <w:rFonts w:hint="eastAsia" w:ascii="宋体" w:hAnsi="宋体" w:eastAsia="宋体" w:cs="宋体"/>
                <w:color w:val="auto"/>
                <w:sz w:val="24"/>
                <w:highlight w:val="none"/>
              </w:rPr>
            </w:pPr>
          </w:p>
        </w:tc>
        <w:tc>
          <w:tcPr>
            <w:tcW w:w="2520" w:type="dxa"/>
            <w:noWrap w:val="0"/>
            <w:vAlign w:val="center"/>
          </w:tcPr>
          <w:p>
            <w:pPr>
              <w:snapToGrid w:val="0"/>
              <w:spacing w:before="50" w:after="50"/>
              <w:jc w:val="center"/>
              <w:rPr>
                <w:rFonts w:hint="eastAsia" w:ascii="宋体" w:hAnsi="宋体" w:eastAsia="宋体" w:cs="宋体"/>
                <w:color w:val="auto"/>
                <w:sz w:val="24"/>
                <w:highlight w:val="none"/>
              </w:rPr>
            </w:pPr>
          </w:p>
        </w:tc>
        <w:tc>
          <w:tcPr>
            <w:tcW w:w="1953" w:type="dxa"/>
            <w:noWrap w:val="0"/>
            <w:vAlign w:val="center"/>
          </w:tcPr>
          <w:p>
            <w:pPr>
              <w:snapToGrid w:val="0"/>
              <w:spacing w:before="50" w:after="5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noWrap w:val="0"/>
            <w:vAlign w:val="center"/>
          </w:tcPr>
          <w:p>
            <w:pPr>
              <w:snapToGrid w:val="0"/>
              <w:spacing w:before="50" w:after="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响应建议</w:t>
            </w:r>
          </w:p>
        </w:tc>
        <w:tc>
          <w:tcPr>
            <w:tcW w:w="6453" w:type="dxa"/>
            <w:gridSpan w:val="3"/>
            <w:noWrap w:val="0"/>
            <w:vAlign w:val="center"/>
          </w:tcPr>
          <w:p>
            <w:pPr>
              <w:spacing w:line="360" w:lineRule="auto"/>
              <w:jc w:val="center"/>
              <w:rPr>
                <w:rFonts w:hint="eastAsia" w:ascii="宋体" w:hAnsi="宋体" w:eastAsia="宋体" w:cs="宋体"/>
                <w:color w:val="auto"/>
                <w:sz w:val="24"/>
                <w:highlight w:val="none"/>
              </w:rPr>
            </w:pPr>
          </w:p>
        </w:tc>
      </w:tr>
    </w:tbl>
    <w:p>
      <w:pPr>
        <w:snapToGrid w:val="0"/>
        <w:spacing w:line="360" w:lineRule="auto"/>
        <w:rPr>
          <w:rFonts w:hint="eastAsia" w:ascii="宋体" w:hAnsi="宋体" w:eastAsia="宋体" w:cs="宋体"/>
          <w:color w:val="auto"/>
          <w:sz w:val="24"/>
          <w:highlight w:val="none"/>
        </w:rPr>
      </w:pPr>
    </w:p>
    <w:p>
      <w:pPr>
        <w:pStyle w:val="11"/>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注：名称可基于项目清单根据供应商实际情况调整。</w:t>
      </w:r>
    </w:p>
    <w:p>
      <w:pPr>
        <w:rPr>
          <w:rFonts w:hint="eastAsia" w:ascii="宋体" w:hAnsi="宋体" w:eastAsia="宋体" w:cs="宋体"/>
          <w:color w:val="auto"/>
          <w:sz w:val="24"/>
          <w:highlight w:val="none"/>
        </w:rPr>
      </w:pPr>
    </w:p>
    <w:p>
      <w:pPr>
        <w:pStyle w:val="9"/>
        <w:rPr>
          <w:rFonts w:hint="eastAsia" w:ascii="宋体" w:hAnsi="宋体" w:eastAsia="宋体" w:cs="宋体"/>
          <w:color w:val="auto"/>
          <w:highlight w:val="none"/>
        </w:rPr>
      </w:pPr>
    </w:p>
    <w:p>
      <w:pPr>
        <w:pStyle w:val="9"/>
        <w:rPr>
          <w:rFonts w:hint="eastAsia" w:asciiTheme="minorEastAsia" w:hAnsiTheme="minorEastAsia" w:eastAsiaTheme="minorEastAsia" w:cstheme="minorEastAsia"/>
          <w:color w:val="auto"/>
          <w:highlight w:val="none"/>
        </w:rPr>
      </w:pPr>
    </w:p>
    <w:p>
      <w:pPr>
        <w:snapToGrid w:val="0"/>
        <w:spacing w:beforeLines="50"/>
        <w:rPr>
          <w:rFonts w:hint="eastAsia" w:asciiTheme="minorEastAsia" w:hAnsiTheme="minorEastAsia" w:eastAsiaTheme="minorEastAsia" w:cstheme="minorEastAsia"/>
          <w:color w:val="auto"/>
          <w:sz w:val="24"/>
          <w:szCs w:val="24"/>
          <w:highlight w:val="none"/>
        </w:rPr>
      </w:pPr>
    </w:p>
    <w:p>
      <w:pPr>
        <w:spacing w:line="360" w:lineRule="auto"/>
        <w:ind w:left="3600" w:leftChars="180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法定代表人签名（或签名章）：</w:t>
      </w:r>
    </w:p>
    <w:p>
      <w:pPr>
        <w:spacing w:line="360" w:lineRule="auto"/>
        <w:ind w:left="3600" w:leftChars="180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w:t>
      </w:r>
    </w:p>
    <w:p>
      <w:pPr>
        <w:spacing w:line="360" w:lineRule="auto"/>
        <w:ind w:left="3600" w:leftChars="180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供应商全称（公章）：</w:t>
      </w:r>
    </w:p>
    <w:p>
      <w:pPr>
        <w:snapToGrid w:val="0"/>
        <w:spacing w:before="50" w:after="50"/>
        <w:rPr>
          <w:rFonts w:hint="eastAsia" w:asciiTheme="minorEastAsia" w:hAnsiTheme="minorEastAsia" w:eastAsiaTheme="minorEastAsia" w:cstheme="minorEastAsia"/>
          <w:color w:val="auto"/>
          <w:spacing w:val="20"/>
          <w:sz w:val="24"/>
          <w:szCs w:val="24"/>
          <w:highlight w:val="none"/>
        </w:rPr>
      </w:pPr>
    </w:p>
    <w:p>
      <w:pP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spacing w:line="360" w:lineRule="auto"/>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报价文件</w:t>
      </w:r>
    </w:p>
    <w:p>
      <w:pPr>
        <w:spacing w:line="360" w:lineRule="auto"/>
        <w:jc w:val="center"/>
        <w:rPr>
          <w:rFonts w:hint="eastAsia" w:asciiTheme="minorEastAsia" w:hAnsiTheme="minorEastAsia" w:eastAsiaTheme="minorEastAsia" w:cstheme="minorEastAsia"/>
          <w:b/>
          <w:bCs/>
          <w:color w:val="auto"/>
          <w:sz w:val="36"/>
          <w:szCs w:val="36"/>
          <w:highlight w:val="none"/>
        </w:rPr>
      </w:pPr>
    </w:p>
    <w:p>
      <w:pPr>
        <w:spacing w:line="360" w:lineRule="auto"/>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目录</w:t>
      </w:r>
    </w:p>
    <w:p>
      <w:pPr>
        <w:pStyle w:val="9"/>
        <w:ind w:firstLine="723"/>
        <w:rPr>
          <w:rFonts w:hint="eastAsia" w:asciiTheme="minorEastAsia" w:hAnsiTheme="minorEastAsia" w:eastAsiaTheme="minorEastAsia" w:cstheme="minorEastAsia"/>
          <w:b/>
          <w:bCs/>
          <w:color w:val="auto"/>
          <w:sz w:val="36"/>
          <w:szCs w:val="36"/>
          <w:highlight w:val="none"/>
        </w:rPr>
      </w:pPr>
    </w:p>
    <w:p>
      <w:pPr>
        <w:numPr>
          <w:ilvl w:val="0"/>
          <w:numId w:val="23"/>
        </w:numPr>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询价函（格式见附件）；</w:t>
      </w:r>
    </w:p>
    <w:p>
      <w:pPr>
        <w:numPr>
          <w:ilvl w:val="0"/>
          <w:numId w:val="23"/>
        </w:numPr>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报价一览表（格式见附件）；</w:t>
      </w:r>
    </w:p>
    <w:p>
      <w:pPr>
        <w:numPr>
          <w:ilvl w:val="0"/>
          <w:numId w:val="23"/>
        </w:numPr>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报价明细表（格式见附件）。</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p>
      <w:pPr>
        <w:rPr>
          <w:rFonts w:hint="eastAsia" w:asciiTheme="minorEastAsia" w:hAnsiTheme="minorEastAsia" w:eastAsiaTheme="minorEastAsia" w:cstheme="minorEastAsia"/>
          <w:b/>
          <w:bCs/>
          <w:color w:val="auto"/>
          <w:highlight w:val="none"/>
          <w:lang w:val="zh-CN"/>
        </w:rPr>
      </w:pPr>
      <w:bookmarkStart w:id="103" w:name="_Toc3094"/>
      <w:r>
        <w:rPr>
          <w:rFonts w:hint="eastAsia" w:asciiTheme="minorEastAsia" w:hAnsiTheme="minorEastAsia" w:eastAsiaTheme="minorEastAsia" w:cstheme="minorEastAsia"/>
          <w:b/>
          <w:bCs/>
          <w:color w:val="auto"/>
          <w:sz w:val="24"/>
          <w:szCs w:val="24"/>
          <w:highlight w:val="none"/>
          <w:lang w:val="zh-CN"/>
        </w:rPr>
        <w:t>附件</w:t>
      </w:r>
      <w:bookmarkStart w:id="104" w:name="_Toc130094924"/>
      <w:bookmarkStart w:id="105" w:name="_Toc98731770"/>
      <w:r>
        <w:rPr>
          <w:rFonts w:hint="eastAsia" w:asciiTheme="minorEastAsia" w:hAnsiTheme="minorEastAsia" w:eastAsiaTheme="minorEastAsia" w:cstheme="minorEastAsia"/>
          <w:b/>
          <w:bCs/>
          <w:color w:val="auto"/>
          <w:sz w:val="24"/>
          <w:szCs w:val="24"/>
          <w:highlight w:val="none"/>
          <w:lang w:val="en-US" w:eastAsia="zh-CN"/>
        </w:rPr>
        <w:t>四</w:t>
      </w:r>
      <w:r>
        <w:rPr>
          <w:rFonts w:hint="eastAsia" w:asciiTheme="minorEastAsia" w:hAnsiTheme="minorEastAsia" w:eastAsiaTheme="minorEastAsia" w:cstheme="minorEastAsia"/>
          <w:b/>
          <w:bCs/>
          <w:color w:val="auto"/>
          <w:sz w:val="24"/>
          <w:szCs w:val="24"/>
          <w:highlight w:val="none"/>
        </w:rPr>
        <w:t>：</w:t>
      </w:r>
    </w:p>
    <w:p>
      <w:pPr>
        <w:spacing w:line="360" w:lineRule="auto"/>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lang w:val="en-US" w:eastAsia="zh-CN"/>
        </w:rPr>
        <w:t>询价</w:t>
      </w:r>
      <w:r>
        <w:rPr>
          <w:rFonts w:hint="eastAsia" w:asciiTheme="minorEastAsia" w:hAnsiTheme="minorEastAsia" w:eastAsiaTheme="minorEastAsia" w:cstheme="minorEastAsia"/>
          <w:b/>
          <w:bCs/>
          <w:color w:val="auto"/>
          <w:sz w:val="32"/>
          <w:szCs w:val="32"/>
          <w:highlight w:val="none"/>
        </w:rPr>
        <w:t>函</w:t>
      </w:r>
      <w:bookmarkEnd w:id="103"/>
      <w:bookmarkEnd w:id="104"/>
      <w:bookmarkEnd w:id="105"/>
    </w:p>
    <w:p>
      <w:pPr>
        <w:spacing w:line="360" w:lineRule="auto"/>
        <w:ind w:firstLine="480" w:firstLineChars="200"/>
        <w:rPr>
          <w:rFonts w:hint="eastAsia" w:asciiTheme="minorEastAsia" w:hAnsiTheme="minorEastAsia" w:eastAsiaTheme="minorEastAsia" w:cstheme="minorEastAsia"/>
          <w:color w:val="auto"/>
          <w:sz w:val="24"/>
          <w:szCs w:val="24"/>
          <w:highlight w:val="none"/>
          <w:u w:val="single"/>
        </w:rPr>
      </w:pP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绍兴市上虞厦欣伞城建设开发有限公司</w:t>
      </w:r>
      <w:r>
        <w:rPr>
          <w:rFonts w:hint="eastAsia" w:asciiTheme="minorEastAsia" w:hAnsiTheme="minorEastAsia" w:eastAsiaTheme="minorEastAsia" w:cstheme="minorEastAsia"/>
          <w:color w:val="auto"/>
          <w:sz w:val="24"/>
          <w:szCs w:val="24"/>
          <w:highlight w:val="none"/>
        </w:rPr>
        <w:t>：</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浙江宇康工程管理咨询有限公司：</w:t>
      </w:r>
    </w:p>
    <w:p>
      <w:pPr>
        <w:spacing w:line="360" w:lineRule="auto"/>
        <w:ind w:firstLine="480"/>
        <w:jc w:val="left"/>
        <w:rPr>
          <w:rFonts w:ascii="宋体" w:hAnsi="宋体"/>
          <w:color w:val="auto"/>
          <w:sz w:val="24"/>
          <w:szCs w:val="24"/>
          <w:highlight w:val="none"/>
        </w:rPr>
      </w:pPr>
      <w:r>
        <w:rPr>
          <w:rFonts w:hint="eastAsia" w:ascii="宋体" w:hAnsi="宋体" w:cs="宋体"/>
          <w:color w:val="auto"/>
          <w:sz w:val="24"/>
          <w:szCs w:val="24"/>
          <w:highlight w:val="none"/>
        </w:rPr>
        <w:t>我单位认真研究了关于</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eastAsia="zh-CN"/>
        </w:rPr>
        <w:t>询价</w:t>
      </w:r>
      <w:r>
        <w:rPr>
          <w:rFonts w:hint="eastAsia" w:ascii="宋体" w:hAnsi="宋体" w:cs="宋体"/>
          <w:color w:val="auto"/>
          <w:sz w:val="24"/>
          <w:szCs w:val="24"/>
          <w:highlight w:val="none"/>
        </w:rPr>
        <w:t>文件，包括修改文件（如有的话）以及全部参考资料和有关附件。我们完全理解并接受</w:t>
      </w:r>
      <w:r>
        <w:rPr>
          <w:rFonts w:hint="eastAsia" w:ascii="宋体" w:hAnsi="宋体" w:cs="宋体"/>
          <w:color w:val="auto"/>
          <w:sz w:val="24"/>
          <w:szCs w:val="24"/>
          <w:highlight w:val="none"/>
          <w:lang w:eastAsia="zh-CN"/>
        </w:rPr>
        <w:t>询价</w:t>
      </w:r>
      <w:r>
        <w:rPr>
          <w:rFonts w:hint="eastAsia" w:ascii="宋体" w:hAnsi="宋体" w:cs="宋体"/>
          <w:color w:val="auto"/>
          <w:sz w:val="24"/>
          <w:szCs w:val="24"/>
          <w:highlight w:val="none"/>
        </w:rPr>
        <w:t>文件的各项规定和要求，对</w:t>
      </w:r>
      <w:r>
        <w:rPr>
          <w:rFonts w:hint="eastAsia" w:ascii="宋体" w:hAnsi="宋体" w:cs="宋体"/>
          <w:color w:val="auto"/>
          <w:sz w:val="24"/>
          <w:szCs w:val="24"/>
          <w:highlight w:val="none"/>
          <w:lang w:eastAsia="zh-CN"/>
        </w:rPr>
        <w:t>询价</w:t>
      </w:r>
      <w:r>
        <w:rPr>
          <w:rFonts w:hint="eastAsia" w:ascii="宋体" w:hAnsi="宋体" w:cs="宋体"/>
          <w:color w:val="auto"/>
          <w:sz w:val="24"/>
          <w:szCs w:val="24"/>
          <w:highlight w:val="none"/>
        </w:rPr>
        <w:t>文件的合理性、合法性不再有异议。如</w:t>
      </w:r>
      <w:r>
        <w:rPr>
          <w:rFonts w:hint="eastAsia" w:ascii="宋体" w:hAnsi="宋体" w:cs="宋体"/>
          <w:color w:val="auto"/>
          <w:sz w:val="24"/>
          <w:szCs w:val="24"/>
          <w:highlight w:val="none"/>
          <w:lang w:eastAsia="zh-CN"/>
        </w:rPr>
        <w:t>询价</w:t>
      </w:r>
      <w:r>
        <w:rPr>
          <w:rFonts w:hint="eastAsia" w:ascii="宋体" w:hAnsi="宋体" w:cs="宋体"/>
          <w:color w:val="auto"/>
          <w:sz w:val="24"/>
          <w:szCs w:val="24"/>
          <w:highlight w:val="none"/>
        </w:rPr>
        <w:t>文件前后有矛盾的，我方完全同意按贵方的理解处理。我单位承诺：</w:t>
      </w:r>
    </w:p>
    <w:p>
      <w:pPr>
        <w:spacing w:line="360" w:lineRule="auto"/>
        <w:ind w:firstLine="480" w:firstLineChars="240"/>
        <w:rPr>
          <w:rFonts w:ascii="宋体" w:hAnsi="宋体"/>
          <w:color w:val="auto"/>
          <w:sz w:val="24"/>
          <w:szCs w:val="24"/>
          <w:highlight w:val="none"/>
        </w:rPr>
      </w:pPr>
      <w:r>
        <w:rPr>
          <w:rFonts w:ascii="宋体" w:hAnsi="宋体"/>
          <w:color w:val="auto"/>
          <w:highlight w:val="non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9pt;margin-top:39pt;height:0pt;width:0.05pt;z-index:251659264;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T0kGtIAAAAHAQAADwAAAAAA&#10;AAABACAAAAAiAAAAZHJzL2Rvd25yZXYueG1sUEsBAhQAFAAAAAgAh07iQJF8yb/gAQAA2QMAAA4A&#10;AAAAAAAAAQAgAAAAIQEAAGRycy9lMm9Eb2MueG1sUEsFBgAAAAAGAAYAWQEAAHMFAAAAAA==&#10;">
                <v:fill on="f" focussize="0,0"/>
                <v:stroke color="#000000" joinstyle="round"/>
                <v:imagedata o:title=""/>
                <o:lock v:ext="edit" aspectratio="f"/>
              </v:line>
            </w:pict>
          </mc:Fallback>
        </mc:AlternateContent>
      </w:r>
      <w:r>
        <w:rPr>
          <w:rFonts w:ascii="宋体" w:hAnsi="宋体" w:cs="宋体"/>
          <w:color w:val="auto"/>
          <w:sz w:val="24"/>
          <w:szCs w:val="24"/>
          <w:highlight w:val="none"/>
        </w:rPr>
        <w:t>1</w:t>
      </w:r>
      <w:r>
        <w:rPr>
          <w:rFonts w:hint="eastAsia" w:ascii="宋体" w:hAnsi="宋体" w:cs="宋体"/>
          <w:color w:val="auto"/>
          <w:sz w:val="24"/>
          <w:szCs w:val="24"/>
          <w:highlight w:val="none"/>
        </w:rPr>
        <w:t>、一旦我单位中标，我单位愿意承接报价一览表中所列的服务。</w:t>
      </w:r>
    </w:p>
    <w:p>
      <w:pPr>
        <w:spacing w:line="360" w:lineRule="auto"/>
        <w:ind w:firstLine="480" w:firstLineChars="200"/>
        <w:rPr>
          <w:rFonts w:ascii="宋体" w:hAns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、我单位同意提供按照采购人的可能要求与其投标有关的一切数据和资料，完全理解采购人不一定要接受最低价者作为成交供应商。</w:t>
      </w:r>
    </w:p>
    <w:p>
      <w:pPr>
        <w:spacing w:line="360" w:lineRule="auto"/>
        <w:ind w:firstLine="480" w:firstLineChars="200"/>
        <w:rPr>
          <w:rFonts w:ascii="宋体" w:hAns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、一旦我单位中标，我们保证按照</w:t>
      </w:r>
      <w:r>
        <w:rPr>
          <w:rFonts w:hint="eastAsia" w:ascii="宋体" w:hAnsi="宋体" w:cs="宋体"/>
          <w:color w:val="auto"/>
          <w:sz w:val="24"/>
          <w:szCs w:val="24"/>
          <w:highlight w:val="none"/>
          <w:lang w:eastAsia="zh-CN"/>
        </w:rPr>
        <w:t>询价</w:t>
      </w:r>
      <w:r>
        <w:rPr>
          <w:rFonts w:hint="eastAsia" w:ascii="宋体" w:hAnsi="宋体" w:cs="宋体"/>
          <w:color w:val="auto"/>
          <w:sz w:val="24"/>
          <w:szCs w:val="24"/>
          <w:highlight w:val="none"/>
        </w:rPr>
        <w:t>文件的要求，完成服务。</w:t>
      </w:r>
    </w:p>
    <w:p>
      <w:pPr>
        <w:spacing w:line="360" w:lineRule="auto"/>
        <w:ind w:firstLine="480" w:firstLineChars="200"/>
        <w:rPr>
          <w:rFonts w:ascii="宋体" w:hAns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、如果我单位中标，我方将按照要求严格履行合同义务。</w:t>
      </w:r>
    </w:p>
    <w:p>
      <w:pPr>
        <w:spacing w:line="360" w:lineRule="auto"/>
        <w:ind w:firstLine="480" w:firstLineChars="200"/>
        <w:rPr>
          <w:rFonts w:ascii="宋体" w:hAns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、除非另行达成协议并生效，你方的成交通知书和本</w:t>
      </w:r>
      <w:r>
        <w:rPr>
          <w:rFonts w:hint="eastAsia" w:ascii="宋体" w:hAnsi="宋体" w:cs="宋体"/>
          <w:color w:val="auto"/>
          <w:sz w:val="24"/>
          <w:szCs w:val="24"/>
          <w:highlight w:val="none"/>
          <w:lang w:eastAsia="zh-CN"/>
        </w:rPr>
        <w:t>询价</w:t>
      </w:r>
      <w:r>
        <w:rPr>
          <w:rFonts w:hint="eastAsia" w:ascii="宋体" w:hAnsi="宋体" w:cs="宋体"/>
          <w:color w:val="auto"/>
          <w:sz w:val="24"/>
          <w:szCs w:val="24"/>
          <w:highlight w:val="none"/>
        </w:rPr>
        <w:t>函将构成约束你我双方的合同。</w:t>
      </w:r>
    </w:p>
    <w:p>
      <w:pPr>
        <w:spacing w:line="360" w:lineRule="auto"/>
        <w:ind w:firstLine="480" w:firstLineChars="200"/>
        <w:rPr>
          <w:rFonts w:ascii="宋体" w:hAns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、我单位承诺，一旦发生</w:t>
      </w:r>
      <w:r>
        <w:rPr>
          <w:rFonts w:hint="eastAsia" w:ascii="宋体" w:hAnsi="宋体" w:cs="宋体"/>
          <w:color w:val="auto"/>
          <w:sz w:val="24"/>
          <w:szCs w:val="24"/>
          <w:highlight w:val="none"/>
          <w:lang w:eastAsia="zh-CN"/>
        </w:rPr>
        <w:t>询价</w:t>
      </w:r>
      <w:r>
        <w:rPr>
          <w:rFonts w:hint="eastAsia" w:ascii="宋体" w:hAnsi="宋体" w:cs="宋体"/>
          <w:color w:val="auto"/>
          <w:sz w:val="24"/>
          <w:szCs w:val="24"/>
          <w:highlight w:val="none"/>
        </w:rPr>
        <w:t>文件第二部分第</w:t>
      </w:r>
      <w:r>
        <w:rPr>
          <w:rFonts w:ascii="宋体" w:hAnsi="宋体" w:cs="宋体"/>
          <w:color w:val="auto"/>
          <w:sz w:val="24"/>
          <w:szCs w:val="24"/>
          <w:highlight w:val="none"/>
        </w:rPr>
        <w:t>11</w:t>
      </w:r>
      <w:r>
        <w:rPr>
          <w:rFonts w:hint="eastAsia" w:ascii="宋体" w:hAnsi="宋体" w:cs="宋体"/>
          <w:color w:val="auto"/>
          <w:sz w:val="24"/>
          <w:szCs w:val="24"/>
          <w:highlight w:val="none"/>
        </w:rPr>
        <w:t>条规定情形之一的，承担该条款约定的责任。</w:t>
      </w:r>
    </w:p>
    <w:p>
      <w:pPr>
        <w:pStyle w:val="11"/>
        <w:snapToGrid w:val="0"/>
        <w:spacing w:line="360" w:lineRule="auto"/>
        <w:ind w:left="480"/>
        <w:jc w:val="left"/>
        <w:rPr>
          <w:rFonts w:hAnsi="宋体"/>
          <w:color w:val="auto"/>
          <w:sz w:val="24"/>
          <w:szCs w:val="24"/>
          <w:highlight w:val="none"/>
        </w:rPr>
      </w:pPr>
      <w:r>
        <w:rPr>
          <w:rFonts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s="宋体"/>
          <w:color w:val="auto"/>
          <w:sz w:val="24"/>
          <w:szCs w:val="24"/>
          <w:highlight w:val="none"/>
        </w:rPr>
        <w:t>地址：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邮编：</w:t>
      </w:r>
      <w:r>
        <w:rPr>
          <w:rFonts w:ascii="宋体" w:hAnsi="宋体" w:cs="宋体"/>
          <w:color w:val="auto"/>
          <w:sz w:val="24"/>
          <w:szCs w:val="24"/>
          <w:highlight w:val="none"/>
          <w:u w:val="single"/>
        </w:rPr>
        <w:t xml:space="preserve">                 </w:t>
      </w:r>
    </w:p>
    <w:p>
      <w:pPr>
        <w:spacing w:line="360" w:lineRule="auto"/>
        <w:ind w:firstLine="480" w:firstLineChars="200"/>
        <w:rPr>
          <w:rFonts w:ascii="宋体" w:hAnsi="宋体"/>
          <w:color w:val="auto"/>
          <w:sz w:val="24"/>
          <w:szCs w:val="24"/>
          <w:highlight w:val="none"/>
          <w:u w:val="single"/>
        </w:rPr>
      </w:pPr>
      <w:r>
        <w:rPr>
          <w:rFonts w:hint="eastAsia" w:ascii="宋体" w:hAnsi="宋体" w:cs="宋体"/>
          <w:color w:val="auto"/>
          <w:sz w:val="24"/>
          <w:szCs w:val="24"/>
          <w:highlight w:val="none"/>
        </w:rPr>
        <w:t>电话：</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传真：</w:t>
      </w:r>
      <w:r>
        <w:rPr>
          <w:rFonts w:ascii="宋体" w:hAnsi="宋体" w:cs="宋体"/>
          <w:color w:val="auto"/>
          <w:sz w:val="24"/>
          <w:szCs w:val="24"/>
          <w:highlight w:val="none"/>
          <w:u w:val="singl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s="宋体"/>
          <w:color w:val="auto"/>
          <w:sz w:val="24"/>
          <w:szCs w:val="24"/>
          <w:highlight w:val="none"/>
        </w:rPr>
        <w:t>供应商代表姓名：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ascii="宋体" w:hAnsi="宋体" w:cs="宋体"/>
          <w:color w:val="auto"/>
          <w:sz w:val="24"/>
          <w:szCs w:val="24"/>
          <w:highlight w:val="none"/>
          <w:u w:val="singl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s="宋体"/>
          <w:color w:val="auto"/>
          <w:sz w:val="24"/>
          <w:szCs w:val="24"/>
          <w:highlight w:val="none"/>
        </w:rPr>
        <w:t>供应商名称</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　　　</w:t>
      </w:r>
    </w:p>
    <w:p>
      <w:pPr>
        <w:spacing w:line="360" w:lineRule="auto"/>
        <w:ind w:firstLine="480" w:firstLineChars="200"/>
        <w:rPr>
          <w:rFonts w:ascii="宋体" w:hAnsi="宋体"/>
          <w:color w:val="auto"/>
          <w:sz w:val="24"/>
          <w:szCs w:val="24"/>
          <w:highlight w:val="none"/>
        </w:rPr>
      </w:pPr>
      <w:r>
        <w:rPr>
          <w:rFonts w:hint="eastAsia" w:ascii="宋体" w:hAnsi="宋体" w:cs="宋体"/>
          <w:color w:val="auto"/>
          <w:sz w:val="24"/>
          <w:szCs w:val="24"/>
          <w:highlight w:val="none"/>
        </w:rPr>
        <w:t>（公章）：</w:t>
      </w:r>
      <w:r>
        <w:rPr>
          <w:rFonts w:ascii="宋体" w:hAnsi="宋体" w:cs="宋体"/>
          <w:color w:val="auto"/>
          <w:sz w:val="24"/>
          <w:szCs w:val="24"/>
          <w:highlight w:val="none"/>
        </w:rPr>
        <w:t xml:space="preserve">                   </w:t>
      </w:r>
    </w:p>
    <w:p>
      <w:pPr>
        <w:spacing w:line="360" w:lineRule="auto"/>
        <w:ind w:left="3600" w:leftChars="1800" w:firstLine="480" w:firstLineChars="200"/>
        <w:rPr>
          <w:rFonts w:ascii="宋体" w:hAns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600" w:leftChars="1800" w:firstLine="480" w:firstLineChars="200"/>
        <w:rPr>
          <w:rFonts w:ascii="宋体" w:hAns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firstLine="5280" w:firstLineChars="2200"/>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lang w:val="zh-CN"/>
        </w:rPr>
      </w:pPr>
      <w:bookmarkStart w:id="106" w:name="_Toc12011"/>
      <w:r>
        <w:rPr>
          <w:rFonts w:hint="eastAsia" w:asciiTheme="minorEastAsia" w:hAnsiTheme="minorEastAsia" w:eastAsiaTheme="minorEastAsia" w:cstheme="minorEastAsia"/>
          <w:color w:val="auto"/>
          <w:sz w:val="24"/>
          <w:szCs w:val="24"/>
          <w:highlight w:val="none"/>
          <w:lang w:val="zh-CN"/>
        </w:rPr>
        <w:br w:type="page"/>
      </w:r>
    </w:p>
    <w:p>
      <w:pPr>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附件</w:t>
      </w:r>
      <w:bookmarkStart w:id="107" w:name="_Toc98731771"/>
      <w:bookmarkStart w:id="108" w:name="_Toc130094925"/>
      <w:r>
        <w:rPr>
          <w:rFonts w:hint="eastAsia" w:asciiTheme="minorEastAsia" w:hAnsiTheme="minorEastAsia" w:eastAsiaTheme="minorEastAsia" w:cstheme="minorEastAsia"/>
          <w:b/>
          <w:bCs/>
          <w:color w:val="auto"/>
          <w:sz w:val="24"/>
          <w:szCs w:val="24"/>
          <w:highlight w:val="none"/>
          <w:lang w:val="en-US" w:eastAsia="zh-CN"/>
        </w:rPr>
        <w:t>五</w:t>
      </w:r>
      <w:r>
        <w:rPr>
          <w:rFonts w:hint="eastAsia" w:asciiTheme="minorEastAsia" w:hAnsiTheme="minorEastAsia" w:eastAsiaTheme="minorEastAsia" w:cstheme="minorEastAsia"/>
          <w:b/>
          <w:bCs/>
          <w:color w:val="auto"/>
          <w:sz w:val="24"/>
          <w:szCs w:val="24"/>
          <w:highlight w:val="none"/>
        </w:rPr>
        <w:t>：</w:t>
      </w:r>
    </w:p>
    <w:p>
      <w:pPr>
        <w:spacing w:line="360" w:lineRule="auto"/>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报价一览表</w:t>
      </w:r>
      <w:bookmarkEnd w:id="106"/>
      <w:bookmarkEnd w:id="107"/>
      <w:bookmarkEnd w:id="108"/>
    </w:p>
    <w:p>
      <w:pPr>
        <w:pStyle w:val="11"/>
        <w:spacing w:line="360" w:lineRule="auto"/>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项目名称：</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采购编号：</w:t>
      </w:r>
    </w:p>
    <w:tbl>
      <w:tblPr>
        <w:tblStyle w:val="23"/>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jc w:val="center"/>
        </w:trPr>
        <w:tc>
          <w:tcPr>
            <w:tcW w:w="2078" w:type="dxa"/>
            <w:vAlign w:val="center"/>
          </w:tcPr>
          <w:p>
            <w:pPr>
              <w:pStyle w:val="11"/>
              <w:spacing w:line="360" w:lineRule="auto"/>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投标总价</w:t>
            </w:r>
          </w:p>
        </w:tc>
        <w:tc>
          <w:tcPr>
            <w:tcW w:w="6681" w:type="dxa"/>
            <w:vAlign w:val="center"/>
          </w:tcPr>
          <w:p>
            <w:pPr>
              <w:pStyle w:val="11"/>
              <w:spacing w:line="360" w:lineRule="auto"/>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大写：</w:t>
            </w:r>
            <w:r>
              <w:rPr>
                <w:rFonts w:hint="eastAsia" w:asciiTheme="minorEastAsia" w:hAnsiTheme="minorEastAsia" w:eastAsiaTheme="minorEastAsia" w:cstheme="minorEastAsia"/>
                <w:b/>
                <w:bCs/>
                <w:color w:val="auto"/>
                <w:sz w:val="24"/>
                <w:szCs w:val="24"/>
                <w:highlight w:val="none"/>
                <w:u w:val="single"/>
              </w:rPr>
              <w:t>　　</w:t>
            </w:r>
            <w:r>
              <w:rPr>
                <w:rFonts w:hint="eastAsia" w:asciiTheme="minorEastAsia" w:hAnsiTheme="minorEastAsia" w:eastAsiaTheme="minorEastAsia" w:cstheme="minorEastAsia"/>
                <w:b/>
                <w:bCs/>
                <w:color w:val="auto"/>
                <w:sz w:val="24"/>
                <w:szCs w:val="24"/>
                <w:highlight w:val="none"/>
                <w:u w:val="single"/>
                <w:lang w:val="en-US" w:eastAsia="zh-CN"/>
              </w:rPr>
              <w:t xml:space="preserve">      </w:t>
            </w:r>
            <w:r>
              <w:rPr>
                <w:rFonts w:hint="eastAsia" w:asciiTheme="minorEastAsia" w:hAnsiTheme="minorEastAsia" w:eastAsiaTheme="minorEastAsia" w:cstheme="minorEastAsia"/>
                <w:b/>
                <w:bCs/>
                <w:color w:val="auto"/>
                <w:sz w:val="24"/>
                <w:szCs w:val="24"/>
                <w:highlight w:val="none"/>
                <w:u w:val="single"/>
              </w:rPr>
              <w:t>　　</w:t>
            </w:r>
            <w:r>
              <w:rPr>
                <w:rFonts w:hint="eastAsia" w:asciiTheme="minorEastAsia" w:hAnsiTheme="minorEastAsia" w:eastAsiaTheme="minorEastAsia" w:cstheme="minorEastAsia"/>
                <w:b/>
                <w:bCs/>
                <w:color w:val="auto"/>
                <w:sz w:val="24"/>
                <w:szCs w:val="24"/>
                <w:highlight w:val="none"/>
              </w:rPr>
              <w:t>元（小写：</w:t>
            </w:r>
            <w:r>
              <w:rPr>
                <w:rFonts w:hint="eastAsia" w:asciiTheme="minorEastAsia" w:hAnsiTheme="minorEastAsia" w:eastAsiaTheme="minorEastAsia" w:cstheme="minorEastAsia"/>
                <w:b/>
                <w:bCs/>
                <w:color w:val="auto"/>
                <w:sz w:val="24"/>
                <w:szCs w:val="24"/>
                <w:highlight w:val="none"/>
                <w:u w:val="single"/>
              </w:rPr>
              <w:t>　　　　</w:t>
            </w:r>
            <w:r>
              <w:rPr>
                <w:rFonts w:hint="eastAsia" w:asciiTheme="minorEastAsia" w:hAnsiTheme="minorEastAsia" w:eastAsiaTheme="minorEastAsia" w:cstheme="minorEastAsia"/>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1" w:hRule="atLeast"/>
          <w:jc w:val="center"/>
        </w:trPr>
        <w:tc>
          <w:tcPr>
            <w:tcW w:w="8759" w:type="dxa"/>
            <w:gridSpan w:val="2"/>
            <w:vAlign w:val="center"/>
          </w:tcPr>
          <w:p>
            <w:pPr>
              <w:pStyle w:val="11"/>
              <w:spacing w:line="360" w:lineRule="auto"/>
              <w:ind w:firstLine="480" w:firstLineChars="200"/>
              <w:rPr>
                <w:rFonts w:hint="eastAsia" w:asciiTheme="minorEastAsia" w:hAnsiTheme="minorEastAsia" w:eastAsiaTheme="minorEastAsia" w:cstheme="minorEastAsia"/>
                <w:b/>
                <w:bCs/>
                <w:color w:val="auto"/>
                <w:sz w:val="24"/>
                <w:szCs w:val="24"/>
                <w:highlight w:val="none"/>
              </w:rPr>
            </w:pPr>
            <w:r>
              <w:rPr>
                <w:rFonts w:hint="eastAsia" w:hAnsi="宋体" w:cs="宋体"/>
                <w:color w:val="auto"/>
                <w:kern w:val="0"/>
                <w:sz w:val="24"/>
                <w:highlight w:val="none"/>
                <w:lang w:eastAsia="zh-CN"/>
              </w:rPr>
              <w:t>投标报价应</w:t>
            </w:r>
            <w:r>
              <w:rPr>
                <w:rFonts w:hint="eastAsia" w:hAnsi="宋体" w:cs="宋体"/>
                <w:color w:val="auto"/>
                <w:kern w:val="0"/>
                <w:sz w:val="24"/>
                <w:highlight w:val="none"/>
                <w:lang w:val="en-US" w:eastAsia="zh-CN"/>
              </w:rPr>
              <w:t>包括但不限于制造、设备、材料、备品备件、运输保险、装卸、安装、施工、清除安装过程中产生的垃圾费用、产品保护、墙体开孔修补、调试及试运行到备品备件、临时设施费、脚手架、起重货物进场费用、验收、培训、售后服务、保险、质量保修、利润、税金、政策性文件规定及合同包含的所有风险、责任等一切费用，如有漏报，视同已包含在其投标报价中</w:t>
            </w:r>
            <w:r>
              <w:rPr>
                <w:rFonts w:hint="eastAsia" w:hAnsi="宋体" w:cs="宋体"/>
                <w:color w:val="auto"/>
                <w:kern w:val="0"/>
                <w:sz w:val="24"/>
                <w:highlight w:val="none"/>
                <w:lang w:eastAsia="zh-CN"/>
              </w:rPr>
              <w:t>。</w:t>
            </w:r>
          </w:p>
        </w:tc>
      </w:tr>
    </w:tbl>
    <w:p>
      <w:pPr>
        <w:pStyle w:val="11"/>
        <w:spacing w:line="360" w:lineRule="auto"/>
        <w:rPr>
          <w:rFonts w:hint="eastAsia" w:asciiTheme="minorEastAsia" w:hAnsiTheme="minorEastAsia" w:eastAsiaTheme="minorEastAsia" w:cstheme="minorEastAsia"/>
          <w:color w:val="auto"/>
          <w:sz w:val="24"/>
          <w:szCs w:val="24"/>
          <w:highlight w:val="none"/>
        </w:rPr>
      </w:pPr>
    </w:p>
    <w:p>
      <w:pPr>
        <w:pStyle w:val="11"/>
        <w:spacing w:line="360" w:lineRule="auto"/>
        <w:rPr>
          <w:rFonts w:hint="eastAsia" w:asciiTheme="minorEastAsia" w:hAnsiTheme="minorEastAsia" w:eastAsiaTheme="minorEastAsia" w:cstheme="minorEastAsia"/>
          <w:color w:val="auto"/>
          <w:sz w:val="24"/>
          <w:szCs w:val="24"/>
          <w:highlight w:val="none"/>
        </w:rPr>
      </w:pPr>
    </w:p>
    <w:p>
      <w:pPr>
        <w:pStyle w:val="11"/>
        <w:spacing w:line="360" w:lineRule="auto"/>
        <w:rPr>
          <w:rFonts w:hint="eastAsia" w:asciiTheme="minorEastAsia" w:hAnsiTheme="minorEastAsia" w:eastAsiaTheme="minorEastAsia" w:cstheme="minorEastAsia"/>
          <w:color w:val="auto"/>
          <w:sz w:val="24"/>
          <w:szCs w:val="24"/>
          <w:highlight w:val="none"/>
        </w:rPr>
      </w:pPr>
    </w:p>
    <w:p>
      <w:pPr>
        <w:spacing w:line="360" w:lineRule="auto"/>
        <w:ind w:left="3600" w:leftChars="180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法定代表人签名（或签名章）：</w:t>
      </w:r>
    </w:p>
    <w:p>
      <w:pPr>
        <w:spacing w:line="360" w:lineRule="auto"/>
        <w:ind w:left="3600" w:leftChars="180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w:t>
      </w:r>
    </w:p>
    <w:p>
      <w:pPr>
        <w:spacing w:line="360" w:lineRule="auto"/>
        <w:ind w:left="3600" w:leftChars="180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供应商全称（公章）：</w:t>
      </w:r>
    </w:p>
    <w:p>
      <w:pPr>
        <w:snapToGrid w:val="0"/>
        <w:spacing w:line="360" w:lineRule="auto"/>
        <w:ind w:firstLine="435"/>
        <w:rPr>
          <w:rFonts w:hint="eastAsia" w:asciiTheme="minorEastAsia" w:hAnsiTheme="minorEastAsia" w:eastAsiaTheme="minorEastAsia" w:cstheme="minorEastAsia"/>
          <w:color w:val="auto"/>
          <w:highlight w:val="none"/>
        </w:rPr>
      </w:pPr>
    </w:p>
    <w:p>
      <w:pPr>
        <w:snapToGrid w:val="0"/>
        <w:spacing w:line="360" w:lineRule="auto"/>
        <w:ind w:firstLine="435"/>
        <w:rPr>
          <w:rFonts w:hint="eastAsia" w:asciiTheme="minorEastAsia" w:hAnsiTheme="minorEastAsia" w:eastAsiaTheme="minorEastAsia" w:cstheme="minorEastAsia"/>
          <w:color w:val="auto"/>
          <w:highlight w:val="none"/>
        </w:rPr>
      </w:pPr>
    </w:p>
    <w:p>
      <w:pPr>
        <w:snapToGrid w:val="0"/>
        <w:spacing w:line="360" w:lineRule="auto"/>
        <w:ind w:firstLine="435"/>
        <w:rPr>
          <w:rFonts w:hint="eastAsia" w:asciiTheme="minorEastAsia" w:hAnsiTheme="minorEastAsia" w:eastAsiaTheme="minorEastAsia" w:cstheme="minorEastAsia"/>
          <w:color w:val="auto"/>
          <w:highlight w:val="none"/>
        </w:rPr>
      </w:pPr>
    </w:p>
    <w:p>
      <w:pPr>
        <w:snapToGrid w:val="0"/>
        <w:spacing w:line="360" w:lineRule="auto"/>
        <w:ind w:firstLine="435"/>
        <w:rPr>
          <w:rFonts w:hint="eastAsia" w:asciiTheme="minorEastAsia" w:hAnsiTheme="minorEastAsia" w:eastAsiaTheme="minorEastAsia" w:cstheme="minorEastAsia"/>
          <w:color w:val="auto"/>
          <w:highlight w:val="none"/>
        </w:rPr>
      </w:pPr>
    </w:p>
    <w:p>
      <w:pPr>
        <w:snapToGrid w:val="0"/>
        <w:spacing w:line="360" w:lineRule="auto"/>
        <w:ind w:firstLine="435"/>
        <w:rPr>
          <w:rFonts w:hint="eastAsia" w:asciiTheme="minorEastAsia" w:hAnsiTheme="minorEastAsia" w:eastAsiaTheme="minorEastAsia" w:cstheme="minorEastAsia"/>
          <w:color w:val="auto"/>
          <w:highlight w:val="none"/>
        </w:rPr>
      </w:pPr>
    </w:p>
    <w:p>
      <w:pPr>
        <w:spacing w:line="360" w:lineRule="auto"/>
        <w:jc w:val="left"/>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color w:val="auto"/>
          <w:highlight w:val="none"/>
        </w:rPr>
        <w:br w:type="page"/>
      </w:r>
      <w:bookmarkStart w:id="109" w:name="_Toc7196"/>
      <w:r>
        <w:rPr>
          <w:rFonts w:hint="eastAsia" w:asciiTheme="minorEastAsia" w:hAnsiTheme="minorEastAsia" w:eastAsiaTheme="minorEastAsia" w:cstheme="minorEastAsia"/>
          <w:b/>
          <w:bCs/>
          <w:color w:val="auto"/>
          <w:sz w:val="24"/>
          <w:szCs w:val="24"/>
          <w:highlight w:val="none"/>
          <w:lang w:val="zh-CN"/>
        </w:rPr>
        <w:t>附件</w:t>
      </w:r>
      <w:r>
        <w:rPr>
          <w:rFonts w:hint="eastAsia" w:asciiTheme="minorEastAsia" w:hAnsiTheme="minorEastAsia" w:eastAsiaTheme="minorEastAsia" w:cstheme="minorEastAsia"/>
          <w:b/>
          <w:bCs/>
          <w:color w:val="auto"/>
          <w:sz w:val="24"/>
          <w:szCs w:val="24"/>
          <w:highlight w:val="none"/>
          <w:lang w:val="en-US" w:eastAsia="zh-CN"/>
        </w:rPr>
        <w:t>六</w:t>
      </w:r>
      <w:r>
        <w:rPr>
          <w:rFonts w:hint="eastAsia" w:asciiTheme="minorEastAsia" w:hAnsiTheme="minorEastAsia" w:eastAsiaTheme="minorEastAsia" w:cstheme="minorEastAsia"/>
          <w:b/>
          <w:bCs/>
          <w:color w:val="auto"/>
          <w:sz w:val="24"/>
          <w:szCs w:val="24"/>
          <w:highlight w:val="none"/>
          <w:lang w:val="zh-CN"/>
        </w:rPr>
        <w:t>：</w:t>
      </w:r>
    </w:p>
    <w:p>
      <w:pPr>
        <w:spacing w:line="360" w:lineRule="auto"/>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报价明细表</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项目名称：</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采购编号：</w:t>
      </w:r>
    </w:p>
    <w:tbl>
      <w:tblPr>
        <w:tblStyle w:val="23"/>
        <w:tblW w:w="90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1"/>
        <w:gridCol w:w="1965"/>
        <w:gridCol w:w="1810"/>
        <w:gridCol w:w="840"/>
        <w:gridCol w:w="821"/>
        <w:gridCol w:w="13"/>
        <w:gridCol w:w="1324"/>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w:t>
            </w:r>
            <w:r>
              <w:rPr>
                <w:rStyle w:val="79"/>
                <w:rFonts w:hint="eastAsia" w:ascii="宋体" w:hAnsi="宋体" w:eastAsia="宋体" w:cs="宋体"/>
                <w:b/>
                <w:bCs/>
                <w:lang w:val="en-US" w:eastAsia="zh-CN" w:bidi="ar"/>
              </w:rPr>
              <w:t xml:space="preserve">    </w:t>
            </w:r>
            <w:r>
              <w:rPr>
                <w:rStyle w:val="80"/>
                <w:rFonts w:hint="eastAsia" w:ascii="宋体" w:hAnsi="宋体" w:eastAsia="宋体" w:cs="宋体"/>
                <w:b/>
                <w:bCs/>
                <w:lang w:val="en-US" w:eastAsia="zh-CN" w:bidi="ar"/>
              </w:rPr>
              <w:t>称</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w:t>
            </w:r>
            <w:r>
              <w:rPr>
                <w:rStyle w:val="79"/>
                <w:rFonts w:hint="eastAsia" w:ascii="宋体" w:hAnsi="宋体" w:eastAsia="宋体" w:cs="宋体"/>
                <w:b/>
                <w:bCs/>
                <w:lang w:val="en-US" w:eastAsia="zh-CN" w:bidi="ar"/>
              </w:rPr>
              <w:t xml:space="preserve">    </w:t>
            </w:r>
            <w:r>
              <w:rPr>
                <w:rStyle w:val="80"/>
                <w:rFonts w:hint="eastAsia" w:ascii="宋体" w:hAnsi="宋体" w:eastAsia="宋体" w:cs="宋体"/>
                <w:b/>
                <w:bCs/>
                <w:lang w:val="en-US" w:eastAsia="zh-CN" w:bidi="ar"/>
              </w:rPr>
              <w:t>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82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14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一柱擎天</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稳流水箱装置</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SQ</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QS40-40-7.5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14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彩虹高挂 * 2组</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稳流水箱装置</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SQ</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QS40-40-7.5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81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4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2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7"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147" w:type="dxa"/>
            <w:gridSpan w:val="5"/>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擎天玉柱 * 2组</w:t>
            </w:r>
          </w:p>
        </w:tc>
        <w:tc>
          <w:tcPr>
            <w:tcW w:w="1337" w:type="dxa"/>
            <w:gridSpan w:val="2"/>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稳流水箱装置</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SQ</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QS40-40-7.5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160"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z w:val="22"/>
                <w:szCs w:val="22"/>
                <w:u w:val="none"/>
              </w:rPr>
              <w:t>ф3m：外喷花篮</w:t>
            </w:r>
          </w:p>
        </w:tc>
        <w:tc>
          <w:tcPr>
            <w:tcW w:w="132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球阀</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对丝</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QS65-13-4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法兰</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2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14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ф4m：出水芙蓉</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一维数控喷头</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QS65-10-3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法兰</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14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ф2m：外喷花篮</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球阀</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对丝</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QS65-7-2.2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2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147" w:type="dxa"/>
            <w:gridSpan w:val="5"/>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千手观音 * 2组</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一维数控喷头</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QS65-13-4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2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147" w:type="dxa"/>
            <w:gridSpan w:val="5"/>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万马</w:t>
            </w:r>
            <w:r>
              <w:rPr>
                <w:rFonts w:hint="eastAsia" w:ascii="宋体" w:hAnsi="宋体" w:cs="宋体"/>
                <w:b/>
                <w:bCs/>
                <w:i w:val="0"/>
                <w:iCs w:val="0"/>
                <w:color w:val="000000"/>
                <w:kern w:val="0"/>
                <w:sz w:val="22"/>
                <w:szCs w:val="22"/>
                <w:u w:val="none"/>
                <w:lang w:val="en-US" w:eastAsia="zh-CN" w:bidi="ar"/>
              </w:rPr>
              <w:t>奔腾/圣嘉实/紫创</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电磁阀</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对丝</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QS65-13-4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法兰</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2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147" w:type="dxa"/>
            <w:gridSpan w:val="5"/>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动感摇摆</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一维数控喷头</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QS65-13-4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法兰</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2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147" w:type="dxa"/>
            <w:gridSpan w:val="5"/>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天空之眼</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可调直射喷头</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电磁阀</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对丝</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喷泉专用泵</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QS65-13-4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热镀锌管道</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法兰</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LED水下512彩灯</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24v-12w</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82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14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辅材</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防腐处理</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功放</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音响</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调音台</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8L</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2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14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漂浮部分</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漂浮副管道</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盲板</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方钢固定</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10cm*10cm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钢丝绳</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辅材</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防腐处理</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（含二次处理）</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漂浮管道加工</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82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14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控制系统</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室外控制柜</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7"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数控变压器</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AC380-68V</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数控小空开</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2P</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变频小空开</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3P</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数控驱动卡</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XLS-8</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模拟量卡</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XLM-16</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开关量卡</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XLK-32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512控制卡</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XLD-512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网络模块</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XLW</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变频器</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7.5kw</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控制主机</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工控机</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数控阀柜</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固态+保险</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水泵控制</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漏电+固态+过热载</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喷泉控制软件</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整体控制</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喷泉表演编程</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歌曲融合</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控制柜制作</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断路器</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160A,225A,100A</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总价</w:t>
            </w:r>
          </w:p>
        </w:tc>
        <w:tc>
          <w:tcPr>
            <w:tcW w:w="63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auto"/>
                <w:sz w:val="24"/>
                <w:highlight w:val="none"/>
              </w:rPr>
              <w:t>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元（小写：¥</w:t>
            </w:r>
            <w:r>
              <w:rPr>
                <w:rFonts w:hint="eastAsia" w:ascii="宋体" w:hAnsi="宋体" w:eastAsia="宋体" w:cs="宋体"/>
                <w:color w:val="auto"/>
                <w:sz w:val="24"/>
                <w:highlight w:val="none"/>
                <w:u w:val="single"/>
              </w:rPr>
              <w:t>　　　　　</w:t>
            </w:r>
            <w:r>
              <w:rPr>
                <w:rFonts w:hint="eastAsia" w:ascii="宋体" w:hAnsi="宋体" w:eastAsia="宋体" w:cs="宋体"/>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901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480" w:firstLineChars="200"/>
              <w:jc w:val="both"/>
              <w:textAlignment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lang w:val="en-US" w:eastAsia="zh-CN"/>
              </w:rPr>
              <w:t>投标报价统一为人民币计价，本次报价方式为总价包干，包括但不限于制造、设备、材料、备品备件、运输保险、装卸、安装、施工、清除安装过程中产生的垃圾费用、产品保护、墙体开孔修补、调试及试运行到备品备件、临时设施费、脚手架、起重货物进场费用、验收、培训、售后服务、保险、质量保修、利润、税金、政策性文件规定及合同包含的所有风险、责任等一切费用，如有漏报，视同已包含在其投标报价中。</w:t>
            </w:r>
          </w:p>
        </w:tc>
      </w:tr>
    </w:tbl>
    <w:p>
      <w:pPr>
        <w:spacing w:line="360" w:lineRule="auto"/>
        <w:ind w:left="3600" w:leftChars="180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法定代表人签名（或签名章）：</w:t>
      </w:r>
    </w:p>
    <w:p>
      <w:pPr>
        <w:spacing w:line="360" w:lineRule="auto"/>
        <w:ind w:left="3600" w:leftChars="180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w:t>
      </w:r>
    </w:p>
    <w:p>
      <w:pPr>
        <w:spacing w:line="360" w:lineRule="auto"/>
        <w:ind w:left="3600" w:leftChars="180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供应商全称（公章）：</w:t>
      </w:r>
      <w:bookmarkEnd w:id="109"/>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7566042"/>
      <w:docPartObj>
        <w:docPartGallery w:val="autotext"/>
      </w:docPartObj>
    </w:sdtPr>
    <w:sdtContent>
      <w:p>
        <w:pPr>
          <w:pStyle w:val="14"/>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left="1080" w:hanging="1080" w:hangingChars="600"/>
      <w:jc w:val="both"/>
      <w:rPr>
        <w:rFonts w:hint="eastAsia"/>
        <w:color w:val="FF0000"/>
      </w:rPr>
    </w:pPr>
    <w:r>
      <w:rPr>
        <w:rFonts w:hint="eastAsia"/>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C84E7"/>
    <w:multiLevelType w:val="singleLevel"/>
    <w:tmpl w:val="960C84E7"/>
    <w:lvl w:ilvl="0" w:tentative="0">
      <w:start w:val="1"/>
      <w:numFmt w:val="decimal"/>
      <w:suff w:val="nothing"/>
      <w:lvlText w:val="14.%1 "/>
      <w:lvlJc w:val="left"/>
      <w:pPr>
        <w:tabs>
          <w:tab w:val="left" w:pos="0"/>
        </w:tabs>
        <w:ind w:firstLine="40"/>
      </w:pPr>
      <w:rPr>
        <w:rFonts w:hint="default" w:ascii="宋体" w:hAnsi="宋体" w:eastAsia="宋体"/>
      </w:rPr>
    </w:lvl>
  </w:abstractNum>
  <w:abstractNum w:abstractNumId="1">
    <w:nsid w:val="9E7D436F"/>
    <w:multiLevelType w:val="singleLevel"/>
    <w:tmpl w:val="9E7D436F"/>
    <w:lvl w:ilvl="0" w:tentative="0">
      <w:start w:val="1"/>
      <w:numFmt w:val="chineseCounting"/>
      <w:suff w:val="nothing"/>
      <w:lvlText w:val="%1、"/>
      <w:lvlJc w:val="left"/>
      <w:rPr>
        <w:rFonts w:hint="eastAsia"/>
      </w:rPr>
    </w:lvl>
  </w:abstractNum>
  <w:abstractNum w:abstractNumId="2">
    <w:nsid w:val="B83FF899"/>
    <w:multiLevelType w:val="singleLevel"/>
    <w:tmpl w:val="B83FF899"/>
    <w:lvl w:ilvl="0" w:tentative="0">
      <w:start w:val="1"/>
      <w:numFmt w:val="decimalEnclosedCircleChinese"/>
      <w:suff w:val="nothing"/>
      <w:lvlText w:val="%1　"/>
      <w:lvlJc w:val="left"/>
      <w:pPr>
        <w:ind w:firstLine="1134"/>
      </w:pPr>
      <w:rPr>
        <w:rFonts w:hint="eastAsia"/>
      </w:rPr>
    </w:lvl>
  </w:abstractNum>
  <w:abstractNum w:abstractNumId="3">
    <w:nsid w:val="BC48C2F1"/>
    <w:multiLevelType w:val="singleLevel"/>
    <w:tmpl w:val="BC48C2F1"/>
    <w:lvl w:ilvl="0" w:tentative="0">
      <w:start w:val="1"/>
      <w:numFmt w:val="decimalEnclosedCircleChinese"/>
      <w:suff w:val="nothing"/>
      <w:lvlText w:val="%1　"/>
      <w:lvlJc w:val="left"/>
      <w:pPr>
        <w:ind w:firstLine="1134"/>
      </w:pPr>
      <w:rPr>
        <w:rFonts w:hint="eastAsia"/>
      </w:rPr>
    </w:lvl>
  </w:abstractNum>
  <w:abstractNum w:abstractNumId="4">
    <w:nsid w:val="D341EBB8"/>
    <w:multiLevelType w:val="singleLevel"/>
    <w:tmpl w:val="D341EBB8"/>
    <w:lvl w:ilvl="0" w:tentative="0">
      <w:start w:val="1"/>
      <w:numFmt w:val="decimal"/>
      <w:suff w:val="space"/>
      <w:lvlText w:val="%1."/>
      <w:lvlJc w:val="left"/>
    </w:lvl>
  </w:abstractNum>
  <w:abstractNum w:abstractNumId="5">
    <w:nsid w:val="DD6AF578"/>
    <w:multiLevelType w:val="singleLevel"/>
    <w:tmpl w:val="DD6AF578"/>
    <w:lvl w:ilvl="0" w:tentative="0">
      <w:start w:val="1"/>
      <w:numFmt w:val="decimal"/>
      <w:suff w:val="nothing"/>
      <w:lvlText w:val="%1．"/>
      <w:lvlJc w:val="left"/>
      <w:pPr>
        <w:ind w:left="0" w:firstLine="400"/>
      </w:pPr>
      <w:rPr>
        <w:rFonts w:hint="default"/>
      </w:rPr>
    </w:lvl>
  </w:abstractNum>
  <w:abstractNum w:abstractNumId="6">
    <w:nsid w:val="EB28BE53"/>
    <w:multiLevelType w:val="singleLevel"/>
    <w:tmpl w:val="EB28BE53"/>
    <w:lvl w:ilvl="0" w:tentative="0">
      <w:start w:val="1"/>
      <w:numFmt w:val="decimalEnclosedCircleChinese"/>
      <w:suff w:val="nothing"/>
      <w:lvlText w:val="%1　"/>
      <w:lvlJc w:val="left"/>
      <w:pPr>
        <w:ind w:left="0" w:firstLine="400"/>
      </w:pPr>
      <w:rPr>
        <w:rFonts w:hint="eastAsia"/>
      </w:rPr>
    </w:lvl>
  </w:abstractNum>
  <w:abstractNum w:abstractNumId="7">
    <w:nsid w:val="F6B56090"/>
    <w:multiLevelType w:val="singleLevel"/>
    <w:tmpl w:val="F6B56090"/>
    <w:lvl w:ilvl="0" w:tentative="0">
      <w:start w:val="1"/>
      <w:numFmt w:val="chineseCounting"/>
      <w:suff w:val="nothing"/>
      <w:lvlText w:val="%1、"/>
      <w:lvlJc w:val="left"/>
      <w:pPr>
        <w:ind w:left="0" w:firstLine="397"/>
      </w:pPr>
      <w:rPr>
        <w:rFonts w:hint="eastAsia"/>
      </w:rPr>
    </w:lvl>
  </w:abstractNum>
  <w:abstractNum w:abstractNumId="8">
    <w:nsid w:val="F7E2E189"/>
    <w:multiLevelType w:val="singleLevel"/>
    <w:tmpl w:val="F7E2E189"/>
    <w:lvl w:ilvl="0" w:tentative="0">
      <w:start w:val="1"/>
      <w:numFmt w:val="decimal"/>
      <w:lvlText w:val="%1."/>
      <w:lvlJc w:val="left"/>
      <w:pPr>
        <w:tabs>
          <w:tab w:val="left" w:pos="312"/>
        </w:tabs>
      </w:pPr>
    </w:lvl>
  </w:abstractNum>
  <w:abstractNum w:abstractNumId="9">
    <w:nsid w:val="FF8E5FC9"/>
    <w:multiLevelType w:val="singleLevel"/>
    <w:tmpl w:val="FF8E5FC9"/>
    <w:lvl w:ilvl="0" w:tentative="0">
      <w:start w:val="1"/>
      <w:numFmt w:val="decimal"/>
      <w:suff w:val="nothing"/>
      <w:lvlText w:val="%1．"/>
      <w:lvlJc w:val="left"/>
      <w:pPr>
        <w:ind w:firstLine="397"/>
      </w:pPr>
      <w:rPr>
        <w:rFonts w:hint="default"/>
      </w:rPr>
    </w:lvl>
  </w:abstractNum>
  <w:abstractNum w:abstractNumId="10">
    <w:nsid w:val="12F353C5"/>
    <w:multiLevelType w:val="singleLevel"/>
    <w:tmpl w:val="12F353C5"/>
    <w:lvl w:ilvl="0" w:tentative="0">
      <w:start w:val="1"/>
      <w:numFmt w:val="chineseCounting"/>
      <w:suff w:val="nothing"/>
      <w:lvlText w:val="%1、"/>
      <w:lvlJc w:val="left"/>
      <w:rPr>
        <w:rFonts w:hint="eastAsia"/>
      </w:rPr>
    </w:lvl>
  </w:abstractNum>
  <w:abstractNum w:abstractNumId="11">
    <w:nsid w:val="139B6DF6"/>
    <w:multiLevelType w:val="singleLevel"/>
    <w:tmpl w:val="139B6DF6"/>
    <w:lvl w:ilvl="0" w:tentative="0">
      <w:start w:val="1"/>
      <w:numFmt w:val="decimal"/>
      <w:suff w:val="nothing"/>
      <w:lvlText w:val="9.%1 "/>
      <w:lvlJc w:val="left"/>
      <w:pPr>
        <w:tabs>
          <w:tab w:val="left" w:pos="1378"/>
        </w:tabs>
        <w:ind w:firstLine="40"/>
      </w:pPr>
      <w:rPr>
        <w:rFonts w:hint="default" w:ascii="宋体" w:hAnsi="宋体" w:eastAsia="宋体"/>
      </w:rPr>
    </w:lvl>
  </w:abstractNum>
  <w:abstractNum w:abstractNumId="12">
    <w:nsid w:val="1DBCF645"/>
    <w:multiLevelType w:val="singleLevel"/>
    <w:tmpl w:val="1DBCF645"/>
    <w:lvl w:ilvl="0" w:tentative="0">
      <w:start w:val="1"/>
      <w:numFmt w:val="decimalEnclosedCircleChinese"/>
      <w:suff w:val="nothing"/>
      <w:lvlText w:val="%1　"/>
      <w:lvlJc w:val="left"/>
      <w:pPr>
        <w:ind w:firstLine="397"/>
      </w:pPr>
      <w:rPr>
        <w:rFonts w:hint="eastAsia"/>
      </w:rPr>
    </w:lvl>
  </w:abstractNum>
  <w:abstractNum w:abstractNumId="13">
    <w:nsid w:val="1EC1A361"/>
    <w:multiLevelType w:val="singleLevel"/>
    <w:tmpl w:val="1EC1A361"/>
    <w:lvl w:ilvl="0" w:tentative="0">
      <w:start w:val="1"/>
      <w:numFmt w:val="decimalEnclosedCircleChinese"/>
      <w:suff w:val="nothing"/>
      <w:lvlText w:val="%1　"/>
      <w:lvlJc w:val="left"/>
      <w:pPr>
        <w:ind w:firstLine="397"/>
      </w:pPr>
      <w:rPr>
        <w:rFonts w:hint="eastAsia"/>
      </w:rPr>
    </w:lvl>
  </w:abstractNum>
  <w:abstractNum w:abstractNumId="14">
    <w:nsid w:val="25F33ADD"/>
    <w:multiLevelType w:val="singleLevel"/>
    <w:tmpl w:val="25F33ADD"/>
    <w:lvl w:ilvl="0" w:tentative="0">
      <w:start w:val="1"/>
      <w:numFmt w:val="decimalEnclosedCircleChinese"/>
      <w:suff w:val="nothing"/>
      <w:lvlText w:val="%1　"/>
      <w:lvlJc w:val="left"/>
      <w:pPr>
        <w:ind w:firstLine="1134"/>
      </w:pPr>
      <w:rPr>
        <w:rFonts w:hint="eastAsia"/>
      </w:rPr>
    </w:lvl>
  </w:abstractNum>
  <w:abstractNum w:abstractNumId="15">
    <w:nsid w:val="31213A5A"/>
    <w:multiLevelType w:val="singleLevel"/>
    <w:tmpl w:val="31213A5A"/>
    <w:lvl w:ilvl="0" w:tentative="0">
      <w:start w:val="4"/>
      <w:numFmt w:val="chineseCounting"/>
      <w:suff w:val="nothing"/>
      <w:lvlText w:val="%1、"/>
      <w:lvlJc w:val="left"/>
      <w:rPr>
        <w:rFonts w:hint="eastAsia"/>
      </w:rPr>
    </w:lvl>
  </w:abstractNum>
  <w:abstractNum w:abstractNumId="16">
    <w:nsid w:val="3D2337F2"/>
    <w:multiLevelType w:val="multilevel"/>
    <w:tmpl w:val="3D2337F2"/>
    <w:lvl w:ilvl="0" w:tentative="0">
      <w:start w:val="1"/>
      <w:numFmt w:val="japaneseCounting"/>
      <w:lvlText w:val="第%1章"/>
      <w:lvlJc w:val="left"/>
      <w:pPr>
        <w:tabs>
          <w:tab w:val="left" w:pos="1140"/>
        </w:tabs>
        <w:ind w:left="1140" w:hanging="114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3F94463"/>
    <w:multiLevelType w:val="singleLevel"/>
    <w:tmpl w:val="43F94463"/>
    <w:lvl w:ilvl="0" w:tentative="0">
      <w:start w:val="1"/>
      <w:numFmt w:val="decimalEnclosedCircleChinese"/>
      <w:suff w:val="nothing"/>
      <w:lvlText w:val="%1　"/>
      <w:lvlJc w:val="left"/>
      <w:pPr>
        <w:ind w:firstLine="1134"/>
      </w:pPr>
      <w:rPr>
        <w:rFonts w:hint="eastAsia"/>
      </w:rPr>
    </w:lvl>
  </w:abstractNum>
  <w:abstractNum w:abstractNumId="18">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9">
    <w:nsid w:val="474E1A63"/>
    <w:multiLevelType w:val="singleLevel"/>
    <w:tmpl w:val="474E1A63"/>
    <w:lvl w:ilvl="0" w:tentative="0">
      <w:start w:val="1"/>
      <w:numFmt w:val="decimalEnclosedCircleChinese"/>
      <w:suff w:val="nothing"/>
      <w:lvlText w:val="%1　"/>
      <w:lvlJc w:val="left"/>
      <w:pPr>
        <w:ind w:firstLine="1134"/>
      </w:pPr>
      <w:rPr>
        <w:rFonts w:hint="eastAsia"/>
      </w:rPr>
    </w:lvl>
  </w:abstractNum>
  <w:abstractNum w:abstractNumId="20">
    <w:nsid w:val="4D4A2151"/>
    <w:multiLevelType w:val="singleLevel"/>
    <w:tmpl w:val="4D4A2151"/>
    <w:lvl w:ilvl="0" w:tentative="0">
      <w:start w:val="1"/>
      <w:numFmt w:val="decimal"/>
      <w:suff w:val="nothing"/>
      <w:lvlText w:val="%1．"/>
      <w:lvlJc w:val="left"/>
      <w:pPr>
        <w:ind w:firstLine="397"/>
      </w:pPr>
      <w:rPr>
        <w:rFonts w:hint="default"/>
      </w:rPr>
    </w:lvl>
  </w:abstractNum>
  <w:abstractNum w:abstractNumId="21">
    <w:nsid w:val="6A96EE79"/>
    <w:multiLevelType w:val="singleLevel"/>
    <w:tmpl w:val="6A96EE79"/>
    <w:lvl w:ilvl="0" w:tentative="0">
      <w:start w:val="1"/>
      <w:numFmt w:val="decimalEnclosedCircleChinese"/>
      <w:suff w:val="nothing"/>
      <w:lvlText w:val="%1　"/>
      <w:lvlJc w:val="left"/>
      <w:pPr>
        <w:ind w:left="0" w:firstLine="400"/>
      </w:pPr>
      <w:rPr>
        <w:rFonts w:hint="eastAsia"/>
      </w:rPr>
    </w:lvl>
  </w:abstractNum>
  <w:abstractNum w:abstractNumId="22">
    <w:nsid w:val="7B2826C6"/>
    <w:multiLevelType w:val="singleLevel"/>
    <w:tmpl w:val="7B2826C6"/>
    <w:lvl w:ilvl="0" w:tentative="0">
      <w:start w:val="1"/>
      <w:numFmt w:val="decimal"/>
      <w:suff w:val="nothing"/>
      <w:lvlText w:val="%1．"/>
      <w:lvlJc w:val="left"/>
      <w:pPr>
        <w:ind w:firstLine="397"/>
      </w:pPr>
      <w:rPr>
        <w:rFonts w:hint="default"/>
      </w:rPr>
    </w:lvl>
  </w:abstractNum>
  <w:num w:numId="1">
    <w:abstractNumId w:val="18"/>
  </w:num>
  <w:num w:numId="2">
    <w:abstractNumId w:val="9"/>
  </w:num>
  <w:num w:numId="3">
    <w:abstractNumId w:val="20"/>
  </w:num>
  <w:num w:numId="4">
    <w:abstractNumId w:val="12"/>
  </w:num>
  <w:num w:numId="5">
    <w:abstractNumId w:val="22"/>
  </w:num>
  <w:num w:numId="6">
    <w:abstractNumId w:val="13"/>
  </w:num>
  <w:num w:numId="7">
    <w:abstractNumId w:val="10"/>
  </w:num>
  <w:num w:numId="8">
    <w:abstractNumId w:val="11"/>
  </w:num>
  <w:num w:numId="9">
    <w:abstractNumId w:val="19"/>
  </w:num>
  <w:num w:numId="10">
    <w:abstractNumId w:val="17"/>
  </w:num>
  <w:num w:numId="11">
    <w:abstractNumId w:val="21"/>
  </w:num>
  <w:num w:numId="12">
    <w:abstractNumId w:val="0"/>
  </w:num>
  <w:num w:numId="13">
    <w:abstractNumId w:val="14"/>
  </w:num>
  <w:num w:numId="14">
    <w:abstractNumId w:val="16"/>
  </w:num>
  <w:num w:numId="15">
    <w:abstractNumId w:val="7"/>
  </w:num>
  <w:num w:numId="16">
    <w:abstractNumId w:val="5"/>
  </w:num>
  <w:num w:numId="17">
    <w:abstractNumId w:val="1"/>
  </w:num>
  <w:num w:numId="18">
    <w:abstractNumId w:val="15"/>
  </w:num>
  <w:num w:numId="19">
    <w:abstractNumId w:val="4"/>
  </w:num>
  <w:num w:numId="20">
    <w:abstractNumId w:val="8"/>
  </w:num>
  <w:num w:numId="21">
    <w:abstractNumId w:val="3"/>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1YWU2ZTk2MGU1NDNlZGY5MzE0NzM2ODJlNDA4NTkifQ=="/>
  </w:docVars>
  <w:rsids>
    <w:rsidRoot w:val="5AA412FE"/>
    <w:rsid w:val="00001D22"/>
    <w:rsid w:val="0002407B"/>
    <w:rsid w:val="00037E77"/>
    <w:rsid w:val="00050642"/>
    <w:rsid w:val="00054261"/>
    <w:rsid w:val="0006706B"/>
    <w:rsid w:val="00067DF5"/>
    <w:rsid w:val="00084DB8"/>
    <w:rsid w:val="00085ECB"/>
    <w:rsid w:val="000A6093"/>
    <w:rsid w:val="000C0FDF"/>
    <w:rsid w:val="000C1626"/>
    <w:rsid w:val="000C4314"/>
    <w:rsid w:val="000E642D"/>
    <w:rsid w:val="000F31C0"/>
    <w:rsid w:val="000F34AF"/>
    <w:rsid w:val="0010390D"/>
    <w:rsid w:val="001039CA"/>
    <w:rsid w:val="00105576"/>
    <w:rsid w:val="00110359"/>
    <w:rsid w:val="00110A33"/>
    <w:rsid w:val="00116BCE"/>
    <w:rsid w:val="00120C78"/>
    <w:rsid w:val="0015146D"/>
    <w:rsid w:val="00163764"/>
    <w:rsid w:val="0018216C"/>
    <w:rsid w:val="00183780"/>
    <w:rsid w:val="001A1822"/>
    <w:rsid w:val="001B4CF1"/>
    <w:rsid w:val="001C6880"/>
    <w:rsid w:val="001D0BF7"/>
    <w:rsid w:val="001D21F3"/>
    <w:rsid w:val="001F490F"/>
    <w:rsid w:val="002078E3"/>
    <w:rsid w:val="00207B3B"/>
    <w:rsid w:val="0021296F"/>
    <w:rsid w:val="00221D1D"/>
    <w:rsid w:val="00223E24"/>
    <w:rsid w:val="00224103"/>
    <w:rsid w:val="002247BF"/>
    <w:rsid w:val="0026106F"/>
    <w:rsid w:val="00263D2B"/>
    <w:rsid w:val="00273B76"/>
    <w:rsid w:val="00273F1A"/>
    <w:rsid w:val="00275466"/>
    <w:rsid w:val="002839D8"/>
    <w:rsid w:val="002B04D3"/>
    <w:rsid w:val="002C34CA"/>
    <w:rsid w:val="00313B8D"/>
    <w:rsid w:val="003211E5"/>
    <w:rsid w:val="0032125A"/>
    <w:rsid w:val="00323682"/>
    <w:rsid w:val="00325068"/>
    <w:rsid w:val="003470DA"/>
    <w:rsid w:val="0035424B"/>
    <w:rsid w:val="0035715D"/>
    <w:rsid w:val="00357184"/>
    <w:rsid w:val="00363AFD"/>
    <w:rsid w:val="00373640"/>
    <w:rsid w:val="00374E3E"/>
    <w:rsid w:val="003914B1"/>
    <w:rsid w:val="00392B4C"/>
    <w:rsid w:val="00393C1C"/>
    <w:rsid w:val="003A0D36"/>
    <w:rsid w:val="003A514B"/>
    <w:rsid w:val="003B0654"/>
    <w:rsid w:val="003B4AB3"/>
    <w:rsid w:val="003B6DDD"/>
    <w:rsid w:val="003C7061"/>
    <w:rsid w:val="003D07BA"/>
    <w:rsid w:val="003D5064"/>
    <w:rsid w:val="003F49CC"/>
    <w:rsid w:val="00400657"/>
    <w:rsid w:val="00402FF9"/>
    <w:rsid w:val="00421C81"/>
    <w:rsid w:val="004277E5"/>
    <w:rsid w:val="00442B78"/>
    <w:rsid w:val="00447FEE"/>
    <w:rsid w:val="004536A0"/>
    <w:rsid w:val="00463C96"/>
    <w:rsid w:val="00467AC4"/>
    <w:rsid w:val="004823D2"/>
    <w:rsid w:val="00487216"/>
    <w:rsid w:val="004E63AF"/>
    <w:rsid w:val="004E7DB7"/>
    <w:rsid w:val="004F61AD"/>
    <w:rsid w:val="00502B33"/>
    <w:rsid w:val="0050528B"/>
    <w:rsid w:val="00506127"/>
    <w:rsid w:val="00506AF8"/>
    <w:rsid w:val="005079CF"/>
    <w:rsid w:val="00536BAE"/>
    <w:rsid w:val="00542925"/>
    <w:rsid w:val="005529D2"/>
    <w:rsid w:val="00557361"/>
    <w:rsid w:val="005617C4"/>
    <w:rsid w:val="005768DC"/>
    <w:rsid w:val="005971F4"/>
    <w:rsid w:val="005A54F0"/>
    <w:rsid w:val="005B3EDB"/>
    <w:rsid w:val="005B7D1F"/>
    <w:rsid w:val="005C3597"/>
    <w:rsid w:val="00610F38"/>
    <w:rsid w:val="00616FF9"/>
    <w:rsid w:val="0064397B"/>
    <w:rsid w:val="00646067"/>
    <w:rsid w:val="006904D3"/>
    <w:rsid w:val="00691A05"/>
    <w:rsid w:val="00692F21"/>
    <w:rsid w:val="006973E5"/>
    <w:rsid w:val="006A6850"/>
    <w:rsid w:val="006C7C7C"/>
    <w:rsid w:val="006E4D94"/>
    <w:rsid w:val="00710F26"/>
    <w:rsid w:val="00721DB0"/>
    <w:rsid w:val="007271B4"/>
    <w:rsid w:val="007536BB"/>
    <w:rsid w:val="007617EB"/>
    <w:rsid w:val="00774172"/>
    <w:rsid w:val="00780526"/>
    <w:rsid w:val="00785F08"/>
    <w:rsid w:val="0079084C"/>
    <w:rsid w:val="00796AA3"/>
    <w:rsid w:val="007A4C8A"/>
    <w:rsid w:val="007C1988"/>
    <w:rsid w:val="007C36F2"/>
    <w:rsid w:val="007D1674"/>
    <w:rsid w:val="007F61D2"/>
    <w:rsid w:val="00804A32"/>
    <w:rsid w:val="00815016"/>
    <w:rsid w:val="00816086"/>
    <w:rsid w:val="00820B40"/>
    <w:rsid w:val="00830F9A"/>
    <w:rsid w:val="00831737"/>
    <w:rsid w:val="00841FBD"/>
    <w:rsid w:val="00860F2A"/>
    <w:rsid w:val="008651FF"/>
    <w:rsid w:val="00870215"/>
    <w:rsid w:val="00873263"/>
    <w:rsid w:val="00875467"/>
    <w:rsid w:val="00880A2D"/>
    <w:rsid w:val="00883369"/>
    <w:rsid w:val="00893230"/>
    <w:rsid w:val="008C2439"/>
    <w:rsid w:val="008C3E0D"/>
    <w:rsid w:val="008E0A0C"/>
    <w:rsid w:val="008E35FD"/>
    <w:rsid w:val="008E755B"/>
    <w:rsid w:val="008F27BD"/>
    <w:rsid w:val="00913BA9"/>
    <w:rsid w:val="00913DF5"/>
    <w:rsid w:val="00920D39"/>
    <w:rsid w:val="009241BF"/>
    <w:rsid w:val="009261EE"/>
    <w:rsid w:val="00927DB4"/>
    <w:rsid w:val="00940AB4"/>
    <w:rsid w:val="009459C8"/>
    <w:rsid w:val="00961B43"/>
    <w:rsid w:val="0097128A"/>
    <w:rsid w:val="009975D9"/>
    <w:rsid w:val="009B0354"/>
    <w:rsid w:val="009D0708"/>
    <w:rsid w:val="009D1851"/>
    <w:rsid w:val="009D73E9"/>
    <w:rsid w:val="00A0160A"/>
    <w:rsid w:val="00A01782"/>
    <w:rsid w:val="00A03E00"/>
    <w:rsid w:val="00A06FE3"/>
    <w:rsid w:val="00A118F1"/>
    <w:rsid w:val="00A234DB"/>
    <w:rsid w:val="00A2724A"/>
    <w:rsid w:val="00A27BF9"/>
    <w:rsid w:val="00A41B49"/>
    <w:rsid w:val="00A52CBC"/>
    <w:rsid w:val="00A564DB"/>
    <w:rsid w:val="00A74A0A"/>
    <w:rsid w:val="00A82FD6"/>
    <w:rsid w:val="00A92CDF"/>
    <w:rsid w:val="00AA112C"/>
    <w:rsid w:val="00AB3663"/>
    <w:rsid w:val="00AD549D"/>
    <w:rsid w:val="00AE721D"/>
    <w:rsid w:val="00AF40FC"/>
    <w:rsid w:val="00AF7730"/>
    <w:rsid w:val="00B06D5A"/>
    <w:rsid w:val="00B074CC"/>
    <w:rsid w:val="00B122C2"/>
    <w:rsid w:val="00B1386B"/>
    <w:rsid w:val="00B20B66"/>
    <w:rsid w:val="00B25893"/>
    <w:rsid w:val="00B34795"/>
    <w:rsid w:val="00B47103"/>
    <w:rsid w:val="00B5379E"/>
    <w:rsid w:val="00B633BD"/>
    <w:rsid w:val="00B63F10"/>
    <w:rsid w:val="00B67512"/>
    <w:rsid w:val="00B94244"/>
    <w:rsid w:val="00B96A5B"/>
    <w:rsid w:val="00BA2B11"/>
    <w:rsid w:val="00BA4648"/>
    <w:rsid w:val="00BA48B6"/>
    <w:rsid w:val="00BD0B2B"/>
    <w:rsid w:val="00BD4629"/>
    <w:rsid w:val="00BF557D"/>
    <w:rsid w:val="00C03291"/>
    <w:rsid w:val="00C07237"/>
    <w:rsid w:val="00C07473"/>
    <w:rsid w:val="00C25F67"/>
    <w:rsid w:val="00C50363"/>
    <w:rsid w:val="00C56888"/>
    <w:rsid w:val="00C62CD4"/>
    <w:rsid w:val="00C63423"/>
    <w:rsid w:val="00C70180"/>
    <w:rsid w:val="00C93598"/>
    <w:rsid w:val="00C96E23"/>
    <w:rsid w:val="00C97493"/>
    <w:rsid w:val="00CA0E59"/>
    <w:rsid w:val="00CA29A3"/>
    <w:rsid w:val="00CA379F"/>
    <w:rsid w:val="00CD21E4"/>
    <w:rsid w:val="00CE2677"/>
    <w:rsid w:val="00D03574"/>
    <w:rsid w:val="00D131CF"/>
    <w:rsid w:val="00D208F6"/>
    <w:rsid w:val="00D40761"/>
    <w:rsid w:val="00D4632B"/>
    <w:rsid w:val="00D510CF"/>
    <w:rsid w:val="00D6422E"/>
    <w:rsid w:val="00D822DF"/>
    <w:rsid w:val="00DD0487"/>
    <w:rsid w:val="00DD533A"/>
    <w:rsid w:val="00DE7CF8"/>
    <w:rsid w:val="00DF40D8"/>
    <w:rsid w:val="00E027CF"/>
    <w:rsid w:val="00E109DA"/>
    <w:rsid w:val="00E257C8"/>
    <w:rsid w:val="00E42FD9"/>
    <w:rsid w:val="00E53562"/>
    <w:rsid w:val="00E55984"/>
    <w:rsid w:val="00E937EB"/>
    <w:rsid w:val="00EA0033"/>
    <w:rsid w:val="00EA0DD7"/>
    <w:rsid w:val="00EA28CD"/>
    <w:rsid w:val="00EC1EE6"/>
    <w:rsid w:val="00ED0982"/>
    <w:rsid w:val="00ED39CC"/>
    <w:rsid w:val="00EF45AA"/>
    <w:rsid w:val="00F043A7"/>
    <w:rsid w:val="00F12831"/>
    <w:rsid w:val="00F44CF9"/>
    <w:rsid w:val="00F4616F"/>
    <w:rsid w:val="00F50C5D"/>
    <w:rsid w:val="00F519CA"/>
    <w:rsid w:val="00F673E5"/>
    <w:rsid w:val="00F90819"/>
    <w:rsid w:val="00F91F4A"/>
    <w:rsid w:val="00FA6DC6"/>
    <w:rsid w:val="00FB1A08"/>
    <w:rsid w:val="00FC0E55"/>
    <w:rsid w:val="0149271B"/>
    <w:rsid w:val="01B446F6"/>
    <w:rsid w:val="02023811"/>
    <w:rsid w:val="02710CE9"/>
    <w:rsid w:val="02FB0AA9"/>
    <w:rsid w:val="02FB1EF4"/>
    <w:rsid w:val="039872C3"/>
    <w:rsid w:val="041D0612"/>
    <w:rsid w:val="05437D64"/>
    <w:rsid w:val="05B2089B"/>
    <w:rsid w:val="061539F7"/>
    <w:rsid w:val="0636419B"/>
    <w:rsid w:val="06C54341"/>
    <w:rsid w:val="07FF5AC7"/>
    <w:rsid w:val="0A34069F"/>
    <w:rsid w:val="0ACC1DAE"/>
    <w:rsid w:val="0C2554CA"/>
    <w:rsid w:val="0F2C1D70"/>
    <w:rsid w:val="0F552898"/>
    <w:rsid w:val="0F9E5390"/>
    <w:rsid w:val="0FDA5E1C"/>
    <w:rsid w:val="104145F9"/>
    <w:rsid w:val="117C7ABE"/>
    <w:rsid w:val="119A7465"/>
    <w:rsid w:val="11AD2372"/>
    <w:rsid w:val="11CF6577"/>
    <w:rsid w:val="126D7C48"/>
    <w:rsid w:val="13495BED"/>
    <w:rsid w:val="13975F78"/>
    <w:rsid w:val="14224BF5"/>
    <w:rsid w:val="155D552F"/>
    <w:rsid w:val="157D7686"/>
    <w:rsid w:val="15830AE2"/>
    <w:rsid w:val="15A07E8D"/>
    <w:rsid w:val="1648774C"/>
    <w:rsid w:val="16EB43B2"/>
    <w:rsid w:val="174560C4"/>
    <w:rsid w:val="179F634B"/>
    <w:rsid w:val="19061AA7"/>
    <w:rsid w:val="1938572F"/>
    <w:rsid w:val="195D42E5"/>
    <w:rsid w:val="19845838"/>
    <w:rsid w:val="1B155261"/>
    <w:rsid w:val="1B5A64F2"/>
    <w:rsid w:val="1BB5293D"/>
    <w:rsid w:val="1BBC7011"/>
    <w:rsid w:val="1BDB27A5"/>
    <w:rsid w:val="1BDE0DE4"/>
    <w:rsid w:val="1C512918"/>
    <w:rsid w:val="1C707EC6"/>
    <w:rsid w:val="1CFF0A9F"/>
    <w:rsid w:val="1D4D205F"/>
    <w:rsid w:val="1D916EAD"/>
    <w:rsid w:val="1E1D4217"/>
    <w:rsid w:val="1E654ED7"/>
    <w:rsid w:val="1EDA1EFB"/>
    <w:rsid w:val="1F2B0346"/>
    <w:rsid w:val="1F431821"/>
    <w:rsid w:val="1F890C4B"/>
    <w:rsid w:val="205B73C3"/>
    <w:rsid w:val="20D34487"/>
    <w:rsid w:val="21537272"/>
    <w:rsid w:val="215A3622"/>
    <w:rsid w:val="217C1A22"/>
    <w:rsid w:val="21FF3D3B"/>
    <w:rsid w:val="221D660B"/>
    <w:rsid w:val="22514430"/>
    <w:rsid w:val="22EF7190"/>
    <w:rsid w:val="232B05BB"/>
    <w:rsid w:val="23641613"/>
    <w:rsid w:val="24CC1BD3"/>
    <w:rsid w:val="252F5120"/>
    <w:rsid w:val="2608796F"/>
    <w:rsid w:val="26451EEA"/>
    <w:rsid w:val="26704F2E"/>
    <w:rsid w:val="269E33D3"/>
    <w:rsid w:val="26F24587"/>
    <w:rsid w:val="27840543"/>
    <w:rsid w:val="27A10BBA"/>
    <w:rsid w:val="28C62F56"/>
    <w:rsid w:val="28DA203A"/>
    <w:rsid w:val="28F0407A"/>
    <w:rsid w:val="291A7D32"/>
    <w:rsid w:val="29655706"/>
    <w:rsid w:val="29981F34"/>
    <w:rsid w:val="2A083C56"/>
    <w:rsid w:val="2C1E1BE9"/>
    <w:rsid w:val="2D01314C"/>
    <w:rsid w:val="2D346E5C"/>
    <w:rsid w:val="2E21325F"/>
    <w:rsid w:val="2E664953"/>
    <w:rsid w:val="2FB70373"/>
    <w:rsid w:val="30C95219"/>
    <w:rsid w:val="30FB7A19"/>
    <w:rsid w:val="310261A7"/>
    <w:rsid w:val="322E468E"/>
    <w:rsid w:val="32A75185"/>
    <w:rsid w:val="33220830"/>
    <w:rsid w:val="33340B4D"/>
    <w:rsid w:val="349413EA"/>
    <w:rsid w:val="35E33BCD"/>
    <w:rsid w:val="363533C2"/>
    <w:rsid w:val="364544FD"/>
    <w:rsid w:val="36CE34E8"/>
    <w:rsid w:val="37020770"/>
    <w:rsid w:val="37546250"/>
    <w:rsid w:val="376968B2"/>
    <w:rsid w:val="3BF43E26"/>
    <w:rsid w:val="3C3D2A50"/>
    <w:rsid w:val="3D5D52D9"/>
    <w:rsid w:val="3DCE50EF"/>
    <w:rsid w:val="3E1918E3"/>
    <w:rsid w:val="3E3759DF"/>
    <w:rsid w:val="3F0B1E1B"/>
    <w:rsid w:val="40E80A95"/>
    <w:rsid w:val="41756544"/>
    <w:rsid w:val="41C50CBF"/>
    <w:rsid w:val="41D45DF7"/>
    <w:rsid w:val="42093C6B"/>
    <w:rsid w:val="42234900"/>
    <w:rsid w:val="42914373"/>
    <w:rsid w:val="4297507F"/>
    <w:rsid w:val="42A44E8B"/>
    <w:rsid w:val="430255E9"/>
    <w:rsid w:val="43364990"/>
    <w:rsid w:val="436C497E"/>
    <w:rsid w:val="453B1DAA"/>
    <w:rsid w:val="46562959"/>
    <w:rsid w:val="467F690A"/>
    <w:rsid w:val="46994CA2"/>
    <w:rsid w:val="46B85F59"/>
    <w:rsid w:val="472F51CB"/>
    <w:rsid w:val="478E0B74"/>
    <w:rsid w:val="481E5144"/>
    <w:rsid w:val="48621071"/>
    <w:rsid w:val="492D7C31"/>
    <w:rsid w:val="4939021E"/>
    <w:rsid w:val="49C134CC"/>
    <w:rsid w:val="4AD245F0"/>
    <w:rsid w:val="4B5C045F"/>
    <w:rsid w:val="4B6E0C4C"/>
    <w:rsid w:val="4B7B7A9A"/>
    <w:rsid w:val="4BE44EED"/>
    <w:rsid w:val="4BF22174"/>
    <w:rsid w:val="4C1964BC"/>
    <w:rsid w:val="4CDD24A8"/>
    <w:rsid w:val="4D782815"/>
    <w:rsid w:val="4E236FF8"/>
    <w:rsid w:val="4EC72E3E"/>
    <w:rsid w:val="4FA9473B"/>
    <w:rsid w:val="508F05EA"/>
    <w:rsid w:val="51222A0C"/>
    <w:rsid w:val="51E732F9"/>
    <w:rsid w:val="52987227"/>
    <w:rsid w:val="52AC33A5"/>
    <w:rsid w:val="536C0A5B"/>
    <w:rsid w:val="53AC0105"/>
    <w:rsid w:val="544557B3"/>
    <w:rsid w:val="54A90D98"/>
    <w:rsid w:val="54F06228"/>
    <w:rsid w:val="54F65EBA"/>
    <w:rsid w:val="55173EF5"/>
    <w:rsid w:val="56C764FA"/>
    <w:rsid w:val="56F203B4"/>
    <w:rsid w:val="57BE6105"/>
    <w:rsid w:val="57FC55AA"/>
    <w:rsid w:val="580928E7"/>
    <w:rsid w:val="582714E7"/>
    <w:rsid w:val="58551F7D"/>
    <w:rsid w:val="58B73A25"/>
    <w:rsid w:val="59045A92"/>
    <w:rsid w:val="593C6242"/>
    <w:rsid w:val="5A180C72"/>
    <w:rsid w:val="5A27377D"/>
    <w:rsid w:val="5AA412FE"/>
    <w:rsid w:val="5AC72F10"/>
    <w:rsid w:val="5C5A3194"/>
    <w:rsid w:val="5C7F3C9E"/>
    <w:rsid w:val="5CA558C9"/>
    <w:rsid w:val="5D217374"/>
    <w:rsid w:val="5DE81AA6"/>
    <w:rsid w:val="5E2B51A2"/>
    <w:rsid w:val="5E6006BB"/>
    <w:rsid w:val="5EB4313F"/>
    <w:rsid w:val="5EF338FD"/>
    <w:rsid w:val="5F5B667A"/>
    <w:rsid w:val="5F856825"/>
    <w:rsid w:val="5FA336DE"/>
    <w:rsid w:val="5FD125EC"/>
    <w:rsid w:val="61396DD0"/>
    <w:rsid w:val="61712D4C"/>
    <w:rsid w:val="620254E9"/>
    <w:rsid w:val="62C96095"/>
    <w:rsid w:val="634821E3"/>
    <w:rsid w:val="638717D9"/>
    <w:rsid w:val="64A14715"/>
    <w:rsid w:val="652E32C1"/>
    <w:rsid w:val="65E46382"/>
    <w:rsid w:val="65EA7C9A"/>
    <w:rsid w:val="65F23EBA"/>
    <w:rsid w:val="665E3A26"/>
    <w:rsid w:val="671B6AB8"/>
    <w:rsid w:val="67821C5D"/>
    <w:rsid w:val="67996221"/>
    <w:rsid w:val="67EE6D37"/>
    <w:rsid w:val="680570BF"/>
    <w:rsid w:val="681E7F53"/>
    <w:rsid w:val="69A14E77"/>
    <w:rsid w:val="6B326D14"/>
    <w:rsid w:val="6B5070BC"/>
    <w:rsid w:val="6D88336F"/>
    <w:rsid w:val="6DAD5655"/>
    <w:rsid w:val="6E3D0166"/>
    <w:rsid w:val="6E957640"/>
    <w:rsid w:val="6F5E2C15"/>
    <w:rsid w:val="6F6F5130"/>
    <w:rsid w:val="6F780C5E"/>
    <w:rsid w:val="6FD21BB1"/>
    <w:rsid w:val="717D1BAC"/>
    <w:rsid w:val="717D612E"/>
    <w:rsid w:val="72955284"/>
    <w:rsid w:val="72E15BDD"/>
    <w:rsid w:val="72EA0AEA"/>
    <w:rsid w:val="732D4BB8"/>
    <w:rsid w:val="73AC6B4F"/>
    <w:rsid w:val="73CD4AC9"/>
    <w:rsid w:val="73EB3D22"/>
    <w:rsid w:val="7424419A"/>
    <w:rsid w:val="746B7AF4"/>
    <w:rsid w:val="75126D7A"/>
    <w:rsid w:val="75BA5477"/>
    <w:rsid w:val="76A13F50"/>
    <w:rsid w:val="774E25FB"/>
    <w:rsid w:val="77537603"/>
    <w:rsid w:val="77690189"/>
    <w:rsid w:val="77E63ABE"/>
    <w:rsid w:val="78937CF7"/>
    <w:rsid w:val="78951A09"/>
    <w:rsid w:val="78E746E7"/>
    <w:rsid w:val="7965158D"/>
    <w:rsid w:val="79ED6971"/>
    <w:rsid w:val="7A082333"/>
    <w:rsid w:val="7AA33536"/>
    <w:rsid w:val="7B9B28EC"/>
    <w:rsid w:val="7BFE1E83"/>
    <w:rsid w:val="7DBF21A5"/>
    <w:rsid w:val="7DE93C59"/>
    <w:rsid w:val="7EFB51B8"/>
    <w:rsid w:val="7F3F6140"/>
    <w:rsid w:val="7FA23C1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0"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4">
    <w:name w:val="heading 1"/>
    <w:basedOn w:val="1"/>
    <w:next w:val="1"/>
    <w:link w:val="31"/>
    <w:qFormat/>
    <w:uiPriority w:val="99"/>
    <w:pPr>
      <w:keepNext/>
      <w:keepLines/>
      <w:spacing w:line="576" w:lineRule="auto"/>
      <w:outlineLvl w:val="0"/>
    </w:pPr>
    <w:rPr>
      <w:rFonts w:ascii="Calibri" w:hAnsi="Calibri" w:eastAsia="宋体" w:cs="Calibri"/>
      <w:b/>
      <w:bCs/>
      <w:kern w:val="44"/>
      <w:sz w:val="44"/>
      <w:szCs w:val="44"/>
      <w:lang w:val="en-US" w:eastAsia="zh-CN" w:bidi="ar-SA"/>
    </w:rPr>
  </w:style>
  <w:style w:type="paragraph" w:styleId="2">
    <w:name w:val="heading 2"/>
    <w:basedOn w:val="1"/>
    <w:next w:val="3"/>
    <w:link w:val="32"/>
    <w:qFormat/>
    <w:uiPriority w:val="99"/>
    <w:pPr>
      <w:keepNext/>
      <w:spacing w:line="216" w:lineRule="auto"/>
      <w:outlineLvl w:val="1"/>
    </w:pPr>
    <w:rPr>
      <w:rFonts w:ascii="宋体" w:hAnsi="Calibri" w:eastAsia="宋体" w:cs="宋体"/>
      <w:b/>
      <w:bCs/>
      <w:sz w:val="28"/>
      <w:szCs w:val="28"/>
      <w:lang w:val="en-US" w:eastAsia="zh-CN" w:bidi="ar-SA"/>
    </w:rPr>
  </w:style>
  <w:style w:type="paragraph" w:styleId="5">
    <w:name w:val="heading 3"/>
    <w:next w:val="6"/>
    <w:link w:val="33"/>
    <w:qFormat/>
    <w:uiPriority w:val="99"/>
    <w:pPr>
      <w:keepNext/>
      <w:numPr>
        <w:ilvl w:val="0"/>
        <w:numId w:val="1"/>
      </w:numPr>
      <w:spacing w:line="216" w:lineRule="auto"/>
      <w:outlineLvl w:val="2"/>
    </w:pPr>
    <w:rPr>
      <w:rFonts w:ascii="宋体" w:hAnsi="Calibri" w:eastAsia="宋体" w:cs="宋体"/>
      <w:b/>
      <w:bCs/>
      <w:sz w:val="28"/>
      <w:szCs w:val="28"/>
      <w:lang w:val="en-US" w:eastAsia="zh-CN" w:bidi="ar-SA"/>
    </w:rPr>
  </w:style>
  <w:style w:type="paragraph" w:styleId="7">
    <w:name w:val="heading 4"/>
    <w:basedOn w:val="1"/>
    <w:next w:val="1"/>
    <w:qFormat/>
    <w:locked/>
    <w:uiPriority w:val="0"/>
    <w:pPr>
      <w:keepLines/>
      <w:autoSpaceDE w:val="0"/>
      <w:autoSpaceDN w:val="0"/>
      <w:adjustRightInd w:val="0"/>
      <w:textAlignment w:val="baseline"/>
      <w:outlineLvl w:val="3"/>
    </w:pPr>
    <w:rPr>
      <w:rFonts w:ascii="Times New Roman" w:hAnsi="Times New Roman" w:eastAsia="楷体_GB2312" w:cs="Times New Roman"/>
      <w:b/>
      <w:snapToGrid w:val="0"/>
      <w:sz w:val="24"/>
      <w:lang w:val="en-US" w:eastAsia="zh-CN" w:bidi="ar-SA"/>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ind w:firstLine="420"/>
    </w:pPr>
    <w:rPr>
      <w:rFonts w:ascii="Times New Roman" w:hAnsi="Times New Roman" w:eastAsia="宋体" w:cs="Times New Roman"/>
      <w:lang w:val="en-US" w:eastAsia="zh-CN" w:bidi="ar-SA"/>
    </w:rPr>
  </w:style>
  <w:style w:type="paragraph" w:customStyle="1" w:styleId="6">
    <w:name w:val="正文缩进1"/>
    <w:qFormat/>
    <w:uiPriority w:val="0"/>
    <w:pPr>
      <w:ind w:firstLine="420" w:firstLineChars="200"/>
    </w:pPr>
    <w:rPr>
      <w:rFonts w:ascii="Times New Roman" w:hAnsi="Times New Roman" w:eastAsia="宋体" w:cs="Times New Roman"/>
      <w:lang w:val="en-US" w:eastAsia="zh-CN" w:bidi="ar-SA"/>
    </w:rPr>
  </w:style>
  <w:style w:type="paragraph" w:styleId="8">
    <w:name w:val="Body Text"/>
    <w:basedOn w:val="1"/>
    <w:next w:val="1"/>
    <w:link w:val="34"/>
    <w:qFormat/>
    <w:uiPriority w:val="99"/>
    <w:rPr>
      <w:rFonts w:ascii="Times New Roman" w:hAnsi="Times New Roman" w:eastAsia="宋体" w:cs="Times New Roman"/>
      <w:lang w:val="en-US" w:eastAsia="zh-CN" w:bidi="ar-SA"/>
    </w:rPr>
  </w:style>
  <w:style w:type="paragraph" w:styleId="9">
    <w:name w:val="Body Text Indent"/>
    <w:basedOn w:val="1"/>
    <w:next w:val="1"/>
    <w:link w:val="40"/>
    <w:qFormat/>
    <w:uiPriority w:val="99"/>
    <w:pPr>
      <w:adjustRightInd w:val="0"/>
      <w:spacing w:line="360" w:lineRule="auto"/>
      <w:ind w:firstLine="490"/>
    </w:pPr>
    <w:rPr>
      <w:rFonts w:ascii="宋体" w:hAnsi="宋体" w:eastAsia="宋体" w:cs="宋体"/>
      <w:sz w:val="24"/>
      <w:szCs w:val="24"/>
      <w:lang w:val="en-US" w:eastAsia="zh-CN" w:bidi="ar-SA"/>
    </w:rPr>
  </w:style>
  <w:style w:type="paragraph" w:styleId="10">
    <w:name w:val="toc 3"/>
    <w:next w:val="1"/>
    <w:semiHidden/>
    <w:qFormat/>
    <w:uiPriority w:val="99"/>
    <w:pPr>
      <w:ind w:left="840" w:leftChars="400"/>
    </w:pPr>
    <w:rPr>
      <w:rFonts w:ascii="Times New Roman" w:hAnsi="Times New Roman" w:eastAsia="宋体" w:cs="Times New Roman"/>
      <w:lang w:val="en-US" w:eastAsia="zh-CN" w:bidi="ar-SA"/>
    </w:rPr>
  </w:style>
  <w:style w:type="paragraph" w:styleId="11">
    <w:name w:val="Plain Text"/>
    <w:basedOn w:val="1"/>
    <w:next w:val="1"/>
    <w:link w:val="41"/>
    <w:qFormat/>
    <w:uiPriority w:val="0"/>
    <w:rPr>
      <w:rFonts w:ascii="宋体" w:hAnsi="Courier New" w:eastAsia="宋体" w:cs="宋体"/>
      <w:lang w:val="en-US" w:eastAsia="zh-CN" w:bidi="ar-SA"/>
    </w:rPr>
  </w:style>
  <w:style w:type="paragraph" w:styleId="12">
    <w:name w:val="Date"/>
    <w:basedOn w:val="1"/>
    <w:next w:val="1"/>
    <w:link w:val="42"/>
    <w:qFormat/>
    <w:uiPriority w:val="99"/>
    <w:pPr>
      <w:ind w:left="100" w:leftChars="2500"/>
    </w:pPr>
    <w:rPr>
      <w:rFonts w:ascii="宋体" w:hAnsi="宋体" w:eastAsia="宋体" w:cs="宋体"/>
      <w:color w:val="000000"/>
      <w:sz w:val="24"/>
      <w:szCs w:val="24"/>
      <w:lang w:val="en-US" w:eastAsia="zh-CN" w:bidi="ar-SA"/>
    </w:rPr>
  </w:style>
  <w:style w:type="paragraph" w:styleId="13">
    <w:name w:val="Balloon Text"/>
    <w:link w:val="43"/>
    <w:semiHidden/>
    <w:qFormat/>
    <w:uiPriority w:val="99"/>
    <w:rPr>
      <w:rFonts w:ascii="Times New Roman" w:hAnsi="Times New Roman" w:eastAsia="宋体" w:cs="Times New Roman"/>
      <w:sz w:val="18"/>
      <w:szCs w:val="18"/>
      <w:lang w:val="en-US" w:eastAsia="zh-CN" w:bidi="ar-SA"/>
    </w:rPr>
  </w:style>
  <w:style w:type="paragraph" w:styleId="14">
    <w:name w:val="footer"/>
    <w:basedOn w:val="1"/>
    <w:link w:val="44"/>
    <w:qFormat/>
    <w:uiPriority w:val="99"/>
    <w:pPr>
      <w:tabs>
        <w:tab w:val="center" w:pos="4153"/>
        <w:tab w:val="right" w:pos="8306"/>
      </w:tabs>
      <w:snapToGrid w:val="0"/>
    </w:pPr>
    <w:rPr>
      <w:rFonts w:ascii="Times New Roman" w:hAnsi="Times New Roman" w:eastAsia="宋体" w:cs="Times New Roman"/>
      <w:sz w:val="18"/>
      <w:szCs w:val="18"/>
      <w:lang w:val="en-US" w:eastAsia="zh-CN" w:bidi="ar-SA"/>
    </w:rPr>
  </w:style>
  <w:style w:type="paragraph" w:styleId="15">
    <w:name w:val="header"/>
    <w:basedOn w:val="1"/>
    <w:link w:val="45"/>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hAnsi="Times New Roman" w:eastAsia="宋体" w:cs="宋体"/>
      <w:sz w:val="18"/>
      <w:szCs w:val="18"/>
      <w:lang w:val="en-US" w:eastAsia="zh-CN" w:bidi="ar-SA"/>
    </w:rPr>
  </w:style>
  <w:style w:type="paragraph" w:styleId="16">
    <w:name w:val="toc 1"/>
    <w:next w:val="1"/>
    <w:semiHidden/>
    <w:qFormat/>
    <w:uiPriority w:val="99"/>
    <w:rPr>
      <w:rFonts w:ascii="Times New Roman" w:hAnsi="Times New Roman" w:eastAsia="宋体" w:cs="Times New Roman"/>
      <w:lang w:val="en-US" w:eastAsia="zh-CN" w:bidi="ar-SA"/>
    </w:rPr>
  </w:style>
  <w:style w:type="paragraph" w:styleId="17">
    <w:name w:val="toc 4"/>
    <w:basedOn w:val="1"/>
    <w:next w:val="1"/>
    <w:semiHidden/>
    <w:qFormat/>
    <w:uiPriority w:val="0"/>
    <w:pPr>
      <w:ind w:left="1260" w:leftChars="600"/>
    </w:pPr>
  </w:style>
  <w:style w:type="paragraph" w:styleId="18">
    <w:name w:val="toc 6"/>
    <w:basedOn w:val="1"/>
    <w:next w:val="1"/>
    <w:semiHidden/>
    <w:qFormat/>
    <w:uiPriority w:val="0"/>
    <w:pPr>
      <w:ind w:left="2100" w:leftChars="1000"/>
    </w:pPr>
  </w:style>
  <w:style w:type="paragraph" w:styleId="19">
    <w:name w:val="toc 2"/>
    <w:next w:val="1"/>
    <w:semiHidden/>
    <w:qFormat/>
    <w:uiPriority w:val="99"/>
    <w:pPr>
      <w:ind w:left="420" w:leftChars="200"/>
    </w:pPr>
    <w:rPr>
      <w:rFonts w:ascii="Times New Roman" w:hAnsi="Times New Roman" w:eastAsia="宋体" w:cs="Times New Roman"/>
      <w:lang w:val="en-US" w:eastAsia="zh-CN" w:bidi="ar-SA"/>
    </w:rPr>
  </w:style>
  <w:style w:type="paragraph" w:styleId="20">
    <w:name w:val="Normal (Web)"/>
    <w:basedOn w:val="1"/>
    <w:qFormat/>
    <w:uiPriority w:val="99"/>
    <w:pPr>
      <w:spacing w:before="100" w:beforeAutospacing="1" w:after="100" w:afterAutospacing="1"/>
    </w:pPr>
    <w:rPr>
      <w:rFonts w:ascii="宋体" w:hAnsi="宋体" w:eastAsia="宋体" w:cs="宋体"/>
      <w:sz w:val="24"/>
      <w:szCs w:val="24"/>
      <w:lang w:val="en-US" w:eastAsia="zh-CN" w:bidi="ar-SA"/>
    </w:rPr>
  </w:style>
  <w:style w:type="paragraph" w:styleId="21">
    <w:name w:val="Body Text First Indent"/>
    <w:basedOn w:val="8"/>
    <w:next w:val="18"/>
    <w:link w:val="46"/>
    <w:qFormat/>
    <w:uiPriority w:val="99"/>
    <w:pPr>
      <w:ind w:firstLine="420" w:firstLineChars="100"/>
    </w:pPr>
  </w:style>
  <w:style w:type="paragraph" w:styleId="22">
    <w:name w:val="Body Text First Indent 2"/>
    <w:basedOn w:val="9"/>
    <w:qFormat/>
    <w:uiPriority w:val="0"/>
    <w:pPr>
      <w:ind w:firstLine="420"/>
    </w:pPr>
  </w:style>
  <w:style w:type="table" w:styleId="24">
    <w:name w:val="Table Grid"/>
    <w:basedOn w:val="23"/>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99"/>
    <w:rPr>
      <w:b/>
      <w:bCs/>
    </w:rPr>
  </w:style>
  <w:style w:type="character" w:styleId="27">
    <w:name w:val="page number"/>
    <w:basedOn w:val="25"/>
    <w:qFormat/>
    <w:uiPriority w:val="99"/>
  </w:style>
  <w:style w:type="character" w:styleId="28">
    <w:name w:val="Hyperlink"/>
    <w:basedOn w:val="25"/>
    <w:qFormat/>
    <w:uiPriority w:val="99"/>
    <w:rPr>
      <w:color w:val="0000FF"/>
      <w:u w:val="single"/>
    </w:rPr>
  </w:style>
  <w:style w:type="paragraph" w:customStyle="1" w:styleId="29">
    <w:name w:val="表格文字"/>
    <w:basedOn w:val="9"/>
    <w:next w:val="8"/>
    <w:qFormat/>
    <w:uiPriority w:val="0"/>
    <w:pPr>
      <w:adjustRightInd w:val="0"/>
      <w:spacing w:line="420" w:lineRule="atLeast"/>
      <w:textAlignment w:val="baseline"/>
    </w:pPr>
    <w:rPr>
      <w:rFonts w:ascii="Times New Roman" w:hAnsi="Times New Roman" w:eastAsia="宋体" w:cs="Times New Roman"/>
      <w:lang w:val="en-US" w:eastAsia="zh-CN" w:bidi="ar-SA"/>
    </w:rPr>
  </w:style>
  <w:style w:type="paragraph" w:customStyle="1" w:styleId="30">
    <w:name w:val="Body Text First Indent1"/>
    <w:basedOn w:val="8"/>
    <w:qFormat/>
    <w:uiPriority w:val="0"/>
    <w:pPr>
      <w:tabs>
        <w:tab w:val="left" w:pos="1275"/>
      </w:tabs>
      <w:ind w:firstLine="420" w:firstLineChars="100"/>
    </w:pPr>
  </w:style>
  <w:style w:type="character" w:customStyle="1" w:styleId="31">
    <w:name w:val="标题 1 Char"/>
    <w:basedOn w:val="25"/>
    <w:link w:val="4"/>
    <w:qFormat/>
    <w:locked/>
    <w:uiPriority w:val="99"/>
    <w:rPr>
      <w:b/>
      <w:bCs/>
      <w:kern w:val="44"/>
      <w:sz w:val="44"/>
      <w:szCs w:val="44"/>
    </w:rPr>
  </w:style>
  <w:style w:type="character" w:customStyle="1" w:styleId="32">
    <w:name w:val="标题 2 Char"/>
    <w:basedOn w:val="25"/>
    <w:link w:val="2"/>
    <w:qFormat/>
    <w:locked/>
    <w:uiPriority w:val="99"/>
    <w:rPr>
      <w:rFonts w:ascii="宋体" w:cs="宋体"/>
      <w:b/>
      <w:bCs/>
      <w:kern w:val="2"/>
      <w:sz w:val="28"/>
      <w:szCs w:val="28"/>
    </w:rPr>
  </w:style>
  <w:style w:type="character" w:customStyle="1" w:styleId="33">
    <w:name w:val="标题 3 Char"/>
    <w:basedOn w:val="25"/>
    <w:link w:val="5"/>
    <w:qFormat/>
    <w:locked/>
    <w:uiPriority w:val="99"/>
    <w:rPr>
      <w:rFonts w:ascii="宋体" w:cs="宋体"/>
      <w:b/>
      <w:bCs/>
      <w:kern w:val="2"/>
      <w:sz w:val="28"/>
      <w:szCs w:val="28"/>
    </w:rPr>
  </w:style>
  <w:style w:type="character" w:customStyle="1" w:styleId="34">
    <w:name w:val="正文文本 Char"/>
    <w:basedOn w:val="25"/>
    <w:link w:val="8"/>
    <w:semiHidden/>
    <w:qFormat/>
    <w:uiPriority w:val="99"/>
    <w:rPr>
      <w:rFonts w:ascii="Times New Roman" w:hAnsi="Times New Roman"/>
      <w:szCs w:val="21"/>
    </w:rPr>
  </w:style>
  <w:style w:type="paragraph" w:customStyle="1" w:styleId="35">
    <w:name w:val="样式 表格正文 + 两端对齐"/>
    <w:next w:val="36"/>
    <w:qFormat/>
    <w:uiPriority w:val="99"/>
    <w:pPr>
      <w:spacing w:line="300" w:lineRule="auto"/>
    </w:pPr>
    <w:rPr>
      <w:rFonts w:ascii="Times New Roman" w:hAnsi="Times New Roman" w:eastAsia="宋体" w:cs="Times New Roman"/>
      <w:sz w:val="24"/>
      <w:szCs w:val="24"/>
      <w:lang w:val="en-US" w:eastAsia="zh-CN" w:bidi="ar-SA"/>
    </w:rPr>
  </w:style>
  <w:style w:type="paragraph" w:customStyle="1" w:styleId="36">
    <w:name w:val="正文1"/>
    <w:next w:val="37"/>
    <w:qFormat/>
    <w:uiPriority w:val="99"/>
    <w:pPr>
      <w:snapToGrid w:val="0"/>
      <w:spacing w:line="500" w:lineRule="exact"/>
      <w:ind w:firstLine="567"/>
    </w:pPr>
    <w:rPr>
      <w:rFonts w:ascii="楷体_GB2312" w:hAnsi="Times New Roman" w:eastAsia="楷体_GB2312" w:cs="楷体_GB2312"/>
      <w:sz w:val="28"/>
      <w:szCs w:val="28"/>
      <w:lang w:val="en-US" w:eastAsia="zh-CN" w:bidi="ar-SA"/>
    </w:rPr>
  </w:style>
  <w:style w:type="paragraph" w:customStyle="1" w:styleId="37">
    <w:name w:val="自动更正"/>
    <w:next w:val="38"/>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8">
    <w:name w:val="xl39"/>
    <w:next w:val="39"/>
    <w:qFormat/>
    <w:uiPriority w:val="99"/>
    <w:pPr>
      <w:pBdr>
        <w:top w:val="single" w:color="auto" w:sz="4" w:space="0"/>
        <w:bottom w:val="single" w:color="auto" w:sz="4" w:space="0"/>
        <w:right w:val="single" w:color="auto" w:sz="4" w:space="0"/>
      </w:pBdr>
      <w:spacing w:before="100" w:after="100"/>
      <w:textAlignment w:val="center"/>
    </w:pPr>
    <w:rPr>
      <w:rFonts w:ascii="Times New Roman" w:hAnsi="Times New Roman" w:eastAsia="宋体" w:cs="Times New Roman"/>
      <w:lang w:val="en-US" w:eastAsia="zh-CN" w:bidi="ar-SA"/>
    </w:rPr>
  </w:style>
  <w:style w:type="paragraph" w:customStyle="1" w:styleId="39">
    <w:name w:val="分手多日，近况如何？"/>
    <w:qFormat/>
    <w:uiPriority w:val="0"/>
    <w:pPr>
      <w:widowControl w:val="0"/>
      <w:jc w:val="both"/>
    </w:pPr>
    <w:rPr>
      <w:rFonts w:ascii="Times New Roman" w:hAnsi="Times New Roman" w:eastAsia="宋体" w:cs="Times New Roman"/>
      <w:sz w:val="21"/>
      <w:szCs w:val="21"/>
      <w:lang w:val="en-US" w:eastAsia="zh-CN" w:bidi="ar-SA"/>
    </w:rPr>
  </w:style>
  <w:style w:type="character" w:customStyle="1" w:styleId="40">
    <w:name w:val="正文文本缩进 Char"/>
    <w:basedOn w:val="25"/>
    <w:link w:val="9"/>
    <w:semiHidden/>
    <w:qFormat/>
    <w:uiPriority w:val="99"/>
    <w:rPr>
      <w:rFonts w:ascii="Times New Roman" w:hAnsi="Times New Roman"/>
      <w:szCs w:val="21"/>
    </w:rPr>
  </w:style>
  <w:style w:type="character" w:customStyle="1" w:styleId="41">
    <w:name w:val="纯文本 Char"/>
    <w:basedOn w:val="25"/>
    <w:link w:val="11"/>
    <w:semiHidden/>
    <w:qFormat/>
    <w:uiPriority w:val="99"/>
    <w:rPr>
      <w:rFonts w:ascii="宋体" w:hAnsi="Courier New" w:cs="Courier New"/>
      <w:szCs w:val="21"/>
    </w:rPr>
  </w:style>
  <w:style w:type="character" w:customStyle="1" w:styleId="42">
    <w:name w:val="日期 Char"/>
    <w:basedOn w:val="25"/>
    <w:link w:val="12"/>
    <w:semiHidden/>
    <w:qFormat/>
    <w:uiPriority w:val="99"/>
    <w:rPr>
      <w:rFonts w:ascii="Times New Roman" w:hAnsi="Times New Roman"/>
      <w:szCs w:val="21"/>
    </w:rPr>
  </w:style>
  <w:style w:type="character" w:customStyle="1" w:styleId="43">
    <w:name w:val="批注框文本 Char"/>
    <w:basedOn w:val="25"/>
    <w:link w:val="13"/>
    <w:qFormat/>
    <w:locked/>
    <w:uiPriority w:val="99"/>
    <w:rPr>
      <w:kern w:val="2"/>
      <w:sz w:val="18"/>
      <w:szCs w:val="18"/>
    </w:rPr>
  </w:style>
  <w:style w:type="character" w:customStyle="1" w:styleId="44">
    <w:name w:val="页脚 Char"/>
    <w:basedOn w:val="25"/>
    <w:link w:val="14"/>
    <w:qFormat/>
    <w:uiPriority w:val="99"/>
    <w:rPr>
      <w:rFonts w:ascii="Times New Roman" w:hAnsi="Times New Roman"/>
      <w:sz w:val="18"/>
      <w:szCs w:val="18"/>
    </w:rPr>
  </w:style>
  <w:style w:type="character" w:customStyle="1" w:styleId="45">
    <w:name w:val="页眉 Char"/>
    <w:basedOn w:val="25"/>
    <w:link w:val="15"/>
    <w:qFormat/>
    <w:uiPriority w:val="99"/>
    <w:rPr>
      <w:rFonts w:ascii="Times New Roman" w:hAnsi="Times New Roman"/>
      <w:sz w:val="18"/>
      <w:szCs w:val="18"/>
    </w:rPr>
  </w:style>
  <w:style w:type="character" w:customStyle="1" w:styleId="46">
    <w:name w:val="正文首行缩进 Char"/>
    <w:basedOn w:val="34"/>
    <w:link w:val="21"/>
    <w:semiHidden/>
    <w:qFormat/>
    <w:uiPriority w:val="99"/>
    <w:rPr>
      <w:rFonts w:ascii="Times New Roman" w:hAnsi="Times New Roman"/>
      <w:szCs w:val="21"/>
    </w:rPr>
  </w:style>
  <w:style w:type="paragraph" w:customStyle="1" w:styleId="47">
    <w:name w:val="正文2"/>
    <w:qFormat/>
    <w:uiPriority w:val="99"/>
    <w:pPr>
      <w:adjustRightInd w:val="0"/>
      <w:spacing w:before="156" w:line="360" w:lineRule="auto"/>
      <w:ind w:firstLine="510" w:firstLineChars="200"/>
    </w:pPr>
    <w:rPr>
      <w:rFonts w:ascii="Times New Roman" w:hAnsi="Times New Roman" w:eastAsia="宋体" w:cs="Times New Roman"/>
      <w:sz w:val="24"/>
      <w:szCs w:val="24"/>
      <w:lang w:val="en-US" w:eastAsia="zh-CN" w:bidi="ar-SA"/>
    </w:rPr>
  </w:style>
  <w:style w:type="paragraph" w:customStyle="1" w:styleId="48">
    <w:name w:val="List Paragraph1"/>
    <w:qFormat/>
    <w:uiPriority w:val="99"/>
    <w:pPr>
      <w:ind w:firstLine="420" w:firstLineChars="200"/>
    </w:pPr>
    <w:rPr>
      <w:rFonts w:ascii="Calibri" w:hAnsi="Calibri" w:eastAsia="宋体" w:cs="Calibri"/>
      <w:lang w:val="en-US" w:eastAsia="zh-CN" w:bidi="ar-SA"/>
    </w:rPr>
  </w:style>
  <w:style w:type="character" w:customStyle="1" w:styleId="49">
    <w:name w:val="style81"/>
    <w:qFormat/>
    <w:uiPriority w:val="99"/>
    <w:rPr>
      <w:sz w:val="20"/>
      <w:szCs w:val="20"/>
    </w:rPr>
  </w:style>
  <w:style w:type="paragraph" w:customStyle="1" w:styleId="50">
    <w:name w:val="列出段落1"/>
    <w:qFormat/>
    <w:uiPriority w:val="99"/>
    <w:pPr>
      <w:ind w:firstLine="420"/>
    </w:pPr>
    <w:rPr>
      <w:rFonts w:ascii="Times New Roman" w:hAnsi="Times New Roman" w:eastAsia="宋体" w:cs="Times New Roman"/>
      <w:lang w:val="en-US" w:eastAsia="zh-CN" w:bidi="ar-SA"/>
    </w:rPr>
  </w:style>
  <w:style w:type="paragraph" w:customStyle="1" w:styleId="51">
    <w:name w:val="表格"/>
    <w:qFormat/>
    <w:uiPriority w:val="99"/>
    <w:pPr>
      <w:autoSpaceDE w:val="0"/>
      <w:autoSpaceDN w:val="0"/>
      <w:jc w:val="center"/>
      <w:textAlignment w:val="baseline"/>
    </w:pPr>
    <w:rPr>
      <w:rFonts w:ascii="Times New Roman" w:hAnsi="Times New Roman" w:eastAsia="宋体" w:cs="Times New Roman"/>
      <w:color w:val="000000"/>
      <w:lang w:val="en-US" w:eastAsia="zh-CN" w:bidi="ar-SA"/>
    </w:rPr>
  </w:style>
  <w:style w:type="character" w:customStyle="1" w:styleId="52">
    <w:name w:val="02 Char"/>
    <w:link w:val="53"/>
    <w:qFormat/>
    <w:locked/>
    <w:uiPriority w:val="99"/>
    <w:rPr>
      <w:rFonts w:ascii="宋体" w:cs="宋体"/>
      <w:b/>
      <w:bCs/>
      <w:color w:val="FF0000"/>
      <w:kern w:val="2"/>
      <w:sz w:val="28"/>
      <w:szCs w:val="28"/>
    </w:rPr>
  </w:style>
  <w:style w:type="paragraph" w:customStyle="1" w:styleId="53">
    <w:name w:val="02"/>
    <w:basedOn w:val="2"/>
    <w:link w:val="52"/>
    <w:qFormat/>
    <w:uiPriority w:val="99"/>
    <w:pPr>
      <w:jc w:val="center"/>
    </w:pPr>
    <w:rPr>
      <w:color w:val="FF0000"/>
    </w:rPr>
  </w:style>
  <w:style w:type="character" w:customStyle="1" w:styleId="54">
    <w:name w:val="03 Char"/>
    <w:link w:val="55"/>
    <w:qFormat/>
    <w:locked/>
    <w:uiPriority w:val="99"/>
    <w:rPr>
      <w:rFonts w:ascii="宋体" w:cs="宋体"/>
      <w:b/>
      <w:bCs/>
      <w:kern w:val="2"/>
      <w:sz w:val="28"/>
      <w:szCs w:val="28"/>
    </w:rPr>
  </w:style>
  <w:style w:type="paragraph" w:customStyle="1" w:styleId="55">
    <w:name w:val="03"/>
    <w:basedOn w:val="5"/>
    <w:link w:val="54"/>
    <w:qFormat/>
    <w:uiPriority w:val="99"/>
    <w:pPr>
      <w:numPr>
        <w:ilvl w:val="0"/>
        <w:numId w:val="0"/>
      </w:numPr>
    </w:pPr>
  </w:style>
  <w:style w:type="character" w:customStyle="1" w:styleId="56">
    <w:name w:val="宋体小四 Char"/>
    <w:link w:val="57"/>
    <w:qFormat/>
    <w:locked/>
    <w:uiPriority w:val="99"/>
    <w:rPr>
      <w:rFonts w:ascii="宋体" w:eastAsia="宋体" w:cs="宋体"/>
      <w:kern w:val="2"/>
      <w:sz w:val="24"/>
      <w:szCs w:val="24"/>
    </w:rPr>
  </w:style>
  <w:style w:type="paragraph" w:customStyle="1" w:styleId="57">
    <w:name w:val="宋体小四"/>
    <w:link w:val="56"/>
    <w:qFormat/>
    <w:uiPriority w:val="99"/>
    <w:pPr>
      <w:spacing w:line="360" w:lineRule="auto"/>
      <w:ind w:firstLine="480" w:firstLineChars="200"/>
    </w:pPr>
    <w:rPr>
      <w:rFonts w:ascii="宋体" w:hAnsi="宋体" w:eastAsia="宋体" w:cs="宋体"/>
      <w:sz w:val="24"/>
      <w:szCs w:val="24"/>
      <w:lang w:val="en-US" w:eastAsia="zh-CN" w:bidi="ar-SA"/>
    </w:rPr>
  </w:style>
  <w:style w:type="character" w:customStyle="1" w:styleId="58">
    <w:name w:val="fontstyle01"/>
    <w:basedOn w:val="25"/>
    <w:qFormat/>
    <w:uiPriority w:val="99"/>
    <w:rPr>
      <w:rFonts w:ascii="宋体" w:eastAsia="宋体" w:cs="宋体"/>
      <w:color w:val="000000"/>
      <w:sz w:val="22"/>
      <w:szCs w:val="22"/>
    </w:rPr>
  </w:style>
  <w:style w:type="paragraph" w:customStyle="1" w:styleId="59">
    <w:name w:val="正文首行缩进2字符"/>
    <w:qFormat/>
    <w:uiPriority w:val="99"/>
    <w:pPr>
      <w:spacing w:line="360" w:lineRule="auto"/>
      <w:ind w:firstLine="200" w:firstLineChars="200"/>
    </w:pPr>
    <w:rPr>
      <w:rFonts w:ascii="Times New Roman" w:hAnsi="Times New Roman" w:eastAsia="宋体" w:cs="Times New Roman"/>
      <w:lang w:val="en-US" w:eastAsia="zh-CN" w:bidi="ar-SA"/>
    </w:rPr>
  </w:style>
  <w:style w:type="paragraph" w:customStyle="1" w:styleId="60">
    <w:name w:val="居中表格内容标题"/>
    <w:basedOn w:val="61"/>
    <w:qFormat/>
    <w:uiPriority w:val="0"/>
    <w:pPr>
      <w:jc w:val="center"/>
    </w:pPr>
    <w:rPr>
      <w:b/>
    </w:rPr>
  </w:style>
  <w:style w:type="paragraph" w:customStyle="1" w:styleId="61">
    <w:name w:val="居中表格内容"/>
    <w:qFormat/>
    <w:uiPriority w:val="0"/>
    <w:rPr>
      <w:rFonts w:ascii="Times New Roman" w:hAnsi="Times New Roman" w:eastAsia="宋体" w:cs="Times New Roman"/>
      <w:szCs w:val="28"/>
      <w:lang w:val="en-US" w:eastAsia="zh-CN" w:bidi="ar-SA"/>
    </w:rPr>
  </w:style>
  <w:style w:type="paragraph" w:styleId="62">
    <w:name w:val="List Paragraph"/>
    <w:basedOn w:val="1"/>
    <w:link w:val="63"/>
    <w:qFormat/>
    <w:uiPriority w:val="34"/>
    <w:pPr>
      <w:ind w:firstLine="420" w:firstLineChars="200"/>
    </w:pPr>
    <w:rPr>
      <w:rFonts w:ascii="Times New Roman" w:hAnsi="Times New Roman" w:eastAsia="宋体" w:cs="Times New Roman"/>
      <w:lang w:val="en-US" w:eastAsia="zh-CN" w:bidi="ar-SA"/>
    </w:rPr>
  </w:style>
  <w:style w:type="character" w:customStyle="1" w:styleId="63">
    <w:name w:val="列出段落 Char"/>
    <w:basedOn w:val="25"/>
    <w:link w:val="62"/>
    <w:qFormat/>
    <w:uiPriority w:val="34"/>
  </w:style>
  <w:style w:type="table" w:customStyle="1" w:styleId="64">
    <w:name w:val="网格型浅色1"/>
    <w:basedOn w:val="23"/>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paragraph" w:customStyle="1" w:styleId="65">
    <w:name w:val="正文（首行缩进2字符）"/>
    <w:basedOn w:val="1"/>
    <w:qFormat/>
    <w:uiPriority w:val="0"/>
    <w:pPr>
      <w:spacing w:line="360" w:lineRule="auto"/>
      <w:ind w:firstLine="480" w:firstLineChars="200"/>
    </w:pPr>
    <w:rPr>
      <w:kern w:val="2"/>
      <w:sz w:val="24"/>
    </w:rPr>
  </w:style>
  <w:style w:type="paragraph" w:customStyle="1" w:styleId="66">
    <w:name w:val="BodyText1I2"/>
    <w:basedOn w:val="67"/>
    <w:qFormat/>
    <w:uiPriority w:val="0"/>
    <w:pPr>
      <w:ind w:firstLine="420"/>
    </w:pPr>
    <w:rPr>
      <w:sz w:val="21"/>
    </w:rPr>
  </w:style>
  <w:style w:type="paragraph" w:customStyle="1" w:styleId="67">
    <w:name w:val="BodyTextIndent"/>
    <w:basedOn w:val="1"/>
    <w:qFormat/>
    <w:uiPriority w:val="0"/>
    <w:pPr>
      <w:spacing w:line="360" w:lineRule="auto"/>
      <w:ind w:firstLine="490"/>
      <w:jc w:val="left"/>
    </w:pPr>
    <w:rPr>
      <w:rFonts w:ascii="宋体" w:hAnsi="宋体"/>
      <w:sz w:val="24"/>
    </w:rPr>
  </w:style>
  <w:style w:type="paragraph" w:customStyle="1" w:styleId="68">
    <w:name w:val="Body Text First Indent 21"/>
    <w:basedOn w:val="69"/>
    <w:qFormat/>
    <w:uiPriority w:val="0"/>
    <w:pPr>
      <w:ind w:firstLine="420"/>
    </w:pPr>
    <w:rPr>
      <w:rFonts w:cs="宋体"/>
    </w:rPr>
  </w:style>
  <w:style w:type="paragraph" w:customStyle="1" w:styleId="69">
    <w:name w:val="Body Text Indent1"/>
    <w:basedOn w:val="1"/>
    <w:next w:val="1"/>
    <w:qFormat/>
    <w:uiPriority w:val="0"/>
    <w:pPr>
      <w:spacing w:after="120"/>
      <w:ind w:left="420" w:leftChars="200"/>
    </w:pPr>
  </w:style>
  <w:style w:type="paragraph" w:customStyle="1" w:styleId="70">
    <w:name w:val="首行缩进"/>
    <w:basedOn w:val="1"/>
    <w:qFormat/>
    <w:uiPriority w:val="0"/>
    <w:pPr>
      <w:spacing w:line="360" w:lineRule="auto"/>
      <w:ind w:firstLine="480" w:firstLineChars="200"/>
    </w:pPr>
    <w:rPr>
      <w:sz w:val="24"/>
      <w:szCs w:val="22"/>
      <w:lang w:val="zh-CN"/>
    </w:rPr>
  </w:style>
  <w:style w:type="character" w:customStyle="1" w:styleId="71">
    <w:name w:val="Font Style14"/>
    <w:qFormat/>
    <w:uiPriority w:val="0"/>
    <w:rPr>
      <w:rFonts w:ascii="宋体" w:eastAsia="宋体" w:cs="宋体"/>
    </w:rPr>
  </w:style>
  <w:style w:type="character" w:customStyle="1" w:styleId="72">
    <w:name w:val="Font Style12"/>
    <w:qFormat/>
    <w:uiPriority w:val="0"/>
    <w:rPr>
      <w:rFonts w:ascii="宋体" w:eastAsia="宋体" w:cs="宋体"/>
      <w:b/>
      <w:bCs/>
      <w:spacing w:val="-10"/>
      <w:sz w:val="22"/>
      <w:szCs w:val="22"/>
    </w:rPr>
  </w:style>
  <w:style w:type="character" w:customStyle="1" w:styleId="73">
    <w:name w:val="Font Style21"/>
    <w:qFormat/>
    <w:uiPriority w:val="0"/>
    <w:rPr>
      <w:rFonts w:ascii="宋体" w:eastAsia="宋体" w:cs="宋体"/>
      <w:sz w:val="22"/>
      <w:szCs w:val="22"/>
    </w:rPr>
  </w:style>
  <w:style w:type="character" w:customStyle="1" w:styleId="74">
    <w:name w:val="Font Style16"/>
    <w:qFormat/>
    <w:uiPriority w:val="0"/>
    <w:rPr>
      <w:rFonts w:ascii="宋体" w:eastAsia="宋体" w:cs="宋体"/>
      <w:b/>
      <w:bCs/>
    </w:rPr>
  </w:style>
  <w:style w:type="character" w:customStyle="1" w:styleId="75">
    <w:name w:val="Font Style11"/>
    <w:qFormat/>
    <w:uiPriority w:val="0"/>
    <w:rPr>
      <w:rFonts w:ascii="宋体" w:eastAsia="宋体" w:cs="宋体"/>
      <w:b/>
      <w:bCs/>
      <w:spacing w:val="-10"/>
      <w:sz w:val="22"/>
      <w:szCs w:val="22"/>
    </w:rPr>
  </w:style>
  <w:style w:type="character" w:customStyle="1" w:styleId="76">
    <w:name w:val="Font Style13"/>
    <w:qFormat/>
    <w:uiPriority w:val="0"/>
    <w:rPr>
      <w:rFonts w:ascii="宋体" w:eastAsia="宋体" w:cs="宋体"/>
    </w:rPr>
  </w:style>
  <w:style w:type="character" w:customStyle="1" w:styleId="77">
    <w:name w:val="Font Style15"/>
    <w:qFormat/>
    <w:uiPriority w:val="0"/>
    <w:rPr>
      <w:rFonts w:ascii="黑体" w:hAnsi="黑体" w:eastAsia="黑体" w:cs="黑体"/>
      <w:b/>
      <w:bCs/>
      <w:sz w:val="16"/>
      <w:szCs w:val="16"/>
    </w:rPr>
  </w:style>
  <w:style w:type="character" w:customStyle="1" w:styleId="78">
    <w:name w:val="font11"/>
    <w:basedOn w:val="25"/>
    <w:qFormat/>
    <w:uiPriority w:val="0"/>
    <w:rPr>
      <w:rFonts w:hint="default" w:ascii="Times New Roman" w:hAnsi="Times New Roman" w:cs="Times New Roman"/>
      <w:color w:val="000000"/>
      <w:sz w:val="24"/>
      <w:szCs w:val="24"/>
      <w:u w:val="none"/>
    </w:rPr>
  </w:style>
  <w:style w:type="character" w:customStyle="1" w:styleId="79">
    <w:name w:val="font41"/>
    <w:basedOn w:val="25"/>
    <w:qFormat/>
    <w:uiPriority w:val="0"/>
    <w:rPr>
      <w:rFonts w:hint="default" w:ascii="Times New Roman" w:hAnsi="Times New Roman" w:cs="Times New Roman"/>
      <w:color w:val="000000"/>
      <w:sz w:val="22"/>
      <w:szCs w:val="22"/>
      <w:u w:val="none"/>
    </w:rPr>
  </w:style>
  <w:style w:type="character" w:customStyle="1" w:styleId="80">
    <w:name w:val="font21"/>
    <w:basedOn w:val="2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F5D97-3FB6-458B-B65D-4FF90EDBE0B3}">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50</Pages>
  <Words>20624</Words>
  <Characters>23013</Characters>
  <Lines>37</Lines>
  <Paragraphs>53</Paragraphs>
  <TotalTime>47</TotalTime>
  <ScaleCrop>false</ScaleCrop>
  <LinksUpToDate>false</LinksUpToDate>
  <CharactersWithSpaces>23622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2022-05-07T08:43:00Z</dcterms:created>
  <dc:creator>陈圣楠</dc:creator>
  <cp:lastModifiedBy>RYQ</cp:lastModifiedBy>
  <cp:lastPrinted>2022-09-23T02:21:00Z</cp:lastPrinted>
  <dcterms:modified xsi:type="dcterms:W3CDTF">2023-01-29T08:20:29Z</dcterms:modified>
  <dc:title>浙江绍兴上虞人民调解服务标准化</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64271AF1B38242D19499703180EEB7DD</vt:lpwstr>
  </property>
</Properties>
</file>