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theme/theme1.xml" ContentType="application/vnd.openxmlformats-officedocument.theme+xml"/>
  <Override PartName="/word/footer17.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footer24.xml" ContentType="application/vnd.openxmlformats-officedocument.wordprocessingml.footer+xml"/>
  <Override PartName="/word/settings.xml" ContentType="application/vnd.openxmlformats-officedocument.wordprocessingml.settings+xml"/>
  <Override PartName="/word/header9.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footer19.xml" ContentType="application/vnd.openxmlformats-officedocument.wordprocessingml.footer+xml"/>
  <Override PartName="/docProps/core.xml" ContentType="application/vnd.openxmlformats-package.core-properties+xml"/>
  <Override PartName="/word/footer22.xml" ContentType="application/vnd.openxmlformats-officedocument.wordprocessingml.footer+xml"/>
  <Override PartName="/docProps/custom.xml" ContentType="application/vnd.openxmlformats-officedocument.custom-properties+xml"/>
  <Override PartName="/word/footer21.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jc w:val="center"/>
        <w:textAlignment w:val="auto"/>
        <w:outlineLvl w:val="0"/>
        <w:rPr>
          <w:rFonts w:ascii="仿宋" w:cs="仿宋" w:eastAsia="仿宋" w:hAnsi="仿宋" w:hint="eastAsia"/>
          <w:b/>
          <w:color w:val="auto"/>
          <w:sz w:val="56"/>
          <w:szCs w:val="56"/>
          <w:highlight w:val="none"/>
          <w:lang w:eastAsia="zh-CN"/>
        </w:rPr>
      </w:pPr>
      <w:bookmarkStart w:id="0" w:name="_Hlt67893495"/>
      <w:bookmarkEnd w:id="0"/>
      <w:r>
        <w:rPr>
          <w:rFonts w:ascii="仿宋" w:cs="仿宋" w:eastAsia="仿宋" w:hAnsi="仿宋" w:hint="eastAsia"/>
          <w:b/>
          <w:color w:val="auto"/>
          <w:sz w:val="56"/>
          <w:szCs w:val="56"/>
          <w:highlight w:val="none"/>
          <w:lang w:eastAsia="zh-CN"/>
        </w:rPr>
        <w:t>绍兴市能源检测院检验检测仪器购置项目</w:t>
      </w:r>
    </w:p>
    <w:p>
      <w:pPr>
        <w:pStyle w:val="style4097"/>
        <w:rPr>
          <w:rFonts w:ascii="仿宋" w:cs="仿宋" w:eastAsia="仿宋" w:hAnsi="仿宋" w:hint="eastAsia"/>
          <w:b/>
          <w:color w:val="auto"/>
          <w:sz w:val="56"/>
          <w:szCs w:val="56"/>
          <w:highlight w:val="none"/>
          <w:lang w:eastAsia="zh-CN"/>
        </w:rPr>
      </w:pPr>
    </w:p>
    <w:p>
      <w:pPr>
        <w:pStyle w:val="style0"/>
        <w:jc w:val="center"/>
        <w:outlineLvl w:val="0"/>
        <w:rPr>
          <w:rFonts w:ascii="仿宋" w:cs="仿宋" w:eastAsia="仿宋" w:hAnsi="仿宋" w:hint="eastAsia"/>
          <w:b/>
          <w:color w:val="auto"/>
          <w:sz w:val="72"/>
          <w:szCs w:val="72"/>
          <w:highlight w:val="none"/>
        </w:rPr>
      </w:pPr>
      <w:r>
        <w:rPr>
          <w:rFonts w:ascii="仿宋" w:cs="仿宋" w:eastAsia="仿宋" w:hAnsi="仿宋" w:hint="eastAsia"/>
          <w:b/>
          <w:color w:val="auto"/>
          <w:sz w:val="72"/>
          <w:szCs w:val="72"/>
          <w:highlight w:val="none"/>
        </w:rPr>
        <w:t>公</w:t>
      </w:r>
    </w:p>
    <w:p>
      <w:pPr>
        <w:pStyle w:val="style0"/>
        <w:jc w:val="center"/>
        <w:outlineLvl w:val="0"/>
        <w:rPr>
          <w:rFonts w:ascii="仿宋" w:cs="仿宋" w:eastAsia="仿宋" w:hAnsi="仿宋" w:hint="eastAsia"/>
          <w:b/>
          <w:color w:val="auto"/>
          <w:sz w:val="72"/>
          <w:szCs w:val="72"/>
          <w:highlight w:val="none"/>
        </w:rPr>
      </w:pPr>
      <w:r>
        <w:rPr>
          <w:rFonts w:ascii="仿宋" w:cs="仿宋" w:eastAsia="仿宋" w:hAnsi="仿宋" w:hint="eastAsia"/>
          <w:b/>
          <w:color w:val="auto"/>
          <w:sz w:val="72"/>
          <w:szCs w:val="72"/>
          <w:highlight w:val="none"/>
        </w:rPr>
        <w:t>开</w:t>
      </w:r>
    </w:p>
    <w:p>
      <w:pPr>
        <w:pStyle w:val="style0"/>
        <w:jc w:val="center"/>
        <w:outlineLvl w:val="0"/>
        <w:rPr>
          <w:rFonts w:ascii="仿宋" w:cs="仿宋" w:eastAsia="仿宋" w:hAnsi="仿宋" w:hint="eastAsia"/>
          <w:b/>
          <w:color w:val="auto"/>
          <w:sz w:val="72"/>
          <w:szCs w:val="72"/>
          <w:highlight w:val="none"/>
        </w:rPr>
      </w:pPr>
      <w:r>
        <w:rPr>
          <w:rFonts w:ascii="仿宋" w:cs="仿宋" w:eastAsia="仿宋" w:hAnsi="仿宋" w:hint="eastAsia"/>
          <w:b/>
          <w:color w:val="auto"/>
          <w:sz w:val="72"/>
          <w:szCs w:val="72"/>
          <w:highlight w:val="none"/>
        </w:rPr>
        <w:t>招</w:t>
      </w:r>
    </w:p>
    <w:p>
      <w:pPr>
        <w:pStyle w:val="style0"/>
        <w:jc w:val="center"/>
        <w:outlineLvl w:val="0"/>
        <w:rPr>
          <w:rFonts w:ascii="仿宋" w:cs="仿宋" w:eastAsia="仿宋" w:hAnsi="仿宋" w:hint="eastAsia"/>
          <w:b/>
          <w:color w:val="auto"/>
          <w:sz w:val="72"/>
          <w:szCs w:val="72"/>
          <w:highlight w:val="none"/>
        </w:rPr>
      </w:pPr>
      <w:r>
        <w:rPr>
          <w:rFonts w:ascii="仿宋" w:cs="仿宋" w:eastAsia="仿宋" w:hAnsi="仿宋" w:hint="eastAsia"/>
          <w:b/>
          <w:color w:val="auto"/>
          <w:sz w:val="72"/>
          <w:szCs w:val="72"/>
          <w:highlight w:val="none"/>
        </w:rPr>
        <w:t>标</w:t>
      </w:r>
    </w:p>
    <w:p>
      <w:pPr>
        <w:pStyle w:val="style0"/>
        <w:jc w:val="center"/>
        <w:outlineLvl w:val="0"/>
        <w:rPr>
          <w:rFonts w:ascii="仿宋" w:cs="仿宋" w:eastAsia="仿宋" w:hAnsi="仿宋" w:hint="eastAsia"/>
          <w:b/>
          <w:color w:val="auto"/>
          <w:sz w:val="72"/>
          <w:szCs w:val="72"/>
          <w:highlight w:val="none"/>
        </w:rPr>
      </w:pPr>
      <w:r>
        <w:rPr>
          <w:rFonts w:ascii="仿宋" w:cs="仿宋" w:eastAsia="仿宋" w:hAnsi="仿宋" w:hint="eastAsia"/>
          <w:b/>
          <w:color w:val="auto"/>
          <w:sz w:val="72"/>
          <w:szCs w:val="72"/>
          <w:highlight w:val="none"/>
        </w:rPr>
        <w:t>文</w:t>
      </w:r>
    </w:p>
    <w:p>
      <w:pPr>
        <w:pStyle w:val="style0"/>
        <w:jc w:val="center"/>
        <w:outlineLvl w:val="0"/>
        <w:rPr>
          <w:rFonts w:ascii="仿宋" w:cs="仿宋" w:eastAsia="仿宋" w:hAnsi="仿宋" w:hint="eastAsia"/>
          <w:color w:val="auto"/>
          <w:sz w:val="44"/>
          <w:highlight w:val="none"/>
        </w:rPr>
      </w:pPr>
      <w:r>
        <w:rPr>
          <w:rFonts w:ascii="仿宋" w:cs="仿宋" w:eastAsia="仿宋" w:hAnsi="仿宋" w:hint="eastAsia"/>
          <w:b/>
          <w:color w:val="auto"/>
          <w:sz w:val="72"/>
          <w:szCs w:val="72"/>
          <w:highlight w:val="none"/>
        </w:rPr>
        <w:t>件</w:t>
      </w:r>
    </w:p>
    <w:p>
      <w:pPr>
        <w:pStyle w:val="style0"/>
        <w:adjustRightInd/>
        <w:spacing w:lineRule="auto" w:line="360"/>
        <w:jc w:val="center"/>
        <w:rPr>
          <w:rFonts w:ascii="仿宋" w:cs="仿宋" w:eastAsia="仿宋" w:hAnsi="仿宋" w:hint="eastAsia"/>
          <w:b/>
          <w:color w:val="auto"/>
          <w:sz w:val="44"/>
          <w:szCs w:val="44"/>
          <w:highlight w:val="none"/>
        </w:rPr>
      </w:pPr>
      <w:r>
        <w:rPr>
          <w:rFonts w:ascii="仿宋" w:cs="仿宋" w:eastAsia="仿宋" w:hAnsi="仿宋" w:hint="eastAsia"/>
          <w:b/>
          <w:color w:val="auto"/>
          <w:sz w:val="44"/>
          <w:szCs w:val="44"/>
          <w:highlight w:val="none"/>
        </w:rPr>
        <w:t>（电子招投标）</w:t>
      </w:r>
    </w:p>
    <w:p>
      <w:pPr>
        <w:pStyle w:val="style0"/>
        <w:spacing w:lineRule="auto" w:line="312"/>
        <w:jc w:val="center"/>
        <w:rPr>
          <w:rFonts w:ascii="仿宋" w:cs="仿宋" w:eastAsia="仿宋" w:hAnsi="仿宋" w:hint="eastAsia"/>
          <w:b/>
          <w:color w:val="auto"/>
          <w:sz w:val="44"/>
          <w:szCs w:val="44"/>
          <w:highlight w:val="none"/>
        </w:rPr>
      </w:pPr>
      <w:r>
        <w:rPr>
          <w:rFonts w:ascii="仿宋" w:cs="仿宋" w:eastAsia="仿宋" w:hAnsi="仿宋" w:hint="eastAsia"/>
          <w:b/>
          <w:color w:val="auto"/>
          <w:sz w:val="44"/>
          <w:szCs w:val="44"/>
          <w:highlight w:val="none"/>
        </w:rPr>
        <w:t xml:space="preserve"> </w:t>
      </w:r>
    </w:p>
    <w:p>
      <w:pPr>
        <w:pStyle w:val="style0"/>
        <w:spacing w:lineRule="auto" w:line="312"/>
        <w:jc w:val="center"/>
        <w:rPr>
          <w:rFonts w:ascii="隶书" w:eastAsia="隶书" w:hint="eastAsia"/>
          <w:b/>
          <w:color w:val="auto"/>
          <w:sz w:val="28"/>
          <w:szCs w:val="28"/>
          <w:highlight w:val="none"/>
          <w:lang w:eastAsia="zh-CN"/>
        </w:rPr>
      </w:pPr>
      <w:r>
        <w:rPr>
          <w:rFonts w:ascii="隶书" w:eastAsia="隶书" w:hint="eastAsia"/>
          <w:b/>
          <w:color w:val="auto"/>
          <w:sz w:val="28"/>
          <w:szCs w:val="28"/>
          <w:highlight w:val="none"/>
        </w:rPr>
        <w:t>招标编号：</w:t>
      </w:r>
      <w:r>
        <w:rPr>
          <w:rFonts w:ascii="隶书" w:eastAsia="隶书" w:hint="eastAsia"/>
          <w:b/>
          <w:color w:val="auto"/>
          <w:sz w:val="28"/>
          <w:szCs w:val="28"/>
          <w:highlight w:val="none"/>
          <w:lang w:eastAsia="zh-CN"/>
        </w:rPr>
        <w:t>SXQS-202403-GK024</w:t>
      </w:r>
    </w:p>
    <w:tbl>
      <w:tblPr>
        <w:tblStyle w:val="style105"/>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Borders/>
          </w:tcPr>
          <w:p>
            <w:pPr>
              <w:pStyle w:val="style0"/>
              <w:spacing w:after="100" w:afterAutospacing="true" w:lineRule="exact" w:line="440"/>
              <w:rPr>
                <w:rFonts w:ascii="仿宋" w:cs="仿宋" w:eastAsia="仿宋" w:hAnsi="仿宋"/>
                <w:sz w:val="28"/>
                <w:szCs w:val="28"/>
                <w:highlight w:val="none"/>
              </w:rPr>
            </w:pPr>
            <w:r>
              <w:rPr>
                <w:rFonts w:ascii="仿宋" w:cs="仿宋" w:eastAsia="仿宋" w:hAnsi="仿宋" w:hint="eastAsia"/>
                <w:spacing w:val="93"/>
                <w:kern w:val="0"/>
                <w:sz w:val="28"/>
                <w:szCs w:val="28"/>
                <w:highlight w:val="none"/>
              </w:rPr>
              <w:t>采购单</w:t>
            </w:r>
            <w:r>
              <w:rPr>
                <w:rFonts w:ascii="仿宋" w:cs="仿宋" w:eastAsia="仿宋" w:hAnsi="仿宋" w:hint="eastAsia"/>
                <w:spacing w:val="1"/>
                <w:kern w:val="0"/>
                <w:sz w:val="28"/>
                <w:szCs w:val="28"/>
                <w:highlight w:val="none"/>
              </w:rPr>
              <w:t>位</w:t>
            </w:r>
            <w:r>
              <w:rPr>
                <w:rFonts w:ascii="仿宋" w:cs="仿宋" w:eastAsia="仿宋" w:hAnsi="仿宋" w:hint="eastAsia"/>
                <w:sz w:val="28"/>
                <w:szCs w:val="28"/>
                <w:highlight w:val="none"/>
              </w:rPr>
              <w:t>：</w:t>
            </w:r>
          </w:p>
        </w:tc>
        <w:tc>
          <w:tcPr>
            <w:tcW w:w="5445" w:type="dxa"/>
            <w:tcBorders/>
            <w:vAlign w:val="center"/>
          </w:tcPr>
          <w:p>
            <w:pPr>
              <w:pStyle w:val="style0"/>
              <w:spacing w:after="100" w:afterAutospacing="true" w:lineRule="exact" w:line="440"/>
              <w:rPr>
                <w:rFonts w:ascii="仿宋" w:cs="仿宋" w:eastAsia="仿宋" w:hAnsi="仿宋" w:hint="eastAsia"/>
                <w:spacing w:val="1"/>
                <w:kern w:val="0"/>
                <w:sz w:val="28"/>
                <w:szCs w:val="28"/>
                <w:highlight w:val="none"/>
                <w:lang w:eastAsia="zh-CN"/>
              </w:rPr>
            </w:pPr>
            <w:r>
              <w:rPr>
                <w:rFonts w:ascii="仿宋" w:cs="仿宋" w:eastAsia="仿宋" w:hAnsi="仿宋" w:hint="eastAsia"/>
                <w:spacing w:val="1"/>
                <w:kern w:val="0"/>
                <w:sz w:val="28"/>
                <w:szCs w:val="28"/>
                <w:highlight w:val="none"/>
                <w:lang w:eastAsia="zh-CN"/>
              </w:rPr>
              <w:t>绍兴市能源检测院</w:t>
            </w:r>
          </w:p>
        </w:tc>
      </w:tr>
      <w:tr>
        <w:tblPrEx/>
        <w:trPr>
          <w:trHeight w:val="494" w:hRule="atLeast"/>
          <w:jc w:val="center"/>
        </w:trPr>
        <w:tc>
          <w:tcPr>
            <w:tcW w:w="2356" w:type="dxa"/>
            <w:tcBorders/>
          </w:tcPr>
          <w:p>
            <w:pPr>
              <w:pStyle w:val="style0"/>
              <w:spacing w:after="100" w:afterAutospacing="true" w:lineRule="exact" w:line="440"/>
              <w:rPr>
                <w:rFonts w:ascii="仿宋" w:cs="仿宋" w:eastAsia="仿宋" w:hAnsi="仿宋"/>
                <w:sz w:val="28"/>
                <w:szCs w:val="28"/>
                <w:highlight w:val="none"/>
              </w:rPr>
            </w:pPr>
            <w:r>
              <w:rPr>
                <w:rFonts w:ascii="仿宋" w:cs="仿宋" w:eastAsia="仿宋" w:hAnsi="仿宋" w:hint="eastAsia"/>
                <w:spacing w:val="0"/>
                <w:kern w:val="0"/>
                <w:sz w:val="28"/>
                <w:szCs w:val="28"/>
                <w:highlight w:val="none"/>
                <w:fitText w:val="1680" w:id="1338600331"/>
              </w:rPr>
              <w:t>采购代理机构</w:t>
            </w:r>
            <w:r>
              <w:rPr>
                <w:rFonts w:ascii="仿宋" w:cs="仿宋" w:eastAsia="仿宋" w:hAnsi="仿宋" w:hint="eastAsia"/>
                <w:sz w:val="28"/>
                <w:szCs w:val="28"/>
                <w:highlight w:val="none"/>
              </w:rPr>
              <w:t>：</w:t>
            </w:r>
          </w:p>
        </w:tc>
        <w:tc>
          <w:tcPr>
            <w:tcW w:w="5445" w:type="dxa"/>
            <w:tcBorders/>
          </w:tcPr>
          <w:p>
            <w:pPr>
              <w:pStyle w:val="style0"/>
              <w:spacing w:after="100" w:afterAutospacing="true" w:lineRule="exact" w:line="440"/>
              <w:rPr>
                <w:rFonts w:ascii="仿宋" w:cs="仿宋" w:eastAsia="仿宋" w:hAnsi="仿宋"/>
                <w:sz w:val="28"/>
                <w:szCs w:val="28"/>
                <w:highlight w:val="none"/>
              </w:rPr>
            </w:pPr>
            <w:r>
              <w:rPr>
                <w:rFonts w:ascii="仿宋" w:cs="仿宋" w:eastAsia="仿宋" w:hAnsi="仿宋" w:hint="eastAsia"/>
                <w:sz w:val="28"/>
                <w:szCs w:val="28"/>
                <w:highlight w:val="none"/>
              </w:rPr>
              <w:t>绍兴虬实企业管理咨询有限公司</w:t>
            </w:r>
          </w:p>
        </w:tc>
      </w:tr>
      <w:tr>
        <w:tblPrEx/>
        <w:trPr>
          <w:trHeight w:val="397" w:hRule="atLeast"/>
          <w:jc w:val="center"/>
        </w:trPr>
        <w:tc>
          <w:tcPr>
            <w:tcW w:w="2356" w:type="dxa"/>
            <w:tcBorders/>
            <w:vAlign w:val="center"/>
          </w:tcPr>
          <w:p>
            <w:pPr>
              <w:pStyle w:val="style0"/>
              <w:spacing w:after="100" w:afterAutospacing="true" w:lineRule="exact" w:line="440"/>
              <w:rPr>
                <w:rFonts w:ascii="仿宋" w:cs="仿宋" w:eastAsia="仿宋" w:hAnsi="仿宋"/>
                <w:sz w:val="28"/>
                <w:szCs w:val="28"/>
                <w:highlight w:val="none"/>
              </w:rPr>
            </w:pPr>
            <w:r>
              <w:rPr>
                <w:rFonts w:ascii="仿宋" w:cs="仿宋" w:eastAsia="仿宋" w:hAnsi="仿宋" w:hint="eastAsia"/>
                <w:spacing w:val="93"/>
                <w:kern w:val="0"/>
                <w:sz w:val="28"/>
                <w:szCs w:val="28"/>
                <w:highlight w:val="none"/>
                <w:fitText w:val="1680" w:id="1800544968"/>
              </w:rPr>
              <w:t>监督单</w:t>
            </w:r>
            <w:r>
              <w:rPr>
                <w:rFonts w:ascii="仿宋" w:cs="仿宋" w:eastAsia="仿宋" w:hAnsi="仿宋" w:hint="eastAsia"/>
                <w:spacing w:val="1"/>
                <w:kern w:val="0"/>
                <w:sz w:val="28"/>
                <w:szCs w:val="28"/>
                <w:highlight w:val="none"/>
                <w:fitText w:val="1680" w:id="1800544968"/>
              </w:rPr>
              <w:t>位</w:t>
            </w:r>
            <w:r>
              <w:rPr>
                <w:rFonts w:ascii="仿宋" w:cs="仿宋" w:eastAsia="仿宋" w:hAnsi="仿宋" w:hint="eastAsia"/>
                <w:sz w:val="28"/>
                <w:szCs w:val="28"/>
                <w:highlight w:val="none"/>
              </w:rPr>
              <w:t>：</w:t>
            </w:r>
          </w:p>
        </w:tc>
        <w:tc>
          <w:tcPr>
            <w:tcW w:w="5445" w:type="dxa"/>
            <w:tcBorders/>
          </w:tcPr>
          <w:p>
            <w:pPr>
              <w:pStyle w:val="style0"/>
              <w:spacing w:after="100" w:afterAutospacing="true" w:lineRule="exact" w:line="440"/>
              <w:rPr>
                <w:rFonts w:ascii="仿宋" w:cs="仿宋" w:eastAsia="仿宋" w:hAnsi="仿宋"/>
                <w:sz w:val="28"/>
                <w:szCs w:val="28"/>
                <w:highlight w:val="none"/>
              </w:rPr>
            </w:pPr>
            <w:r>
              <w:rPr>
                <w:rFonts w:ascii="仿宋" w:cs="仿宋" w:eastAsia="仿宋" w:hAnsi="仿宋" w:hint="eastAsia"/>
                <w:sz w:val="28"/>
                <w:szCs w:val="28"/>
                <w:highlight w:val="none"/>
              </w:rPr>
              <w:t>绍兴市财政局</w:t>
            </w:r>
          </w:p>
        </w:tc>
      </w:tr>
      <w:tr>
        <w:tblPrEx/>
        <w:trPr>
          <w:trHeight w:val="333" w:hRule="atLeast"/>
          <w:jc w:val="center"/>
        </w:trPr>
        <w:tc>
          <w:tcPr>
            <w:tcW w:w="7801" w:type="dxa"/>
            <w:gridSpan w:val="2"/>
            <w:tcBorders/>
          </w:tcPr>
          <w:p>
            <w:pPr>
              <w:pStyle w:val="style0"/>
              <w:spacing w:after="100" w:afterAutospacing="true" w:lineRule="exact" w:line="440"/>
              <w:jc w:val="center"/>
              <w:rPr>
                <w:rFonts w:ascii="仿宋" w:cs="仿宋" w:eastAsia="仿宋" w:hAnsi="仿宋"/>
                <w:sz w:val="28"/>
                <w:szCs w:val="28"/>
                <w:highlight w:val="none"/>
              </w:rPr>
            </w:pPr>
            <w:r>
              <w:rPr>
                <w:rFonts w:ascii="仿宋" w:cs="仿宋" w:eastAsia="仿宋" w:hAnsi="仿宋" w:hint="eastAsia"/>
                <w:sz w:val="28"/>
                <w:szCs w:val="28"/>
                <w:highlight w:val="none"/>
              </w:rPr>
              <w:t>二○二</w:t>
            </w:r>
            <w:r>
              <w:rPr>
                <w:rFonts w:ascii="仿宋" w:cs="仿宋" w:eastAsia="仿宋" w:hAnsi="仿宋" w:hint="eastAsia"/>
                <w:sz w:val="28"/>
                <w:szCs w:val="28"/>
                <w:highlight w:val="none"/>
                <w:lang w:val="en-US" w:eastAsia="zh-CN"/>
              </w:rPr>
              <w:t>四</w:t>
            </w:r>
            <w:r>
              <w:rPr>
                <w:rFonts w:ascii="仿宋" w:cs="仿宋" w:eastAsia="仿宋" w:hAnsi="仿宋" w:hint="eastAsia"/>
                <w:sz w:val="28"/>
                <w:szCs w:val="28"/>
                <w:highlight w:val="none"/>
              </w:rPr>
              <w:t>年</w:t>
            </w:r>
            <w:r>
              <w:rPr>
                <w:rFonts w:ascii="仿宋" w:cs="仿宋" w:eastAsia="仿宋" w:hAnsi="仿宋" w:hint="eastAsia"/>
                <w:sz w:val="28"/>
                <w:szCs w:val="28"/>
                <w:highlight w:val="none"/>
                <w:lang w:val="en-US" w:eastAsia="zh-CN"/>
              </w:rPr>
              <w:t>三</w:t>
            </w:r>
            <w:r>
              <w:rPr>
                <w:rFonts w:ascii="仿宋" w:cs="仿宋" w:eastAsia="仿宋" w:hAnsi="仿宋" w:hint="eastAsia"/>
                <w:sz w:val="28"/>
                <w:szCs w:val="28"/>
                <w:highlight w:val="none"/>
              </w:rPr>
              <w:t>月</w:t>
            </w:r>
          </w:p>
        </w:tc>
      </w:tr>
    </w:tbl>
    <w:p>
      <w:pPr>
        <w:pStyle w:val="style4098"/>
        <w:rPr>
          <w:color w:val="auto"/>
          <w:highlight w:val="none"/>
        </w:rPr>
      </w:pPr>
    </w:p>
    <w:p>
      <w:pPr>
        <w:pStyle w:val="style4099"/>
        <w:ind w:left="0" w:leftChars="0" w:firstLine="0" w:firstLineChars="0"/>
        <w:rPr>
          <w:rFonts w:ascii="仿宋" w:cs="仿宋" w:eastAsia="仿宋" w:hAnsi="仿宋" w:hint="eastAsia"/>
          <w:color w:val="auto"/>
          <w:highlight w:val="none"/>
        </w:rPr>
        <w:sectPr>
          <w:headerReference w:type="default" r:id="rId2"/>
          <w:footerReference w:type="even" r:id="rId3"/>
          <w:footerReference w:type="default" r:id="rId4"/>
          <w:headerReference w:type="first" r:id="rId5"/>
          <w:footerReference w:type="first" r:id="rId6"/>
          <w:pgSz w:w="11906" w:h="16838" w:orient="portrait"/>
          <w:pgMar w:top="1814" w:right="1474" w:bottom="1814" w:left="1474" w:header="851" w:footer="992" w:gutter="0"/>
          <w:pgNumType w:start="1"/>
          <w:cols w:space="720" w:num="1"/>
          <w:titlePg/>
          <w:docGrid w:linePitch="312" w:charSpace="0"/>
        </w:sectPr>
      </w:pPr>
    </w:p>
    <w:p>
      <w:pPr>
        <w:pStyle w:val="style0"/>
        <w:spacing w:lineRule="auto" w:line="360"/>
        <w:jc w:val="center"/>
        <w:rPr>
          <w:rFonts w:ascii="仿宋" w:cs="仿宋" w:eastAsia="仿宋" w:hAnsi="仿宋" w:hint="eastAsia"/>
          <w:color w:val="auto"/>
          <w:sz w:val="24"/>
          <w:highlight w:val="none"/>
        </w:rPr>
      </w:pPr>
    </w:p>
    <w:bookmarkStart w:id="1" w:name="_Hlt91233176"/>
    <w:bookmarkStart w:id="2" w:name="_Toc91899869"/>
    <w:bookmarkEnd w:id="1"/>
    <w:p>
      <w:pPr>
        <w:pStyle w:val="style0"/>
        <w:spacing w:lineRule="auto" w:line="360"/>
        <w:jc w:val="center"/>
        <w:rPr>
          <w:rFonts w:ascii="仿宋" w:cs="仿宋" w:eastAsia="仿宋" w:hAnsi="仿宋" w:hint="eastAsia"/>
          <w:b/>
          <w:color w:val="auto"/>
          <w:sz w:val="44"/>
          <w:szCs w:val="44"/>
          <w:highlight w:val="none"/>
        </w:rPr>
      </w:pPr>
      <w:r>
        <w:rPr>
          <w:rFonts w:ascii="仿宋" w:cs="仿宋" w:eastAsia="仿宋" w:hAnsi="仿宋" w:hint="eastAsia"/>
          <w:b/>
          <w:color w:val="auto"/>
          <w:sz w:val="44"/>
          <w:szCs w:val="44"/>
          <w:highlight w:val="none"/>
        </w:rPr>
        <w:t>目录</w:t>
      </w:r>
    </w:p>
    <w:p>
      <w:pPr>
        <w:pStyle w:val="style0"/>
        <w:spacing w:lineRule="auto" w:line="360"/>
        <w:jc w:val="center"/>
        <w:rPr>
          <w:rFonts w:ascii="仿宋" w:cs="仿宋" w:eastAsia="仿宋" w:hAnsi="仿宋" w:hint="eastAsia"/>
          <w:b/>
          <w:color w:val="auto"/>
          <w:sz w:val="44"/>
          <w:szCs w:val="44"/>
          <w:highlight w:val="none"/>
        </w:rPr>
      </w:pPr>
    </w:p>
    <w:p>
      <w:pPr>
        <w:pStyle w:val="style0"/>
        <w:spacing w:lineRule="auto" w:line="360"/>
        <w:jc w:val="center"/>
        <w:rPr>
          <w:rFonts w:ascii="仿宋" w:cs="仿宋" w:eastAsia="仿宋" w:hAnsi="仿宋" w:hint="eastAsia"/>
          <w:color w:val="auto"/>
          <w:highlight w:val="none"/>
        </w:rPr>
      </w:pPr>
    </w:p>
    <w:p>
      <w:pPr>
        <w:pStyle w:val="style0"/>
        <w:snapToGrid w:val="false"/>
        <w:spacing w:lineRule="auto" w:line="360"/>
        <w:ind w:firstLine="1807" w:firstLineChars="500"/>
        <w:jc w:val="left"/>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第一部分    招标公告</w:t>
      </w:r>
    </w:p>
    <w:p>
      <w:pPr>
        <w:pStyle w:val="style0"/>
        <w:snapToGrid w:val="false"/>
        <w:spacing w:lineRule="auto" w:line="360"/>
        <w:ind w:firstLine="1807" w:firstLineChars="500"/>
        <w:jc w:val="left"/>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第二部分    投标须知</w:t>
      </w:r>
    </w:p>
    <w:p>
      <w:pPr>
        <w:pStyle w:val="style0"/>
        <w:snapToGrid w:val="false"/>
        <w:spacing w:lineRule="auto" w:line="360"/>
        <w:ind w:firstLine="1807" w:firstLineChars="500"/>
        <w:jc w:val="left"/>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第三部分    招标项目范围及要求</w:t>
      </w:r>
    </w:p>
    <w:p>
      <w:pPr>
        <w:pStyle w:val="style0"/>
        <w:snapToGrid w:val="false"/>
        <w:spacing w:lineRule="auto" w:line="360"/>
        <w:ind w:firstLine="1807" w:firstLineChars="500"/>
        <w:jc w:val="left"/>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第四部分    合同的主要条款</w:t>
      </w:r>
    </w:p>
    <w:p>
      <w:pPr>
        <w:pStyle w:val="style0"/>
        <w:snapToGrid w:val="false"/>
        <w:spacing w:lineRule="auto" w:line="360"/>
        <w:ind w:firstLine="1807" w:firstLineChars="500"/>
        <w:jc w:val="left"/>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第五部分    评标方法及标准</w:t>
      </w:r>
    </w:p>
    <w:p>
      <w:pPr>
        <w:pStyle w:val="style0"/>
        <w:snapToGrid w:val="false"/>
        <w:spacing w:lineRule="auto" w:line="360"/>
        <w:ind w:firstLine="1807" w:firstLineChars="500"/>
        <w:jc w:val="left"/>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第六部分    投标文件及其附件格式</w:t>
      </w: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p>
      <w:pPr>
        <w:pStyle w:val="style0"/>
        <w:spacing w:lineRule="auto" w:line="360"/>
        <w:ind w:firstLine="549" w:firstLineChars="229"/>
        <w:rPr>
          <w:rFonts w:ascii="仿宋" w:cs="仿宋" w:eastAsia="仿宋" w:hAnsi="仿宋" w:hint="eastAsia"/>
          <w:color w:val="auto"/>
          <w:sz w:val="24"/>
          <w:highlight w:val="none"/>
        </w:rPr>
      </w:pPr>
    </w:p>
    <w:bookmarkStart w:id="3" w:name="_Hlt74649545"/>
    <w:bookmarkStart w:id="4" w:name="_Hlt74728647"/>
    <w:bookmarkStart w:id="5" w:name="_Hlt74729822"/>
    <w:bookmarkStart w:id="6" w:name="_Hlt74707423"/>
    <w:bookmarkStart w:id="7" w:name="_Toc91899870"/>
    <w:bookmarkStart w:id="8" w:name="第二部分"/>
    <w:bookmarkStart w:id="9" w:name="_Toc91899871"/>
    <w:bookmarkEnd w:id="2"/>
    <w:bookmarkEnd w:id="3"/>
    <w:bookmarkEnd w:id="4"/>
    <w:bookmarkEnd w:id="5"/>
    <w:bookmarkEnd w:id="6"/>
    <w:p>
      <w:pPr>
        <w:pStyle w:val="style0"/>
        <w:adjustRightInd/>
        <w:spacing w:lineRule="auto" w:line="360"/>
        <w:outlineLvl w:val="0"/>
        <w:rPr>
          <w:rFonts w:ascii="仿宋" w:cs="仿宋" w:eastAsia="仿宋" w:hAnsi="仿宋" w:hint="eastAsia"/>
          <w:b/>
          <w:color w:val="auto"/>
          <w:sz w:val="36"/>
          <w:szCs w:val="20"/>
          <w:highlight w:val="none"/>
        </w:rPr>
        <w:sectPr>
          <w:headerReference w:type="default" r:id="rId7"/>
          <w:footerReference w:type="even" r:id="rId8"/>
          <w:footerReference w:type="default" r:id="rId9"/>
          <w:headerReference w:type="first" r:id="rId10"/>
          <w:footerReference w:type="first" r:id="rId11"/>
          <w:pgSz w:w="11906" w:h="16838" w:orient="portrait"/>
          <w:pgMar w:top="1814" w:right="1474" w:bottom="1814" w:left="1474" w:header="851" w:footer="992" w:gutter="0"/>
          <w:cols w:space="720" w:num="1"/>
          <w:titlePg/>
          <w:docGrid w:linePitch="312" w:charSpace="0"/>
        </w:sectPr>
      </w:pPr>
    </w:p>
    <w:p>
      <w:pPr>
        <w:pStyle w:val="style0"/>
        <w:adjustRightInd/>
        <w:spacing w:lineRule="auto" w:line="360"/>
        <w:jc w:val="center"/>
        <w:outlineLvl w:val="0"/>
        <w:rPr>
          <w:rFonts w:ascii="仿宋" w:cs="仿宋" w:eastAsia="仿宋" w:hAnsi="仿宋" w:hint="eastAsia"/>
          <w:b/>
          <w:color w:val="auto"/>
          <w:sz w:val="36"/>
          <w:szCs w:val="20"/>
          <w:highlight w:val="none"/>
        </w:rPr>
      </w:pPr>
      <w:r>
        <w:rPr>
          <w:rFonts w:ascii="仿宋" w:cs="仿宋" w:eastAsia="仿宋" w:hAnsi="仿宋" w:hint="eastAsia"/>
          <w:b/>
          <w:color w:val="auto"/>
          <w:sz w:val="36"/>
          <w:szCs w:val="20"/>
          <w:highlight w:val="none"/>
        </w:rPr>
        <w:t>第一部分 招标公告</w:t>
      </w:r>
    </w:p>
    <w:p>
      <w:pPr>
        <w:pStyle w:val="style0"/>
        <w:pBdr>
          <w:left w:val="single" w:sz="4" w:space="4" w:color="auto"/>
          <w:right w:val="single" w:sz="4" w:space="4" w:color="auto"/>
          <w:top w:val="single" w:sz="4" w:space="1" w:color="auto"/>
          <w:bottom w:val="single" w:sz="4" w:space="1" w:color="auto"/>
        </w:pBdr>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项目概况：</w:t>
      </w:r>
    </w:p>
    <w:p>
      <w:pPr>
        <w:pStyle w:val="style0"/>
        <w:pBdr>
          <w:left w:val="single" w:sz="4" w:space="4" w:color="auto"/>
          <w:right w:val="single" w:sz="4" w:space="4" w:color="auto"/>
          <w:top w:val="single" w:sz="4" w:space="1" w:color="auto"/>
          <w:bottom w:val="single" w:sz="4" w:space="1" w:color="auto"/>
        </w:pBdr>
        <w:spacing w:lineRule="exact" w:line="440"/>
        <w:ind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u w:val="single"/>
          <w:lang w:eastAsia="zh-CN"/>
        </w:rPr>
        <w:t>绍兴市能源检测院检验检测仪器购置项目</w:t>
      </w:r>
      <w:r>
        <w:rPr>
          <w:rFonts w:ascii="仿宋" w:cs="仿宋" w:eastAsia="仿宋" w:hAnsi="仿宋" w:hint="eastAsia"/>
          <w:color w:val="auto"/>
          <w:sz w:val="24"/>
          <w:highlight w:val="none"/>
        </w:rPr>
        <w:t>的潜在投标人应在政采云平台（</w:t>
      </w:r>
      <w:r>
        <w:rPr>
          <w:rFonts w:ascii="仿宋" w:cs="仿宋" w:eastAsia="仿宋" w:hAnsi="仿宋"/>
          <w:color w:val="auto"/>
          <w:sz w:val="24"/>
          <w:highlight w:val="none"/>
        </w:rPr>
        <w:fldChar w:fldCharType="begin"/>
      </w:r>
      <w:r>
        <w:rPr>
          <w:rFonts w:ascii="仿宋" w:cs="仿宋" w:eastAsia="仿宋" w:hAnsi="仿宋"/>
          <w:color w:val="auto"/>
          <w:sz w:val="24"/>
          <w:highlight w:val="none"/>
        </w:rPr>
        <w:instrText xml:space="preserve"> </w:instrText>
      </w:r>
      <w:r>
        <w:rPr>
          <w:rFonts w:ascii="仿宋" w:cs="仿宋" w:eastAsia="仿宋" w:hAnsi="仿宋" w:hint="eastAsia"/>
          <w:color w:val="auto"/>
          <w:sz w:val="24"/>
          <w:highlight w:val="none"/>
        </w:rPr>
        <w:instrText>HYPERLINK "https://www.zcygov.cn/）获取（下载）招标文件，并于</w:instrText>
      </w:r>
      <w:r>
        <w:rPr>
          <w:rFonts w:ascii="仿宋" w:cs="仿宋" w:eastAsia="仿宋" w:hAnsi="仿宋"/>
          <w:color w:val="auto"/>
          <w:sz w:val="24"/>
          <w:highlight w:val="none"/>
        </w:rPr>
        <w:instrText>2023</w:instrText>
      </w:r>
      <w:r>
        <w:rPr>
          <w:rFonts w:ascii="仿宋" w:cs="仿宋" w:eastAsia="仿宋" w:hAnsi="仿宋" w:hint="eastAsia"/>
          <w:color w:val="auto"/>
          <w:sz w:val="24"/>
          <w:highlight w:val="none"/>
        </w:rPr>
        <w:instrText>年1</w:instrText>
      </w:r>
      <w:r>
        <w:rPr>
          <w:rFonts w:ascii="仿宋" w:cs="仿宋" w:eastAsia="仿宋" w:hAnsi="仿宋"/>
          <w:color w:val="auto"/>
          <w:sz w:val="24"/>
          <w:highlight w:val="none"/>
        </w:rPr>
        <w:instrText>1</w:instrText>
      </w:r>
      <w:r>
        <w:rPr>
          <w:rFonts w:ascii="仿宋" w:cs="仿宋" w:eastAsia="仿宋" w:hAnsi="仿宋" w:hint="eastAsia"/>
          <w:color w:val="auto"/>
          <w:sz w:val="24"/>
          <w:highlight w:val="none"/>
        </w:rPr>
        <w:instrText>月1</w:instrText>
      </w:r>
      <w:r>
        <w:rPr>
          <w:rFonts w:ascii="仿宋" w:cs="仿宋" w:eastAsia="仿宋" w:hAnsi="仿宋"/>
          <w:color w:val="auto"/>
          <w:sz w:val="24"/>
          <w:highlight w:val="none"/>
        </w:rPr>
        <w:instrText>6</w:instrText>
      </w:r>
      <w:r>
        <w:rPr>
          <w:rFonts w:ascii="仿宋" w:cs="仿宋" w:eastAsia="仿宋" w:hAnsi="仿宋" w:hint="eastAsia"/>
          <w:color w:val="auto"/>
          <w:sz w:val="24"/>
          <w:highlight w:val="none"/>
        </w:rPr>
        <w:instrText>日</w:instrText>
      </w:r>
      <w:r>
        <w:rPr>
          <w:rFonts w:ascii="仿宋" w:cs="仿宋" w:eastAsia="仿宋" w:hAnsi="仿宋"/>
          <w:color w:val="auto"/>
          <w:sz w:val="24"/>
          <w:highlight w:val="none"/>
        </w:rPr>
        <w:instrText>14</w:instrText>
      </w:r>
      <w:r>
        <w:rPr>
          <w:rFonts w:ascii="仿宋" w:cs="仿宋" w:eastAsia="仿宋" w:hAnsi="仿宋" w:hint="eastAsia"/>
          <w:color w:val="auto"/>
          <w:sz w:val="24"/>
          <w:highlight w:val="none"/>
        </w:rPr>
        <w:instrText>点</w:instrText>
      </w:r>
      <w:r>
        <w:rPr>
          <w:rFonts w:ascii="仿宋" w:cs="仿宋" w:eastAsia="仿宋" w:hAnsi="仿宋"/>
          <w:color w:val="auto"/>
          <w:sz w:val="24"/>
          <w:highlight w:val="none"/>
        </w:rPr>
        <w:instrText>30</w:instrText>
      </w:r>
      <w:r>
        <w:rPr>
          <w:rFonts w:ascii="仿宋" w:cs="仿宋" w:eastAsia="仿宋" w:hAnsi="仿宋" w:hint="eastAsia"/>
          <w:color w:val="auto"/>
          <w:sz w:val="24"/>
          <w:highlight w:val="none"/>
        </w:rPr>
        <w:instrText>分</w:instrText>
      </w:r>
      <w:r>
        <w:rPr>
          <w:rFonts w:ascii="仿宋" w:cs="仿宋" w:eastAsia="仿宋" w:hAnsi="仿宋" w:hint="eastAsia"/>
          <w:bCs/>
          <w:color w:val="auto"/>
          <w:sz w:val="24"/>
          <w:highlight w:val="none"/>
        </w:rPr>
        <w:instrText>00秒</w:instrText>
      </w:r>
      <w:r>
        <w:rPr>
          <w:rFonts w:ascii="仿宋" w:cs="仿宋" w:eastAsia="仿宋" w:hAnsi="仿宋" w:hint="eastAsia"/>
          <w:color w:val="auto"/>
          <w:sz w:val="24"/>
          <w:highlight w:val="none"/>
        </w:rPr>
        <w:instrText>"</w:instrText>
      </w:r>
      <w:r>
        <w:rPr>
          <w:rFonts w:ascii="仿宋" w:cs="仿宋" w:eastAsia="仿宋" w:hAnsi="仿宋"/>
          <w:color w:val="auto"/>
          <w:sz w:val="24"/>
          <w:highlight w:val="none"/>
        </w:rPr>
        <w:instrText xml:space="preserve"> </w:instrText>
      </w:r>
      <w:r>
        <w:rPr>
          <w:rFonts w:ascii="仿宋" w:cs="仿宋" w:eastAsia="仿宋" w:hAnsi="仿宋"/>
          <w:color w:val="auto"/>
          <w:sz w:val="24"/>
          <w:highlight w:val="none"/>
        </w:rPr>
        <w:fldChar w:fldCharType="separate"/>
      </w:r>
      <w:r>
        <w:rPr>
          <w:rStyle w:val="style85"/>
          <w:rFonts w:ascii="仿宋" w:cs="仿宋" w:eastAsia="仿宋" w:hAnsi="仿宋" w:hint="eastAsia"/>
          <w:snapToGrid/>
          <w:color w:val="auto"/>
          <w:kern w:val="2"/>
          <w:sz w:val="24"/>
          <w:szCs w:val="24"/>
          <w:highlight w:val="none"/>
        </w:rPr>
        <w:t>https://www.zcygov.cn/）获取（下载）招标文件，并于</w:t>
      </w:r>
      <w:r>
        <w:rPr>
          <w:rStyle w:val="style85"/>
          <w:rFonts w:ascii="仿宋" w:cs="仿宋" w:eastAsia="仿宋" w:hAnsi="仿宋"/>
          <w:snapToGrid/>
          <w:color w:val="auto"/>
          <w:kern w:val="2"/>
          <w:sz w:val="24"/>
          <w:szCs w:val="24"/>
          <w:highlight w:val="none"/>
        </w:rPr>
        <w:t>202</w:t>
      </w:r>
      <w:r>
        <w:rPr>
          <w:rStyle w:val="style85"/>
          <w:rFonts w:ascii="仿宋" w:cs="仿宋" w:eastAsia="仿宋" w:hAnsi="仿宋" w:hint="eastAsia"/>
          <w:snapToGrid/>
          <w:color w:val="auto"/>
          <w:kern w:val="2"/>
          <w:sz w:val="24"/>
          <w:szCs w:val="24"/>
          <w:highlight w:val="none"/>
          <w:lang w:val="en-US" w:eastAsia="zh-CN"/>
        </w:rPr>
        <w:t>4</w:t>
      </w:r>
      <w:r>
        <w:rPr>
          <w:rStyle w:val="style85"/>
          <w:rFonts w:ascii="仿宋" w:cs="仿宋" w:eastAsia="仿宋" w:hAnsi="仿宋" w:hint="eastAsia"/>
          <w:snapToGrid/>
          <w:color w:val="auto"/>
          <w:kern w:val="2"/>
          <w:sz w:val="24"/>
          <w:szCs w:val="24"/>
          <w:highlight w:val="none"/>
        </w:rPr>
        <w:t>年</w:t>
      </w:r>
      <w:r>
        <w:rPr>
          <w:rStyle w:val="style85"/>
          <w:rFonts w:ascii="仿宋" w:cs="仿宋" w:eastAsia="仿宋" w:hAnsi="仿宋" w:hint="eastAsia"/>
          <w:snapToGrid/>
          <w:color w:val="auto"/>
          <w:kern w:val="2"/>
          <w:sz w:val="24"/>
          <w:szCs w:val="24"/>
          <w:highlight w:val="none"/>
          <w:lang w:val="en-US" w:eastAsia="zh-CN"/>
        </w:rPr>
        <w:t>4</w:t>
      </w:r>
      <w:r>
        <w:rPr>
          <w:rStyle w:val="style85"/>
          <w:rFonts w:ascii="仿宋" w:cs="仿宋" w:eastAsia="仿宋" w:hAnsi="仿宋" w:hint="eastAsia"/>
          <w:snapToGrid/>
          <w:color w:val="auto"/>
          <w:kern w:val="2"/>
          <w:sz w:val="24"/>
          <w:szCs w:val="24"/>
          <w:highlight w:val="none"/>
        </w:rPr>
        <w:t>月</w:t>
      </w:r>
      <w:r>
        <w:rPr>
          <w:rStyle w:val="style85"/>
          <w:rFonts w:ascii="仿宋" w:cs="仿宋" w:eastAsia="仿宋" w:hAnsi="仿宋" w:hint="eastAsia"/>
          <w:snapToGrid/>
          <w:color w:val="auto"/>
          <w:kern w:val="2"/>
          <w:sz w:val="24"/>
          <w:szCs w:val="24"/>
          <w:highlight w:val="none"/>
          <w:lang w:val="en-US" w:eastAsia="zh-CN"/>
        </w:rPr>
        <w:t>15</w:t>
      </w:r>
      <w:r>
        <w:rPr>
          <w:rStyle w:val="style85"/>
          <w:rFonts w:ascii="仿宋" w:cs="仿宋" w:eastAsia="仿宋" w:hAnsi="仿宋" w:hint="eastAsia"/>
          <w:snapToGrid/>
          <w:color w:val="auto"/>
          <w:kern w:val="2"/>
          <w:sz w:val="24"/>
          <w:szCs w:val="24"/>
          <w:highlight w:val="none"/>
        </w:rPr>
        <w:t>日</w:t>
      </w:r>
      <w:r>
        <w:rPr>
          <w:rStyle w:val="style85"/>
          <w:rFonts w:ascii="仿宋" w:cs="仿宋" w:eastAsia="仿宋" w:hAnsi="仿宋" w:hint="eastAsia"/>
          <w:snapToGrid/>
          <w:color w:val="auto"/>
          <w:kern w:val="2"/>
          <w:sz w:val="24"/>
          <w:szCs w:val="24"/>
          <w:highlight w:val="none"/>
          <w:lang w:val="en-US" w:eastAsia="zh-CN"/>
        </w:rPr>
        <w:t>9</w:t>
      </w:r>
      <w:r>
        <w:rPr>
          <w:rStyle w:val="style85"/>
          <w:rFonts w:ascii="仿宋" w:cs="仿宋" w:eastAsia="仿宋" w:hAnsi="仿宋" w:hint="eastAsia"/>
          <w:snapToGrid/>
          <w:color w:val="auto"/>
          <w:kern w:val="2"/>
          <w:sz w:val="24"/>
          <w:szCs w:val="24"/>
          <w:highlight w:val="none"/>
        </w:rPr>
        <w:t>点</w:t>
      </w:r>
      <w:r>
        <w:rPr>
          <w:rStyle w:val="style85"/>
          <w:rFonts w:ascii="仿宋" w:cs="仿宋" w:eastAsia="仿宋" w:hAnsi="仿宋" w:hint="eastAsia"/>
          <w:snapToGrid/>
          <w:color w:val="auto"/>
          <w:kern w:val="2"/>
          <w:sz w:val="24"/>
          <w:szCs w:val="24"/>
          <w:highlight w:val="none"/>
          <w:lang w:val="en-US" w:eastAsia="zh-CN"/>
        </w:rPr>
        <w:t>3</w:t>
      </w:r>
      <w:r>
        <w:rPr>
          <w:rStyle w:val="style85"/>
          <w:rFonts w:ascii="仿宋" w:cs="仿宋" w:eastAsia="仿宋" w:hAnsi="仿宋"/>
          <w:snapToGrid/>
          <w:color w:val="auto"/>
          <w:kern w:val="2"/>
          <w:sz w:val="24"/>
          <w:szCs w:val="24"/>
          <w:highlight w:val="none"/>
        </w:rPr>
        <w:t>0</w:t>
      </w:r>
      <w:r>
        <w:rPr>
          <w:rStyle w:val="style85"/>
          <w:rFonts w:ascii="仿宋" w:cs="仿宋" w:eastAsia="仿宋" w:hAnsi="仿宋" w:hint="eastAsia"/>
          <w:snapToGrid/>
          <w:color w:val="auto"/>
          <w:kern w:val="2"/>
          <w:sz w:val="24"/>
          <w:szCs w:val="24"/>
          <w:highlight w:val="none"/>
        </w:rPr>
        <w:t>分</w:t>
      </w:r>
      <w:r>
        <w:rPr>
          <w:rStyle w:val="style85"/>
          <w:rFonts w:ascii="仿宋" w:cs="仿宋" w:eastAsia="仿宋" w:hAnsi="仿宋" w:hint="eastAsia"/>
          <w:bCs/>
          <w:snapToGrid/>
          <w:color w:val="auto"/>
          <w:kern w:val="2"/>
          <w:sz w:val="24"/>
          <w:szCs w:val="24"/>
          <w:highlight w:val="none"/>
        </w:rPr>
        <w:t>00秒</w:t>
      </w:r>
      <w:r>
        <w:rPr>
          <w:rFonts w:ascii="仿宋" w:cs="仿宋" w:eastAsia="仿宋" w:hAnsi="仿宋"/>
          <w:color w:val="auto"/>
          <w:sz w:val="24"/>
          <w:highlight w:val="none"/>
        </w:rPr>
        <w:fldChar w:fldCharType="end"/>
      </w:r>
      <w:r>
        <w:rPr>
          <w:rFonts w:ascii="仿宋" w:cs="仿宋" w:eastAsia="仿宋" w:hAnsi="仿宋" w:hint="eastAsia"/>
          <w:bCs/>
          <w:color w:val="auto"/>
          <w:sz w:val="24"/>
          <w:highlight w:val="none"/>
        </w:rPr>
        <w:t>（北京时间）前</w:t>
      </w:r>
      <w:r>
        <w:rPr>
          <w:rFonts w:ascii="仿宋" w:cs="仿宋" w:eastAsia="仿宋" w:hAnsi="仿宋" w:hint="eastAsia"/>
          <w:color w:val="auto"/>
          <w:sz w:val="24"/>
          <w:highlight w:val="none"/>
        </w:rPr>
        <w:t>递交（上传）投标文件。</w:t>
      </w:r>
    </w:p>
    <w:p>
      <w:pPr>
        <w:pStyle w:val="style0"/>
        <w:spacing w:lineRule="exact" w:line="440"/>
        <w:ind w:firstLine="482" w:firstLineChars="200"/>
        <w:rPr>
          <w:rFonts w:ascii="仿宋" w:cs="仿宋" w:eastAsia="仿宋" w:hAnsi="仿宋" w:hint="eastAsia"/>
          <w:bCs/>
          <w:color w:val="auto"/>
          <w:sz w:val="24"/>
          <w:highlight w:val="none"/>
        </w:rPr>
      </w:pPr>
      <w:r>
        <w:rPr>
          <w:rFonts w:ascii="仿宋" w:cs="仿宋" w:eastAsia="仿宋" w:hAnsi="仿宋" w:hint="eastAsia"/>
          <w:b/>
          <w:color w:val="auto"/>
          <w:sz w:val="24"/>
          <w:highlight w:val="none"/>
        </w:rPr>
        <w:t xml:space="preserve">一、项目基本情况       </w:t>
      </w:r>
      <w:r>
        <w:rPr>
          <w:rFonts w:ascii="仿宋" w:cs="仿宋" w:eastAsia="仿宋" w:hAnsi="仿宋" w:hint="eastAsia"/>
          <w:bCs/>
          <w:color w:val="auto"/>
          <w:sz w:val="24"/>
          <w:highlight w:val="none"/>
        </w:rPr>
        <w:t xml:space="preserve">                                     </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项目编号：</w:t>
      </w:r>
      <w:r>
        <w:rPr>
          <w:rFonts w:ascii="仿宋" w:cs="仿宋" w:eastAsia="仿宋" w:hAnsi="仿宋" w:hint="eastAsia"/>
          <w:bCs/>
          <w:color w:val="auto"/>
          <w:sz w:val="24"/>
          <w:highlight w:val="none"/>
          <w:lang w:eastAsia="zh-CN"/>
        </w:rPr>
        <w:t>SXQS-202403-GK024</w:t>
      </w:r>
    </w:p>
    <w:p>
      <w:pPr>
        <w:pStyle w:val="style0"/>
        <w:spacing w:lineRule="exact" w:line="440"/>
        <w:ind w:firstLine="480" w:firstLineChars="200"/>
        <w:rPr>
          <w:rFonts w:ascii="仿宋" w:cs="仿宋" w:eastAsia="仿宋" w:hAnsi="仿宋" w:hint="eastAsia"/>
          <w:bCs/>
          <w:color w:val="auto"/>
          <w:kern w:val="2"/>
          <w:sz w:val="24"/>
          <w:szCs w:val="24"/>
          <w:highlight w:val="none"/>
          <w:lang w:val="en-US" w:bidi="ar-SA" w:eastAsia="zh-CN"/>
        </w:rPr>
      </w:pPr>
      <w:r>
        <w:rPr>
          <w:rFonts w:ascii="仿宋" w:cs="仿宋" w:eastAsia="仿宋" w:hAnsi="仿宋" w:hint="eastAsia"/>
          <w:bCs/>
          <w:color w:val="auto"/>
          <w:sz w:val="24"/>
          <w:highlight w:val="none"/>
        </w:rPr>
        <w:t>项目名称：</w:t>
      </w:r>
      <w:r>
        <w:rPr>
          <w:rFonts w:ascii="仿宋" w:cs="仿宋" w:eastAsia="仿宋" w:hAnsi="仿宋" w:hint="default"/>
          <w:bCs/>
          <w:color w:val="auto"/>
          <w:kern w:val="2"/>
          <w:sz w:val="24"/>
          <w:szCs w:val="24"/>
          <w:highlight w:val="none"/>
          <w:lang w:val="en-US" w:bidi="ar-SA" w:eastAsia="zh-CN"/>
        </w:rPr>
        <w:t>绍兴市能源检测院检验检测仪器购置项目</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采购方式：公开招标</w:t>
      </w:r>
    </w:p>
    <w:p>
      <w:pPr>
        <w:pStyle w:val="style0"/>
        <w:spacing w:lineRule="exact" w:line="440"/>
        <w:ind w:firstLine="480" w:firstLineChars="200"/>
        <w:rPr>
          <w:rFonts w:ascii="仿宋" w:cs="仿宋" w:eastAsia="仿宋" w:hAnsi="仿宋" w:hint="default"/>
          <w:bCs/>
          <w:color w:val="auto"/>
          <w:sz w:val="24"/>
          <w:highlight w:val="none"/>
          <w:lang w:val="en-US" w:eastAsia="zh-CN"/>
        </w:rPr>
      </w:pPr>
      <w:r>
        <w:rPr>
          <w:rFonts w:ascii="仿宋" w:cs="仿宋" w:eastAsia="仿宋" w:hAnsi="仿宋" w:hint="eastAsia"/>
          <w:bCs/>
          <w:color w:val="auto"/>
          <w:sz w:val="24"/>
          <w:highlight w:val="none"/>
        </w:rPr>
        <w:t>预算金额（元）：</w:t>
      </w:r>
      <w:r>
        <w:rPr>
          <w:rFonts w:ascii="仿宋" w:cs="仿宋" w:eastAsia="仿宋" w:hAnsi="仿宋" w:hint="eastAsia"/>
          <w:bCs/>
          <w:color w:val="auto"/>
          <w:sz w:val="24"/>
          <w:highlight w:val="none"/>
          <w:lang w:val="en-US" w:eastAsia="zh-CN"/>
        </w:rPr>
        <w:t>1048000.00</w:t>
      </w:r>
    </w:p>
    <w:p>
      <w:pPr>
        <w:pStyle w:val="style0"/>
        <w:spacing w:lineRule="exact" w:line="440"/>
        <w:ind w:firstLine="480" w:firstLineChars="200"/>
        <w:rPr>
          <w:rFonts w:ascii="仿宋" w:cs="仿宋" w:eastAsia="仿宋" w:hAnsi="仿宋" w:hint="default"/>
          <w:bCs/>
          <w:color w:val="auto"/>
          <w:sz w:val="24"/>
          <w:highlight w:val="none"/>
          <w:lang w:val="en-US" w:eastAsia="zh-CN"/>
        </w:rPr>
      </w:pPr>
      <w:r>
        <w:rPr>
          <w:rFonts w:ascii="仿宋" w:cs="仿宋" w:eastAsia="仿宋" w:hAnsi="仿宋" w:hint="eastAsia"/>
          <w:bCs/>
          <w:color w:val="auto"/>
          <w:sz w:val="24"/>
          <w:highlight w:val="none"/>
        </w:rPr>
        <w:t>最高限价（元）：</w:t>
      </w:r>
      <w:r>
        <w:rPr>
          <w:rFonts w:ascii="仿宋" w:cs="仿宋" w:eastAsia="仿宋" w:hAnsi="仿宋" w:hint="eastAsia"/>
          <w:bCs/>
          <w:color w:val="auto"/>
          <w:sz w:val="24"/>
          <w:highlight w:val="none"/>
          <w:lang w:val="en-US" w:eastAsia="zh-CN"/>
        </w:rPr>
        <w:t>248000</w:t>
      </w:r>
      <w:r>
        <w:rPr>
          <w:rFonts w:ascii="仿宋" w:cs="仿宋" w:eastAsia="仿宋" w:hAnsi="仿宋" w:hint="eastAsia"/>
          <w:bCs/>
          <w:color w:val="auto"/>
          <w:sz w:val="24"/>
          <w:highlight w:val="none"/>
        </w:rPr>
        <w:t>.00</w:t>
      </w:r>
      <w:r>
        <w:rPr>
          <w:rFonts w:ascii="仿宋" w:cs="仿宋" w:eastAsia="仿宋" w:hAnsi="仿宋" w:hint="eastAsia"/>
          <w:bCs/>
          <w:color w:val="auto"/>
          <w:sz w:val="24"/>
          <w:highlight w:val="none"/>
          <w:lang w:val="en-US" w:eastAsia="zh-CN"/>
        </w:rPr>
        <w:t>,250000.00,550000.00</w:t>
      </w:r>
    </w:p>
    <w:p>
      <w:pPr>
        <w:pStyle w:val="style0"/>
        <w:spacing w:lineRule="exact" w:line="440"/>
        <w:ind w:firstLine="480" w:firstLineChars="200"/>
        <w:rPr>
          <w:rFonts w:ascii="仿宋" w:cs="仿宋" w:eastAsia="仿宋" w:hAnsi="仿宋" w:hint="eastAsia"/>
          <w:bCs/>
          <w:color w:val="auto"/>
          <w:sz w:val="24"/>
          <w:highlight w:val="none"/>
        </w:rPr>
      </w:pP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标项一:</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标项名称:</w:t>
      </w:r>
      <w:r>
        <w:rPr>
          <w:rFonts w:ascii="仿宋" w:cs="仿宋" w:eastAsia="仿宋" w:hAnsi="仿宋" w:hint="eastAsia"/>
          <w:bCs/>
          <w:color w:val="auto"/>
          <w:sz w:val="24"/>
          <w:highlight w:val="none"/>
          <w:lang w:eastAsia="zh-CN"/>
        </w:rPr>
        <w:t>碳氢氮元素分析仪采购项目</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数量:1套</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预算金额（元）：</w:t>
      </w:r>
      <w:r>
        <w:rPr>
          <w:rFonts w:ascii="仿宋" w:cs="仿宋" w:eastAsia="仿宋" w:hAnsi="仿宋" w:hint="eastAsia"/>
          <w:bCs/>
          <w:color w:val="auto"/>
          <w:sz w:val="24"/>
          <w:highlight w:val="none"/>
          <w:lang w:val="en-US" w:eastAsia="zh-CN"/>
        </w:rPr>
        <w:t>248000</w:t>
      </w:r>
      <w:r>
        <w:rPr>
          <w:rFonts w:ascii="仿宋" w:cs="仿宋" w:eastAsia="仿宋" w:hAnsi="仿宋" w:hint="eastAsia"/>
          <w:bCs/>
          <w:color w:val="auto"/>
          <w:sz w:val="24"/>
          <w:highlight w:val="none"/>
        </w:rPr>
        <w:t>.00</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简要规格描述或项目基本概况介绍、用途：详见采购文件。 </w:t>
      </w:r>
    </w:p>
    <w:p>
      <w:pPr>
        <w:pStyle w:val="style0"/>
        <w:spacing w:lineRule="exact" w:line="440"/>
        <w:ind w:firstLine="480" w:firstLineChars="200"/>
        <w:rPr>
          <w:rFonts w:ascii="仿宋" w:cs="仿宋" w:eastAsia="仿宋" w:hAnsi="仿宋" w:hint="eastAsia"/>
          <w:bCs/>
          <w:color w:val="auto"/>
          <w:sz w:val="24"/>
          <w:highlight w:val="none"/>
        </w:rPr>
      </w:pP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标项</w:t>
      </w:r>
      <w:r>
        <w:rPr>
          <w:rFonts w:ascii="仿宋" w:cs="仿宋" w:eastAsia="仿宋" w:hAnsi="仿宋" w:hint="eastAsia"/>
          <w:bCs/>
          <w:color w:val="auto"/>
          <w:sz w:val="24"/>
          <w:highlight w:val="none"/>
          <w:lang w:eastAsia="zh-CN"/>
        </w:rPr>
        <w:t>二</w:t>
      </w:r>
      <w:r>
        <w:rPr>
          <w:rFonts w:ascii="仿宋" w:cs="仿宋" w:eastAsia="仿宋" w:hAnsi="仿宋" w:hint="eastAsia"/>
          <w:bCs/>
          <w:color w:val="auto"/>
          <w:sz w:val="24"/>
          <w:highlight w:val="none"/>
        </w:rPr>
        <w:t>:</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标项名称:电子计价秤作弊码智能检测装置采购项目</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数量:1套</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预算金额（元）：2</w:t>
      </w:r>
      <w:r>
        <w:rPr>
          <w:rFonts w:ascii="仿宋" w:cs="仿宋" w:eastAsia="仿宋" w:hAnsi="仿宋" w:hint="eastAsia"/>
          <w:bCs/>
          <w:color w:val="auto"/>
          <w:sz w:val="24"/>
          <w:highlight w:val="none"/>
          <w:lang w:val="en-US" w:eastAsia="zh-CN"/>
        </w:rPr>
        <w:t>50</w:t>
      </w:r>
      <w:r>
        <w:rPr>
          <w:rFonts w:ascii="仿宋" w:cs="仿宋" w:eastAsia="仿宋" w:hAnsi="仿宋" w:hint="eastAsia"/>
          <w:bCs/>
          <w:color w:val="auto"/>
          <w:sz w:val="24"/>
          <w:highlight w:val="none"/>
        </w:rPr>
        <w:t>000.00</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简要规格描述或项目基本概况介绍、用途：详见采购文件。</w:t>
      </w:r>
    </w:p>
    <w:p>
      <w:pPr>
        <w:pStyle w:val="style4097"/>
        <w:rPr>
          <w:rFonts w:ascii="仿宋" w:cs="仿宋" w:eastAsia="仿宋" w:hAnsi="仿宋" w:hint="eastAsia"/>
          <w:bCs/>
          <w:color w:val="auto"/>
          <w:sz w:val="24"/>
          <w:highlight w:val="none"/>
        </w:rPr>
      </w:pP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标项</w:t>
      </w:r>
      <w:r>
        <w:rPr>
          <w:rFonts w:ascii="仿宋" w:cs="仿宋" w:eastAsia="仿宋" w:hAnsi="仿宋" w:hint="eastAsia"/>
          <w:bCs/>
          <w:color w:val="auto"/>
          <w:sz w:val="24"/>
          <w:highlight w:val="none"/>
          <w:lang w:eastAsia="zh-CN"/>
        </w:rPr>
        <w:t>三</w:t>
      </w:r>
      <w:r>
        <w:rPr>
          <w:rFonts w:ascii="仿宋" w:cs="仿宋" w:eastAsia="仿宋" w:hAnsi="仿宋" w:hint="eastAsia"/>
          <w:bCs/>
          <w:color w:val="auto"/>
          <w:sz w:val="24"/>
          <w:highlight w:val="none"/>
        </w:rPr>
        <w:t>:</w:t>
      </w:r>
    </w:p>
    <w:p>
      <w:pPr>
        <w:pStyle w:val="style0"/>
        <w:spacing w:lineRule="exact" w:line="440"/>
        <w:ind w:firstLine="480" w:firstLineChars="200"/>
        <w:rPr>
          <w:rFonts w:ascii="仿宋" w:cs="仿宋" w:eastAsia="仿宋" w:hAnsi="仿宋" w:hint="eastAsia"/>
          <w:bCs/>
          <w:color w:val="auto"/>
          <w:sz w:val="24"/>
          <w:highlight w:val="none"/>
          <w:lang w:eastAsia="zh-CN"/>
        </w:rPr>
      </w:pPr>
      <w:r>
        <w:rPr>
          <w:rFonts w:ascii="仿宋" w:cs="仿宋" w:eastAsia="仿宋" w:hAnsi="仿宋" w:hint="eastAsia"/>
          <w:bCs/>
          <w:color w:val="auto"/>
          <w:sz w:val="24"/>
          <w:highlight w:val="none"/>
        </w:rPr>
        <w:t>标项名称:液化天然气加气机检定设备采购项目</w:t>
      </w:r>
      <w:r>
        <w:rPr>
          <w:rFonts w:ascii="仿宋" w:cs="仿宋" w:eastAsia="仿宋" w:hAnsi="仿宋" w:hint="eastAsia"/>
          <w:bCs/>
          <w:color w:val="auto"/>
          <w:sz w:val="24"/>
          <w:highlight w:val="none"/>
          <w:lang w:eastAsia="zh-CN"/>
        </w:rPr>
        <w:t>（重招）</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数量:1套</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预算金额（元）：</w:t>
      </w:r>
      <w:r>
        <w:rPr>
          <w:rFonts w:ascii="仿宋" w:cs="仿宋" w:eastAsia="仿宋" w:hAnsi="仿宋" w:hint="eastAsia"/>
          <w:bCs/>
          <w:color w:val="auto"/>
          <w:sz w:val="24"/>
          <w:highlight w:val="none"/>
          <w:lang w:val="en-US" w:eastAsia="zh-CN"/>
        </w:rPr>
        <w:t>550</w:t>
      </w:r>
      <w:r>
        <w:rPr>
          <w:rFonts w:ascii="仿宋" w:cs="仿宋" w:eastAsia="仿宋" w:hAnsi="仿宋" w:hint="eastAsia"/>
          <w:bCs/>
          <w:color w:val="auto"/>
          <w:sz w:val="24"/>
          <w:highlight w:val="none"/>
        </w:rPr>
        <w:t>000.00</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简要规格描述或项目基本概况介绍、用途：详见采购文件。</w:t>
      </w:r>
    </w:p>
    <w:p>
      <w:pPr>
        <w:pStyle w:val="style4097"/>
        <w:rPr>
          <w:rFonts w:ascii="仿宋" w:cs="仿宋" w:eastAsia="仿宋" w:hAnsi="仿宋" w:hint="eastAsia"/>
          <w:bCs/>
          <w:color w:val="auto"/>
          <w:sz w:val="24"/>
          <w:highlight w:val="none"/>
        </w:rPr>
      </w:pP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备注：无。</w:t>
      </w:r>
    </w:p>
    <w:p>
      <w:pPr>
        <w:pStyle w:val="style0"/>
        <w:spacing w:lineRule="exact" w:line="440"/>
        <w:ind w:firstLine="480" w:firstLineChars="20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合同履约期限：按双方合同约定条款执行。</w:t>
      </w:r>
    </w:p>
    <w:p>
      <w:pPr>
        <w:pStyle w:val="style4100"/>
        <w:spacing w:lineRule="exact" w:line="440"/>
        <w:ind w:firstLine="482"/>
        <w:rPr>
          <w:rFonts w:ascii="仿宋_GB2312" w:eastAsia="仿宋_GB2312" w:hAnsi="新宋体"/>
          <w:b w:val="false"/>
          <w:bCs/>
          <w:color w:val="auto"/>
          <w:szCs w:val="24"/>
          <w:highlight w:val="none"/>
        </w:rPr>
      </w:pPr>
      <w:r>
        <w:rPr>
          <w:rFonts w:ascii="仿宋_GB2312" w:eastAsia="仿宋_GB2312" w:hAnsi="新宋体" w:hint="eastAsia"/>
          <w:b w:val="false"/>
          <w:bCs/>
          <w:color w:val="auto"/>
          <w:szCs w:val="24"/>
          <w:highlight w:val="none"/>
        </w:rPr>
        <w:t>本项目接受联合体投标：</w:t>
      </w:r>
      <w:r>
        <w:rPr>
          <w:rFonts w:ascii="仿宋" w:cs="仿宋" w:eastAsia="仿宋" w:hAnsi="仿宋" w:hint="eastAsia"/>
          <w:color w:val="auto"/>
          <w:sz w:val="24"/>
          <w:highlight w:val="none"/>
          <w:lang w:eastAsia="zh-CN"/>
        </w:rPr>
        <w:t>☑</w:t>
      </w:r>
      <w:r>
        <w:rPr>
          <w:rFonts w:ascii="仿宋_GB2312" w:eastAsia="仿宋_GB2312" w:hAnsi="新宋体" w:hint="eastAsia"/>
          <w:b w:val="false"/>
          <w:bCs/>
          <w:color w:val="auto"/>
          <w:szCs w:val="24"/>
          <w:highlight w:val="none"/>
        </w:rPr>
        <w:t>是，</w:t>
      </w:r>
      <w:r>
        <w:rPr>
          <w:rFonts w:ascii="仿宋" w:cs="仿宋" w:eastAsia="仿宋" w:hAnsi="仿宋" w:hint="eastAsia"/>
          <w:color w:val="auto"/>
          <w:kern w:val="0"/>
          <w:sz w:val="24"/>
          <w:highlight w:val="none"/>
        </w:rPr>
        <w:t>☐</w:t>
      </w:r>
      <w:r>
        <w:rPr>
          <w:rFonts w:ascii="仿宋_GB2312" w:eastAsia="仿宋_GB2312" w:hAnsi="新宋体" w:hint="eastAsia"/>
          <w:b w:val="false"/>
          <w:bCs/>
          <w:color w:val="auto"/>
          <w:szCs w:val="24"/>
          <w:highlight w:val="none"/>
        </w:rPr>
        <w:t>否。</w:t>
      </w:r>
    </w:p>
    <w:p>
      <w:pPr>
        <w:pStyle w:val="style0"/>
        <w:spacing w:lineRule="exact" w:line="440"/>
        <w:ind w:firstLine="482" w:firstLineChars="200"/>
        <w:rPr>
          <w:rFonts w:ascii="仿宋" w:cs="仿宋" w:eastAsia="仿宋" w:hAnsi="仿宋" w:hint="eastAsia"/>
          <w:bCs/>
          <w:color w:val="auto"/>
          <w:sz w:val="24"/>
          <w:highlight w:val="none"/>
        </w:rPr>
      </w:pPr>
      <w:r>
        <w:rPr>
          <w:rFonts w:ascii="仿宋" w:cs="仿宋" w:eastAsia="仿宋" w:hAnsi="仿宋" w:hint="eastAsia"/>
          <w:b/>
          <w:color w:val="auto"/>
          <w:sz w:val="24"/>
          <w:highlight w:val="none"/>
        </w:rPr>
        <w:t>二、申请人的资格要求</w:t>
      </w:r>
      <w:r>
        <w:rPr>
          <w:rFonts w:ascii="仿宋" w:cs="仿宋" w:eastAsia="仿宋" w:hAnsi="仿宋" w:hint="eastAsia"/>
          <w:bCs/>
          <w:color w:val="auto"/>
          <w:sz w:val="24"/>
          <w:highlight w:val="none"/>
        </w:rPr>
        <w:t>：</w:t>
      </w:r>
    </w:p>
    <w:p>
      <w:pPr>
        <w:pStyle w:val="style0"/>
        <w:spacing w:lineRule="exact" w:line="440"/>
        <w:ind w:firstLine="480" w:firstLineChars="200"/>
        <w:rPr>
          <w:rFonts w:ascii="仿宋" w:cs="仿宋" w:eastAsia="仿宋" w:hAnsi="仿宋" w:hint="eastAsia"/>
          <w:snapToGrid w:val="false"/>
          <w:color w:val="auto"/>
          <w:kern w:val="28"/>
          <w:sz w:val="24"/>
          <w:szCs w:val="20"/>
          <w:highlight w:val="none"/>
        </w:rPr>
      </w:pPr>
      <w:r>
        <w:rPr>
          <w:rFonts w:ascii="仿宋" w:cs="仿宋" w:eastAsia="仿宋" w:hAnsi="仿宋" w:hint="eastAsia"/>
          <w:snapToGrid w:val="false"/>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Style w:val="style0"/>
        <w:spacing w:lineRule="exact" w:line="440"/>
        <w:ind w:firstLine="480" w:firstLineChars="200"/>
        <w:rPr>
          <w:rFonts w:ascii="仿宋" w:cs="仿宋" w:eastAsia="仿宋" w:hAnsi="仿宋" w:hint="eastAsia"/>
          <w:snapToGrid w:val="false"/>
          <w:color w:val="auto"/>
          <w:kern w:val="28"/>
          <w:sz w:val="24"/>
          <w:szCs w:val="20"/>
          <w:highlight w:val="none"/>
        </w:rPr>
      </w:pPr>
      <w:r>
        <w:rPr>
          <w:rFonts w:ascii="仿宋" w:cs="仿宋" w:eastAsia="仿宋" w:hAnsi="仿宋" w:hint="eastAsia"/>
          <w:snapToGrid w:val="false"/>
          <w:color w:val="auto"/>
          <w:kern w:val="28"/>
          <w:sz w:val="24"/>
          <w:szCs w:val="20"/>
          <w:highlight w:val="none"/>
        </w:rPr>
        <w:t>2.</w:t>
      </w:r>
      <w:r>
        <w:rPr>
          <w:rFonts w:ascii="仿宋" w:cs="仿宋" w:eastAsia="仿宋" w:hAnsi="仿宋" w:hint="eastAsia"/>
          <w:color w:val="auto"/>
          <w:highlight w:val="none"/>
        </w:rPr>
        <w:t xml:space="preserve"> </w:t>
      </w:r>
      <w:r>
        <w:rPr>
          <w:rFonts w:ascii="仿宋" w:cs="仿宋" w:eastAsia="仿宋" w:hAnsi="仿宋" w:hint="eastAsia"/>
          <w:snapToGrid w:val="false"/>
          <w:color w:val="auto"/>
          <w:kern w:val="28"/>
          <w:sz w:val="24"/>
          <w:szCs w:val="20"/>
          <w:highlight w:val="none"/>
        </w:rPr>
        <w:t>以联合体形式投标的，提供联合协议(本项目不接受联合体投标或者投标人不以联合体形式投标的，则不需要提供) ；</w:t>
      </w:r>
    </w:p>
    <w:p>
      <w:pPr>
        <w:pStyle w:val="style0"/>
        <w:spacing w:lineRule="exact" w:line="440"/>
        <w:ind w:firstLine="480" w:firstLineChars="200"/>
        <w:rPr>
          <w:rFonts w:ascii="仿宋" w:cs="仿宋" w:eastAsia="仿宋" w:hAnsi="仿宋" w:hint="eastAsia"/>
          <w:snapToGrid w:val="false"/>
          <w:color w:val="auto"/>
          <w:kern w:val="28"/>
          <w:sz w:val="24"/>
          <w:szCs w:val="20"/>
          <w:highlight w:val="none"/>
        </w:rPr>
      </w:pPr>
      <w:r>
        <w:rPr>
          <w:rFonts w:ascii="仿宋" w:cs="仿宋" w:eastAsia="仿宋" w:hAnsi="仿宋" w:hint="eastAsia"/>
          <w:snapToGrid w:val="false"/>
          <w:color w:val="auto"/>
          <w:kern w:val="28"/>
          <w:sz w:val="24"/>
          <w:szCs w:val="20"/>
          <w:highlight w:val="none"/>
        </w:rPr>
        <w:t>3.落实政府采购政策需满足的资格要求：</w:t>
      </w:r>
    </w:p>
    <w:p>
      <w:pPr>
        <w:pStyle w:val="style0"/>
        <w:spacing w:lineRule="exact" w:line="440"/>
        <w:ind w:firstLine="480" w:firstLineChars="200"/>
        <w:rPr>
          <w:rFonts w:ascii="仿宋" w:cs="仿宋" w:eastAsia="仿宋" w:hAnsi="仿宋" w:hint="eastAsia"/>
          <w:strike/>
          <w:color w:val="auto"/>
          <w:sz w:val="24"/>
          <w:highlight w:val="none"/>
        </w:rPr>
      </w:pPr>
      <w:r>
        <w:rPr>
          <w:rFonts w:ascii="仿宋" w:cs="仿宋" w:eastAsia="仿宋" w:hAnsi="仿宋" w:hint="eastAsia"/>
          <w:color w:val="auto"/>
          <w:kern w:val="0"/>
          <w:sz w:val="24"/>
          <w:highlight w:val="none"/>
        </w:rPr>
        <w:t>☐</w:t>
      </w:r>
      <w:r>
        <w:rPr>
          <w:rFonts w:ascii="仿宋" w:cs="仿宋" w:eastAsia="仿宋" w:hAnsi="仿宋" w:hint="eastAsia"/>
          <w:color w:val="auto"/>
          <w:sz w:val="24"/>
          <w:highlight w:val="none"/>
        </w:rPr>
        <w:t>无</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lang w:eastAsia="zh-CN"/>
        </w:rPr>
        <w:t>☑</w:t>
      </w:r>
      <w:r>
        <w:rPr>
          <w:rFonts w:ascii="仿宋" w:cs="仿宋" w:eastAsia="仿宋" w:hAnsi="仿宋" w:hint="eastAsia"/>
          <w:color w:val="auto"/>
          <w:sz w:val="24"/>
          <w:highlight w:val="none"/>
        </w:rPr>
        <w:t>专门面向中小企业</w:t>
      </w:r>
    </w:p>
    <w:p>
      <w:pPr>
        <w:pStyle w:val="style0"/>
        <w:spacing w:lineRule="exact" w:line="440"/>
        <w:ind w:firstLine="897" w:firstLineChars="374"/>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lang w:eastAsia="zh-CN"/>
        </w:rPr>
        <w:t>☑</w:t>
      </w:r>
      <w:r>
        <w:rPr>
          <w:rFonts w:ascii="仿宋" w:cs="仿宋" w:eastAsia="仿宋" w:hAnsi="仿宋" w:hint="eastAsia"/>
          <w:color w:val="auto"/>
          <w:sz w:val="24"/>
          <w:highlight w:val="none"/>
        </w:rPr>
        <w:t>货物全部由符合政策要求的中小企业制造，提供中小企业声明函；</w:t>
      </w:r>
    </w:p>
    <w:p>
      <w:pPr>
        <w:pStyle w:val="style0"/>
        <w:spacing w:lineRule="exact" w:line="440"/>
        <w:ind w:firstLine="897" w:firstLineChars="374"/>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t>☐</w:t>
      </w:r>
      <w:r>
        <w:rPr>
          <w:rFonts w:ascii="仿宋" w:cs="仿宋" w:eastAsia="仿宋" w:hAnsi="仿宋" w:hint="eastAsia"/>
          <w:color w:val="auto"/>
          <w:sz w:val="24"/>
          <w:highlight w:val="none"/>
        </w:rPr>
        <w:t>货物全部由符合政策要求的小微企业制造，提供中小企业声明函；</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t>☐</w:t>
      </w:r>
      <w:bookmarkStart w:id="10" w:name="_Hlk101132524"/>
      <w:r>
        <w:rPr>
          <w:rFonts w:ascii="仿宋" w:cs="仿宋" w:eastAsia="仿宋" w:hAnsi="仿宋" w:hint="eastAsia"/>
          <w:color w:val="auto"/>
          <w:sz w:val="24"/>
          <w:highlight w:val="none"/>
        </w:rPr>
        <w:t>要求以联合体形式参加，提供联合协议和中小企业声明函，联合协议中中小企业合同金额应当达到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%，其中小微企业合同金额应当达到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w:t>
      </w:r>
      <w:r>
        <w:rPr>
          <w:rFonts w:ascii="仿宋" w:cs="仿宋" w:eastAsia="仿宋" w:hAnsi="仿宋" w:hint="eastAsia"/>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ascii="仿宋" w:cs="仿宋" w:eastAsia="仿宋" w:hAnsi="仿宋" w:hint="eastAsia"/>
          <w:color w:val="auto"/>
          <w:sz w:val="24"/>
          <w:highlight w:val="none"/>
        </w:rPr>
        <w:t>；</w:t>
      </w:r>
    </w:p>
    <w:bookmarkEnd w:id="10"/>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t>☐</w:t>
      </w:r>
      <w:r>
        <w:rPr>
          <w:rFonts w:ascii="仿宋" w:cs="仿宋" w:eastAsia="仿宋" w:hAnsi="仿宋" w:hint="eastAsia"/>
          <w:color w:val="auto"/>
          <w:sz w:val="24"/>
          <w:highlight w:val="none"/>
        </w:rPr>
        <w:t>要求合同分包，提供分包意向协议和中小企业声明函，分包意向协议中中小企业合同金额应当达到达到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 ，其中小微企业合同金额应当达到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 ;</w:t>
      </w:r>
      <w:r>
        <w:rPr>
          <w:rFonts w:ascii="仿宋" w:cs="仿宋" w:eastAsia="仿宋" w:hAnsi="仿宋" w:hint="eastAsia"/>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ascii="仿宋" w:cs="仿宋" w:eastAsia="仿宋" w:hAnsi="仿宋" w:hint="eastAsia"/>
          <w:color w:val="auto"/>
          <w:sz w:val="24"/>
          <w:highlight w:val="none"/>
        </w:rPr>
        <w:t>；</w:t>
      </w:r>
    </w:p>
    <w:p>
      <w:pPr>
        <w:pStyle w:val="style0"/>
        <w:spacing w:lineRule="exact" w:line="440"/>
        <w:ind w:firstLine="512" w:firstLineChars="200"/>
        <w:rPr>
          <w:rFonts w:ascii="仿宋" w:cs="仿宋" w:eastAsia="仿宋" w:hAnsi="仿宋" w:hint="eastAsia"/>
          <w:color w:val="auto"/>
          <w:spacing w:val="8"/>
          <w:kern w:val="0"/>
          <w:sz w:val="24"/>
          <w:highlight w:val="none"/>
          <w:lang w:val="en-US" w:eastAsia="zh-CN"/>
        </w:rPr>
      </w:pPr>
      <w:r>
        <w:rPr>
          <w:rFonts w:ascii="仿宋" w:cs="仿宋" w:eastAsia="仿宋" w:hAnsi="仿宋" w:hint="eastAsia"/>
          <w:color w:val="auto"/>
          <w:spacing w:val="8"/>
          <w:kern w:val="0"/>
          <w:sz w:val="24"/>
          <w:highlight w:val="none"/>
        </w:rPr>
        <w:t>4.本项目的特定资格要求：</w:t>
      </w:r>
      <w:r>
        <w:rPr>
          <w:rFonts w:ascii="仿宋" w:cs="仿宋" w:eastAsia="仿宋" w:hAnsi="仿宋" w:hint="eastAsia"/>
          <w:color w:val="auto"/>
          <w:spacing w:val="8"/>
          <w:kern w:val="0"/>
          <w:sz w:val="24"/>
          <w:highlight w:val="none"/>
          <w:lang w:val="en-US" w:eastAsia="zh-CN"/>
        </w:rPr>
        <w:t>无。</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style0"/>
        <w:spacing w:lineRule="exact" w:line="440"/>
        <w:ind w:firstLine="482" w:firstLineChars="20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 xml:space="preserve">三、获取招标文件 </w:t>
      </w:r>
    </w:p>
    <w:p>
      <w:pPr>
        <w:pStyle w:val="style0"/>
        <w:spacing w:lineRule="exact" w:line="44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时间：</w:t>
      </w:r>
      <w:r>
        <w:rPr>
          <w:rFonts w:ascii="仿宋" w:cs="仿宋" w:eastAsia="仿宋" w:hAnsi="仿宋" w:hint="eastAsia"/>
          <w:color w:val="auto"/>
          <w:sz w:val="24"/>
          <w:highlight w:val="none"/>
        </w:rPr>
        <w:t>/至</w:t>
      </w:r>
      <w:r>
        <w:rPr>
          <w:rFonts w:ascii="仿宋" w:cs="仿宋" w:eastAsia="仿宋" w:hAnsi="仿宋"/>
          <w:color w:val="auto"/>
          <w:sz w:val="24"/>
          <w:highlight w:val="none"/>
          <w:u w:val="single"/>
        </w:rPr>
        <w:t xml:space="preserve"> 202</w:t>
      </w:r>
      <w:r>
        <w:rPr>
          <w:rFonts w:ascii="仿宋" w:cs="仿宋" w:eastAsia="仿宋" w:hAnsi="仿宋" w:hint="eastAsia"/>
          <w:color w:val="auto"/>
          <w:sz w:val="24"/>
          <w:highlight w:val="none"/>
          <w:u w:val="single"/>
          <w:lang w:val="en-US" w:eastAsia="zh-CN"/>
        </w:rPr>
        <w:t>4</w:t>
      </w:r>
      <w:r>
        <w:rPr>
          <w:rFonts w:ascii="仿宋" w:cs="仿宋" w:eastAsia="仿宋" w:hAnsi="仿宋" w:hint="eastAsia"/>
          <w:color w:val="auto"/>
          <w:sz w:val="24"/>
          <w:highlight w:val="none"/>
          <w:u w:val="single"/>
        </w:rPr>
        <w:t>年</w:t>
      </w:r>
      <w:r>
        <w:rPr>
          <w:rFonts w:ascii="仿宋" w:cs="仿宋" w:eastAsia="仿宋" w:hAnsi="仿宋" w:hint="eastAsia"/>
          <w:color w:val="auto"/>
          <w:sz w:val="24"/>
          <w:highlight w:val="none"/>
          <w:u w:val="single"/>
          <w:lang w:val="en-US" w:eastAsia="zh-CN"/>
        </w:rPr>
        <w:t>04</w:t>
      </w:r>
      <w:r>
        <w:rPr>
          <w:rFonts w:ascii="仿宋" w:cs="仿宋" w:eastAsia="仿宋" w:hAnsi="仿宋" w:hint="eastAsia"/>
          <w:color w:val="auto"/>
          <w:sz w:val="24"/>
          <w:highlight w:val="none"/>
          <w:u w:val="single"/>
        </w:rPr>
        <w:t>月</w:t>
      </w:r>
      <w:r>
        <w:rPr>
          <w:rFonts w:ascii="仿宋" w:cs="仿宋" w:eastAsia="仿宋" w:hAnsi="仿宋" w:hint="eastAsia"/>
          <w:color w:val="auto"/>
          <w:sz w:val="24"/>
          <w:highlight w:val="none"/>
          <w:u w:val="single"/>
          <w:lang w:val="en-US" w:eastAsia="zh-CN"/>
        </w:rPr>
        <w:t>15</w:t>
      </w:r>
      <w:r>
        <w:rPr>
          <w:rFonts w:ascii="仿宋" w:cs="仿宋" w:eastAsia="仿宋" w:hAnsi="仿宋" w:hint="eastAsia"/>
          <w:color w:val="auto"/>
          <w:sz w:val="24"/>
          <w:highlight w:val="none"/>
          <w:u w:val="single"/>
        </w:rPr>
        <w:t>日</w:t>
      </w:r>
      <w:r>
        <w:rPr>
          <w:rFonts w:ascii="仿宋" w:cs="仿宋" w:eastAsia="仿宋" w:hAnsi="仿宋" w:hint="eastAsia"/>
          <w:color w:val="auto"/>
          <w:sz w:val="24"/>
          <w:highlight w:val="none"/>
        </w:rPr>
        <w:t>，每天上午00:00至12:00 ，下午12:00至23:59（北京时间，线上获取法定节假日均可，线下获取文件法定节假日除外）</w:t>
      </w:r>
    </w:p>
    <w:p>
      <w:pPr>
        <w:pStyle w:val="style0"/>
        <w:spacing w:lineRule="exact" w:line="44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地点（网址）：</w:t>
      </w:r>
      <w:r>
        <w:rPr>
          <w:rFonts w:ascii="仿宋" w:cs="仿宋" w:eastAsia="仿宋" w:hAnsi="仿宋" w:hint="eastAsia"/>
          <w:color w:val="auto"/>
          <w:sz w:val="24"/>
          <w:highlight w:val="none"/>
        </w:rPr>
        <w:t xml:space="preserve">政采云平台（https://www.zcygov.cn/） </w:t>
      </w:r>
    </w:p>
    <w:p>
      <w:pPr>
        <w:pStyle w:val="style0"/>
        <w:spacing w:lineRule="exact" w:line="44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方式：</w:t>
      </w:r>
      <w:r>
        <w:rPr>
          <w:rFonts w:ascii="仿宋" w:cs="仿宋" w:eastAsia="仿宋" w:hAnsi="仿宋" w:hint="eastAsia"/>
          <w:color w:val="auto"/>
          <w:sz w:val="24"/>
          <w:highlight w:val="none"/>
        </w:rPr>
        <w:t xml:space="preserve">供应商登录政采云平台https://www.zcygov.cn/在线申请获取采购文件（进入“项目采购”应用，在获取采购文件菜单中选择项目，申请获取采购文件）。 </w:t>
      </w:r>
    </w:p>
    <w:p>
      <w:pPr>
        <w:pStyle w:val="style0"/>
        <w:spacing w:lineRule="exact" w:line="44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售价（元）：</w:t>
      </w:r>
      <w:r>
        <w:rPr>
          <w:rFonts w:ascii="仿宋" w:cs="仿宋" w:eastAsia="仿宋" w:hAnsi="仿宋" w:hint="eastAsia"/>
          <w:color w:val="auto"/>
          <w:sz w:val="24"/>
          <w:highlight w:val="none"/>
        </w:rPr>
        <w:t xml:space="preserve">0 </w:t>
      </w:r>
      <w:r>
        <w:rPr>
          <w:rFonts w:ascii="仿宋" w:cs="仿宋" w:eastAsia="仿宋" w:hAnsi="仿宋" w:hint="eastAsia"/>
          <w:color w:val="auto"/>
          <w:sz w:val="24"/>
          <w:highlight w:val="none"/>
        </w:rPr>
        <w:tab/>
      </w:r>
    </w:p>
    <w:p>
      <w:pPr>
        <w:pStyle w:val="style0"/>
        <w:spacing w:lineRule="exact" w:line="440"/>
        <w:ind w:firstLine="482" w:firstLineChars="20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四、提交投标文件截止时间、开标时间和地点</w:t>
      </w:r>
    </w:p>
    <w:p>
      <w:pPr>
        <w:pStyle w:val="style0"/>
        <w:spacing w:lineRule="exact" w:line="44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提交投标文件截止时间：</w:t>
      </w:r>
      <w:r>
        <w:rPr>
          <w:rFonts w:ascii="仿宋" w:cs="仿宋" w:eastAsia="仿宋" w:hAnsi="仿宋" w:hint="eastAsia"/>
          <w:color w:val="auto"/>
          <w:sz w:val="24"/>
          <w:highlight w:val="none"/>
          <w:u w:val="single"/>
        </w:rPr>
        <w:t xml:space="preserve"> </w:t>
      </w:r>
      <w:r>
        <w:rPr>
          <w:rFonts w:ascii="仿宋" w:cs="仿宋" w:eastAsia="仿宋" w:hAnsi="仿宋"/>
          <w:color w:val="auto"/>
          <w:sz w:val="24"/>
          <w:highlight w:val="none"/>
          <w:u w:val="single"/>
        </w:rPr>
        <w:t xml:space="preserve"> 202</w:t>
      </w:r>
      <w:r>
        <w:rPr>
          <w:rFonts w:ascii="仿宋" w:cs="仿宋" w:eastAsia="仿宋" w:hAnsi="仿宋" w:hint="eastAsia"/>
          <w:color w:val="auto"/>
          <w:sz w:val="24"/>
          <w:highlight w:val="none"/>
          <w:u w:val="single"/>
          <w:lang w:val="en-US" w:eastAsia="zh-CN"/>
        </w:rPr>
        <w:t>4</w:t>
      </w:r>
      <w:r>
        <w:rPr>
          <w:rFonts w:ascii="仿宋" w:cs="仿宋" w:eastAsia="仿宋" w:hAnsi="仿宋" w:hint="eastAsia"/>
          <w:color w:val="auto"/>
          <w:sz w:val="24"/>
          <w:highlight w:val="none"/>
          <w:u w:val="single"/>
        </w:rPr>
        <w:t>年</w:t>
      </w:r>
      <w:r>
        <w:rPr>
          <w:rFonts w:ascii="仿宋" w:cs="仿宋" w:eastAsia="仿宋" w:hAnsi="仿宋" w:hint="eastAsia"/>
          <w:color w:val="auto"/>
          <w:sz w:val="24"/>
          <w:highlight w:val="none"/>
          <w:u w:val="single"/>
          <w:lang w:val="en-US" w:eastAsia="zh-CN"/>
        </w:rPr>
        <w:t>4月15日9点30分00秒</w:t>
      </w:r>
      <w:r>
        <w:rPr>
          <w:rFonts w:ascii="仿宋" w:cs="仿宋" w:eastAsia="仿宋" w:hAnsi="仿宋" w:hint="eastAsia"/>
          <w:color w:val="auto"/>
          <w:sz w:val="24"/>
          <w:highlight w:val="none"/>
        </w:rPr>
        <w:t>（北京时间）</w:t>
      </w:r>
    </w:p>
    <w:p>
      <w:pPr>
        <w:pStyle w:val="style0"/>
        <w:spacing w:lineRule="exact" w:line="440"/>
        <w:ind w:firstLine="482" w:firstLineChars="20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投标地点（网址）：</w:t>
      </w:r>
      <w:r>
        <w:rPr>
          <w:rFonts w:ascii="仿宋" w:cs="仿宋" w:eastAsia="仿宋" w:hAnsi="仿宋" w:hint="eastAsia"/>
          <w:color w:val="auto"/>
          <w:sz w:val="24"/>
          <w:highlight w:val="none"/>
        </w:rPr>
        <w:t xml:space="preserve">政采云平台（https://www.zcygov.cn/） </w:t>
      </w:r>
    </w:p>
    <w:p>
      <w:pPr>
        <w:pStyle w:val="style0"/>
        <w:spacing w:lineRule="exact" w:line="440"/>
        <w:ind w:firstLine="482" w:firstLineChars="200"/>
        <w:rPr>
          <w:rFonts w:ascii="仿宋" w:cs="仿宋" w:eastAsia="仿宋" w:hAnsi="仿宋" w:hint="eastAsia"/>
          <w:bCs/>
          <w:color w:val="auto"/>
          <w:sz w:val="24"/>
          <w:highlight w:val="none"/>
          <w:u w:val="single"/>
        </w:rPr>
      </w:pPr>
      <w:r>
        <w:rPr>
          <w:rFonts w:ascii="仿宋" w:cs="仿宋" w:eastAsia="仿宋" w:hAnsi="仿宋" w:hint="eastAsia"/>
          <w:b/>
          <w:color w:val="auto"/>
          <w:sz w:val="24"/>
          <w:highlight w:val="none"/>
        </w:rPr>
        <w:t>开标时间：</w:t>
      </w:r>
      <w:r>
        <w:rPr>
          <w:rFonts w:ascii="仿宋" w:cs="仿宋" w:eastAsia="仿宋" w:hAnsi="仿宋" w:hint="eastAsia"/>
          <w:color w:val="auto"/>
          <w:sz w:val="24"/>
          <w:highlight w:val="none"/>
          <w:u w:val="single"/>
        </w:rPr>
        <w:t xml:space="preserve"> </w:t>
      </w:r>
      <w:r>
        <w:rPr>
          <w:rFonts w:ascii="仿宋" w:cs="仿宋" w:eastAsia="仿宋" w:hAnsi="仿宋"/>
          <w:color w:val="auto"/>
          <w:sz w:val="24"/>
          <w:highlight w:val="none"/>
          <w:u w:val="single"/>
        </w:rPr>
        <w:t xml:space="preserve"> 202</w:t>
      </w:r>
      <w:r>
        <w:rPr>
          <w:rFonts w:ascii="仿宋" w:cs="仿宋" w:eastAsia="仿宋" w:hAnsi="仿宋" w:hint="eastAsia"/>
          <w:color w:val="auto"/>
          <w:sz w:val="24"/>
          <w:highlight w:val="none"/>
          <w:u w:val="single"/>
          <w:lang w:val="en-US" w:eastAsia="zh-CN"/>
        </w:rPr>
        <w:t>4</w:t>
      </w:r>
      <w:r>
        <w:rPr>
          <w:rFonts w:ascii="仿宋" w:cs="仿宋" w:eastAsia="仿宋" w:hAnsi="仿宋" w:hint="eastAsia"/>
          <w:color w:val="auto"/>
          <w:sz w:val="24"/>
          <w:highlight w:val="none"/>
          <w:u w:val="single"/>
        </w:rPr>
        <w:t>年</w:t>
      </w:r>
      <w:r>
        <w:rPr>
          <w:rFonts w:ascii="仿宋" w:cs="仿宋" w:eastAsia="仿宋" w:hAnsi="仿宋" w:hint="eastAsia"/>
          <w:color w:val="auto"/>
          <w:sz w:val="24"/>
          <w:highlight w:val="none"/>
          <w:u w:val="single"/>
          <w:lang w:val="en-US" w:eastAsia="zh-CN"/>
        </w:rPr>
        <w:t>4月15日9点30分00秒</w:t>
      </w:r>
    </w:p>
    <w:p>
      <w:pPr>
        <w:pStyle w:val="style0"/>
        <w:spacing w:lineRule="exact" w:line="440"/>
        <w:ind w:firstLine="482" w:firstLineChars="200"/>
        <w:rPr>
          <w:rFonts w:ascii="仿宋" w:cs="仿宋" w:eastAsia="仿宋" w:hAnsi="仿宋"/>
          <w:color w:val="auto"/>
          <w:sz w:val="24"/>
          <w:highlight w:val="none"/>
        </w:rPr>
      </w:pPr>
      <w:r>
        <w:rPr>
          <w:rFonts w:ascii="仿宋" w:cs="仿宋" w:eastAsia="仿宋" w:hAnsi="仿宋" w:hint="eastAsia"/>
          <w:b/>
          <w:color w:val="auto"/>
          <w:sz w:val="24"/>
          <w:highlight w:val="none"/>
        </w:rPr>
        <w:t>开标地点（网址）：</w:t>
      </w:r>
      <w:r>
        <w:rPr>
          <w:rFonts w:ascii="仿宋" w:cs="仿宋" w:eastAsia="仿宋" w:hAnsi="仿宋" w:hint="eastAsia"/>
          <w:color w:val="auto"/>
          <w:sz w:val="24"/>
          <w:highlight w:val="none"/>
        </w:rPr>
        <w:t>政采云平台（</w:t>
      </w:r>
      <w:r>
        <w:rPr>
          <w:rFonts w:ascii="仿宋" w:cs="仿宋" w:eastAsia="仿宋" w:hAnsi="仿宋"/>
          <w:color w:val="auto"/>
          <w:sz w:val="24"/>
          <w:highlight w:val="none"/>
        </w:rPr>
        <w:fldChar w:fldCharType="begin"/>
      </w:r>
      <w:r>
        <w:rPr>
          <w:rFonts w:ascii="仿宋" w:cs="仿宋" w:eastAsia="仿宋" w:hAnsi="仿宋"/>
          <w:color w:val="auto"/>
          <w:sz w:val="24"/>
          <w:highlight w:val="none"/>
        </w:rPr>
        <w:instrText xml:space="preserve"> </w:instrText>
      </w:r>
      <w:r>
        <w:rPr>
          <w:rFonts w:ascii="仿宋" w:cs="仿宋" w:eastAsia="仿宋" w:hAnsi="仿宋" w:hint="eastAsia"/>
          <w:color w:val="auto"/>
          <w:sz w:val="24"/>
          <w:highlight w:val="none"/>
        </w:rPr>
        <w:instrText>HYPERLINK "https://www.zcygov.cn/"</w:instrText>
      </w:r>
      <w:r>
        <w:rPr>
          <w:rFonts w:ascii="仿宋" w:cs="仿宋" w:eastAsia="仿宋" w:hAnsi="仿宋"/>
          <w:color w:val="auto"/>
          <w:sz w:val="24"/>
          <w:highlight w:val="none"/>
        </w:rPr>
        <w:instrText xml:space="preserve"> </w:instrText>
      </w:r>
      <w:r>
        <w:rPr>
          <w:rFonts w:ascii="仿宋" w:cs="仿宋" w:eastAsia="仿宋" w:hAnsi="仿宋"/>
          <w:color w:val="auto"/>
          <w:sz w:val="24"/>
          <w:highlight w:val="none"/>
        </w:rPr>
        <w:fldChar w:fldCharType="separate"/>
      </w:r>
      <w:r>
        <w:rPr>
          <w:rStyle w:val="style85"/>
          <w:rFonts w:ascii="仿宋" w:cs="仿宋" w:eastAsia="仿宋" w:hAnsi="仿宋" w:hint="eastAsia"/>
          <w:snapToGrid/>
          <w:color w:val="auto"/>
          <w:kern w:val="2"/>
          <w:sz w:val="24"/>
          <w:szCs w:val="24"/>
          <w:highlight w:val="none"/>
        </w:rPr>
        <w:t>https://www.zcygov.cn/</w:t>
      </w:r>
      <w:r>
        <w:rPr>
          <w:rFonts w:ascii="仿宋" w:cs="仿宋" w:eastAsia="仿宋" w:hAnsi="仿宋"/>
          <w:color w:val="auto"/>
          <w:sz w:val="24"/>
          <w:highlight w:val="none"/>
        </w:rPr>
        <w:fldChar w:fldCharType="end"/>
      </w:r>
      <w:r>
        <w:rPr>
          <w:rFonts w:ascii="仿宋" w:cs="仿宋" w:eastAsia="仿宋" w:hAnsi="仿宋" w:hint="eastAsia"/>
          <w:color w:val="auto"/>
          <w:sz w:val="24"/>
          <w:highlight w:val="none"/>
        </w:rPr>
        <w:t>）</w:t>
      </w:r>
    </w:p>
    <w:p>
      <w:pPr>
        <w:pStyle w:val="style0"/>
        <w:spacing w:lineRule="exact" w:line="44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 xml:space="preserve">五、公告期限 </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自本公告发布之日起5个工作日。</w:t>
      </w:r>
    </w:p>
    <w:p>
      <w:pPr>
        <w:pStyle w:val="style0"/>
        <w:spacing w:lineRule="exact" w:line="440"/>
        <w:ind w:firstLine="482" w:firstLineChars="20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六、其他补充事宜</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cs="仿宋" w:eastAsia="仿宋" w:hAnsi="仿宋" w:hint="eastAsia"/>
          <w:color w:val="auto"/>
          <w:sz w:val="24"/>
          <w:highlight w:val="none"/>
        </w:rPr>
        <w:t>。</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Style w:val="style0"/>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七、对本次采购提出询问、质疑、投诉，请按以下方式联系</w:t>
      </w:r>
    </w:p>
    <w:bookmarkStart w:id="11" w:name="_Toc35393806"/>
    <w:bookmarkStart w:id="12" w:name="_Toc28359096"/>
    <w:bookmarkStart w:id="13" w:name="_Toc35393637"/>
    <w:bookmarkStart w:id="14" w:name="_Toc28359019"/>
    <w:p>
      <w:pPr>
        <w:pStyle w:val="style2"/>
        <w:spacing w:lineRule="exact" w:line="440"/>
        <w:ind w:left="0" w:firstLine="482" w:firstLineChars="200"/>
        <w:rPr>
          <w:rFonts w:ascii="仿宋" w:cs="仿宋" w:eastAsia="仿宋" w:hint="eastAsia"/>
          <w:color w:val="auto"/>
          <w:sz w:val="24"/>
          <w:szCs w:val="24"/>
          <w:highlight w:val="none"/>
        </w:rPr>
      </w:pPr>
      <w:r>
        <w:rPr>
          <w:rFonts w:ascii="仿宋" w:cs="仿宋" w:eastAsia="仿宋" w:hint="eastAsia"/>
          <w:color w:val="auto"/>
          <w:sz w:val="24"/>
          <w:szCs w:val="24"/>
          <w:highlight w:val="none"/>
        </w:rPr>
        <w:t>1.采购人信息</w:t>
      </w:r>
      <w:bookmarkEnd w:id="11"/>
      <w:bookmarkEnd w:id="12"/>
      <w:bookmarkEnd w:id="13"/>
      <w:bookmarkEnd w:id="14"/>
      <w:r>
        <w:rPr>
          <w:rFonts w:ascii="仿宋" w:cs="仿宋" w:eastAsia="仿宋" w:hint="eastAsia"/>
          <w:color w:val="auto"/>
          <w:sz w:val="24"/>
          <w:szCs w:val="24"/>
          <w:highlight w:val="none"/>
        </w:rPr>
        <w:t>：</w:t>
      </w:r>
    </w:p>
    <w:bookmarkStart w:id="15" w:name="_Toc35393638"/>
    <w:bookmarkStart w:id="16" w:name="_Toc35393807"/>
    <w:bookmarkStart w:id="17" w:name="_Toc28359097"/>
    <w:bookmarkStart w:id="18" w:name="_Toc28359020"/>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名称：</w:t>
      </w:r>
      <w:r>
        <w:rPr>
          <w:rFonts w:ascii="仿宋" w:cs="仿宋" w:eastAsia="仿宋" w:hAnsi="仿宋" w:hint="eastAsia"/>
          <w:color w:val="auto"/>
          <w:szCs w:val="24"/>
          <w:highlight w:val="none"/>
          <w:lang w:eastAsia="zh-CN"/>
        </w:rPr>
        <w:t>绍兴市能源检测院</w:t>
      </w:r>
      <w:r>
        <w:rPr>
          <w:rFonts w:ascii="仿宋" w:cs="仿宋" w:eastAsia="仿宋" w:hAnsi="仿宋" w:hint="eastAsia"/>
          <w:color w:val="auto"/>
          <w:szCs w:val="24"/>
          <w:highlight w:val="none"/>
        </w:rPr>
        <w:t xml:space="preserve">    </w:t>
      </w:r>
    </w:p>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地址：绍兴市越城区世纪东街17号</w:t>
      </w:r>
    </w:p>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传真：/</w:t>
      </w:r>
    </w:p>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lang w:val="en-US" w:eastAsia="zh-CN"/>
        </w:rPr>
      </w:pPr>
      <w:r>
        <w:rPr>
          <w:rFonts w:ascii="仿宋" w:cs="仿宋" w:eastAsia="仿宋" w:hAnsi="仿宋" w:hint="eastAsia"/>
          <w:color w:val="auto"/>
          <w:szCs w:val="24"/>
          <w:highlight w:val="none"/>
        </w:rPr>
        <w:t>项目联系人（询问）：</w:t>
      </w:r>
      <w:r>
        <w:rPr>
          <w:rFonts w:ascii="仿宋" w:cs="仿宋" w:eastAsia="仿宋" w:hAnsi="仿宋" w:hint="eastAsia"/>
          <w:color w:val="auto"/>
          <w:szCs w:val="24"/>
          <w:highlight w:val="none"/>
          <w:lang w:eastAsia="zh-CN"/>
        </w:rPr>
        <w:t>沈先生</w:t>
      </w:r>
    </w:p>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项目联系方式（询问）：</w:t>
      </w:r>
      <w:r>
        <w:rPr>
          <w:rFonts w:ascii="仿宋" w:cs="仿宋" w:eastAsia="仿宋" w:hAnsi="仿宋" w:hint="eastAsia"/>
          <w:color w:val="auto"/>
          <w:szCs w:val="24"/>
          <w:highlight w:val="none"/>
          <w:lang w:val="en-US" w:eastAsia="zh-CN"/>
        </w:rPr>
        <w:t>0575-</w:t>
      </w:r>
      <w:r>
        <w:rPr>
          <w:rFonts w:ascii="仿宋" w:cs="仿宋" w:eastAsia="仿宋" w:hAnsi="仿宋" w:hint="eastAsia"/>
          <w:color w:val="auto"/>
          <w:szCs w:val="24"/>
          <w:highlight w:val="none"/>
        </w:rPr>
        <w:t>89119110</w:t>
      </w:r>
    </w:p>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lang w:eastAsia="zh-CN"/>
        </w:rPr>
      </w:pPr>
      <w:r>
        <w:rPr>
          <w:rFonts w:ascii="仿宋" w:cs="仿宋" w:eastAsia="仿宋" w:hAnsi="仿宋" w:hint="eastAsia"/>
          <w:color w:val="auto"/>
          <w:szCs w:val="24"/>
          <w:highlight w:val="none"/>
        </w:rPr>
        <w:t>质疑联系人：</w:t>
      </w:r>
      <w:r>
        <w:rPr>
          <w:rFonts w:ascii="仿宋" w:cs="仿宋" w:eastAsia="仿宋" w:hAnsi="仿宋" w:hint="eastAsia"/>
          <w:color w:val="auto"/>
          <w:szCs w:val="24"/>
          <w:highlight w:val="none"/>
          <w:lang w:val="en-US" w:eastAsia="zh-CN"/>
        </w:rPr>
        <w:t xml:space="preserve"> 丁先生</w:t>
      </w:r>
    </w:p>
    <w:p>
      <w:pPr>
        <w:pStyle w:val="style4100"/>
        <w:pageBreakBefore w:val="false"/>
        <w:kinsoku/>
        <w:wordWrap/>
        <w:overflowPunct/>
        <w:topLinePunct w:val="false"/>
        <w:autoSpaceDE/>
        <w:autoSpaceDN/>
        <w:bidi w:val="false"/>
        <w:snapToGrid/>
        <w:spacing w:after="0" w:lineRule="auto" w:line="360"/>
        <w:ind w:firstLine="48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质疑联系方式：</w:t>
      </w:r>
      <w:r>
        <w:rPr>
          <w:rFonts w:ascii="仿宋" w:cs="仿宋" w:eastAsia="仿宋" w:hAnsi="仿宋" w:hint="eastAsia"/>
          <w:color w:val="auto"/>
          <w:szCs w:val="24"/>
          <w:highlight w:val="none"/>
          <w:lang w:val="en-US" w:eastAsia="zh-CN"/>
        </w:rPr>
        <w:t>0575-89119115</w:t>
      </w:r>
    </w:p>
    <w:p>
      <w:pPr>
        <w:pStyle w:val="style2"/>
        <w:ind w:left="0" w:firstLine="482" w:firstLineChars="200"/>
        <w:jc w:val="both"/>
        <w:rPr>
          <w:rFonts w:ascii="仿宋" w:cs="仿宋" w:eastAsia="仿宋"/>
          <w:color w:val="auto"/>
          <w:sz w:val="24"/>
          <w:highlight w:val="none"/>
        </w:rPr>
      </w:pPr>
      <w:r>
        <w:rPr>
          <w:rFonts w:ascii="仿宋" w:cs="仿宋" w:eastAsia="仿宋" w:hint="eastAsia"/>
          <w:color w:val="auto"/>
          <w:sz w:val="24"/>
          <w:szCs w:val="24"/>
          <w:highlight w:val="none"/>
        </w:rPr>
        <w:t>2.采购代理机构信息</w:t>
      </w:r>
      <w:bookmarkEnd w:id="15"/>
      <w:bookmarkEnd w:id="16"/>
      <w:bookmarkEnd w:id="17"/>
      <w:bookmarkEnd w:id="18"/>
      <w:r>
        <w:rPr>
          <w:rFonts w:ascii="仿宋" w:cs="仿宋" w:eastAsia="仿宋" w:hint="eastAsia"/>
          <w:color w:val="auto"/>
          <w:sz w:val="24"/>
          <w:szCs w:val="24"/>
          <w:highlight w:val="none"/>
        </w:rPr>
        <w:t>：</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 xml:space="preserve">名    称： 绍兴虬实企业管理咨询有限公司             </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地    址： 绍兴市越城区迪荡街道龙湖大厦17楼SP1703室</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 xml:space="preserve">传    真：/             </w:t>
      </w:r>
    </w:p>
    <w:p>
      <w:pPr>
        <w:pStyle w:val="style0"/>
        <w:spacing w:lineRule="auto" w:line="360"/>
        <w:ind w:firstLine="480" w:firstLineChars="200"/>
        <w:rPr>
          <w:rFonts w:ascii="仿宋" w:cs="仿宋" w:eastAsia="仿宋" w:hAnsi="仿宋" w:hint="default"/>
          <w:color w:val="auto"/>
          <w:sz w:val="24"/>
          <w:highlight w:val="none"/>
          <w:lang w:val="en-US" w:eastAsia="zh-CN"/>
        </w:rPr>
      </w:pPr>
      <w:r>
        <w:rPr>
          <w:rFonts w:ascii="仿宋" w:cs="仿宋" w:eastAsia="仿宋" w:hAnsi="仿宋" w:hint="eastAsia"/>
          <w:color w:val="auto"/>
          <w:sz w:val="24"/>
          <w:highlight w:val="none"/>
        </w:rPr>
        <w:t>项目联系人（询问）：</w:t>
      </w:r>
      <w:r>
        <w:rPr>
          <w:rFonts w:ascii="仿宋" w:cs="仿宋" w:eastAsia="仿宋" w:hAnsi="仿宋" w:hint="eastAsia"/>
          <w:color w:val="auto"/>
          <w:sz w:val="24"/>
          <w:highlight w:val="none"/>
          <w:lang w:val="en-US" w:eastAsia="zh-CN"/>
        </w:rPr>
        <w:t>蒋丹</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项目联系方式（询问）：</w:t>
      </w:r>
      <w:r>
        <w:rPr>
          <w:rFonts w:ascii="仿宋" w:cs="仿宋" w:eastAsia="仿宋" w:hAnsi="仿宋" w:hint="eastAsia"/>
          <w:color w:val="auto"/>
          <w:sz w:val="24"/>
          <w:highlight w:val="none"/>
          <w:lang w:eastAsia="zh-CN"/>
        </w:rPr>
        <w:t>17826810855</w:t>
      </w:r>
      <w:r>
        <w:rPr>
          <w:rFonts w:ascii="仿宋" w:cs="仿宋" w:eastAsia="仿宋" w:hAnsi="仿宋" w:hint="eastAsia"/>
          <w:color w:val="auto"/>
          <w:sz w:val="24"/>
          <w:highlight w:val="none"/>
        </w:rPr>
        <w:t xml:space="preserve"> </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 xml:space="preserve">质疑联系人：金琼洁             </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质疑联系方式：0575-85352613</w:t>
      </w:r>
    </w:p>
    <w:bookmarkStart w:id="19" w:name="_Toc28359098"/>
    <w:bookmarkStart w:id="20" w:name="_Toc28359021"/>
    <w:bookmarkStart w:id="21" w:name="_Toc35393639"/>
    <w:bookmarkStart w:id="22" w:name="_Toc35393808"/>
    <w:p>
      <w:pPr>
        <w:pStyle w:val="style0"/>
        <w:spacing w:lineRule="auto" w:line="360"/>
        <w:ind w:firstLine="482" w:firstLineChars="200"/>
        <w:rPr>
          <w:rFonts w:ascii="仿宋" w:cs="仿宋" w:eastAsia="仿宋" w:hAnsi="仿宋"/>
          <w:b/>
          <w:color w:val="auto"/>
          <w:sz w:val="24"/>
          <w:highlight w:val="none"/>
        </w:rPr>
      </w:pPr>
      <w:r>
        <w:rPr>
          <w:rFonts w:ascii="仿宋" w:cs="仿宋" w:eastAsia="仿宋" w:hAnsi="仿宋" w:hint="eastAsia"/>
          <w:b/>
          <w:bCs/>
          <w:color w:val="auto"/>
          <w:sz w:val="24"/>
          <w:highlight w:val="none"/>
        </w:rPr>
        <w:t>3.</w:t>
      </w:r>
      <w:r>
        <w:rPr>
          <w:rFonts w:ascii="仿宋" w:cs="仿宋" w:eastAsia="仿宋" w:hAnsi="仿宋" w:hint="eastAsia"/>
          <w:b/>
          <w:color w:val="auto"/>
          <w:sz w:val="24"/>
          <w:highlight w:val="none"/>
        </w:rPr>
        <w:t xml:space="preserve"> 同级政府采购监督管理部门：            </w:t>
      </w:r>
    </w:p>
    <w:bookmarkEnd w:id="19"/>
    <w:bookmarkEnd w:id="20"/>
    <w:bookmarkEnd w:id="21"/>
    <w:bookmarkEnd w:id="22"/>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名    称：绍兴市财政局</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 xml:space="preserve">地    址：绍兴市越城区凤林西路151号 </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 xml:space="preserve">传    真：/ </w:t>
      </w:r>
    </w:p>
    <w:p>
      <w:pPr>
        <w:pStyle w:val="style0"/>
        <w:spacing w:lineRule="auto" w:line="360"/>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联 系 人 ： 张婷婷</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监督投诉电话： 0575-8520</w:t>
      </w:r>
      <w:r>
        <w:rPr>
          <w:rFonts w:ascii="仿宋" w:cs="仿宋" w:eastAsia="仿宋" w:hAnsi="仿宋"/>
          <w:color w:val="auto"/>
          <w:sz w:val="24"/>
          <w:highlight w:val="none"/>
        </w:rPr>
        <w:t>9697</w:t>
      </w:r>
      <w:r>
        <w:rPr>
          <w:rFonts w:ascii="仿宋" w:cs="仿宋" w:eastAsia="仿宋" w:hAnsi="仿宋" w:hint="eastAsia"/>
          <w:color w:val="auto"/>
          <w:sz w:val="24"/>
          <w:highlight w:val="none"/>
        </w:rPr>
        <w:t xml:space="preserve"> </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CA问题联系电话（人工）：汇信CA 400-888-4636；天谷CA 400-087-8198。</w:t>
      </w:r>
    </w:p>
    <w:p>
      <w:pPr>
        <w:pStyle w:val="style0"/>
        <w:widowControl/>
        <w:adjustRightInd/>
        <w:jc w:val="left"/>
        <w:rPr>
          <w:rFonts w:ascii="仿宋" w:cs="仿宋" w:eastAsia="仿宋" w:hAnsi="仿宋" w:hint="eastAsia"/>
          <w:snapToGrid w:val="false"/>
          <w:color w:val="auto"/>
          <w:highlight w:val="none"/>
        </w:rPr>
      </w:pPr>
      <w:r>
        <w:rPr>
          <w:rFonts w:ascii="仿宋" w:cs="仿宋" w:eastAsia="仿宋" w:hAnsi="仿宋" w:hint="eastAsia"/>
          <w:b/>
          <w:color w:val="auto"/>
          <w:sz w:val="36"/>
          <w:szCs w:val="20"/>
          <w:highlight w:val="none"/>
        </w:rPr>
        <w:br w:type="page"/>
      </w:r>
    </w:p>
    <w:bookmarkEnd w:id="7"/>
    <w:bookmarkEnd w:id="8"/>
    <w:p>
      <w:pPr>
        <w:pStyle w:val="style0"/>
        <w:adjustRightInd/>
        <w:spacing w:lineRule="auto" w:line="360"/>
        <w:jc w:val="center"/>
        <w:outlineLvl w:val="0"/>
        <w:rPr>
          <w:rFonts w:ascii="仿宋" w:cs="仿宋" w:eastAsia="仿宋" w:hAnsi="仿宋" w:hint="eastAsia"/>
          <w:b/>
          <w:color w:val="auto"/>
          <w:sz w:val="36"/>
          <w:szCs w:val="20"/>
          <w:highlight w:val="none"/>
        </w:rPr>
      </w:pPr>
      <w:r>
        <w:rPr>
          <w:rFonts w:ascii="仿宋" w:cs="仿宋" w:eastAsia="仿宋" w:hAnsi="仿宋" w:hint="eastAsia"/>
          <w:b/>
          <w:color w:val="auto"/>
          <w:sz w:val="36"/>
          <w:szCs w:val="20"/>
          <w:highlight w:val="none"/>
        </w:rPr>
        <w:t>第二部分 投标须知</w:t>
      </w:r>
    </w:p>
    <w:p>
      <w:pPr>
        <w:pStyle w:val="style0"/>
        <w:adjustRightInd/>
        <w:spacing w:lineRule="auto" w:line="360"/>
        <w:ind w:firstLine="3845" w:firstLineChars="1197"/>
        <w:outlineLvl w:val="0"/>
        <w:rPr>
          <w:rFonts w:ascii="仿宋" w:cs="仿宋" w:eastAsia="仿宋" w:hAnsi="仿宋" w:hint="eastAsia"/>
          <w:b/>
          <w:color w:val="auto"/>
          <w:sz w:val="32"/>
          <w:szCs w:val="20"/>
          <w:highlight w:val="none"/>
        </w:rPr>
      </w:pPr>
      <w:r>
        <w:rPr>
          <w:rFonts w:ascii="仿宋" w:cs="仿宋" w:eastAsia="仿宋" w:hAnsi="仿宋" w:hint="eastAsia"/>
          <w:b/>
          <w:color w:val="auto"/>
          <w:sz w:val="32"/>
          <w:szCs w:val="20"/>
          <w:highlight w:val="none"/>
        </w:rPr>
        <w:t>前附表</w:t>
      </w:r>
    </w:p>
    <w:tbl>
      <w:tblPr>
        <w:tblStyle w:val="style105"/>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70"/>
        <w:gridCol w:w="855"/>
        <w:gridCol w:w="7515"/>
      </w:tblGrid>
      <w:tr>
        <w:trPr>
          <w:trHeight w:val="496"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序号</w:t>
            </w:r>
          </w:p>
        </w:tc>
        <w:tc>
          <w:tcPr>
            <w:tcW w:w="8370" w:type="dxa"/>
            <w:gridSpan w:val="2"/>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内　　　　容</w:t>
            </w:r>
          </w:p>
        </w:tc>
      </w:tr>
      <w:tr>
        <w:tblPrEx/>
        <w:trPr>
          <w:trHeight w:val="1145"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w:t>
            </w:r>
          </w:p>
        </w:tc>
        <w:tc>
          <w:tcPr>
            <w:tcW w:w="8370" w:type="dxa"/>
            <w:gridSpan w:val="2"/>
            <w:tcBorders/>
            <w:vAlign w:val="center"/>
          </w:tcPr>
          <w:p>
            <w:pPr>
              <w:pStyle w:val="style0"/>
              <w:snapToGrid w:val="false"/>
              <w:spacing w:lineRule="exact" w:line="440"/>
              <w:rPr>
                <w:rFonts w:ascii="仿宋" w:cs="仿宋" w:eastAsia="仿宋" w:hAnsi="仿宋" w:hint="eastAsia"/>
                <w:color w:val="auto"/>
                <w:sz w:val="24"/>
                <w:highlight w:val="none"/>
                <w:u w:val="single"/>
              </w:rPr>
            </w:pPr>
            <w:r>
              <w:rPr>
                <w:rFonts w:ascii="仿宋" w:cs="仿宋" w:eastAsia="仿宋" w:hAnsi="仿宋" w:hint="eastAsia"/>
                <w:b/>
                <w:color w:val="auto"/>
                <w:sz w:val="24"/>
                <w:highlight w:val="none"/>
              </w:rPr>
              <w:t>投标人按照项目要求特许资格、资信证明文件（如果有）：</w:t>
            </w:r>
          </w:p>
          <w:p>
            <w:pPr>
              <w:pStyle w:val="style0"/>
              <w:spacing w:lineRule="exact" w:line="440"/>
              <w:ind w:firstLine="480" w:firstLineChars="200"/>
              <w:rPr>
                <w:rFonts w:ascii="仿宋" w:cs="仿宋" w:eastAsia="仿宋" w:hAnsi="仿宋" w:hint="eastAsia"/>
                <w:b/>
                <w:color w:val="auto"/>
                <w:sz w:val="24"/>
                <w:highlight w:val="none"/>
              </w:rPr>
            </w:pPr>
            <w:r>
              <w:rPr>
                <w:rFonts w:ascii="仿宋" w:cs="仿宋" w:eastAsia="仿宋" w:hAnsi="仿宋" w:hint="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rPr>
          <w:trHeight w:val="1145"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2</w:t>
            </w:r>
          </w:p>
        </w:tc>
        <w:tc>
          <w:tcPr>
            <w:tcW w:w="8370" w:type="dxa"/>
            <w:gridSpan w:val="2"/>
            <w:tcBorders/>
            <w:vAlign w:val="center"/>
          </w:tcPr>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资格审查方式：</w:t>
            </w:r>
          </w:p>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1.资格后审。</w:t>
            </w:r>
          </w:p>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rPr>
          <w:trHeight w:val="934"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3</w:t>
            </w:r>
          </w:p>
        </w:tc>
        <w:tc>
          <w:tcPr>
            <w:tcW w:w="8370" w:type="dxa"/>
            <w:gridSpan w:val="2"/>
            <w:tcBorders/>
            <w:vAlign w:val="center"/>
          </w:tcPr>
          <w:p>
            <w:pPr>
              <w:pStyle w:val="style0"/>
              <w:autoSpaceDE w:val="false"/>
              <w:autoSpaceDN w:val="false"/>
              <w:spacing w:lineRule="exact" w:line="440"/>
              <w:textAlignment w:val="bottom"/>
              <w:rPr>
                <w:rFonts w:ascii="仿宋" w:cs="仿宋" w:eastAsia="仿宋" w:hAnsi="仿宋" w:hint="eastAsia"/>
                <w:color w:val="auto"/>
                <w:sz w:val="24"/>
                <w:highlight w:val="none"/>
              </w:rPr>
            </w:pPr>
            <w:r>
              <w:rPr>
                <w:rFonts w:ascii="仿宋" w:cs="仿宋" w:eastAsia="仿宋" w:hAnsi="仿宋" w:hint="eastAsia"/>
                <w:b/>
                <w:color w:val="auto"/>
                <w:sz w:val="24"/>
                <w:highlight w:val="none"/>
              </w:rPr>
              <w:t>投标有效期：</w:t>
            </w:r>
            <w:r>
              <w:rPr>
                <w:rFonts w:ascii="仿宋" w:cs="仿宋" w:eastAsia="仿宋" w:hAnsi="仿宋" w:hint="eastAsia"/>
                <w:color w:val="auto"/>
                <w:sz w:val="24"/>
                <w:highlight w:val="none"/>
              </w:rPr>
              <w:t>投标有效期为从提交投标文件的截止之日起90天。</w:t>
            </w:r>
            <w:r>
              <w:rPr>
                <w:rFonts w:ascii="仿宋" w:cs="仿宋" w:eastAsia="仿宋" w:hAnsi="仿宋" w:hint="eastAsia"/>
                <w:b/>
                <w:color w:val="auto"/>
                <w:sz w:val="24"/>
                <w:highlight w:val="none"/>
              </w:rPr>
              <w:t>投标人的投标文件中承</w:t>
            </w:r>
            <w:r>
              <w:rPr>
                <w:rFonts w:ascii="仿宋" w:cs="仿宋" w:eastAsia="仿宋" w:hAnsi="仿宋" w:hint="eastAsia"/>
                <w:b/>
                <w:color w:val="auto"/>
                <w:sz w:val="24"/>
                <w:szCs w:val="21"/>
                <w:highlight w:val="none"/>
              </w:rPr>
              <w:t>诺的投标有效期少于招标文件中载明的投标有效期的，投标无效。</w:t>
            </w:r>
          </w:p>
        </w:tc>
      </w:tr>
      <w:tr>
        <w:tblPrEx/>
        <w:trPr>
          <w:trHeight w:val="665"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4</w:t>
            </w:r>
          </w:p>
        </w:tc>
        <w:tc>
          <w:tcPr>
            <w:tcW w:w="8370" w:type="dxa"/>
            <w:gridSpan w:val="2"/>
            <w:tcBorders/>
            <w:vAlign w:val="center"/>
          </w:tcPr>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b/>
                <w:color w:val="auto"/>
                <w:sz w:val="24"/>
                <w:highlight w:val="none"/>
              </w:rPr>
              <w:t>转包：</w:t>
            </w:r>
            <w:r>
              <w:rPr>
                <w:rFonts w:ascii="仿宋" w:cs="仿宋" w:eastAsia="仿宋" w:hAnsi="仿宋" w:hint="eastAsia"/>
                <w:color w:val="auto"/>
                <w:sz w:val="24"/>
                <w:highlight w:val="none"/>
              </w:rPr>
              <w:t>本项目不得转包。</w:t>
            </w:r>
          </w:p>
        </w:tc>
      </w:tr>
      <w:tr>
        <w:tblPrEx/>
        <w:trPr>
          <w:trHeight w:val="665" w:hRule="atLeast"/>
          <w:jc w:val="center"/>
        </w:trPr>
        <w:tc>
          <w:tcPr>
            <w:tcW w:w="870" w:type="dxa"/>
            <w:tcBorders/>
            <w:shd w:val="clear" w:color="auto" w:fill="auto"/>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5</w:t>
            </w:r>
          </w:p>
        </w:tc>
        <w:tc>
          <w:tcPr>
            <w:tcW w:w="8370" w:type="dxa"/>
            <w:gridSpan w:val="2"/>
            <w:tcBorders/>
            <w:shd w:val="clear" w:color="auto" w:fill="auto"/>
            <w:vAlign w:val="center"/>
          </w:tcPr>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b/>
                <w:color w:val="auto"/>
                <w:sz w:val="24"/>
                <w:highlight w:val="none"/>
              </w:rPr>
              <w:t>分包：</w:t>
            </w:r>
            <w:r>
              <w:rPr>
                <w:rFonts w:ascii="仿宋" w:cs="仿宋" w:eastAsia="仿宋" w:hAnsi="仿宋" w:hint="eastAsia"/>
                <w:color w:val="auto"/>
                <w:kern w:val="0"/>
                <w:sz w:val="24"/>
                <w:highlight w:val="none"/>
              </w:rPr>
              <w:t>☐ A</w:t>
            </w:r>
            <w:r>
              <w:rPr>
                <w:rFonts w:ascii="仿宋" w:cs="仿宋" w:eastAsia="仿宋" w:hAnsi="仿宋" w:hint="eastAsia"/>
                <w:color w:val="auto"/>
                <w:sz w:val="24"/>
                <w:highlight w:val="none"/>
              </w:rPr>
              <w:t>同意将非主体、非关键性的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工作分包。</w:t>
            </w:r>
          </w:p>
          <w:p>
            <w:pPr>
              <w:pStyle w:val="style0"/>
              <w:spacing w:lineRule="exact" w:line="440"/>
              <w:ind w:firstLine="720" w:firstLineChars="300"/>
              <w:rPr>
                <w:rFonts w:ascii="仿宋" w:cs="仿宋" w:eastAsia="仿宋" w:hAnsi="仿宋" w:hint="eastAsia"/>
                <w:b/>
                <w:color w:val="auto"/>
                <w:sz w:val="24"/>
                <w:highlight w:val="none"/>
              </w:rPr>
            </w:pPr>
            <w:r>
              <w:rPr>
                <w:rFonts w:ascii="仿宋" w:cs="仿宋" w:eastAsia="仿宋" w:hAnsi="仿宋" w:hint="eastAsia"/>
                <w:color w:val="auto"/>
                <w:kern w:val="0"/>
                <w:sz w:val="24"/>
                <w:highlight w:val="none"/>
              </w:rPr>
              <w:sym w:font="Wingdings" w:char="fe"/>
            </w:r>
            <w:r>
              <w:rPr>
                <w:rFonts w:ascii="仿宋" w:cs="仿宋" w:eastAsia="仿宋" w:hAnsi="仿宋" w:hint="eastAsia"/>
                <w:color w:val="auto"/>
                <w:kern w:val="0"/>
                <w:sz w:val="24"/>
                <w:highlight w:val="none"/>
              </w:rPr>
              <w:t xml:space="preserve"> B</w:t>
            </w:r>
            <w:r>
              <w:rPr>
                <w:rFonts w:ascii="仿宋" w:cs="仿宋" w:eastAsia="仿宋" w:hAnsi="仿宋" w:hint="eastAsia"/>
                <w:color w:val="auto"/>
                <w:sz w:val="24"/>
                <w:highlight w:val="none"/>
              </w:rPr>
              <w:t>不同意分包。</w:t>
            </w:r>
          </w:p>
        </w:tc>
      </w:tr>
      <w:tr>
        <w:tblPrEx/>
        <w:trPr>
          <w:trHeight w:val="635"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6</w:t>
            </w:r>
          </w:p>
        </w:tc>
        <w:tc>
          <w:tcPr>
            <w:tcW w:w="8370" w:type="dxa"/>
            <w:gridSpan w:val="2"/>
            <w:tcBorders/>
            <w:vAlign w:val="center"/>
          </w:tcPr>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b/>
                <w:color w:val="auto"/>
                <w:sz w:val="24"/>
                <w:highlight w:val="none"/>
              </w:rPr>
              <w:t>投标文件份数：</w:t>
            </w:r>
            <w:r>
              <w:rPr>
                <w:rFonts w:ascii="仿宋" w:cs="仿宋" w:eastAsia="仿宋" w:hAnsi="仿宋" w:hint="eastAsia"/>
                <w:color w:val="auto"/>
                <w:sz w:val="24"/>
                <w:highlight w:val="none"/>
              </w:rPr>
              <w:t>本项目实行网上投标，供应商于“政采云”上提供电子投标文件。</w:t>
            </w:r>
          </w:p>
        </w:tc>
      </w:tr>
      <w:tr>
        <w:tblPrEx/>
        <w:trPr>
          <w:trHeight w:val="528"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7</w:t>
            </w:r>
          </w:p>
        </w:tc>
        <w:tc>
          <w:tcPr>
            <w:tcW w:w="8370" w:type="dxa"/>
            <w:gridSpan w:val="2"/>
            <w:tcBorders/>
            <w:vAlign w:val="center"/>
          </w:tcPr>
          <w:p>
            <w:pPr>
              <w:pStyle w:val="style0"/>
              <w:autoSpaceDE w:val="false"/>
              <w:autoSpaceDN w:val="false"/>
              <w:spacing w:lineRule="exact" w:line="440"/>
              <w:textAlignment w:val="bottom"/>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开标前答疑会或现场考察：</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sym w:font="Wingdings" w:char="fe"/>
            </w:r>
            <w:r>
              <w:rPr>
                <w:rFonts w:ascii="仿宋" w:cs="仿宋" w:eastAsia="仿宋" w:hAnsi="仿宋" w:hint="eastAsia"/>
                <w:color w:val="auto"/>
                <w:kern w:val="0"/>
                <w:sz w:val="24"/>
                <w:highlight w:val="none"/>
              </w:rPr>
              <w:t>A</w:t>
            </w:r>
            <w:r>
              <w:rPr>
                <w:rFonts w:ascii="仿宋" w:cs="仿宋" w:eastAsia="仿宋" w:hAnsi="仿宋" w:hint="eastAsia"/>
                <w:color w:val="auto"/>
                <w:sz w:val="24"/>
                <w:highlight w:val="none"/>
              </w:rPr>
              <w:t>不组织。</w:t>
            </w:r>
          </w:p>
          <w:p>
            <w:pPr>
              <w:pStyle w:val="style0"/>
              <w:autoSpaceDE w:val="false"/>
              <w:autoSpaceDN w:val="false"/>
              <w:spacing w:lineRule="exact" w:line="440"/>
              <w:textAlignment w:val="bottom"/>
              <w:rPr>
                <w:rFonts w:ascii="仿宋" w:cs="仿宋" w:eastAsia="仿宋" w:hAnsi="仿宋" w:hint="eastAsia"/>
                <w:b/>
                <w:color w:val="auto"/>
                <w:sz w:val="24"/>
                <w:highlight w:val="none"/>
              </w:rPr>
            </w:pPr>
            <w:r>
              <w:rPr>
                <w:rFonts w:ascii="仿宋" w:cs="仿宋" w:eastAsia="仿宋" w:hAnsi="仿宋" w:hint="eastAsia"/>
                <w:color w:val="auto"/>
                <w:kern w:val="0"/>
                <w:sz w:val="24"/>
                <w:highlight w:val="none"/>
              </w:rPr>
              <w:t>☐B组织，</w:t>
            </w:r>
            <w:r>
              <w:rPr>
                <w:rFonts w:ascii="仿宋" w:cs="仿宋" w:eastAsia="仿宋" w:hAnsi="仿宋" w:hint="eastAsia"/>
                <w:color w:val="auto"/>
                <w:sz w:val="24"/>
                <w:highlight w:val="none"/>
              </w:rPr>
              <w:t>时间：</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,地点：</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，联系人：</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，联系方式：</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szCs w:val="20"/>
                <w:highlight w:val="none"/>
              </w:rPr>
              <w:t>。</w:t>
            </w:r>
          </w:p>
        </w:tc>
      </w:tr>
      <w:tr>
        <w:tblPrEx/>
        <w:trPr>
          <w:trHeight w:val="609"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8</w:t>
            </w:r>
          </w:p>
        </w:tc>
        <w:tc>
          <w:tcPr>
            <w:tcW w:w="8370" w:type="dxa"/>
            <w:gridSpan w:val="2"/>
            <w:tcBorders/>
            <w:vAlign w:val="center"/>
          </w:tcPr>
          <w:p>
            <w:pPr>
              <w:pStyle w:val="style0"/>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样品提供：</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sym w:font="Wingdings" w:char="fe"/>
            </w:r>
            <w:r>
              <w:rPr>
                <w:rFonts w:ascii="仿宋" w:cs="仿宋" w:eastAsia="仿宋" w:hAnsi="仿宋" w:hint="eastAsia"/>
                <w:color w:val="auto"/>
                <w:kern w:val="0"/>
                <w:sz w:val="24"/>
                <w:highlight w:val="none"/>
              </w:rPr>
              <w:t>A</w:t>
            </w:r>
            <w:r>
              <w:rPr>
                <w:rFonts w:ascii="仿宋" w:cs="仿宋" w:eastAsia="仿宋" w:hAnsi="仿宋" w:hint="eastAsia"/>
                <w:color w:val="auto"/>
                <w:sz w:val="24"/>
                <w:highlight w:val="none"/>
              </w:rPr>
              <w:t>不要求提供。</w:t>
            </w:r>
          </w:p>
          <w:p>
            <w:pPr>
              <w:pStyle w:val="style0"/>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□B要求提供，</w:t>
            </w:r>
          </w:p>
          <w:p>
            <w:pPr>
              <w:pStyle w:val="style0"/>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w:t>
            </w:r>
            <w:r>
              <w:rPr>
                <w:rFonts w:ascii="仿宋" w:cs="仿宋" w:eastAsia="仿宋" w:hAnsi="仿宋" w:hint="eastAsia"/>
                <w:snapToGrid w:val="false"/>
                <w:color w:val="auto"/>
                <w:kern w:val="28"/>
                <w:sz w:val="24"/>
                <w:highlight w:val="none"/>
              </w:rPr>
              <w:t>样品：</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rPr>
              <w:t>；</w:t>
            </w:r>
          </w:p>
          <w:p>
            <w:pPr>
              <w:pStyle w:val="style0"/>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w:t>
            </w:r>
            <w:r>
              <w:rPr>
                <w:rFonts w:ascii="仿宋" w:cs="仿宋" w:eastAsia="仿宋" w:hAnsi="仿宋" w:hint="eastAsia"/>
                <w:snapToGrid w:val="false"/>
                <w:color w:val="auto"/>
                <w:kern w:val="28"/>
                <w:sz w:val="24"/>
                <w:highlight w:val="none"/>
              </w:rPr>
              <w:t>样品制作的标准和要求：</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rPr>
              <w:t>；</w:t>
            </w:r>
          </w:p>
          <w:p>
            <w:pPr>
              <w:pStyle w:val="style0"/>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（3）样品的评审方法以及评审标准</w:t>
            </w:r>
            <w:r>
              <w:rPr>
                <w:rFonts w:ascii="仿宋" w:cs="仿宋" w:eastAsia="仿宋" w:hAnsi="仿宋" w:hint="eastAsia"/>
                <w:snapToGrid w:val="false"/>
                <w:color w:val="auto"/>
                <w:kern w:val="28"/>
                <w:sz w:val="24"/>
                <w:highlight w:val="none"/>
              </w:rPr>
              <w:t>：详见</w:t>
            </w:r>
            <w:r>
              <w:rPr>
                <w:rFonts w:ascii="仿宋" w:cs="仿宋" w:eastAsia="仿宋" w:hAnsi="仿宋" w:hint="eastAsia"/>
                <w:color w:val="auto"/>
                <w:sz w:val="24"/>
                <w:highlight w:val="none"/>
                <w:u w:val="single"/>
              </w:rPr>
              <w:t>评标办法</w:t>
            </w:r>
            <w:r>
              <w:rPr>
                <w:rFonts w:ascii="仿宋" w:cs="仿宋" w:eastAsia="仿宋" w:hAnsi="仿宋" w:hint="eastAsia"/>
                <w:color w:val="auto"/>
                <w:kern w:val="0"/>
                <w:sz w:val="24"/>
                <w:highlight w:val="none"/>
              </w:rPr>
              <w:t>；</w:t>
            </w:r>
          </w:p>
          <w:p>
            <w:pPr>
              <w:pStyle w:val="style0"/>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（4）是否需要随样品提交检测报告：□否；□是，检测机构的要求</w:t>
            </w:r>
            <w:r>
              <w:rPr>
                <w:rFonts w:ascii="仿宋" w:cs="仿宋" w:eastAsia="仿宋" w:hAnsi="仿宋" w:hint="eastAsia"/>
                <w:color w:val="auto"/>
                <w:sz w:val="24"/>
                <w:highlight w:val="none"/>
              </w:rPr>
              <w:t>：</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rPr>
              <w:t>；检测内容</w:t>
            </w:r>
            <w:r>
              <w:rPr>
                <w:rFonts w:ascii="仿宋" w:cs="仿宋" w:eastAsia="仿宋" w:hAnsi="仿宋" w:hint="eastAsia"/>
                <w:color w:val="auto"/>
                <w:sz w:val="24"/>
                <w:highlight w:val="none"/>
              </w:rPr>
              <w:t>：</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rPr>
              <w:t>。</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（5）提供样品的时间：</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rPr>
              <w:t>；地点：</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rPr>
              <w:t>；联系人</w:t>
            </w:r>
            <w:r>
              <w:rPr>
                <w:rFonts w:ascii="仿宋" w:cs="仿宋" w:eastAsia="仿宋" w:hAnsi="仿宋" w:hint="eastAsia"/>
                <w:color w:val="auto"/>
                <w:sz w:val="24"/>
                <w:highlight w:val="none"/>
              </w:rPr>
              <w:t>：</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w:t>
            </w:r>
            <w:r>
              <w:rPr>
                <w:rFonts w:ascii="仿宋" w:cs="仿宋" w:eastAsia="仿宋" w:hAnsi="仿宋" w:hint="eastAsia"/>
                <w:color w:val="auto"/>
                <w:kern w:val="28"/>
                <w:sz w:val="24"/>
                <w:highlight w:val="none"/>
              </w:rPr>
              <w:t>联系电话：</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。请投标人在上述时间内提供样品并按规定位置安装完毕。超过截止时间的，采购人或采购代理机构将不予接收，并将清场并封闭样品现场。</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Style w:val="style0"/>
              <w:autoSpaceDE w:val="false"/>
              <w:autoSpaceDN w:val="false"/>
              <w:spacing w:lineRule="exact" w:line="440"/>
              <w:jc w:val="left"/>
              <w:rPr>
                <w:rFonts w:ascii="仿宋" w:cs="仿宋" w:eastAsia="仿宋" w:hAnsi="仿宋" w:hint="eastAsia"/>
                <w:b/>
                <w:color w:val="auto"/>
                <w:sz w:val="24"/>
                <w:highlight w:val="none"/>
              </w:rPr>
            </w:pPr>
            <w:r>
              <w:rPr>
                <w:rFonts w:ascii="仿宋" w:cs="仿宋" w:eastAsia="仿宋" w:hAnsi="仿宋" w:hint="eastAsia"/>
                <w:color w:val="auto"/>
                <w:sz w:val="24"/>
                <w:highlight w:val="none"/>
              </w:rPr>
              <w:t>（7）制作、运输、安装和保管样品所发生的一切费用由投标人自理。</w:t>
            </w:r>
          </w:p>
        </w:tc>
      </w:tr>
      <w:tr>
        <w:tblPrEx/>
        <w:trPr>
          <w:trHeight w:val="620"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9</w:t>
            </w:r>
          </w:p>
        </w:tc>
        <w:tc>
          <w:tcPr>
            <w:tcW w:w="8370" w:type="dxa"/>
            <w:gridSpan w:val="2"/>
            <w:tcBorders/>
            <w:vAlign w:val="center"/>
          </w:tcPr>
          <w:p>
            <w:pPr>
              <w:pStyle w:val="style0"/>
              <w:spacing w:lineRule="exact" w:line="440"/>
              <w:rPr>
                <w:rFonts w:ascii="仿宋_GB2312" w:eastAsia="仿宋_GB2312" w:hAnsi="宋体" w:hint="eastAsia"/>
                <w:b/>
                <w:color w:val="auto"/>
                <w:sz w:val="24"/>
                <w:highlight w:val="none"/>
              </w:rPr>
            </w:pPr>
            <w:r>
              <w:rPr>
                <w:rFonts w:ascii="仿宋_GB2312" w:eastAsia="仿宋_GB2312" w:hAnsi="宋体" w:hint="eastAsia"/>
                <w:b/>
                <w:color w:val="auto"/>
                <w:sz w:val="24"/>
                <w:highlight w:val="none"/>
              </w:rPr>
              <w:t>方案讲解演示：</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lang w:eastAsia="zh-CN"/>
              </w:rPr>
              <w:t>□</w:t>
            </w:r>
            <w:r>
              <w:rPr>
                <w:rFonts w:ascii="仿宋" w:cs="仿宋" w:eastAsia="仿宋" w:hAnsi="仿宋" w:hint="eastAsia"/>
                <w:color w:val="auto"/>
                <w:sz w:val="24"/>
                <w:highlight w:val="none"/>
              </w:rPr>
              <w:t>A无方案讲解演示。</w:t>
            </w:r>
          </w:p>
          <w:p>
            <w:pPr>
              <w:pStyle w:val="style0"/>
              <w:spacing w:lineRule="exact" w:line="440"/>
              <w:rPr>
                <w:rFonts w:ascii="仿宋" w:cs="仿宋" w:eastAsia="仿宋" w:hAnsi="仿宋" w:hint="eastAsia"/>
                <w:b/>
                <w:color w:val="auto"/>
                <w:sz w:val="24"/>
                <w:highlight w:val="none"/>
              </w:rPr>
            </w:pPr>
            <w:r>
              <w:rPr>
                <w:rFonts w:ascii="仿宋" w:cs="仿宋" w:eastAsia="仿宋" w:hAnsi="仿宋" w:hint="eastAsia"/>
                <w:color w:val="auto"/>
                <w:sz w:val="24"/>
                <w:highlight w:val="none"/>
                <w:lang w:eastAsia="zh-CN"/>
              </w:rPr>
              <w:t>☑</w:t>
            </w:r>
            <w:r>
              <w:rPr>
                <w:rFonts w:ascii="仿宋" w:cs="仿宋" w:eastAsia="仿宋" w:hAnsi="仿宋" w:hint="eastAsia"/>
                <w:color w:val="auto"/>
                <w:sz w:val="24"/>
                <w:highlight w:val="none"/>
              </w:rPr>
              <w:t>B有方案讲解演示：</w:t>
            </w:r>
          </w:p>
          <w:p>
            <w:pPr>
              <w:pStyle w:val="style0"/>
              <w:spacing w:lineRule="exact" w:line="44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（1）在标项三评标时安排每个供应商进行方案讲解演示。每个供应商时间不超过</w:t>
            </w:r>
            <w:r>
              <w:rPr>
                <w:rFonts w:ascii="仿宋" w:cs="仿宋" w:eastAsia="仿宋" w:hAnsi="仿宋" w:hint="eastAsia"/>
                <w:color w:val="auto"/>
                <w:sz w:val="24"/>
                <w:highlight w:val="none"/>
                <w:u w:val="single"/>
              </w:rPr>
              <w:t>15</w:t>
            </w:r>
            <w:r>
              <w:rPr>
                <w:rFonts w:ascii="仿宋" w:cs="仿宋" w:eastAsia="仿宋" w:hAnsi="仿宋" w:hint="eastAsia"/>
                <w:color w:val="auto"/>
                <w:sz w:val="24"/>
                <w:highlight w:val="none"/>
                <w:lang w:val="zh-CN"/>
              </w:rPr>
              <w:t>分钟，讲解次序以投标文件解密时间先后次序为准。讲解演示结束后按要求解答评标委员会提问。</w:t>
            </w:r>
          </w:p>
          <w:p>
            <w:pPr>
              <w:pStyle w:val="style0"/>
              <w:spacing w:lineRule="exact" w:line="44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（2）方案讲解演示可选择以下其中一种方式：</w:t>
            </w:r>
          </w:p>
          <w:p>
            <w:pPr>
              <w:pStyle w:val="style0"/>
              <w:spacing w:lineRule="exact" w:line="44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eastAsia="zh-CN"/>
              </w:rPr>
              <w:t>☑</w:t>
            </w:r>
            <w:r>
              <w:rPr>
                <w:rFonts w:ascii="仿宋" w:cs="仿宋" w:eastAsia="仿宋" w:hAnsi="仿宋" w:hint="eastAsia"/>
                <w:color w:val="auto"/>
                <w:sz w:val="24"/>
                <w:highlight w:val="none"/>
                <w:lang w:val="zh-CN"/>
              </w:rPr>
              <w:t>方式一：标项一政采云平台在线讲解演示。政采云平台在线讲解需供应商根据政采云平台操作要求做好准备工作，提前完善软硬件配置环境。</w:t>
            </w:r>
          </w:p>
          <w:p>
            <w:pPr>
              <w:pStyle w:val="style0"/>
              <w:spacing w:lineRule="exact" w:line="44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rPr>
              <w:t>□</w:t>
            </w:r>
            <w:r>
              <w:rPr>
                <w:rFonts w:ascii="仿宋" w:cs="仿宋" w:eastAsia="仿宋" w:hAnsi="仿宋" w:hint="eastAsia"/>
                <w:color w:val="auto"/>
                <w:sz w:val="24"/>
                <w:highlight w:val="none"/>
                <w:lang w:val="zh-CN"/>
              </w:rPr>
              <w:t>方式二：现场讲解演示。现场讲解地点为</w:t>
            </w:r>
            <w:r>
              <w:rPr>
                <w:rFonts w:ascii="仿宋" w:cs="仿宋" w:eastAsia="仿宋" w:hAnsi="仿宋" w:hint="eastAsia"/>
                <w:color w:val="auto"/>
                <w:sz w:val="24"/>
                <w:highlight w:val="none"/>
                <w:u w:val="single"/>
                <w:lang w:val="zh-CN"/>
              </w:rPr>
              <w:t xml:space="preserve">     </w:t>
            </w:r>
            <w:r>
              <w:rPr>
                <w:rFonts w:ascii="仿宋" w:cs="仿宋" w:eastAsia="仿宋" w:hAnsi="仿宋" w:hint="eastAsia"/>
                <w:color w:val="auto"/>
                <w:sz w:val="24"/>
                <w:highlight w:val="none"/>
                <w:lang w:val="zh-CN"/>
              </w:rPr>
              <w:t>，</w:t>
            </w:r>
            <w:r>
              <w:rPr>
                <w:rFonts w:ascii="仿宋" w:cs="仿宋" w:eastAsia="仿宋" w:hAnsi="仿宋" w:hint="eastAsia"/>
                <w:color w:val="auto"/>
                <w:kern w:val="0"/>
                <w:sz w:val="24"/>
                <w:highlight w:val="none"/>
                <w:lang w:val="zh-CN"/>
              </w:rPr>
              <w:t>讲解演示人员不超过</w:t>
            </w:r>
            <w:r>
              <w:rPr>
                <w:rFonts w:ascii="仿宋" w:cs="仿宋" w:eastAsia="仿宋" w:hAnsi="仿宋" w:hint="eastAsia"/>
                <w:color w:val="auto"/>
                <w:kern w:val="0"/>
                <w:sz w:val="24"/>
                <w:highlight w:val="none"/>
                <w:u w:val="single"/>
              </w:rPr>
              <w:t xml:space="preserve"> 3 </w:t>
            </w:r>
            <w:r>
              <w:rPr>
                <w:rFonts w:ascii="仿宋" w:cs="仿宋" w:eastAsia="仿宋" w:hAnsi="仿宋" w:hint="eastAsia"/>
                <w:color w:val="auto"/>
                <w:kern w:val="0"/>
                <w:sz w:val="24"/>
                <w:highlight w:val="none"/>
                <w:lang w:val="zh-CN"/>
              </w:rPr>
              <w:t>人。</w:t>
            </w:r>
            <w:r>
              <w:rPr>
                <w:rFonts w:ascii="仿宋" w:cs="仿宋" w:eastAsia="仿宋" w:hAnsi="仿宋" w:hint="eastAsia"/>
                <w:color w:val="auto"/>
                <w:sz w:val="24"/>
                <w:highlight w:val="none"/>
                <w:lang w:val="zh-CN"/>
              </w:rPr>
              <w:t>讲解演示所用电脑等设备由供应商自备。现场讲解演示人员进场时提供讲解人员名单（加盖公章或授权代表签名）及身份证明，否则不得讲解演示。</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rPr>
          <w:trHeight w:val="772"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10</w:t>
            </w:r>
          </w:p>
        </w:tc>
        <w:tc>
          <w:tcPr>
            <w:tcW w:w="855" w:type="dxa"/>
            <w:tcBorders/>
            <w:vAlign w:val="center"/>
          </w:tcPr>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进口产</w:t>
            </w:r>
            <w:r>
              <w:rPr>
                <w:rFonts w:ascii="仿宋" w:cs="仿宋" w:eastAsia="仿宋" w:hAnsi="仿宋" w:hint="eastAsia"/>
                <w:b/>
                <w:color w:val="auto"/>
                <w:sz w:val="24"/>
                <w:highlight w:val="none"/>
                <w:lang w:val="en-US" w:eastAsia="zh-CN"/>
              </w:rPr>
              <w:t xml:space="preserve"> </w:t>
            </w:r>
            <w:r>
              <w:rPr>
                <w:rFonts w:ascii="仿宋" w:cs="仿宋" w:eastAsia="仿宋" w:hAnsi="仿宋" w:hint="eastAsia"/>
                <w:b/>
                <w:color w:val="auto"/>
                <w:sz w:val="24"/>
                <w:highlight w:val="none"/>
              </w:rPr>
              <w:t>品</w:t>
            </w:r>
          </w:p>
        </w:tc>
        <w:tc>
          <w:tcPr>
            <w:tcW w:w="7515" w:type="dxa"/>
            <w:tcBorders/>
            <w:vAlign w:val="center"/>
          </w:tcPr>
          <w:p>
            <w:pPr>
              <w:pStyle w:val="style0"/>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sz w:val="24"/>
                <w:highlight w:val="none"/>
                <w:lang w:eastAsia="zh-CN"/>
              </w:rPr>
              <w:t>☑</w:t>
            </w:r>
            <w:r>
              <w:rPr>
                <w:rFonts w:ascii="仿宋" w:cs="仿宋" w:eastAsia="仿宋" w:hAnsi="仿宋" w:hint="eastAsia"/>
                <w:color w:val="auto"/>
                <w:kern w:val="0"/>
                <w:sz w:val="24"/>
                <w:highlight w:val="none"/>
              </w:rPr>
              <w:t>本项目不允许采购进口产品。</w:t>
            </w:r>
          </w:p>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color w:val="auto"/>
                <w:sz w:val="24"/>
                <w:highlight w:val="none"/>
                <w:lang w:eastAsia="zh-CN"/>
              </w:rPr>
              <w:t>□</w:t>
            </w:r>
            <w:r>
              <w:rPr>
                <w:rFonts w:ascii="仿宋" w:cs="仿宋" w:eastAsia="仿宋" w:hAnsi="仿宋" w:hint="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rPr>
          <w:trHeight w:val="772"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11</w:t>
            </w:r>
          </w:p>
        </w:tc>
        <w:tc>
          <w:tcPr>
            <w:tcW w:w="855" w:type="dxa"/>
            <w:tcBorders/>
            <w:vAlign w:val="center"/>
          </w:tcPr>
          <w:p>
            <w:pPr>
              <w:pStyle w:val="style0"/>
              <w:snapToGrid w:val="false"/>
              <w:spacing w:lineRule="exact" w:line="440"/>
              <w:ind w:left="14" w:hanging="14" w:hangingChars="7"/>
              <w:rPr>
                <w:rFonts w:ascii="仿宋" w:cs="仿宋" w:eastAsia="仿宋" w:hAnsi="仿宋" w:hint="eastAsia"/>
                <w:b/>
                <w:color w:val="auto"/>
                <w:spacing w:val="-20"/>
                <w:sz w:val="24"/>
                <w:highlight w:val="none"/>
              </w:rPr>
            </w:pPr>
            <w:r>
              <w:rPr>
                <w:rFonts w:ascii="仿宋" w:cs="仿宋" w:eastAsia="仿宋" w:hAnsi="仿宋" w:hint="eastAsia"/>
                <w:b/>
                <w:color w:val="auto"/>
                <w:spacing w:val="-20"/>
                <w:sz w:val="24"/>
                <w:highlight w:val="none"/>
              </w:rPr>
              <w:t>项目属性与核心产品</w:t>
            </w:r>
          </w:p>
        </w:tc>
        <w:tc>
          <w:tcPr>
            <w:tcW w:w="7515" w:type="dxa"/>
            <w:tcBorders/>
            <w:vAlign w:val="center"/>
          </w:tcPr>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lang w:eastAsia="zh-CN"/>
              </w:rPr>
              <w:t>☑</w:t>
            </w:r>
            <w:r>
              <w:rPr>
                <w:rFonts w:ascii="仿宋" w:cs="仿宋" w:eastAsia="仿宋" w:hAnsi="仿宋" w:hint="eastAsia"/>
                <w:color w:val="auto"/>
                <w:kern w:val="0"/>
                <w:sz w:val="24"/>
                <w:highlight w:val="none"/>
              </w:rPr>
              <w:t>A</w:t>
            </w:r>
            <w:r>
              <w:rPr>
                <w:rFonts w:ascii="仿宋" w:cs="仿宋" w:eastAsia="仿宋" w:hAnsi="仿宋" w:hint="eastAsia"/>
                <w:color w:val="auto"/>
                <w:sz w:val="24"/>
                <w:highlight w:val="none"/>
              </w:rPr>
              <w:t>货物类，单一产品或</w:t>
            </w:r>
            <w:r>
              <w:rPr>
                <w:rFonts w:ascii="仿宋" w:cs="仿宋" w:eastAsia="仿宋" w:hAnsi="仿宋" w:hint="eastAsia"/>
                <w:color w:val="auto"/>
                <w:kern w:val="0"/>
                <w:sz w:val="24"/>
                <w:highlight w:val="none"/>
              </w:rPr>
              <w:t>核心产品为：</w:t>
            </w:r>
            <w:r>
              <w:rPr>
                <w:rFonts w:ascii="仿宋" w:cs="仿宋" w:eastAsia="仿宋" w:hAnsi="仿宋" w:hint="eastAsia"/>
                <w:color w:val="auto"/>
                <w:kern w:val="0"/>
                <w:sz w:val="24"/>
                <w:highlight w:val="none"/>
                <w:u w:val="single"/>
                <w:lang w:eastAsia="zh-CN"/>
              </w:rPr>
              <w:t>标项一：碳氢氮元素分析仪</w:t>
            </w:r>
            <w:r>
              <w:rPr>
                <w:rFonts w:ascii="仿宋" w:cs="仿宋" w:eastAsia="仿宋" w:hAnsi="仿宋" w:hint="eastAsia"/>
                <w:color w:val="auto"/>
                <w:kern w:val="0"/>
                <w:sz w:val="24"/>
                <w:highlight w:val="none"/>
                <w:u w:val="single"/>
                <w:lang w:val="en-US" w:eastAsia="zh-CN"/>
              </w:rPr>
              <w:t xml:space="preserve"> </w:t>
            </w:r>
            <w:r>
              <w:rPr>
                <w:rFonts w:ascii="仿宋" w:cs="仿宋" w:eastAsia="仿宋" w:hAnsi="仿宋" w:hint="eastAsia"/>
                <w:color w:val="auto"/>
                <w:kern w:val="0"/>
                <w:sz w:val="24"/>
                <w:highlight w:val="none"/>
                <w:u w:val="single"/>
                <w:lang w:eastAsia="zh-CN"/>
              </w:rPr>
              <w:t>标项二：电子计价秤作弊码智能检测装置燃气表密封性试验装置</w:t>
            </w:r>
            <w:r>
              <w:rPr>
                <w:rFonts w:ascii="仿宋" w:cs="仿宋" w:eastAsia="仿宋" w:hAnsi="仿宋" w:hint="eastAsia"/>
                <w:color w:val="auto"/>
                <w:sz w:val="24"/>
                <w:highlight w:val="none"/>
                <w:u w:val="single"/>
                <w:lang w:val="en-US" w:eastAsia="zh-CN"/>
              </w:rPr>
              <w:t xml:space="preserve"> </w:t>
            </w:r>
            <w:r>
              <w:rPr>
                <w:rFonts w:ascii="仿宋" w:cs="仿宋" w:eastAsia="仿宋" w:hAnsi="仿宋" w:hint="eastAsia"/>
                <w:color w:val="auto"/>
                <w:kern w:val="0"/>
                <w:sz w:val="24"/>
                <w:highlight w:val="none"/>
                <w:u w:val="single"/>
                <w:lang w:eastAsia="zh-CN"/>
              </w:rPr>
              <w:t>标项三：燃气表密封性试验装置设备</w:t>
            </w:r>
            <w:r>
              <w:rPr>
                <w:rFonts w:ascii="仿宋" w:cs="仿宋" w:eastAsia="仿宋" w:hAnsi="仿宋" w:hint="eastAsia"/>
                <w:color w:val="auto"/>
                <w:sz w:val="24"/>
                <w:highlight w:val="none"/>
              </w:rPr>
              <w:t>。</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t>☐B</w:t>
            </w:r>
            <w:r>
              <w:rPr>
                <w:rFonts w:ascii="仿宋" w:cs="仿宋" w:eastAsia="仿宋" w:hAnsi="仿宋" w:hint="eastAsia"/>
                <w:color w:val="auto"/>
                <w:sz w:val="24"/>
                <w:highlight w:val="none"/>
              </w:rPr>
              <w:t>服务类。</w:t>
            </w:r>
          </w:p>
        </w:tc>
      </w:tr>
      <w:tr>
        <w:tblPrEx/>
        <w:trPr>
          <w:trHeight w:val="772"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12</w:t>
            </w:r>
          </w:p>
        </w:tc>
        <w:tc>
          <w:tcPr>
            <w:tcW w:w="855" w:type="dxa"/>
            <w:tcBorders/>
            <w:vAlign w:val="center"/>
          </w:tcPr>
          <w:p>
            <w:pPr>
              <w:pStyle w:val="style0"/>
              <w:snapToGrid w:val="false"/>
              <w:spacing w:lineRule="exact" w:line="440"/>
              <w:ind w:hanging="1"/>
              <w:jc w:val="center"/>
              <w:rPr>
                <w:rFonts w:ascii="仿宋" w:cs="仿宋" w:eastAsia="仿宋" w:hAnsi="仿宋" w:hint="eastAsia"/>
                <w:b/>
                <w:color w:val="auto"/>
                <w:spacing w:val="-20"/>
                <w:sz w:val="24"/>
                <w:highlight w:val="none"/>
              </w:rPr>
            </w:pPr>
            <w:r>
              <w:rPr>
                <w:rFonts w:ascii="仿宋" w:cs="仿宋" w:eastAsia="仿宋" w:hAnsi="仿宋" w:hint="eastAsia"/>
                <w:b/>
                <w:color w:val="auto"/>
                <w:spacing w:val="-20"/>
                <w:sz w:val="24"/>
                <w:highlight w:val="none"/>
              </w:rPr>
              <w:t>采购标的对应的中小企业划分标准所属行业</w:t>
            </w:r>
          </w:p>
        </w:tc>
        <w:tc>
          <w:tcPr>
            <w:tcW w:w="7515" w:type="dxa"/>
            <w:tcBorders/>
            <w:vAlign w:val="center"/>
          </w:tcPr>
          <w:p>
            <w:pPr>
              <w:pStyle w:val="style0"/>
              <w:numPr>
                <w:ilvl w:val="0"/>
                <w:numId w:val="4"/>
              </w:numPr>
              <w:snapToGrid w:val="false"/>
              <w:spacing w:lineRule="exact" w:line="44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标的：</w:t>
            </w:r>
            <w:r>
              <w:rPr>
                <w:rFonts w:ascii="仿宋" w:cs="仿宋" w:eastAsia="仿宋" w:hAnsi="仿宋" w:hint="eastAsia"/>
                <w:color w:val="auto"/>
                <w:kern w:val="0"/>
                <w:sz w:val="24"/>
                <w:highlight w:val="none"/>
                <w:u w:val="single"/>
              </w:rPr>
              <w:t xml:space="preserve"> 标项一 </w:t>
            </w:r>
            <w:r>
              <w:rPr>
                <w:rFonts w:ascii="仿宋" w:cs="仿宋" w:eastAsia="仿宋" w:hAnsi="仿宋" w:hint="eastAsia"/>
                <w:color w:val="auto"/>
                <w:kern w:val="0"/>
                <w:sz w:val="24"/>
                <w:highlight w:val="none"/>
              </w:rPr>
              <w:t>，属于</w:t>
            </w:r>
            <w:r>
              <w:rPr>
                <w:rFonts w:ascii="仿宋" w:cs="仿宋" w:eastAsia="仿宋" w:hAnsi="仿宋" w:hint="eastAsia"/>
                <w:color w:val="auto"/>
                <w:kern w:val="0"/>
                <w:sz w:val="24"/>
                <w:highlight w:val="none"/>
                <w:u w:val="single"/>
              </w:rPr>
              <w:t xml:space="preserve"> 工业 </w:t>
            </w:r>
            <w:r>
              <w:rPr>
                <w:rFonts w:ascii="仿宋" w:cs="仿宋" w:eastAsia="仿宋" w:hAnsi="仿宋" w:hint="eastAsia"/>
                <w:color w:val="auto"/>
                <w:kern w:val="0"/>
                <w:sz w:val="24"/>
                <w:highlight w:val="none"/>
              </w:rPr>
              <w:t>行业；</w:t>
            </w:r>
          </w:p>
          <w:p>
            <w:pPr>
              <w:pStyle w:val="style0"/>
              <w:numPr>
                <w:ilvl w:val="0"/>
                <w:numId w:val="4"/>
              </w:numPr>
              <w:snapToGrid w:val="false"/>
              <w:spacing w:lineRule="exact" w:line="440"/>
              <w:rPr>
                <w:rFonts w:ascii="仿宋" w:cs="仿宋" w:eastAsia="仿宋" w:hAnsi="仿宋" w:hint="eastAsia"/>
                <w:color w:val="auto"/>
                <w:highlight w:val="none"/>
              </w:rPr>
            </w:pPr>
            <w:r>
              <w:rPr>
                <w:rFonts w:ascii="仿宋" w:cs="仿宋" w:eastAsia="仿宋" w:hAnsi="仿宋" w:hint="eastAsia"/>
                <w:color w:val="auto"/>
                <w:kern w:val="0"/>
                <w:sz w:val="24"/>
                <w:highlight w:val="none"/>
              </w:rPr>
              <w:t>标的：</w:t>
            </w:r>
            <w:r>
              <w:rPr>
                <w:rFonts w:ascii="仿宋" w:cs="仿宋" w:eastAsia="仿宋" w:hAnsi="仿宋" w:hint="eastAsia"/>
                <w:color w:val="auto"/>
                <w:kern w:val="0"/>
                <w:sz w:val="24"/>
                <w:highlight w:val="none"/>
                <w:u w:val="single"/>
              </w:rPr>
              <w:t xml:space="preserve"> 标项</w:t>
            </w:r>
            <w:r>
              <w:rPr>
                <w:rFonts w:ascii="仿宋" w:cs="仿宋" w:eastAsia="仿宋" w:hAnsi="仿宋" w:hint="eastAsia"/>
                <w:color w:val="auto"/>
                <w:kern w:val="0"/>
                <w:sz w:val="24"/>
                <w:highlight w:val="none"/>
                <w:u w:val="single"/>
                <w:lang w:eastAsia="zh-CN"/>
              </w:rPr>
              <w:t>二</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，属于</w:t>
            </w:r>
            <w:r>
              <w:rPr>
                <w:rFonts w:ascii="仿宋" w:cs="仿宋" w:eastAsia="仿宋" w:hAnsi="仿宋" w:hint="eastAsia"/>
                <w:color w:val="auto"/>
                <w:kern w:val="0"/>
                <w:sz w:val="24"/>
                <w:highlight w:val="none"/>
                <w:u w:val="single"/>
              </w:rPr>
              <w:t xml:space="preserve"> 工业 </w:t>
            </w:r>
            <w:r>
              <w:rPr>
                <w:rFonts w:ascii="仿宋" w:cs="仿宋" w:eastAsia="仿宋" w:hAnsi="仿宋" w:hint="eastAsia"/>
                <w:color w:val="auto"/>
                <w:kern w:val="0"/>
                <w:sz w:val="24"/>
                <w:highlight w:val="none"/>
              </w:rPr>
              <w:t>行业；</w:t>
            </w:r>
          </w:p>
          <w:p>
            <w:pPr>
              <w:pStyle w:val="style4097"/>
              <w:rPr>
                <w:rFonts w:hint="eastAsia"/>
                <w:highlight w:val="none"/>
              </w:rPr>
            </w:pPr>
            <w:r>
              <w:rPr>
                <w:rFonts w:ascii="仿宋" w:cs="仿宋" w:eastAsia="仿宋" w:hAnsi="仿宋" w:hint="eastAsia"/>
                <w:color w:val="auto"/>
                <w:kern w:val="0"/>
                <w:sz w:val="24"/>
                <w:highlight w:val="none"/>
                <w:lang w:eastAsia="zh-CN"/>
              </w:rPr>
              <w:t>（</w:t>
            </w:r>
            <w:r>
              <w:rPr>
                <w:rFonts w:ascii="仿宋" w:cs="仿宋" w:eastAsia="仿宋" w:hAnsi="仿宋" w:hint="eastAsia"/>
                <w:color w:val="auto"/>
                <w:kern w:val="0"/>
                <w:sz w:val="24"/>
                <w:highlight w:val="none"/>
                <w:lang w:val="en-US" w:eastAsia="zh-CN"/>
              </w:rPr>
              <w:t>3）</w:t>
            </w:r>
            <w:r>
              <w:rPr>
                <w:rFonts w:ascii="仿宋" w:cs="仿宋" w:eastAsia="仿宋" w:hAnsi="仿宋" w:hint="eastAsia"/>
                <w:color w:val="auto"/>
                <w:kern w:val="0"/>
                <w:sz w:val="24"/>
                <w:highlight w:val="none"/>
              </w:rPr>
              <w:t>标的：</w:t>
            </w:r>
            <w:r>
              <w:rPr>
                <w:rFonts w:ascii="仿宋" w:cs="仿宋" w:eastAsia="仿宋" w:hAnsi="仿宋" w:hint="eastAsia"/>
                <w:color w:val="auto"/>
                <w:kern w:val="0"/>
                <w:sz w:val="24"/>
                <w:highlight w:val="none"/>
                <w:u w:val="single"/>
              </w:rPr>
              <w:t xml:space="preserve"> 标项</w:t>
            </w:r>
            <w:r>
              <w:rPr>
                <w:rFonts w:ascii="仿宋" w:cs="仿宋" w:eastAsia="仿宋" w:hAnsi="仿宋" w:hint="eastAsia"/>
                <w:color w:val="auto"/>
                <w:kern w:val="0"/>
                <w:sz w:val="24"/>
                <w:highlight w:val="none"/>
                <w:u w:val="single"/>
                <w:lang w:eastAsia="zh-CN"/>
              </w:rPr>
              <w:t>三</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，属于</w:t>
            </w:r>
            <w:r>
              <w:rPr>
                <w:rFonts w:ascii="仿宋" w:cs="仿宋" w:eastAsia="仿宋" w:hAnsi="仿宋" w:hint="eastAsia"/>
                <w:color w:val="auto"/>
                <w:kern w:val="0"/>
                <w:sz w:val="24"/>
                <w:highlight w:val="none"/>
                <w:u w:val="single"/>
              </w:rPr>
              <w:t xml:space="preserve"> 工业 </w:t>
            </w:r>
            <w:r>
              <w:rPr>
                <w:rFonts w:ascii="仿宋" w:cs="仿宋" w:eastAsia="仿宋" w:hAnsi="仿宋" w:hint="eastAsia"/>
                <w:color w:val="auto"/>
                <w:kern w:val="0"/>
                <w:sz w:val="24"/>
                <w:highlight w:val="none"/>
              </w:rPr>
              <w:t>行业；</w:t>
            </w:r>
          </w:p>
        </w:tc>
      </w:tr>
      <w:tr>
        <w:tblPrEx/>
        <w:trPr>
          <w:trHeight w:val="768" w:hRule="atLeast"/>
          <w:jc w:val="center"/>
        </w:trPr>
        <w:tc>
          <w:tcPr>
            <w:tcW w:w="870" w:type="dxa"/>
            <w:vMerge w:val="restart"/>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13</w:t>
            </w:r>
          </w:p>
        </w:tc>
        <w:tc>
          <w:tcPr>
            <w:tcW w:w="855" w:type="dxa"/>
            <w:vMerge w:val="restart"/>
            <w:tcBorders/>
            <w:vAlign w:val="center"/>
          </w:tcPr>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投标人信用信息事项</w:t>
            </w:r>
          </w:p>
        </w:tc>
        <w:tc>
          <w:tcPr>
            <w:tcW w:w="7515" w:type="dxa"/>
            <w:tcBorders/>
            <w:vAlign w:val="center"/>
          </w:tcPr>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信用信息查询渠道及截止时间：</w:t>
            </w:r>
            <w:r>
              <w:rPr>
                <w:rFonts w:ascii="仿宋" w:cs="仿宋" w:eastAsia="仿宋" w:hAnsi="仿宋" w:hint="eastAsia"/>
                <w:color w:val="auto"/>
                <w:sz w:val="24"/>
                <w:highlight w:val="none"/>
              </w:rPr>
              <w:t>采购人或采购人委托的评审小组或采购代理机构将通过“信用中国”网站(www.creditchina.gov.cn)、中国政府采购网(www.ccgp.gov.cn)渠道查询投标人</w:t>
            </w:r>
            <w:r>
              <w:rPr>
                <w:rFonts w:ascii="仿宋" w:cs="仿宋" w:eastAsia="仿宋" w:hAnsi="仿宋" w:hint="eastAsia"/>
                <w:b/>
                <w:color w:val="auto"/>
                <w:sz w:val="24"/>
                <w:highlight w:val="none"/>
              </w:rPr>
              <w:t>开标当天</w:t>
            </w:r>
            <w:r>
              <w:rPr>
                <w:rFonts w:ascii="仿宋" w:cs="仿宋" w:eastAsia="仿宋" w:hAnsi="仿宋" w:hint="eastAsia"/>
                <w:color w:val="auto"/>
                <w:sz w:val="24"/>
                <w:highlight w:val="none"/>
              </w:rPr>
              <w:t>的信用记录。</w:t>
            </w:r>
          </w:p>
        </w:tc>
      </w:tr>
      <w:tr>
        <w:tblPrEx/>
        <w:trPr>
          <w:trHeight w:val="768" w:hRule="atLeast"/>
          <w:jc w:val="center"/>
        </w:trPr>
        <w:tc>
          <w:tcPr>
            <w:tcW w:w="870" w:type="dxa"/>
            <w:vMerge w:val="continue"/>
            <w:tcBorders/>
            <w:vAlign w:val="center"/>
          </w:tcPr>
          <w:p>
            <w:pPr>
              <w:pStyle w:val="style0"/>
              <w:spacing w:lineRule="exact" w:line="440"/>
              <w:jc w:val="center"/>
              <w:rPr>
                <w:rFonts w:ascii="仿宋" w:cs="仿宋" w:eastAsia="仿宋" w:hAnsi="仿宋" w:hint="eastAsia"/>
                <w:color w:val="auto"/>
                <w:sz w:val="24"/>
                <w:highlight w:val="none"/>
              </w:rPr>
            </w:pPr>
          </w:p>
        </w:tc>
        <w:tc>
          <w:tcPr>
            <w:tcW w:w="855" w:type="dxa"/>
            <w:vMerge w:val="continue"/>
            <w:tcBorders/>
            <w:vAlign w:val="center"/>
          </w:tcPr>
          <w:p>
            <w:pPr>
              <w:pStyle w:val="style0"/>
              <w:snapToGrid w:val="false"/>
              <w:spacing w:lineRule="exact" w:line="440"/>
              <w:rPr>
                <w:rFonts w:ascii="仿宋" w:cs="仿宋" w:eastAsia="仿宋" w:hAnsi="仿宋" w:hint="eastAsia"/>
                <w:b/>
                <w:color w:val="auto"/>
                <w:sz w:val="24"/>
                <w:highlight w:val="none"/>
              </w:rPr>
            </w:pPr>
          </w:p>
        </w:tc>
        <w:tc>
          <w:tcPr>
            <w:tcW w:w="7515" w:type="dxa"/>
            <w:tcBorders/>
            <w:vAlign w:val="center"/>
          </w:tcPr>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信用信息查询记录和证据留存的具体方式：</w:t>
            </w:r>
            <w:r>
              <w:rPr>
                <w:rFonts w:ascii="仿宋" w:cs="仿宋" w:eastAsia="仿宋" w:hAnsi="仿宋" w:hint="eastAsia"/>
                <w:color w:val="auto"/>
                <w:sz w:val="24"/>
                <w:highlight w:val="none"/>
              </w:rPr>
              <w:t>采购人或采购人委托的评审小组或采购代理机构现场查询投标人的信用记录，查询结果经确认后与采购文件一起存档。</w:t>
            </w:r>
          </w:p>
        </w:tc>
      </w:tr>
      <w:tr>
        <w:tblPrEx/>
        <w:trPr>
          <w:trHeight w:val="768" w:hRule="atLeast"/>
          <w:jc w:val="center"/>
        </w:trPr>
        <w:tc>
          <w:tcPr>
            <w:tcW w:w="870" w:type="dxa"/>
            <w:vMerge w:val="continue"/>
            <w:tcBorders/>
            <w:vAlign w:val="center"/>
          </w:tcPr>
          <w:p>
            <w:pPr>
              <w:pStyle w:val="style0"/>
              <w:spacing w:lineRule="exact" w:line="440"/>
              <w:jc w:val="center"/>
              <w:rPr>
                <w:rFonts w:ascii="仿宋" w:cs="仿宋" w:eastAsia="仿宋" w:hAnsi="仿宋" w:hint="eastAsia"/>
                <w:color w:val="auto"/>
                <w:sz w:val="24"/>
                <w:highlight w:val="none"/>
              </w:rPr>
            </w:pPr>
          </w:p>
        </w:tc>
        <w:tc>
          <w:tcPr>
            <w:tcW w:w="855" w:type="dxa"/>
            <w:vMerge w:val="continue"/>
            <w:tcBorders/>
            <w:vAlign w:val="center"/>
          </w:tcPr>
          <w:p>
            <w:pPr>
              <w:pStyle w:val="style0"/>
              <w:snapToGrid w:val="false"/>
              <w:spacing w:lineRule="exact" w:line="440"/>
              <w:rPr>
                <w:rFonts w:ascii="仿宋" w:cs="仿宋" w:eastAsia="仿宋" w:hAnsi="仿宋" w:hint="eastAsia"/>
                <w:b/>
                <w:color w:val="auto"/>
                <w:sz w:val="24"/>
                <w:highlight w:val="none"/>
              </w:rPr>
            </w:pPr>
          </w:p>
        </w:tc>
        <w:tc>
          <w:tcPr>
            <w:tcW w:w="7515" w:type="dxa"/>
            <w:tcBorders/>
            <w:vAlign w:val="center"/>
          </w:tcPr>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b/>
                <w:color w:val="auto"/>
                <w:sz w:val="24"/>
                <w:highlight w:val="none"/>
              </w:rPr>
              <w:t>信用信息的使用规则：</w:t>
            </w:r>
            <w:r>
              <w:rPr>
                <w:rFonts w:ascii="仿宋" w:cs="仿宋" w:eastAsia="仿宋" w:hAnsi="仿宋" w:hint="eastAsia"/>
                <w:color w:val="auto"/>
                <w:sz w:val="24"/>
                <w:highlight w:val="none"/>
              </w:rPr>
              <w:t>经查询列入失信被执行人名单、重大税收违法案件当事人名单、政府采购严重违法失信行为记录名单的投标人将被拒绝参与政府采购活动。</w:t>
            </w:r>
          </w:p>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rPr>
          <w:trHeight w:val="564"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14</w:t>
            </w:r>
          </w:p>
        </w:tc>
        <w:tc>
          <w:tcPr>
            <w:tcW w:w="8370" w:type="dxa"/>
            <w:gridSpan w:val="2"/>
            <w:tcBorders/>
            <w:vAlign w:val="center"/>
          </w:tcPr>
          <w:p>
            <w:pPr>
              <w:pStyle w:val="style0"/>
              <w:snapToGrid w:val="false"/>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扰乱公共资源交易市场秩序行为：</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不诚信参加公共资源交易活动，扰乱市场秩序，被绍兴市公共资源交易平台责令整改、暂停交易的投标人，在此期间将被拒绝参与政府采购活动。</w:t>
            </w:r>
          </w:p>
        </w:tc>
      </w:tr>
      <w:tr>
        <w:tblPrEx/>
        <w:trPr>
          <w:trHeight w:val="887"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15</w:t>
            </w:r>
          </w:p>
        </w:tc>
        <w:tc>
          <w:tcPr>
            <w:tcW w:w="8370" w:type="dxa"/>
            <w:gridSpan w:val="2"/>
            <w:tcBorders/>
            <w:vAlign w:val="center"/>
          </w:tcPr>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需要落实的政府采购政策：包括保护环境、节约能源、促进中小企业发展等。详见招标文件第二部分总则。</w:t>
            </w:r>
          </w:p>
        </w:tc>
      </w:tr>
      <w:tr>
        <w:tblPrEx/>
        <w:trPr>
          <w:trHeight w:val="768"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16</w:t>
            </w:r>
          </w:p>
        </w:tc>
        <w:tc>
          <w:tcPr>
            <w:tcW w:w="8370" w:type="dxa"/>
            <w:gridSpan w:val="2"/>
            <w:tcBorders/>
            <w:vAlign w:val="center"/>
          </w:tcPr>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更正补充公告请自行登录浙江政府采购网或绍兴公共资源交易网查看下载。</w:t>
            </w:r>
          </w:p>
        </w:tc>
      </w:tr>
      <w:tr>
        <w:tblPrEx/>
        <w:trPr>
          <w:trHeight w:val="768"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17                                                                                                                                                                                                                                                                                                                                                                                                                                                                                                                                                                                                                                                                                                                                                                                                                                                                                                                                                                                                                                                                                                                                                                                                                                                                                                                                        </w:t>
            </w:r>
          </w:p>
        </w:tc>
        <w:tc>
          <w:tcPr>
            <w:tcW w:w="8370" w:type="dxa"/>
            <w:gridSpan w:val="2"/>
            <w:tcBorders/>
            <w:vAlign w:val="center"/>
          </w:tcPr>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投标与开标注意事项：</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1.本项目实行网上投标，采用电子投标文件。若供应商参与投标，自行承担投标一切费用。</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注：供应商CA相关操作可参考政采云平台</w:t>
            </w:r>
            <w:r>
              <w:rPr>
                <w:rFonts w:ascii="仿宋" w:cs="仿宋" w:eastAsia="仿宋" w:hAnsi="仿宋" w:hint="eastAsia"/>
                <w:color w:val="auto"/>
                <w:highlight w:val="none"/>
              </w:rPr>
              <w:t>https://www.zcygov.cn/</w:t>
            </w:r>
            <w:r>
              <w:rPr>
                <w:rFonts w:ascii="仿宋" w:cs="仿宋" w:eastAsia="仿宋" w:hAnsi="仿宋" w:hint="eastAsia"/>
                <w:color w:val="auto"/>
                <w:sz w:val="24"/>
                <w:highlight w:val="none"/>
              </w:rPr>
              <w:t>《CA申领操作指南》和《CA管理操作指南》。完成CA数字证书办理在资料齐全的情况下预计7个工作日左右，建议供应商获取招标文件后立即办理。</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3.投标文件制作、递交、解密：</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pStyle w:val="style0"/>
              <w:snapToGrid w:val="false"/>
              <w:spacing w:lineRule="exact" w:line="44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3.2投标人通过“政采云”平台制作电子投标文件，投标文件制作详见“供应商-政府采购项目电子交易操作指南。</w:t>
            </w:r>
          </w:p>
          <w:p>
            <w:pPr>
              <w:pStyle w:val="style0"/>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3.3开标时间后30分钟内供应商可以登录“政采云”平台，用“项目采购-开标评标”功能进行解密投标文件。若供应商</w:t>
            </w:r>
            <w:r>
              <w:rPr>
                <w:rFonts w:ascii="仿宋" w:cs="仿宋" w:eastAsia="仿宋" w:hAnsi="仿宋" w:hint="eastAsia"/>
                <w:b/>
                <w:color w:val="auto"/>
                <w:sz w:val="24"/>
                <w:highlight w:val="none"/>
                <w:u w:val="single"/>
              </w:rPr>
              <w:t>未按时解密的</w:t>
            </w:r>
            <w:r>
              <w:rPr>
                <w:rFonts w:ascii="仿宋" w:cs="仿宋" w:eastAsia="仿宋" w:hAnsi="仿宋" w:hint="eastAsia"/>
                <w:color w:val="auto"/>
                <w:sz w:val="24"/>
                <w:highlight w:val="none"/>
              </w:rPr>
              <w:t>，</w:t>
            </w:r>
            <w:r>
              <w:rPr>
                <w:rFonts w:ascii="仿宋" w:cs="仿宋" w:eastAsia="仿宋" w:hAnsi="仿宋" w:hint="eastAsia"/>
                <w:b/>
                <w:color w:val="auto"/>
                <w:sz w:val="24"/>
                <w:highlight w:val="none"/>
                <w:u w:val="single"/>
              </w:rPr>
              <w:t>视为投标文件撤回</w:t>
            </w:r>
            <w:r>
              <w:rPr>
                <w:rFonts w:ascii="仿宋" w:cs="仿宋" w:eastAsia="仿宋" w:hAnsi="仿宋" w:hint="eastAsia"/>
                <w:color w:val="auto"/>
                <w:sz w:val="24"/>
                <w:highlight w:val="none"/>
              </w:rPr>
              <w:t>。</w:t>
            </w:r>
          </w:p>
        </w:tc>
      </w:tr>
      <w:tr>
        <w:tblPrEx/>
        <w:trPr>
          <w:trHeight w:val="467" w:hRule="atLeast"/>
          <w:jc w:val="center"/>
        </w:trPr>
        <w:tc>
          <w:tcPr>
            <w:tcW w:w="870" w:type="dxa"/>
            <w:vMerge w:val="restart"/>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18</w:t>
            </w:r>
          </w:p>
        </w:tc>
        <w:tc>
          <w:tcPr>
            <w:tcW w:w="8370" w:type="dxa"/>
            <w:gridSpan w:val="2"/>
            <w:tcBorders/>
            <w:vAlign w:val="center"/>
          </w:tcPr>
          <w:p>
            <w:pPr>
              <w:pStyle w:val="style0"/>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特别说明：</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snapToGrid w:val="false"/>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cs="仿宋" w:eastAsia="仿宋" w:hAnsi="仿宋" w:hint="eastAsia"/>
                <w:b/>
                <w:color w:val="auto"/>
                <w:kern w:val="0"/>
                <w:sz w:val="24"/>
                <w:highlight w:val="none"/>
              </w:rPr>
              <w:t>。</w:t>
            </w:r>
          </w:p>
        </w:tc>
      </w:tr>
      <w:tr>
        <w:tblPrEx/>
        <w:trPr>
          <w:trHeight w:val="467" w:hRule="atLeast"/>
          <w:jc w:val="center"/>
        </w:trPr>
        <w:tc>
          <w:tcPr>
            <w:tcW w:w="870" w:type="dxa"/>
            <w:vMerge w:val="continue"/>
            <w:tcBorders/>
            <w:vAlign w:val="center"/>
          </w:tcPr>
          <w:p>
            <w:pPr>
              <w:pStyle w:val="style0"/>
              <w:spacing w:lineRule="exact" w:line="440"/>
              <w:rPr>
                <w:rFonts w:ascii="仿宋" w:cs="仿宋" w:eastAsia="仿宋" w:hAnsi="仿宋" w:hint="eastAsia"/>
                <w:color w:val="auto"/>
                <w:sz w:val="24"/>
                <w:highlight w:val="none"/>
              </w:rPr>
            </w:pPr>
          </w:p>
        </w:tc>
        <w:tc>
          <w:tcPr>
            <w:tcW w:w="8370" w:type="dxa"/>
            <w:gridSpan w:val="2"/>
            <w:tcBorders/>
            <w:vAlign w:val="center"/>
          </w:tcPr>
          <w:p>
            <w:pPr>
              <w:pStyle w:val="style0"/>
              <w:spacing w:lineRule="exact" w:line="440"/>
              <w:rPr>
                <w:rFonts w:ascii="仿宋" w:cs="仿宋" w:eastAsia="仿宋" w:hAnsi="仿宋" w:hint="eastAsia"/>
                <w:snapToGrid w:val="false"/>
                <w:color w:val="auto"/>
                <w:kern w:val="28"/>
                <w:sz w:val="24"/>
                <w:highlight w:val="none"/>
              </w:rPr>
            </w:pPr>
            <w:r>
              <w:rPr>
                <w:rFonts w:ascii="仿宋" w:cs="仿宋" w:eastAsia="仿宋" w:hAnsi="仿宋" w:hint="eastAsia"/>
                <w:color w:val="auto"/>
                <w:kern w:val="0"/>
                <w:sz w:val="24"/>
                <w:highlight w:val="none"/>
              </w:rPr>
              <w:t>□</w:t>
            </w:r>
            <w:r>
              <w:rPr>
                <w:rFonts w:ascii="仿宋" w:cs="仿宋" w:eastAsia="仿宋" w:hAnsi="仿宋" w:hint="eastAsia"/>
                <w:snapToGrid w:val="false"/>
                <w:color w:val="auto"/>
                <w:kern w:val="28"/>
                <w:sz w:val="24"/>
                <w:highlight w:val="none"/>
              </w:rPr>
              <w:t>联合体投标的，联合体各方均需按招标文件第五部分评标标准要求提供资信证明文件，否则视为不符合相关要求。</w:t>
            </w:r>
          </w:p>
          <w:p>
            <w:pPr>
              <w:pStyle w:val="style0"/>
              <w:spacing w:lineRule="exact" w:line="440"/>
              <w:rPr>
                <w:rFonts w:ascii="仿宋" w:cs="仿宋" w:eastAsia="仿宋" w:hAnsi="仿宋" w:hint="eastAsia"/>
                <w:b/>
                <w:color w:val="auto"/>
                <w:sz w:val="24"/>
                <w:highlight w:val="none"/>
              </w:rPr>
            </w:pPr>
            <w:r>
              <w:rPr>
                <w:rFonts w:ascii="仿宋" w:cs="仿宋" w:eastAsia="仿宋" w:hAnsi="仿宋" w:hint="eastAsia"/>
                <w:color w:val="auto"/>
                <w:kern w:val="0"/>
                <w:sz w:val="24"/>
                <w:highlight w:val="none"/>
                <w:lang w:eastAsia="zh-CN"/>
              </w:rPr>
              <w:t>☑</w:t>
            </w:r>
            <w:r>
              <w:rPr>
                <w:rFonts w:ascii="仿宋" w:cs="仿宋" w:eastAsia="仿宋" w:hAnsi="仿宋" w:hint="eastAsia"/>
                <w:snapToGrid w:val="false"/>
                <w:color w:val="auto"/>
                <w:kern w:val="28"/>
                <w:sz w:val="24"/>
                <w:highlight w:val="none"/>
              </w:rPr>
              <w:t>联合体投标的，联合体中有一方或者联合体成员根据分工按招标文件第五部分评标标准要求提供资信证明文件的，视为符合了相关要求。</w:t>
            </w:r>
          </w:p>
        </w:tc>
      </w:tr>
      <w:tr>
        <w:tblPrEx/>
        <w:trPr>
          <w:trHeight w:val="467" w:hRule="atLeast"/>
          <w:jc w:val="center"/>
        </w:trPr>
        <w:tc>
          <w:tcPr>
            <w:tcW w:w="870" w:type="dxa"/>
            <w:tcBorders/>
            <w:vAlign w:val="center"/>
          </w:tcPr>
          <w:p>
            <w:pPr>
              <w:pStyle w:val="style0"/>
              <w:spacing w:lineRule="exact" w:line="44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19</w:t>
            </w:r>
          </w:p>
        </w:tc>
        <w:tc>
          <w:tcPr>
            <w:tcW w:w="8370" w:type="dxa"/>
            <w:gridSpan w:val="2"/>
            <w:tcBorders/>
            <w:vAlign w:val="center"/>
          </w:tcPr>
          <w:p>
            <w:pPr>
              <w:pStyle w:val="style0"/>
              <w:spacing w:lineRule="auto" w:line="336"/>
              <w:rPr>
                <w:rFonts w:ascii="仿宋" w:cs="仿宋" w:eastAsia="仿宋" w:hAnsi="仿宋" w:hint="eastAsia"/>
                <w:b/>
                <w:color w:val="auto"/>
                <w:sz w:val="24"/>
                <w:highlight w:val="none"/>
              </w:rPr>
            </w:pPr>
            <w:r>
              <w:rPr>
                <w:rFonts w:ascii="仿宋" w:cs="仿宋" w:eastAsia="仿宋" w:hAnsi="仿宋" w:hint="eastAsia"/>
                <w:b/>
                <w:color w:val="auto"/>
                <w:sz w:val="24"/>
                <w:highlight w:val="none"/>
              </w:rPr>
              <w:t>采购代理服务费：</w:t>
            </w:r>
          </w:p>
          <w:p>
            <w:pPr>
              <w:pStyle w:val="style0"/>
              <w:spacing w:lineRule="auto" w:line="288"/>
              <w:rPr>
                <w:rFonts w:ascii="仿宋" w:cs="仿宋" w:eastAsia="仿宋" w:hAnsi="仿宋" w:hint="eastAsia"/>
                <w:color w:val="auto"/>
                <w:sz w:val="24"/>
                <w:highlight w:val="none"/>
              </w:rPr>
            </w:pPr>
            <w:r>
              <w:rPr>
                <w:rFonts w:ascii="仿宋" w:cs="仿宋" w:eastAsia="仿宋" w:hAnsi="仿宋" w:hint="eastAsia"/>
                <w:color w:val="auto"/>
                <w:sz w:val="24"/>
                <w:highlight w:val="none"/>
              </w:rPr>
              <w:t>中标人须向采购代理机构按如下标准和规定交纳代理服务费，并在投标报价中自行考虑：</w:t>
            </w:r>
          </w:p>
          <w:p>
            <w:pPr>
              <w:pStyle w:val="style0"/>
              <w:widowControl/>
              <w:shd w:val="clear" w:color="auto" w:fill="ffffff"/>
              <w:spacing w:lineRule="exact" w:line="440"/>
              <w:rPr>
                <w:rStyle w:val="style4101"/>
                <w:rFonts w:ascii="仿宋" w:cs="仿宋" w:eastAsia="仿宋" w:hAnsi="仿宋"/>
                <w:color w:val="auto"/>
                <w:sz w:val="24"/>
                <w:highlight w:val="none"/>
              </w:rPr>
            </w:pPr>
            <w:r>
              <w:rPr>
                <w:rStyle w:val="style4101"/>
                <w:rFonts w:ascii="仿宋" w:cs="仿宋" w:eastAsia="仿宋" w:hAnsi="仿宋" w:hint="eastAsia"/>
                <w:color w:val="auto"/>
                <w:sz w:val="24"/>
                <w:highlight w:val="none"/>
              </w:rPr>
              <w:t>①以中标通知书中确定的中标金额作为服务费的计算基数，具体比例参照《国家计委关于印发&lt;招标代理服务费管理暂行办法&gt;的通知》（计价格[2002]1980号）文件收费标准执行，</w:t>
            </w:r>
            <w:r>
              <w:rPr>
                <w:rFonts w:ascii="仿宋_GB2312" w:eastAsia="仿宋_GB2312" w:hAnsi="仿宋" w:hint="eastAsia"/>
                <w:color w:val="auto"/>
                <w:sz w:val="24"/>
                <w:highlight w:val="none"/>
              </w:rPr>
              <w:t>收费标准：中标金额在100万以下部分为1.5%，</w:t>
            </w:r>
            <w:r>
              <w:rPr>
                <w:rFonts w:ascii="仿宋_GB2312" w:eastAsia="仿宋_GB2312" w:hAnsi="仿宋" w:hint="eastAsia"/>
                <w:color w:val="auto"/>
                <w:sz w:val="24"/>
                <w:highlight w:val="none"/>
                <w:lang w:eastAsia="zh-CN"/>
              </w:rPr>
              <w:t>各标段最低收费标准</w:t>
            </w:r>
            <w:r>
              <w:rPr>
                <w:rFonts w:ascii="仿宋_GB2312" w:eastAsia="仿宋_GB2312" w:hAnsi="仿宋" w:hint="eastAsia"/>
                <w:color w:val="auto"/>
                <w:sz w:val="24"/>
                <w:highlight w:val="none"/>
                <w:lang w:val="en-US" w:eastAsia="zh-CN"/>
              </w:rPr>
              <w:t>4000元</w:t>
            </w:r>
            <w:r>
              <w:rPr>
                <w:rFonts w:ascii="仿宋_GB2312" w:eastAsia="仿宋_GB2312" w:hAnsi="仿宋" w:hint="eastAsia"/>
                <w:color w:val="auto"/>
                <w:sz w:val="24"/>
                <w:highlight w:val="none"/>
              </w:rPr>
              <w:t>。</w:t>
            </w:r>
          </w:p>
          <w:p>
            <w:pPr>
              <w:pStyle w:val="style0"/>
              <w:widowControl/>
              <w:shd w:val="clear" w:color="auto" w:fill="ffffff"/>
              <w:spacing w:lineRule="exact" w:line="440"/>
              <w:rPr>
                <w:rStyle w:val="style4101"/>
                <w:rFonts w:ascii="仿宋" w:cs="仿宋" w:eastAsia="仿宋" w:hAnsi="仿宋"/>
                <w:color w:val="auto"/>
                <w:sz w:val="24"/>
                <w:highlight w:val="none"/>
              </w:rPr>
            </w:pPr>
            <w:r>
              <w:rPr>
                <w:rStyle w:val="style4101"/>
                <w:rFonts w:ascii="仿宋" w:cs="仿宋" w:eastAsia="仿宋" w:hAnsi="仿宋" w:hint="eastAsia"/>
                <w:color w:val="auto"/>
                <w:sz w:val="24"/>
                <w:highlight w:val="none"/>
              </w:rPr>
              <w:t>②中标服务费的交纳方式：</w:t>
            </w:r>
          </w:p>
          <w:p>
            <w:pPr>
              <w:pStyle w:val="style0"/>
              <w:widowControl/>
              <w:shd w:val="clear" w:color="auto" w:fill="ffffff"/>
              <w:spacing w:lineRule="exact" w:line="440"/>
              <w:rPr>
                <w:rStyle w:val="style4101"/>
                <w:rFonts w:ascii="仿宋" w:cs="仿宋" w:eastAsia="仿宋" w:hAnsi="仿宋"/>
                <w:color w:val="auto"/>
                <w:sz w:val="24"/>
                <w:highlight w:val="none"/>
              </w:rPr>
            </w:pPr>
            <w:r>
              <w:rPr>
                <w:rStyle w:val="style4101"/>
                <w:rFonts w:ascii="仿宋" w:cs="仿宋" w:eastAsia="仿宋" w:hAnsi="仿宋" w:hint="eastAsia"/>
                <w:color w:val="auto"/>
                <w:sz w:val="24"/>
                <w:highlight w:val="none"/>
              </w:rPr>
              <w:t>用银行支票、汇票、电汇、现金等付款方式直接交纳中标服务费。</w:t>
            </w:r>
          </w:p>
          <w:p>
            <w:pPr>
              <w:pStyle w:val="style0"/>
              <w:widowControl/>
              <w:snapToGrid w:val="false"/>
              <w:spacing w:lineRule="exact" w:line="440"/>
              <w:rPr>
                <w:rFonts w:ascii="仿宋" w:cs="仿宋" w:eastAsia="仿宋" w:hAnsi="仿宋"/>
                <w:color w:val="auto"/>
                <w:sz w:val="24"/>
                <w:highlight w:val="none"/>
              </w:rPr>
            </w:pPr>
            <w:r>
              <w:rPr>
                <w:rFonts w:ascii="仿宋" w:cs="仿宋" w:eastAsia="仿宋" w:hAnsi="仿宋" w:hint="eastAsia"/>
                <w:color w:val="auto"/>
                <w:sz w:val="24"/>
                <w:highlight w:val="none"/>
              </w:rPr>
              <w:t>公司名称：绍兴虬实企业管理咨询有限公司</w:t>
            </w:r>
          </w:p>
          <w:p>
            <w:pPr>
              <w:pStyle w:val="style0"/>
              <w:widowControl/>
              <w:snapToGrid w:val="false"/>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账    号：2006767942</w:t>
            </w:r>
            <w:bookmarkStart w:id="23" w:name="_GoBack"/>
            <w:bookmarkEnd w:id="23"/>
            <w:r>
              <w:rPr>
                <w:rFonts w:ascii="仿宋_GB2312" w:eastAsia="仿宋_GB2312" w:hAnsi="仿宋" w:hint="eastAsia"/>
                <w:color w:val="auto"/>
                <w:sz w:val="24"/>
                <w:highlight w:val="none"/>
              </w:rPr>
              <w:t>000015</w:t>
            </w:r>
          </w:p>
          <w:p>
            <w:pPr>
              <w:pStyle w:val="style0"/>
              <w:widowControl/>
              <w:snapToGrid w:val="false"/>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开 户 行：绍兴银行股份有限公司禹陵支行</w:t>
            </w:r>
          </w:p>
          <w:p>
            <w:pPr>
              <w:pStyle w:val="style0"/>
              <w:spacing w:lineRule="auto" w:line="288"/>
              <w:rPr>
                <w:rFonts w:ascii="仿宋" w:cs="仿宋" w:eastAsia="仿宋" w:hAnsi="仿宋" w:hint="eastAsia"/>
                <w:color w:val="auto"/>
                <w:kern w:val="0"/>
                <w:sz w:val="24"/>
                <w:szCs w:val="21"/>
                <w:highlight w:val="none"/>
              </w:rPr>
            </w:pPr>
            <w:r>
              <w:rPr>
                <w:rStyle w:val="style4101"/>
                <w:rFonts w:ascii="仿宋" w:cs="仿宋" w:eastAsia="仿宋" w:hAnsi="仿宋" w:hint="eastAsia"/>
                <w:color w:val="auto"/>
                <w:sz w:val="24"/>
                <w:highlight w:val="none"/>
              </w:rPr>
              <w:t>③中标服务费的交纳时间：领取中标通知书前交纳。</w:t>
            </w:r>
          </w:p>
        </w:tc>
      </w:tr>
      <w:tr>
        <w:tblPrEx/>
        <w:trPr>
          <w:trHeight w:val="467" w:hRule="atLeast"/>
          <w:jc w:val="center"/>
        </w:trPr>
        <w:tc>
          <w:tcPr>
            <w:tcW w:w="9240" w:type="dxa"/>
            <w:gridSpan w:val="3"/>
            <w:tcBorders/>
            <w:vAlign w:val="center"/>
          </w:tcPr>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解释：凡涉及本招标文件的解释权属于采购人。</w:t>
            </w:r>
          </w:p>
        </w:tc>
      </w:tr>
      <w:tr>
        <w:tblPrEx/>
        <w:trPr>
          <w:trHeight w:val="467" w:hRule="atLeast"/>
          <w:jc w:val="center"/>
        </w:trPr>
        <w:tc>
          <w:tcPr>
            <w:tcW w:w="9240" w:type="dxa"/>
            <w:gridSpan w:val="3"/>
            <w:tcBorders/>
            <w:vAlign w:val="center"/>
          </w:tcPr>
          <w:p>
            <w:pPr>
              <w:pStyle w:val="style0"/>
              <w:spacing w:lineRule="exact" w:line="44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注：中标人放弃中标资格或因质疑、投诉被取消中标资格或不能履行合同的，本项目重新组织采购。</w:t>
            </w:r>
          </w:p>
        </w:tc>
      </w:tr>
    </w:tbl>
    <w:p>
      <w:pPr>
        <w:pStyle w:val="style0"/>
        <w:snapToGrid w:val="false"/>
        <w:spacing w:lineRule="auto" w:line="360"/>
        <w:jc w:val="center"/>
        <w:rPr>
          <w:rFonts w:ascii="仿宋" w:cs="仿宋" w:eastAsia="仿宋" w:hAnsi="仿宋" w:hint="eastAsia"/>
          <w:b/>
          <w:color w:val="auto"/>
          <w:sz w:val="32"/>
          <w:szCs w:val="20"/>
          <w:highlight w:val="none"/>
        </w:rPr>
      </w:pPr>
    </w:p>
    <w:bookmarkStart w:id="24" w:name="_Hlt74714665"/>
    <w:bookmarkStart w:id="25" w:name="_Hlt75236101"/>
    <w:bookmarkStart w:id="26" w:name="_Hlt75236290"/>
    <w:bookmarkStart w:id="27" w:name="_Hlt75236011"/>
    <w:bookmarkStart w:id="28" w:name="_Hlt68073093"/>
    <w:bookmarkStart w:id="29" w:name="_Hlt74729768"/>
    <w:bookmarkStart w:id="30" w:name="_Hlt68072990"/>
    <w:bookmarkStart w:id="31" w:name="_Hlt74730295"/>
    <w:bookmarkStart w:id="32" w:name="_Hlt68057669"/>
    <w:bookmarkStart w:id="33" w:name="_Hlt74707468"/>
    <w:bookmarkStart w:id="34" w:name="_Hlt68403820"/>
    <w:bookmarkStart w:id="35" w:name="_Hlt68072998"/>
    <w:bookmarkStart w:id="36" w:name="_Toc164416483"/>
    <w:bookmarkStart w:id="37" w:name="第三部分"/>
    <w:bookmarkEnd w:id="9"/>
    <w:bookmarkEnd w:id="24"/>
    <w:bookmarkEnd w:id="25"/>
    <w:bookmarkEnd w:id="26"/>
    <w:bookmarkEnd w:id="27"/>
    <w:bookmarkEnd w:id="28"/>
    <w:bookmarkEnd w:id="29"/>
    <w:bookmarkEnd w:id="30"/>
    <w:bookmarkEnd w:id="31"/>
    <w:bookmarkEnd w:id="32"/>
    <w:bookmarkEnd w:id="33"/>
    <w:bookmarkEnd w:id="34"/>
    <w:bookmarkEnd w:id="35"/>
    <w:p>
      <w:pPr>
        <w:pStyle w:val="style0"/>
        <w:adjustRightInd/>
        <w:spacing w:lineRule="auto" w:line="360"/>
        <w:jc w:val="center"/>
        <w:outlineLvl w:val="0"/>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一、总则</w:t>
      </w:r>
    </w:p>
    <w:p>
      <w:pPr>
        <w:pStyle w:val="style0"/>
        <w:snapToGrid w:val="false"/>
        <w:spacing w:lineRule="exact" w:line="440"/>
        <w:jc w:val="left"/>
        <w:outlineLvl w:val="1"/>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1.适用范围</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本招标文件适用于该项目的招标、投标、开标、资格审查及信用信息查询、评标、定标、合同、验收等行为（法律、法规另有规定的，从其规定）。</w:t>
      </w:r>
    </w:p>
    <w:p>
      <w:pPr>
        <w:pStyle w:val="style0"/>
        <w:adjustRightInd/>
        <w:spacing w:lineRule="exact" w:line="44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2.定义</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 “采购人”系指招标公告中载明的本项目的采购人。</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2.2 “采购代理机构”系指招标公告中载明的本项目的采购代理机构。</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2.3 “投标人”“供应商”系指是指响应招标、参加投标竞争的法人、其他组织或者自然人。</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2.4“监督单位”系指政府采购法定义监督管理部门。</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2.5 “负责人”系指法人企业的法定负责人，或其他组织为法律、行政法规规定代表单位行使职权的主要负责人，或自然人本人。</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2.7“电子交易平台”系指本项目政府采购活动所依托的政府采购云平台（https://www.zcygov.cn/）。</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cs="仿宋" w:eastAsia="仿宋" w:hAnsi="仿宋" w:hint="eastAsia"/>
          <w:color w:val="auto"/>
          <w:kern w:val="0"/>
          <w:sz w:val="24"/>
          <w:highlight w:val="none"/>
          <w:lang w:eastAsia="zh-CN"/>
        </w:rPr>
        <w:t>☑</w:t>
      </w:r>
      <w:r>
        <w:rPr>
          <w:rFonts w:ascii="仿宋" w:cs="仿宋" w:eastAsia="仿宋" w:hAnsi="仿宋" w:hint="eastAsia"/>
          <w:color w:val="auto"/>
          <w:sz w:val="24"/>
          <w:highlight w:val="none"/>
        </w:rPr>
        <w:t>” 系指适用本项目的要求，“☐” 系指不适用本项目的要求。</w:t>
      </w:r>
    </w:p>
    <w:p>
      <w:pPr>
        <w:pStyle w:val="style0"/>
        <w:spacing w:lineRule="exact" w:line="440"/>
        <w:rPr>
          <w:rFonts w:ascii="仿宋_GB2312" w:eastAsia="仿宋_GB2312" w:hAnsi="仿宋"/>
          <w:b/>
          <w:color w:val="auto"/>
          <w:sz w:val="24"/>
          <w:highlight w:val="none"/>
        </w:rPr>
      </w:pPr>
      <w:r>
        <w:rPr>
          <w:rFonts w:ascii="仿宋_GB2312" w:eastAsia="仿宋_GB2312" w:hAnsi="仿宋" w:hint="eastAsia"/>
          <w:b/>
          <w:color w:val="auto"/>
          <w:sz w:val="24"/>
          <w:highlight w:val="none"/>
        </w:rPr>
        <w:t>3.采购项目需要落实的政府采购政策</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pStyle w:val="style0"/>
        <w:spacing w:lineRule="exact" w:line="440"/>
        <w:rPr>
          <w:rFonts w:ascii="仿宋_GB2312" w:eastAsia="仿宋_GB2312" w:hAnsi="仿宋"/>
          <w:color w:val="auto"/>
          <w:sz w:val="24"/>
          <w:highlight w:val="none"/>
        </w:rPr>
      </w:pPr>
      <w:r>
        <w:rPr>
          <w:rFonts w:ascii="仿宋_GB2312" w:eastAsia="仿宋_GB2312" w:hAnsi="仿宋"/>
          <w:color w:val="auto"/>
          <w:sz w:val="24"/>
          <w:highlight w:val="none"/>
        </w:rPr>
        <w:t xml:space="preserve">3.2 </w:t>
      </w:r>
      <w:r>
        <w:rPr>
          <w:rFonts w:ascii="仿宋_GB2312" w:eastAsia="仿宋_GB2312" w:hAnsi="仿宋" w:hint="eastAsia"/>
          <w:color w:val="auto"/>
          <w:sz w:val="24"/>
          <w:highlight w:val="none"/>
        </w:rPr>
        <w:t>支持绿色发展</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pStyle w:val="style0"/>
        <w:spacing w:lineRule="exact" w:line="440"/>
        <w:rPr>
          <w:rFonts w:ascii="仿宋_GB2312" w:eastAsia="仿宋_GB2312" w:hAnsi="仿宋"/>
          <w:b/>
          <w:color w:val="auto"/>
          <w:sz w:val="24"/>
          <w:highlight w:val="none"/>
        </w:rPr>
      </w:pPr>
      <w:r>
        <w:rPr>
          <w:rFonts w:ascii="仿宋_GB2312" w:eastAsia="仿宋_GB2312" w:hAnsi="仿宋" w:hint="eastAsia"/>
          <w:color w:val="auto"/>
          <w:sz w:val="24"/>
          <w:highlight w:val="none"/>
        </w:rPr>
        <w:t>3.2.2</w:t>
      </w:r>
      <w:r>
        <w:rPr>
          <w:rFonts w:ascii="仿宋_GB2312" w:eastAsia="仿宋_GB2312" w:hAnsi="仿宋" w:hint="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pStyle w:val="style0"/>
        <w:spacing w:lineRule="exact" w:line="440"/>
        <w:rPr>
          <w:rFonts w:ascii="仿宋_GB2312" w:eastAsia="仿宋_GB2312" w:hAnsi="仿宋"/>
          <w:color w:val="auto"/>
          <w:sz w:val="24"/>
          <w:highlight w:val="none"/>
        </w:rPr>
      </w:pPr>
      <w:r>
        <w:rPr>
          <w:rFonts w:ascii="仿宋_GB2312" w:eastAsia="仿宋_GB2312" w:hAnsi="仿宋"/>
          <w:color w:val="auto"/>
          <w:sz w:val="24"/>
          <w:highlight w:val="none"/>
        </w:rPr>
        <w:t>3.2.</w:t>
      </w:r>
      <w:r>
        <w:rPr>
          <w:rFonts w:ascii="仿宋_GB2312" w:eastAsia="仿宋_GB2312" w:hAnsi="仿宋" w:hint="eastAsia"/>
          <w:color w:val="auto"/>
          <w:sz w:val="24"/>
          <w:highlight w:val="none"/>
        </w:rPr>
        <w:t>3</w:t>
      </w:r>
      <w:r>
        <w:rPr>
          <w:rFonts w:ascii="仿宋_GB2312" w:eastAsia="仿宋_GB2312" w:hAnsi="仿宋"/>
          <w:color w:val="auto"/>
          <w:sz w:val="24"/>
          <w:highlight w:val="none"/>
        </w:rPr>
        <w:t xml:space="preserve"> </w:t>
      </w:r>
      <w:r>
        <w:rPr>
          <w:rFonts w:ascii="仿宋_GB2312" w:eastAsia="仿宋_GB2312" w:hAnsi="仿宋" w:hint="eastAsia"/>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pStyle w:val="style0"/>
        <w:spacing w:lineRule="exact" w:line="440"/>
        <w:rPr>
          <w:rFonts w:ascii="仿宋_GB2312" w:eastAsia="仿宋_GB2312" w:hAnsi="仿宋"/>
          <w:color w:val="auto"/>
          <w:sz w:val="24"/>
          <w:highlight w:val="none"/>
        </w:rPr>
      </w:pPr>
      <w:r>
        <w:rPr>
          <w:rFonts w:ascii="仿宋_GB2312" w:eastAsia="仿宋_GB2312" w:hAnsi="仿宋"/>
          <w:color w:val="auto"/>
          <w:sz w:val="24"/>
          <w:highlight w:val="none"/>
        </w:rPr>
        <w:t>3.2.</w:t>
      </w:r>
      <w:r>
        <w:rPr>
          <w:rFonts w:ascii="仿宋_GB2312" w:eastAsia="仿宋_GB2312" w:hAnsi="仿宋" w:hint="eastAsia"/>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style0"/>
        <w:spacing w:lineRule="exact" w:line="440"/>
        <w:rPr>
          <w:rFonts w:ascii="仿宋" w:cs="仿宋" w:eastAsia="仿宋" w:hAnsi="仿宋" w:hint="eastAsia"/>
          <w:color w:val="auto"/>
          <w:sz w:val="24"/>
          <w:highlight w:val="none"/>
        </w:rPr>
      </w:pPr>
      <w:r>
        <w:rPr>
          <w:rFonts w:ascii="仿宋_GB2312" w:eastAsia="仿宋_GB2312" w:hAnsi="宋体" w:hint="eastAsia"/>
          <w:color w:val="auto"/>
          <w:sz w:val="24"/>
          <w:highlight w:val="none"/>
        </w:rPr>
        <w:t>3.2.5</w:t>
      </w:r>
      <w:r>
        <w:rPr>
          <w:rFonts w:ascii="仿宋" w:cs="仿宋" w:eastAsia="仿宋" w:hAnsi="仿宋" w:hint="eastAsia"/>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3.3</w:t>
      </w:r>
      <w:r>
        <w:rPr>
          <w:rFonts w:ascii="仿宋_GB2312" w:eastAsia="仿宋_GB2312" w:hAnsi="仿宋" w:hint="eastAsia"/>
          <w:bCs/>
          <w:color w:val="auto"/>
          <w:sz w:val="24"/>
          <w:highlight w:val="none"/>
        </w:rPr>
        <w:t>小微</w:t>
      </w:r>
      <w:r>
        <w:rPr>
          <w:rFonts w:ascii="仿宋_GB2312" w:eastAsia="仿宋_GB2312" w:hAnsi="仿宋" w:hint="eastAsia"/>
          <w:color w:val="auto"/>
          <w:sz w:val="24"/>
          <w:highlight w:val="none"/>
        </w:rPr>
        <w:t>企业价格扣除</w:t>
      </w:r>
    </w:p>
    <w:p>
      <w:pPr>
        <w:pStyle w:val="style0"/>
        <w:spacing w:lineRule="exact" w:line="440"/>
        <w:rPr>
          <w:rFonts w:ascii="仿宋_GB2312" w:eastAsia="仿宋_GB2312" w:hAnsi="仿宋"/>
          <w:bCs/>
          <w:color w:val="auto"/>
          <w:sz w:val="24"/>
          <w:highlight w:val="none"/>
        </w:rPr>
      </w:pPr>
      <w:r>
        <w:rPr>
          <w:rFonts w:ascii="仿宋_GB2312" w:eastAsia="仿宋_GB2312" w:hAnsi="仿宋" w:hint="eastAsia"/>
          <w:color w:val="auto"/>
          <w:sz w:val="24"/>
          <w:highlight w:val="none"/>
        </w:rPr>
        <w:t>3.3.1小微企业是指</w:t>
      </w:r>
      <w:r>
        <w:rPr>
          <w:rFonts w:ascii="仿宋_GB2312" w:eastAsia="仿宋_GB2312" w:hAnsi="仿宋" w:hint="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pStyle w:val="style0"/>
        <w:spacing w:lineRule="exact" w:line="440"/>
        <w:ind w:firstLine="480" w:firstLineChars="200"/>
        <w:rPr>
          <w:rFonts w:ascii="仿宋_GB2312" w:eastAsia="仿宋_GB2312" w:hAnsi="仿宋"/>
          <w:bCs/>
          <w:color w:val="auto"/>
          <w:sz w:val="24"/>
          <w:highlight w:val="none"/>
        </w:rPr>
      </w:pPr>
      <w:r>
        <w:rPr>
          <w:rFonts w:ascii="仿宋_GB2312" w:eastAsia="仿宋_GB2312" w:hAnsi="仿宋" w:hint="eastAsia"/>
          <w:bCs/>
          <w:color w:val="auto"/>
          <w:sz w:val="24"/>
          <w:highlight w:val="none"/>
        </w:rPr>
        <w:t>符合中小企业划分标准的个体工商户，在政府采购活动中视同中小企业。</w:t>
      </w:r>
    </w:p>
    <w:p>
      <w:pPr>
        <w:pStyle w:val="style0"/>
        <w:spacing w:lineRule="exact" w:line="440"/>
        <w:rPr>
          <w:rFonts w:ascii="仿宋_GB2312" w:eastAsia="仿宋_GB2312" w:hAnsi="仿宋"/>
          <w:bCs/>
          <w:color w:val="auto"/>
          <w:sz w:val="24"/>
          <w:highlight w:val="none"/>
        </w:rPr>
      </w:pPr>
      <w:r>
        <w:rPr>
          <w:rFonts w:ascii="仿宋_GB2312" w:eastAsia="仿宋_GB2312" w:hAnsi="仿宋" w:hint="eastAsia"/>
          <w:bCs/>
          <w:color w:val="auto"/>
          <w:sz w:val="24"/>
          <w:highlight w:val="none"/>
        </w:rPr>
        <w:t>3.3.2在货物采购项目中，货物由小微企业制造，即货物由小微企业生产且使用该小微企业商号或者注册商标。</w:t>
      </w:r>
      <w:r>
        <w:rPr>
          <w:rFonts w:ascii="仿宋_GB2312" w:eastAsia="仿宋_GB2312" w:hAnsi="仿宋" w:hint="eastAsia"/>
          <w:b/>
          <w:bCs/>
          <w:color w:val="auto"/>
          <w:sz w:val="24"/>
          <w:highlight w:val="none"/>
        </w:rPr>
        <w:t>供应商提供的货物既有中小企业制造货物，也有大型企业制造货物的，不享受中小企业扶持政策。</w:t>
      </w:r>
    </w:p>
    <w:p>
      <w:pPr>
        <w:pStyle w:val="style0"/>
        <w:spacing w:lineRule="exact" w:line="440"/>
        <w:rPr>
          <w:rFonts w:ascii="仿宋_GB2312" w:eastAsia="仿宋_GB2312" w:hAnsi="仿宋"/>
          <w:bCs/>
          <w:color w:val="auto"/>
          <w:sz w:val="24"/>
          <w:highlight w:val="none"/>
        </w:rPr>
      </w:pPr>
      <w:r>
        <w:rPr>
          <w:rFonts w:ascii="仿宋_GB2312" w:eastAsia="仿宋_GB2312" w:hAnsi="仿宋" w:hint="eastAsia"/>
          <w:bCs/>
          <w:color w:val="auto"/>
          <w:sz w:val="24"/>
          <w:highlight w:val="none"/>
        </w:rPr>
        <w:t>3.3.3在服务采购项目中，服务由小微企业承接，即提供服务的人员为小微企业依照《中华人民共和国劳动合同法》订立劳动合同的从业人员。</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3.3.4小微企业应按照招标文件格式要求提供《中小企业声明函》。</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pStyle w:val="style0"/>
        <w:spacing w:lineRule="exact" w:line="440"/>
        <w:ind w:firstLine="482" w:firstLineChars="200"/>
        <w:rPr>
          <w:rFonts w:ascii="仿宋_GB2312" w:eastAsia="仿宋_GB2312" w:hAnsi="仿宋"/>
          <w:b/>
          <w:color w:val="auto"/>
          <w:sz w:val="24"/>
          <w:highlight w:val="none"/>
        </w:rPr>
      </w:pPr>
      <w:r>
        <w:rPr>
          <w:rFonts w:ascii="仿宋_GB2312" w:eastAsia="仿宋_GB2312" w:hAnsi="仿宋" w:hint="eastAsia"/>
          <w:b/>
          <w:color w:val="auto"/>
          <w:sz w:val="24"/>
          <w:highlight w:val="none"/>
        </w:rPr>
        <w:t>以联合体形式参加政府采购活动， 联合体各方均为中小企业的，联合体视同中小企业。其中，联合体各方均为小微企业的，联合体视同小微企业。</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3.3.7符合《关于促进残疾人就业政府采购政策的通知》（财库〔2017〕141号）规定的条件并提供《残疾人福利性单位声明函》的残疾人福利性单位视同小微企业；</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pStyle w:val="style0"/>
        <w:spacing w:lineRule="exact" w:line="440"/>
        <w:rPr>
          <w:rFonts w:ascii="仿宋_GB2312" w:eastAsia="仿宋_GB2312" w:hAnsi="仿宋" w:hint="eastAsia"/>
          <w:color w:val="auto"/>
          <w:sz w:val="24"/>
          <w:highlight w:val="none"/>
        </w:rPr>
      </w:pPr>
      <w:r>
        <w:rPr>
          <w:rFonts w:ascii="仿宋_GB2312" w:eastAsia="仿宋_GB2312" w:hAnsi="仿宋" w:hint="eastAsia"/>
          <w:color w:val="auto"/>
          <w:sz w:val="24"/>
          <w:highlight w:val="none"/>
        </w:rPr>
        <w:t>3.4支持科技创新创新发展</w:t>
      </w:r>
    </w:p>
    <w:p>
      <w:pPr>
        <w:pStyle w:val="style0"/>
        <w:spacing w:lineRule="exact" w:line="440"/>
        <w:ind w:firstLine="480" w:firstLineChars="200"/>
        <w:rPr>
          <w:rFonts w:ascii="仿宋_GB2312" w:eastAsia="仿宋_GB2312" w:hAnsi="仿宋" w:hint="eastAsia"/>
          <w:color w:val="auto"/>
          <w:sz w:val="24"/>
          <w:highlight w:val="none"/>
        </w:rPr>
      </w:pPr>
      <w:r>
        <w:rPr>
          <w:rFonts w:ascii="仿宋_GB2312" w:eastAsia="仿宋_GB2312" w:hAnsi="仿宋" w:hint="eastAsia"/>
          <w:color w:val="auto"/>
          <w:sz w:val="24"/>
          <w:highlight w:val="none"/>
        </w:rPr>
        <w:t>对省级以上主管部门认定的首台套产品，自纳入《省推广应用指导目录》起三年内参加政府采购活动，视同已具备相应销售业绩，业绩分为满分。</w:t>
      </w:r>
    </w:p>
    <w:p>
      <w:pPr>
        <w:pStyle w:val="style0"/>
        <w:spacing w:lineRule="exact" w:line="440"/>
        <w:rPr>
          <w:rFonts w:ascii="仿宋_GB2312" w:eastAsia="仿宋_GB2312" w:hAnsi="仿宋" w:hint="eastAsia"/>
          <w:color w:val="auto"/>
          <w:sz w:val="24"/>
          <w:highlight w:val="none"/>
        </w:rPr>
      </w:pPr>
      <w:r>
        <w:rPr>
          <w:rFonts w:ascii="仿宋_GB2312" w:eastAsia="仿宋_GB2312" w:hAnsi="仿宋" w:hint="eastAsia"/>
          <w:color w:val="auto"/>
          <w:sz w:val="24"/>
          <w:highlight w:val="none"/>
        </w:rPr>
        <w:t>3.5平等对待内外资企业和符合条件的破产重整企业</w:t>
      </w:r>
    </w:p>
    <w:p>
      <w:pPr>
        <w:pStyle w:val="style0"/>
        <w:spacing w:lineRule="auto" w:line="336"/>
        <w:ind w:firstLine="480" w:firstLineChars="200"/>
        <w:rPr>
          <w:rFonts w:ascii="仿宋" w:cs="仿宋" w:eastAsia="仿宋" w:hAnsi="仿宋"/>
          <w:color w:val="auto"/>
          <w:sz w:val="24"/>
          <w:highlight w:val="none"/>
        </w:rPr>
      </w:pPr>
      <w:r>
        <w:rPr>
          <w:rFonts w:ascii="仿宋" w:cs="仿宋" w:eastAsia="仿宋" w:hAnsi="仿宋" w:hint="eastAsia"/>
          <w:color w:val="auto"/>
          <w:sz w:val="24"/>
          <w:highlight w:val="none"/>
        </w:rPr>
        <w:t>平等对待内外资企业和符合条件的破产重整企业，切实保障企业公平竞争，平等维护企业的合法利益。</w:t>
      </w:r>
    </w:p>
    <w:p>
      <w:pPr>
        <w:pStyle w:val="style0"/>
        <w:spacing w:lineRule="exact" w:line="440"/>
        <w:rPr>
          <w:rFonts w:ascii="仿宋_GB2312" w:eastAsia="仿宋_GB2312" w:hAnsi="仿宋"/>
          <w:color w:val="auto"/>
          <w:sz w:val="24"/>
          <w:highlight w:val="none"/>
        </w:rPr>
      </w:pPr>
      <w:r>
        <w:rPr>
          <w:rFonts w:ascii="仿宋_GB2312" w:eastAsia="仿宋_GB2312" w:hAnsi="宋体" w:hint="eastAsia"/>
          <w:color w:val="auto"/>
          <w:sz w:val="24"/>
          <w:highlight w:val="none"/>
        </w:rPr>
        <w:t>★</w:t>
      </w:r>
      <w:r>
        <w:rPr>
          <w:rFonts w:ascii="仿宋_GB2312" w:eastAsia="仿宋_GB2312" w:hAnsi="仿宋" w:hint="eastAsia"/>
          <w:b/>
          <w:bCs/>
          <w:color w:val="auto"/>
          <w:sz w:val="24"/>
          <w:highlight w:val="none"/>
        </w:rPr>
        <w:t>4.特别说明：</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4.1供应商投标所使用的资格、信誉、荣誉、业绩与企业认证必须为投标单位所拥有。供应商投标所使用的采购项目实施人员必须为投标单位正式员工。</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4.2供应商应仔细阅读招标文件的所有内容，按照招标文件的要求提交投标文件，并对所提供的全部资料的真实性承担法律责任。</w:t>
      </w:r>
    </w:p>
    <w:p>
      <w:pPr>
        <w:pStyle w:val="style0"/>
        <w:spacing w:lineRule="exact" w:line="440"/>
        <w:rPr>
          <w:rFonts w:ascii="仿宋_GB2312" w:eastAsia="仿宋_GB2312" w:hAnsi="仿宋"/>
          <w:color w:val="auto"/>
          <w:sz w:val="24"/>
          <w:highlight w:val="none"/>
        </w:rPr>
      </w:pPr>
      <w:r>
        <w:rPr>
          <w:rFonts w:ascii="仿宋_GB2312" w:eastAsia="仿宋_GB2312" w:hAnsi="仿宋" w:hint="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style4097"/>
        <w:rPr>
          <w:rFonts w:hint="eastAsia"/>
          <w:color w:val="auto"/>
          <w:highlight w:val="none"/>
        </w:rPr>
      </w:pPr>
    </w:p>
    <w:p>
      <w:pPr>
        <w:pStyle w:val="style4103"/>
        <w:snapToGrid w:val="false"/>
        <w:spacing w:before="0" w:lineRule="exact" w:line="440"/>
        <w:ind w:firstLine="640"/>
        <w:rPr>
          <w:rFonts w:ascii="仿宋" w:cs="仿宋" w:eastAsia="仿宋" w:hAnsi="仿宋" w:hint="eastAsia"/>
          <w:color w:val="auto"/>
          <w:sz w:val="32"/>
          <w:szCs w:val="32"/>
          <w:highlight w:val="none"/>
        </w:rPr>
      </w:pPr>
    </w:p>
    <w:p>
      <w:pPr>
        <w:pStyle w:val="style0"/>
        <w:adjustRightInd/>
        <w:spacing w:lineRule="auto" w:line="360"/>
        <w:jc w:val="center"/>
        <w:outlineLvl w:val="0"/>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二、招标文件</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1．招标方式</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 本次招标采用公开招标方式进行。</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1.2 如某一标项投标人或实质性响应招标文件的投标人不足三家时，由采购人重新组织招标或按有关规定实施。</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1.3 本次招标设定限价，即招标公告中公布的各标项预算金额或最高限价（各标项之间的预算金额不能互相调整）。</w:t>
      </w:r>
    </w:p>
    <w:p>
      <w:pPr>
        <w:pStyle w:val="style67"/>
        <w:snapToGrid w:val="false"/>
        <w:spacing w:lineRule="exact" w:line="440"/>
        <w:ind w:firstLine="0" w:firstLineChars="0"/>
        <w:jc w:val="left"/>
        <w:rPr>
          <w:rFonts w:ascii="仿宋" w:cs="仿宋" w:eastAsia="仿宋" w:hAnsi="仿宋" w:hint="eastAsia"/>
          <w:b/>
          <w:color w:val="auto"/>
          <w:highlight w:val="none"/>
        </w:rPr>
      </w:pPr>
      <w:r>
        <w:rPr>
          <w:rFonts w:ascii="仿宋" w:cs="仿宋" w:eastAsia="仿宋" w:hAnsi="仿宋" w:hint="eastAsia"/>
          <w:b/>
          <w:color w:val="auto"/>
          <w:highlight w:val="none"/>
        </w:rPr>
        <w:t>2.授权委托</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本项目为电子投标项目，投标人的法定代表人或其授权代表或个体工商户不需要参加现场投标和开标。</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3. 投标费用</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投标人应自行承担编制投标文件及参加本次投标所涉及的一切费用。不管投标结果如何，招标人对上述费用不负任何责任。</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4. 招标文件的修改</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4.1招标文件包括本招标文件及所有的招标答疑记录（澄清、修改）和发出的补充通知。</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4.2招标文件的澄清 </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4.3招标文件的修改</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5.参考品牌</w:t>
      </w:r>
    </w:p>
    <w:p>
      <w:pPr>
        <w:pStyle w:val="style0"/>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style66"/>
        <w:rPr>
          <w:rFonts w:ascii="仿宋" w:cs="仿宋" w:eastAsia="仿宋" w:hAnsi="仿宋" w:hint="eastAsia"/>
          <w:color w:val="auto"/>
          <w:sz w:val="32"/>
          <w:szCs w:val="32"/>
          <w:highlight w:val="none"/>
          <w:lang w:val="en-US"/>
        </w:rPr>
      </w:pPr>
      <w:r>
        <w:rPr>
          <w:rFonts w:ascii="仿宋" w:cs="仿宋" w:eastAsia="仿宋" w:hAnsi="仿宋" w:hint="eastAsia"/>
          <w:color w:val="auto"/>
          <w:szCs w:val="24"/>
          <w:highlight w:val="none"/>
          <w:lang w:val="en-US"/>
        </w:rPr>
        <w:t xml:space="preserve">  </w:t>
      </w:r>
      <w:r>
        <w:rPr>
          <w:rFonts w:ascii="仿宋" w:cs="仿宋" w:eastAsia="仿宋" w:hAnsi="仿宋" w:hint="eastAsia"/>
          <w:color w:val="auto"/>
          <w:sz w:val="32"/>
          <w:szCs w:val="32"/>
          <w:highlight w:val="none"/>
          <w:lang w:val="en-US"/>
        </w:rPr>
        <w:t xml:space="preserve">  </w:t>
      </w:r>
    </w:p>
    <w:p>
      <w:pPr>
        <w:pStyle w:val="style0"/>
        <w:adjustRightInd/>
        <w:spacing w:lineRule="auto" w:line="360"/>
        <w:jc w:val="center"/>
        <w:outlineLvl w:val="0"/>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三、投标文件</w:t>
      </w:r>
    </w:p>
    <w:p>
      <w:pPr>
        <w:pStyle w:val="style0"/>
        <w:snapToGrid w:val="false"/>
        <w:spacing w:lineRule="exact" w:line="440"/>
        <w:jc w:val="left"/>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rPr>
        <w:t>1.投标文件的语言、计量单位、形式及效力</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1.1投标人应仔细阅读招标文件中的所有内容，按照招标文件要求，详细编制投标文件，并保证投标文件的正确性和真实性。</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1.2 投标文件以及投标方与招标方就有关投标事宜的所有来往函电，均应以中文书写（技术术语除外）。</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1.3 投标计量单位，除招标文件中有特殊要求外，应采用中华人民共和国法定计量单位，货币单位：人民币元。</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1.4不按招标文件的要求提供的投标文件可能导致被拒绝。</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1.5投标文件的形式和效力</w:t>
      </w:r>
    </w:p>
    <w:p>
      <w:pPr>
        <w:pStyle w:val="style0"/>
        <w:snapToGrid w:val="false"/>
        <w:spacing w:lineRule="exact" w:line="440"/>
        <w:ind w:firstLine="723" w:firstLineChars="3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1.5.1投标文件为电子投标文件，电子投标文件按“政采云供应商项目采购-电子招投标操作指南”及本招标文件要求制作、加密传输。</w:t>
      </w:r>
    </w:p>
    <w:p>
      <w:pPr>
        <w:pStyle w:val="style0"/>
        <w:snapToGrid w:val="false"/>
        <w:spacing w:lineRule="exact" w:line="440"/>
        <w:ind w:firstLine="723" w:firstLineChars="300"/>
        <w:jc w:val="left"/>
        <w:rPr>
          <w:rFonts w:ascii="仿宋" w:cs="仿宋" w:eastAsia="仿宋" w:hAnsi="仿宋" w:hint="eastAsia"/>
          <w:b/>
          <w:color w:val="auto"/>
          <w:sz w:val="24"/>
          <w:highlight w:val="none"/>
          <w:u w:val="single"/>
        </w:rPr>
      </w:pPr>
      <w:r>
        <w:rPr>
          <w:rFonts w:ascii="仿宋" w:cs="仿宋" w:eastAsia="仿宋" w:hAnsi="仿宋" w:hint="eastAsia"/>
          <w:b/>
          <w:color w:val="auto"/>
          <w:sz w:val="24"/>
          <w:highlight w:val="none"/>
          <w:u w:val="single"/>
        </w:rPr>
        <w:t>1.5.2投标文件的效力：</w:t>
      </w:r>
    </w:p>
    <w:p>
      <w:pPr>
        <w:pStyle w:val="style0"/>
        <w:snapToGrid w:val="false"/>
        <w:spacing w:lineRule="exact" w:line="440"/>
        <w:ind w:firstLine="723" w:firstLineChars="300"/>
        <w:jc w:val="left"/>
        <w:rPr>
          <w:rFonts w:ascii="仿宋" w:cs="仿宋" w:eastAsia="仿宋" w:hAnsi="仿宋" w:hint="eastAsia"/>
          <w:b/>
          <w:color w:val="auto"/>
          <w:sz w:val="24"/>
          <w:highlight w:val="none"/>
          <w:u w:val="single"/>
        </w:rPr>
      </w:pPr>
      <w:r>
        <w:rPr>
          <w:rFonts w:ascii="仿宋" w:cs="仿宋" w:eastAsia="仿宋" w:hAnsi="仿宋" w:hint="eastAsia"/>
          <w:b/>
          <w:color w:val="auto"/>
          <w:sz w:val="24"/>
          <w:highlight w:val="none"/>
          <w:u w:val="single"/>
        </w:rPr>
        <w:t>投标文件未在投标截止时间前完成传输的，视为投标文件撤回；投标文件未按时解密，亦视为投标文件撤回。</w:t>
      </w:r>
    </w:p>
    <w:p>
      <w:pPr>
        <w:pStyle w:val="style90"/>
        <w:spacing w:lineRule="exact" w:line="440"/>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rPr>
        <w:t>2. 投标文件的组成</w:t>
      </w:r>
    </w:p>
    <w:p>
      <w:pPr>
        <w:pStyle w:val="style0"/>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投标文件由“资格文件”、“商务技术（资信）文件资料”、“报价文件资料”三部分组成，其中</w:t>
      </w:r>
      <w:r>
        <w:rPr>
          <w:rFonts w:ascii="仿宋" w:cs="仿宋" w:eastAsia="仿宋" w:hAnsi="仿宋" w:hint="eastAsia"/>
          <w:b/>
          <w:color w:val="auto"/>
          <w:sz w:val="24"/>
          <w:highlight w:val="none"/>
        </w:rPr>
        <w:t>电子投标文件中所须加盖公章部分均应采用电子签章。</w:t>
      </w:r>
    </w:p>
    <w:p>
      <w:pPr>
        <w:pStyle w:val="style0"/>
        <w:snapToGrid w:val="false"/>
        <w:spacing w:lineRule="exact" w:line="440"/>
        <w:ind w:firstLine="482" w:firstLineChars="200"/>
        <w:rPr>
          <w:rFonts w:ascii="仿宋" w:cs="仿宋" w:eastAsia="仿宋" w:hAnsi="仿宋" w:hint="eastAsia"/>
          <w:b/>
          <w:color w:val="auto"/>
          <w:sz w:val="24"/>
          <w:highlight w:val="none"/>
          <w:lang w:val="zh-CN"/>
        </w:rPr>
      </w:pPr>
      <w:r>
        <w:rPr>
          <w:rFonts w:ascii="仿宋" w:cs="仿宋" w:eastAsia="仿宋" w:hAnsi="仿宋" w:hint="eastAsia"/>
          <w:b/>
          <w:color w:val="auto"/>
          <w:sz w:val="24"/>
          <w:highlight w:val="none"/>
        </w:rPr>
        <w:t>2</w:t>
      </w:r>
      <w:r>
        <w:rPr>
          <w:rFonts w:ascii="仿宋" w:cs="仿宋" w:eastAsia="仿宋" w:hAnsi="仿宋" w:hint="eastAsia"/>
          <w:b/>
          <w:color w:val="auto"/>
          <w:sz w:val="24"/>
          <w:highlight w:val="none"/>
          <w:lang w:val="zh-CN"/>
        </w:rPr>
        <w:t>.1资格文件：</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2.1.1符合参加政府采购活动应当具备的一般条件的承诺函；</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2.1.2联合协议（如果有)；</w:t>
      </w:r>
    </w:p>
    <w:p>
      <w:pPr>
        <w:pStyle w:val="style0"/>
        <w:snapToGrid w:val="false"/>
        <w:spacing w:lineRule="exact" w:line="440"/>
        <w:ind w:firstLine="720" w:firstLineChars="300"/>
        <w:rPr>
          <w:rFonts w:ascii="仿宋" w:cs="仿宋" w:eastAsia="仿宋" w:hAnsi="仿宋" w:hint="eastAsia"/>
          <w:color w:val="auto"/>
          <w:highlight w:val="none"/>
        </w:rPr>
      </w:pPr>
      <w:r>
        <w:rPr>
          <w:rFonts w:ascii="仿宋" w:cs="仿宋" w:eastAsia="仿宋" w:hAnsi="仿宋" w:hint="eastAsia"/>
          <w:color w:val="auto"/>
          <w:sz w:val="24"/>
          <w:highlight w:val="none"/>
        </w:rPr>
        <w:t>2.1.3分包意向协议</w:t>
      </w:r>
      <w:r>
        <w:rPr>
          <w:rFonts w:ascii="仿宋" w:cs="仿宋" w:eastAsia="仿宋" w:hAnsi="仿宋" w:hint="eastAsia"/>
          <w:snapToGrid w:val="false"/>
          <w:color w:val="auto"/>
          <w:kern w:val="28"/>
          <w:sz w:val="24"/>
          <w:szCs w:val="20"/>
          <w:highlight w:val="none"/>
        </w:rPr>
        <w:t>（如果有)</w:t>
      </w:r>
      <w:r>
        <w:rPr>
          <w:rFonts w:ascii="仿宋" w:cs="仿宋" w:eastAsia="仿宋" w:hAnsi="仿宋" w:hint="eastAsia"/>
          <w:color w:val="auto"/>
          <w:sz w:val="24"/>
          <w:highlight w:val="none"/>
        </w:rPr>
        <w:t>；</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2.1.4落实政府采购政策需满足的资格要求（如果有)；</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2.1.5本项目的特定资格要求（如果有)。</w:t>
      </w:r>
    </w:p>
    <w:p>
      <w:pPr>
        <w:pStyle w:val="style0"/>
        <w:snapToGrid w:val="false"/>
        <w:spacing w:lineRule="exact" w:line="440"/>
        <w:ind w:firstLine="482" w:firstLineChars="200"/>
        <w:rPr>
          <w:rFonts w:ascii="仿宋" w:cs="仿宋" w:eastAsia="仿宋" w:hAnsi="仿宋" w:hint="eastAsia"/>
          <w:b/>
          <w:color w:val="auto"/>
          <w:sz w:val="24"/>
          <w:highlight w:val="none"/>
          <w:lang w:val="zh-CN"/>
        </w:rPr>
      </w:pPr>
      <w:r>
        <w:rPr>
          <w:rFonts w:ascii="仿宋" w:cs="仿宋" w:eastAsia="仿宋" w:hAnsi="仿宋" w:hint="eastAsia"/>
          <w:b/>
          <w:color w:val="auto"/>
          <w:sz w:val="24"/>
          <w:highlight w:val="none"/>
          <w:lang w:val="zh-CN"/>
        </w:rPr>
        <w:t>2.</w:t>
      </w:r>
      <w:r>
        <w:rPr>
          <w:rFonts w:ascii="仿宋" w:cs="仿宋" w:eastAsia="仿宋" w:hAnsi="仿宋" w:hint="eastAsia"/>
          <w:b/>
          <w:color w:val="auto"/>
          <w:sz w:val="24"/>
          <w:highlight w:val="none"/>
        </w:rPr>
        <w:t>2商务技术</w:t>
      </w:r>
      <w:r>
        <w:rPr>
          <w:rFonts w:ascii="仿宋" w:cs="仿宋" w:eastAsia="仿宋" w:hAnsi="仿宋" w:hint="eastAsia"/>
          <w:b/>
          <w:color w:val="auto"/>
          <w:sz w:val="24"/>
          <w:highlight w:val="none"/>
          <w:lang w:val="zh-CN"/>
        </w:rPr>
        <w:t>文件：</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2.2.1投标函；</w:t>
      </w:r>
      <w:r>
        <w:rPr>
          <w:rFonts w:ascii="仿宋" w:cs="仿宋" w:eastAsia="仿宋" w:hAnsi="仿宋" w:hint="eastAsia"/>
          <w:color w:val="auto"/>
          <w:sz w:val="24"/>
          <w:highlight w:val="none"/>
          <w:lang w:val="zh-CN"/>
        </w:rPr>
        <w:t xml:space="preserve"> </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2.2.2法定代表人授权委托书；</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2.2.3授权代表社保证明；</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2.2.4法定代表人身份证明书；</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2.2.6廉政承诺书（格式见第六部分附件）；</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2.2.8供应商应提供针对项目的完整技术解决方案：</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本项目如需采购政府强制采购的节能产品的或投标人提供的产品是环境标志产品，投标人须按格式提供节能产品、环境标志产品认证证书复印件。</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2.2.15培训计划（如有）；</w:t>
      </w:r>
    </w:p>
    <w:p>
      <w:pPr>
        <w:pStyle w:val="style0"/>
        <w:snapToGrid w:val="false"/>
        <w:spacing w:lineRule="auto" w:line="336"/>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2.2.16验收方案；</w:t>
      </w:r>
    </w:p>
    <w:p>
      <w:pPr>
        <w:pStyle w:val="style0"/>
        <w:snapToGrid w:val="false"/>
        <w:spacing w:lineRule="auto" w:line="336"/>
        <w:ind w:firstLine="720" w:firstLineChars="300"/>
        <w:rPr>
          <w:rFonts w:ascii="仿宋" w:cs="仿宋" w:eastAsia="仿宋" w:hAnsi="仿宋" w:hint="eastAsia"/>
          <w:color w:val="auto"/>
          <w:sz w:val="24"/>
          <w:highlight w:val="none"/>
          <w:u w:val="wave"/>
        </w:rPr>
      </w:pPr>
      <w:r>
        <w:rPr>
          <w:rFonts w:ascii="仿宋" w:cs="仿宋" w:eastAsia="仿宋" w:hAnsi="仿宋" w:hint="eastAsia"/>
          <w:color w:val="auto"/>
          <w:sz w:val="24"/>
          <w:highlight w:val="none"/>
        </w:rPr>
        <w:t>2.2.17</w:t>
      </w:r>
      <w:r>
        <w:rPr>
          <w:rFonts w:ascii="仿宋" w:cs="仿宋" w:eastAsia="仿宋" w:hAnsi="仿宋" w:hint="eastAsia"/>
          <w:color w:val="auto"/>
          <w:sz w:val="24"/>
          <w:highlight w:val="none"/>
          <w:u w:val="wave"/>
        </w:rPr>
        <w:t>未尽事宜请各投标单位按评分标准和相对应标项相关要求制作；</w:t>
      </w:r>
    </w:p>
    <w:p>
      <w:pPr>
        <w:pStyle w:val="style0"/>
        <w:snapToGrid w:val="false"/>
        <w:spacing w:lineRule="auto" w:line="336"/>
        <w:ind w:firstLine="720" w:firstLineChars="300"/>
        <w:rPr>
          <w:color w:val="auto"/>
          <w:highlight w:val="none"/>
          <w:lang w:val="zh-CN"/>
        </w:rPr>
      </w:pPr>
      <w:r>
        <w:rPr>
          <w:rFonts w:ascii="仿宋" w:cs="仿宋" w:eastAsia="仿宋" w:hAnsi="仿宋" w:hint="eastAsia"/>
          <w:color w:val="auto"/>
          <w:sz w:val="24"/>
          <w:highlight w:val="none"/>
        </w:rPr>
        <w:t>2.2.18投标人需要说明的其他文件和说明（格式自拟）。</w:t>
      </w:r>
    </w:p>
    <w:p>
      <w:pPr>
        <w:pStyle w:val="style0"/>
        <w:snapToGrid w:val="false"/>
        <w:spacing w:lineRule="exact" w:line="440"/>
        <w:ind w:firstLine="482" w:firstLineChars="200"/>
        <w:rPr>
          <w:rFonts w:ascii="仿宋" w:cs="仿宋" w:eastAsia="仿宋" w:hAnsi="仿宋" w:hint="eastAsia"/>
          <w:b/>
          <w:color w:val="auto"/>
          <w:sz w:val="24"/>
          <w:highlight w:val="none"/>
          <w:lang w:val="zh-CN"/>
        </w:rPr>
      </w:pPr>
      <w:r>
        <w:rPr>
          <w:rFonts w:ascii="仿宋" w:cs="仿宋" w:eastAsia="仿宋" w:hAnsi="仿宋" w:hint="eastAsia"/>
          <w:b/>
          <w:color w:val="auto"/>
          <w:sz w:val="24"/>
          <w:highlight w:val="none"/>
          <w:lang w:val="zh-CN"/>
        </w:rPr>
        <w:t xml:space="preserve">2.3报价文件： </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2.3.1开标一览表（报价表）；</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hint="eastAsia"/>
          <w:color w:val="auto"/>
          <w:sz w:val="24"/>
          <w:highlight w:val="none"/>
        </w:rPr>
        <w:t>2.3.2中小企业声明函（如果有）。</w:t>
      </w:r>
    </w:p>
    <w:p>
      <w:pPr>
        <w:pStyle w:val="style0"/>
        <w:snapToGrid w:val="false"/>
        <w:spacing w:lineRule="exact" w:line="440"/>
        <w:ind w:firstLine="720" w:firstLineChars="300"/>
        <w:rPr>
          <w:rFonts w:ascii="仿宋" w:cs="仿宋" w:eastAsia="仿宋" w:hAnsi="仿宋" w:hint="eastAsia"/>
          <w:color w:val="auto"/>
          <w:sz w:val="24"/>
          <w:highlight w:val="none"/>
        </w:rPr>
      </w:pPr>
      <w:r>
        <w:rPr>
          <w:rFonts w:ascii="仿宋" w:cs="仿宋" w:eastAsia="仿宋" w:hAnsi="仿宋"/>
          <w:snapToGrid w:val="false"/>
          <w:color w:val="auto"/>
          <w:sz w:val="24"/>
          <w:highlight w:val="none"/>
        </w:rPr>
        <w:t xml:space="preserve">2.3.3 </w:t>
      </w:r>
      <w:r>
        <w:rPr>
          <w:rFonts w:ascii="仿宋_GB2312" w:cs="仿宋_GB2312" w:eastAsia="仿宋_GB2312" w:hAnsi="宋体"/>
          <w:snapToGrid w:val="false"/>
          <w:color w:val="auto"/>
          <w:sz w:val="24"/>
          <w:highlight w:val="none"/>
        </w:rPr>
        <w:t>残疾人福利性单位声明函</w:t>
      </w:r>
      <w:r>
        <w:rPr>
          <w:rFonts w:ascii="仿宋_GB2312" w:cs="仿宋_GB2312" w:eastAsia="仿宋_GB2312" w:hAnsi="宋体" w:hint="eastAsia"/>
          <w:snapToGrid w:val="false"/>
          <w:color w:val="auto"/>
          <w:sz w:val="24"/>
          <w:highlight w:val="none"/>
        </w:rPr>
        <w:t>（如果有）</w:t>
      </w:r>
    </w:p>
    <w:p>
      <w:pPr>
        <w:pStyle w:val="style0"/>
        <w:snapToGrid w:val="false"/>
        <w:spacing w:lineRule="exact" w:line="440"/>
        <w:rPr>
          <w:rFonts w:ascii="仿宋" w:cs="仿宋" w:eastAsia="仿宋" w:hAnsi="仿宋" w:hint="eastAsia"/>
          <w:b/>
          <w:bCs/>
          <w:color w:val="auto"/>
          <w:sz w:val="32"/>
          <w:highlight w:val="none"/>
        </w:rPr>
      </w:pPr>
      <w:r>
        <w:rPr>
          <w:rFonts w:ascii="仿宋" w:cs="仿宋" w:eastAsia="仿宋" w:hAnsi="仿宋"/>
          <w:b/>
          <w:bCs/>
          <w:color w:val="auto"/>
          <w:sz w:val="24"/>
          <w:szCs w:val="20"/>
          <w:highlight w:val="none"/>
        </w:rPr>
        <w:t>3.投标报价</w:t>
      </w:r>
    </w:p>
    <w:p>
      <w:pPr>
        <w:pStyle w:val="style0"/>
        <w:snapToGrid w:val="false"/>
        <w:spacing w:lineRule="exact" w:line="440"/>
        <w:ind w:firstLine="720" w:firstLineChars="300"/>
        <w:rPr>
          <w:rFonts w:ascii="仿宋" w:cs="仿宋" w:eastAsia="仿宋" w:hAnsi="仿宋" w:hint="eastAsia"/>
          <w:b/>
          <w:color w:val="auto"/>
          <w:sz w:val="32"/>
          <w:highlight w:val="none"/>
        </w:rPr>
      </w:pPr>
      <w:r>
        <w:rPr>
          <w:rFonts w:ascii="仿宋" w:cs="仿宋" w:eastAsia="仿宋" w:hAnsi="仿宋"/>
          <w:color w:val="auto"/>
          <w:sz w:val="24"/>
          <w:highlight w:val="none"/>
        </w:rPr>
        <w:t>3.1报价为采购人可以合格使用产品的价格，包括货款、包装、运输、保险、货到就位以及安装、调试、培训、保修及产品知识产权等一切费用。</w:t>
      </w:r>
    </w:p>
    <w:p>
      <w:pPr>
        <w:pStyle w:val="style0"/>
        <w:snapToGrid w:val="false"/>
        <w:spacing w:lineRule="exact" w:line="440"/>
        <w:ind w:firstLine="720" w:firstLineChars="300"/>
        <w:rPr>
          <w:rFonts w:ascii="仿宋" w:cs="仿宋" w:eastAsia="仿宋" w:hAnsi="仿宋" w:hint="eastAsia"/>
          <w:b/>
          <w:color w:val="auto"/>
          <w:sz w:val="32"/>
          <w:highlight w:val="none"/>
        </w:rPr>
      </w:pPr>
      <w:r>
        <w:rPr>
          <w:rFonts w:ascii="仿宋" w:cs="仿宋" w:eastAsia="仿宋" w:hAnsi="仿宋"/>
          <w:color w:val="auto"/>
          <w:sz w:val="24"/>
          <w:highlight w:val="none"/>
        </w:rPr>
        <w:t>3.2招标文件未列明，而投标人认为必需的费用也需列入报价。</w:t>
      </w:r>
    </w:p>
    <w:p>
      <w:pPr>
        <w:pStyle w:val="style0"/>
        <w:snapToGrid w:val="false"/>
        <w:spacing w:lineRule="exact" w:line="440"/>
        <w:ind w:firstLine="720" w:firstLineChars="300"/>
        <w:rPr>
          <w:rFonts w:ascii="仿宋" w:cs="仿宋" w:eastAsia="仿宋" w:hAnsi="仿宋" w:hint="eastAsia"/>
          <w:b/>
          <w:color w:val="auto"/>
          <w:sz w:val="32"/>
          <w:highlight w:val="none"/>
        </w:rPr>
      </w:pPr>
      <w:r>
        <w:rPr>
          <w:rFonts w:ascii="仿宋" w:cs="仿宋" w:eastAsia="仿宋" w:hAnsi="仿宋"/>
          <w:color w:val="auto"/>
          <w:sz w:val="24"/>
          <w:highlight w:val="none"/>
        </w:rPr>
        <w:t>3.3投标报价只允许有一个报价，有选择的报价将不予接受（除指定外）。</w:t>
      </w:r>
    </w:p>
    <w:p>
      <w:pPr>
        <w:pStyle w:val="style0"/>
        <w:snapToGrid w:val="false"/>
        <w:spacing w:lineRule="exact" w:line="440"/>
        <w:ind w:firstLine="720" w:firstLineChars="300"/>
        <w:rPr>
          <w:rFonts w:ascii="仿宋" w:cs="仿宋" w:eastAsia="仿宋" w:hAnsi="仿宋" w:hint="eastAsia"/>
          <w:b/>
          <w:color w:val="auto"/>
          <w:sz w:val="32"/>
          <w:highlight w:val="none"/>
        </w:rPr>
      </w:pPr>
      <w:r>
        <w:rPr>
          <w:rFonts w:ascii="仿宋" w:cs="仿宋" w:eastAsia="仿宋" w:hAnsi="仿宋"/>
          <w:color w:val="auto"/>
          <w:sz w:val="24"/>
          <w:highlight w:val="none"/>
        </w:rPr>
        <w:t>3.4投标人提供虚假材料投标的，投标无效。</w:t>
      </w:r>
    </w:p>
    <w:p>
      <w:pPr>
        <w:pStyle w:val="style4103"/>
        <w:snapToGrid w:val="false"/>
        <w:spacing w:before="0" w:lineRule="exact" w:line="440"/>
        <w:ind w:firstLine="0" w:firstLineChars="0"/>
        <w:outlineLvl w:val="0"/>
        <w:rPr>
          <w:rFonts w:ascii="仿宋" w:cs="仿宋" w:eastAsia="仿宋" w:hAnsi="仿宋"/>
          <w:b/>
          <w:color w:val="auto"/>
          <w:szCs w:val="24"/>
          <w:highlight w:val="none"/>
        </w:rPr>
      </w:pPr>
      <w:r>
        <w:rPr>
          <w:rFonts w:ascii="仿宋" w:cs="仿宋" w:eastAsia="仿宋" w:hAnsi="仿宋"/>
          <w:b/>
          <w:color w:val="auto"/>
          <w:kern w:val="0"/>
          <w:szCs w:val="24"/>
          <w:highlight w:val="none"/>
        </w:rPr>
        <w:t>4.</w:t>
      </w:r>
      <w:r>
        <w:rPr>
          <w:rFonts w:ascii="仿宋" w:cs="仿宋" w:eastAsia="仿宋" w:hAnsi="仿宋" w:hint="eastAsia"/>
          <w:b/>
          <w:color w:val="auto"/>
          <w:kern w:val="0"/>
          <w:szCs w:val="24"/>
          <w:highlight w:val="none"/>
          <w:lang w:val="zh-CN"/>
        </w:rPr>
        <w:t xml:space="preserve"> </w:t>
      </w:r>
      <w:r>
        <w:rPr>
          <w:rFonts w:ascii="仿宋" w:cs="仿宋" w:eastAsia="仿宋" w:hAnsi="仿宋" w:hint="eastAsia"/>
          <w:b/>
          <w:color w:val="auto"/>
          <w:szCs w:val="24"/>
          <w:highlight w:val="none"/>
        </w:rPr>
        <w:t>投标文件的编制和</w:t>
      </w:r>
      <w:r>
        <w:rPr>
          <w:rFonts w:ascii="仿宋" w:cs="仿宋" w:eastAsia="仿宋" w:hAnsi="仿宋" w:hint="eastAsia"/>
          <w:b/>
          <w:color w:val="auto"/>
          <w:highlight w:val="none"/>
        </w:rPr>
        <w:t>签署</w:t>
      </w:r>
    </w:p>
    <w:p>
      <w:pPr>
        <w:pStyle w:val="style0"/>
        <w:snapToGrid w:val="false"/>
        <w:spacing w:lineRule="exact" w:line="440"/>
        <w:ind w:firstLine="480" w:firstLineChars="200"/>
        <w:jc w:val="left"/>
        <w:rPr>
          <w:rFonts w:ascii="仿宋" w:cs="仿宋" w:eastAsia="仿宋" w:hAnsi="仿宋"/>
          <w:color w:val="auto"/>
          <w:sz w:val="24"/>
          <w:highlight w:val="none"/>
        </w:rPr>
      </w:pPr>
      <w:r>
        <w:rPr>
          <w:rFonts w:ascii="仿宋" w:cs="仿宋" w:eastAsia="仿宋" w:hAnsi="仿宋"/>
          <w:color w:val="auto"/>
          <w:sz w:val="24"/>
          <w:highlight w:val="none"/>
        </w:rPr>
        <w:t>4</w:t>
      </w:r>
      <w:r>
        <w:rPr>
          <w:rFonts w:ascii="仿宋" w:cs="仿宋" w:eastAsia="仿宋" w:hAnsi="仿宋" w:hint="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pStyle w:val="style0"/>
        <w:snapToGrid w:val="false"/>
        <w:spacing w:lineRule="exact" w:line="440"/>
        <w:ind w:firstLine="480" w:firstLineChars="200"/>
        <w:jc w:val="left"/>
        <w:rPr>
          <w:rFonts w:ascii="仿宋" w:cs="仿宋" w:eastAsia="仿宋" w:hAnsi="仿宋"/>
          <w:color w:val="auto"/>
          <w:sz w:val="24"/>
          <w:highlight w:val="none"/>
          <w:lang w:val="zh-CN"/>
        </w:rPr>
      </w:pPr>
      <w:r>
        <w:rPr>
          <w:rFonts w:ascii="仿宋" w:cs="仿宋" w:eastAsia="仿宋" w:hAnsi="仿宋"/>
          <w:color w:val="auto"/>
          <w:sz w:val="24"/>
          <w:highlight w:val="none"/>
        </w:rPr>
        <w:t>4</w:t>
      </w:r>
      <w:r>
        <w:rPr>
          <w:rFonts w:ascii="仿宋" w:cs="仿宋" w:eastAsia="仿宋" w:hAnsi="仿宋" w:hint="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pStyle w:val="style0"/>
        <w:snapToGrid w:val="false"/>
        <w:spacing w:lineRule="exact" w:line="440"/>
        <w:ind w:firstLine="480" w:firstLineChars="200"/>
        <w:jc w:val="left"/>
        <w:rPr>
          <w:rFonts w:ascii="仿宋" w:cs="仿宋" w:eastAsia="仿宋" w:hAnsi="仿宋"/>
          <w:color w:val="auto"/>
          <w:sz w:val="24"/>
          <w:highlight w:val="none"/>
          <w:lang w:val="zh-CN"/>
        </w:rPr>
      </w:pPr>
      <w:r>
        <w:rPr>
          <w:rFonts w:ascii="仿宋" w:cs="仿宋" w:eastAsia="仿宋" w:hAnsi="仿宋"/>
          <w:color w:val="auto"/>
          <w:sz w:val="24"/>
          <w:highlight w:val="none"/>
        </w:rPr>
        <w:t>4</w:t>
      </w:r>
      <w:r>
        <w:rPr>
          <w:rFonts w:ascii="仿宋" w:cs="仿宋" w:eastAsia="仿宋" w:hAnsi="仿宋" w:hint="eastAsia"/>
          <w:color w:val="auto"/>
          <w:sz w:val="24"/>
          <w:highlight w:val="none"/>
          <w:lang w:val="zh-CN"/>
        </w:rPr>
        <w:t>.3使用“政采云电子交易客户端”需要提前申领CA数字证书，申领流程请自行前往“浙江政府采购网-下载专区-电子交易客户端-CA驱动和申领流程”进行查阅。</w:t>
      </w:r>
    </w:p>
    <w:p>
      <w:pPr>
        <w:pStyle w:val="style0"/>
        <w:snapToGrid w:val="false"/>
        <w:spacing w:lineRule="exact" w:line="440"/>
        <w:ind w:firstLine="480" w:firstLineChars="200"/>
        <w:jc w:val="left"/>
        <w:rPr>
          <w:rFonts w:ascii="仿宋" w:cs="仿宋" w:eastAsia="仿宋" w:hAnsi="仿宋"/>
          <w:color w:val="auto"/>
          <w:sz w:val="24"/>
          <w:highlight w:val="none"/>
          <w:lang w:val="zh-CN"/>
        </w:rPr>
      </w:pPr>
      <w:r>
        <w:rPr>
          <w:rFonts w:ascii="仿宋" w:cs="仿宋" w:eastAsia="仿宋" w:hAnsi="仿宋" w:hint="eastAsia"/>
          <w:color w:val="auto"/>
          <w:sz w:val="24"/>
          <w:highlight w:val="none"/>
        </w:rPr>
        <w:t>4.4</w:t>
      </w:r>
      <w:r>
        <w:rPr>
          <w:rFonts w:ascii="仿宋" w:cs="仿宋" w:eastAsia="仿宋" w:hAnsi="仿宋" w:hint="eastAsia"/>
          <w:color w:val="auto"/>
          <w:sz w:val="24"/>
          <w:highlight w:val="none"/>
          <w:lang w:val="zh-CN"/>
        </w:rPr>
        <w:t>投标文件按照招标文件第六部分格式要求进行签署、盖章。投标人的投标文件未按照招标文件要求签署、盖章的，其投标无效。</w:t>
      </w:r>
    </w:p>
    <w:p>
      <w:pPr>
        <w:pStyle w:val="style0"/>
        <w:snapToGrid w:val="false"/>
        <w:spacing w:lineRule="exact" w:line="440"/>
        <w:ind w:firstLine="480" w:firstLineChars="200"/>
        <w:jc w:val="left"/>
        <w:rPr>
          <w:rFonts w:ascii="仿宋" w:cs="仿宋" w:eastAsia="仿宋" w:hAnsi="仿宋"/>
          <w:color w:val="auto"/>
          <w:sz w:val="24"/>
          <w:highlight w:val="none"/>
          <w:lang w:val="zh-CN"/>
        </w:rPr>
      </w:pPr>
      <w:r>
        <w:rPr>
          <w:rFonts w:ascii="仿宋" w:cs="仿宋" w:eastAsia="仿宋" w:hAnsi="仿宋" w:hint="eastAsia"/>
          <w:color w:val="auto"/>
          <w:sz w:val="24"/>
          <w:highlight w:val="none"/>
        </w:rPr>
        <w:t>4.5</w:t>
      </w:r>
      <w:r>
        <w:rPr>
          <w:rFonts w:ascii="仿宋" w:cs="仿宋" w:eastAsia="仿宋" w:hAnsi="仿宋" w:hint="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pStyle w:val="style0"/>
        <w:snapToGrid w:val="false"/>
        <w:spacing w:lineRule="exact" w:line="440"/>
        <w:ind w:firstLine="480" w:firstLineChars="200"/>
        <w:jc w:val="left"/>
        <w:rPr>
          <w:rFonts w:ascii="仿宋" w:cs="仿宋" w:eastAsia="仿宋" w:hAnsi="仿宋"/>
          <w:color w:val="auto"/>
          <w:sz w:val="24"/>
          <w:highlight w:val="none"/>
          <w:lang w:val="zh-CN"/>
        </w:rPr>
      </w:pPr>
      <w:r>
        <w:rPr>
          <w:rFonts w:ascii="仿宋" w:cs="仿宋" w:eastAsia="仿宋" w:hAnsi="仿宋" w:hint="eastAsia"/>
          <w:color w:val="auto"/>
          <w:sz w:val="24"/>
          <w:highlight w:val="none"/>
        </w:rPr>
        <w:t>4.6</w:t>
      </w:r>
      <w:r>
        <w:rPr>
          <w:rFonts w:ascii="仿宋" w:cs="仿宋" w:eastAsia="仿宋" w:hAnsi="仿宋" w:hint="eastAsia"/>
          <w:color w:val="auto"/>
          <w:sz w:val="24"/>
          <w:highlight w:val="none"/>
          <w:lang w:val="zh-CN"/>
        </w:rPr>
        <w:t>招标文件对投标文件签署、盖章的要求适用于电子签名。</w:t>
      </w:r>
    </w:p>
    <w:p>
      <w:pPr>
        <w:pStyle w:val="style4103"/>
        <w:spacing w:before="0" w:lineRule="exact" w:line="440"/>
        <w:ind w:firstLine="0" w:firstLineChars="0"/>
        <w:rPr>
          <w:rFonts w:ascii="仿宋" w:cs="仿宋" w:eastAsia="仿宋" w:hAnsi="仿宋"/>
          <w:b/>
          <w:color w:val="auto"/>
          <w:szCs w:val="24"/>
          <w:highlight w:val="none"/>
        </w:rPr>
      </w:pPr>
      <w:r>
        <w:rPr>
          <w:rFonts w:ascii="仿宋" w:cs="仿宋" w:eastAsia="仿宋" w:hAnsi="仿宋" w:hint="eastAsia"/>
          <w:b/>
          <w:color w:val="auto"/>
          <w:szCs w:val="24"/>
          <w:highlight w:val="none"/>
        </w:rPr>
        <w:t>5</w:t>
      </w:r>
      <w:r>
        <w:rPr>
          <w:rFonts w:ascii="仿宋" w:cs="仿宋" w:eastAsia="仿宋" w:hAnsi="仿宋"/>
          <w:b/>
          <w:color w:val="auto"/>
          <w:szCs w:val="24"/>
          <w:highlight w:val="none"/>
        </w:rPr>
        <w:t>.</w:t>
      </w:r>
      <w:r>
        <w:rPr>
          <w:rFonts w:ascii="仿宋" w:cs="仿宋" w:eastAsia="仿宋" w:hAnsi="仿宋" w:hint="eastAsia"/>
          <w:b/>
          <w:color w:val="auto"/>
          <w:szCs w:val="24"/>
          <w:highlight w:val="none"/>
        </w:rPr>
        <w:t xml:space="preserve"> 投标文件的提交、补充、修改、撤回</w:t>
      </w:r>
    </w:p>
    <w:p>
      <w:pPr>
        <w:pStyle w:val="style0"/>
        <w:snapToGrid w:val="false"/>
        <w:spacing w:lineRule="exact" w:line="440"/>
        <w:ind w:firstLine="480" w:firstLineChars="200"/>
        <w:jc w:val="left"/>
        <w:rPr>
          <w:rFonts w:ascii="仿宋" w:cs="仿宋" w:eastAsia="仿宋" w:hAnsi="仿宋"/>
          <w:color w:val="auto"/>
          <w:sz w:val="24"/>
          <w:highlight w:val="none"/>
        </w:rPr>
      </w:pPr>
      <w:r>
        <w:rPr>
          <w:rFonts w:ascii="仿宋" w:cs="仿宋" w:eastAsia="仿宋" w:hAnsi="仿宋" w:hint="eastAsia"/>
          <w:color w:val="auto"/>
          <w:sz w:val="24"/>
          <w:highlight w:val="none"/>
        </w:rPr>
        <w:t>5</w:t>
      </w:r>
      <w:r>
        <w:rPr>
          <w:rFonts w:ascii="仿宋" w:cs="仿宋" w:eastAsia="仿宋" w:hAnsi="仿宋"/>
          <w:color w:val="auto"/>
          <w:sz w:val="24"/>
          <w:highlight w:val="none"/>
        </w:rPr>
        <w:t>.</w:t>
      </w:r>
      <w:r>
        <w:rPr>
          <w:rFonts w:ascii="仿宋" w:cs="仿宋" w:eastAsia="仿宋" w:hAnsi="仿宋" w:hint="eastAsia"/>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style0"/>
        <w:snapToGrid w:val="false"/>
        <w:spacing w:lineRule="exact" w:line="440"/>
        <w:ind w:firstLine="480" w:firstLineChars="200"/>
        <w:jc w:val="left"/>
        <w:rPr>
          <w:rFonts w:ascii="仿宋" w:cs="仿宋" w:eastAsia="仿宋" w:hAnsi="仿宋"/>
          <w:color w:val="auto"/>
          <w:sz w:val="24"/>
          <w:highlight w:val="none"/>
        </w:rPr>
      </w:pPr>
      <w:r>
        <w:rPr>
          <w:rFonts w:ascii="仿宋" w:cs="仿宋" w:eastAsia="仿宋" w:hAnsi="仿宋" w:hint="eastAsia"/>
          <w:color w:val="auto"/>
          <w:sz w:val="24"/>
          <w:highlight w:val="none"/>
        </w:rPr>
        <w:t>5</w:t>
      </w:r>
      <w:r>
        <w:rPr>
          <w:rFonts w:ascii="仿宋" w:cs="仿宋" w:eastAsia="仿宋" w:hAnsi="仿宋"/>
          <w:color w:val="auto"/>
          <w:sz w:val="24"/>
          <w:highlight w:val="none"/>
        </w:rPr>
        <w:t>.</w:t>
      </w:r>
      <w:r>
        <w:rPr>
          <w:rFonts w:ascii="仿宋" w:cs="仿宋" w:eastAsia="仿宋" w:hAnsi="仿宋" w:hint="eastAsia"/>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pStyle w:val="style0"/>
        <w:snapToGrid w:val="false"/>
        <w:spacing w:lineRule="exact" w:line="440"/>
        <w:ind w:firstLine="480" w:firstLineChars="200"/>
        <w:jc w:val="left"/>
        <w:rPr>
          <w:rFonts w:ascii="仿宋" w:cs="仿宋" w:eastAsia="仿宋" w:hAnsi="仿宋"/>
          <w:color w:val="auto"/>
          <w:sz w:val="24"/>
          <w:highlight w:val="none"/>
        </w:rPr>
      </w:pPr>
      <w:r>
        <w:rPr>
          <w:rFonts w:ascii="仿宋" w:cs="仿宋" w:eastAsia="仿宋" w:hAnsi="仿宋" w:hint="eastAsia"/>
          <w:color w:val="auto"/>
          <w:sz w:val="24"/>
          <w:highlight w:val="none"/>
        </w:rPr>
        <w:t>5</w:t>
      </w:r>
      <w:r>
        <w:rPr>
          <w:rFonts w:ascii="仿宋" w:cs="仿宋" w:eastAsia="仿宋" w:hAnsi="仿宋"/>
          <w:color w:val="auto"/>
          <w:sz w:val="24"/>
          <w:highlight w:val="none"/>
        </w:rPr>
        <w:t>.</w:t>
      </w:r>
      <w:r>
        <w:rPr>
          <w:rFonts w:ascii="仿宋" w:cs="仿宋" w:eastAsia="仿宋" w:hAnsi="仿宋" w:hint="eastAsia"/>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pStyle w:val="style0"/>
        <w:spacing w:lineRule="exact" w:line="440"/>
        <w:rPr>
          <w:rFonts w:ascii="仿宋" w:cs="仿宋" w:eastAsia="仿宋" w:hAnsi="仿宋" w:hint="eastAsia"/>
          <w:b/>
          <w:color w:val="auto"/>
          <w:sz w:val="32"/>
          <w:highlight w:val="none"/>
        </w:rPr>
      </w:pPr>
      <w:r>
        <w:rPr>
          <w:rFonts w:ascii="仿宋" w:cs="仿宋" w:eastAsia="仿宋" w:hAnsi="仿宋" w:hint="eastAsia"/>
          <w:b/>
          <w:bCs/>
          <w:color w:val="auto"/>
          <w:sz w:val="24"/>
          <w:highlight w:val="none"/>
        </w:rPr>
        <w:t>6</w:t>
      </w:r>
      <w:r>
        <w:rPr>
          <w:rFonts w:ascii="仿宋" w:cs="仿宋" w:eastAsia="仿宋" w:hAnsi="仿宋"/>
          <w:b/>
          <w:bCs/>
          <w:color w:val="auto"/>
          <w:sz w:val="24"/>
          <w:highlight w:val="none"/>
        </w:rPr>
        <w:t>.投标有效期</w:t>
      </w:r>
    </w:p>
    <w:p>
      <w:pPr>
        <w:pStyle w:val="style0"/>
        <w:snapToGrid w:val="false"/>
        <w:spacing w:lineRule="exact" w:line="440"/>
        <w:ind w:firstLine="480" w:firstLineChars="200"/>
        <w:jc w:val="left"/>
        <w:rPr>
          <w:rFonts w:ascii="仿宋" w:cs="仿宋" w:eastAsia="仿宋" w:hAnsi="仿宋" w:hint="eastAsia"/>
          <w:b/>
          <w:color w:val="auto"/>
          <w:sz w:val="32"/>
          <w:highlight w:val="none"/>
        </w:rPr>
      </w:pPr>
      <w:r>
        <w:rPr>
          <w:rFonts w:ascii="仿宋" w:cs="仿宋" w:eastAsia="仿宋" w:hAnsi="仿宋" w:hint="eastAsia"/>
          <w:color w:val="auto"/>
          <w:sz w:val="24"/>
          <w:highlight w:val="none"/>
        </w:rPr>
        <w:t>6</w:t>
      </w:r>
      <w:r>
        <w:rPr>
          <w:rFonts w:ascii="仿宋" w:cs="仿宋" w:eastAsia="仿宋" w:hAnsi="仿宋"/>
          <w:color w:val="auto"/>
          <w:sz w:val="24"/>
          <w:highlight w:val="none"/>
        </w:rPr>
        <w:t>.1投标有效期为从提交投标文件的截止之日起90天。投标人的投标文件中承诺的投标有效期少于招标文件中载明的投标有效期的，投标无效。</w:t>
      </w:r>
    </w:p>
    <w:p>
      <w:pPr>
        <w:pStyle w:val="style0"/>
        <w:snapToGrid w:val="false"/>
        <w:spacing w:lineRule="exact" w:line="440"/>
        <w:ind w:firstLine="480" w:firstLineChars="200"/>
        <w:jc w:val="left"/>
        <w:rPr>
          <w:rFonts w:ascii="仿宋" w:cs="仿宋" w:eastAsia="仿宋" w:hAnsi="仿宋" w:hint="eastAsia"/>
          <w:b/>
          <w:color w:val="auto"/>
          <w:sz w:val="32"/>
          <w:highlight w:val="none"/>
        </w:rPr>
      </w:pPr>
      <w:r>
        <w:rPr>
          <w:rFonts w:ascii="仿宋" w:cs="仿宋" w:eastAsia="仿宋" w:hAnsi="仿宋" w:hint="eastAsia"/>
          <w:color w:val="auto"/>
          <w:sz w:val="24"/>
          <w:highlight w:val="none"/>
        </w:rPr>
        <w:t>6</w:t>
      </w:r>
      <w:r>
        <w:rPr>
          <w:rFonts w:ascii="仿宋" w:cs="仿宋" w:eastAsia="仿宋" w:hAnsi="仿宋"/>
          <w:color w:val="auto"/>
          <w:sz w:val="24"/>
          <w:highlight w:val="none"/>
        </w:rPr>
        <w:t>.2投标文件合格投递后，自投标截止日期起，在投标有效期内有效。</w:t>
      </w:r>
    </w:p>
    <w:p>
      <w:pPr>
        <w:pStyle w:val="style4103"/>
        <w:spacing w:before="0"/>
        <w:ind w:firstLine="480"/>
        <w:rPr>
          <w:rFonts w:ascii="仿宋" w:cs="仿宋" w:eastAsia="仿宋" w:hAnsi="仿宋" w:hint="eastAsia"/>
          <w:b/>
          <w:color w:val="auto"/>
          <w:sz w:val="32"/>
          <w:highlight w:val="none"/>
        </w:rPr>
      </w:pPr>
      <w:r>
        <w:rPr>
          <w:rFonts w:ascii="仿宋" w:cs="仿宋" w:eastAsia="仿宋" w:hAnsi="仿宋" w:hint="eastAsia"/>
          <w:color w:val="auto"/>
          <w:szCs w:val="24"/>
          <w:highlight w:val="none"/>
        </w:rPr>
        <w:t>6</w:t>
      </w:r>
      <w:r>
        <w:rPr>
          <w:rFonts w:ascii="仿宋" w:cs="仿宋" w:eastAsia="仿宋" w:hAnsi="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bookmarkStart w:id="38" w:name="_Toc91899903"/>
    <w:p>
      <w:pPr>
        <w:pStyle w:val="style0"/>
        <w:spacing w:lineRule="auto" w:line="360"/>
        <w:jc w:val="center"/>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四、开标和评标</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1．电子招投标开标及评审程序</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1.1投标截止时间后，主持人宣布开标会开始。</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1.2投标人登录政采云平台，用“项目采购-开标评标”功能对电子投标文件进行在线解密。在线解密电子投标文件时间为开标时间起30分钟内。</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1.3评标委员会对资格和商务技术响应文件进行评审。</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1.4主持人宣布商务技术得分及无效（废）投标情形（如有），公布经商务技术（资信）评审符合招标文件要求的投标人名单及其商务技术得分。</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1.6评标委员会对投标文件报价文件资料进行评审，核准投标报价及计算价格分，汇总商务技术分、价格分，根据得分排序确定中标候选人。</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1.7主持人公布评标结果。</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特别说明：政采云公司如对电子化开标及评审程序有调整的，按调整后的程序操作。</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2.采购过程中出现以下情形，导致电子交易平台无法正常运行，或者无法保证电子交易的公平、公正和安全时，采购组织机构可中止电子交易活动：</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2.1电子交易平台发生故障而无法登录访问的； </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2.2电子交易平台应用或数据库出现错误，不能进行正常操作的；</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2.3电子交易平台发现严重安全漏洞，有潜在泄密危险的；</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2.4病毒发作导致不能进行正常操作的； </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2.5其他无法保证电子交易的公平、公正和安全的情况。</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3．评标</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3.1评标委员会由招标采购单位依法组建，负责评标活动。评标委员会遵循公开、公平、公正、科学合理、竞争择优的原则。</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3.2评标委员会由采购人代表和有关方面的专家组成，成员人数为五人以上单数。</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3.3评标委员会负责对投标人资格的最终审定。</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供应商通过政采云平台交换的数据电文必须进行电子签章。</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3.6评标委员会对投标文件的判定，只依据投标文件和招标文件内容本身，不依据任何外来证明。</w:t>
      </w:r>
    </w:p>
    <w:p>
      <w:pPr>
        <w:pStyle w:val="style0"/>
        <w:snapToGrid w:val="false"/>
        <w:spacing w:lineRule="exact" w:line="440"/>
        <w:ind w:firstLine="480" w:firstLineChars="200"/>
        <w:jc w:val="left"/>
        <w:rPr>
          <w:rFonts w:ascii="仿宋" w:cs="仿宋" w:eastAsia="仿宋" w:hAnsi="仿宋" w:hint="eastAsia"/>
          <w:color w:val="auto"/>
          <w:kern w:val="0"/>
          <w:sz w:val="24"/>
          <w:highlight w:val="none"/>
        </w:rPr>
      </w:pPr>
      <w:r>
        <w:rPr>
          <w:rFonts w:ascii="仿宋" w:cs="仿宋" w:eastAsia="仿宋" w:hAnsi="仿宋" w:hint="eastAsia"/>
          <w:color w:val="auto"/>
          <w:sz w:val="24"/>
          <w:highlight w:val="none"/>
        </w:rPr>
        <w:t>3.7评标委员会不向落标方解释落标的原因。</w:t>
      </w:r>
    </w:p>
    <w:p>
      <w:pPr>
        <w:pStyle w:val="style0"/>
        <w:snapToGrid w:val="false"/>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4．投标文件的初审鉴定</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4.1资格性审查</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4.1.1依据法律、法规和招标文件规定，采购人或采购人代表对投标人进行资格审查，以确定投标人是否具备投标资格。</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4.2符合性审查</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kern w:val="0"/>
          <w:sz w:val="24"/>
          <w:highlight w:val="none"/>
        </w:rPr>
        <w:t xml:space="preserve">5. </w:t>
      </w:r>
      <w:r>
        <w:rPr>
          <w:rFonts w:ascii="仿宋" w:cs="仿宋" w:eastAsia="仿宋" w:hAnsi="仿宋" w:hint="eastAsia"/>
          <w:b/>
          <w:color w:val="auto"/>
          <w:sz w:val="24"/>
          <w:highlight w:val="none"/>
        </w:rPr>
        <w:t>投标文件报价出现前后不一致的，按照下列规定修正：</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5.1投标文件中开标一览表（报价表）内容与投标文件中相应内容不一致的，以开标一览表（报价表）为准；</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5.2大写金额和小写金额不一致的，以大写金额为准；</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5.3单价金额小数点或者百分比有明显错位的，以开标一览表的总价为准，并修改单价；</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5.4总价金额与按单价汇总金额不一致的，以单价金额计算结果为准。</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6.投标文件的评审、比较和否决</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6.1评标委员会将对在实质上响应招标文件要求的投标文件进行评估和比较。</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6.3在评标过程中，如发现与招标文件要求相偏离的，评标委员会可对其偏离情形进行必要的核实。</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6.5比较与评价。评标委员会应当按照评标标准，对符合性审查合格的投标文件进行商务和技术评估，综合比较与评价。</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6.6汇总（商务技术得分情况）。评标委员会各成员应当独立对每个投标人的商务技术（资信）文件进行评价，并汇总商务技术得分情况。</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6.7 报价审核。对符合采购需求且通过商务技术（资信）评审的投标人的报价的合理性、准确性等进行审查核实。</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6.7.3如需投标价格修正，按财政部87号令第五十九条的规定对投标价格进行修正。</w:t>
      </w:r>
    </w:p>
    <w:p>
      <w:pPr>
        <w:pStyle w:val="style0"/>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style49"/>
        <w:widowControl w:val="false"/>
        <w:spacing w:after="120" w:lineRule="exact" w:line="440"/>
        <w:ind w:left="0" w:firstLine="0"/>
        <w:rPr>
          <w:rFonts w:ascii="仿宋" w:cs="仿宋" w:eastAsia="仿宋" w:hAnsi="仿宋" w:hint="eastAsia"/>
          <w:b/>
          <w:color w:val="auto"/>
          <w:highlight w:val="none"/>
        </w:rPr>
      </w:pPr>
      <w:r>
        <w:rPr>
          <w:rFonts w:ascii="仿宋" w:cs="仿宋" w:eastAsia="仿宋" w:hAnsi="仿宋" w:hint="eastAsia"/>
          <w:b/>
          <w:color w:val="auto"/>
          <w:highlight w:val="none"/>
        </w:rPr>
        <w:t>7.投标文件的澄清</w:t>
      </w:r>
    </w:p>
    <w:p>
      <w:pPr>
        <w:pStyle w:val="style49"/>
        <w:widowControl w:val="false"/>
        <w:spacing w:after="120" w:lineRule="exact" w:line="440"/>
        <w:ind w:left="0" w:firstLine="420" w:firstLineChars="200"/>
        <w:rPr>
          <w:rFonts w:ascii="仿宋" w:cs="仿宋" w:eastAsia="仿宋" w:hAnsi="仿宋" w:hint="eastAsia"/>
          <w:color w:val="auto"/>
          <w:highlight w:val="none"/>
        </w:rPr>
      </w:pPr>
      <w:r>
        <w:rPr>
          <w:rFonts w:ascii="仿宋" w:cs="仿宋" w:eastAsia="仿宋" w:hAnsi="仿宋" w:hint="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style90"/>
        <w:snapToGrid w:val="false"/>
        <w:spacing w:lineRule="exact" w:line="440"/>
        <w:jc w:val="left"/>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rPr>
        <w:t>8.无效投标的情形</w:t>
      </w:r>
    </w:p>
    <w:p>
      <w:pPr>
        <w:pStyle w:val="style0"/>
        <w:tabs>
          <w:tab w:val="left" w:leader="none" w:pos="4085"/>
        </w:tabs>
        <w:snapToGrid w:val="false"/>
        <w:spacing w:lineRule="exact" w:line="44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投标文件有下列情形之一的作无效投标处理：</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8.1未按照招标文件规定要求电子签章、签字或盖章的；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8.2单位负责人为同一人或者存在直接控股、管理关系的不同供应商参加同一合同项下的政府采购活动的（均无效）；</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 xml:space="preserve">8.3为采购项目提供整体设计、规范编制或者项目管理、监理、检测等服务的供应商参加该采购项目的其他采购活动的； </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8.4投标人未提供招标文件中规定的基本资格条件书面承诺函的，或投标人未提供有效的特定资格证明文件的，视为投标人不具备招标文件中规定的资格要求；</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8.5《法定代表人身份证明书》与提供的身份证复印件信息不符的；《法定代表人授权委托书》与提供的身份证复印件信息不符的；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8.6《法定代表人授权委托书》或《法定代表人身份证明书》填写不全、错误、未电子签章(《法定代表人授权委托书》要求“电子签章”和“签字或盖章”缺一不可）的；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8.7授权代表非投标单位正式职工的（以社保证明为准，如授权代表为离退休返聘人员的，需提供退休证明及单位聘用证明），法定代表人及个体工商户除外；</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8.8投标文件中的投标函无投标人的电子签章或填写不全的；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8.9报价一经涂改，未在涂改处加盖投标单位公章或者未经法定代表人或其授权代表签字或盖章的；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8.10未按招标文件规定的格式填写，或对招标服务或技术或产品等要求未详细应答或应答内容不全、有缺失的,经评标委员会认定为无法评审的；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8.12《技术偏离说明表》不真实填写或弄虚作假的；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8.13投标文件含有采购人不能接受的附加条件；</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8.15报价超过招标文件中规定的预算金额或最高限价的；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8.16投标文件“商务技术（资信）文件资料”部分中出现《开标一览表》相关内容的；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8.18《开标一览表》填写不完整或字迹不能辨认或有漏项的，经评标委员会认定属于重大偏差的；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8.19投标人对根据修正原则修正后的报价不确认的；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8.20投标人提供虚假材料投标的（包括但不限于以下情节）；</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8.20.1使用伪造、变造的许可证件；</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8.20.2提供虚假的财务状况或者业绩；</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8.20.3提供虚假的项目负责人或者主要技术人员简历、劳动关系证明；</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8.20.4提供虚假的信用状况；</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8.20.5其他弄虚作假的行为。</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8.21下列情形之一的，视为投标人串通投标，其投标无效：</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8.21.1不同投标人的投标文件由同一单位或者个人编制；</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8.21.2不同投标人委托同一单位或者个人办理投标事宜；</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8.21.3不同投标人的投标文件载明的项目管理成员或者联系人员为同一人；</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8.21.4不同投标人的投标文件异常一致或者投标报价呈规律性差异；</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8.21.5不同投标人的投标文件相互混装；</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8.22有下列情形之一的，属于恶意串通，其投标无效：</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8.22.1供应商直接或者间接从采购人或者采购机构处获得其他供应商的相关情况并修改其投标文件或者响应文件；</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8.22.2供应商按照采购人或者采购机构的授意撤换、修改投标文件或者响应文件；</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8.22.3供应商之间协商报价、技术方案等投标文件或者响应文件的实质性内容；</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8.22.4属于同一集团、协会、商会等组织成员的供应商按照该组织要求协同参加政府采购活动；</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8.22.5供应商之间事先约定由某一特定供应商中标、成交；</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8.22.6供应商之间商定部分供应商放弃参加政府采购活动或者放弃中标、成交；</w:t>
      </w:r>
    </w:p>
    <w:p>
      <w:pPr>
        <w:pStyle w:val="style0"/>
        <w:tabs>
          <w:tab w:val="left" w:leader="none" w:pos="3870"/>
          <w:tab w:val="left" w:leader="none" w:pos="4085"/>
        </w:tabs>
        <w:snapToGrid w:val="false"/>
        <w:spacing w:lineRule="exact" w:line="440"/>
        <w:ind w:firstLine="720" w:firstLineChars="3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8.22.7供应商与采购人或者采购机构之间、供应商相互之间，为谋求特定供应商中标、成交或者排斥其他供应商的其他串通行为。</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8.23评标委员会认定有重大偏差或实质性不响应招标文件要求的；</w:t>
      </w:r>
    </w:p>
    <w:p>
      <w:pPr>
        <w:pStyle w:val="style0"/>
        <w:snapToGrid w:val="false"/>
        <w:spacing w:lineRule="exact" w:line="44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8.24投标文件出现不是唯一的、有选择性投标报价的；</w:t>
      </w:r>
    </w:p>
    <w:p>
      <w:pPr>
        <w:pStyle w:val="style0"/>
        <w:snapToGrid w:val="false"/>
        <w:spacing w:lineRule="exact" w:line="440"/>
        <w:ind w:firstLine="482" w:firstLineChars="200"/>
        <w:jc w:val="left"/>
        <w:rPr>
          <w:rFonts w:ascii="仿宋" w:cs="仿宋" w:eastAsia="仿宋" w:hAnsi="仿宋" w:hint="eastAsia"/>
          <w:color w:val="auto"/>
          <w:highlight w:val="none"/>
        </w:rPr>
      </w:pPr>
      <w:r>
        <w:rPr>
          <w:rFonts w:ascii="仿宋" w:cs="仿宋" w:eastAsia="仿宋" w:hAnsi="仿宋" w:hint="eastAsia"/>
          <w:b/>
          <w:color w:val="auto"/>
          <w:sz w:val="24"/>
          <w:highlight w:val="none"/>
        </w:rPr>
        <w:t>8.25其他违反法律、法规的情形。</w:t>
      </w:r>
    </w:p>
    <w:p>
      <w:pPr>
        <w:pStyle w:val="style0"/>
        <w:snapToGrid w:val="false"/>
        <w:spacing w:lineRule="exact" w:line="440"/>
        <w:rPr>
          <w:rFonts w:ascii="仿宋" w:cs="仿宋" w:eastAsia="仿宋" w:hAnsi="仿宋" w:hint="eastAsia"/>
          <w:b/>
          <w:color w:val="auto"/>
          <w:kern w:val="0"/>
          <w:sz w:val="24"/>
          <w:highlight w:val="none"/>
        </w:rPr>
      </w:pPr>
      <w:r>
        <w:rPr>
          <w:rFonts w:ascii="仿宋" w:cs="仿宋" w:eastAsia="仿宋" w:hAnsi="仿宋" w:hint="eastAsia"/>
          <w:b/>
          <w:color w:val="auto"/>
          <w:kern w:val="0"/>
          <w:sz w:val="24"/>
          <w:highlight w:val="none"/>
        </w:rPr>
        <w:t>9. 评标过程保密</w:t>
      </w:r>
    </w:p>
    <w:p>
      <w:pPr>
        <w:pStyle w:val="style0"/>
        <w:snapToGrid w:val="false"/>
        <w:spacing w:lineRule="exact" w:line="440"/>
        <w:ind w:firstLine="480" w:firstLineChars="20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9.1</w:t>
      </w:r>
      <w:r>
        <w:rPr>
          <w:rFonts w:ascii="仿宋" w:cs="仿宋" w:eastAsia="仿宋" w:hAnsi="仿宋" w:hint="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pStyle w:val="style0"/>
        <w:snapToGrid w:val="false"/>
        <w:spacing w:lineRule="exact" w:line="440"/>
        <w:ind w:firstLine="480" w:firstLineChars="20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9.2 在评标期间，投标人企图影响招标人或</w:t>
      </w:r>
      <w:r>
        <w:rPr>
          <w:rFonts w:ascii="仿宋" w:cs="仿宋" w:eastAsia="仿宋" w:hAnsi="仿宋" w:hint="eastAsia"/>
          <w:color w:val="auto"/>
          <w:sz w:val="24"/>
          <w:highlight w:val="none"/>
        </w:rPr>
        <w:t>评标委员会</w:t>
      </w:r>
      <w:r>
        <w:rPr>
          <w:rFonts w:ascii="仿宋" w:cs="仿宋" w:eastAsia="仿宋" w:hAnsi="仿宋" w:hint="eastAsia"/>
          <w:color w:val="auto"/>
          <w:kern w:val="0"/>
          <w:sz w:val="24"/>
          <w:highlight w:val="none"/>
        </w:rPr>
        <w:t>的任何活动，都将导致投标被拒绝，并由其承担相应的法律责任。</w:t>
      </w:r>
    </w:p>
    <w:p>
      <w:pPr>
        <w:pStyle w:val="style0"/>
        <w:snapToGrid w:val="false"/>
        <w:spacing w:lineRule="auto" w:line="360"/>
        <w:ind w:firstLine="482" w:firstLineChars="150"/>
        <w:jc w:val="center"/>
        <w:rPr>
          <w:rFonts w:ascii="仿宋" w:cs="仿宋" w:eastAsia="仿宋" w:hAnsi="仿宋" w:hint="eastAsia"/>
          <w:b/>
          <w:color w:val="auto"/>
          <w:sz w:val="32"/>
          <w:highlight w:val="none"/>
        </w:rPr>
      </w:pPr>
    </w:p>
    <w:bookmarkStart w:id="39" w:name="_Toc81372776"/>
    <w:bookmarkStart w:id="40" w:name="_Toc81372953"/>
    <w:bookmarkStart w:id="41" w:name="_Toc84325929"/>
    <w:bookmarkEnd w:id="38"/>
    <w:p>
      <w:pPr>
        <w:pStyle w:val="style90"/>
        <w:spacing w:lineRule="auto" w:line="360"/>
        <w:ind w:firstLine="726"/>
        <w:jc w:val="center"/>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五、授予合同</w:t>
      </w:r>
    </w:p>
    <w:bookmarkEnd w:id="39"/>
    <w:bookmarkEnd w:id="40"/>
    <w:bookmarkEnd w:id="41"/>
    <w:p>
      <w:pPr>
        <w:pStyle w:val="style49"/>
        <w:spacing w:after="120" w:lineRule="exact" w:line="440"/>
        <w:ind w:left="0" w:firstLine="0"/>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1.中标条件</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1.1投标文件基本符合招标文件要求；</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1.2投标人有很好的执行合同的能力；</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1.3实施方案最合理并对招标人最为有利，最大限度满足招标文件的要求；</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1.4投标人能够提供质量技术、商务经济占综合优势的系统及服务。</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1.5招标人将把中标通知书授予最佳投标者，但最低价不是中标的绝对保证。</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2.中标确认</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2.1采购人应当自收到评标报告之日起５个工作日内，在评标报告确定的中标候选人名单中按顺序确定中标人。</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2.2采购人在收到评标报告5个工作日内未按评标报告推荐的中标候选人顺序确定中标人，视同按评标报告推荐的顺序确定的中标候选人为中标人。</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2.3采购人应在确认中标人前再次对资格条件和相关证件材料进一步查验核实。</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3．中标通知</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3.1采购代理机构对中标结果在指定媒体（浙江政府采购网</w:t>
      </w:r>
      <w:r>
        <w:rPr>
          <w:rFonts w:ascii="仿宋" w:cs="仿宋" w:eastAsia="仿宋" w:hAnsi="仿宋" w:hint="eastAsia"/>
          <w:color w:val="auto"/>
          <w:sz w:val="24"/>
          <w:highlight w:val="none"/>
        </w:rPr>
        <w:fldChar w:fldCharType="begin"/>
      </w:r>
      <w:r>
        <w:rPr>
          <w:rFonts w:ascii="仿宋" w:cs="仿宋" w:eastAsia="仿宋" w:hAnsi="仿宋" w:hint="eastAsia"/>
          <w:color w:val="auto"/>
          <w:sz w:val="24"/>
          <w:highlight w:val="none"/>
        </w:rPr>
        <w:instrText xml:space="preserve"> HYPERLINK "http://www.zjzfcg.gov.cn" </w:instrText>
      </w:r>
      <w:r>
        <w:rPr>
          <w:rFonts w:ascii="仿宋" w:cs="仿宋" w:eastAsia="仿宋" w:hAnsi="仿宋" w:hint="eastAsia"/>
          <w:color w:val="auto"/>
          <w:sz w:val="24"/>
          <w:highlight w:val="none"/>
        </w:rPr>
        <w:fldChar w:fldCharType="separate"/>
      </w:r>
      <w:r>
        <w:rPr>
          <w:rFonts w:ascii="仿宋" w:cs="仿宋" w:eastAsia="仿宋" w:hAnsi="仿宋" w:hint="eastAsia"/>
          <w:color w:val="auto"/>
          <w:sz w:val="24"/>
          <w:highlight w:val="none"/>
        </w:rPr>
        <w:t>http://zfcg.czt.zj.gov.cn/</w:t>
      </w:r>
      <w:r>
        <w:rPr>
          <w:rFonts w:ascii="仿宋" w:cs="仿宋" w:eastAsia="仿宋" w:hAnsi="仿宋" w:hint="eastAsia"/>
          <w:color w:val="auto"/>
          <w:sz w:val="24"/>
          <w:highlight w:val="none"/>
        </w:rPr>
        <w:fldChar w:fldCharType="end"/>
      </w:r>
      <w:r>
        <w:rPr>
          <w:rFonts w:ascii="仿宋" w:cs="仿宋" w:eastAsia="仿宋" w:hAnsi="仿宋" w:hint="eastAsia"/>
          <w:color w:val="auto"/>
          <w:sz w:val="24"/>
          <w:highlight w:val="none"/>
        </w:rPr>
        <w:t>、绍兴公共资源交易网</w:t>
      </w:r>
      <w:r>
        <w:rPr>
          <w:rFonts w:ascii="仿宋" w:cs="仿宋" w:eastAsia="仿宋" w:hAnsi="仿宋" w:hint="eastAsia"/>
          <w:color w:val="auto"/>
          <w:sz w:val="24"/>
          <w:highlight w:val="none"/>
        </w:rPr>
        <w:fldChar w:fldCharType="begin"/>
      </w:r>
      <w:r>
        <w:rPr>
          <w:rFonts w:ascii="仿宋" w:cs="仿宋" w:eastAsia="仿宋" w:hAnsi="仿宋" w:hint="eastAsia"/>
          <w:color w:val="auto"/>
          <w:sz w:val="24"/>
          <w:highlight w:val="none"/>
        </w:rPr>
        <w:instrText xml:space="preserve"> HYPERLINK "http://ggb.sx.gov.cn" </w:instrText>
      </w:r>
      <w:r>
        <w:rPr>
          <w:rFonts w:ascii="仿宋" w:cs="仿宋" w:eastAsia="仿宋" w:hAnsi="仿宋" w:hint="eastAsia"/>
          <w:color w:val="auto"/>
          <w:sz w:val="24"/>
          <w:highlight w:val="none"/>
        </w:rPr>
        <w:fldChar w:fldCharType="separate"/>
      </w:r>
      <w:r>
        <w:rPr>
          <w:rFonts w:ascii="仿宋" w:cs="仿宋" w:eastAsia="仿宋" w:hAnsi="仿宋" w:hint="eastAsia"/>
          <w:color w:val="auto"/>
          <w:sz w:val="24"/>
          <w:highlight w:val="none"/>
        </w:rPr>
        <w:t>http://ggb.sx.gov.cn</w:t>
      </w:r>
      <w:r>
        <w:rPr>
          <w:rFonts w:ascii="仿宋" w:cs="仿宋" w:eastAsia="仿宋" w:hAnsi="仿宋" w:hint="eastAsia"/>
          <w:color w:val="auto"/>
          <w:sz w:val="24"/>
          <w:highlight w:val="none"/>
        </w:rPr>
        <w:fldChar w:fldCharType="end"/>
      </w:r>
      <w:r>
        <w:rPr>
          <w:rFonts w:ascii="仿宋" w:cs="仿宋" w:eastAsia="仿宋" w:hAnsi="仿宋" w:hint="eastAsia"/>
          <w:color w:val="auto"/>
          <w:sz w:val="24"/>
          <w:highlight w:val="none"/>
        </w:rPr>
        <w:t>）发布中标公告，中标公告期限为1个工作日。</w:t>
      </w:r>
    </w:p>
    <w:p>
      <w:pPr>
        <w:pStyle w:val="style0"/>
        <w:snapToGrid w:val="false"/>
        <w:spacing w:lineRule="exact" w:line="440"/>
        <w:ind w:firstLine="480" w:firstLineChars="20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cs="仿宋" w:eastAsia="仿宋" w:hAnsi="仿宋" w:hint="eastAsia"/>
          <w:color w:val="auto"/>
          <w:sz w:val="24"/>
          <w:highlight w:val="none"/>
          <w:lang w:val="zh-CN"/>
        </w:rPr>
        <w:t>。</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3.3采购代理机构对中标结果不作任何说明和解释，也不回答任何提问。</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4．履约保证金</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4.2项目验收结束后，采购人应及时退还履约保证金。</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4.3供应商以银行、保险公司出具保函形式提交履约保证金的，采购人不得拒收。</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4.4政府采购货物和服务项目不得收取质量保证金。</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5．合同签订及备案</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5.1中标人应当在中标通知书发出之日起30天内与采购人签订合同，自采购合同签订之日起</w:t>
      </w:r>
      <w:r>
        <w:rPr>
          <w:rFonts w:ascii="仿宋" w:cs="仿宋" w:eastAsia="仿宋" w:hAnsi="仿宋" w:hint="eastAsia"/>
          <w:b/>
          <w:bCs/>
          <w:color w:val="auto"/>
          <w:sz w:val="24"/>
          <w:highlight w:val="none"/>
        </w:rPr>
        <w:t>3个工作日内</w:t>
      </w:r>
      <w:r>
        <w:rPr>
          <w:rFonts w:ascii="仿宋" w:cs="仿宋" w:eastAsia="仿宋" w:hAnsi="仿宋" w:hint="eastAsia"/>
          <w:color w:val="auto"/>
          <w:sz w:val="24"/>
          <w:highlight w:val="none"/>
        </w:rPr>
        <w:t>，通过电子交易平台进行备案。</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5.2如中标人为联合体的，由联合体成员各方法定代表人或其授权代表与采购人代表签订合同。</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6.验收</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6.2采购人可以邀请参加本项目的其他投标人或者第三方机构参与验收。参与验收的投标人或者第三方机构的意见作为验收书的参考资料一并存档。</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pStyle w:val="style0"/>
        <w:spacing w:lineRule="exact" w:line="44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7.售后服务考核</w:t>
      </w:r>
    </w:p>
    <w:p>
      <w:pPr>
        <w:pStyle w:val="style0"/>
        <w:snapToGrid w:val="false"/>
        <w:spacing w:lineRule="exact" w:line="44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pStyle w:val="style0"/>
        <w:tabs>
          <w:tab w:val="left" w:leader="none" w:pos="0"/>
        </w:tabs>
        <w:spacing w:lineRule="auto" w:line="360"/>
        <w:ind w:firstLine="480"/>
        <w:rPr>
          <w:rFonts w:ascii="仿宋" w:cs="仿宋" w:eastAsia="仿宋" w:hAnsi="仿宋" w:hint="eastAsia"/>
          <w:color w:val="auto"/>
          <w:kern w:val="0"/>
          <w:sz w:val="24"/>
          <w:highlight w:val="none"/>
        </w:rPr>
      </w:pPr>
    </w:p>
    <w:p>
      <w:pPr>
        <w:pStyle w:val="style0"/>
        <w:adjustRightInd/>
        <w:spacing w:lineRule="auto" w:line="336"/>
        <w:jc w:val="center"/>
        <w:outlineLvl w:val="0"/>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六、</w:t>
      </w:r>
      <w:r>
        <w:rPr>
          <w:rFonts w:ascii="仿宋" w:cs="仿宋" w:eastAsia="仿宋" w:hAnsi="仿宋"/>
          <w:b/>
          <w:bCs/>
          <w:color w:val="auto"/>
          <w:sz w:val="32"/>
          <w:szCs w:val="20"/>
          <w:highlight w:val="none"/>
        </w:rPr>
        <w:t>询问、质疑与投诉</w:t>
      </w:r>
    </w:p>
    <w:p>
      <w:pPr>
        <w:pStyle w:val="style0"/>
        <w:spacing w:lineRule="auto" w:line="336"/>
        <w:rPr>
          <w:rFonts w:ascii="仿宋" w:cs="仿宋" w:eastAsia="仿宋" w:hAnsi="仿宋" w:hint="eastAsia"/>
          <w:b/>
          <w:color w:val="auto"/>
          <w:sz w:val="32"/>
          <w:szCs w:val="32"/>
          <w:highlight w:val="none"/>
        </w:rPr>
      </w:pPr>
      <w:r>
        <w:rPr>
          <w:rFonts w:ascii="仿宋" w:cs="仿宋" w:eastAsia="仿宋" w:hAnsi="仿宋"/>
          <w:b/>
          <w:bCs/>
          <w:color w:val="auto"/>
          <w:sz w:val="24"/>
          <w:szCs w:val="20"/>
          <w:highlight w:val="none"/>
        </w:rPr>
        <w:t>1.在线询问、质疑、投诉</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style0"/>
        <w:spacing w:lineRule="auto" w:line="336"/>
        <w:rPr>
          <w:rFonts w:ascii="仿宋" w:cs="仿宋" w:eastAsia="仿宋" w:hAnsi="仿宋" w:hint="eastAsia"/>
          <w:b/>
          <w:color w:val="auto"/>
          <w:sz w:val="32"/>
          <w:szCs w:val="32"/>
          <w:highlight w:val="none"/>
        </w:rPr>
      </w:pPr>
      <w:r>
        <w:rPr>
          <w:rFonts w:ascii="仿宋" w:cs="仿宋" w:eastAsia="仿宋" w:hAnsi="仿宋"/>
          <w:b/>
          <w:bCs/>
          <w:color w:val="auto"/>
          <w:sz w:val="24"/>
          <w:highlight w:val="none"/>
        </w:rPr>
        <w:t>2. 供应商询问</w:t>
      </w:r>
    </w:p>
    <w:p>
      <w:pPr>
        <w:pStyle w:val="style0"/>
        <w:autoSpaceDE w:val="false"/>
        <w:autoSpaceDN w:val="false"/>
        <w:spacing w:lineRule="auto" w:line="336"/>
        <w:ind w:firstLine="480" w:firstLineChars="200"/>
        <w:jc w:val="left"/>
        <w:rPr>
          <w:rFonts w:ascii="仿宋" w:cs="仿宋" w:eastAsia="仿宋" w:hAnsi="仿宋" w:hint="eastAsia"/>
          <w:b/>
          <w:color w:val="auto"/>
          <w:sz w:val="32"/>
          <w:szCs w:val="32"/>
          <w:highlight w:val="none"/>
        </w:rPr>
      </w:pPr>
      <w:r>
        <w:rPr>
          <w:rFonts w:ascii="仿宋" w:cs="仿宋" w:eastAsia="仿宋" w:hAnsi="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pStyle w:val="style0"/>
        <w:spacing w:lineRule="auto" w:line="336"/>
        <w:rPr>
          <w:rFonts w:ascii="仿宋" w:cs="仿宋" w:eastAsia="仿宋" w:hAnsi="仿宋" w:hint="eastAsia"/>
          <w:b/>
          <w:color w:val="auto"/>
          <w:sz w:val="32"/>
          <w:szCs w:val="32"/>
          <w:highlight w:val="none"/>
        </w:rPr>
      </w:pPr>
      <w:r>
        <w:rPr>
          <w:rFonts w:ascii="仿宋" w:cs="仿宋" w:eastAsia="仿宋" w:hAnsi="仿宋"/>
          <w:b/>
          <w:bCs/>
          <w:color w:val="auto"/>
          <w:sz w:val="24"/>
          <w:highlight w:val="none"/>
        </w:rPr>
        <w:t>3. 供应商质疑</w:t>
      </w:r>
    </w:p>
    <w:p>
      <w:pPr>
        <w:pStyle w:val="style0"/>
        <w:spacing w:lineRule="auto" w:line="336"/>
        <w:ind w:firstLine="482" w:firstLineChars="200"/>
        <w:rPr>
          <w:rFonts w:ascii="仿宋" w:cs="仿宋" w:eastAsia="仿宋" w:hAnsi="仿宋" w:hint="eastAsia"/>
          <w:b/>
          <w:color w:val="auto"/>
          <w:sz w:val="32"/>
          <w:szCs w:val="32"/>
          <w:highlight w:val="none"/>
        </w:rPr>
      </w:pPr>
      <w:r>
        <w:rPr>
          <w:rFonts w:ascii="仿宋" w:cs="仿宋" w:eastAsia="仿宋" w:hAnsi="仿宋"/>
          <w:b/>
          <w:bCs/>
          <w:color w:val="auto"/>
          <w:kern w:val="0"/>
          <w:sz w:val="24"/>
          <w:szCs w:val="20"/>
          <w:highlight w:val="none"/>
          <w:lang w:val="zh-CN"/>
        </w:rPr>
        <w:t>3</w:t>
      </w:r>
      <w:r>
        <w:rPr>
          <w:rFonts w:ascii="仿宋" w:cs="仿宋" w:eastAsia="仿宋" w:hAnsi="仿宋"/>
          <w:b/>
          <w:bCs/>
          <w:color w:val="auto"/>
          <w:sz w:val="24"/>
          <w:szCs w:val="20"/>
          <w:highlight w:val="none"/>
        </w:rPr>
        <w:t>.1质疑提出时效</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3.1.1提出质疑的供应商应当是参与所质疑项目采购活动的供应商。潜在供应商已依法获取其可质疑的采购文件的，可以对该文件提出质疑。</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kern w:val="0"/>
          <w:sz w:val="24"/>
          <w:szCs w:val="20"/>
          <w:highlight w:val="none"/>
          <w:lang w:val="zh-CN"/>
        </w:rPr>
        <w:t>3</w:t>
      </w:r>
      <w:r>
        <w:rPr>
          <w:rFonts w:ascii="仿宋" w:cs="仿宋" w:eastAsia="仿宋" w:hAnsi="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style0"/>
        <w:widowControl/>
        <w:snapToGrid w:val="false"/>
        <w:spacing w:lineRule="auto" w:line="336"/>
        <w:ind w:firstLine="434" w:firstLineChars="181"/>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3.1.2.2对采购过程提出质疑的，质疑期限为各采购程序环节结束之日起计算。</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3.1.2.3对采购结果提出质疑的，质疑期限自采购结果公告期限届满之日起计算。</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3.1.2.4对同一采购程序环节的质疑，供应商须一次性提出。</w:t>
      </w:r>
    </w:p>
    <w:p>
      <w:pPr>
        <w:pStyle w:val="style0"/>
        <w:spacing w:lineRule="auto" w:line="336"/>
        <w:ind w:firstLine="482" w:firstLineChars="200"/>
        <w:rPr>
          <w:rFonts w:ascii="仿宋" w:cs="仿宋" w:eastAsia="仿宋" w:hAnsi="仿宋" w:hint="eastAsia"/>
          <w:b/>
          <w:color w:val="auto"/>
          <w:sz w:val="32"/>
          <w:szCs w:val="32"/>
          <w:highlight w:val="none"/>
        </w:rPr>
      </w:pPr>
      <w:r>
        <w:rPr>
          <w:rFonts w:ascii="仿宋" w:cs="仿宋" w:eastAsia="仿宋" w:hAnsi="仿宋"/>
          <w:b/>
          <w:bCs/>
          <w:color w:val="auto"/>
          <w:kern w:val="0"/>
          <w:sz w:val="24"/>
          <w:szCs w:val="20"/>
          <w:highlight w:val="none"/>
          <w:lang w:val="zh-CN"/>
        </w:rPr>
        <w:t>3.</w:t>
      </w:r>
      <w:r>
        <w:rPr>
          <w:rFonts w:ascii="仿宋" w:cs="仿宋" w:eastAsia="仿宋" w:hAnsi="仿宋"/>
          <w:b/>
          <w:bCs/>
          <w:color w:val="auto"/>
          <w:kern w:val="0"/>
          <w:sz w:val="24"/>
          <w:szCs w:val="20"/>
          <w:highlight w:val="none"/>
        </w:rPr>
        <w:t>2</w:t>
      </w:r>
      <w:r>
        <w:rPr>
          <w:rFonts w:ascii="仿宋" w:cs="仿宋" w:eastAsia="仿宋" w:hAnsi="仿宋"/>
          <w:b/>
          <w:bCs/>
          <w:color w:val="auto"/>
          <w:kern w:val="0"/>
          <w:sz w:val="24"/>
          <w:szCs w:val="20"/>
          <w:highlight w:val="none"/>
          <w:lang w:val="zh-CN"/>
        </w:rPr>
        <w:t>质疑函</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3.2.1供应商提出质疑应当提交质疑函和必要的证明材料。质疑函应当包括下列内容：</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highlight w:val="none"/>
        </w:rPr>
        <w:t>供应商的姓名或者名称、地址、邮编、联系人及联系电话；</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highlight w:val="none"/>
        </w:rPr>
        <w:t>质疑项目的名称、编号；</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highlight w:val="none"/>
        </w:rPr>
        <w:t>具体、明确的质疑事项和与质疑事项相关的请求；</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highlight w:val="none"/>
        </w:rPr>
        <w:t>事实依据；</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highlight w:val="none"/>
        </w:rPr>
        <w:t>必要的法律依据；</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highlight w:val="none"/>
        </w:rPr>
        <w:t>提出质疑的日期。</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pStyle w:val="style0"/>
        <w:spacing w:lineRule="auto" w:line="336"/>
        <w:ind w:firstLine="482" w:firstLineChars="200"/>
        <w:rPr>
          <w:rFonts w:ascii="仿宋" w:cs="仿宋" w:eastAsia="仿宋" w:hAnsi="仿宋" w:hint="eastAsia"/>
          <w:b/>
          <w:color w:val="auto"/>
          <w:sz w:val="32"/>
          <w:szCs w:val="32"/>
          <w:highlight w:val="none"/>
        </w:rPr>
      </w:pPr>
      <w:r>
        <w:rPr>
          <w:rFonts w:ascii="仿宋" w:cs="仿宋" w:eastAsia="仿宋" w:hAnsi="仿宋"/>
          <w:b/>
          <w:bCs/>
          <w:color w:val="auto"/>
          <w:sz w:val="24"/>
          <w:szCs w:val="20"/>
          <w:highlight w:val="none"/>
        </w:rPr>
        <w:t>质疑函范本及制作说明详见附件1。</w:t>
      </w:r>
    </w:p>
    <w:p>
      <w:pPr>
        <w:pStyle w:val="style0"/>
        <w:spacing w:lineRule="auto" w:line="336"/>
        <w:rPr>
          <w:rFonts w:ascii="仿宋" w:cs="仿宋" w:eastAsia="仿宋" w:hAnsi="仿宋" w:hint="eastAsia"/>
          <w:b/>
          <w:color w:val="auto"/>
          <w:sz w:val="32"/>
          <w:szCs w:val="32"/>
          <w:highlight w:val="none"/>
        </w:rPr>
      </w:pPr>
      <w:r>
        <w:rPr>
          <w:rFonts w:ascii="仿宋" w:cs="仿宋" w:eastAsia="仿宋" w:hAnsi="仿宋"/>
          <w:b/>
          <w:bCs/>
          <w:color w:val="auto"/>
          <w:sz w:val="24"/>
          <w:highlight w:val="none"/>
        </w:rPr>
        <w:t>4.供应商投诉</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4.2供应商投诉的事项不得超出已质疑事项的范围，基于质疑答复内容提出的投诉事项除外。</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4.3供应商投诉应当有明确的请求和必要的证明材料。</w:t>
      </w:r>
    </w:p>
    <w:p>
      <w:pPr>
        <w:pStyle w:val="style0"/>
        <w:spacing w:lineRule="auto" w:line="336"/>
        <w:ind w:firstLine="480" w:firstLineChars="200"/>
        <w:rPr>
          <w:rFonts w:ascii="仿宋" w:cs="仿宋" w:eastAsia="仿宋" w:hAnsi="仿宋" w:hint="eastAsia"/>
          <w:b/>
          <w:color w:val="auto"/>
          <w:sz w:val="32"/>
          <w:szCs w:val="32"/>
          <w:highlight w:val="none"/>
        </w:rPr>
      </w:pPr>
      <w:r>
        <w:rPr>
          <w:rFonts w:ascii="仿宋" w:cs="仿宋" w:eastAsia="仿宋" w:hAnsi="仿宋"/>
          <w:color w:val="auto"/>
          <w:sz w:val="24"/>
          <w:szCs w:val="20"/>
          <w:highlight w:val="none"/>
        </w:rPr>
        <w:t>4.4以联合体形式参加政府采购活动的，其投诉应当由组成联合体的所有供应商共同提出。</w:t>
      </w:r>
    </w:p>
    <w:p>
      <w:pPr>
        <w:pStyle w:val="style0"/>
        <w:snapToGrid w:val="false"/>
        <w:spacing w:lineRule="auto" w:line="360"/>
        <w:outlineLvl w:val="0"/>
        <w:rPr>
          <w:rFonts w:ascii="仿宋" w:cs="仿宋" w:eastAsia="仿宋" w:hAnsi="仿宋" w:hint="eastAsia"/>
          <w:color w:val="auto"/>
          <w:kern w:val="0"/>
          <w:highlight w:val="none"/>
        </w:rPr>
        <w:sectPr>
          <w:footerReference w:type="default" r:id="rId12"/>
          <w:footerReference w:type="first" r:id="rId13"/>
          <w:pgSz w:w="11906" w:h="16838" w:orient="portrait"/>
          <w:pgMar w:top="1814" w:right="1474" w:bottom="1814" w:left="1474" w:header="851" w:footer="992" w:gutter="0"/>
          <w:cols w:space="720" w:num="1"/>
          <w:docGrid w:linePitch="312" w:charSpace="0"/>
        </w:sectPr>
      </w:pPr>
      <w:r>
        <w:rPr>
          <w:rFonts w:ascii="仿宋" w:cs="仿宋" w:eastAsia="仿宋" w:hAnsi="仿宋"/>
          <w:b/>
          <w:bCs/>
          <w:color w:val="auto"/>
          <w:sz w:val="24"/>
          <w:szCs w:val="20"/>
          <w:highlight w:val="none"/>
        </w:rPr>
        <w:t>投诉书范本及制作说明详见附件2。</w:t>
      </w:r>
    </w:p>
    <w:bookmarkStart w:id="42" w:name="第五部分"/>
    <w:bookmarkStart w:id="43" w:name="_Toc86217003"/>
    <w:bookmarkEnd w:id="36"/>
    <w:bookmarkEnd w:id="37"/>
    <w:p>
      <w:pPr>
        <w:pStyle w:val="style0"/>
        <w:keepNext w:val="false"/>
        <w:keepLines w:val="false"/>
        <w:pageBreakBefore w:val="false"/>
        <w:kinsoku/>
        <w:wordWrap/>
        <w:overflowPunct/>
        <w:topLinePunct w:val="false"/>
        <w:autoSpaceDE/>
        <w:autoSpaceDN/>
        <w:bidi w:val="false"/>
        <w:adjustRightInd w:val="false"/>
        <w:spacing w:lineRule="auto" w:line="312"/>
        <w:ind w:right="0" w:firstLine="0" w:firstLineChars="0"/>
        <w:jc w:val="center"/>
        <w:textAlignment w:val="auto"/>
        <w:outlineLvl w:val="0"/>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第三部分   招标项目范围及要求</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360"/>
        <w:ind w:right="0" w:firstLine="0" w:firstLineChars="0"/>
        <w:textAlignment w:val="auto"/>
        <w:rPr>
          <w:rFonts w:ascii="仿宋" w:cs="仿宋" w:eastAsia="仿宋" w:hAnsi="仿宋" w:hint="eastAsia"/>
          <w:b/>
          <w:color w:val="auto"/>
          <w:sz w:val="24"/>
          <w:highlight w:val="none"/>
        </w:rPr>
      </w:pPr>
      <w:r>
        <w:rPr>
          <w:rFonts w:ascii="仿宋" w:cs="仿宋" w:eastAsia="仿宋" w:hAnsi="仿宋" w:hint="eastAsia"/>
          <w:b/>
          <w:color w:val="auto"/>
          <w:sz w:val="24"/>
          <w:highlight w:val="none"/>
          <w:u w:val="wave"/>
        </w:rPr>
        <w:t>相关声明</w:t>
      </w:r>
      <w:r>
        <w:rPr>
          <w:rFonts w:ascii="仿宋" w:cs="仿宋" w:eastAsia="仿宋" w:hAnsi="仿宋" w:hint="eastAsia"/>
          <w:b/>
          <w:color w:val="auto"/>
          <w:sz w:val="24"/>
          <w:highlight w:val="none"/>
        </w:rPr>
        <w:t>：</w:t>
      </w:r>
      <w:r>
        <w:rPr>
          <w:rFonts w:ascii="仿宋" w:cs="仿宋" w:eastAsia="仿宋" w:hAnsi="仿宋" w:hint="eastAsia"/>
          <w:b/>
          <w:color w:val="auto"/>
          <w:sz w:val="24"/>
          <w:highlight w:val="none"/>
          <w:u w:val="wave"/>
        </w:rPr>
        <w:t>以下1-7条款如标段内另有说明的</w:t>
      </w:r>
      <w:r>
        <w:rPr>
          <w:rFonts w:ascii="仿宋" w:cs="仿宋" w:eastAsia="仿宋" w:hAnsi="仿宋" w:hint="eastAsia"/>
          <w:b/>
          <w:color w:val="auto"/>
          <w:sz w:val="24"/>
          <w:highlight w:val="none"/>
        </w:rPr>
        <w:t>，</w:t>
      </w:r>
      <w:r>
        <w:rPr>
          <w:rFonts w:ascii="仿宋" w:cs="仿宋" w:eastAsia="仿宋" w:hAnsi="仿宋" w:hint="eastAsia"/>
          <w:b/>
          <w:color w:val="auto"/>
          <w:sz w:val="24"/>
          <w:highlight w:val="none"/>
          <w:u w:val="wave"/>
        </w:rPr>
        <w:t>则按标内要求执行</w:t>
      </w:r>
      <w:r>
        <w:rPr>
          <w:rFonts w:ascii="仿宋" w:cs="仿宋" w:eastAsia="仿宋" w:hAnsi="仿宋" w:hint="eastAsia"/>
          <w:b/>
          <w:color w:val="auto"/>
          <w:sz w:val="24"/>
          <w:highlight w:val="none"/>
        </w:rPr>
        <w:t>。</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1.设备（材料）要求</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1.1投标人投标提供的设备必须是厂商原装的、全新的，型号、性能及指标符合国家及招标文件提出的有关技术、质量、安全标准。</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1.2所有设备在开箱检验时必须完好，无破损，配置与装箱单相符。数量、质量及性能不低于本需求书中提出的要求。</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1.4对于影响设备正常工作的必要组成部分，无论在技术规范中指出与否，投标人都应提供并在投标文件中明确列出。</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1.5所有货物提供出厂合格证等质量证明文件，国外生产的必须有合法的进货渠道证明，如海关报关单、原产地证明、商检证明等。</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1.6所有货物到现场安装使用前，招标人将进行抽样检验或试验。</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2.数量调整</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如遇本次招标没有涉及的设备或服务时，由中标人提供申请，招标人确认后实施。</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3.安装及调试、验收</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color w:val="auto"/>
          <w:szCs w:val="24"/>
          <w:highlight w:val="none"/>
        </w:rPr>
      </w:pPr>
      <w:r>
        <w:rPr>
          <w:rFonts w:ascii="仿宋" w:cs="仿宋" w:eastAsia="仿宋" w:hAnsi="仿宋" w:hint="eastAsia"/>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3.1中标人负责设备的安装、调试。</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3.2调试所需专用工具设施物料由中标人自备、自费运到现场，完工后自费搬走。</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3.3安装完成后，进行调试、验收按国家有关规范标准（国家无验收规范标准的按双方合同规定的要求）进行。</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pStyle w:val="style0"/>
        <w:keepNext w:val="false"/>
        <w:keepLines w:val="false"/>
        <w:pageBreakBefore w:val="false"/>
        <w:tabs>
          <w:tab w:val="left" w:leader="none" w:pos="1365"/>
        </w:tabs>
        <w:kinsoku/>
        <w:wordWrap/>
        <w:overflowPunct/>
        <w:topLinePunct w:val="false"/>
        <w:autoSpaceDE/>
        <w:autoSpaceDN/>
        <w:bidi w:val="false"/>
        <w:adjustRightIn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3.5所有的招标设备应按照国家有关技术标准在制造厂检查和试验合格，以表明其运行性能、安全性能以及设备材料和结构在电气、机械上的完整性。</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4.技术培训</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4.1中标人须对招标人的技术人员培训。投标人须在投标文件中提供详细的培训计划，包括培训内容、培训时间、培训费用等。</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4.2中标人提供的负责培训的人员应具备同类设备五年以上的经验。</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4.3技术培训费用应包含在投标总价中。    </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4.4技术培训至少应包括下列内容：</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4.4.1原理、构成和功能的描述。</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4.4.2常见故障的处理或排除。</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4.4.3各系统部件（设备）的检查、调整和维护。</w:t>
      </w:r>
    </w:p>
    <w:p>
      <w:pPr>
        <w:pStyle w:val="style0"/>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highlight w:val="none"/>
        </w:rPr>
      </w:pPr>
      <w:r>
        <w:rPr>
          <w:rFonts w:ascii="仿宋" w:cs="仿宋" w:eastAsia="仿宋" w:hAnsi="仿宋" w:hint="eastAsia"/>
          <w:color w:val="auto"/>
          <w:sz w:val="24"/>
          <w:highlight w:val="none"/>
        </w:rPr>
        <w:t>4.4.4对使用者关于设备基本操作技能的培训</w:t>
      </w:r>
      <w:r>
        <w:rPr>
          <w:rFonts w:ascii="仿宋" w:cs="仿宋" w:eastAsia="仿宋" w:hAnsi="仿宋" w:hint="eastAsia"/>
          <w:color w:val="auto"/>
          <w:highlight w:val="none"/>
        </w:rPr>
        <w:t>。</w:t>
      </w:r>
    </w:p>
    <w:p>
      <w:pPr>
        <w:pStyle w:val="style4100"/>
        <w:keepNext w:val="false"/>
        <w:keepLines w:val="false"/>
        <w:pageBreakBefore w:val="false"/>
        <w:widowControl w:val="false"/>
        <w:kinsoku/>
        <w:wordWrap/>
        <w:overflowPunct/>
        <w:topLinePunct w:val="false"/>
        <w:autoSpaceDE/>
        <w:autoSpaceDN/>
        <w:bidi w:val="false"/>
        <w:adjustRightInd w:val="false"/>
        <w:spacing w:after="0" w:lineRule="auto" w:line="360"/>
        <w:ind w:right="0" w:firstLine="0" w:firstLineChars="0"/>
        <w:textAlignment w:val="auto"/>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5.售后服务</w:t>
      </w:r>
    </w:p>
    <w:p>
      <w:pPr>
        <w:pStyle w:val="style28"/>
        <w:keepNext w:val="false"/>
        <w:keepLines w:val="false"/>
        <w:pageBreakBefore w:val="false"/>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5.1投标人须提供经调试、试运行、验收合格后</w:t>
      </w:r>
      <w:r>
        <w:rPr>
          <w:rFonts w:ascii="仿宋" w:cs="仿宋" w:eastAsia="仿宋" w:hAnsi="仿宋" w:hint="eastAsia"/>
          <w:color w:val="auto"/>
          <w:sz w:val="24"/>
          <w:highlight w:val="none"/>
          <w:lang w:eastAsia="zh-CN"/>
        </w:rPr>
        <w:t>符合各标项</w:t>
      </w:r>
      <w:r>
        <w:rPr>
          <w:rFonts w:ascii="仿宋" w:cs="仿宋" w:eastAsia="仿宋" w:hAnsi="仿宋" w:hint="eastAsia"/>
          <w:color w:val="auto"/>
          <w:sz w:val="24"/>
          <w:highlight w:val="none"/>
        </w:rPr>
        <w:t>的质保期(投标人可根据自身实力作出更长时间的质保承诺)。在此期间，投标人应免费处理因质量发生的故障，并进行正常保养。</w:t>
      </w:r>
    </w:p>
    <w:p>
      <w:pPr>
        <w:pStyle w:val="style0"/>
        <w:keepNext w:val="false"/>
        <w:keepLines w:val="false"/>
        <w:pageBreakBefore w:val="false"/>
        <w:tabs>
          <w:tab w:val="left" w:leader="none" w:pos="3870"/>
          <w:tab w:val="left" w:leader="none" w:pos="4085"/>
        </w:tabs>
        <w:kinsoku/>
        <w:wordWrap/>
        <w:overflowPunct/>
        <w:topLinePunct w:val="false"/>
        <w:autoSpaceDE/>
        <w:autoSpaceDN/>
        <w:bidi w:val="false"/>
        <w:adjustRightInd w:val="false"/>
        <w:snapToGri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5.2中标人必须有可靠的售后服务保障包括但不限于在</w:t>
      </w:r>
      <w:r>
        <w:rPr>
          <w:rFonts w:ascii="仿宋" w:cs="仿宋" w:eastAsia="仿宋" w:hAnsi="仿宋" w:hint="eastAsia"/>
          <w:b/>
          <w:color w:val="auto"/>
          <w:sz w:val="24"/>
          <w:highlight w:val="none"/>
          <w:u w:val="single"/>
        </w:rPr>
        <w:t>绍兴附近</w:t>
      </w:r>
      <w:r>
        <w:rPr>
          <w:rFonts w:ascii="仿宋" w:cs="仿宋" w:eastAsia="仿宋" w:hAnsi="仿宋" w:hint="eastAsia"/>
          <w:color w:val="auto"/>
          <w:sz w:val="24"/>
          <w:highlight w:val="none"/>
        </w:rPr>
        <w:t>有固定的维修服务点，能提供正常的技术、备品备件服务。中标人在接到招标人通知后，</w:t>
      </w:r>
      <w:r>
        <w:rPr>
          <w:rFonts w:ascii="仿宋" w:cs="仿宋" w:eastAsia="仿宋" w:hAnsi="仿宋" w:hint="eastAsia"/>
          <w:color w:val="auto"/>
          <w:sz w:val="24"/>
          <w:highlight w:val="none"/>
          <w:lang w:val="en-US" w:eastAsia="zh-CN"/>
        </w:rPr>
        <w:t>24</w:t>
      </w:r>
      <w:r>
        <w:rPr>
          <w:rFonts w:ascii="仿宋" w:cs="仿宋" w:eastAsia="仿宋" w:hAnsi="仿宋" w:hint="eastAsia"/>
          <w:color w:val="auto"/>
          <w:sz w:val="24"/>
          <w:highlight w:val="none"/>
        </w:rPr>
        <w:t>小时内派人赴现场处理设备质量问题。</w:t>
      </w:r>
      <w:r>
        <w:rPr>
          <w:rFonts w:ascii="仿宋" w:cs="仿宋" w:eastAsia="仿宋" w:hAnsi="仿宋" w:hint="eastAsia"/>
          <w:color w:val="auto"/>
          <w:sz w:val="24"/>
          <w:highlight w:val="none"/>
          <w:lang w:val="en-US" w:eastAsia="zh-CN"/>
        </w:rPr>
        <w:t>72</w:t>
      </w:r>
      <w:r>
        <w:rPr>
          <w:rFonts w:ascii="仿宋" w:cs="仿宋" w:eastAsia="仿宋" w:hAnsi="仿宋" w:hint="eastAsia"/>
          <w:color w:val="auto"/>
          <w:sz w:val="24"/>
          <w:highlight w:val="none"/>
        </w:rPr>
        <w:t>小时内不能修复的，则无偿提供备机或备用零件供采购人使用。</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360"/>
        <w:ind w:right="0" w:firstLine="0" w:firstLineChars="0"/>
        <w:jc w:val="left"/>
        <w:textAlignment w:val="auto"/>
        <w:rPr>
          <w:rFonts w:ascii="仿宋" w:cs="仿宋" w:eastAsia="仿宋" w:hAnsi="仿宋" w:hint="eastAsia"/>
          <w:b/>
          <w:color w:val="auto"/>
          <w:kern w:val="0"/>
          <w:sz w:val="24"/>
          <w:highlight w:val="none"/>
          <w:u w:val="wave"/>
        </w:rPr>
      </w:pPr>
      <w:r>
        <w:rPr>
          <w:rFonts w:ascii="仿宋" w:cs="仿宋" w:eastAsia="仿宋" w:hAnsi="仿宋" w:hint="eastAsia"/>
          <w:b/>
          <w:color w:val="auto"/>
          <w:sz w:val="24"/>
          <w:highlight w:val="none"/>
        </w:rPr>
        <w:t>6. 服务要求</w:t>
      </w:r>
    </w:p>
    <w:p>
      <w:pPr>
        <w:pStyle w:val="style0"/>
        <w:keepNext w:val="false"/>
        <w:keepLines w:val="false"/>
        <w:pageBreakBefore w:val="false"/>
        <w:tabs>
          <w:tab w:val="left" w:leader="none" w:pos="3870"/>
          <w:tab w:val="left" w:leader="none" w:pos="4085"/>
        </w:tabs>
        <w:kinsoku/>
        <w:wordWrap/>
        <w:overflowPunct/>
        <w:topLinePunct w:val="false"/>
        <w:autoSpaceDE/>
        <w:autoSpaceDN/>
        <w:bidi w:val="false"/>
        <w:adjustRightInd w:val="false"/>
        <w:snapToGri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6.1设备保修期内（各标项内已有要求的除外），如出现故障，中标人在接到电话</w:t>
      </w:r>
      <w:r>
        <w:rPr>
          <w:rFonts w:ascii="仿宋" w:cs="仿宋" w:eastAsia="仿宋" w:hAnsi="仿宋" w:hint="eastAsia"/>
          <w:color w:val="auto"/>
          <w:sz w:val="24"/>
          <w:highlight w:val="none"/>
          <w:lang w:val="en-US" w:eastAsia="zh-CN"/>
        </w:rPr>
        <w:t>24</w:t>
      </w:r>
      <w:r>
        <w:rPr>
          <w:rFonts w:ascii="仿宋" w:cs="仿宋" w:eastAsia="仿宋" w:hAnsi="仿宋" w:hint="eastAsia"/>
          <w:color w:val="auto"/>
          <w:sz w:val="24"/>
          <w:highlight w:val="none"/>
        </w:rPr>
        <w:t>小时内到达采购人指定地点，</w:t>
      </w:r>
    </w:p>
    <w:p>
      <w:pPr>
        <w:pStyle w:val="style0"/>
        <w:keepNext w:val="false"/>
        <w:keepLines w:val="false"/>
        <w:pageBreakBefore w:val="false"/>
        <w:tabs>
          <w:tab w:val="left" w:leader="none" w:pos="3870"/>
          <w:tab w:val="left" w:leader="none" w:pos="4085"/>
        </w:tabs>
        <w:kinsoku/>
        <w:wordWrap/>
        <w:overflowPunct/>
        <w:topLinePunct w:val="false"/>
        <w:autoSpaceDE/>
        <w:autoSpaceDN/>
        <w:bidi w:val="false"/>
        <w:adjustRightInd w:val="false"/>
        <w:snapToGrid w:val="false"/>
        <w:spacing w:lineRule="auto" w:line="360"/>
        <w:ind w:right="0" w:firstLine="0" w:firstLineChars="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6.2 中标人提供的设备，必须符合招标文件及其投标文件规定的要求，如有不符，采购人可以无条件退货，造成的损失由中标人承担。</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360"/>
        <w:ind w:right="0" w:firstLine="0" w:firstLineChars="0"/>
        <w:jc w:val="left"/>
        <w:textAlignment w:val="auto"/>
        <w:rPr>
          <w:rFonts w:ascii="仿宋" w:cs="仿宋" w:eastAsia="仿宋" w:hAnsi="仿宋" w:hint="eastAsia"/>
          <w:b/>
          <w:color w:val="auto"/>
          <w:sz w:val="24"/>
          <w:highlight w:val="none"/>
        </w:rPr>
      </w:pPr>
      <w:r>
        <w:rPr>
          <w:rFonts w:ascii="仿宋" w:cs="仿宋" w:eastAsia="仿宋" w:hAnsi="仿宋" w:hint="eastAsia"/>
          <w:b/>
          <w:color w:val="auto"/>
          <w:sz w:val="24"/>
          <w:highlight w:val="none"/>
        </w:rPr>
        <w:t>7. 项目实施人员费用</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360"/>
        <w:ind w:right="0" w:firstLine="0" w:firstLineChars="0"/>
        <w:jc w:val="left"/>
        <w:textAlignment w:val="auto"/>
        <w:rPr>
          <w:rFonts w:ascii="仿宋" w:cs="仿宋" w:eastAsia="仿宋" w:hAnsi="仿宋" w:hint="eastAsia"/>
          <w:b/>
          <w:color w:val="auto"/>
          <w:sz w:val="24"/>
          <w:highlight w:val="none"/>
        </w:rPr>
      </w:pPr>
      <w:r>
        <w:rPr>
          <w:rFonts w:ascii="仿宋" w:cs="仿宋" w:eastAsia="仿宋" w:hAnsi="仿宋" w:hint="eastAsia"/>
          <w:color w:val="auto"/>
          <w:sz w:val="24"/>
          <w:highlight w:val="none"/>
        </w:rPr>
        <w:t xml:space="preserve">   中标人应自行承担选派专业人员的住宿、就餐和交通等费用。</w:t>
      </w:r>
    </w:p>
    <w:p>
      <w:pPr>
        <w:pStyle w:val="style0"/>
        <w:keepNext w:val="false"/>
        <w:keepLines w:val="false"/>
        <w:pageBreakBefore w:val="false"/>
        <w:numPr>
          <w:ilvl w:val="0"/>
          <w:numId w:val="5"/>
        </w:numPr>
        <w:kinsoku/>
        <w:wordWrap/>
        <w:overflowPunct/>
        <w:topLinePunct w:val="false"/>
        <w:autoSpaceDE/>
        <w:autoSpaceDN/>
        <w:bidi w:val="false"/>
        <w:adjustRightInd w:val="false"/>
        <w:spacing w:lineRule="auto" w:line="360"/>
        <w:ind w:right="0" w:firstLine="0" w:firstLineChars="0"/>
        <w:textAlignment w:val="auto"/>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招标项目设备名称及数量：</w:t>
      </w:r>
    </w:p>
    <w:p>
      <w:pPr>
        <w:pStyle w:val="style0"/>
        <w:keepNext w:val="false"/>
        <w:keepLines w:val="false"/>
        <w:pageBreakBefore w:val="false"/>
        <w:numPr>
          <w:ilvl w:val="0"/>
          <w:numId w:val="0"/>
        </w:numPr>
        <w:kinsoku/>
        <w:wordWrap/>
        <w:overflowPunct/>
        <w:topLinePunct w:val="false"/>
        <w:autoSpaceDE/>
        <w:autoSpaceDN/>
        <w:bidi w:val="false"/>
        <w:spacing w:lineRule="auto" w:line="360"/>
        <w:ind w:left="0" w:leftChars="0" w:right="0" w:rightChars="0" w:firstLine="0" w:firstLineChars="0"/>
        <w:textAlignment w:val="auto"/>
        <w:rPr>
          <w:rFonts w:ascii="仿宋" w:cs="仿宋" w:eastAsia="仿宋" w:hAnsi="仿宋" w:hint="eastAsia"/>
          <w:b/>
          <w:color w:val="auto"/>
          <w:sz w:val="24"/>
          <w:highlight w:val="none"/>
        </w:rPr>
      </w:pPr>
      <w:r>
        <w:rPr>
          <w:rFonts w:ascii="仿宋" w:cs="仿宋" w:eastAsia="仿宋" w:hAnsi="仿宋" w:hint="eastAsia"/>
          <w:b/>
          <w:bCs/>
          <w:color w:val="auto"/>
          <w:sz w:val="24"/>
          <w:highlight w:val="none"/>
          <w:bdr w:val="single" w:sz="4" w:space="0" w:color="auto"/>
        </w:rPr>
        <w:t>01标</w:t>
      </w:r>
      <w:r>
        <w:rPr>
          <w:rFonts w:ascii="仿宋" w:cs="仿宋" w:eastAsia="仿宋" w:hAnsi="仿宋" w:hint="eastAsia"/>
          <w:b/>
          <w:color w:val="auto"/>
          <w:sz w:val="24"/>
          <w:highlight w:val="none"/>
        </w:rPr>
        <w:t>碳氢氮元素分析仪采购项目（预算金额：</w:t>
      </w:r>
      <w:r>
        <w:rPr>
          <w:rFonts w:ascii="仿宋" w:cs="仿宋" w:eastAsia="仿宋" w:hAnsi="仿宋" w:hint="eastAsia"/>
          <w:b/>
          <w:color w:val="auto"/>
          <w:sz w:val="24"/>
          <w:highlight w:val="none"/>
          <w:lang w:val="en-US" w:eastAsia="zh-CN"/>
        </w:rPr>
        <w:t>248000</w:t>
      </w:r>
      <w:r>
        <w:rPr>
          <w:rFonts w:ascii="仿宋" w:cs="仿宋" w:eastAsia="仿宋" w:hAnsi="仿宋" w:hint="eastAsia"/>
          <w:b/>
          <w:color w:val="auto"/>
          <w:sz w:val="24"/>
          <w:highlight w:val="none"/>
        </w:rPr>
        <w:t>元）</w:t>
      </w:r>
    </w:p>
    <w:p>
      <w:pPr>
        <w:pStyle w:val="style0"/>
        <w:keepNext w:val="false"/>
        <w:keepLines w:val="false"/>
        <w:pageBreakBefore w:val="false"/>
        <w:numPr>
          <w:ilvl w:val="0"/>
          <w:numId w:val="6"/>
        </w:numPr>
        <w:kinsoku/>
        <w:wordWrap/>
        <w:overflowPunct/>
        <w:topLinePunct w:val="false"/>
        <w:autoSpaceDE/>
        <w:autoSpaceDN/>
        <w:bidi w:val="false"/>
        <w:snapToGrid w:val="false"/>
        <w:spacing w:lineRule="auto" w:line="360"/>
        <w:jc w:val="left"/>
        <w:textAlignment w:val="auto"/>
        <w:rPr>
          <w:rFonts w:ascii="仿宋" w:cs="仿宋" w:eastAsia="仿宋" w:hAnsi="仿宋" w:hint="eastAsia"/>
          <w:b/>
          <w:color w:val="auto"/>
          <w:sz w:val="24"/>
          <w:szCs w:val="24"/>
          <w:highlight w:val="none"/>
        </w:rPr>
      </w:pPr>
      <w:r>
        <w:rPr>
          <w:rFonts w:ascii="仿宋" w:cs="仿宋" w:eastAsia="仿宋" w:hAnsi="仿宋" w:hint="eastAsia"/>
          <w:b/>
          <w:bCs/>
          <w:sz w:val="24"/>
          <w:szCs w:val="24"/>
          <w:highlight w:val="none"/>
        </w:rPr>
        <w:t>标准配置</w:t>
      </w:r>
      <w:r>
        <w:rPr>
          <w:rFonts w:ascii="仿宋" w:cs="仿宋" w:eastAsia="仿宋" w:hAnsi="仿宋" w:hint="eastAsia"/>
          <w:b/>
          <w:color w:val="auto"/>
          <w:sz w:val="24"/>
          <w:szCs w:val="24"/>
          <w:highlight w:val="none"/>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lang w:val="en-US" w:eastAsia="zh-CN"/>
        </w:rPr>
      </w:pPr>
      <w:r>
        <w:rPr>
          <w:rFonts w:ascii="仿宋" w:cs="仿宋" w:eastAsia="仿宋" w:hAnsi="仿宋" w:hint="eastAsia"/>
          <w:color w:val="auto"/>
          <w:sz w:val="24"/>
          <w:highlight w:val="none"/>
        </w:rPr>
        <w:t>仪器主机/</w:t>
      </w:r>
      <w:r>
        <w:rPr>
          <w:rFonts w:ascii="仿宋" w:cs="仿宋" w:eastAsia="仿宋" w:hAnsi="仿宋" w:hint="eastAsia"/>
          <w:color w:val="auto"/>
          <w:sz w:val="24"/>
          <w:highlight w:val="none"/>
          <w:lang w:val="en-US" w:eastAsia="zh-CN"/>
        </w:rPr>
        <w:t>微型处理工作站</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主机尺寸:680mm*630mm*980mm</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b/>
          <w:color w:val="auto"/>
          <w:sz w:val="24"/>
          <w:szCs w:val="24"/>
          <w:highlight w:val="none"/>
        </w:rPr>
      </w:pPr>
      <w:r>
        <w:rPr>
          <w:rFonts w:ascii="仿宋" w:cs="仿宋" w:eastAsia="仿宋" w:hAnsi="仿宋" w:hint="eastAsia"/>
          <w:color w:val="auto"/>
          <w:sz w:val="24"/>
          <w:highlight w:val="none"/>
        </w:rPr>
        <w:t>主机重量:约140kg</w:t>
      </w:r>
    </w:p>
    <w:p>
      <w:pPr>
        <w:pStyle w:val="style0"/>
        <w:keepNext w:val="false"/>
        <w:keepLines w:val="false"/>
        <w:pageBreakBefore w:val="false"/>
        <w:widowControl w:val="false"/>
        <w:tabs>
          <w:tab w:val="left" w:leader="none" w:pos="851"/>
        </w:tabs>
        <w:kinsoku/>
        <w:wordWrap/>
        <w:overflowPunct/>
        <w:topLinePunct w:val="false"/>
        <w:autoSpaceDE/>
        <w:autoSpaceDN/>
        <w:bidi w:val="false"/>
        <w:adjustRightInd w:val="false"/>
        <w:snapToGrid/>
        <w:spacing w:lineRule="auto" w:line="360"/>
        <w:textAlignment w:val="auto"/>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rPr>
        <w:t>2.设备用途：</w:t>
      </w:r>
      <w:r>
        <w:rPr>
          <w:rFonts w:ascii="仿宋" w:cs="仿宋" w:eastAsia="仿宋" w:hAnsi="仿宋" w:hint="eastAsia"/>
          <w:color w:val="auto"/>
          <w:sz w:val="24"/>
          <w:highlight w:val="none"/>
        </w:rPr>
        <w:t>主要适用于电力、煤炭、冶金、石化、钢铁等领域煤、焦炭等物质中的碳、氢、氮元素含量分析。</w:t>
      </w:r>
    </w:p>
    <w:p>
      <w:pPr>
        <w:pStyle w:val="style0"/>
        <w:keepNext w:val="false"/>
        <w:keepLines w:val="false"/>
        <w:pageBreakBefore w:val="false"/>
        <w:kinsoku/>
        <w:wordWrap/>
        <w:overflowPunct/>
        <w:topLinePunct w:val="false"/>
        <w:autoSpaceDE/>
        <w:autoSpaceDN/>
        <w:bidi w:val="false"/>
        <w:spacing w:lineRule="auto" w:line="360"/>
        <w:textAlignment w:val="auto"/>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lang w:val="en-US" w:eastAsia="zh-CN"/>
        </w:rPr>
        <w:t>3</w:t>
      </w:r>
      <w:r>
        <w:rPr>
          <w:rFonts w:ascii="仿宋" w:cs="仿宋" w:eastAsia="仿宋" w:hAnsi="仿宋" w:hint="eastAsia"/>
          <w:b/>
          <w:color w:val="auto"/>
          <w:sz w:val="24"/>
          <w:szCs w:val="24"/>
          <w:highlight w:val="none"/>
        </w:rPr>
        <w:t>.</w:t>
      </w:r>
      <w:r>
        <w:rPr>
          <w:rFonts w:ascii="仿宋" w:cs="仿宋" w:eastAsia="仿宋" w:hAnsi="仿宋" w:hint="eastAsia"/>
          <w:b/>
          <w:bCs/>
          <w:sz w:val="24"/>
          <w:szCs w:val="24"/>
          <w:highlight w:val="none"/>
        </w:rPr>
        <w:t>符合标准</w:t>
      </w:r>
      <w:r>
        <w:rPr>
          <w:rFonts w:ascii="仿宋" w:cs="仿宋" w:eastAsia="仿宋" w:hAnsi="仿宋" w:hint="eastAsia"/>
          <w:b/>
          <w:color w:val="auto"/>
          <w:sz w:val="24"/>
          <w:szCs w:val="24"/>
          <w:highlight w:val="none"/>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GB/T476-2008《煤中碳和氢的测定方法》</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GB/T30733-2014《煤中碳氢氮的测定 仪器法》</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ASTM D5373-08《煤的实验室样品中的碳、氢、氮仪器测定法》</w:t>
      </w:r>
    </w:p>
    <w:p>
      <w:pPr>
        <w:pStyle w:val="style0"/>
        <w:keepNext w:val="false"/>
        <w:keepLines w:val="false"/>
        <w:pageBreakBefore w:val="false"/>
        <w:widowControl w:val="false"/>
        <w:tabs>
          <w:tab w:val="left" w:leader="none" w:pos="851"/>
        </w:tabs>
        <w:kinsoku/>
        <w:wordWrap/>
        <w:overflowPunct/>
        <w:topLinePunct w:val="false"/>
        <w:autoSpaceDE/>
        <w:autoSpaceDN/>
        <w:bidi w:val="false"/>
        <w:adjustRightInd w:val="false"/>
        <w:snapToGrid/>
        <w:spacing w:lineRule="auto" w:line="360"/>
        <w:textAlignment w:val="auto"/>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lang w:val="en-US" w:eastAsia="zh-CN"/>
        </w:rPr>
        <w:t>4</w:t>
      </w:r>
      <w:r>
        <w:rPr>
          <w:rFonts w:ascii="仿宋" w:cs="仿宋" w:eastAsia="仿宋" w:hAnsi="仿宋" w:hint="eastAsia"/>
          <w:b/>
          <w:color w:val="auto"/>
          <w:sz w:val="24"/>
          <w:szCs w:val="24"/>
          <w:highlight w:val="none"/>
        </w:rPr>
        <w:t>.技术参数</w:t>
      </w:r>
      <w:r>
        <w:rPr>
          <w:rFonts w:ascii="仿宋" w:cs="仿宋" w:eastAsia="仿宋" w:hAnsi="仿宋" w:hint="eastAsia"/>
          <w:b/>
          <w:color w:val="auto"/>
          <w:sz w:val="24"/>
          <w:szCs w:val="24"/>
          <w:highlight w:val="none"/>
        </w:rPr>
        <w:tab/>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★测试范围:碳(0.02%〜100%) 氢(0.02%〜50%) 氮(0.01%〜50%)</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样品数量:不小于34个(分析过程中可添加/替换样品)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分析时间:≤5min/个</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试样质量:75mg〜105mg</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重复性:碳≤0.5%               氢≤0.15%         氮≤0.08%</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助燃气体:氧气                 纯度:≥99.9%      压力:≥1MPa</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载气:氦气                     纯度:≥99.99%  　 压力:≥1MPa</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驱动气体:氮气/干燥压缩空气    压力:≥1MPa</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电源电压:220V(-10%〜10%)，50Hz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最大功率:4.5kW</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360"/>
        <w:ind w:firstLine="480" w:firstLineChars="200"/>
        <w:jc w:val="left"/>
        <w:textAlignment w:val="auto"/>
        <w:rPr>
          <w:rFonts w:ascii="仿宋" w:cs="仿宋" w:eastAsia="仿宋" w:hAnsi="仿宋" w:hint="eastAsia"/>
          <w:color w:val="auto"/>
          <w:sz w:val="24"/>
          <w:highlight w:val="none"/>
          <w:lang w:val="en-US" w:eastAsia="zh-CN"/>
        </w:rPr>
      </w:pPr>
      <w:r>
        <w:rPr>
          <w:rFonts w:ascii="仿宋" w:cs="仿宋" w:eastAsia="仿宋" w:hAnsi="仿宋" w:hint="eastAsia"/>
          <w:color w:val="auto"/>
          <w:sz w:val="24"/>
          <w:highlight w:val="none"/>
          <w:lang w:val="en-US" w:eastAsia="zh-CN"/>
        </w:rPr>
        <w:t>注：★为必须满足，需提供证明文件</w:t>
      </w:r>
    </w:p>
    <w:p>
      <w:pPr>
        <w:pStyle w:val="style0"/>
        <w:keepNext w:val="false"/>
        <w:keepLines w:val="false"/>
        <w:pageBreakBefore w:val="false"/>
        <w:widowControl w:val="false"/>
        <w:tabs>
          <w:tab w:val="left" w:leader="none" w:pos="851"/>
        </w:tabs>
        <w:kinsoku/>
        <w:wordWrap/>
        <w:overflowPunct/>
        <w:topLinePunct w:val="false"/>
        <w:autoSpaceDE/>
        <w:autoSpaceDN/>
        <w:bidi w:val="false"/>
        <w:adjustRightInd w:val="false"/>
        <w:snapToGrid/>
        <w:spacing w:lineRule="auto" w:line="360"/>
        <w:textAlignment w:val="auto"/>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lang w:val="en-US" w:eastAsia="zh-CN"/>
        </w:rPr>
        <w:t>5</w:t>
      </w:r>
      <w:r>
        <w:rPr>
          <w:rFonts w:ascii="仿宋" w:cs="仿宋" w:eastAsia="仿宋" w:hAnsi="仿宋" w:hint="eastAsia"/>
          <w:b/>
          <w:color w:val="auto"/>
          <w:sz w:val="24"/>
          <w:szCs w:val="24"/>
          <w:highlight w:val="none"/>
        </w:rPr>
        <w:t>.性能要求</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bCs/>
          <w:iCs/>
          <w:color w:val="auto"/>
          <w:sz w:val="24"/>
          <w:szCs w:val="24"/>
          <w:highlight w:val="none"/>
          <w:lang w:val="en-US" w:eastAsia="zh-CN"/>
        </w:rPr>
        <w:t>5.1</w:t>
      </w:r>
      <w:r>
        <w:rPr>
          <w:rFonts w:ascii="仿宋" w:cs="仿宋" w:eastAsia="仿宋" w:hAnsi="仿宋" w:hint="eastAsia"/>
          <w:bCs/>
          <w:iCs/>
          <w:color w:val="auto"/>
          <w:sz w:val="24"/>
          <w:szCs w:val="24"/>
          <w:highlight w:val="none"/>
        </w:rPr>
        <w:t>采用高性能红外光源、电子元器件、光学玻璃及红外光接收装置，红外池超低漂移，校正频率低于3h/次，仪器稳定性、精密度、准确度国际先进；</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bCs/>
          <w:iCs/>
          <w:color w:val="auto"/>
          <w:sz w:val="24"/>
          <w:szCs w:val="24"/>
          <w:highlight w:val="none"/>
          <w:lang w:val="en-US" w:eastAsia="zh-CN"/>
        </w:rPr>
        <w:t>5.2</w:t>
      </w:r>
      <w:r>
        <w:rPr>
          <w:rFonts w:ascii="仿宋" w:cs="仿宋" w:eastAsia="仿宋" w:hAnsi="仿宋" w:hint="eastAsia"/>
          <w:bCs/>
          <w:iCs/>
          <w:color w:val="auto"/>
          <w:sz w:val="24"/>
          <w:szCs w:val="24"/>
          <w:highlight w:val="none"/>
        </w:rPr>
        <w:t>超低温漂热导池及精密恒温控制和扩散式热导池，有效保证热导基线    的稳定性；</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color w:val="auto"/>
          <w:sz w:val="24"/>
          <w:szCs w:val="24"/>
          <w:highlight w:val="none"/>
          <w:lang w:val="en-US" w:eastAsia="zh-CN"/>
        </w:rPr>
        <w:t>★</w:t>
      </w:r>
      <w:r>
        <w:rPr>
          <w:rFonts w:ascii="仿宋" w:cs="仿宋" w:eastAsia="仿宋" w:hAnsi="仿宋" w:hint="eastAsia"/>
          <w:bCs/>
          <w:iCs/>
          <w:color w:val="auto"/>
          <w:sz w:val="24"/>
          <w:szCs w:val="24"/>
          <w:highlight w:val="none"/>
          <w:lang w:val="en-US" w:eastAsia="zh-CN"/>
        </w:rPr>
        <w:t>5.3</w:t>
      </w:r>
      <w:r>
        <w:rPr>
          <w:rFonts w:ascii="仿宋" w:cs="仿宋" w:eastAsia="仿宋" w:hAnsi="仿宋" w:hint="eastAsia"/>
          <w:bCs/>
          <w:iCs/>
          <w:color w:val="auto"/>
          <w:sz w:val="24"/>
          <w:szCs w:val="24"/>
          <w:highlight w:val="none"/>
        </w:rPr>
        <w:t>最优化气路设计，气吹落样方式，确保所有燃烧产生的气体进入集气室，有效保证测试精密度、准确性符合国标要求。</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bCs/>
          <w:iCs/>
          <w:color w:val="auto"/>
          <w:sz w:val="24"/>
          <w:szCs w:val="24"/>
          <w:highlight w:val="none"/>
          <w:lang w:val="en-US" w:eastAsia="zh-CN"/>
        </w:rPr>
        <w:t>5.4</w:t>
      </w:r>
      <w:r>
        <w:rPr>
          <w:rFonts w:ascii="仿宋" w:cs="仿宋" w:eastAsia="仿宋" w:hAnsi="仿宋" w:hint="eastAsia"/>
          <w:bCs/>
          <w:iCs/>
          <w:color w:val="auto"/>
          <w:sz w:val="24"/>
          <w:szCs w:val="24"/>
          <w:highlight w:val="none"/>
        </w:rPr>
        <w:t>自动送样、实验，循环测试；</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color w:val="auto"/>
          <w:sz w:val="24"/>
          <w:szCs w:val="24"/>
          <w:highlight w:val="none"/>
          <w:lang w:val="en-US" w:eastAsia="zh-CN"/>
        </w:rPr>
        <w:t>★</w:t>
      </w:r>
      <w:r>
        <w:rPr>
          <w:rFonts w:ascii="仿宋" w:cs="仿宋" w:eastAsia="仿宋" w:hAnsi="仿宋" w:hint="eastAsia"/>
          <w:bCs/>
          <w:iCs/>
          <w:color w:val="auto"/>
          <w:sz w:val="24"/>
          <w:szCs w:val="24"/>
          <w:highlight w:val="none"/>
          <w:lang w:val="en-US" w:eastAsia="zh-CN"/>
        </w:rPr>
        <w:t>5.5</w:t>
      </w:r>
      <w:r>
        <w:rPr>
          <w:rFonts w:ascii="仿宋" w:cs="仿宋" w:eastAsia="仿宋" w:hAnsi="仿宋" w:hint="eastAsia"/>
          <w:bCs/>
          <w:iCs/>
          <w:color w:val="auto"/>
          <w:sz w:val="24"/>
          <w:szCs w:val="24"/>
          <w:highlight w:val="none"/>
        </w:rPr>
        <w:t>自动更换坩埚，不需复杂的拆卸操作，有效降低操作难度、劳动强度及高温环境下操作的危险性，同时避免因操作不当损坏燃烧管或高温炉。</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bCs/>
          <w:iCs/>
          <w:color w:val="auto"/>
          <w:sz w:val="24"/>
          <w:szCs w:val="24"/>
          <w:highlight w:val="none"/>
          <w:lang w:val="en-US" w:eastAsia="zh-CN"/>
        </w:rPr>
        <w:t>5.6</w:t>
      </w:r>
      <w:r>
        <w:rPr>
          <w:rFonts w:ascii="仿宋" w:cs="仿宋" w:eastAsia="仿宋" w:hAnsi="仿宋" w:hint="eastAsia"/>
          <w:bCs/>
          <w:iCs/>
          <w:color w:val="auto"/>
          <w:sz w:val="24"/>
          <w:szCs w:val="24"/>
          <w:highlight w:val="none"/>
        </w:rPr>
        <w:t>通过鼠标操作即可自动完成仪器气密性检测，简单、方便；</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bCs/>
          <w:iCs/>
          <w:color w:val="auto"/>
          <w:sz w:val="24"/>
          <w:szCs w:val="24"/>
          <w:highlight w:val="none"/>
          <w:lang w:val="en-US" w:eastAsia="zh-CN"/>
        </w:rPr>
        <w:t>5.7</w:t>
      </w:r>
      <w:r>
        <w:rPr>
          <w:rFonts w:ascii="仿宋" w:cs="仿宋" w:eastAsia="仿宋" w:hAnsi="仿宋" w:hint="eastAsia"/>
          <w:bCs/>
          <w:iCs/>
          <w:color w:val="auto"/>
          <w:sz w:val="24"/>
          <w:szCs w:val="24"/>
          <w:highlight w:val="none"/>
        </w:rPr>
        <w:t>组合炉内燃烧管和去硫管独立，用户不用更换石英棉，炉试剂更换简便；</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textAlignment w:val="auto"/>
        <w:rPr>
          <w:rFonts w:ascii="仿宋" w:cs="仿宋" w:eastAsia="仿宋" w:hAnsi="仿宋" w:hint="eastAsia"/>
          <w:bCs/>
          <w:iCs/>
          <w:color w:val="auto"/>
          <w:sz w:val="24"/>
          <w:szCs w:val="24"/>
          <w:highlight w:val="none"/>
        </w:rPr>
      </w:pPr>
      <w:r>
        <w:rPr>
          <w:rFonts w:ascii="仿宋" w:cs="仿宋" w:eastAsia="仿宋" w:hAnsi="仿宋" w:hint="eastAsia"/>
          <w:bCs/>
          <w:iCs/>
          <w:color w:val="auto"/>
          <w:sz w:val="24"/>
          <w:szCs w:val="24"/>
          <w:highlight w:val="none"/>
          <w:lang w:val="en-US" w:eastAsia="zh-CN"/>
        </w:rPr>
        <w:t>5.8</w:t>
      </w:r>
      <w:r>
        <w:rPr>
          <w:rFonts w:ascii="仿宋" w:cs="仿宋" w:eastAsia="仿宋" w:hAnsi="仿宋" w:hint="eastAsia"/>
          <w:bCs/>
          <w:iCs/>
          <w:color w:val="auto"/>
          <w:sz w:val="24"/>
          <w:szCs w:val="24"/>
          <w:highlight w:val="none"/>
        </w:rPr>
        <w:t>仪器底部采用高品质滚轮和定位装置，便于仪器灵活移动或定位。</w:t>
      </w:r>
    </w:p>
    <w:p>
      <w:pPr>
        <w:pStyle w:val="style0"/>
        <w:keepNext w:val="false"/>
        <w:keepLines w:val="false"/>
        <w:pageBreakBefore w:val="false"/>
        <w:kinsoku/>
        <w:wordWrap/>
        <w:overflowPunct/>
        <w:topLinePunct w:val="false"/>
        <w:autoSpaceDE/>
        <w:autoSpaceDN/>
        <w:bidi w:val="false"/>
        <w:adjustRightInd/>
        <w:spacing w:lineRule="auto" w:line="360"/>
        <w:ind w:firstLine="480" w:firstLineChars="200"/>
        <w:textAlignment w:val="auto"/>
        <w:rPr>
          <w:rFonts w:ascii="仿宋" w:cs="仿宋" w:eastAsia="仿宋" w:hAnsi="仿宋" w:hint="eastAsia"/>
          <w:color w:val="auto"/>
          <w:sz w:val="24"/>
          <w:highlight w:val="none"/>
        </w:rPr>
      </w:pPr>
    </w:p>
    <w:p>
      <w:pPr>
        <w:pStyle w:val="style0"/>
        <w:keepNext w:val="false"/>
        <w:keepLines w:val="false"/>
        <w:pageBreakBefore w:val="false"/>
        <w:numPr>
          <w:ilvl w:val="0"/>
          <w:numId w:val="0"/>
        </w:numPr>
        <w:kinsoku/>
        <w:wordWrap/>
        <w:overflowPunct/>
        <w:topLinePunct w:val="false"/>
        <w:autoSpaceDE/>
        <w:autoSpaceDN/>
        <w:bidi w:val="false"/>
        <w:spacing w:lineRule="auto" w:line="360"/>
        <w:ind w:left="0" w:leftChars="0" w:right="0" w:rightChars="0" w:firstLine="0" w:firstLineChars="0"/>
        <w:textAlignment w:val="auto"/>
        <w:rPr>
          <w:rFonts w:ascii="仿宋" w:cs="仿宋" w:eastAsia="仿宋" w:hAnsi="仿宋" w:hint="eastAsia"/>
          <w:b/>
          <w:color w:val="auto"/>
          <w:sz w:val="24"/>
          <w:highlight w:val="none"/>
        </w:rPr>
      </w:pPr>
      <w:r>
        <w:rPr>
          <w:rFonts w:ascii="仿宋" w:cs="仿宋" w:eastAsia="仿宋" w:hAnsi="仿宋" w:hint="eastAsia"/>
          <w:b/>
          <w:bCs/>
          <w:color w:val="auto"/>
          <w:sz w:val="24"/>
          <w:highlight w:val="none"/>
          <w:bdr w:val="single" w:sz="4" w:space="0" w:color="auto"/>
        </w:rPr>
        <w:t>0</w:t>
      </w:r>
      <w:r>
        <w:rPr>
          <w:rFonts w:ascii="仿宋" w:cs="仿宋" w:eastAsia="仿宋" w:hAnsi="仿宋" w:hint="eastAsia"/>
          <w:b/>
          <w:bCs/>
          <w:color w:val="auto"/>
          <w:sz w:val="24"/>
          <w:highlight w:val="none"/>
          <w:bdr w:val="single" w:sz="4" w:space="0" w:color="auto"/>
          <w:lang w:val="en-US" w:eastAsia="zh-CN"/>
        </w:rPr>
        <w:t>2</w:t>
      </w:r>
      <w:r>
        <w:rPr>
          <w:rFonts w:ascii="仿宋" w:cs="仿宋" w:eastAsia="仿宋" w:hAnsi="仿宋" w:hint="eastAsia"/>
          <w:b/>
          <w:bCs/>
          <w:color w:val="auto"/>
          <w:sz w:val="24"/>
          <w:highlight w:val="none"/>
          <w:bdr w:val="single" w:sz="4" w:space="0" w:color="auto"/>
        </w:rPr>
        <w:t>标</w:t>
      </w:r>
      <w:r>
        <w:rPr>
          <w:rFonts w:ascii="仿宋" w:cs="仿宋" w:eastAsia="仿宋" w:hAnsi="仿宋" w:hint="eastAsia"/>
          <w:b/>
          <w:color w:val="auto"/>
          <w:sz w:val="24"/>
          <w:highlight w:val="none"/>
        </w:rPr>
        <w:t>电子计价秤作弊码智能检测装置采购项目（预算金额：</w:t>
      </w:r>
      <w:r>
        <w:rPr>
          <w:rFonts w:ascii="仿宋" w:cs="仿宋" w:eastAsia="仿宋" w:hAnsi="仿宋" w:hint="eastAsia"/>
          <w:b/>
          <w:color w:val="auto"/>
          <w:sz w:val="24"/>
          <w:highlight w:val="none"/>
          <w:lang w:val="en-US" w:eastAsia="zh-CN"/>
        </w:rPr>
        <w:t>250000</w:t>
      </w:r>
      <w:r>
        <w:rPr>
          <w:rFonts w:ascii="仿宋" w:cs="仿宋" w:eastAsia="仿宋" w:hAnsi="仿宋" w:hint="eastAsia"/>
          <w:b/>
          <w:color w:val="auto"/>
          <w:sz w:val="24"/>
          <w:highlight w:val="none"/>
        </w:rPr>
        <w:t>元）</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1.1 用途及功能：用于破解分析具有欺骗性使用功能的电子计价秤，可破解出“作弊功能开启密码”及“作弊系统设置密码”等与欺骗性功能相关的密码。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default"/>
          <w:color w:val="auto"/>
          <w:sz w:val="24"/>
          <w:highlight w:val="none"/>
          <w:lang w:val="en-US" w:eastAsia="zh-CN"/>
        </w:rPr>
      </w:pPr>
      <w:r>
        <w:rPr>
          <w:rFonts w:ascii="仿宋" w:cs="仿宋" w:eastAsia="仿宋" w:hAnsi="仿宋" w:hint="eastAsia"/>
          <w:color w:val="auto"/>
          <w:sz w:val="24"/>
          <w:highlight w:val="none"/>
        </w:rPr>
        <w:t xml:space="preserve">1.2 软件部分： </w:t>
      </w:r>
      <w:r>
        <w:rPr>
          <w:rFonts w:ascii="仿宋" w:cs="仿宋" w:eastAsia="仿宋" w:hAnsi="仿宋" w:hint="eastAsia"/>
          <w:color w:val="auto"/>
          <w:sz w:val="24"/>
          <w:highlight w:val="none"/>
          <w:lang w:val="en-US" w:eastAsia="zh-CN"/>
        </w:rPr>
        <w:t xml:space="preserve">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1.2.1 破解密码范围：不低于五位数密码组合（00000～99999+特定功能键）。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1.2.2 密码破解速度：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1.2.2.1 单个密码组合破解速度（2～5）s 之内。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★1.2.2.2 运行三位数密码组合（三位数密码+特定功能键）破解时间不大于 60min。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1.2.3 破解过程中不改变电子秤原有参数，自动记录异常值，具有断电续检功能。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★1.2.4 具有数据云储存功能，检出的密码可以上传服务器也可以从服务器导出密码进行本地验证。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1.2.5 可建立电子秤键盘参数的数据库，同款产品只需学习一次。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1.2.6 具有短信报警功能,可以推送破解信息给操作人员。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1.2.7 操作系统：不低于 Windows10。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1.3 键盘学习模块：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★1.3.1 键盘学习模块适配大部分主流电子计价秤的按键接口。（支持 7pin 和 14pin）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1.3.2 发送键值速度可调。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1.4 灯光部分：光源稳定无频闪，可无极调光，角度可调，亮度可调且稳定。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1.5 摄像头识别模块：</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1.5.1 分辨率：2592×1944（不低于）。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★1.5.2 识别准确率：准确识别电子计价秤显示内容，通过调节相关参数可使数码管或液晶显示屏的识别率达100%。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1.5.3 识别速度：1s 内（从键值发送完成后到下次发送键值前）。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1.6 显示器部分≥1080p 高清分辨率。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1.7 服务器平台：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1.7.1 算力性能不低于i5 6500。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1.7.2 内存≥8GB。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1.7.3 运行过程无卡顿现象和死机现象。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1.8 监控部分：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1.8.1 摄像头≥200 万像素。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1.8.2 摄像头无补光功能，不能对检测灯光有干扰。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1.8.3 支持储存录像≥15 天。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1.9 集成度： </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装置所有部件需集成在一个柜体中，无线材裸露，方便移动运输。</w:t>
      </w:r>
    </w:p>
    <w:p>
      <w:pPr>
        <w:pStyle w:val="style4097"/>
        <w:rPr>
          <w:rFonts w:hint="eastAsia"/>
          <w:highlight w:val="none"/>
        </w:rPr>
      </w:pPr>
    </w:p>
    <w:p>
      <w:pPr>
        <w:pStyle w:val="style4108"/>
        <w:keepNext w:val="false"/>
        <w:keepLines w:val="false"/>
        <w:pageBreakBefore w:val="false"/>
        <w:widowControl w:val="false"/>
        <w:kinsoku/>
        <w:wordWrap/>
        <w:overflowPunct/>
        <w:topLinePunct w:val="false"/>
        <w:autoSpaceDE/>
        <w:autoSpaceDN/>
        <w:bidi w:val="false"/>
        <w:adjustRightInd w:val="false"/>
        <w:snapToGrid/>
        <w:ind w:left="0" w:leftChars="0" w:firstLine="0" w:firstLineChars="0"/>
        <w:textAlignment w:val="auto"/>
        <w:rPr>
          <w:rFonts w:ascii="仿宋" w:cs="仿宋" w:eastAsia="仿宋" w:hAnsi="仿宋" w:hint="eastAsia"/>
          <w:color w:val="auto"/>
          <w:sz w:val="24"/>
          <w:highlight w:val="none"/>
        </w:rPr>
      </w:pPr>
      <w:r>
        <w:rPr>
          <w:rFonts w:ascii="仿宋_GB2312" w:cs="Arial" w:eastAsia="仿宋_GB2312" w:hAnsi="新宋体" w:hint="eastAsia"/>
          <w:b/>
          <w:bCs/>
          <w:color w:val="auto"/>
          <w:sz w:val="24"/>
          <w:highlight w:val="none"/>
          <w:bdr w:val="single" w:sz="4" w:space="0" w:color="auto"/>
          <w:lang w:val="en-US" w:eastAsia="zh-CN"/>
        </w:rPr>
        <w:t>01、</w:t>
      </w:r>
      <w:r>
        <w:rPr>
          <w:rFonts w:ascii="仿宋_GB2312" w:cs="Arial" w:eastAsia="仿宋_GB2312" w:hAnsi="新宋体"/>
          <w:b/>
          <w:bCs/>
          <w:color w:val="auto"/>
          <w:sz w:val="24"/>
          <w:highlight w:val="none"/>
          <w:bdr w:val="single" w:sz="4" w:space="0" w:color="auto"/>
        </w:rPr>
        <w:t>0</w:t>
      </w:r>
      <w:r>
        <w:rPr>
          <w:rFonts w:ascii="仿宋_GB2312" w:cs="Arial" w:eastAsia="仿宋_GB2312" w:hAnsi="新宋体" w:hint="eastAsia"/>
          <w:b/>
          <w:bCs/>
          <w:color w:val="auto"/>
          <w:sz w:val="24"/>
          <w:highlight w:val="none"/>
          <w:bdr w:val="single" w:sz="4" w:space="0" w:color="auto"/>
          <w:lang w:val="en-US" w:eastAsia="zh-CN"/>
        </w:rPr>
        <w:t>2</w:t>
      </w:r>
      <w:r>
        <w:rPr>
          <w:rFonts w:ascii="仿宋_GB2312" w:cs="Arial" w:eastAsia="仿宋_GB2312" w:hAnsi="新宋体" w:hint="eastAsia"/>
          <w:b/>
          <w:bCs/>
          <w:color w:val="auto"/>
          <w:sz w:val="24"/>
          <w:highlight w:val="none"/>
          <w:bdr w:val="single" w:sz="4" w:space="0" w:color="auto"/>
        </w:rPr>
        <w:t>标</w:t>
      </w:r>
      <w:r>
        <w:rPr>
          <w:rFonts w:ascii="仿宋" w:cs="仿宋" w:eastAsia="仿宋" w:hAnsi="仿宋" w:hint="eastAsia"/>
          <w:b/>
          <w:bCs w:val="false"/>
          <w:iCs/>
          <w:color w:val="auto"/>
          <w:kern w:val="2"/>
          <w:sz w:val="24"/>
          <w:szCs w:val="24"/>
          <w:highlight w:val="none"/>
          <w:lang w:val="en-US" w:bidi="ar-SA" w:eastAsia="zh-CN"/>
        </w:rPr>
        <w:t>商务部分共同要求</w:t>
      </w:r>
    </w:p>
    <w:p>
      <w:pPr>
        <w:pStyle w:val="style0"/>
        <w:keepNext w:val="false"/>
        <w:keepLines w:val="false"/>
        <w:pageBreakBefore w:val="false"/>
        <w:kinsoku/>
        <w:wordWrap/>
        <w:overflowPunct/>
        <w:topLinePunct w:val="false"/>
        <w:autoSpaceDE/>
        <w:autoSpaceDN/>
        <w:bidi w:val="false"/>
        <w:adjustRightInd/>
        <w:spacing w:lineRule="exact" w:line="440"/>
        <w:textAlignment w:val="auto"/>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lang w:val="en-US" w:eastAsia="zh-CN"/>
        </w:rPr>
        <w:t>1、</w:t>
      </w:r>
      <w:r>
        <w:rPr>
          <w:rFonts w:ascii="仿宋" w:cs="仿宋" w:eastAsia="仿宋" w:hAnsi="仿宋" w:hint="eastAsia"/>
          <w:b/>
          <w:bCs/>
          <w:color w:val="auto"/>
          <w:sz w:val="24"/>
          <w:highlight w:val="none"/>
        </w:rPr>
        <w:t>质保期要求：</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整机（含所有硬件和软件）自验收合格之日起提供原厂免费1年质保。投标文件中需出具厂家书面承诺。同时需在投标文件中提供质保期内外各种保修方案及价格，设备配件价格，维修服务费，消耗品或易耗品的使用周期、价格等。</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质保期满前1个月内供应商应负责一次免费全面检查，并写出正式报告，如发现潜在问题，应负责排除。终身提供维修维护服务，包括对零配件的供应及对产品配套软件的故障排除、版本维护、故障修复、补丁和主要版本升级的技术支持等。</w:t>
      </w:r>
    </w:p>
    <w:p>
      <w:pPr>
        <w:pStyle w:val="style0"/>
        <w:keepNext w:val="false"/>
        <w:keepLines w:val="false"/>
        <w:pageBreakBefore w:val="false"/>
        <w:kinsoku/>
        <w:wordWrap/>
        <w:overflowPunct/>
        <w:topLinePunct w:val="false"/>
        <w:autoSpaceDE/>
        <w:autoSpaceDN/>
        <w:bidi w:val="false"/>
        <w:adjustRightInd/>
        <w:spacing w:lineRule="exact" w:line="440"/>
        <w:ind w:firstLine="482" w:firstLineChars="200"/>
        <w:textAlignment w:val="auto"/>
        <w:rPr>
          <w:rFonts w:ascii="仿宋" w:cs="仿宋" w:eastAsia="仿宋" w:hAnsi="仿宋" w:hint="eastAsia"/>
          <w:color w:val="auto"/>
          <w:sz w:val="24"/>
          <w:highlight w:val="none"/>
        </w:rPr>
      </w:pPr>
      <w:r>
        <w:rPr>
          <w:rFonts w:ascii="仿宋" w:cs="仿宋" w:eastAsia="仿宋" w:hAnsi="仿宋" w:hint="eastAsia"/>
          <w:b/>
          <w:bCs/>
          <w:color w:val="auto"/>
          <w:sz w:val="24"/>
          <w:highlight w:val="none"/>
        </w:rPr>
        <w:t>所有售后工作由制造商或授权代理商的专业工程师负责，工程师提供专业资质。</w:t>
      </w:r>
      <w:r>
        <w:rPr>
          <w:rFonts w:ascii="仿宋" w:cs="仿宋" w:eastAsia="仿宋" w:hAnsi="仿宋" w:hint="eastAsia"/>
          <w:color w:val="auto"/>
          <w:sz w:val="24"/>
          <w:highlight w:val="none"/>
        </w:rPr>
        <w:t>无论质保期内外，服务响应时间小于1小时，现场响应时间不超过24小时，72小时内提供解决方案。如有特殊情况不能到场，需征求用户同意。</w:t>
      </w:r>
    </w:p>
    <w:p>
      <w:pPr>
        <w:pStyle w:val="style0"/>
        <w:keepNext w:val="false"/>
        <w:keepLines w:val="false"/>
        <w:pageBreakBefore w:val="false"/>
        <w:kinsoku/>
        <w:wordWrap/>
        <w:overflowPunct/>
        <w:topLinePunct w:val="false"/>
        <w:autoSpaceDE/>
        <w:autoSpaceDN/>
        <w:bidi w:val="false"/>
        <w:adjustRightInd/>
        <w:spacing w:lineRule="exact" w:line="440"/>
        <w:ind w:firstLine="482" w:firstLineChars="200"/>
        <w:textAlignment w:val="auto"/>
        <w:rPr>
          <w:rFonts w:ascii="仿宋" w:cs="仿宋" w:eastAsia="仿宋" w:hAnsi="仿宋" w:hint="eastAsia"/>
          <w:b/>
          <w:bCs/>
          <w:color w:val="auto"/>
          <w:sz w:val="24"/>
          <w:highlight w:val="none"/>
          <w:lang w:val="en-US" w:eastAsia="zh-CN"/>
        </w:rPr>
      </w:pPr>
      <w:r>
        <w:rPr>
          <w:rFonts w:ascii="仿宋" w:cs="仿宋" w:eastAsia="仿宋" w:hAnsi="仿宋" w:hint="eastAsia"/>
          <w:b/>
          <w:bCs/>
          <w:color w:val="auto"/>
          <w:sz w:val="24"/>
          <w:highlight w:val="none"/>
          <w:lang w:val="en-US" w:eastAsia="zh-CN"/>
        </w:rPr>
        <w:t>2、培训要求：</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供应商需安排2名以上操作人员在现场提供1周的应用培训，1名以上维修人员在现场提供1周的维修培训。</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供应商应对上述内容的实现方式、地点、人数、时间在投标文件中进行详细说明，并提供培训计划。</w:t>
      </w:r>
    </w:p>
    <w:p>
      <w:pPr>
        <w:pStyle w:val="style0"/>
        <w:keepNext w:val="false"/>
        <w:keepLines w:val="false"/>
        <w:pageBreakBefore w:val="false"/>
        <w:kinsoku/>
        <w:wordWrap/>
        <w:overflowPunct/>
        <w:topLinePunct w:val="false"/>
        <w:autoSpaceDE/>
        <w:autoSpaceDN/>
        <w:bidi w:val="false"/>
        <w:adjustRightInd/>
        <w:spacing w:lineRule="exact" w:line="440"/>
        <w:ind w:firstLine="482" w:firstLineChars="200"/>
        <w:textAlignment w:val="auto"/>
        <w:rPr>
          <w:rFonts w:ascii="仿宋" w:cs="仿宋" w:eastAsia="仿宋" w:hAnsi="仿宋" w:hint="eastAsia"/>
          <w:b/>
          <w:bCs/>
          <w:color w:val="auto"/>
          <w:sz w:val="24"/>
          <w:highlight w:val="none"/>
          <w:lang w:val="en-US" w:eastAsia="zh-CN"/>
        </w:rPr>
      </w:pPr>
      <w:r>
        <w:rPr>
          <w:rFonts w:ascii="仿宋" w:cs="仿宋" w:eastAsia="仿宋" w:hAnsi="仿宋" w:hint="eastAsia"/>
          <w:b/>
          <w:bCs/>
          <w:color w:val="auto"/>
          <w:sz w:val="24"/>
          <w:highlight w:val="none"/>
          <w:lang w:val="en-US" w:eastAsia="zh-CN"/>
        </w:rPr>
        <w:t>3、交付:</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货物验收：</w:t>
      </w:r>
      <w:r>
        <w:rPr>
          <w:rFonts w:ascii="仿宋" w:cs="仿宋" w:eastAsia="仿宋" w:hAnsi="仿宋" w:hint="eastAsia"/>
          <w:color w:val="auto"/>
          <w:sz w:val="24"/>
          <w:highlight w:val="none"/>
          <w:lang w:val="en-US" w:eastAsia="zh-CN"/>
        </w:rPr>
        <w:t>20天</w:t>
      </w:r>
      <w:r>
        <w:rPr>
          <w:rFonts w:ascii="仿宋" w:cs="仿宋" w:eastAsia="仿宋" w:hAnsi="仿宋" w:hint="eastAsia"/>
          <w:color w:val="auto"/>
          <w:sz w:val="24"/>
          <w:highlight w:val="none"/>
        </w:rPr>
        <w:t>内将货物交到采购人到指定区域，采购人按国家相关材料进场规定与发货通知内容要求、对货物的数量、包装、合格证、样品（若适用）等内容进行验收，该项验收仅作付款依据，最终验收以专项验收合格为准。</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货物专项验收：货物安装完毕，采购人在收到供应商提交的书面报告后，组织相关部门，按本合同、招标文件、投标文件及相关标准规范进行专项验收，直至合格，双方共同签署验收报告。</w:t>
      </w:r>
    </w:p>
    <w:p>
      <w:pPr>
        <w:pStyle w:val="style0"/>
        <w:keepNext w:val="false"/>
        <w:keepLines w:val="false"/>
        <w:pageBreakBefore w:val="false"/>
        <w:kinsoku/>
        <w:wordWrap/>
        <w:overflowPunct/>
        <w:topLinePunct w:val="false"/>
        <w:autoSpaceDE/>
        <w:autoSpaceDN/>
        <w:bidi w:val="false"/>
        <w:adjustRightInd/>
        <w:spacing w:lineRule="exact" w:line="440"/>
        <w:ind w:firstLine="482" w:firstLineChars="200"/>
        <w:textAlignment w:val="auto"/>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lang w:val="en-US" w:eastAsia="zh-CN"/>
        </w:rPr>
        <w:t>4、</w:t>
      </w:r>
      <w:r>
        <w:rPr>
          <w:rFonts w:ascii="仿宋" w:cs="仿宋" w:eastAsia="仿宋" w:hAnsi="仿宋" w:hint="eastAsia"/>
          <w:b/>
          <w:bCs/>
          <w:color w:val="auto"/>
          <w:sz w:val="24"/>
          <w:highlight w:val="none"/>
        </w:rPr>
        <w:t>违约责任</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除法定不可抗力外，供应商未在交货期内按照合同约定的交货方式、交货地点交付货物的，供应商应按逾期交付货物总额每日万分之五向采购人支付逾期违约金，采购人有权从待付合同款中扣除。设备整机中的零部件逾期交货的且影响整机的正常工作，按设备整机逾期交货计算逾期违约金。逾期违约金的上限为迟交货物合同总价的百分之五十，如违约金达到上限供应商仍不能交货的，采购人有权单方面解除合同。</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若设备通过初步验收或完成安装，但未按照约定完成调试和培训的，每延迟一天，供应商应按照合同总价的万分之一向采购人支付逾期违约金；逾期超过30天的，采购人有权单方面解除合同。</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若验收不合格，供应商应在5天（日历天）内及时予以处理，若第二次验收仍不合格，每迟延一天，供应商应当按照合同总价的万分之五向采购人支付逾期违约金，且采购人有权终止合同，供应商须向采购人退还全部货款，采购人保留向供应商索赔的权利。</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供应商若提供假冒伪劣产品、未经采购人同意更换货物配置、未经采购人同意更换部件品牌，均将视为严重违约，供应商须按合同总价的100%赔偿采购人所有损失，采购人有权终止部分甚至全部合同。</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供应商未能履行合同规定的其他义务，且在发生后30天内（日历天）未能纠正的，采购人有权终止部分甚至全部合同。</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在终止部分合同的情况下，供应商仍负有对已交货部分货物的产品质量责任。</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在货物试用期、使用期内，因货物质量或安装问题给采购人或第三方造成损失的，则全部由供应商负责，并承担所有赔偿费用。</w:t>
      </w:r>
    </w:p>
    <w:p>
      <w:pPr>
        <w:pStyle w:val="style0"/>
        <w:keepNext w:val="false"/>
        <w:keepLines w:val="false"/>
        <w:pageBreakBefore w:val="false"/>
        <w:kinsoku/>
        <w:wordWrap/>
        <w:overflowPunct/>
        <w:topLinePunct w:val="false"/>
        <w:autoSpaceDE/>
        <w:autoSpaceDN/>
        <w:bidi w:val="false"/>
        <w:adjustRightInd/>
        <w:spacing w:lineRule="exact" w:line="440"/>
        <w:ind w:firstLine="482" w:firstLineChars="200"/>
        <w:textAlignment w:val="auto"/>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lang w:val="en-US" w:eastAsia="zh-CN"/>
        </w:rPr>
        <w:t>5、</w:t>
      </w:r>
      <w:r>
        <w:rPr>
          <w:rFonts w:ascii="仿宋" w:cs="仿宋" w:eastAsia="仿宋" w:hAnsi="仿宋" w:hint="eastAsia"/>
          <w:b/>
          <w:bCs/>
          <w:color w:val="auto"/>
          <w:sz w:val="24"/>
          <w:highlight w:val="none"/>
        </w:rPr>
        <w:t>付款方式：</w:t>
      </w:r>
    </w:p>
    <w:p>
      <w:pPr>
        <w:pStyle w:val="style0"/>
        <w:keepNext w:val="false"/>
        <w:keepLines w:val="false"/>
        <w:pageBreakBefore w:val="false"/>
        <w:kinsoku/>
        <w:wordWrap/>
        <w:overflowPunct/>
        <w:topLinePunct w:val="false"/>
        <w:autoSpaceDE/>
        <w:autoSpaceDN/>
        <w:bidi w:val="false"/>
        <w:adjustRightInd/>
        <w:spacing w:lineRule="exact" w:line="440"/>
        <w:ind w:firstLine="480" w:firstLineChars="200"/>
        <w:textAlignment w:val="auto"/>
        <w:rPr>
          <w:rFonts w:ascii="仿宋" w:cs="仿宋" w:eastAsia="仿宋" w:hAnsi="仿宋" w:hint="eastAsia"/>
          <w:color w:val="auto"/>
          <w:sz w:val="24"/>
          <w:highlight w:val="none"/>
        </w:rPr>
      </w:pPr>
      <w:r>
        <w:rPr>
          <w:rFonts w:ascii="仿宋" w:cs="仿宋" w:eastAsia="仿宋" w:hAnsi="仿宋" w:hint="eastAsia"/>
          <w:color w:val="auto"/>
          <w:sz w:val="24"/>
          <w:highlight w:val="none"/>
        </w:rPr>
        <w:t>按《浙江省财政厅关于进一步发挥政府采购政策 功能全力推动经济稳进提质的通知》（浙财采监〔2022〕3号）等文件要求执行，具体付款方式由双方协商后在合同中明确。</w:t>
      </w:r>
    </w:p>
    <w:p>
      <w:pPr>
        <w:pStyle w:val="style0"/>
        <w:spacing w:lineRule="auto" w:line="360"/>
        <w:jc w:val="both"/>
        <w:outlineLvl w:val="0"/>
        <w:rPr>
          <w:rFonts w:ascii="仿宋" w:cs="仿宋" w:eastAsia="仿宋" w:hAnsi="仿宋" w:hint="eastAsia"/>
          <w:b/>
          <w:color w:val="auto"/>
          <w:sz w:val="36"/>
          <w:szCs w:val="36"/>
          <w:highlight w:val="none"/>
        </w:rPr>
      </w:pPr>
    </w:p>
    <w:p>
      <w:pPr>
        <w:pStyle w:val="style0"/>
        <w:keepNext w:val="false"/>
        <w:keepLines w:val="false"/>
        <w:pageBreakBefore w:val="false"/>
        <w:numPr>
          <w:ilvl w:val="0"/>
          <w:numId w:val="0"/>
        </w:numPr>
        <w:kinsoku/>
        <w:wordWrap/>
        <w:overflowPunct/>
        <w:topLinePunct w:val="false"/>
        <w:autoSpaceDE/>
        <w:autoSpaceDN/>
        <w:bidi w:val="false"/>
        <w:spacing w:lineRule="auto" w:line="312"/>
        <w:ind w:left="0" w:leftChars="0" w:right="0" w:rightChars="0" w:firstLine="0" w:firstLineChars="0"/>
        <w:textAlignment w:val="auto"/>
        <w:rPr>
          <w:rFonts w:ascii="仿宋_GB2312" w:cs="Times New Roman" w:eastAsia="仿宋_GB2312" w:hAnsi="宋体" w:hint="eastAsia"/>
          <w:b/>
          <w:color w:val="auto"/>
          <w:sz w:val="24"/>
          <w:highlight w:val="none"/>
        </w:rPr>
      </w:pPr>
      <w:r>
        <w:rPr>
          <w:rFonts w:ascii="仿宋_GB2312" w:cs="Arial" w:eastAsia="仿宋_GB2312" w:hAnsi="新宋体"/>
          <w:b/>
          <w:bCs/>
          <w:color w:val="auto"/>
          <w:sz w:val="24"/>
          <w:highlight w:val="none"/>
          <w:bdr w:val="single" w:sz="4" w:space="0" w:color="auto"/>
        </w:rPr>
        <w:t>0</w:t>
      </w:r>
      <w:r>
        <w:rPr>
          <w:rFonts w:ascii="仿宋_GB2312" w:cs="Arial" w:eastAsia="仿宋_GB2312" w:hAnsi="新宋体" w:hint="eastAsia"/>
          <w:b/>
          <w:bCs/>
          <w:color w:val="auto"/>
          <w:sz w:val="24"/>
          <w:highlight w:val="none"/>
          <w:bdr w:val="single" w:sz="4" w:space="0" w:color="auto"/>
          <w:lang w:val="en-US" w:eastAsia="zh-CN"/>
        </w:rPr>
        <w:t>3</w:t>
      </w:r>
      <w:r>
        <w:rPr>
          <w:rFonts w:ascii="仿宋_GB2312" w:cs="Arial" w:eastAsia="仿宋_GB2312" w:hAnsi="新宋体" w:hint="eastAsia"/>
          <w:b/>
          <w:bCs/>
          <w:color w:val="auto"/>
          <w:sz w:val="24"/>
          <w:highlight w:val="none"/>
          <w:bdr w:val="single" w:sz="4" w:space="0" w:color="auto"/>
        </w:rPr>
        <w:t>标</w:t>
      </w:r>
      <w:r>
        <w:rPr>
          <w:rFonts w:ascii="仿宋_GB2312" w:eastAsia="仿宋_GB2312" w:hAnsi="宋体" w:hint="eastAsia"/>
          <w:b/>
          <w:color w:val="auto"/>
          <w:sz w:val="24"/>
          <w:highlight w:val="none"/>
        </w:rPr>
        <w:t>液化天然气加气机检定设备</w:t>
      </w:r>
      <w:r>
        <w:rPr>
          <w:rFonts w:ascii="仿宋_GB2312" w:cs="Times New Roman" w:eastAsia="仿宋_GB2312" w:hAnsi="宋体" w:hint="eastAsia"/>
          <w:b/>
          <w:color w:val="auto"/>
          <w:sz w:val="24"/>
          <w:highlight w:val="none"/>
        </w:rPr>
        <w:t>采购项目</w:t>
      </w:r>
      <w:r>
        <w:rPr>
          <w:rFonts w:ascii="仿宋_GB2312" w:cs="Times New Roman" w:eastAsia="仿宋_GB2312" w:hAnsi="宋体" w:hint="eastAsia"/>
          <w:b/>
          <w:color w:val="auto"/>
          <w:sz w:val="24"/>
          <w:highlight w:val="none"/>
          <w:lang w:eastAsia="zh-CN"/>
        </w:rPr>
        <w:t>（重招）</w:t>
      </w:r>
      <w:r>
        <w:rPr>
          <w:rFonts w:ascii="仿宋_GB2312" w:cs="Times New Roman" w:eastAsia="仿宋_GB2312" w:hAnsi="宋体" w:hint="eastAsia"/>
          <w:b/>
          <w:color w:val="auto"/>
          <w:sz w:val="24"/>
          <w:highlight w:val="none"/>
        </w:rPr>
        <w:t>（预算金额：</w:t>
      </w:r>
      <w:r>
        <w:rPr>
          <w:rFonts w:ascii="仿宋_GB2312" w:cs="Times New Roman" w:eastAsia="仿宋_GB2312" w:hAnsi="宋体" w:hint="eastAsia"/>
          <w:b/>
          <w:color w:val="auto"/>
          <w:sz w:val="24"/>
          <w:highlight w:val="none"/>
          <w:lang w:val="en-US" w:eastAsia="zh-CN"/>
        </w:rPr>
        <w:t>550000</w:t>
      </w:r>
      <w:r>
        <w:rPr>
          <w:rFonts w:ascii="仿宋_GB2312" w:cs="Times New Roman" w:eastAsia="仿宋_GB2312" w:hAnsi="宋体" w:hint="eastAsia"/>
          <w:b/>
          <w:color w:val="auto"/>
          <w:sz w:val="24"/>
          <w:highlight w:val="none"/>
        </w:rPr>
        <w:t>元）</w:t>
      </w:r>
    </w:p>
    <w:p>
      <w:pPr>
        <w:pStyle w:val="style0"/>
        <w:keepNext w:val="false"/>
        <w:keepLines w:val="false"/>
        <w:pageBreakBefore w:val="false"/>
        <w:widowControl w:val="false"/>
        <w:tabs>
          <w:tab w:val="left" w:leader="none" w:pos="851"/>
        </w:tabs>
        <w:kinsoku/>
        <w:wordWrap/>
        <w:overflowPunct/>
        <w:topLinePunct w:val="false"/>
        <w:autoSpaceDE/>
        <w:autoSpaceDN/>
        <w:bidi w:val="false"/>
        <w:adjustRightInd w:val="false"/>
        <w:snapToGrid/>
        <w:spacing w:lineRule="auto" w:line="312"/>
        <w:ind w:left="0" w:leftChars="0" w:right="0" w:firstLine="0" w:firstLineChars="0"/>
        <w:textAlignment w:val="auto"/>
        <w:rPr>
          <w:rFonts w:ascii="仿宋" w:cs="仿宋" w:eastAsia="仿宋" w:hAnsi="仿宋" w:hint="eastAsia"/>
          <w:b/>
          <w:color w:val="auto"/>
          <w:sz w:val="24"/>
          <w:szCs w:val="24"/>
          <w:highlight w:val="none"/>
        </w:rPr>
      </w:pPr>
      <w:r>
        <w:rPr>
          <w:rFonts w:ascii="仿宋" w:cs="仿宋" w:eastAsia="仿宋" w:hAnsi="仿宋" w:hint="eastAsia"/>
          <w:b/>
          <w:color w:val="auto"/>
          <w:sz w:val="24"/>
          <w:szCs w:val="24"/>
          <w:highlight w:val="none"/>
          <w:lang w:val="en-US" w:eastAsia="zh-CN"/>
        </w:rPr>
        <w:t>1</w:t>
      </w:r>
      <w:r>
        <w:rPr>
          <w:rFonts w:ascii="仿宋" w:cs="仿宋" w:eastAsia="仿宋" w:hAnsi="仿宋" w:hint="eastAsia"/>
          <w:b/>
          <w:color w:val="auto"/>
          <w:sz w:val="24"/>
          <w:szCs w:val="24"/>
          <w:highlight w:val="none"/>
        </w:rPr>
        <w:t>.技术参数</w:t>
      </w:r>
      <w:r>
        <w:rPr>
          <w:rFonts w:ascii="仿宋" w:cs="仿宋" w:eastAsia="仿宋" w:hAnsi="仿宋" w:hint="eastAsia"/>
          <w:b/>
          <w:color w:val="auto"/>
          <w:sz w:val="24"/>
          <w:szCs w:val="24"/>
          <w:highlight w:val="none"/>
        </w:rPr>
        <w:tab/>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GB"/>
        </w:rPr>
        <w:t>★</w:t>
      </w:r>
      <w:r>
        <w:rPr>
          <w:rFonts w:ascii="仿宋_GB2312" w:eastAsia="仿宋_GB2312" w:hAnsi="宋体" w:hint="eastAsia"/>
          <w:color w:val="auto"/>
          <w:sz w:val="24"/>
          <w:highlight w:val="none"/>
        </w:rPr>
        <w:t>装置扩展不确定度：≤ 0.3%，（k=2）重复性：≤ 0.15%；</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检定介质：液化天然气（LNG）；</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★流量范围：覆盖20kg/min</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GB"/>
        </w:rPr>
        <w:t>80kg/min；</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额定压力：不低于1.6MPa；设计工作压力2.0MPa；</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使用环境大气压力：覆盖86kPa～106kPa；</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环境温度：覆盖-25℃</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GB"/>
        </w:rPr>
        <w:t>+55℃，相对湿度：覆盖35%</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GB"/>
        </w:rPr>
        <w:t>90%；</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GB"/>
        </w:rPr>
        <w:t>电源电压：</w:t>
      </w:r>
      <w:r>
        <w:rPr>
          <w:rFonts w:ascii="仿宋_GB2312" w:eastAsia="仿宋_GB2312" w:hAnsi="宋体" w:hint="eastAsia"/>
          <w:color w:val="auto"/>
          <w:sz w:val="24"/>
          <w:highlight w:val="none"/>
        </w:rPr>
        <w:t>可车载供电 DC12V/DC24V；</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GB"/>
        </w:rPr>
        <w:t>外形尺寸：不大于</w:t>
      </w:r>
      <w:r>
        <w:rPr>
          <w:rFonts w:ascii="仿宋_GB2312" w:eastAsia="仿宋_GB2312" w:hAnsi="宋体" w:hint="eastAsia"/>
          <w:color w:val="auto"/>
          <w:sz w:val="24"/>
          <w:highlight w:val="none"/>
        </w:rPr>
        <w:t>800</w:t>
      </w:r>
      <w:r>
        <w:rPr>
          <w:rFonts w:ascii="仿宋_GB2312" w:eastAsia="仿宋_GB2312" w:hAnsi="宋体" w:hint="eastAsia"/>
          <w:color w:val="auto"/>
          <w:sz w:val="24"/>
          <w:highlight w:val="none"/>
          <w:lang w:val="en-GB"/>
        </w:rPr>
        <w:t>x</w:t>
      </w:r>
      <w:r>
        <w:rPr>
          <w:rFonts w:ascii="仿宋_GB2312" w:eastAsia="仿宋_GB2312" w:hAnsi="宋体" w:hint="eastAsia"/>
          <w:color w:val="auto"/>
          <w:sz w:val="24"/>
          <w:highlight w:val="none"/>
        </w:rPr>
        <w:t>700</w:t>
      </w:r>
      <w:r>
        <w:rPr>
          <w:rFonts w:ascii="仿宋_GB2312" w:eastAsia="仿宋_GB2312" w:hAnsi="宋体" w:hint="eastAsia"/>
          <w:color w:val="auto"/>
          <w:sz w:val="24"/>
          <w:highlight w:val="none"/>
          <w:lang w:val="en-GB"/>
        </w:rPr>
        <w:t>x</w:t>
      </w:r>
      <w:r>
        <w:rPr>
          <w:rFonts w:ascii="仿宋_GB2312" w:eastAsia="仿宋_GB2312" w:hAnsi="宋体" w:hint="eastAsia"/>
          <w:color w:val="auto"/>
          <w:sz w:val="24"/>
          <w:highlight w:val="none"/>
        </w:rPr>
        <w:t>700；</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GB"/>
        </w:rPr>
        <w:t>整机防爆要求：</w:t>
      </w:r>
      <w:r>
        <w:rPr>
          <w:rFonts w:ascii="仿宋_GB2312" w:eastAsia="仿宋_GB2312" w:hAnsi="宋体" w:hint="eastAsia"/>
          <w:color w:val="auto"/>
          <w:sz w:val="24"/>
          <w:highlight w:val="none"/>
        </w:rPr>
        <w:t>满足防爆要求，提供有效期内的防爆合格证；</w:t>
      </w:r>
    </w:p>
    <w:p>
      <w:pPr>
        <w:pStyle w:val="style0"/>
        <w:keepNext w:val="false"/>
        <w:keepLines w:val="false"/>
        <w:pageBreakBefore w:val="false"/>
        <w:numPr>
          <w:ilvl w:val="1"/>
          <w:numId w:val="7"/>
        </w:numPr>
        <w:kinsoku/>
        <w:wordWrap/>
        <w:overflowPunct/>
        <w:topLinePunct w:val="false"/>
        <w:autoSpaceDE/>
        <w:autoSpaceDN/>
        <w:bidi w:val="false"/>
        <w:snapToGrid w:val="false"/>
        <w:spacing w:lineRule="auto" w:line="312"/>
        <w:ind w:left="0" w:leftChars="0" w:right="0" w:firstLine="0" w:firstLine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重量：不大于</w:t>
      </w:r>
      <w:r>
        <w:rPr>
          <w:rFonts w:ascii="仿宋_GB2312" w:eastAsia="仿宋_GB2312" w:hAnsi="宋体" w:hint="eastAsia"/>
          <w:color w:val="auto"/>
          <w:sz w:val="24"/>
          <w:highlight w:val="none"/>
        </w:rPr>
        <w:t>10</w:t>
      </w:r>
      <w:r>
        <w:rPr>
          <w:rFonts w:ascii="仿宋_GB2312" w:eastAsia="仿宋_GB2312" w:hAnsi="宋体" w:hint="eastAsia"/>
          <w:color w:val="auto"/>
          <w:sz w:val="24"/>
          <w:highlight w:val="none"/>
          <w:lang w:val="en-GB"/>
        </w:rPr>
        <w:t>0kg。</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b/>
          <w:bCs/>
          <w:color w:val="auto"/>
          <w:sz w:val="24"/>
          <w:highlight w:val="none"/>
          <w:lang w:val="en-GB"/>
        </w:rPr>
      </w:pPr>
      <w:r>
        <w:rPr>
          <w:rFonts w:ascii="仿宋_GB2312" w:eastAsia="仿宋_GB2312" w:hAnsi="宋体" w:hint="eastAsia"/>
          <w:b/>
          <w:bCs/>
          <w:color w:val="auto"/>
          <w:sz w:val="24"/>
          <w:highlight w:val="none"/>
          <w:lang w:val="en-US" w:eastAsia="zh-CN"/>
        </w:rPr>
        <w:t>2.</w:t>
      </w:r>
      <w:r>
        <w:rPr>
          <w:rFonts w:ascii="仿宋_GB2312" w:eastAsia="仿宋_GB2312" w:hAnsi="宋体" w:hint="eastAsia"/>
          <w:b/>
          <w:bCs/>
          <w:color w:val="auto"/>
          <w:sz w:val="24"/>
          <w:highlight w:val="none"/>
        </w:rPr>
        <w:t>主要设备及指标：</w:t>
      </w:r>
    </w:p>
    <w:tbl>
      <w:tblPr>
        <w:tblStyle w:val="style105"/>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10"/>
        <w:gridCol w:w="2062"/>
        <w:gridCol w:w="1082"/>
        <w:gridCol w:w="983"/>
        <w:gridCol w:w="3416"/>
      </w:tblGrid>
      <w:tr>
        <w:trPr>
          <w:trHeight w:val="404"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序号</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名称</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材质</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数量</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备注</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w:t>
            </w:r>
            <w:r>
              <w:rPr>
                <w:rFonts w:ascii="仿宋_GB2312" w:eastAsia="仿宋_GB2312" w:hAnsi="宋体" w:hint="eastAsia"/>
                <w:color w:val="auto"/>
                <w:sz w:val="24"/>
                <w:highlight w:val="none"/>
                <w:lang w:val="en-US" w:eastAsia="zh-CN"/>
              </w:rPr>
              <w:t>2.1</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质量流量计(液相)</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1台</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型号：CMF100；</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准确度等级不低于：0.15级；</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流量范围不低于：（6～80）kg/min；</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介质温度: -240℃～+204℃</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GB"/>
              </w:rPr>
              <w:t>★</w:t>
            </w:r>
            <w:r>
              <w:rPr>
                <w:rFonts w:ascii="仿宋_GB2312" w:eastAsia="仿宋_GB2312" w:hAnsi="宋体" w:hint="eastAsia"/>
                <w:color w:val="auto"/>
                <w:sz w:val="24"/>
                <w:highlight w:val="none"/>
                <w:lang w:val="en-US" w:eastAsia="zh-CN"/>
              </w:rPr>
              <w:t>2.2</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质量流量计(气相)</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1台</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型号：CMF025；</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准确度等级不低于：0.15级；</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流量范围不低于：(1～8)kg/min；</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介质温度: -240℃～+204℃</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US" w:eastAsia="zh-CN"/>
              </w:rPr>
              <w:t>2.3</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数字压力表</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304不锈钢</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1台</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（0～4）</w:t>
            </w:r>
            <w:r>
              <w:rPr>
                <w:rFonts w:ascii="仿宋_GB2312" w:eastAsia="仿宋_GB2312" w:hAnsi="宋体" w:hint="eastAsia"/>
                <w:color w:val="auto"/>
                <w:sz w:val="24"/>
                <w:highlight w:val="none"/>
                <w:lang w:val="en-US" w:eastAsia="zh-CN"/>
              </w:rPr>
              <w:t>MP</w:t>
            </w:r>
            <w:r>
              <w:rPr>
                <w:rFonts w:ascii="仿宋_GB2312" w:eastAsia="仿宋_GB2312" w:hAnsi="宋体" w:hint="eastAsia"/>
                <w:color w:val="auto"/>
                <w:sz w:val="24"/>
                <w:highlight w:val="none"/>
              </w:rPr>
              <w:t>a，准确度等级不低于0.2级</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GB"/>
              </w:rPr>
              <w:t>▲</w:t>
            </w:r>
            <w:r>
              <w:rPr>
                <w:rFonts w:ascii="仿宋_GB2312" w:eastAsia="仿宋_GB2312" w:hAnsi="宋体" w:hint="eastAsia"/>
                <w:color w:val="auto"/>
                <w:sz w:val="24"/>
                <w:highlight w:val="none"/>
                <w:lang w:val="en-US" w:eastAsia="zh-CN"/>
              </w:rPr>
              <w:t>2.4</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加液枪</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US" w:eastAsia="zh-CN"/>
              </w:rPr>
            </w:pPr>
            <w:r>
              <w:rPr>
                <w:rFonts w:ascii="仿宋_GB2312" w:eastAsia="仿宋_GB2312" w:hAnsi="宋体" w:hint="eastAsia"/>
                <w:color w:val="auto"/>
                <w:sz w:val="24"/>
                <w:highlight w:val="none"/>
                <w:lang w:val="en-US" w:eastAsia="zh-CN"/>
              </w:rPr>
              <w:t>2把</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LNG专用加注枪，满足JJG 1114-2015 《液化天然气加气机检定规程》的要求</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GB"/>
              </w:rPr>
              <w:t>▲</w:t>
            </w:r>
            <w:r>
              <w:rPr>
                <w:rFonts w:ascii="仿宋_GB2312" w:eastAsia="仿宋_GB2312" w:hAnsi="宋体" w:hint="eastAsia"/>
                <w:color w:val="auto"/>
                <w:sz w:val="24"/>
                <w:highlight w:val="none"/>
                <w:lang w:val="en-US" w:eastAsia="zh-CN"/>
              </w:rPr>
              <w:t>2.5</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安全阀</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主体材质：黄铜</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US" w:eastAsia="zh-CN"/>
              </w:rPr>
            </w:pPr>
            <w:r>
              <w:rPr>
                <w:rFonts w:ascii="仿宋_GB2312" w:eastAsia="仿宋_GB2312" w:hAnsi="宋体" w:hint="eastAsia"/>
                <w:color w:val="auto"/>
                <w:sz w:val="24"/>
                <w:highlight w:val="none"/>
                <w:lang w:val="en-US" w:eastAsia="zh-CN"/>
              </w:rPr>
              <w:t>2个</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温度范围：-196℃～+204℃</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US" w:eastAsia="zh-CN"/>
              </w:rPr>
              <w:t>2.6</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高清工业相机、镜头、工业相机三脚架</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US" w:eastAsia="zh-CN"/>
              </w:rPr>
            </w:pPr>
            <w:r>
              <w:rPr>
                <w:rFonts w:ascii="仿宋_GB2312" w:eastAsia="仿宋_GB2312" w:hAnsi="宋体" w:hint="eastAsia"/>
                <w:color w:val="auto"/>
                <w:sz w:val="24"/>
                <w:highlight w:val="none"/>
                <w:lang w:val="en-US" w:eastAsia="zh-CN"/>
              </w:rPr>
              <w:t>1套</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对工业相机获取的图片具有图像识别功能，工业相机不低于100万像素</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GB"/>
              </w:rPr>
              <w:t>▲</w:t>
            </w:r>
            <w:r>
              <w:rPr>
                <w:rFonts w:ascii="仿宋_GB2312" w:eastAsia="仿宋_GB2312" w:hAnsi="宋体" w:hint="eastAsia"/>
                <w:color w:val="auto"/>
                <w:sz w:val="24"/>
                <w:highlight w:val="none"/>
                <w:lang w:val="en-US" w:eastAsia="zh-CN"/>
              </w:rPr>
              <w:t>2.7</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lang w:val="en-GB"/>
              </w:rPr>
              <w:t>专用测控系统及检定软件</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eastAsia="zh-CN"/>
              </w:rPr>
            </w:pPr>
            <w:r>
              <w:rPr>
                <w:rFonts w:ascii="仿宋_GB2312" w:eastAsia="仿宋_GB2312" w:hAnsi="宋体" w:hint="eastAsia"/>
                <w:color w:val="auto"/>
                <w:sz w:val="24"/>
                <w:highlight w:val="none"/>
                <w:lang w:val="en-US" w:eastAsia="zh-CN"/>
              </w:rPr>
              <w:t>1套</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lang w:val="en-GB"/>
              </w:rPr>
            </w:pPr>
            <w:r>
              <w:rPr>
                <w:rFonts w:ascii="仿宋_GB2312" w:eastAsia="仿宋_GB2312" w:hAnsi="宋体" w:hint="eastAsia"/>
                <w:color w:val="auto"/>
                <w:sz w:val="24"/>
                <w:highlight w:val="none"/>
              </w:rPr>
              <w:t>满足JJG 1114-2015 《液化天然气加气机检定规程》的要求,终生</w:t>
            </w:r>
            <w:r>
              <w:rPr>
                <w:rFonts w:ascii="仿宋_GB2312" w:eastAsia="仿宋_GB2312" w:hAnsi="宋体" w:hint="eastAsia"/>
                <w:color w:val="auto"/>
                <w:sz w:val="24"/>
                <w:highlight w:val="none"/>
                <w:lang w:val="en-GB"/>
              </w:rPr>
              <w:t>对软件提供免费升级和维护</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US" w:eastAsia="zh-CN"/>
              </w:rPr>
              <w:t>2.8</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台式微型工作站</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1台</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处理器：i5-13500H，显卡4G，内存：32G，硬盘：1TB固态；</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US" w:eastAsia="zh-CN"/>
              </w:rPr>
              <w:t>2.9</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防护设备（超低温防护围裙、超低温手套、防喷溅面罩）</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2套</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品牌防护用品，有质量保证。</w:t>
            </w:r>
          </w:p>
        </w:tc>
      </w:tr>
      <w:tr>
        <w:tblPrEx/>
        <w:trPr>
          <w:trHeight w:val="470" w:hRule="atLeast"/>
          <w:jc w:val="center"/>
        </w:trPr>
        <w:tc>
          <w:tcPr>
            <w:tcW w:w="1110"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default"/>
                <w:color w:val="auto"/>
                <w:sz w:val="24"/>
                <w:highlight w:val="none"/>
                <w:lang w:val="en-US" w:eastAsia="zh-CN"/>
              </w:rPr>
            </w:pPr>
            <w:r>
              <w:rPr>
                <w:rFonts w:ascii="仿宋_GB2312" w:eastAsia="仿宋_GB2312" w:hAnsi="宋体" w:hint="eastAsia"/>
                <w:color w:val="auto"/>
                <w:sz w:val="24"/>
                <w:highlight w:val="none"/>
                <w:lang w:val="en-US" w:eastAsia="zh-CN"/>
              </w:rPr>
              <w:t>2.10</w:t>
            </w:r>
          </w:p>
        </w:tc>
        <w:tc>
          <w:tcPr>
            <w:tcW w:w="206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便携式储能电源</w:t>
            </w:r>
          </w:p>
        </w:tc>
        <w:tc>
          <w:tcPr>
            <w:tcW w:w="1082"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w:t>
            </w:r>
          </w:p>
        </w:tc>
        <w:tc>
          <w:tcPr>
            <w:tcW w:w="983"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1台</w:t>
            </w:r>
          </w:p>
        </w:tc>
        <w:tc>
          <w:tcPr>
            <w:tcW w:w="3416" w:type="dxa"/>
            <w:tcBorders/>
            <w:vAlign w:val="center"/>
          </w:tcPr>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400W</w:t>
            </w:r>
          </w:p>
        </w:tc>
      </w:tr>
    </w:tbl>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b/>
          <w:bCs/>
          <w:color w:val="auto"/>
          <w:sz w:val="24"/>
          <w:highlight w:val="none"/>
        </w:rPr>
      </w:pPr>
      <w:r>
        <w:rPr>
          <w:rFonts w:ascii="仿宋_GB2312" w:eastAsia="仿宋_GB2312" w:hAnsi="宋体" w:hint="eastAsia"/>
          <w:b/>
          <w:bCs/>
          <w:color w:val="auto"/>
          <w:sz w:val="24"/>
          <w:highlight w:val="none"/>
          <w:lang w:val="en-US" w:eastAsia="zh-CN"/>
        </w:rPr>
        <w:t>3</w:t>
      </w:r>
      <w:r>
        <w:rPr>
          <w:rFonts w:ascii="仿宋_GB2312" w:eastAsia="仿宋_GB2312" w:hAnsi="宋体" w:hint="eastAsia"/>
          <w:b/>
          <w:bCs/>
          <w:color w:val="auto"/>
          <w:sz w:val="24"/>
          <w:highlight w:val="none"/>
        </w:rPr>
        <w:t>.验收</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3.1</w:t>
      </w:r>
      <w:r>
        <w:rPr>
          <w:rFonts w:ascii="仿宋_GB2312" w:eastAsia="仿宋_GB2312" w:hAnsi="宋体" w:hint="eastAsia"/>
          <w:color w:val="auto"/>
          <w:sz w:val="24"/>
          <w:highlight w:val="none"/>
        </w:rPr>
        <w:t>出厂检验：货物在出厂前都必须作出厂前测试。</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3.2</w:t>
      </w:r>
      <w:r>
        <w:rPr>
          <w:rFonts w:ascii="仿宋_GB2312" w:eastAsia="仿宋_GB2312" w:hAnsi="宋体" w:hint="eastAsia"/>
          <w:color w:val="auto"/>
          <w:sz w:val="24"/>
          <w:highlight w:val="none"/>
        </w:rPr>
        <w:t>验收时间：货物安装调试完毕后 20 天内进行系统验收。</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3.3</w:t>
      </w:r>
      <w:r>
        <w:rPr>
          <w:rFonts w:ascii="仿宋_GB2312" w:eastAsia="仿宋_GB2312" w:hAnsi="宋体" w:hint="eastAsia"/>
          <w:color w:val="auto"/>
          <w:sz w:val="24"/>
          <w:highlight w:val="none"/>
        </w:rPr>
        <w:t>验收标准：</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3.3.1</w:t>
      </w:r>
      <w:r>
        <w:rPr>
          <w:rFonts w:ascii="仿宋_GB2312" w:eastAsia="仿宋_GB2312" w:hAnsi="宋体" w:hint="eastAsia"/>
          <w:color w:val="auto"/>
          <w:sz w:val="24"/>
          <w:highlight w:val="none"/>
        </w:rPr>
        <w:t>验收标准为招标文件已作规定的设备功能、技术指标、参数及国家有关标准执行，并提供检定装置整机经市场监管总局授权的省级及以上技术机构出具的装置整机校准证书（介质为液化天然气或液氮）；检定装置的配套仪表、辅助装置均应提供经市场监管总局授权的省级及以上技术机构出具有效期内的检定/校准证书或检测报告；检定装置应提供有效期内的防爆合格证书。所有检定/校准证书或检测报告应满足设备技术指标及JJG 1114-2015 《液化天然气加气机检定规程》的要求。</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3.3.2</w:t>
      </w:r>
      <w:r>
        <w:rPr>
          <w:rFonts w:ascii="仿宋_GB2312" w:eastAsia="仿宋_GB2312" w:hAnsi="宋体" w:hint="eastAsia"/>
          <w:color w:val="auto"/>
          <w:sz w:val="24"/>
          <w:highlight w:val="none"/>
        </w:rPr>
        <w:t>检验和验收工作由采购人与中标人双方共同进行，验收达到合同要求后，双方签署验收报告。</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3.3.3</w:t>
      </w:r>
      <w:r>
        <w:rPr>
          <w:rFonts w:ascii="仿宋_GB2312" w:eastAsia="仿宋_GB2312" w:hAnsi="宋体" w:hint="eastAsia"/>
          <w:color w:val="auto"/>
          <w:sz w:val="24"/>
          <w:highlight w:val="none"/>
        </w:rPr>
        <w:t>如果中标人没有按以上要求，按采购人安排的时间进行有关工作，采购人有权在相应的付款时间段推迟付款，直至中标人完成此时间段的工作。</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3.3.4</w:t>
      </w:r>
      <w:r>
        <w:rPr>
          <w:rFonts w:ascii="仿宋_GB2312" w:eastAsia="仿宋_GB2312" w:hAnsi="宋体" w:hint="eastAsia"/>
          <w:color w:val="auto"/>
          <w:sz w:val="24"/>
          <w:highlight w:val="none"/>
        </w:rPr>
        <w:t>配合本设备所进行的各阶段工作，中标人应列出需采购人配合的工作内容（包括检验、发运、货物存放、保管、调试、验收等阶段）和具体要求。</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3.3.5</w:t>
      </w:r>
      <w:r>
        <w:rPr>
          <w:rFonts w:ascii="仿宋_GB2312" w:eastAsia="仿宋_GB2312" w:hAnsi="宋体" w:hint="eastAsia"/>
          <w:color w:val="auto"/>
          <w:sz w:val="24"/>
          <w:highlight w:val="none"/>
        </w:rPr>
        <w:t>按照国家有关施工及验收规范的约定标准、规范进行质量验收。若中标人有违反操作规程和标准规范或施工质量不符合规定的，采购人有权令其停止（或暂停）项目，由此造成的损失均由中标人负责。</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b/>
          <w:bCs/>
          <w:color w:val="auto"/>
          <w:sz w:val="24"/>
          <w:highlight w:val="none"/>
        </w:rPr>
      </w:pPr>
      <w:r>
        <w:rPr>
          <w:rFonts w:ascii="仿宋_GB2312" w:eastAsia="仿宋_GB2312" w:hAnsi="宋体" w:hint="eastAsia"/>
          <w:b/>
          <w:bCs/>
          <w:color w:val="auto"/>
          <w:sz w:val="24"/>
          <w:highlight w:val="none"/>
        </w:rPr>
        <w:t>4.技术资料</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提供设备的安装手册、操作手册；工作软件说明书、维修保养手册等技术文件及产品合格证、质量保证书等全套资料。</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b/>
          <w:bCs/>
          <w:color w:val="auto"/>
          <w:sz w:val="24"/>
          <w:highlight w:val="none"/>
        </w:rPr>
      </w:pPr>
      <w:r>
        <w:rPr>
          <w:rFonts w:ascii="仿宋_GB2312" w:eastAsia="仿宋_GB2312" w:hAnsi="宋体" w:hint="eastAsia"/>
          <w:b/>
          <w:bCs/>
          <w:color w:val="auto"/>
          <w:sz w:val="24"/>
          <w:highlight w:val="none"/>
          <w:lang w:val="en-US" w:eastAsia="zh-CN"/>
        </w:rPr>
        <w:t>5.</w:t>
      </w:r>
      <w:r>
        <w:rPr>
          <w:rFonts w:ascii="仿宋_GB2312" w:eastAsia="仿宋_GB2312" w:hAnsi="宋体" w:hint="eastAsia"/>
          <w:b/>
          <w:bCs/>
          <w:color w:val="auto"/>
          <w:sz w:val="24"/>
          <w:highlight w:val="none"/>
        </w:rPr>
        <w:t>培训</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right="0" w:rightChars="0" w:firstLine="480" w:firstLineChars="200"/>
        <w:jc w:val="left"/>
        <w:textAlignment w:val="auto"/>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中标人应提供操作及维护培训，主要内容为设备的基本结构、性能、主要部件的构造及原理，日常使用操作、保养与管理，常见故障的排除，紧急情况的处理等，培训地点通过协商安排，同时还须帮助采购单位人员取得浙江省市场监督管理系统认可的计量专业项目考核合格证明，培训人数不少于3人，培训天数不少于3天，直至培训学会为止。</w:t>
      </w:r>
    </w:p>
    <w:p>
      <w:pPr>
        <w:pStyle w:val="style0"/>
        <w:keepNext w:val="false"/>
        <w:keepLines w:val="false"/>
        <w:pageBreakBefore w:val="false"/>
        <w:numPr>
          <w:ilvl w:val="0"/>
          <w:numId w:val="8"/>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b/>
          <w:bCs/>
          <w:color w:val="auto"/>
          <w:sz w:val="24"/>
          <w:highlight w:val="none"/>
          <w:lang w:eastAsia="zh-CN"/>
        </w:rPr>
      </w:pPr>
      <w:r>
        <w:rPr>
          <w:rFonts w:ascii="仿宋_GB2312" w:eastAsia="仿宋_GB2312" w:hAnsi="宋体" w:hint="eastAsia"/>
          <w:b/>
          <w:bCs/>
          <w:color w:val="auto"/>
          <w:sz w:val="24"/>
          <w:highlight w:val="none"/>
        </w:rPr>
        <w:t>质保期：整机（含所有硬件和软件）自验收合格之日起提供原厂3年</w:t>
      </w:r>
      <w:r>
        <w:rPr>
          <w:rFonts w:ascii="仿宋_GB2312" w:eastAsia="仿宋_GB2312" w:hAnsi="宋体" w:hint="eastAsia"/>
          <w:b/>
          <w:bCs/>
          <w:color w:val="auto"/>
          <w:sz w:val="24"/>
          <w:highlight w:val="none"/>
          <w:lang w:eastAsia="zh-CN"/>
        </w:rPr>
        <w:t>质保。</w:t>
      </w:r>
    </w:p>
    <w:p>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12"/>
        <w:ind w:left="0" w:leftChars="0" w:right="0" w:firstLine="0" w:firstLineChars="0"/>
        <w:textAlignment w:val="auto"/>
        <w:rPr>
          <w:rFonts w:ascii="仿宋" w:cs="仿宋" w:eastAsia="仿宋" w:hAnsi="仿宋" w:hint="eastAsia"/>
          <w:b/>
          <w:color w:val="auto"/>
          <w:sz w:val="24"/>
          <w:highlight w:val="none"/>
          <w:shd w:val="clear" w:color="auto" w:fill="auto"/>
          <w:lang w:val="en-US" w:eastAsia="zh-CN"/>
        </w:rPr>
      </w:pPr>
      <w:r>
        <w:rPr>
          <w:rFonts w:ascii="仿宋" w:cs="仿宋" w:eastAsia="仿宋" w:hAnsi="仿宋" w:hint="eastAsia"/>
          <w:b/>
          <w:color w:val="auto"/>
          <w:sz w:val="24"/>
          <w:highlight w:val="none"/>
          <w:shd w:val="clear" w:color="auto" w:fill="auto"/>
          <w:lang w:val="en-US" w:eastAsia="zh-CN"/>
        </w:rPr>
        <w:t>7、交付:</w:t>
      </w:r>
    </w:p>
    <w:p>
      <w:pPr>
        <w:pStyle w:val="style4108"/>
        <w:keepNext w:val="false"/>
        <w:keepLines w:val="false"/>
        <w:pageBreakBefore w:val="false"/>
        <w:widowControl w:val="false"/>
        <w:numPr>
          <w:ilvl w:val="0"/>
          <w:numId w:val="0"/>
        </w:numPr>
        <w:kinsoku/>
        <w:wordWrap/>
        <w:overflowPunct/>
        <w:topLinePunct w:val="false"/>
        <w:autoSpaceDE/>
        <w:autoSpaceDN/>
        <w:bidi w:val="false"/>
        <w:adjustRightInd w:val="false"/>
        <w:snapToGrid/>
        <w:ind w:firstLine="480" w:firstLineChars="200"/>
        <w:textAlignment w:val="auto"/>
        <w:rPr>
          <w:rFonts w:hint="eastAsia"/>
          <w:color w:val="auto"/>
          <w:highlight w:val="none"/>
          <w:lang w:eastAsia="zh-CN"/>
        </w:rPr>
      </w:pPr>
      <w:r>
        <w:rPr>
          <w:rFonts w:ascii="仿宋" w:cs="仿宋" w:eastAsia="仿宋" w:hAnsi="仿宋" w:hint="eastAsia"/>
          <w:color w:val="auto"/>
          <w:sz w:val="24"/>
          <w:highlight w:val="none"/>
          <w:shd w:val="clear" w:color="auto" w:fill="auto"/>
          <w:lang w:val="en-US" w:eastAsia="zh-CN"/>
        </w:rPr>
        <w:t>合同签订后30天内将货物交到采购人到指定区域。</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jc w:val="left"/>
        <w:textAlignment w:val="auto"/>
        <w:rPr>
          <w:rFonts w:ascii="仿宋_GB2312" w:eastAsia="仿宋_GB2312" w:hAnsi="宋体" w:hint="eastAsia"/>
          <w:b/>
          <w:bCs/>
          <w:color w:val="auto"/>
          <w:sz w:val="24"/>
          <w:highlight w:val="none"/>
        </w:rPr>
      </w:pPr>
      <w:r>
        <w:rPr>
          <w:rFonts w:ascii="仿宋_GB2312" w:eastAsia="仿宋_GB2312" w:hAnsi="宋体" w:hint="eastAsia"/>
          <w:b/>
          <w:bCs/>
          <w:color w:val="auto"/>
          <w:sz w:val="24"/>
          <w:highlight w:val="none"/>
          <w:lang w:val="en-US" w:eastAsia="zh-CN"/>
        </w:rPr>
        <w:t>8、</w:t>
      </w:r>
      <w:r>
        <w:rPr>
          <w:rFonts w:ascii="仿宋_GB2312" w:eastAsia="仿宋_GB2312" w:hAnsi="宋体" w:hint="eastAsia"/>
          <w:b/>
          <w:bCs/>
          <w:color w:val="auto"/>
          <w:sz w:val="24"/>
          <w:highlight w:val="none"/>
        </w:rPr>
        <w:t>付款方式：</w:t>
      </w:r>
    </w:p>
    <w:p>
      <w:pPr>
        <w:pStyle w:val="style0"/>
        <w:keepNext w:val="false"/>
        <w:keepLines w:val="false"/>
        <w:pageBreakBefore w:val="false"/>
        <w:numPr>
          <w:ilvl w:val="0"/>
          <w:numId w:val="0"/>
        </w:numPr>
        <w:kinsoku/>
        <w:wordWrap/>
        <w:overflowPunct/>
        <w:topLinePunct w:val="false"/>
        <w:autoSpaceDE/>
        <w:autoSpaceDN/>
        <w:bidi w:val="false"/>
        <w:snapToGrid w:val="false"/>
        <w:spacing w:lineRule="auto" w:line="312"/>
        <w:ind w:leftChars="0" w:right="0" w:rightChars="0" w:firstLine="480" w:firstLineChars="200"/>
        <w:jc w:val="left"/>
        <w:textAlignment w:val="auto"/>
        <w:rPr>
          <w:rFonts w:hint="eastAsia"/>
          <w:highlight w:val="none"/>
        </w:rPr>
      </w:pPr>
      <w:r>
        <w:rPr>
          <w:rFonts w:ascii="仿宋_GB2312" w:eastAsia="仿宋_GB2312" w:hAnsi="宋体" w:hint="eastAsia"/>
          <w:color w:val="auto"/>
          <w:sz w:val="24"/>
          <w:highlight w:val="none"/>
        </w:rPr>
        <w:t>按《浙江省财政厅关于进一步发挥政府采购政策 功能全力推动经济稳进提质的通知》（浙财采监〔2022〕3号）等文件要求执行，具体付款方式由双方协商后在合同中明确。</w:t>
      </w:r>
    </w:p>
    <w:p>
      <w:pPr>
        <w:pStyle w:val="style4097"/>
        <w:rPr>
          <w:rFonts w:hint="eastAsia"/>
          <w:highlight w:val="none"/>
        </w:rPr>
      </w:pPr>
    </w:p>
    <w:p>
      <w:pPr>
        <w:pStyle w:val="style0"/>
        <w:spacing w:lineRule="auto" w:line="360"/>
        <w:jc w:val="both"/>
        <w:outlineLvl w:val="0"/>
        <w:rPr>
          <w:rFonts w:ascii="仿宋" w:cs="仿宋" w:eastAsia="仿宋" w:hAnsi="仿宋" w:hint="eastAsia"/>
          <w:b/>
          <w:color w:val="auto"/>
          <w:sz w:val="36"/>
          <w:szCs w:val="36"/>
          <w:highlight w:val="none"/>
        </w:rPr>
      </w:pPr>
    </w:p>
    <w:p>
      <w:pPr>
        <w:pStyle w:val="style4097"/>
        <w:rPr>
          <w:rFonts w:ascii="仿宋" w:cs="仿宋" w:eastAsia="仿宋" w:hAnsi="仿宋" w:hint="eastAsia"/>
          <w:b/>
          <w:color w:val="auto"/>
          <w:sz w:val="36"/>
          <w:szCs w:val="36"/>
          <w:highlight w:val="none"/>
        </w:rPr>
      </w:pPr>
    </w:p>
    <w:p>
      <w:pPr>
        <w:pStyle w:val="style4097"/>
        <w:rPr>
          <w:rFonts w:ascii="仿宋" w:cs="仿宋" w:eastAsia="仿宋" w:hAnsi="仿宋" w:hint="eastAsia"/>
          <w:b/>
          <w:color w:val="auto"/>
          <w:sz w:val="36"/>
          <w:szCs w:val="36"/>
          <w:highlight w:val="none"/>
        </w:rPr>
      </w:pPr>
    </w:p>
    <w:p>
      <w:pPr>
        <w:pStyle w:val="style4097"/>
        <w:rPr>
          <w:rFonts w:ascii="仿宋" w:cs="仿宋" w:eastAsia="仿宋" w:hAnsi="仿宋" w:hint="eastAsia"/>
          <w:b/>
          <w:color w:val="auto"/>
          <w:sz w:val="36"/>
          <w:szCs w:val="36"/>
          <w:highlight w:val="none"/>
        </w:rPr>
      </w:pPr>
    </w:p>
    <w:p>
      <w:pPr>
        <w:pStyle w:val="style0"/>
        <w:spacing w:lineRule="auto" w:line="360"/>
        <w:jc w:val="center"/>
        <w:outlineLvl w:val="0"/>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第四部分 拟签订的合同文本</w:t>
      </w:r>
    </w:p>
    <w:p>
      <w:pPr>
        <w:pStyle w:val="style0"/>
        <w:rPr>
          <w:rFonts w:ascii="仿宋" w:cs="仿宋" w:eastAsia="仿宋" w:hAnsi="仿宋" w:hint="eastAsia"/>
          <w:color w:val="auto"/>
          <w:sz w:val="24"/>
          <w:highlight w:val="none"/>
        </w:rPr>
      </w:pPr>
    </w:p>
    <w:p>
      <w:pPr>
        <w:pStyle w:val="style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合同编号：</w:t>
      </w:r>
      <w:r>
        <w:rPr>
          <w:rFonts w:ascii="仿宋" w:cs="仿宋" w:eastAsia="仿宋" w:hAnsi="仿宋" w:hint="eastAsia"/>
          <w:color w:val="auto"/>
          <w:sz w:val="24"/>
          <w:highlight w:val="none"/>
          <w:u w:val="single"/>
        </w:rPr>
        <w:t xml:space="preserve">           </w:t>
      </w:r>
    </w:p>
    <w:p>
      <w:pPr>
        <w:pStyle w:val="style0"/>
        <w:spacing w:lineRule="auto" w:line="480"/>
        <w:jc w:val="center"/>
        <w:rPr>
          <w:rFonts w:ascii="仿宋" w:cs="仿宋" w:eastAsia="仿宋" w:hAnsi="仿宋" w:hint="eastAsia"/>
          <w:b/>
          <w:color w:val="auto"/>
          <w:sz w:val="28"/>
          <w:szCs w:val="28"/>
          <w:highlight w:val="none"/>
        </w:rPr>
      </w:pPr>
    </w:p>
    <w:p>
      <w:pPr>
        <w:pStyle w:val="style0"/>
        <w:spacing w:lineRule="auto" w:line="480"/>
        <w:jc w:val="center"/>
        <w:rPr>
          <w:rFonts w:ascii="仿宋" w:cs="仿宋" w:eastAsia="仿宋" w:hAnsi="仿宋" w:hint="eastAsia"/>
          <w:b/>
          <w:color w:val="auto"/>
          <w:sz w:val="24"/>
          <w:highlight w:val="none"/>
        </w:rPr>
      </w:pPr>
    </w:p>
    <w:p>
      <w:pPr>
        <w:pStyle w:val="style0"/>
        <w:spacing w:lineRule="auto" w:line="480"/>
        <w:jc w:val="center"/>
        <w:rPr>
          <w:rFonts w:ascii="仿宋" w:cs="仿宋" w:eastAsia="仿宋" w:hAnsi="仿宋" w:hint="eastAsia"/>
          <w:b/>
          <w:color w:val="auto"/>
          <w:sz w:val="24"/>
          <w:highlight w:val="none"/>
        </w:rPr>
      </w:pPr>
    </w:p>
    <w:p>
      <w:pPr>
        <w:pStyle w:val="style0"/>
        <w:spacing w:lineRule="auto" w:line="480"/>
        <w:jc w:val="center"/>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政府采购合同参考范本</w:t>
      </w:r>
    </w:p>
    <w:p>
      <w:pPr>
        <w:pStyle w:val="style0"/>
        <w:spacing w:lineRule="auto" w:line="480"/>
        <w:jc w:val="center"/>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（货物类）</w:t>
      </w:r>
    </w:p>
    <w:p>
      <w:pPr>
        <w:pStyle w:val="style4104"/>
        <w:ind w:left="0" w:leftChars="0" w:firstLine="0" w:firstLineChars="0"/>
        <w:rPr>
          <w:rFonts w:ascii="仿宋" w:cs="仿宋" w:eastAsia="仿宋" w:hAnsi="仿宋" w:hint="eastAsia"/>
          <w:color w:val="auto"/>
          <w:szCs w:val="24"/>
          <w:highlight w:val="none"/>
        </w:rPr>
      </w:pPr>
    </w:p>
    <w:p>
      <w:pPr>
        <w:pStyle w:val="style4104"/>
        <w:jc w:val="center"/>
        <w:rPr>
          <w:rFonts w:ascii="仿宋" w:cs="仿宋" w:eastAsia="仿宋" w:hAnsi="仿宋" w:hint="eastAsia"/>
          <w:color w:val="auto"/>
          <w:szCs w:val="24"/>
          <w:highlight w:val="none"/>
        </w:rPr>
      </w:pPr>
    </w:p>
    <w:p>
      <w:pPr>
        <w:pStyle w:val="style4104"/>
        <w:ind w:firstLine="2843" w:firstLineChars="1180"/>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第一部分 合同书</w:t>
      </w:r>
    </w:p>
    <w:p>
      <w:pPr>
        <w:pStyle w:val="style4104"/>
        <w:rPr>
          <w:rFonts w:ascii="仿宋" w:cs="仿宋" w:eastAsia="仿宋" w:hAnsi="仿宋" w:hint="eastAsia"/>
          <w:color w:val="auto"/>
          <w:szCs w:val="24"/>
          <w:highlight w:val="none"/>
        </w:rPr>
      </w:pPr>
    </w:p>
    <w:p>
      <w:pPr>
        <w:pStyle w:val="style4104"/>
        <w:rPr>
          <w:rFonts w:ascii="仿宋" w:cs="仿宋" w:eastAsia="仿宋" w:hAnsi="仿宋" w:hint="eastAsia"/>
          <w:color w:val="auto"/>
          <w:szCs w:val="24"/>
          <w:highlight w:val="none"/>
        </w:rPr>
      </w:pPr>
    </w:p>
    <w:p>
      <w:pPr>
        <w:pStyle w:val="style0"/>
        <w:spacing w:before="120" w:lineRule="atLeast" w:line="22"/>
        <w:rPr>
          <w:rFonts w:ascii="仿宋" w:cs="仿宋" w:eastAsia="仿宋" w:hAnsi="仿宋" w:hint="eastAsia"/>
          <w:color w:val="auto"/>
          <w:sz w:val="24"/>
          <w:highlight w:val="none"/>
        </w:rPr>
      </w:pPr>
    </w:p>
    <w:p>
      <w:pPr>
        <w:pStyle w:val="style0"/>
        <w:spacing w:before="120" w:lineRule="atLeast" w:line="22"/>
        <w:ind w:left="960"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项目名称：</w:t>
      </w:r>
      <w:r>
        <w:rPr>
          <w:rFonts w:ascii="仿宋" w:cs="仿宋" w:eastAsia="仿宋" w:hAnsi="仿宋" w:hint="eastAsia"/>
          <w:color w:val="auto"/>
          <w:sz w:val="24"/>
          <w:highlight w:val="none"/>
          <w:u w:val="single"/>
        </w:rPr>
        <w:t xml:space="preserve">                                   </w:t>
      </w:r>
    </w:p>
    <w:p>
      <w:pPr>
        <w:pStyle w:val="style0"/>
        <w:rPr>
          <w:rFonts w:ascii="仿宋" w:cs="仿宋" w:eastAsia="仿宋" w:hAnsi="仿宋" w:hint="eastAsia"/>
          <w:color w:val="auto"/>
          <w:sz w:val="24"/>
          <w:highlight w:val="none"/>
        </w:rPr>
      </w:pPr>
    </w:p>
    <w:p>
      <w:pPr>
        <w:pStyle w:val="style0"/>
        <w:spacing w:before="120" w:lineRule="atLeast" w:line="22"/>
        <w:ind w:left="960"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甲方：</w:t>
      </w:r>
      <w:r>
        <w:rPr>
          <w:rFonts w:ascii="仿宋" w:cs="仿宋" w:eastAsia="仿宋" w:hAnsi="仿宋" w:hint="eastAsia"/>
          <w:color w:val="auto"/>
          <w:sz w:val="24"/>
          <w:highlight w:val="none"/>
          <w:u w:val="single"/>
        </w:rPr>
        <w:t xml:space="preserve">                                       </w:t>
      </w:r>
    </w:p>
    <w:p>
      <w:pPr>
        <w:pStyle w:val="style0"/>
        <w:spacing w:before="120" w:lineRule="atLeast" w:line="22"/>
        <w:rPr>
          <w:rFonts w:ascii="仿宋" w:cs="仿宋" w:eastAsia="仿宋" w:hAnsi="仿宋" w:hint="eastAsia"/>
          <w:color w:val="auto"/>
          <w:sz w:val="24"/>
          <w:highlight w:val="none"/>
        </w:rPr>
      </w:pPr>
    </w:p>
    <w:p>
      <w:pPr>
        <w:pStyle w:val="style0"/>
        <w:spacing w:before="120" w:lineRule="atLeast" w:line="22"/>
        <w:ind w:left="960"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乙方：</w:t>
      </w:r>
      <w:r>
        <w:rPr>
          <w:rFonts w:ascii="仿宋" w:cs="仿宋" w:eastAsia="仿宋" w:hAnsi="仿宋" w:hint="eastAsia"/>
          <w:color w:val="auto"/>
          <w:sz w:val="24"/>
          <w:highlight w:val="none"/>
          <w:u w:val="single"/>
        </w:rPr>
        <w:t xml:space="preserve">                                       </w:t>
      </w:r>
    </w:p>
    <w:p>
      <w:pPr>
        <w:pStyle w:val="style0"/>
        <w:spacing w:before="120" w:lineRule="atLeast" w:line="22"/>
        <w:rPr>
          <w:rFonts w:ascii="仿宋" w:cs="仿宋" w:eastAsia="仿宋" w:hAnsi="仿宋" w:hint="eastAsia"/>
          <w:color w:val="auto"/>
          <w:sz w:val="24"/>
          <w:highlight w:val="none"/>
        </w:rPr>
      </w:pPr>
    </w:p>
    <w:p>
      <w:pPr>
        <w:pStyle w:val="style0"/>
        <w:spacing w:before="120" w:lineRule="atLeast" w:line="22"/>
        <w:ind w:firstLine="1440" w:firstLineChars="6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签订地：</w:t>
      </w:r>
      <w:r>
        <w:rPr>
          <w:rFonts w:ascii="仿宋" w:cs="仿宋" w:eastAsia="仿宋" w:hAnsi="仿宋" w:hint="eastAsia"/>
          <w:color w:val="auto"/>
          <w:sz w:val="24"/>
          <w:highlight w:val="none"/>
          <w:u w:val="single"/>
        </w:rPr>
        <w:t xml:space="preserve">                                     </w:t>
      </w:r>
    </w:p>
    <w:p>
      <w:pPr>
        <w:pStyle w:val="style0"/>
        <w:spacing w:before="120" w:lineRule="atLeast" w:line="22"/>
        <w:rPr>
          <w:rFonts w:ascii="仿宋" w:cs="仿宋" w:eastAsia="仿宋" w:hAnsi="仿宋" w:hint="eastAsia"/>
          <w:color w:val="auto"/>
          <w:sz w:val="24"/>
          <w:highlight w:val="none"/>
        </w:rPr>
      </w:pPr>
    </w:p>
    <w:p>
      <w:pPr>
        <w:pStyle w:val="style0"/>
        <w:spacing w:before="120" w:lineRule="atLeast" w:line="22"/>
        <w:ind w:firstLine="1440" w:firstLineChars="6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签订日期：</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年</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月</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日</w:t>
      </w:r>
    </w:p>
    <w:p>
      <w:pPr>
        <w:pStyle w:val="style0"/>
        <w:widowControl/>
        <w:jc w:val="left"/>
        <w:rPr>
          <w:rFonts w:ascii="仿宋" w:cs="仿宋" w:eastAsia="仿宋" w:hAnsi="仿宋" w:hint="eastAsia"/>
          <w:color w:val="auto"/>
          <w:kern w:val="0"/>
          <w:sz w:val="24"/>
          <w:highlight w:val="none"/>
        </w:rPr>
        <w:sectPr>
          <w:pgSz w:w="11907" w:h="16840" w:orient="portrait"/>
          <w:pgMar w:top="1814" w:right="1474" w:bottom="1814" w:left="1474" w:header="851" w:footer="851" w:gutter="0"/>
          <w:cols w:space="720" w:num="1"/>
        </w:sectPr>
      </w:pP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u w:val="single"/>
          <w:lang w:val="zh-CN"/>
        </w:rPr>
        <w:t xml:space="preserve">        </w:t>
      </w:r>
      <w:r>
        <w:rPr>
          <w:rFonts w:ascii="仿宋" w:cs="仿宋" w:eastAsia="仿宋" w:hAnsi="仿宋" w:hint="eastAsia"/>
          <w:color w:val="auto"/>
          <w:sz w:val="24"/>
          <w:highlight w:val="none"/>
          <w:lang w:val="zh-CN"/>
        </w:rPr>
        <w:t>年</w:t>
      </w:r>
      <w:r>
        <w:rPr>
          <w:rFonts w:ascii="仿宋" w:cs="仿宋" w:eastAsia="仿宋" w:hAnsi="仿宋" w:hint="eastAsia"/>
          <w:color w:val="auto"/>
          <w:sz w:val="24"/>
          <w:highlight w:val="none"/>
          <w:u w:val="single"/>
          <w:lang w:val="zh-CN"/>
        </w:rPr>
        <w:t xml:space="preserve">    </w:t>
      </w:r>
      <w:r>
        <w:rPr>
          <w:rFonts w:ascii="仿宋" w:cs="仿宋" w:eastAsia="仿宋" w:hAnsi="仿宋" w:hint="eastAsia"/>
          <w:color w:val="auto"/>
          <w:sz w:val="24"/>
          <w:highlight w:val="none"/>
          <w:lang w:val="zh-CN"/>
        </w:rPr>
        <w:t>月</w:t>
      </w:r>
      <w:r>
        <w:rPr>
          <w:rFonts w:ascii="仿宋" w:cs="仿宋" w:eastAsia="仿宋" w:hAnsi="仿宋" w:hint="eastAsia"/>
          <w:color w:val="auto"/>
          <w:sz w:val="24"/>
          <w:highlight w:val="none"/>
          <w:u w:val="single"/>
          <w:lang w:val="zh-CN"/>
        </w:rPr>
        <w:t xml:space="preserve">    </w:t>
      </w:r>
      <w:r>
        <w:rPr>
          <w:rFonts w:ascii="仿宋" w:cs="仿宋" w:eastAsia="仿宋" w:hAnsi="仿宋" w:hint="eastAsia"/>
          <w:color w:val="auto"/>
          <w:sz w:val="24"/>
          <w:highlight w:val="none"/>
          <w:lang w:val="zh-CN"/>
        </w:rPr>
        <w:t>日</w:t>
      </w:r>
      <w:r>
        <w:rPr>
          <w:rFonts w:ascii="仿宋" w:cs="仿宋" w:eastAsia="仿宋" w:hAnsi="仿宋" w:hint="eastAsia"/>
          <w:color w:val="auto"/>
          <w:sz w:val="24"/>
          <w:highlight w:val="none"/>
        </w:rPr>
        <w:t>，</w:t>
      </w:r>
      <w:r>
        <w:rPr>
          <w:rFonts w:ascii="仿宋" w:cs="仿宋" w:eastAsia="仿宋" w:hAnsi="仿宋" w:hint="eastAsia"/>
          <w:color w:val="auto"/>
          <w:sz w:val="24"/>
          <w:highlight w:val="none"/>
          <w:u w:val="single"/>
        </w:rPr>
        <w:t xml:space="preserve">   （采购人）   </w:t>
      </w:r>
      <w:r>
        <w:rPr>
          <w:rFonts w:ascii="仿宋" w:cs="仿宋" w:eastAsia="仿宋" w:hAnsi="仿宋" w:hint="eastAsia"/>
          <w:color w:val="auto"/>
          <w:sz w:val="24"/>
          <w:highlight w:val="none"/>
        </w:rPr>
        <w:t>以</w:t>
      </w:r>
      <w:r>
        <w:rPr>
          <w:rFonts w:ascii="仿宋" w:cs="仿宋" w:eastAsia="仿宋" w:hAnsi="仿宋" w:hint="eastAsia"/>
          <w:color w:val="auto"/>
          <w:sz w:val="24"/>
          <w:highlight w:val="none"/>
          <w:u w:val="single"/>
        </w:rPr>
        <w:t xml:space="preserve">   （政府采购方式）  </w:t>
      </w:r>
      <w:r>
        <w:rPr>
          <w:rFonts w:ascii="仿宋" w:cs="仿宋" w:eastAsia="仿宋" w:hAnsi="仿宋" w:hint="eastAsia"/>
          <w:color w:val="auto"/>
          <w:sz w:val="24"/>
          <w:highlight w:val="none"/>
        </w:rPr>
        <w:t>对</w:t>
      </w:r>
      <w:r>
        <w:rPr>
          <w:rFonts w:ascii="仿宋" w:cs="仿宋" w:eastAsia="仿宋" w:hAnsi="仿宋" w:hint="eastAsia"/>
          <w:color w:val="auto"/>
          <w:sz w:val="24"/>
          <w:highlight w:val="none"/>
          <w:u w:val="single"/>
        </w:rPr>
        <w:t xml:space="preserve">   （项目名称、编号）   </w:t>
      </w:r>
      <w:r>
        <w:rPr>
          <w:rFonts w:ascii="仿宋" w:cs="仿宋" w:eastAsia="仿宋" w:hAnsi="仿宋" w:hint="eastAsia"/>
          <w:color w:val="auto"/>
          <w:sz w:val="24"/>
          <w:highlight w:val="none"/>
        </w:rPr>
        <w:t>项目进行了采购。经</w:t>
      </w:r>
      <w:r>
        <w:rPr>
          <w:rFonts w:ascii="仿宋" w:cs="仿宋" w:eastAsia="仿宋" w:hAnsi="仿宋" w:hint="eastAsia"/>
          <w:color w:val="auto"/>
          <w:sz w:val="24"/>
          <w:highlight w:val="none"/>
          <w:u w:val="single"/>
        </w:rPr>
        <w:t xml:space="preserve">   （相关评定主体名称）   </w:t>
      </w:r>
      <w:r>
        <w:rPr>
          <w:rFonts w:ascii="仿宋" w:cs="仿宋" w:eastAsia="仿宋" w:hAnsi="仿宋" w:hint="eastAsia"/>
          <w:color w:val="auto"/>
          <w:sz w:val="24"/>
          <w:highlight w:val="none"/>
        </w:rPr>
        <w:t>评定，</w:t>
      </w:r>
      <w:r>
        <w:rPr>
          <w:rFonts w:ascii="仿宋" w:cs="仿宋" w:eastAsia="仿宋" w:hAnsi="仿宋" w:hint="eastAsia"/>
          <w:color w:val="auto"/>
          <w:sz w:val="24"/>
          <w:highlight w:val="none"/>
          <w:u w:val="single"/>
        </w:rPr>
        <w:t xml:space="preserve">   （中标或者成交供应商名称）</w:t>
      </w:r>
      <w:r>
        <w:rPr>
          <w:rFonts w:ascii="仿宋" w:cs="仿宋" w:eastAsia="仿宋" w:hAnsi="仿宋" w:hint="eastAsia"/>
          <w:color w:val="auto"/>
          <w:sz w:val="24"/>
          <w:highlight w:val="none"/>
        </w:rPr>
        <w:t>为该项目中标或者成交供应商。现于中标或者成交通知书发出之日起10个工作日内，按照采购文件等确定的事项签订本合同。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lang w:val="zh-CN"/>
        </w:rPr>
        <w:t>根据《中华人民共和国民法典》《中华人民共和国政府采购法》等相关法律法规之规定，按照平等、自愿、公平、诚实信用和绿色的原则，经</w:t>
      </w:r>
      <w:r>
        <w:rPr>
          <w:rFonts w:ascii="仿宋" w:cs="仿宋" w:eastAsia="仿宋" w:hAnsi="仿宋" w:hint="eastAsia"/>
          <w:color w:val="auto"/>
          <w:sz w:val="24"/>
          <w:highlight w:val="none"/>
          <w:u w:val="single"/>
        </w:rPr>
        <w:t xml:space="preserve">   （采购人）   </w:t>
      </w:r>
      <w:r>
        <w:rPr>
          <w:rFonts w:ascii="仿宋" w:cs="仿宋" w:eastAsia="仿宋" w:hAnsi="仿宋" w:hint="eastAsia"/>
          <w:color w:val="auto"/>
          <w:sz w:val="24"/>
          <w:highlight w:val="none"/>
          <w:lang w:val="zh-CN"/>
        </w:rPr>
        <w:t>(以下简称：甲方)和</w:t>
      </w:r>
      <w:r>
        <w:rPr>
          <w:rFonts w:ascii="仿宋" w:cs="仿宋" w:eastAsia="仿宋" w:hAnsi="仿宋" w:hint="eastAsia"/>
          <w:color w:val="auto"/>
          <w:sz w:val="24"/>
          <w:highlight w:val="none"/>
          <w:u w:val="single"/>
        </w:rPr>
        <w:t xml:space="preserve">   （中标或者成交供应商名称）   </w:t>
      </w:r>
      <w:r>
        <w:rPr>
          <w:rFonts w:ascii="仿宋" w:cs="仿宋" w:eastAsia="仿宋" w:hAnsi="仿宋" w:hint="eastAsia"/>
          <w:color w:val="auto"/>
          <w:sz w:val="24"/>
          <w:highlight w:val="none"/>
          <w:lang w:val="zh-CN"/>
        </w:rPr>
        <w:t>(以下简称：乙方)协商一致，约定以下合同</w:t>
      </w:r>
      <w:r>
        <w:rPr>
          <w:rFonts w:ascii="仿宋" w:cs="仿宋" w:eastAsia="仿宋" w:hAnsi="仿宋" w:hint="eastAsia"/>
          <w:color w:val="auto"/>
          <w:sz w:val="24"/>
          <w:highlight w:val="none"/>
        </w:rPr>
        <w:t>条款，以兹共同遵守、全面履行。</w:t>
      </w:r>
    </w:p>
    <w:bookmarkStart w:id="44" w:name="_Toc24059"/>
    <w:bookmarkStart w:id="45" w:name="_Toc2232"/>
    <w:bookmarkStart w:id="46" w:name="_Toc3029"/>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1.1 合同组成部分</w:t>
      </w:r>
      <w:bookmarkEnd w:id="44"/>
      <w:bookmarkEnd w:id="45"/>
      <w:bookmarkEnd w:id="46"/>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1.1.1 本合同及其补充合同、变更协议；</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1.1.2 中标或者成交通知书；</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1.1.3 投标或者响应文件（含澄清或者说明文件）；</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1.1.4 采购文件（含澄清或者修改文件）；</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1.1.5 其他相关采购文件。</w:t>
      </w:r>
    </w:p>
    <w:bookmarkStart w:id="47" w:name="_Toc27126"/>
    <w:bookmarkStart w:id="48" w:name="_Toc21295"/>
    <w:bookmarkStart w:id="49" w:name="_Toc24300"/>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1.2 货物</w:t>
      </w:r>
      <w:bookmarkEnd w:id="47"/>
      <w:bookmarkEnd w:id="48"/>
      <w:bookmarkEnd w:id="49"/>
    </w:p>
    <w:p>
      <w:pPr>
        <w:pStyle w:val="style0"/>
        <w:spacing w:lineRule="exact" w:line="560"/>
        <w:ind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1.2.1 货物名称、品牌、规格型号、花色：</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w:t>
      </w:r>
    </w:p>
    <w:p>
      <w:pPr>
        <w:pStyle w:val="style0"/>
        <w:spacing w:lineRule="exact" w:line="560"/>
        <w:ind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1.2.2 货物数量：</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w:t>
      </w:r>
    </w:p>
    <w:p>
      <w:pPr>
        <w:pStyle w:val="style0"/>
        <w:spacing w:lineRule="exact" w:line="560"/>
        <w:ind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1.2.3 货物质量：</w:t>
      </w:r>
      <w:r>
        <w:rPr>
          <w:rFonts w:ascii="仿宋" w:cs="仿宋" w:eastAsia="仿宋" w:hAnsi="仿宋" w:hint="eastAsia"/>
          <w:color w:val="auto"/>
          <w:sz w:val="24"/>
          <w:highlight w:val="none"/>
          <w:u w:val="single"/>
        </w:rPr>
        <w:t>　　　　　　　　　                      　      ；</w:t>
      </w:r>
    </w:p>
    <w:bookmarkStart w:id="50" w:name="_Toc21551"/>
    <w:bookmarkStart w:id="51" w:name="_Toc23292"/>
    <w:bookmarkStart w:id="52" w:name="_Toc21631"/>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1.3 价款</w:t>
      </w:r>
      <w:bookmarkEnd w:id="50"/>
      <w:bookmarkEnd w:id="51"/>
      <w:bookmarkEnd w:id="52"/>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本合同总价（含税）为：￥</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元（大写：</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元人民币）。</w:t>
      </w:r>
    </w:p>
    <w:p>
      <w:pPr>
        <w:pStyle w:val="style0"/>
        <w:spacing w:lineRule="exact" w:line="560"/>
        <w:ind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分项价格：</w:t>
      </w:r>
    </w:p>
    <w:tbl>
      <w:tblPr>
        <w:tblStyle w:val="style105"/>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01"/>
        <w:gridCol w:w="3402"/>
        <w:gridCol w:w="2552"/>
      </w:tblGrid>
      <w:tr>
        <w:trPr>
          <w:trHeight w:val="369" w:hRule="atLeast"/>
          <w:jc w:val="center"/>
        </w:trPr>
        <w:tc>
          <w:tcPr>
            <w:tcW w:w="1201"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jc w:val="center"/>
              <w:rPr>
                <w:rFonts w:ascii="仿宋" w:cs="仿宋" w:eastAsia="仿宋" w:hAnsi="仿宋" w:hint="eastAsia"/>
                <w:color w:val="auto"/>
                <w:sz w:val="24"/>
                <w:szCs w:val="24"/>
                <w:highlight w:val="none"/>
              </w:rPr>
            </w:pPr>
            <w:r>
              <w:rPr>
                <w:rFonts w:ascii="仿宋" w:cs="仿宋" w:eastAsia="仿宋" w:hAnsi="仿宋" w:hint="eastAsia"/>
                <w:color w:val="auto"/>
                <w:sz w:val="24"/>
                <w:szCs w:val="24"/>
                <w:highlight w:val="none"/>
              </w:rPr>
              <w:t>序号</w:t>
            </w:r>
          </w:p>
        </w:tc>
        <w:tc>
          <w:tcPr>
            <w:tcW w:w="340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r>
              <w:rPr>
                <w:rFonts w:ascii="仿宋" w:cs="仿宋" w:eastAsia="仿宋" w:hAnsi="仿宋" w:hint="eastAsia"/>
                <w:color w:val="auto"/>
                <w:sz w:val="24"/>
                <w:szCs w:val="24"/>
                <w:highlight w:val="none"/>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jc w:val="center"/>
              <w:rPr>
                <w:rFonts w:ascii="仿宋" w:cs="仿宋" w:eastAsia="仿宋" w:hAnsi="仿宋" w:hint="eastAsia"/>
                <w:color w:val="auto"/>
                <w:sz w:val="24"/>
                <w:szCs w:val="24"/>
                <w:highlight w:val="none"/>
              </w:rPr>
            </w:pPr>
            <w:r>
              <w:rPr>
                <w:rFonts w:ascii="仿宋" w:cs="仿宋" w:eastAsia="仿宋" w:hAnsi="仿宋" w:hint="eastAsia"/>
                <w:color w:val="auto"/>
                <w:sz w:val="24"/>
                <w:szCs w:val="24"/>
                <w:highlight w:val="none"/>
              </w:rPr>
              <w:t>分项价格</w:t>
            </w:r>
          </w:p>
        </w:tc>
      </w:tr>
      <w:tr>
        <w:tblPrEx/>
        <w:trPr>
          <w:trHeight w:val="369" w:hRule="atLeast"/>
          <w:jc w:val="center"/>
        </w:trPr>
        <w:tc>
          <w:tcPr>
            <w:tcW w:w="1201"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340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255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r>
      <w:tr>
        <w:tblPrEx/>
        <w:trPr>
          <w:trHeight w:val="369" w:hRule="atLeast"/>
          <w:jc w:val="center"/>
        </w:trPr>
        <w:tc>
          <w:tcPr>
            <w:tcW w:w="1201"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340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255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r>
      <w:tr>
        <w:tblPrEx/>
        <w:trPr>
          <w:trHeight w:val="369" w:hRule="atLeast"/>
          <w:jc w:val="center"/>
        </w:trPr>
        <w:tc>
          <w:tcPr>
            <w:tcW w:w="1201"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340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255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r>
      <w:tr>
        <w:tblPrEx/>
        <w:trPr>
          <w:trHeight w:val="369" w:hRule="atLeast"/>
          <w:jc w:val="center"/>
        </w:trPr>
        <w:tc>
          <w:tcPr>
            <w:tcW w:w="1201"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340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c>
          <w:tcPr>
            <w:tcW w:w="255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r>
      <w:tr>
        <w:tblPrEx/>
        <w:trPr>
          <w:trHeight w:val="369" w:hRule="atLeast"/>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r>
              <w:rPr>
                <w:rFonts w:ascii="仿宋" w:cs="仿宋" w:eastAsia="仿宋" w:hAnsi="仿宋" w:hint="eastAsia"/>
                <w:color w:val="auto"/>
                <w:sz w:val="24"/>
                <w:szCs w:val="24"/>
                <w:highlight w:val="none"/>
              </w:rPr>
              <w:t>总价</w:t>
            </w:r>
          </w:p>
        </w:tc>
        <w:tc>
          <w:tcPr>
            <w:tcW w:w="2552" w:type="dxa"/>
            <w:tcBorders>
              <w:top w:val="single" w:sz="4" w:space="0" w:color="auto"/>
              <w:left w:val="single" w:sz="4" w:space="0" w:color="auto"/>
              <w:bottom w:val="single" w:sz="4" w:space="0" w:color="auto"/>
              <w:right w:val="single" w:sz="4" w:space="0" w:color="auto"/>
            </w:tcBorders>
            <w:vAlign w:val="center"/>
          </w:tcPr>
          <w:p>
            <w:pPr>
              <w:pStyle w:val="style4098"/>
              <w:spacing w:lineRule="exact" w:line="560"/>
              <w:ind w:firstLine="200"/>
              <w:jc w:val="center"/>
              <w:rPr>
                <w:rFonts w:ascii="仿宋" w:cs="仿宋" w:eastAsia="仿宋" w:hAnsi="仿宋" w:hint="eastAsia"/>
                <w:color w:val="auto"/>
                <w:sz w:val="24"/>
                <w:szCs w:val="24"/>
                <w:highlight w:val="none"/>
              </w:rPr>
            </w:pPr>
          </w:p>
        </w:tc>
      </w:tr>
      <w:bookmarkStart w:id="53" w:name="_Toc10340"/>
      <w:bookmarkStart w:id="54" w:name="_Toc1814"/>
      <w:bookmarkStart w:id="55" w:name="_Toc22618"/>
    </w:tbl>
    <w:p>
      <w:pPr>
        <w:pStyle w:val="style4105"/>
        <w:spacing w:before="0" w:beforeAutospacing="false" w:after="0" w:afterAutospacing="false" w:lineRule="auto" w:line="360"/>
        <w:ind w:firstLine="480"/>
        <w:rPr>
          <w:rFonts w:ascii="仿宋" w:cs="仿宋" w:eastAsia="仿宋" w:hAnsi="仿宋" w:hint="eastAsia"/>
          <w:b/>
          <w:color w:val="auto"/>
          <w:highlight w:val="none"/>
        </w:rPr>
      </w:pPr>
      <w:r>
        <w:rPr>
          <w:rFonts w:ascii="仿宋" w:cs="仿宋" w:eastAsia="仿宋" w:hAnsi="仿宋" w:hint="eastAsia"/>
          <w:b/>
          <w:color w:val="auto"/>
          <w:highlight w:val="none"/>
        </w:rPr>
        <w:t>1.4履约保证金</w:t>
      </w:r>
    </w:p>
    <w:p>
      <w:pPr>
        <w:pStyle w:val="style4105"/>
        <w:spacing w:before="0" w:beforeAutospacing="false" w:after="0" w:afterAutospacing="false" w:lineRule="auto" w:line="360"/>
        <w:ind w:firstLine="480"/>
        <w:rPr>
          <w:rFonts w:ascii="仿宋" w:cs="仿宋" w:eastAsia="仿宋" w:hAnsi="仿宋" w:hint="eastAsia"/>
          <w:color w:val="auto"/>
          <w:highlight w:val="none"/>
        </w:rPr>
      </w:pPr>
      <w:r>
        <w:rPr>
          <w:rFonts w:ascii="仿宋" w:cs="仿宋" w:eastAsia="仿宋" w:hAnsi="仿宋" w:hint="eastAsia"/>
          <w:color w:val="auto"/>
          <w:highlight w:val="none"/>
        </w:rPr>
        <w:t>乙方</w:t>
      </w:r>
      <w:r>
        <w:rPr>
          <w:rFonts w:ascii="仿宋" w:cs="仿宋" w:eastAsia="仿宋" w:hAnsi="仿宋" w:hint="eastAsia"/>
          <w:color w:val="auto"/>
          <w:highlight w:val="none"/>
          <w:u w:val="single"/>
        </w:rPr>
        <w:t xml:space="preserve">     </w:t>
      </w:r>
      <w:r>
        <w:rPr>
          <w:rFonts w:ascii="仿宋" w:cs="仿宋" w:eastAsia="仿宋" w:hAnsi="仿宋" w:hint="eastAsia"/>
          <w:color w:val="auto"/>
          <w:highlight w:val="none"/>
        </w:rPr>
        <w:t>（是/否）需要支付履约保证金。若需要支付履约保证金的，则：</w:t>
      </w:r>
    </w:p>
    <w:p>
      <w:pPr>
        <w:pStyle w:val="style0"/>
        <w:spacing w:lineRule="exact" w:line="560"/>
        <w:ind w:firstLine="480" w:firstLineChars="200"/>
        <w:outlineLvl w:val="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1.4.1履约保证金的比例为合同金额的</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w:t>
      </w:r>
    </w:p>
    <w:p>
      <w:pPr>
        <w:pStyle w:val="style0"/>
        <w:spacing w:lineRule="exact" w:line="560"/>
        <w:ind w:firstLine="480" w:firstLineChars="200"/>
        <w:outlineLvl w:val="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1.4.2履约保证金支付方式详见</w:t>
      </w:r>
      <w:r>
        <w:rPr>
          <w:rFonts w:ascii="仿宋" w:cs="仿宋" w:eastAsia="仿宋" w:hAnsi="仿宋" w:hint="eastAsia"/>
          <w:color w:val="auto"/>
          <w:kern w:val="0"/>
          <w:sz w:val="24"/>
          <w:highlight w:val="none"/>
          <w:u w:val="single"/>
        </w:rPr>
        <w:t xml:space="preserve">    </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w:t>
      </w:r>
    </w:p>
    <w:p>
      <w:pPr>
        <w:pStyle w:val="style2"/>
        <w:tabs>
          <w:tab w:val="clear" w:pos="432"/>
        </w:tabs>
        <w:spacing w:lineRule="exact" w:line="560"/>
        <w:ind w:left="0" w:firstLine="480" w:firstLineChars="200"/>
        <w:rPr>
          <w:rFonts w:ascii="仿宋" w:cs="仿宋" w:eastAsia="仿宋" w:hint="eastAsia"/>
          <w:color w:val="auto"/>
          <w:highlight w:val="none"/>
          <w:lang w:val="en-US"/>
        </w:rPr>
      </w:pPr>
      <w:r>
        <w:rPr>
          <w:rFonts w:ascii="仿宋" w:cs="仿宋" w:eastAsia="仿宋" w:hint="eastAsia"/>
          <w:b w:val="false"/>
          <w:bCs w:val="false"/>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Style w:val="style0"/>
        <w:spacing w:lineRule="exact" w:line="560"/>
        <w:ind w:firstLine="480" w:firstLineChars="200"/>
        <w:outlineLvl w:val="0"/>
        <w:rPr>
          <w:rFonts w:ascii="仿宋" w:cs="仿宋" w:eastAsia="仿宋" w:hAnsi="仿宋" w:hint="eastAsia"/>
          <w:color w:val="auto"/>
          <w:highlight w:val="none"/>
        </w:rPr>
      </w:pPr>
      <w:r>
        <w:rPr>
          <w:rFonts w:ascii="仿宋" w:cs="仿宋" w:eastAsia="仿宋" w:hAnsi="仿宋" w:hint="eastAsia"/>
          <w:color w:val="auto"/>
          <w:kern w:val="0"/>
          <w:sz w:val="24"/>
          <w:highlight w:val="none"/>
        </w:rPr>
        <w:t>1.4.4 甲方在项目验收结束后及时退还履约保证金。甲方在项目通过验收之日起</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个工作日内将履约保证金无息退还乙方，逾期退还的，乙方可要求甲方支付违约金，违约金按每迟延退还一日的应退还而未退还金额的</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sz w:val="24"/>
          <w:highlight w:val="none"/>
          <w:u w:val="single"/>
        </w:rPr>
        <w:t xml:space="preserve"> </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%计算，最高限额为本合同履约保证金的</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 xml:space="preserve"> %。</w:t>
      </w:r>
    </w:p>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1.5</w:t>
      </w:r>
      <w:bookmarkEnd w:id="53"/>
      <w:bookmarkEnd w:id="54"/>
      <w:bookmarkEnd w:id="55"/>
      <w:r>
        <w:rPr>
          <w:rFonts w:ascii="仿宋" w:cs="仿宋" w:eastAsia="仿宋" w:hAnsi="仿宋" w:hint="eastAsia"/>
          <w:b/>
          <w:color w:val="auto"/>
          <w:sz w:val="24"/>
          <w:highlight w:val="none"/>
        </w:rPr>
        <w:t>预付款</w:t>
      </w:r>
    </w:p>
    <w:p>
      <w:pPr>
        <w:pStyle w:val="style4105"/>
        <w:spacing w:before="0" w:beforeAutospacing="false" w:after="0" w:afterAutospacing="false" w:lineRule="auto" w:line="360"/>
        <w:ind w:firstLine="480"/>
        <w:rPr>
          <w:rFonts w:ascii="仿宋" w:cs="仿宋" w:eastAsia="仿宋" w:hAnsi="仿宋" w:hint="eastAsia"/>
          <w:color w:val="auto"/>
          <w:highlight w:val="none"/>
        </w:rPr>
      </w:pPr>
      <w:r>
        <w:rPr>
          <w:rFonts w:ascii="仿宋" w:cs="仿宋" w:eastAsia="仿宋" w:hAnsi="仿宋" w:hint="eastAsia"/>
          <w:color w:val="auto"/>
          <w:highlight w:val="none"/>
        </w:rPr>
        <w:t>甲方</w:t>
      </w:r>
      <w:r>
        <w:rPr>
          <w:rFonts w:ascii="仿宋" w:cs="仿宋" w:eastAsia="仿宋" w:hAnsi="仿宋" w:hint="eastAsia"/>
          <w:color w:val="auto"/>
          <w:highlight w:val="none"/>
          <w:u w:val="single"/>
        </w:rPr>
        <w:t xml:space="preserve">     </w:t>
      </w:r>
      <w:r>
        <w:rPr>
          <w:rFonts w:ascii="仿宋" w:cs="仿宋" w:eastAsia="仿宋" w:hAnsi="仿宋" w:hint="eastAsia"/>
          <w:color w:val="auto"/>
          <w:highlight w:val="none"/>
        </w:rPr>
        <w:t>（是/否）需要支付预付款。若需要支付预付款的，则：</w:t>
      </w:r>
    </w:p>
    <w:p>
      <w:pPr>
        <w:pStyle w:val="style0"/>
        <w:spacing w:lineRule="exact" w:line="560"/>
        <w:ind w:firstLine="480" w:firstLineChars="20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1.5.1预付款比例、支付方式、时间详见</w:t>
      </w:r>
      <w:r>
        <w:rPr>
          <w:rFonts w:ascii="仿宋" w:cs="仿宋" w:eastAsia="仿宋" w:hAnsi="仿宋" w:hint="eastAsia"/>
          <w:color w:val="auto"/>
          <w:kern w:val="0"/>
          <w:sz w:val="24"/>
          <w:highlight w:val="none"/>
          <w:u w:val="single"/>
        </w:rPr>
        <w:t xml:space="preserve">    </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w:t>
      </w:r>
    </w:p>
    <w:p>
      <w:pPr>
        <w:pStyle w:val="style4105"/>
        <w:spacing w:before="0" w:beforeAutospacing="false" w:after="0" w:afterAutospacing="false" w:lineRule="auto" w:line="360"/>
        <w:ind w:firstLine="480"/>
        <w:rPr>
          <w:rFonts w:ascii="仿宋" w:cs="仿宋" w:eastAsia="仿宋" w:hAnsi="仿宋" w:hint="eastAsia"/>
          <w:color w:val="auto"/>
          <w:highlight w:val="none"/>
        </w:rPr>
      </w:pPr>
      <w:r>
        <w:rPr>
          <w:rFonts w:ascii="仿宋" w:cs="仿宋" w:eastAsia="仿宋" w:hAnsi="仿宋" w:hint="eastAsia"/>
          <w:color w:val="auto"/>
          <w:highlight w:val="none"/>
        </w:rPr>
        <w:t>1.5.2预付款的扣回方式详见</w:t>
      </w:r>
      <w:r>
        <w:rPr>
          <w:rFonts w:ascii="仿宋" w:cs="仿宋" w:eastAsia="仿宋" w:hAnsi="仿宋" w:hint="eastAsia"/>
          <w:color w:val="auto"/>
          <w:highlight w:val="none"/>
          <w:u w:val="single"/>
        </w:rPr>
        <w:t xml:space="preserve">    </w:t>
      </w:r>
      <w:r>
        <w:rPr>
          <w:rFonts w:ascii="仿宋" w:cs="仿宋" w:eastAsia="仿宋" w:hAnsi="仿宋" w:hint="eastAsia"/>
          <w:b/>
          <w:i/>
          <w:color w:val="auto"/>
          <w:highlight w:val="none"/>
          <w:u w:val="single"/>
        </w:rPr>
        <w:t>合同专用条款</w:t>
      </w:r>
      <w:r>
        <w:rPr>
          <w:rFonts w:ascii="仿宋" w:cs="仿宋" w:eastAsia="仿宋" w:hAnsi="仿宋" w:hint="eastAsia"/>
          <w:color w:val="auto"/>
          <w:highlight w:val="none"/>
          <w:u w:val="single"/>
        </w:rPr>
        <w:t xml:space="preserve">           </w:t>
      </w:r>
      <w:r>
        <w:rPr>
          <w:rFonts w:ascii="仿宋" w:cs="仿宋" w:eastAsia="仿宋" w:hAnsi="仿宋" w:hint="eastAsia"/>
          <w:color w:val="auto"/>
          <w:highlight w:val="none"/>
        </w:rPr>
        <w:t>；</w:t>
      </w:r>
    </w:p>
    <w:p>
      <w:pPr>
        <w:pStyle w:val="style4105"/>
        <w:spacing w:before="0" w:beforeAutospacing="false" w:after="0" w:afterAutospacing="false" w:lineRule="auto" w:line="360"/>
        <w:ind w:firstLine="480"/>
        <w:rPr>
          <w:rFonts w:ascii="仿宋" w:cs="仿宋" w:eastAsia="仿宋" w:hAnsi="仿宋" w:hint="eastAsia"/>
          <w:color w:val="auto"/>
          <w:highlight w:val="none"/>
          <w:u w:val="single"/>
        </w:rPr>
      </w:pPr>
      <w:r>
        <w:rPr>
          <w:rFonts w:ascii="仿宋" w:cs="仿宋" w:eastAsia="仿宋" w:hAnsi="仿宋" w:hint="eastAsia"/>
          <w:color w:val="auto"/>
          <w:highlight w:val="none"/>
        </w:rPr>
        <w:t>1.5.3预付款的担保措施详见</w:t>
      </w:r>
      <w:r>
        <w:rPr>
          <w:rFonts w:ascii="仿宋" w:cs="仿宋" w:eastAsia="仿宋" w:hAnsi="仿宋" w:hint="eastAsia"/>
          <w:color w:val="auto"/>
          <w:highlight w:val="none"/>
          <w:u w:val="single"/>
        </w:rPr>
        <w:t xml:space="preserve">    </w:t>
      </w:r>
      <w:r>
        <w:rPr>
          <w:rFonts w:ascii="仿宋" w:cs="仿宋" w:eastAsia="仿宋" w:hAnsi="仿宋" w:hint="eastAsia"/>
          <w:b/>
          <w:i/>
          <w:color w:val="auto"/>
          <w:highlight w:val="none"/>
          <w:u w:val="single"/>
        </w:rPr>
        <w:t>合同专用条款</w:t>
      </w:r>
      <w:r>
        <w:rPr>
          <w:rFonts w:ascii="仿宋" w:cs="仿宋" w:eastAsia="仿宋" w:hAnsi="仿宋" w:hint="eastAsia"/>
          <w:color w:val="auto"/>
          <w:highlight w:val="none"/>
          <w:u w:val="single"/>
        </w:rPr>
        <w:t xml:space="preserve">          </w:t>
      </w:r>
      <w:r>
        <w:rPr>
          <w:rFonts w:ascii="仿宋" w:cs="仿宋" w:eastAsia="仿宋" w:hAnsi="仿宋" w:hint="eastAsia"/>
          <w:color w:val="auto"/>
          <w:highlight w:val="none"/>
        </w:rPr>
        <w:t>。</w:t>
      </w:r>
    </w:p>
    <w:p>
      <w:pPr>
        <w:pStyle w:val="style4105"/>
        <w:spacing w:before="0" w:beforeAutospacing="false" w:after="0" w:afterAutospacing="false" w:lineRule="auto" w:line="360"/>
        <w:ind w:firstLine="480"/>
        <w:rPr>
          <w:rFonts w:ascii="仿宋" w:cs="仿宋" w:eastAsia="仿宋" w:hAnsi="仿宋" w:hint="eastAsia"/>
          <w:b/>
          <w:bCs/>
          <w:color w:val="auto"/>
          <w:highlight w:val="none"/>
        </w:rPr>
      </w:pPr>
      <w:r>
        <w:rPr>
          <w:rFonts w:ascii="仿宋" w:cs="仿宋" w:eastAsia="仿宋" w:hAnsi="仿宋" w:hint="eastAsia"/>
          <w:b/>
          <w:bCs/>
          <w:color w:val="auto"/>
          <w:highlight w:val="none"/>
        </w:rPr>
        <w:t>1.6资金支付</w:t>
      </w:r>
    </w:p>
    <w:p>
      <w:pPr>
        <w:pStyle w:val="style4105"/>
        <w:spacing w:before="0" w:beforeAutospacing="false" w:after="0" w:afterAutospacing="false" w:lineRule="auto" w:line="360"/>
        <w:ind w:firstLine="480"/>
        <w:rPr>
          <w:rFonts w:ascii="仿宋" w:cs="仿宋" w:eastAsia="仿宋" w:hAnsi="仿宋" w:hint="eastAsia"/>
          <w:color w:val="auto"/>
          <w:highlight w:val="none"/>
        </w:rPr>
      </w:pPr>
      <w:r>
        <w:rPr>
          <w:rFonts w:ascii="仿宋" w:cs="仿宋" w:eastAsia="仿宋" w:hAnsi="仿宋"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Style w:val="style0"/>
        <w:spacing w:lineRule="exact" w:line="560"/>
        <w:ind w:firstLine="480" w:firstLineChars="200"/>
        <w:outlineLvl w:val="0"/>
        <w:rPr>
          <w:rFonts w:ascii="仿宋" w:cs="仿宋" w:eastAsia="仿宋" w:hAnsi="仿宋" w:hint="eastAsia"/>
          <w:color w:val="auto"/>
          <w:sz w:val="24"/>
          <w:highlight w:val="none"/>
        </w:rPr>
      </w:pPr>
      <w:r>
        <w:rPr>
          <w:rFonts w:ascii="仿宋" w:cs="仿宋" w:eastAsia="仿宋" w:hAnsi="仿宋" w:hint="eastAsia"/>
          <w:color w:val="auto"/>
          <w:sz w:val="24"/>
          <w:highlight w:val="none"/>
        </w:rPr>
        <w:t>1.6.2资金支付的方式、时间和条件详见</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bookmarkStart w:id="56" w:name="_Toc19304"/>
    <w:bookmarkStart w:id="57" w:name="_Toc32071"/>
    <w:bookmarkStart w:id="58" w:name="_Toc2846"/>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1.7货物交付期限、地点和方式</w:t>
      </w:r>
      <w:bookmarkEnd w:id="56"/>
      <w:bookmarkEnd w:id="57"/>
      <w:bookmarkEnd w:id="58"/>
    </w:p>
    <w:p>
      <w:pPr>
        <w:pStyle w:val="style0"/>
        <w:spacing w:lineRule="exact" w:line="560"/>
        <w:ind w:firstLine="480" w:firstLineChars="20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1.7.1 交付期限：详见</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1.7.2 交付地点：</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1.7.3 交付方式：</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bookmarkStart w:id="59" w:name="_Toc27250"/>
    <w:bookmarkStart w:id="60" w:name="_Toc21423"/>
    <w:bookmarkStart w:id="61" w:name="_Toc19554"/>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1.8违约责任</w:t>
      </w:r>
      <w:bookmarkEnd w:id="59"/>
      <w:bookmarkEnd w:id="60"/>
      <w:bookmarkEnd w:id="61"/>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%计算，最高限额为本合同总价的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%；迟延交付货物的违约金计算数额达到前述最高限额之日起，甲方有权在要求乙方支付违约金的同时，书面通知乙方解除本合同；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1.8.2 除不可抗力外，如果甲方没有按照本合同约定的付款方式付款，那么乙方可要求甲方支付违约金，违约金按每迟延付款一日的应付而未付款的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%计算，最高限额为本合同总价的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%；迟延付款的违约金计算数额达到前述最高限额之日起，乙方有权在要求甲方支付违约金的同时，书面通知甲方解除本合同；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pStyle w:val="style0"/>
        <w:spacing w:lineRule="exact" w:line="560"/>
        <w:ind w:left="-420" w:leftChars="-200" w:right="-420" w:rightChars="-200" w:firstLine="960" w:firstLineChars="400"/>
        <w:rPr>
          <w:rFonts w:ascii="仿宋" w:cs="仿宋" w:eastAsia="仿宋" w:hAnsi="仿宋" w:hint="eastAsia"/>
          <w:color w:val="auto"/>
          <w:highlight w:val="none"/>
        </w:rPr>
      </w:pPr>
      <w:r>
        <w:rPr>
          <w:rFonts w:ascii="仿宋" w:cs="仿宋" w:eastAsia="仿宋" w:hAnsi="仿宋" w:hint="eastAsia"/>
          <w:color w:val="auto"/>
          <w:sz w:val="24"/>
          <w:highlight w:val="none"/>
        </w:rPr>
        <w:t>1.8.6违约责任</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另有约定的，从其约定。</w:t>
      </w:r>
    </w:p>
    <w:bookmarkStart w:id="62" w:name="_Toc15583"/>
    <w:bookmarkStart w:id="63" w:name="_Toc28375"/>
    <w:bookmarkStart w:id="64" w:name="_Toc16021"/>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1.9合同争议的解决</w:t>
      </w:r>
      <w:bookmarkEnd w:id="62"/>
      <w:bookmarkEnd w:id="63"/>
      <w:bookmarkEnd w:id="64"/>
    </w:p>
    <w:p>
      <w:pPr>
        <w:pStyle w:val="style0"/>
        <w:spacing w:lineRule="exact" w:line="560"/>
        <w:ind w:left="-61" w:leftChars="-29" w:right="-420" w:rightChars="-200" w:firstLine="240" w:firstLineChars="1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本合同履行过程中发生的任何争议，双方当事人均可通过和解或者调解解决；不愿和解、调解或者和解、调解不成的，可以选择以下第</w:t>
      </w:r>
      <w:r>
        <w:rPr>
          <w:rFonts w:ascii="仿宋" w:cs="仿宋" w:eastAsia="仿宋" w:hAnsi="仿宋" w:hint="eastAsia"/>
          <w:b/>
          <w:i/>
          <w:color w:val="auto"/>
          <w:sz w:val="24"/>
          <w:highlight w:val="none"/>
          <w:u w:val="single"/>
        </w:rPr>
        <w:t xml:space="preserve">      </w:t>
      </w:r>
      <w:r>
        <w:rPr>
          <w:rFonts w:ascii="仿宋" w:cs="仿宋" w:eastAsia="仿宋" w:hAnsi="仿宋" w:hint="eastAsia"/>
          <w:color w:val="auto"/>
          <w:sz w:val="24"/>
          <w:highlight w:val="none"/>
        </w:rPr>
        <w:t>条款规定的方式解决：</w:t>
      </w:r>
    </w:p>
    <w:p>
      <w:pPr>
        <w:pStyle w:val="style0"/>
        <w:spacing w:lineRule="exact" w:line="560"/>
        <w:ind w:left="-420" w:leftChars="-200" w:right="-420" w:rightChars="-200" w:firstLine="840" w:firstLineChars="350"/>
        <w:rPr>
          <w:rFonts w:ascii="仿宋" w:cs="仿宋" w:eastAsia="仿宋" w:hAnsi="仿宋" w:hint="eastAsia"/>
          <w:color w:val="auto"/>
          <w:sz w:val="24"/>
          <w:highlight w:val="none"/>
        </w:rPr>
      </w:pPr>
      <w:r>
        <w:rPr>
          <w:rFonts w:ascii="仿宋" w:cs="仿宋" w:eastAsia="仿宋" w:hAnsi="仿宋" w:hint="eastAsia"/>
          <w:color w:val="auto"/>
          <w:sz w:val="24"/>
          <w:highlight w:val="none"/>
        </w:rPr>
        <w:t>1.9.1 将争议提交</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仲裁委员会依申请仲裁时其现行有效的仲裁规则裁决；</w:t>
      </w:r>
    </w:p>
    <w:p>
      <w:pPr>
        <w:pStyle w:val="style0"/>
        <w:spacing w:lineRule="exact" w:line="560"/>
        <w:ind w:left="-420" w:leftChars="-200" w:right="-420" w:rightChars="-200" w:firstLine="840" w:firstLineChars="350"/>
        <w:rPr>
          <w:rFonts w:ascii="仿宋" w:cs="仿宋" w:eastAsia="仿宋" w:hAnsi="仿宋" w:hint="eastAsia"/>
          <w:color w:val="auto"/>
          <w:sz w:val="24"/>
          <w:highlight w:val="none"/>
        </w:rPr>
      </w:pPr>
      <w:r>
        <w:rPr>
          <w:rFonts w:ascii="仿宋" w:cs="仿宋" w:eastAsia="仿宋" w:hAnsi="仿宋" w:hint="eastAsia"/>
          <w:color w:val="auto"/>
          <w:sz w:val="24"/>
          <w:highlight w:val="none"/>
        </w:rPr>
        <w:t>1.9.2 向</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人民法院起诉。</w:t>
      </w:r>
    </w:p>
    <w:bookmarkStart w:id="65" w:name="_Toc7245"/>
    <w:bookmarkStart w:id="66" w:name="_Toc15322"/>
    <w:bookmarkStart w:id="67" w:name="_Toc11173"/>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2.0 合同生效</w:t>
      </w:r>
      <w:bookmarkEnd w:id="65"/>
      <w:bookmarkEnd w:id="66"/>
      <w:bookmarkEnd w:id="67"/>
    </w:p>
    <w:p>
      <w:pPr>
        <w:pStyle w:val="style0"/>
        <w:spacing w:lineRule="exact" w:line="560"/>
        <w:ind w:firstLine="480" w:firstLineChars="200"/>
        <w:rPr>
          <w:rFonts w:ascii="仿宋" w:cs="仿宋" w:eastAsia="仿宋" w:hAnsi="仿宋" w:hint="eastAsia"/>
          <w:b/>
          <w:color w:val="auto"/>
          <w:sz w:val="24"/>
          <w:highlight w:val="none"/>
        </w:rPr>
      </w:pPr>
      <w:r>
        <w:rPr>
          <w:rFonts w:ascii="仿宋" w:cs="仿宋" w:eastAsia="仿宋" w:hAnsi="仿宋" w:hint="eastAsia"/>
          <w:color w:val="auto"/>
          <w:sz w:val="24"/>
          <w:highlight w:val="none"/>
        </w:rPr>
        <w:t>本合同自双方当事人盖章签字时生效。</w:t>
      </w:r>
    </w:p>
    <w:p>
      <w:pPr>
        <w:pStyle w:val="style0"/>
        <w:autoSpaceDE w:val="false"/>
        <w:autoSpaceDN w:val="false"/>
        <w:spacing w:lineRule="exact" w:line="560"/>
        <w:rPr>
          <w:rFonts w:ascii="仿宋" w:cs="仿宋" w:eastAsia="仿宋" w:hAnsi="仿宋" w:hint="eastAsia"/>
          <w:color w:val="auto"/>
          <w:sz w:val="24"/>
          <w:highlight w:val="none"/>
          <w:lang w:val="zh-CN"/>
        </w:rPr>
      </w:pP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b/>
          <w:color w:val="auto"/>
          <w:sz w:val="24"/>
          <w:highlight w:val="none"/>
          <w:lang w:val="zh-CN"/>
        </w:rPr>
        <w:t>甲方</w:t>
      </w:r>
      <w:r>
        <w:rPr>
          <w:rFonts w:ascii="仿宋" w:cs="仿宋" w:eastAsia="仿宋" w:hAnsi="仿宋" w:hint="eastAsia"/>
          <w:color w:val="auto"/>
          <w:sz w:val="24"/>
          <w:highlight w:val="none"/>
          <w:lang w:val="zh-CN"/>
        </w:rPr>
        <w:t xml:space="preserve">：                             </w:t>
      </w:r>
      <w:r>
        <w:rPr>
          <w:rFonts w:ascii="仿宋" w:cs="仿宋" w:eastAsia="仿宋" w:hAnsi="仿宋" w:hint="eastAsia"/>
          <w:b/>
          <w:color w:val="auto"/>
          <w:sz w:val="24"/>
          <w:highlight w:val="none"/>
          <w:lang w:val="zh-CN"/>
        </w:rPr>
        <w:t xml:space="preserve">      乙方</w:t>
      </w:r>
      <w:r>
        <w:rPr>
          <w:rFonts w:ascii="仿宋" w:cs="仿宋" w:eastAsia="仿宋" w:hAnsi="仿宋" w:hint="eastAsia"/>
          <w:color w:val="auto"/>
          <w:sz w:val="24"/>
          <w:highlight w:val="none"/>
          <w:lang w:val="zh-CN"/>
        </w:rPr>
        <w:t>：</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统一社会信用代码：                        统一社会信用代码或身份证号码：</w:t>
      </w:r>
    </w:p>
    <w:p>
      <w:pPr>
        <w:pStyle w:val="style0"/>
        <w:autoSpaceDE w:val="false"/>
        <w:autoSpaceDN w:val="false"/>
        <w:spacing w:lineRule="exact" w:line="560"/>
        <w:rPr>
          <w:rFonts w:ascii="仿宋" w:cs="仿宋" w:eastAsia="仿宋" w:hAnsi="仿宋" w:hint="eastAsia"/>
          <w:color w:val="auto"/>
          <w:sz w:val="24"/>
          <w:highlight w:val="none"/>
          <w:lang w:val="zh-CN"/>
        </w:rPr>
      </w:pP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住所：                                   住所：</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法定代表人或                             法定代表人</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 xml:space="preserve">授权代表（签字）：                        或授权代表（签字）: </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联系人：                                 联系人：</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约定送达地址：                           约定送达地址：</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邮政编码：                               邮政编码：</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 xml:space="preserve">电话:                                    电话: </w:t>
      </w:r>
    </w:p>
    <w:p>
      <w:pPr>
        <w:pStyle w:val="style0"/>
        <w:autoSpaceDE w:val="false"/>
        <w:autoSpaceDN w:val="false"/>
        <w:spacing w:lineRule="exact" w:line="560"/>
        <w:rPr>
          <w:rFonts w:ascii="仿宋" w:cs="仿宋" w:eastAsia="仿宋" w:hAnsi="仿宋" w:hint="eastAsia"/>
          <w:color w:val="auto"/>
          <w:sz w:val="24"/>
          <w:highlight w:val="none"/>
          <w:lang w:val="zh-CN"/>
        </w:rPr>
      </w:pPr>
      <w:r>
        <w:rPr>
          <w:rFonts w:ascii="仿宋" w:cs="仿宋" w:eastAsia="仿宋" w:hAnsi="仿宋" w:hint="eastAsia"/>
          <w:color w:val="auto"/>
          <w:sz w:val="24"/>
          <w:highlight w:val="none"/>
          <w:lang w:val="zh-CN"/>
        </w:rPr>
        <w:t>传真:                                    传真:</w:t>
      </w:r>
    </w:p>
    <w:p>
      <w:pPr>
        <w:pStyle w:val="style0"/>
        <w:autoSpaceDE w:val="false"/>
        <w:autoSpaceDN w:val="false"/>
        <w:spacing w:lineRule="exact" w:line="560"/>
        <w:rPr>
          <w:rFonts w:ascii="仿宋" w:cs="仿宋" w:eastAsia="仿宋" w:hAnsi="仿宋" w:hint="eastAsia"/>
          <w:color w:val="auto"/>
          <w:sz w:val="24"/>
          <w:highlight w:val="none"/>
        </w:rPr>
      </w:pPr>
      <w:r>
        <w:rPr>
          <w:rFonts w:ascii="仿宋" w:cs="仿宋" w:eastAsia="仿宋" w:hAnsi="仿宋" w:hint="eastAsia"/>
          <w:color w:val="auto"/>
          <w:sz w:val="24"/>
          <w:highlight w:val="none"/>
          <w:lang w:val="zh-CN"/>
        </w:rPr>
        <w:t>电子邮箱：                               电子邮箱：</w:t>
      </w:r>
    </w:p>
    <w:p>
      <w:pPr>
        <w:pStyle w:val="style0"/>
        <w:autoSpaceDE w:val="false"/>
        <w:autoSpaceDN w:val="false"/>
        <w:spacing w:lineRule="exact" w:line="5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开户银行：                               开户银行： </w:t>
      </w:r>
    </w:p>
    <w:p>
      <w:pPr>
        <w:pStyle w:val="style0"/>
        <w:autoSpaceDE w:val="false"/>
        <w:autoSpaceDN w:val="false"/>
        <w:spacing w:lineRule="exact" w:line="5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开户名称：                               开户名称： </w:t>
      </w:r>
    </w:p>
    <w:p>
      <w:pPr>
        <w:pStyle w:val="style0"/>
        <w:autoSpaceDE w:val="false"/>
        <w:autoSpaceDN w:val="false"/>
        <w:spacing w:lineRule="exact" w:line="560"/>
        <w:rPr>
          <w:rFonts w:ascii="仿宋" w:cs="仿宋" w:eastAsia="仿宋" w:hAnsi="仿宋" w:hint="eastAsia"/>
          <w:color w:val="auto"/>
          <w:sz w:val="24"/>
          <w:highlight w:val="none"/>
        </w:rPr>
      </w:pPr>
      <w:r>
        <w:rPr>
          <w:rFonts w:ascii="仿宋" w:cs="仿宋" w:eastAsia="仿宋" w:hAnsi="仿宋" w:hint="eastAsia"/>
          <w:color w:val="auto"/>
          <w:sz w:val="24"/>
          <w:highlight w:val="none"/>
        </w:rPr>
        <w:t>开户账号：</w:t>
      </w:r>
      <w:r>
        <w:rPr>
          <w:rFonts w:ascii="仿宋" w:cs="仿宋" w:eastAsia="仿宋" w:hAnsi="仿宋" w:hint="eastAsia"/>
          <w:color w:val="auto"/>
          <w:sz w:val="24"/>
          <w:highlight w:val="none"/>
          <w:lang w:val="zh-CN"/>
        </w:rPr>
        <w:t xml:space="preserve">                               </w:t>
      </w:r>
      <w:r>
        <w:rPr>
          <w:rFonts w:ascii="仿宋" w:cs="仿宋" w:eastAsia="仿宋" w:hAnsi="仿宋" w:hint="eastAsia"/>
          <w:color w:val="auto"/>
          <w:sz w:val="24"/>
          <w:highlight w:val="none"/>
        </w:rPr>
        <w:t>开户账号：</w:t>
      </w:r>
    </w:p>
    <w:p>
      <w:pPr>
        <w:pStyle w:val="style2"/>
        <w:rPr>
          <w:rFonts w:ascii="仿宋" w:cs="仿宋" w:eastAsia="仿宋" w:hint="eastAsia"/>
          <w:color w:val="auto"/>
          <w:sz w:val="24"/>
          <w:highlight w:val="none"/>
        </w:rPr>
      </w:pPr>
    </w:p>
    <w:p>
      <w:pPr>
        <w:pStyle w:val="style0"/>
        <w:rPr>
          <w:rFonts w:ascii="仿宋" w:cs="仿宋" w:eastAsia="仿宋" w:hAnsi="仿宋" w:hint="eastAsia"/>
          <w:color w:val="auto"/>
          <w:sz w:val="24"/>
          <w:highlight w:val="none"/>
        </w:rPr>
      </w:pPr>
    </w:p>
    <w:p>
      <w:pPr>
        <w:pStyle w:val="style2"/>
        <w:rPr>
          <w:rFonts w:ascii="仿宋" w:cs="仿宋" w:eastAsia="仿宋" w:hint="eastAsia"/>
          <w:color w:val="auto"/>
          <w:sz w:val="24"/>
          <w:highlight w:val="none"/>
        </w:rPr>
      </w:pPr>
    </w:p>
    <w:p>
      <w:pPr>
        <w:pStyle w:val="style0"/>
        <w:rPr>
          <w:rFonts w:ascii="仿宋" w:cs="仿宋" w:eastAsia="仿宋" w:hAnsi="仿宋" w:hint="eastAsia"/>
          <w:color w:val="auto"/>
          <w:sz w:val="24"/>
          <w:highlight w:val="none"/>
        </w:rPr>
      </w:pPr>
    </w:p>
    <w:p>
      <w:pPr>
        <w:pStyle w:val="style2"/>
        <w:rPr>
          <w:rFonts w:ascii="仿宋" w:cs="仿宋" w:eastAsia="仿宋" w:hint="eastAsia"/>
          <w:color w:val="auto"/>
          <w:sz w:val="24"/>
          <w:highlight w:val="none"/>
        </w:rPr>
      </w:pPr>
    </w:p>
    <w:p>
      <w:pPr>
        <w:pStyle w:val="style0"/>
        <w:rPr>
          <w:rFonts w:ascii="仿宋" w:cs="仿宋" w:eastAsia="仿宋" w:hAnsi="仿宋" w:hint="eastAsia"/>
          <w:color w:val="auto"/>
          <w:sz w:val="24"/>
          <w:highlight w:val="none"/>
        </w:rPr>
      </w:pPr>
    </w:p>
    <w:p>
      <w:pPr>
        <w:pStyle w:val="style4104"/>
        <w:spacing w:lineRule="exact" w:line="560"/>
        <w:ind w:firstLine="482"/>
        <w:jc w:val="center"/>
        <w:rPr>
          <w:rFonts w:ascii="仿宋" w:cs="仿宋" w:eastAsia="仿宋" w:hAnsi="仿宋" w:hint="eastAsia"/>
          <w:b/>
          <w:color w:val="auto"/>
          <w:szCs w:val="24"/>
          <w:highlight w:val="none"/>
        </w:rPr>
      </w:pPr>
      <w:r>
        <w:rPr>
          <w:rFonts w:ascii="仿宋" w:cs="仿宋" w:eastAsia="仿宋" w:hAnsi="仿宋" w:hint="eastAsia"/>
          <w:b/>
          <w:color w:val="auto"/>
          <w:szCs w:val="24"/>
          <w:highlight w:val="none"/>
        </w:rPr>
        <w:t>第二部分 合同一般条款</w:t>
      </w:r>
    </w:p>
    <w:bookmarkStart w:id="68" w:name="_Ref467378499"/>
    <w:bookmarkStart w:id="69" w:name="_Ref467379225"/>
    <w:bookmarkStart w:id="70" w:name="_Ref467379109"/>
    <w:bookmarkStart w:id="71" w:name="_Toc16917"/>
    <w:bookmarkStart w:id="72" w:name="_Toc487900349"/>
    <w:bookmarkStart w:id="73" w:name="_Toc28763"/>
    <w:bookmarkStart w:id="74" w:name="_Ref467378404"/>
    <w:bookmarkStart w:id="75" w:name="_Ref467379205"/>
    <w:bookmarkStart w:id="76" w:name="_Ref467378463"/>
    <w:bookmarkStart w:id="77" w:name="_Toc19614"/>
    <w:bookmarkStart w:id="78" w:name="_Ref467379094"/>
    <w:bookmarkStart w:id="79" w:name="_Toc279701240"/>
    <w:bookmarkStart w:id="80" w:name="_Ref467379214"/>
    <w:bookmarkStart w:id="81" w:name="_Ref467379195"/>
    <w:bookmarkStart w:id="82" w:name="_Toc259093669"/>
    <w:bookmarkStart w:id="83" w:name="_Ref467379101"/>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本合同中的下列词语应按以下内容进行解释：</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2.1.1 “合同”系指采购人和中标或成交供应商签订的载明双方当事人所达成的协议，并包括所有的附件、附录和构成合同的其他文件。</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2.1.2 “合同价”系指根据合同约定，中标或成交供应商在完全履行合同义务后，采购人应支付给中标或成交供应商的价格。</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bookmarkStart w:id="84" w:name="_Ref467378840"/>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2.1.4 “甲方”系指与中标或成交供应商签署合同的采购人</w:t>
      </w:r>
      <w:bookmarkEnd w:id="84"/>
      <w:r>
        <w:rPr>
          <w:rFonts w:ascii="仿宋" w:cs="仿宋" w:eastAsia="仿宋" w:hAnsi="仿宋" w:hint="eastAsia"/>
          <w:color w:val="auto"/>
          <w:sz w:val="24"/>
          <w:highlight w:val="none"/>
        </w:rPr>
        <w:t>；采购人委托采购代理机构代表其与乙方签订合同的，采购人的授权委托书作为合同附件。</w:t>
      </w:r>
    </w:p>
    <w:bookmarkStart w:id="85" w:name="_Ref467379400"/>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2.1.5 “乙方”系指根据合同约定交付货物的中标或成交供应商</w:t>
      </w:r>
      <w:bookmarkEnd w:id="85"/>
      <w:r>
        <w:rPr>
          <w:rFonts w:ascii="仿宋" w:cs="仿宋" w:eastAsia="仿宋" w:hAnsi="仿宋" w:hint="eastAsia"/>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bookmarkStart w:id="86" w:name="_Ref467379436"/>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2.1.6 “现场”系指合同约定货物将要运至或者安装的地点。</w:t>
      </w:r>
      <w:bookmarkEnd w:id="86"/>
    </w:p>
    <w:bookmarkStart w:id="87" w:name="_Toc279701241"/>
    <w:bookmarkStart w:id="88" w:name="_Toc32504"/>
    <w:bookmarkStart w:id="89" w:name="_Toc13336"/>
    <w:bookmarkStart w:id="90" w:name="_Toc259093670"/>
    <w:bookmarkStart w:id="91" w:name="_Toc487900350"/>
    <w:bookmarkStart w:id="92" w:name="_Toc27635"/>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2.2 技术规范</w:t>
      </w:r>
      <w:bookmarkEnd w:id="87"/>
      <w:bookmarkEnd w:id="88"/>
      <w:bookmarkEnd w:id="89"/>
      <w:bookmarkEnd w:id="90"/>
      <w:bookmarkEnd w:id="91"/>
      <w:bookmarkEnd w:id="92"/>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bookmarkStart w:id="93" w:name="_Toc9829"/>
    <w:bookmarkStart w:id="94" w:name="_Toc31634"/>
    <w:bookmarkStart w:id="95" w:name="_Toc259093671"/>
    <w:bookmarkStart w:id="96" w:name="_Toc279701242"/>
    <w:bookmarkStart w:id="97" w:name="_Toc27853"/>
    <w:bookmarkStart w:id="98" w:name="_Toc487900351"/>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2.3 知识产权</w:t>
      </w:r>
      <w:bookmarkEnd w:id="93"/>
      <w:bookmarkEnd w:id="94"/>
      <w:bookmarkEnd w:id="95"/>
      <w:bookmarkEnd w:id="96"/>
      <w:bookmarkEnd w:id="97"/>
      <w:bookmarkEnd w:id="98"/>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2.3.2具有知识产权的计算机软件等货物的知识产权归属，详见</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bookmarkStart w:id="99" w:name="_Toc29149"/>
    <w:bookmarkStart w:id="100" w:name="_Toc4194"/>
    <w:bookmarkStart w:id="101" w:name="_Toc11932"/>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2.4 包装和装运</w:t>
      </w:r>
      <w:bookmarkEnd w:id="99"/>
      <w:bookmarkEnd w:id="100"/>
      <w:bookmarkEnd w:id="101"/>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2.4.1除</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2.4.3 装运货物的要求和通知，详见</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bookmarkStart w:id="102" w:name="_Toc279701245"/>
    <w:bookmarkStart w:id="103" w:name="_Ref467378591"/>
    <w:bookmarkStart w:id="104" w:name="_Toc259093674"/>
    <w:bookmarkStart w:id="105" w:name="_Ref467379527"/>
    <w:bookmarkStart w:id="106" w:name="_Ref467379542"/>
    <w:bookmarkStart w:id="107" w:name="_Ref467378541"/>
    <w:bookmarkStart w:id="108" w:name="_Toc487900354"/>
    <w:bookmarkStart w:id="109" w:name="_Ref467379536"/>
    <w:bookmarkStart w:id="110" w:name="_Toc30272"/>
    <w:bookmarkStart w:id="111" w:name="_Toc26182"/>
    <w:bookmarkStart w:id="112" w:name="_Toc19074"/>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w:t>
      </w:r>
      <w:bookmarkEnd w:id="102"/>
      <w:bookmarkEnd w:id="103"/>
      <w:bookmarkEnd w:id="104"/>
      <w:bookmarkEnd w:id="105"/>
      <w:bookmarkEnd w:id="106"/>
      <w:bookmarkEnd w:id="107"/>
      <w:bookmarkEnd w:id="108"/>
      <w:bookmarkEnd w:id="109"/>
      <w:r>
        <w:rPr>
          <w:rFonts w:ascii="仿宋" w:cs="仿宋" w:eastAsia="仿宋" w:hAnsi="仿宋" w:hint="eastAsia"/>
          <w:b/>
          <w:color w:val="auto"/>
          <w:sz w:val="24"/>
          <w:highlight w:val="none"/>
        </w:rPr>
        <w:t>5 履约检查和问题反馈</w:t>
      </w:r>
      <w:bookmarkEnd w:id="110"/>
      <w:bookmarkEnd w:id="111"/>
      <w:bookmarkEnd w:id="112"/>
    </w:p>
    <w:bookmarkStart w:id="113" w:name="_Ref467379657"/>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2.5.1</w:t>
      </w:r>
      <w:bookmarkStart w:id="114" w:name="_Toc186431854"/>
      <w:bookmarkStart w:id="115" w:name="_Ref467379793"/>
      <w:bookmarkStart w:id="116" w:name="_Ref467379807"/>
      <w:bookmarkStart w:id="117" w:name="_Toc279701247"/>
      <w:bookmarkStart w:id="118" w:name="_Toc259093676"/>
      <w:bookmarkStart w:id="119" w:name="_Toc487900357"/>
      <w:bookmarkEnd w:id="113"/>
      <w:r>
        <w:rPr>
          <w:rFonts w:ascii="仿宋" w:cs="仿宋" w:eastAsia="仿宋" w:hAnsi="仿宋" w:hint="eastAsia"/>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2.5.2 合同履行期间，甲方有权将履行过程中出现的问题反馈给乙方，双方当事人应以书面形式约定需要完善和改进的内容</w:t>
      </w:r>
      <w:bookmarkStart w:id="120" w:name="_Toc186431855"/>
      <w:bookmarkEnd w:id="114"/>
      <w:r>
        <w:rPr>
          <w:rFonts w:ascii="仿宋" w:cs="仿宋" w:eastAsia="仿宋" w:hAnsi="仿宋" w:hint="eastAsia"/>
          <w:color w:val="auto"/>
          <w:sz w:val="24"/>
          <w:highlight w:val="none"/>
        </w:rPr>
        <w:t>。</w:t>
      </w:r>
    </w:p>
    <w:bookmarkStart w:id="121" w:name="_Toc259093677"/>
    <w:bookmarkStart w:id="122" w:name="_Ref467379863"/>
    <w:bookmarkStart w:id="123" w:name="_Ref467379923"/>
    <w:bookmarkStart w:id="124" w:name="_Toc487900358"/>
    <w:bookmarkStart w:id="125" w:name="_Toc279701248"/>
    <w:bookmarkStart w:id="126" w:name="_Ref467379852"/>
    <w:bookmarkStart w:id="127" w:name="_Toc16110"/>
    <w:bookmarkStart w:id="128" w:name="_Toc3225"/>
    <w:bookmarkStart w:id="129" w:name="_Toc774"/>
    <w:bookmarkEnd w:id="115"/>
    <w:bookmarkEnd w:id="116"/>
    <w:bookmarkEnd w:id="117"/>
    <w:bookmarkEnd w:id="118"/>
    <w:bookmarkEnd w:id="119"/>
    <w:bookmarkEnd w:id="120"/>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2.6 技术资料</w:t>
      </w:r>
      <w:bookmarkEnd w:id="121"/>
      <w:bookmarkEnd w:id="122"/>
      <w:bookmarkEnd w:id="123"/>
      <w:bookmarkEnd w:id="124"/>
      <w:bookmarkEnd w:id="125"/>
      <w:bookmarkEnd w:id="126"/>
      <w:r>
        <w:rPr>
          <w:rFonts w:ascii="仿宋" w:cs="仿宋" w:eastAsia="仿宋" w:hAnsi="仿宋" w:hint="eastAsia"/>
          <w:b/>
          <w:color w:val="auto"/>
          <w:sz w:val="24"/>
          <w:highlight w:val="none"/>
        </w:rPr>
        <w:t>和保密义务</w:t>
      </w:r>
      <w:bookmarkEnd w:id="127"/>
      <w:bookmarkEnd w:id="128"/>
      <w:bookmarkEnd w:id="129"/>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2.6.1 乙方有权依据合同约定和项目需要，向甲方了解有关情况，调阅有关资料等，甲方应予积极配合；</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2.6.2 乙方有义务妥善保管和保护由甲方提供的前款信息和资料等；</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bookmarkStart w:id="130" w:name="_Toc7860"/>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2.7 质量保证</w:t>
      </w:r>
      <w:bookmarkEnd w:id="130"/>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2.7.1 乙方应建立和完善履行合同的内部质量保证体系，并提供相关内部规章制度给甲方，以便甲方进行监督检查；</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2.7.2 乙方应保证履行合同的人员数量和素质、软件和硬件设备的配置、场地、环境和设施等满足全面履行合同的要求，并应接受甲方的监督检查。</w:t>
      </w:r>
    </w:p>
    <w:bookmarkStart w:id="131" w:name="_Toc17244"/>
    <w:bookmarkStart w:id="132" w:name="_Toc259093681"/>
    <w:bookmarkStart w:id="133" w:name="_Toc487900362"/>
    <w:bookmarkStart w:id="134" w:name="_Toc279701252"/>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2.8 货物的风险负担</w:t>
      </w:r>
      <w:bookmarkEnd w:id="131"/>
    </w:p>
    <w:p>
      <w:pPr>
        <w:pStyle w:val="style0"/>
        <w:spacing w:lineRule="exact" w:line="560"/>
        <w:ind w:firstLine="480" w:firstLineChars="200"/>
        <w:rPr>
          <w:rFonts w:ascii="仿宋" w:cs="仿宋" w:eastAsia="仿宋" w:hAnsi="仿宋" w:hint="eastAsia"/>
          <w:b/>
          <w:color w:val="auto"/>
          <w:sz w:val="24"/>
          <w:highlight w:val="none"/>
        </w:rPr>
      </w:pPr>
      <w:r>
        <w:rPr>
          <w:rFonts w:ascii="仿宋" w:cs="仿宋" w:eastAsia="仿宋" w:hAnsi="仿宋" w:hint="eastAsia"/>
          <w:color w:val="auto"/>
          <w:sz w:val="24"/>
          <w:highlight w:val="none"/>
        </w:rPr>
        <w:t>货物或者在途货物或者交付给第一承运人后的货物毁损、灭失的风险负担详见</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w:t>
      </w:r>
    </w:p>
    <w:bookmarkStart w:id="135" w:name="_Toc14055"/>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2.9 延迟交货</w:t>
      </w:r>
      <w:bookmarkEnd w:id="132"/>
      <w:bookmarkEnd w:id="133"/>
      <w:bookmarkEnd w:id="134"/>
      <w:bookmarkEnd w:id="135"/>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bookmarkStart w:id="136" w:name="_Toc7502"/>
    <w:bookmarkStart w:id="137" w:name="_Toc487900364"/>
    <w:bookmarkStart w:id="138" w:name="_Ref467378121"/>
    <w:bookmarkStart w:id="139" w:name="_Toc259093683"/>
    <w:bookmarkStart w:id="140" w:name="_Toc279701254"/>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2.10 合同变更</w:t>
      </w:r>
      <w:bookmarkEnd w:id="136"/>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59093688"/>
      <w:bookmarkStart w:id="143" w:name="_Toc279701259"/>
    </w:p>
    <w:bookmarkStart w:id="144" w:name="_Toc15237"/>
    <w:bookmarkStart w:id="145" w:name="_Toc10366"/>
    <w:bookmarkStart w:id="146" w:name="_Toc22955"/>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2.11 合同转让</w:t>
      </w:r>
      <w:bookmarkEnd w:id="141"/>
      <w:bookmarkEnd w:id="142"/>
      <w:bookmarkEnd w:id="143"/>
      <w:r>
        <w:rPr>
          <w:rFonts w:ascii="仿宋" w:cs="仿宋" w:eastAsia="仿宋" w:hAnsi="仿宋" w:hint="eastAsia"/>
          <w:b/>
          <w:color w:val="auto"/>
          <w:sz w:val="24"/>
          <w:highlight w:val="none"/>
        </w:rPr>
        <w:t>和分包</w:t>
      </w:r>
      <w:bookmarkEnd w:id="144"/>
      <w:bookmarkEnd w:id="145"/>
      <w:bookmarkEnd w:id="146"/>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2.11.2乙方采取分包方式履行合同的，甲方可直接向分包供应商支付款项。</w:t>
      </w:r>
    </w:p>
    <w:bookmarkStart w:id="147" w:name="_Toc16508"/>
    <w:bookmarkStart w:id="148" w:name="_Toc14066"/>
    <w:bookmarkStart w:id="149" w:name="_Toc13566"/>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2.12 不可抗力</w:t>
      </w:r>
      <w:bookmarkEnd w:id="147"/>
      <w:bookmarkEnd w:id="148"/>
      <w:bookmarkEnd w:id="149"/>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2.12.1如果任何一方遭遇法律规定的不可抗力，致使合同履行受阻时，履行合同的期限应予延长，延长的期限应相当于不可抗力所影响的时间；</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2.12.2 因不可抗力致使不能实现合同目的的，当事人可以解除合同；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2.12.3 因不可抗力致使合同有变更必要的，双方当事人应在</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约定时间内以书面形式变更合同；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2.12.4受不可抗力影响的一方在不可抗力发生后，应在</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约定时间内以书面形式通知对方当事人，并在</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约定时间内，将有关部门出具的证明文件送达对方当事人。</w:t>
      </w:r>
    </w:p>
    <w:bookmarkStart w:id="150" w:name="_Toc6969"/>
    <w:bookmarkStart w:id="151" w:name="_Toc487900365"/>
    <w:bookmarkStart w:id="152" w:name="_Toc689"/>
    <w:bookmarkStart w:id="153" w:name="_Toc279701255"/>
    <w:bookmarkStart w:id="154" w:name="_Toc259093684"/>
    <w:bookmarkStart w:id="155" w:name="_Toc30676"/>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2.13 税费</w:t>
      </w:r>
      <w:bookmarkEnd w:id="150"/>
      <w:bookmarkEnd w:id="151"/>
      <w:bookmarkEnd w:id="152"/>
      <w:bookmarkEnd w:id="153"/>
      <w:bookmarkEnd w:id="154"/>
      <w:bookmarkEnd w:id="155"/>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与合同有关的一切税费，均按照中华人民共和国法律的相关规定。</w:t>
      </w:r>
    </w:p>
    <w:bookmarkStart w:id="156" w:name="_Toc16959"/>
    <w:bookmarkStart w:id="157" w:name="_Toc7102"/>
    <w:bookmarkStart w:id="158" w:name="_Toc8298"/>
    <w:bookmarkStart w:id="159" w:name="_Toc259093687"/>
    <w:bookmarkStart w:id="160" w:name="_Toc487900368"/>
    <w:bookmarkStart w:id="161" w:name="_Toc279701258"/>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2.14乙方破产</w:t>
      </w:r>
      <w:bookmarkEnd w:id="156"/>
      <w:bookmarkEnd w:id="157"/>
      <w:bookmarkEnd w:id="158"/>
      <w:bookmarkEnd w:id="159"/>
      <w:bookmarkEnd w:id="160"/>
      <w:bookmarkEnd w:id="161"/>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bookmarkStart w:id="162" w:name="_Toc6134"/>
    <w:bookmarkStart w:id="163" w:name="_Toc15387"/>
    <w:bookmarkStart w:id="164" w:name="_Toc29333"/>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2.15 合同中止、终止</w:t>
      </w:r>
      <w:bookmarkEnd w:id="162"/>
      <w:bookmarkEnd w:id="163"/>
      <w:bookmarkEnd w:id="164"/>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2.15.1 双方当事人不得擅自中止或者终止合同；</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2.15.2合同继续履行将损害国家利益和社会公共利益的，双方当事人应当中止或者终止合同。有过错的一方应当承担赔偿责任，双方当事人都有过错的，各自承担相应的责任。</w:t>
      </w:r>
    </w:p>
    <w:bookmarkStart w:id="165" w:name="_Toc14563"/>
    <w:bookmarkStart w:id="166" w:name="_Toc6596"/>
    <w:bookmarkStart w:id="167" w:name="_Toc1125"/>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2.16检验和验收</w:t>
      </w:r>
      <w:bookmarkEnd w:id="165"/>
      <w:bookmarkEnd w:id="166"/>
      <w:bookmarkEnd w:id="167"/>
    </w:p>
    <w:p>
      <w:pPr>
        <w:pStyle w:val="style0"/>
        <w:tabs>
          <w:tab w:val="left" w:leader="none" w:pos="360"/>
          <w:tab w:val="left" w:leader="none" w:pos="540"/>
          <w:tab w:val="left" w:leader="none" w:pos="1080"/>
        </w:tabs>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2.16.1货物交付前，乙方应对货物的质量、数量等方面进行详细、全面的检验，并向甲方出具证明货物符合合同约定的文件；货物交付时，甲方在</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约定时间内组织验收，并可依法邀请相关方参加，验收应出具验收书。</w:t>
      </w:r>
    </w:p>
    <w:p>
      <w:pPr>
        <w:pStyle w:val="style0"/>
        <w:tabs>
          <w:tab w:val="left" w:leader="none" w:pos="360"/>
          <w:tab w:val="left" w:leader="none" w:pos="540"/>
          <w:tab w:val="left" w:leader="none" w:pos="1080"/>
        </w:tabs>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pStyle w:val="style0"/>
        <w:tabs>
          <w:tab w:val="left" w:leader="none" w:pos="360"/>
          <w:tab w:val="left" w:leader="none" w:pos="540"/>
          <w:tab w:val="left" w:leader="none" w:pos="1080"/>
        </w:tabs>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2.16.3 检验和验收标准、程序等具体内容以及前述验收书的效力详见</w:t>
      </w:r>
      <w:r>
        <w:rPr>
          <w:rFonts w:ascii="仿宋" w:cs="仿宋" w:eastAsia="仿宋" w:hAnsi="仿宋" w:hint="eastAsia"/>
          <w:b/>
          <w:i/>
          <w:color w:val="auto"/>
          <w:sz w:val="24"/>
          <w:highlight w:val="none"/>
          <w:u w:val="single"/>
        </w:rPr>
        <w:t>合同专用条款</w:t>
      </w:r>
      <w:r>
        <w:rPr>
          <w:rFonts w:ascii="仿宋" w:cs="仿宋" w:eastAsia="仿宋" w:hAnsi="仿宋" w:hint="eastAsia"/>
          <w:i/>
          <w:color w:val="auto"/>
          <w:sz w:val="24"/>
          <w:highlight w:val="none"/>
        </w:rPr>
        <w:t>。</w:t>
      </w:r>
    </w:p>
    <w:bookmarkStart w:id="168" w:name="_Toc487900371"/>
    <w:bookmarkStart w:id="169" w:name="_Toc279701261"/>
    <w:bookmarkStart w:id="170" w:name="_Toc259093690"/>
    <w:bookmarkStart w:id="171" w:name="_Toc11284"/>
    <w:bookmarkStart w:id="172" w:name="_Toc19604"/>
    <w:bookmarkStart w:id="173" w:name="_Toc25182"/>
    <w:bookmarkEnd w:id="137"/>
    <w:bookmarkEnd w:id="138"/>
    <w:bookmarkEnd w:id="139"/>
    <w:bookmarkEnd w:id="140"/>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2.17 通知</w:t>
      </w:r>
      <w:bookmarkEnd w:id="168"/>
      <w:bookmarkEnd w:id="169"/>
      <w:bookmarkEnd w:id="170"/>
      <w:r>
        <w:rPr>
          <w:rFonts w:ascii="仿宋" w:cs="仿宋" w:eastAsia="仿宋" w:hAnsi="仿宋" w:hint="eastAsia"/>
          <w:b/>
          <w:color w:val="auto"/>
          <w:sz w:val="24"/>
          <w:highlight w:val="none"/>
        </w:rPr>
        <w:t>和送达</w:t>
      </w:r>
      <w:bookmarkEnd w:id="171"/>
      <w:bookmarkEnd w:id="172"/>
      <w:bookmarkEnd w:id="173"/>
    </w:p>
    <w:bookmarkStart w:id="174" w:name="_Toc3135"/>
    <w:bookmarkStart w:id="175" w:name="_Toc6698"/>
    <w:bookmarkStart w:id="176" w:name="_Toc279701262"/>
    <w:bookmarkStart w:id="177" w:name="_Toc487900372"/>
    <w:bookmarkStart w:id="178" w:name="_Toc259093691"/>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2.17.1任何一方因履行合同而以合同第一部分尾部所列明的传真或电子邮件 </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发出的所有通知、文件、材料，均视为已向对方当事人送达；任何一方变更上述送达方式或者地址的，应于</w:t>
      </w:r>
      <w:r>
        <w:rPr>
          <w:rFonts w:ascii="仿宋" w:cs="仿宋" w:eastAsia="仿宋" w:hAnsi="仿宋" w:hint="eastAsia"/>
          <w:color w:val="auto"/>
          <w:sz w:val="24"/>
          <w:highlight w:val="none"/>
          <w:u w:val="single"/>
        </w:rPr>
        <w:t>3</w:t>
      </w:r>
      <w:r>
        <w:rPr>
          <w:rFonts w:ascii="仿宋" w:cs="仿宋" w:eastAsia="仿宋" w:hAnsi="仿宋" w:hint="eastAsia"/>
          <w:color w:val="auto"/>
          <w:sz w:val="24"/>
          <w:highlight w:val="none"/>
        </w:rPr>
        <w:t>个工作日内书面通知对方当事人，在对方当事人收到有关变更通知之前，变更前的约定送达方式或者地址仍视为有效。</w:t>
      </w:r>
      <w:bookmarkEnd w:id="174"/>
      <w:bookmarkEnd w:id="175"/>
    </w:p>
    <w:bookmarkStart w:id="179" w:name="_Toc23128"/>
    <w:bookmarkStart w:id="180" w:name="_Toc23294"/>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bookmarkStart w:id="181" w:name="_Toc30599"/>
    <w:bookmarkStart w:id="182" w:name="_Toc18540"/>
    <w:bookmarkStart w:id="183" w:name="_Toc4355"/>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2.18 计量单位</w:t>
      </w:r>
      <w:bookmarkEnd w:id="176"/>
      <w:bookmarkEnd w:id="177"/>
      <w:bookmarkEnd w:id="178"/>
      <w:bookmarkEnd w:id="181"/>
      <w:bookmarkEnd w:id="182"/>
      <w:bookmarkEnd w:id="183"/>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除技术规范中另有规定外,合同的计量单位均使用国家法定计量单位。</w:t>
      </w:r>
    </w:p>
    <w:bookmarkStart w:id="184" w:name="_Toc10330"/>
    <w:bookmarkStart w:id="185" w:name="_Toc259093692"/>
    <w:bookmarkStart w:id="186" w:name="_Toc279701263"/>
    <w:bookmarkStart w:id="187" w:name="_Toc12773"/>
    <w:bookmarkStart w:id="188" w:name="_Toc487900373"/>
    <w:bookmarkStart w:id="189" w:name="_Toc18567"/>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2.19 合同使用的文字和适用的法律</w:t>
      </w:r>
      <w:bookmarkEnd w:id="184"/>
      <w:bookmarkEnd w:id="185"/>
      <w:bookmarkEnd w:id="186"/>
      <w:bookmarkEnd w:id="187"/>
      <w:bookmarkEnd w:id="188"/>
      <w:bookmarkEnd w:id="189"/>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2.19.1 合同使用汉语书就、变更和解释；</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2.19.2 合同适用中华人民共和国法律。</w:t>
      </w:r>
    </w:p>
    <w:bookmarkStart w:id="190" w:name="_Toc6885"/>
    <w:bookmarkStart w:id="191" w:name="_Toc19890"/>
    <w:bookmarkStart w:id="192" w:name="_Toc14001"/>
    <w:p>
      <w:pPr>
        <w:pStyle w:val="style0"/>
        <w:spacing w:lineRule="exact" w:line="560"/>
        <w:ind w:firstLine="482" w:firstLineChars="200"/>
        <w:outlineLvl w:val="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2.20 合同份数</w:t>
      </w:r>
      <w:bookmarkEnd w:id="190"/>
      <w:bookmarkEnd w:id="191"/>
      <w:bookmarkEnd w:id="192"/>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合同份数按</w:t>
      </w:r>
      <w:r>
        <w:rPr>
          <w:rFonts w:ascii="仿宋" w:cs="仿宋" w:eastAsia="仿宋" w:hAnsi="仿宋" w:hint="eastAsia"/>
          <w:b/>
          <w:i/>
          <w:color w:val="auto"/>
          <w:sz w:val="24"/>
          <w:highlight w:val="none"/>
          <w:u w:val="single"/>
        </w:rPr>
        <w:t>合同专用条款</w:t>
      </w:r>
      <w:r>
        <w:rPr>
          <w:rFonts w:ascii="仿宋" w:cs="仿宋" w:eastAsia="仿宋" w:hAnsi="仿宋" w:hint="eastAsia"/>
          <w:color w:val="auto"/>
          <w:sz w:val="24"/>
          <w:highlight w:val="none"/>
        </w:rPr>
        <w:t>规定，每份均具有同等法律效力。</w:t>
      </w:r>
    </w:p>
    <w:p>
      <w:pPr>
        <w:pStyle w:val="style0"/>
        <w:adjustRightInd/>
        <w:spacing w:lineRule="auto" w:line="360"/>
        <w:ind w:firstLine="480" w:firstLineChars="200"/>
        <w:jc w:val="center"/>
        <w:outlineLvl w:val="0"/>
        <w:rPr>
          <w:rFonts w:ascii="仿宋" w:cs="仿宋" w:eastAsia="仿宋" w:hAnsi="仿宋" w:hint="eastAsia"/>
          <w:b/>
          <w:color w:val="auto"/>
          <w:highlight w:val="none"/>
        </w:rPr>
      </w:pPr>
      <w:r>
        <w:rPr>
          <w:rFonts w:ascii="仿宋" w:cs="仿宋" w:eastAsia="仿宋" w:hAnsi="仿宋" w:hint="eastAsia"/>
          <w:color w:val="auto"/>
          <w:sz w:val="24"/>
          <w:highlight w:val="none"/>
        </w:rPr>
        <w:br w:type="page"/>
      </w:r>
      <w:r>
        <w:rPr>
          <w:rFonts w:ascii="仿宋" w:cs="仿宋" w:eastAsia="仿宋" w:hAnsi="仿宋" w:hint="eastAsia"/>
          <w:b/>
          <w:color w:val="auto"/>
          <w:sz w:val="32"/>
          <w:szCs w:val="20"/>
          <w:highlight w:val="none"/>
        </w:rPr>
        <w:t xml:space="preserve"> </w:t>
      </w:r>
      <w:r>
        <w:rPr>
          <w:rFonts w:ascii="仿宋" w:cs="仿宋" w:eastAsia="仿宋" w:hAnsi="仿宋" w:hint="eastAsia"/>
          <w:b/>
          <w:color w:val="auto"/>
          <w:sz w:val="24"/>
          <w:highlight w:val="none"/>
        </w:rPr>
        <w:t>第三部分  合同专用条款</w:t>
      </w:r>
    </w:p>
    <w:p>
      <w:pPr>
        <w:pStyle w:val="style0"/>
        <w:spacing w:lineRule="exact" w:line="560"/>
        <w:ind w:left="-420" w:leftChars="-200" w:right="-420" w:rightChars="-200" w:firstLine="480" w:firstLineChars="200"/>
        <w:rPr>
          <w:rFonts w:ascii="仿宋" w:cs="仿宋" w:eastAsia="仿宋" w:hAnsi="仿宋" w:hint="eastAsia"/>
          <w:color w:val="auto"/>
          <w:highlight w:val="none"/>
        </w:rPr>
      </w:pPr>
      <w:r>
        <w:rPr>
          <w:rFonts w:ascii="仿宋" w:cs="仿宋" w:eastAsia="仿宋" w:hAnsi="仿宋" w:hint="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style105"/>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28" w:type="dxa"/>
          <w:bottom w:w="0" w:type="dxa"/>
          <w:right w:w="28" w:type="dxa"/>
        </w:tblCellMar>
      </w:tblPr>
      <w:tblGrid>
        <w:gridCol w:w="838"/>
        <w:gridCol w:w="8176"/>
      </w:tblGrid>
      <w:tr>
        <w:trPr>
          <w:trHeight w:val="391" w:hRule="atLeast"/>
          <w:jc w:val="right"/>
        </w:trPr>
        <w:tc>
          <w:tcPr>
            <w:tcW w:w="838" w:type="dxa"/>
            <w:tcBorders>
              <w:left w:val="single" w:sz="4" w:space="0" w:color="auto"/>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条款号</w:t>
            </w:r>
          </w:p>
        </w:tc>
        <w:tc>
          <w:tcPr>
            <w:tcW w:w="8176"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约定内容</w:t>
            </w: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1.4.2</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1.5.1</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1.5.2 </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1.5.3</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1.6.2</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1.7.1</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1.7.2</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1.7.3</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1.8.6</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1.9</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2.3.2</w:t>
            </w:r>
          </w:p>
        </w:tc>
        <w:tc>
          <w:tcPr>
            <w:tcW w:w="8176" w:type="dxa"/>
            <w:tcBorders/>
            <w:vAlign w:val="center"/>
          </w:tcPr>
          <w:p>
            <w:pPr>
              <w:pStyle w:val="style0"/>
              <w:spacing w:lineRule="auto" w:line="360"/>
              <w:ind w:left="-420" w:leftChars="-200" w:right="-420" w:rightChars="-200" w:firstLine="480" w:firstLineChars="20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2.4.1</w:t>
            </w:r>
          </w:p>
        </w:tc>
        <w:tc>
          <w:tcPr>
            <w:tcW w:w="8176" w:type="dxa"/>
            <w:tcBorders/>
            <w:vAlign w:val="center"/>
          </w:tcPr>
          <w:p>
            <w:pPr>
              <w:pStyle w:val="style0"/>
              <w:spacing w:lineRule="auto" w:line="360"/>
              <w:ind w:left="-420" w:leftChars="-200" w:right="-420" w:rightChars="-200" w:firstLine="480" w:firstLineChars="20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2.4.3</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2.8 </w:t>
            </w:r>
          </w:p>
        </w:tc>
        <w:tc>
          <w:tcPr>
            <w:tcW w:w="8176" w:type="dxa"/>
            <w:tcBorders/>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2.12.3</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2.12.4</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88"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2.16.1</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352" w:hRule="atLeast"/>
          <w:jc w:val="right"/>
        </w:trPr>
        <w:tc>
          <w:tcPr>
            <w:tcW w:w="838" w:type="dxa"/>
            <w:tcBorders>
              <w:left w:val="single" w:sz="4" w:space="0" w:color="auto"/>
            </w:tcBorders>
            <w:vAlign w:val="center"/>
          </w:tcPr>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2.16.3</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r>
        <w:tblPrEx/>
        <w:trPr>
          <w:trHeight w:val="65" w:hRule="atLeast"/>
          <w:jc w:val="right"/>
        </w:trPr>
        <w:tc>
          <w:tcPr>
            <w:tcW w:w="838" w:type="dxa"/>
            <w:tcBorders>
              <w:left w:val="single" w:sz="4" w:space="0" w:color="auto"/>
            </w:tcBorders>
            <w:vAlign w:val="center"/>
          </w:tcPr>
          <w:p>
            <w:pPr>
              <w:pStyle w:val="style0"/>
              <w:spacing w:lineRule="auto" w:line="360"/>
              <w:ind w:left="-420" w:leftChars="-200" w:right="-420" w:rightChars="-200" w:firstLine="480" w:firstLineChars="200"/>
              <w:outlineLvl w:val="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2.20 </w:t>
            </w:r>
          </w:p>
        </w:tc>
        <w:tc>
          <w:tcPr>
            <w:tcW w:w="8176" w:type="dxa"/>
            <w:tcBorders/>
            <w:vAlign w:val="center"/>
          </w:tcPr>
          <w:p>
            <w:pPr>
              <w:pStyle w:val="style0"/>
              <w:spacing w:lineRule="auto" w:line="360"/>
              <w:rPr>
                <w:rFonts w:ascii="仿宋" w:cs="仿宋" w:eastAsia="仿宋" w:hAnsi="仿宋" w:hint="eastAsia"/>
                <w:color w:val="auto"/>
                <w:sz w:val="24"/>
                <w:highlight w:val="none"/>
              </w:rPr>
            </w:pPr>
          </w:p>
        </w:tc>
      </w:tr>
    </w:tbl>
    <w:p>
      <w:pPr>
        <w:pStyle w:val="style0"/>
        <w:rPr>
          <w:rFonts w:ascii="仿宋" w:cs="仿宋" w:eastAsia="仿宋" w:hAnsi="仿宋" w:hint="eastAsia"/>
          <w:color w:val="auto"/>
          <w:highlight w:val="none"/>
        </w:rPr>
      </w:pPr>
    </w:p>
    <w:p>
      <w:pPr>
        <w:pStyle w:val="style0"/>
        <w:spacing w:lineRule="auto" w:line="360"/>
        <w:jc w:val="center"/>
        <w:rPr>
          <w:rFonts w:ascii="仿宋" w:cs="仿宋" w:eastAsia="仿宋" w:hAnsi="仿宋" w:hint="eastAsia"/>
          <w:b/>
          <w:color w:val="auto"/>
          <w:sz w:val="36"/>
          <w:szCs w:val="36"/>
          <w:highlight w:val="none"/>
        </w:rPr>
      </w:pPr>
    </w:p>
    <w:p>
      <w:pPr>
        <w:pStyle w:val="style0"/>
        <w:spacing w:lineRule="auto" w:line="360"/>
        <w:jc w:val="center"/>
        <w:rPr>
          <w:rFonts w:ascii="仿宋" w:cs="仿宋" w:eastAsia="仿宋" w:hAnsi="仿宋" w:hint="eastAsia"/>
          <w:b/>
          <w:color w:val="auto"/>
          <w:sz w:val="36"/>
          <w:szCs w:val="36"/>
          <w:highlight w:val="none"/>
        </w:rPr>
      </w:pPr>
      <w:r>
        <w:rPr>
          <w:rFonts w:ascii="仿宋" w:cs="仿宋" w:eastAsia="仿宋" w:hAnsi="仿宋" w:hint="eastAsia"/>
          <w:b/>
          <w:color w:val="auto"/>
          <w:sz w:val="36"/>
          <w:szCs w:val="36"/>
          <w:highlight w:val="none"/>
        </w:rPr>
        <w:t>第五部分  评标方法及标准</w:t>
      </w:r>
    </w:p>
    <w:p>
      <w:pPr>
        <w:pStyle w:val="style0"/>
        <w:spacing w:lineRule="exact" w:line="440"/>
        <w:jc w:val="left"/>
        <w:rPr>
          <w:rFonts w:ascii="仿宋_GB2312" w:cs="仿宋" w:eastAsia="仿宋_GB2312" w:hAnsi="仿宋"/>
          <w:b/>
          <w:color w:val="auto"/>
          <w:sz w:val="24"/>
          <w:highlight w:val="none"/>
        </w:rPr>
      </w:pPr>
      <w:r>
        <w:rPr>
          <w:rFonts w:ascii="仿宋_GB2312" w:cs="仿宋" w:eastAsia="仿宋_GB2312" w:hAnsi="仿宋" w:hint="eastAsia"/>
          <w:b/>
          <w:color w:val="auto"/>
          <w:sz w:val="24"/>
          <w:highlight w:val="none"/>
        </w:rPr>
        <w:t>1、评标方法：</w:t>
      </w:r>
    </w:p>
    <w:p>
      <w:pPr>
        <w:pStyle w:val="style0"/>
        <w:spacing w:lineRule="exact" w:line="440"/>
        <w:ind w:firstLine="480" w:firstLineChars="200"/>
        <w:jc w:val="left"/>
        <w:rPr>
          <w:rFonts w:ascii="仿宋_GB2312" w:cs="仿宋" w:eastAsia="仿宋_GB2312" w:hAnsi="仿宋"/>
          <w:color w:val="auto"/>
          <w:sz w:val="24"/>
          <w:highlight w:val="none"/>
        </w:rPr>
      </w:pPr>
      <w:r>
        <w:rPr>
          <w:rFonts w:ascii="仿宋_GB2312" w:cs="仿宋" w:eastAsia="仿宋_GB2312" w:hAnsi="仿宋" w:hint="eastAsia"/>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pStyle w:val="style0"/>
        <w:spacing w:lineRule="exact" w:line="440"/>
        <w:ind w:firstLine="472" w:firstLineChars="196"/>
        <w:jc w:val="left"/>
        <w:rPr>
          <w:rFonts w:ascii="仿宋_GB2312" w:cs="仿宋" w:eastAsia="仿宋_GB2312" w:hAnsi="仿宋"/>
          <w:b/>
          <w:color w:val="auto"/>
          <w:sz w:val="24"/>
          <w:highlight w:val="none"/>
        </w:rPr>
      </w:pPr>
      <w:r>
        <w:rPr>
          <w:rFonts w:ascii="仿宋_GB2312" w:cs="仿宋" w:eastAsia="仿宋_GB2312" w:hAnsi="仿宋" w:hint="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style0"/>
        <w:spacing w:lineRule="exact" w:line="440"/>
        <w:ind w:firstLine="482" w:firstLineChars="200"/>
        <w:jc w:val="left"/>
        <w:rPr>
          <w:rFonts w:ascii="仿宋_GB2312" w:cs="仿宋" w:eastAsia="仿宋_GB2312" w:hAnsi="仿宋"/>
          <w:color w:val="auto"/>
          <w:sz w:val="24"/>
          <w:highlight w:val="none"/>
        </w:rPr>
      </w:pPr>
      <w:r>
        <w:rPr>
          <w:rFonts w:ascii="仿宋_GB2312" w:cs="仿宋" w:eastAsia="仿宋_GB2312" w:hAnsi="仿宋" w:hint="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pStyle w:val="style0"/>
        <w:spacing w:lineRule="exact" w:line="440"/>
        <w:jc w:val="left"/>
        <w:rPr>
          <w:rFonts w:ascii="仿宋_GB2312" w:eastAsia="仿宋_GB2312" w:hAnsi="宋体"/>
          <w:color w:val="auto"/>
          <w:sz w:val="24"/>
          <w:highlight w:val="none"/>
        </w:rPr>
      </w:pPr>
      <w:r>
        <w:rPr>
          <w:rFonts w:ascii="仿宋_GB2312" w:eastAsia="仿宋_GB2312" w:hAnsi="宋体" w:hint="eastAsia"/>
          <w:b/>
          <w:color w:val="auto"/>
          <w:sz w:val="24"/>
          <w:highlight w:val="none"/>
        </w:rPr>
        <w:t>2.评分标准：</w:t>
      </w:r>
      <w:r>
        <w:rPr>
          <w:rFonts w:ascii="仿宋_GB2312" w:eastAsia="仿宋_GB2312" w:hAnsi="宋体" w:hint="eastAsia"/>
          <w:color w:val="auto"/>
          <w:sz w:val="24"/>
          <w:highlight w:val="none"/>
        </w:rPr>
        <w:t>共100分，其中商务技术分</w:t>
      </w:r>
      <w:r>
        <w:rPr>
          <w:rFonts w:ascii="仿宋_GB2312" w:eastAsia="仿宋_GB2312" w:hAnsi="宋体" w:hint="eastAsia"/>
          <w:color w:val="auto"/>
          <w:sz w:val="24"/>
          <w:highlight w:val="none"/>
          <w:lang w:val="en-US" w:eastAsia="zh-CN"/>
        </w:rPr>
        <w:t>70</w:t>
      </w:r>
      <w:r>
        <w:rPr>
          <w:rFonts w:ascii="仿宋_GB2312" w:eastAsia="仿宋_GB2312" w:hAnsi="宋体" w:hint="eastAsia"/>
          <w:color w:val="auto"/>
          <w:sz w:val="24"/>
          <w:highlight w:val="none"/>
        </w:rPr>
        <w:t>分，价格分</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0分。评分依下述所列为评标打分依据，分值如下（计算分值时，按其算术平均值保留小数2位）。</w:t>
      </w:r>
    </w:p>
    <w:p>
      <w:pPr>
        <w:pStyle w:val="style0"/>
        <w:spacing w:lineRule="exact" w:line="440"/>
        <w:rPr>
          <w:rFonts w:ascii="仿宋_GB2312" w:eastAsia="仿宋_GB2312" w:hAnsi="宋体" w:hint="eastAsia"/>
          <w:b/>
          <w:bCs/>
          <w:iCs/>
          <w:color w:val="auto"/>
          <w:sz w:val="24"/>
          <w:highlight w:val="none"/>
        </w:rPr>
      </w:pPr>
      <w:r>
        <w:rPr>
          <w:rFonts w:ascii="仿宋_GB2312" w:eastAsia="仿宋_GB2312" w:hAnsi="宋体" w:hint="eastAsia"/>
          <w:b/>
          <w:bCs/>
          <w:iCs/>
          <w:color w:val="auto"/>
          <w:sz w:val="24"/>
          <w:highlight w:val="none"/>
        </w:rPr>
        <w:t>2.1商务技术分（</w:t>
      </w:r>
      <w:r>
        <w:rPr>
          <w:rFonts w:ascii="仿宋_GB2312" w:eastAsia="仿宋_GB2312" w:hAnsi="宋体" w:hint="eastAsia"/>
          <w:b/>
          <w:bCs/>
          <w:iCs/>
          <w:color w:val="auto"/>
          <w:sz w:val="24"/>
          <w:highlight w:val="none"/>
          <w:lang w:val="en-US" w:eastAsia="zh-CN"/>
        </w:rPr>
        <w:t>7</w:t>
      </w:r>
      <w:r>
        <w:rPr>
          <w:rFonts w:ascii="仿宋_GB2312" w:eastAsia="仿宋_GB2312" w:hAnsi="宋体" w:hint="eastAsia"/>
          <w:b/>
          <w:bCs/>
          <w:iCs/>
          <w:color w:val="auto"/>
          <w:sz w:val="24"/>
          <w:highlight w:val="none"/>
        </w:rPr>
        <w:t>0分）</w:t>
      </w:r>
    </w:p>
    <w:p>
      <w:pPr>
        <w:pStyle w:val="style4109"/>
        <w:keepNext/>
        <w:keepLines/>
        <w:pageBreakBefore w:val="false"/>
        <w:widowControl w:val="false"/>
        <w:kinsoku/>
        <w:wordWrap/>
        <w:overflowPunct/>
        <w:topLinePunct w:val="false"/>
        <w:autoSpaceDE/>
        <w:autoSpaceDN/>
        <w:bidi w:val="false"/>
        <w:adjustRightInd w:val="false"/>
        <w:snapToGrid/>
        <w:spacing w:before="0" w:after="0" w:lineRule="auto" w:line="413"/>
        <w:textAlignment w:val="auto"/>
        <w:rPr>
          <w:rFonts w:hint="eastAsia"/>
          <w:highlight w:val="none"/>
        </w:rPr>
      </w:pPr>
      <w:r>
        <w:rPr>
          <w:rFonts w:ascii="仿宋_GB2312" w:cs="Arial" w:eastAsia="仿宋_GB2312" w:hAnsi="新宋体"/>
          <w:b/>
          <w:bCs/>
          <w:color w:val="auto"/>
          <w:sz w:val="24"/>
          <w:highlight w:val="none"/>
          <w:bdr w:val="single" w:sz="4" w:space="0" w:color="auto"/>
        </w:rPr>
        <w:t>0</w:t>
      </w:r>
      <w:r>
        <w:rPr>
          <w:rFonts w:ascii="仿宋_GB2312" w:cs="Arial" w:eastAsia="仿宋_GB2312" w:hAnsi="新宋体" w:hint="eastAsia"/>
          <w:b/>
          <w:bCs/>
          <w:color w:val="auto"/>
          <w:sz w:val="24"/>
          <w:highlight w:val="none"/>
          <w:bdr w:val="single" w:sz="4" w:space="0" w:color="auto"/>
          <w:lang w:val="en-US" w:eastAsia="zh-CN"/>
        </w:rPr>
        <w:t>1标、02标</w:t>
      </w:r>
    </w:p>
    <w:tbl>
      <w:tblPr>
        <w:tblStyle w:val="style105"/>
        <w:tblW w:w="9089" w:type="dxa"/>
        <w:jc w:val="center"/>
        <w:tblLayout w:type="fixed"/>
        <w:tblCellMar>
          <w:top w:w="15" w:type="dxa"/>
          <w:left w:w="108" w:type="dxa"/>
          <w:bottom w:w="15" w:type="dxa"/>
          <w:right w:w="108" w:type="dxa"/>
        </w:tblCellMar>
      </w:tblPr>
      <w:tblGrid>
        <w:gridCol w:w="714"/>
        <w:gridCol w:w="1993"/>
        <w:gridCol w:w="4767"/>
        <w:gridCol w:w="1615"/>
      </w:tblGrid>
      <w:tr>
        <w:trPr>
          <w:trHeight w:val="517" w:hRule="atLeast"/>
          <w:jc w:val="center"/>
        </w:trPr>
        <w:tc>
          <w:tcPr>
            <w:tcW w:w="714"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序号</w:t>
            </w:r>
          </w:p>
        </w:tc>
        <w:tc>
          <w:tcPr>
            <w:tcW w:w="1993" w:type="dxa"/>
            <w:tcBorders>
              <w:top w:val="single" w:sz="4" w:space="0" w:color="000000"/>
              <w:left w:val="single" w:sz="4" w:space="0" w:color="000000"/>
              <w:right w:val="single" w:sz="4" w:space="0" w:color="auto"/>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项目</w:t>
            </w:r>
          </w:p>
        </w:tc>
        <w:tc>
          <w:tcPr>
            <w:tcW w:w="4767" w:type="dxa"/>
            <w:tcBorders>
              <w:top w:val="single" w:sz="4" w:space="0" w:color="000000"/>
              <w:left w:val="single" w:sz="4" w:space="0" w:color="auto"/>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评分标准</w:t>
            </w:r>
          </w:p>
        </w:tc>
        <w:tc>
          <w:tcPr>
            <w:tcW w:w="1615" w:type="dxa"/>
            <w:tcBorders>
              <w:top w:val="single" w:sz="4" w:space="0" w:color="000000"/>
              <w:left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分值范围</w:t>
            </w:r>
          </w:p>
        </w:tc>
      </w:tr>
      <w:tr>
        <w:tblPrEx/>
        <w:trPr>
          <w:trHeight w:val="2048" w:hRule="atLeast"/>
          <w:jc w:val="center"/>
        </w:trPr>
        <w:tc>
          <w:tcPr>
            <w:tcW w:w="714"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1</w:t>
            </w:r>
          </w:p>
        </w:tc>
        <w:tc>
          <w:tcPr>
            <w:tcW w:w="1993" w:type="dxa"/>
            <w:tcBorders>
              <w:top w:val="single" w:sz="4" w:space="0" w:color="000000"/>
              <w:left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投标设备的性能及技术指标要求</w:t>
            </w:r>
          </w:p>
        </w:tc>
        <w:tc>
          <w:tcPr>
            <w:tcW w:w="4767"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主要设备技术参数无负偏离的得</w:t>
            </w:r>
            <w:r>
              <w:rPr>
                <w:rFonts w:ascii="仿宋_GB2312" w:eastAsia="仿宋_GB2312" w:hAnsi="宋体" w:hint="eastAsia"/>
                <w:color w:val="auto"/>
                <w:sz w:val="24"/>
                <w:highlight w:val="none"/>
                <w:lang w:val="en-US" w:eastAsia="zh-CN"/>
              </w:rPr>
              <w:t>36</w:t>
            </w:r>
            <w:r>
              <w:rPr>
                <w:rFonts w:ascii="仿宋_GB2312" w:eastAsia="仿宋_GB2312" w:hAnsi="宋体" w:hint="eastAsia"/>
                <w:color w:val="auto"/>
                <w:sz w:val="24"/>
                <w:highlight w:val="none"/>
              </w:rPr>
              <w:t xml:space="preserve">分。其中含“★”为实质性指标要求条款，如出现负偏离作废标处理；“▲” 系指主要性能指标要求条款，每负偏离一项扣 </w:t>
            </w:r>
            <w:r>
              <w:rPr>
                <w:rFonts w:ascii="仿宋_GB2312" w:eastAsia="仿宋_GB2312" w:hAnsi="宋体" w:hint="eastAsia"/>
                <w:color w:val="auto"/>
                <w:sz w:val="24"/>
                <w:highlight w:val="none"/>
                <w:lang w:val="en-US" w:eastAsia="zh-CN"/>
              </w:rPr>
              <w:t>4</w:t>
            </w:r>
            <w:r>
              <w:rPr>
                <w:rFonts w:ascii="仿宋_GB2312" w:eastAsia="仿宋_GB2312" w:hAnsi="宋体" w:hint="eastAsia"/>
                <w:color w:val="auto"/>
                <w:sz w:val="24"/>
                <w:highlight w:val="none"/>
              </w:rPr>
              <w:t>分；其他性能指标每负偏离一项扣2分，扣完为止。</w:t>
            </w:r>
          </w:p>
        </w:tc>
        <w:tc>
          <w:tcPr>
            <w:tcW w:w="1615" w:type="dxa"/>
            <w:tcBorders>
              <w:top w:val="single" w:sz="4" w:space="0" w:color="000000"/>
              <w:left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lang w:val="en-US" w:eastAsia="zh-CN"/>
              </w:rPr>
              <w:t>36</w:t>
            </w:r>
            <w:r>
              <w:rPr>
                <w:rFonts w:ascii="仿宋_GB2312" w:eastAsia="仿宋_GB2312" w:hAnsi="宋体" w:hint="eastAsia"/>
                <w:bCs/>
                <w:iCs/>
                <w:color w:val="auto"/>
                <w:sz w:val="24"/>
                <w:highlight w:val="none"/>
              </w:rPr>
              <w:t>分</w:t>
            </w:r>
          </w:p>
        </w:tc>
      </w:tr>
      <w:tr>
        <w:tblPrEx/>
        <w:trPr>
          <w:trHeight w:val="1304" w:hRule="atLeast"/>
          <w:jc w:val="center"/>
        </w:trPr>
        <w:tc>
          <w:tcPr>
            <w:tcW w:w="714"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2</w:t>
            </w:r>
          </w:p>
        </w:tc>
        <w:tc>
          <w:tcPr>
            <w:tcW w:w="1993" w:type="dxa"/>
            <w:tcBorders>
              <w:top w:val="single" w:sz="4" w:space="0" w:color="000000"/>
              <w:left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销售业绩</w:t>
            </w:r>
          </w:p>
        </w:tc>
        <w:tc>
          <w:tcPr>
            <w:tcW w:w="4767"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投标人提供自2020年1月1日以来所的同类产品成功销售案例，每个案例得1分，最高得3分（提供合同复印件）。</w:t>
            </w:r>
          </w:p>
        </w:tc>
        <w:tc>
          <w:tcPr>
            <w:tcW w:w="1615" w:type="dxa"/>
            <w:tcBorders>
              <w:top w:val="single" w:sz="4" w:space="0" w:color="000000"/>
              <w:left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3分</w:t>
            </w:r>
          </w:p>
        </w:tc>
      </w:tr>
      <w:tr>
        <w:tblPrEx/>
        <w:trPr>
          <w:trHeight w:val="2114"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3</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质量目标措施、安装进度、安全措施</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对质量目标措施的可行性、供货安装进度的安排合理性、现场安全措施的可行性等方面综合评定打分（6，4,2,0分）。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lang w:val="en-US" w:eastAsia="zh-CN"/>
              </w:rPr>
              <w:t>6</w:t>
            </w:r>
            <w:r>
              <w:rPr>
                <w:rFonts w:ascii="仿宋_GB2312" w:eastAsia="仿宋_GB2312" w:hAnsi="宋体" w:hint="eastAsia"/>
                <w:bCs/>
                <w:iCs/>
                <w:color w:val="auto"/>
                <w:sz w:val="24"/>
                <w:highlight w:val="none"/>
              </w:rPr>
              <w:t>分</w:t>
            </w:r>
          </w:p>
        </w:tc>
      </w:tr>
      <w:tr>
        <w:tblPrEx/>
        <w:trPr>
          <w:trHeight w:val="683"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4</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设备稳定性、先进性</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根据投标设备的技术先进性、易用性、稳定性进行评价</w:t>
            </w:r>
            <w:r>
              <w:rPr>
                <w:rFonts w:ascii="仿宋_GB2312" w:eastAsia="仿宋_GB2312" w:hAnsi="宋体" w:hint="eastAsia"/>
                <w:color w:val="auto"/>
                <w:sz w:val="24"/>
                <w:highlight w:val="none"/>
                <w:lang w:eastAsia="zh-CN"/>
              </w:rPr>
              <w:t>等</w:t>
            </w:r>
            <w:r>
              <w:rPr>
                <w:rFonts w:ascii="仿宋_GB2312" w:eastAsia="仿宋_GB2312" w:hAnsi="宋体" w:hint="eastAsia"/>
                <w:color w:val="auto"/>
                <w:sz w:val="24"/>
                <w:highlight w:val="none"/>
              </w:rPr>
              <w:t>综合评定</w:t>
            </w:r>
            <w:r>
              <w:rPr>
                <w:rFonts w:ascii="仿宋_GB2312" w:eastAsia="仿宋_GB2312" w:hAnsi="宋体" w:hint="eastAsia"/>
                <w:color w:val="auto"/>
                <w:sz w:val="24"/>
                <w:highlight w:val="none"/>
                <w:lang w:eastAsia="zh-CN"/>
              </w:rPr>
              <w:t>打分</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6</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4</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,0分）。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lang w:val="en-US" w:eastAsia="zh-CN"/>
              </w:rPr>
              <w:t>6</w:t>
            </w:r>
            <w:r>
              <w:rPr>
                <w:rFonts w:ascii="仿宋_GB2312" w:eastAsia="仿宋_GB2312" w:hAnsi="宋体" w:hint="eastAsia"/>
                <w:bCs/>
                <w:iCs/>
                <w:color w:val="auto"/>
                <w:sz w:val="24"/>
                <w:highlight w:val="none"/>
              </w:rPr>
              <w:t>分</w:t>
            </w:r>
          </w:p>
        </w:tc>
      </w:tr>
      <w:tr>
        <w:tblPrEx/>
        <w:trPr>
          <w:trHeight w:val="455"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5</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质保期</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在满足招标文件免费质保年限要求的基础上，每延长免费质保期1年得2分，最高得4分。不满足招标文件基本要求的做无效投标处理。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4分</w:t>
            </w:r>
          </w:p>
        </w:tc>
      </w:tr>
      <w:tr>
        <w:tblPrEx/>
        <w:trPr>
          <w:trHeight w:val="911"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6</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技术支持及售后服务等</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提供的本地化服务方案，根据售后服务方式、故障响应修复时间等方面综合评定</w:t>
            </w:r>
            <w:r>
              <w:rPr>
                <w:rFonts w:ascii="仿宋_GB2312" w:eastAsia="仿宋_GB2312" w:hAnsi="宋体" w:hint="eastAsia"/>
                <w:color w:val="auto"/>
                <w:sz w:val="24"/>
                <w:highlight w:val="none"/>
                <w:lang w:eastAsia="zh-CN"/>
              </w:rPr>
              <w:t>打分</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6</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4</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,0分）。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lang w:val="en-US" w:eastAsia="zh-CN"/>
              </w:rPr>
              <w:t>6</w:t>
            </w:r>
            <w:r>
              <w:rPr>
                <w:rFonts w:ascii="仿宋_GB2312" w:eastAsia="仿宋_GB2312" w:hAnsi="宋体" w:hint="eastAsia"/>
                <w:bCs/>
                <w:iCs/>
                <w:color w:val="auto"/>
                <w:sz w:val="24"/>
                <w:highlight w:val="none"/>
              </w:rPr>
              <w:t>分</w:t>
            </w:r>
          </w:p>
        </w:tc>
      </w:tr>
      <w:tr>
        <w:tblPrEx/>
        <w:trPr>
          <w:trHeight w:val="683"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7</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配件及耗材优惠</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随机提供的耗材、备品配件、易损件是否齐全，保修期内外选购价格是否合理</w:t>
            </w:r>
            <w:r>
              <w:rPr>
                <w:rFonts w:ascii="仿宋_GB2312" w:eastAsia="仿宋_GB2312" w:hAnsi="宋体" w:hint="eastAsia"/>
                <w:color w:val="auto"/>
                <w:sz w:val="24"/>
                <w:highlight w:val="none"/>
                <w:lang w:eastAsia="zh-CN"/>
              </w:rPr>
              <w:t>等</w:t>
            </w:r>
            <w:r>
              <w:rPr>
                <w:rFonts w:ascii="仿宋_GB2312" w:eastAsia="仿宋_GB2312" w:hAnsi="宋体" w:hint="eastAsia"/>
                <w:color w:val="auto"/>
                <w:sz w:val="24"/>
                <w:highlight w:val="none"/>
              </w:rPr>
              <w:t>，综合评定</w:t>
            </w:r>
            <w:r>
              <w:rPr>
                <w:rFonts w:ascii="仿宋_GB2312" w:eastAsia="仿宋_GB2312" w:hAnsi="宋体" w:hint="eastAsia"/>
                <w:color w:val="auto"/>
                <w:sz w:val="24"/>
                <w:highlight w:val="none"/>
                <w:lang w:eastAsia="zh-CN"/>
              </w:rPr>
              <w:t>打分</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5</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,1,0分）。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5分</w:t>
            </w:r>
          </w:p>
        </w:tc>
      </w:tr>
      <w:tr>
        <w:tblPrEx/>
        <w:trPr>
          <w:trHeight w:val="683"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8</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center"/>
              <w:rPr>
                <w:rFonts w:ascii="仿宋_GB2312" w:eastAsia="仿宋_GB2312" w:hAnsi="宋体"/>
                <w:color w:val="auto"/>
                <w:sz w:val="24"/>
                <w:highlight w:val="none"/>
              </w:rPr>
            </w:pPr>
            <w:r>
              <w:rPr>
                <w:rFonts w:ascii="仿宋_GB2312" w:eastAsia="仿宋_GB2312" w:hAnsi="宋体" w:hint="eastAsia"/>
                <w:color w:val="auto"/>
                <w:sz w:val="24"/>
                <w:highlight w:val="none"/>
              </w:rPr>
              <w:t>培训</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color w:val="auto"/>
                <w:sz w:val="24"/>
                <w:highlight w:val="none"/>
              </w:rPr>
            </w:pPr>
            <w:r>
              <w:rPr>
                <w:rFonts w:ascii="仿宋_GB2312" w:eastAsia="仿宋_GB2312" w:hAnsi="宋体" w:hint="eastAsia"/>
                <w:color w:val="auto"/>
                <w:sz w:val="24"/>
                <w:highlight w:val="none"/>
              </w:rPr>
              <w:t>根据提供相应产品的培训，培训方案、时间、内容、地点、人员数等，综合评定</w:t>
            </w:r>
            <w:r>
              <w:rPr>
                <w:rFonts w:ascii="仿宋_GB2312" w:eastAsia="仿宋_GB2312" w:hAnsi="宋体" w:hint="eastAsia"/>
                <w:color w:val="auto"/>
                <w:sz w:val="24"/>
                <w:highlight w:val="none"/>
                <w:lang w:eastAsia="zh-CN"/>
              </w:rPr>
              <w:t>打分</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4</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,1,0分）。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40"/>
              <w:jc w:val="center"/>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4分</w:t>
            </w:r>
          </w:p>
        </w:tc>
      </w:tr>
    </w:tbl>
    <w:p>
      <w:pPr>
        <w:pStyle w:val="style0"/>
        <w:spacing w:lineRule="exact" w:line="440"/>
        <w:rPr>
          <w:rFonts w:ascii="仿宋_GB2312" w:eastAsia="仿宋_GB2312" w:hAnsi="宋体" w:hint="eastAsia"/>
          <w:b/>
          <w:bCs/>
          <w:iCs/>
          <w:color w:val="auto"/>
          <w:sz w:val="24"/>
          <w:highlight w:val="none"/>
        </w:rPr>
      </w:pPr>
    </w:p>
    <w:p>
      <w:pPr>
        <w:pStyle w:val="style4109"/>
        <w:keepNext/>
        <w:keepLines/>
        <w:pageBreakBefore w:val="false"/>
        <w:widowControl w:val="false"/>
        <w:kinsoku/>
        <w:wordWrap/>
        <w:overflowPunct/>
        <w:topLinePunct w:val="false"/>
        <w:autoSpaceDE/>
        <w:autoSpaceDN/>
        <w:bidi w:val="false"/>
        <w:adjustRightInd w:val="false"/>
        <w:snapToGrid/>
        <w:spacing w:before="0" w:after="0" w:lineRule="auto" w:line="413"/>
        <w:textAlignment w:val="auto"/>
        <w:rPr>
          <w:rFonts w:ascii="仿宋_GB2312" w:cs="Arial" w:eastAsia="仿宋_GB2312" w:hAnsi="新宋体" w:hint="eastAsia"/>
          <w:b/>
          <w:bCs/>
          <w:color w:val="auto"/>
          <w:sz w:val="24"/>
          <w:highlight w:val="none"/>
          <w:bdr w:val="single" w:sz="4" w:space="0" w:color="auto"/>
          <w:lang w:val="en-US" w:eastAsia="zh-CN"/>
        </w:rPr>
      </w:pPr>
      <w:r>
        <w:rPr>
          <w:rFonts w:ascii="仿宋_GB2312" w:cs="Arial" w:eastAsia="仿宋_GB2312" w:hAnsi="新宋体"/>
          <w:b/>
          <w:bCs/>
          <w:color w:val="auto"/>
          <w:sz w:val="24"/>
          <w:highlight w:val="none"/>
          <w:bdr w:val="single" w:sz="4" w:space="0" w:color="auto"/>
        </w:rPr>
        <w:t>0</w:t>
      </w:r>
      <w:r>
        <w:rPr>
          <w:rFonts w:ascii="仿宋_GB2312" w:cs="Arial" w:eastAsia="仿宋_GB2312" w:hAnsi="新宋体" w:hint="eastAsia"/>
          <w:b/>
          <w:bCs/>
          <w:color w:val="auto"/>
          <w:sz w:val="24"/>
          <w:highlight w:val="none"/>
          <w:bdr w:val="single" w:sz="4" w:space="0" w:color="auto"/>
          <w:lang w:val="en-US" w:eastAsia="zh-CN"/>
        </w:rPr>
        <w:t>3标</w:t>
      </w:r>
    </w:p>
    <w:tbl>
      <w:tblPr>
        <w:tblStyle w:val="style105"/>
        <w:tblW w:w="9089" w:type="dxa"/>
        <w:jc w:val="center"/>
        <w:tblLayout w:type="fixed"/>
        <w:tblCellMar>
          <w:top w:w="15" w:type="dxa"/>
          <w:left w:w="108" w:type="dxa"/>
          <w:bottom w:w="15" w:type="dxa"/>
          <w:right w:w="108" w:type="dxa"/>
        </w:tblCellMar>
      </w:tblPr>
      <w:tblGrid>
        <w:gridCol w:w="714"/>
        <w:gridCol w:w="1993"/>
        <w:gridCol w:w="4767"/>
        <w:gridCol w:w="1615"/>
      </w:tblGrid>
      <w:tr>
        <w:trPr>
          <w:trHeight w:val="517" w:hRule="atLeast"/>
          <w:jc w:val="center"/>
        </w:trPr>
        <w:tc>
          <w:tcPr>
            <w:tcW w:w="714"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序号</w:t>
            </w:r>
          </w:p>
        </w:tc>
        <w:tc>
          <w:tcPr>
            <w:tcW w:w="1993" w:type="dxa"/>
            <w:tcBorders>
              <w:top w:val="single" w:sz="4" w:space="0" w:color="000000"/>
              <w:left w:val="single" w:sz="4" w:space="0" w:color="000000"/>
              <w:right w:val="single" w:sz="4" w:space="0" w:color="auto"/>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项目</w:t>
            </w:r>
          </w:p>
        </w:tc>
        <w:tc>
          <w:tcPr>
            <w:tcW w:w="4767" w:type="dxa"/>
            <w:tcBorders>
              <w:top w:val="single" w:sz="4" w:space="0" w:color="000000"/>
              <w:left w:val="single" w:sz="4" w:space="0" w:color="auto"/>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评分标准</w:t>
            </w:r>
          </w:p>
        </w:tc>
        <w:tc>
          <w:tcPr>
            <w:tcW w:w="1615"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分值范围</w:t>
            </w:r>
          </w:p>
        </w:tc>
      </w:tr>
      <w:tr>
        <w:tblPrEx/>
        <w:trPr>
          <w:trHeight w:val="2048" w:hRule="atLeast"/>
          <w:jc w:val="center"/>
        </w:trPr>
        <w:tc>
          <w:tcPr>
            <w:tcW w:w="714"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1</w:t>
            </w:r>
          </w:p>
        </w:tc>
        <w:tc>
          <w:tcPr>
            <w:tcW w:w="1993"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投标设备的性能及技术指标要求</w:t>
            </w:r>
          </w:p>
        </w:tc>
        <w:tc>
          <w:tcPr>
            <w:tcW w:w="4767"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lang w:eastAsia="zh-CN"/>
              </w:rPr>
            </w:pPr>
            <w:r>
              <w:rPr>
                <w:rFonts w:ascii="仿宋_GB2312" w:eastAsia="仿宋_GB2312" w:hAnsi="宋体" w:hint="eastAsia"/>
                <w:color w:val="auto"/>
                <w:sz w:val="24"/>
                <w:highlight w:val="none"/>
              </w:rPr>
              <w:t>主要设备技术参数无负偏离的得</w:t>
            </w:r>
            <w:r>
              <w:rPr>
                <w:rFonts w:ascii="仿宋_GB2312" w:eastAsia="仿宋_GB2312" w:hAnsi="宋体" w:hint="eastAsia"/>
                <w:color w:val="auto"/>
                <w:sz w:val="24"/>
                <w:highlight w:val="none"/>
                <w:lang w:val="en-US" w:eastAsia="zh-CN"/>
              </w:rPr>
              <w:t>24</w:t>
            </w:r>
            <w:r>
              <w:rPr>
                <w:rFonts w:ascii="仿宋_GB2312" w:eastAsia="仿宋_GB2312" w:hAnsi="宋体" w:hint="eastAsia"/>
                <w:color w:val="auto"/>
                <w:sz w:val="24"/>
                <w:highlight w:val="none"/>
              </w:rPr>
              <w:t>分。其中含“★”为实质性指标要求条款，如出现负偏离作废标处理；“▲” 系指主要性能指标要求条款，每负偏离一项扣 4分；其他性能指标每负偏离一项扣</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分</w:t>
            </w:r>
            <w:r>
              <w:rPr>
                <w:rFonts w:ascii="仿宋_GB2312" w:eastAsia="仿宋_GB2312" w:hAnsi="宋体" w:hint="eastAsia"/>
                <w:color w:val="auto"/>
                <w:sz w:val="24"/>
                <w:highlight w:val="none"/>
                <w:lang w:eastAsia="zh-CN"/>
              </w:rPr>
              <w:t>。</w:t>
            </w:r>
          </w:p>
        </w:tc>
        <w:tc>
          <w:tcPr>
            <w:tcW w:w="1615"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24</w:t>
            </w:r>
            <w:r>
              <w:rPr>
                <w:rFonts w:ascii="仿宋_GB2312" w:eastAsia="仿宋_GB2312" w:hAnsi="宋体" w:hint="eastAsia"/>
                <w:color w:val="auto"/>
                <w:sz w:val="24"/>
                <w:highlight w:val="none"/>
              </w:rPr>
              <w:t>分</w:t>
            </w:r>
          </w:p>
        </w:tc>
      </w:tr>
      <w:tr>
        <w:tblPrEx/>
        <w:trPr>
          <w:trHeight w:val="2112" w:hRule="atLeast"/>
          <w:jc w:val="center"/>
        </w:trPr>
        <w:tc>
          <w:tcPr>
            <w:tcW w:w="714"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2</w:t>
            </w:r>
          </w:p>
        </w:tc>
        <w:tc>
          <w:tcPr>
            <w:tcW w:w="1993"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销售业绩</w:t>
            </w:r>
          </w:p>
        </w:tc>
        <w:tc>
          <w:tcPr>
            <w:tcW w:w="4767"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投标人提供自2020年1月1日以来所</w:t>
            </w:r>
            <w:r>
              <w:rPr>
                <w:rFonts w:ascii="仿宋_GB2312" w:eastAsia="仿宋_GB2312" w:hAnsi="宋体" w:hint="eastAsia"/>
                <w:color w:val="auto"/>
                <w:sz w:val="24"/>
                <w:highlight w:val="none"/>
                <w:lang w:eastAsia="zh-CN"/>
              </w:rPr>
              <w:t>有</w:t>
            </w:r>
            <w:r>
              <w:rPr>
                <w:rFonts w:ascii="仿宋_GB2312" w:eastAsia="仿宋_GB2312" w:hAnsi="宋体" w:hint="eastAsia"/>
                <w:color w:val="auto"/>
                <w:sz w:val="24"/>
                <w:highlight w:val="none"/>
              </w:rPr>
              <w:t>同类产品成功销售案例，每个案例得1分，最高得3分（提供合同复印件）。</w:t>
            </w:r>
          </w:p>
        </w:tc>
        <w:tc>
          <w:tcPr>
            <w:tcW w:w="1615" w:type="dxa"/>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分</w:t>
            </w:r>
          </w:p>
        </w:tc>
      </w:tr>
      <w:tr>
        <w:tblPrEx/>
        <w:trPr>
          <w:trHeight w:val="493" w:hRule="atLeast"/>
          <w:jc w:val="center"/>
        </w:trPr>
        <w:tc>
          <w:tcPr>
            <w:tcW w:w="714" w:type="dxa"/>
            <w:vMerge w:val="restart"/>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3</w:t>
            </w:r>
          </w:p>
        </w:tc>
        <w:tc>
          <w:tcPr>
            <w:tcW w:w="1993" w:type="dxa"/>
            <w:vMerge w:val="restart"/>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质量目标措施、安装进度</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工期安排、合理、质量保证承诺、措施得力、到位，切实可行（</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1</w:t>
            </w:r>
            <w:r>
              <w:rPr>
                <w:rFonts w:ascii="仿宋_GB2312" w:eastAsia="仿宋_GB2312" w:hAnsi="宋体" w:hint="eastAsia"/>
                <w:color w:val="auto"/>
                <w:sz w:val="24"/>
                <w:highlight w:val="none"/>
              </w:rPr>
              <w:t>,0分）</w:t>
            </w:r>
          </w:p>
        </w:tc>
        <w:tc>
          <w:tcPr>
            <w:tcW w:w="1615" w:type="dxa"/>
            <w:vMerge w:val="restart"/>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6</w:t>
            </w:r>
            <w:r>
              <w:rPr>
                <w:rFonts w:ascii="仿宋_GB2312" w:eastAsia="仿宋_GB2312" w:hAnsi="宋体" w:hint="eastAsia"/>
                <w:color w:val="auto"/>
                <w:sz w:val="24"/>
                <w:highlight w:val="none"/>
              </w:rPr>
              <w:t>分</w:t>
            </w:r>
          </w:p>
        </w:tc>
      </w:tr>
      <w:tr>
        <w:tblPrEx/>
        <w:trPr>
          <w:trHeight w:val="493" w:hRule="atLeast"/>
          <w:jc w:val="center"/>
        </w:trPr>
        <w:tc>
          <w:tcPr>
            <w:tcW w:w="714"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1993"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安装、调试和验收的方案和措施（</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1</w:t>
            </w:r>
            <w:r>
              <w:rPr>
                <w:rFonts w:ascii="仿宋_GB2312" w:eastAsia="仿宋_GB2312" w:hAnsi="宋体" w:hint="eastAsia"/>
                <w:color w:val="auto"/>
                <w:sz w:val="24"/>
                <w:highlight w:val="none"/>
              </w:rPr>
              <w:t>,0分）</w:t>
            </w:r>
          </w:p>
        </w:tc>
        <w:tc>
          <w:tcPr>
            <w:tcW w:w="1615"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r>
      <w:tr>
        <w:tblPrEx/>
        <w:trPr>
          <w:trHeight w:val="683"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4</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设备稳定性、先进性</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投标人所投设备先进性、可靠性、可操作性、实用性能、美誉度等（</w:t>
            </w:r>
            <w:r>
              <w:rPr>
                <w:rFonts w:ascii="仿宋_GB2312" w:eastAsia="仿宋_GB2312" w:hAnsi="宋体" w:hint="eastAsia"/>
                <w:color w:val="auto"/>
                <w:sz w:val="24"/>
                <w:highlight w:val="none"/>
                <w:lang w:val="en-US" w:eastAsia="zh-CN"/>
              </w:rPr>
              <w:t>4</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1</w:t>
            </w:r>
            <w:r>
              <w:rPr>
                <w:rFonts w:ascii="仿宋_GB2312" w:eastAsia="仿宋_GB2312" w:hAnsi="宋体" w:hint="eastAsia"/>
                <w:color w:val="auto"/>
                <w:sz w:val="24"/>
                <w:highlight w:val="none"/>
              </w:rPr>
              <w:t>,0分）</w:t>
            </w:r>
          </w:p>
          <w:p>
            <w:pPr>
              <w:pStyle w:val="style0"/>
              <w:spacing w:lineRule="exact" w:line="420"/>
              <w:jc w:val="left"/>
              <w:rPr>
                <w:rFonts w:ascii="仿宋_GB2312" w:eastAsia="仿宋_GB2312" w:hAnsi="宋体" w:hint="eastAsia"/>
                <w:color w:val="auto"/>
                <w:sz w:val="24"/>
                <w:highlight w:val="none"/>
              </w:rPr>
            </w:pP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4</w:t>
            </w:r>
            <w:r>
              <w:rPr>
                <w:rFonts w:ascii="仿宋_GB2312" w:eastAsia="仿宋_GB2312" w:hAnsi="宋体" w:hint="eastAsia"/>
                <w:color w:val="auto"/>
                <w:sz w:val="24"/>
                <w:highlight w:val="none"/>
              </w:rPr>
              <w:t>分</w:t>
            </w:r>
          </w:p>
        </w:tc>
      </w:tr>
      <w:tr>
        <w:tblPrEx/>
        <w:trPr>
          <w:trHeight w:val="455"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5</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质保期</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满足招标文件质保年限要求的</w:t>
            </w:r>
            <w:r>
              <w:rPr>
                <w:rFonts w:ascii="仿宋_GB2312" w:eastAsia="仿宋_GB2312" w:hAnsi="宋体" w:hint="eastAsia"/>
                <w:color w:val="auto"/>
                <w:sz w:val="24"/>
                <w:highlight w:val="none"/>
                <w:lang w:eastAsia="zh-CN"/>
              </w:rPr>
              <w:t>，得</w:t>
            </w:r>
            <w:r>
              <w:rPr>
                <w:rFonts w:ascii="仿宋_GB2312" w:eastAsia="仿宋_GB2312" w:hAnsi="宋体" w:hint="eastAsia"/>
                <w:color w:val="auto"/>
                <w:sz w:val="24"/>
                <w:highlight w:val="none"/>
                <w:lang w:val="en-US" w:eastAsia="zh-CN"/>
              </w:rPr>
              <w:t>4分</w:t>
            </w:r>
            <w:r>
              <w:rPr>
                <w:rFonts w:ascii="仿宋_GB2312" w:eastAsia="仿宋_GB2312" w:hAnsi="宋体" w:hint="eastAsia"/>
                <w:color w:val="auto"/>
                <w:sz w:val="24"/>
                <w:highlight w:val="none"/>
              </w:rPr>
              <w:t>，每延长质保期1年</w:t>
            </w:r>
            <w:r>
              <w:rPr>
                <w:rFonts w:ascii="仿宋_GB2312" w:eastAsia="仿宋_GB2312" w:hAnsi="宋体" w:hint="eastAsia"/>
                <w:color w:val="auto"/>
                <w:sz w:val="24"/>
                <w:highlight w:val="none"/>
                <w:lang w:eastAsia="zh-CN"/>
              </w:rPr>
              <w:t>增加</w:t>
            </w:r>
            <w:r>
              <w:rPr>
                <w:rFonts w:ascii="仿宋_GB2312" w:eastAsia="仿宋_GB2312" w:hAnsi="宋体" w:hint="eastAsia"/>
                <w:color w:val="auto"/>
                <w:sz w:val="24"/>
                <w:highlight w:val="none"/>
              </w:rPr>
              <w:t>2分，最高</w:t>
            </w:r>
            <w:r>
              <w:rPr>
                <w:rFonts w:ascii="仿宋_GB2312" w:eastAsia="仿宋_GB2312" w:hAnsi="宋体" w:hint="eastAsia"/>
                <w:color w:val="auto"/>
                <w:sz w:val="24"/>
                <w:highlight w:val="none"/>
                <w:lang w:eastAsia="zh-CN"/>
              </w:rPr>
              <w:t>加</w:t>
            </w:r>
            <w:r>
              <w:rPr>
                <w:rFonts w:ascii="仿宋_GB2312" w:eastAsia="仿宋_GB2312" w:hAnsi="宋体" w:hint="eastAsia"/>
                <w:color w:val="auto"/>
                <w:sz w:val="24"/>
                <w:highlight w:val="none"/>
                <w:lang w:val="en-US" w:eastAsia="zh-CN"/>
              </w:rPr>
              <w:t>6</w:t>
            </w:r>
            <w:r>
              <w:rPr>
                <w:rFonts w:ascii="仿宋_GB2312" w:eastAsia="仿宋_GB2312" w:hAnsi="宋体" w:hint="eastAsia"/>
                <w:color w:val="auto"/>
                <w:sz w:val="24"/>
                <w:highlight w:val="none"/>
              </w:rPr>
              <w:t>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10</w:t>
            </w:r>
            <w:r>
              <w:rPr>
                <w:rFonts w:ascii="仿宋_GB2312" w:eastAsia="仿宋_GB2312" w:hAnsi="宋体" w:hint="eastAsia"/>
                <w:color w:val="auto"/>
                <w:sz w:val="24"/>
                <w:highlight w:val="none"/>
              </w:rPr>
              <w:t>分</w:t>
            </w:r>
          </w:p>
        </w:tc>
      </w:tr>
      <w:tr>
        <w:tblPrEx/>
        <w:trPr>
          <w:trHeight w:val="150" w:hRule="atLeast"/>
          <w:jc w:val="center"/>
        </w:trPr>
        <w:tc>
          <w:tcPr>
            <w:tcW w:w="714" w:type="dxa"/>
            <w:vMerge w:val="restart"/>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6</w:t>
            </w:r>
          </w:p>
        </w:tc>
        <w:tc>
          <w:tcPr>
            <w:tcW w:w="1993" w:type="dxa"/>
            <w:vMerge w:val="restart"/>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技术支持及售后服务等</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售后服务承诺：</w:t>
            </w:r>
          </w:p>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承诺2小时内响应，并在4小时内赶到现场的，得5分，承诺2小时内响应，并在10小时内赶到现场的得3分，承诺2小时内响应，并在20小时内赶到现场的得1分。</w:t>
            </w:r>
          </w:p>
        </w:tc>
        <w:tc>
          <w:tcPr>
            <w:tcW w:w="1615" w:type="dxa"/>
            <w:vMerge w:val="restart"/>
            <w:tcBorders>
              <w:top w:val="single" w:sz="4" w:space="0" w:color="000000"/>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12</w:t>
            </w:r>
            <w:r>
              <w:rPr>
                <w:rFonts w:ascii="仿宋_GB2312" w:eastAsia="仿宋_GB2312" w:hAnsi="宋体" w:hint="eastAsia"/>
                <w:color w:val="auto"/>
                <w:sz w:val="24"/>
                <w:highlight w:val="none"/>
              </w:rPr>
              <w:t>分</w:t>
            </w:r>
          </w:p>
        </w:tc>
      </w:tr>
      <w:tr>
        <w:tblPrEx/>
        <w:trPr>
          <w:trHeight w:val="530" w:hRule="atLeast"/>
          <w:jc w:val="center"/>
        </w:trPr>
        <w:tc>
          <w:tcPr>
            <w:tcW w:w="714" w:type="dxa"/>
            <w:vMerge w:val="continue"/>
            <w:tcBorders>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1993" w:type="dxa"/>
            <w:vMerge w:val="continue"/>
            <w:tcBorders>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提供固定售后服务机构及售后服务人员的安排（</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分）：（</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1</w:t>
            </w:r>
            <w:r>
              <w:rPr>
                <w:rFonts w:ascii="仿宋_GB2312" w:eastAsia="仿宋_GB2312" w:hAnsi="宋体" w:hint="eastAsia"/>
                <w:color w:val="auto"/>
                <w:sz w:val="24"/>
                <w:highlight w:val="none"/>
              </w:rPr>
              <w:t>分）（需提供场所证明及服务人员身份证明）</w:t>
            </w:r>
          </w:p>
        </w:tc>
        <w:tc>
          <w:tcPr>
            <w:tcW w:w="1615" w:type="dxa"/>
            <w:vMerge w:val="continue"/>
            <w:tcBorders>
              <w:left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r>
      <w:tr>
        <w:tblPrEx/>
        <w:trPr>
          <w:trHeight w:val="885" w:hRule="atLeast"/>
          <w:jc w:val="center"/>
        </w:trPr>
        <w:tc>
          <w:tcPr>
            <w:tcW w:w="714"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1993"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每年设备检定到期后，投标人能提供相关送检业务的得</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分。</w:t>
            </w:r>
          </w:p>
        </w:tc>
        <w:tc>
          <w:tcPr>
            <w:tcW w:w="1615"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r>
      <w:tr>
        <w:tblPrEx/>
        <w:trPr>
          <w:trHeight w:val="896" w:hRule="atLeast"/>
          <w:jc w:val="center"/>
        </w:trPr>
        <w:tc>
          <w:tcPr>
            <w:tcW w:w="714"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1993"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技术培训（2分）：（</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rPr>
              <w:t>，</w:t>
            </w:r>
            <w:r>
              <w:rPr>
                <w:rFonts w:ascii="仿宋_GB2312" w:eastAsia="仿宋_GB2312" w:hAnsi="宋体" w:hint="eastAsia"/>
                <w:color w:val="auto"/>
                <w:sz w:val="24"/>
                <w:highlight w:val="none"/>
                <w:lang w:val="en-US" w:eastAsia="zh-CN"/>
              </w:rPr>
              <w:t>1</w:t>
            </w:r>
            <w:r>
              <w:rPr>
                <w:rFonts w:ascii="仿宋_GB2312" w:eastAsia="仿宋_GB2312" w:hAnsi="宋体" w:hint="eastAsia"/>
                <w:color w:val="auto"/>
                <w:sz w:val="24"/>
                <w:highlight w:val="none"/>
              </w:rPr>
              <w:t>,0</w:t>
            </w:r>
            <w:r>
              <w:rPr>
                <w:rFonts w:ascii="仿宋_GB2312" w:eastAsia="仿宋_GB2312" w:hAnsi="宋体" w:hint="eastAsia"/>
                <w:color w:val="auto"/>
                <w:sz w:val="24"/>
                <w:highlight w:val="none"/>
                <w:lang w:val="en-US" w:eastAsia="zh-CN"/>
              </w:rPr>
              <w:t>.5</w:t>
            </w:r>
            <w:r>
              <w:rPr>
                <w:rFonts w:ascii="仿宋_GB2312" w:eastAsia="仿宋_GB2312" w:hAnsi="宋体" w:hint="eastAsia"/>
                <w:color w:val="auto"/>
                <w:sz w:val="24"/>
                <w:highlight w:val="none"/>
              </w:rPr>
              <w:t>分）</w:t>
            </w:r>
          </w:p>
        </w:tc>
        <w:tc>
          <w:tcPr>
            <w:tcW w:w="1615" w:type="dxa"/>
            <w:vMerge w:val="continue"/>
            <w:tcBorders>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p>
        </w:tc>
      </w:tr>
      <w:tr>
        <w:tblPrEx/>
        <w:trPr>
          <w:trHeight w:val="683"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7</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配件及耗材优惠</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随机提供的耗材、备品配件、易损件是否齐全，保修期内外选购价格是否合理等，综合评定打分（</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，2,1,0分）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rPr>
              <w:t>分</w:t>
            </w:r>
          </w:p>
        </w:tc>
      </w:tr>
      <w:tr>
        <w:tblPrEx/>
        <w:trPr>
          <w:trHeight w:val="683" w:hRule="atLeast"/>
          <w:jc w:val="center"/>
        </w:trPr>
        <w:tc>
          <w:tcPr>
            <w:tcW w:w="714"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lang w:val="en-US" w:eastAsia="zh-CN"/>
              </w:rPr>
            </w:pPr>
            <w:r>
              <w:rPr>
                <w:rFonts w:ascii="仿宋_GB2312" w:eastAsia="仿宋_GB2312" w:hAnsi="宋体" w:hint="eastAsia"/>
                <w:color w:val="auto"/>
                <w:sz w:val="24"/>
                <w:highlight w:val="none"/>
                <w:lang w:val="en-US" w:eastAsia="zh-CN"/>
              </w:rPr>
              <w:t>8</w:t>
            </w:r>
          </w:p>
        </w:tc>
        <w:tc>
          <w:tcPr>
            <w:tcW w:w="1993"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rPr>
              <w:t>其他</w:t>
            </w:r>
          </w:p>
        </w:tc>
        <w:tc>
          <w:tcPr>
            <w:tcW w:w="4767"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lang w:val="en-US" w:eastAsia="zh-CN"/>
              </w:rPr>
            </w:pPr>
            <w:r>
              <w:rPr>
                <w:rFonts w:ascii="仿宋_GB2312" w:eastAsia="仿宋_GB2312" w:hAnsi="宋体" w:hint="eastAsia"/>
                <w:color w:val="auto"/>
                <w:sz w:val="24"/>
                <w:highlight w:val="none"/>
                <w:lang w:val="en-US" w:eastAsia="zh-CN"/>
              </w:rPr>
              <w:t>1、加注枪为真空加液枪，能提供真空加液枪专利证书，得1分；</w:t>
            </w:r>
          </w:p>
          <w:p>
            <w:pPr>
              <w:pStyle w:val="style0"/>
              <w:spacing w:lineRule="exact" w:line="420"/>
              <w:jc w:val="left"/>
              <w:rPr>
                <w:rFonts w:ascii="仿宋_GB2312" w:eastAsia="仿宋_GB2312" w:hAnsi="宋体" w:hint="eastAsia"/>
                <w:color w:val="auto"/>
                <w:sz w:val="24"/>
                <w:highlight w:val="none"/>
                <w:lang w:eastAsia="zh-CN"/>
              </w:rPr>
            </w:pP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lang w:eastAsia="zh-CN"/>
              </w:rPr>
              <w:t>提供LNG加气机检定装置低温环境下计量性能测试设备证明材料，</w:t>
            </w:r>
            <w:r>
              <w:rPr>
                <w:rFonts w:ascii="仿宋_GB2312" w:eastAsia="仿宋_GB2312" w:hAnsi="宋体" w:hint="eastAsia"/>
                <w:color w:val="auto"/>
                <w:sz w:val="24"/>
                <w:highlight w:val="none"/>
                <w:lang w:val="en-US" w:eastAsia="zh-CN"/>
              </w:rPr>
              <w:t>得2分。</w:t>
            </w:r>
          </w:p>
          <w:p>
            <w:pPr>
              <w:pStyle w:val="style0"/>
              <w:spacing w:lineRule="exact" w:line="420"/>
              <w:jc w:val="left"/>
              <w:rPr>
                <w:rFonts w:ascii="仿宋_GB2312" w:eastAsia="仿宋_GB2312" w:hAnsi="宋体" w:hint="eastAsia"/>
                <w:color w:val="auto"/>
                <w:sz w:val="24"/>
                <w:highlight w:val="none"/>
                <w:lang w:eastAsia="zh-CN"/>
              </w:rPr>
            </w:pP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lang w:eastAsia="zh-CN"/>
              </w:rPr>
              <w:t>协助搭建云数据中心，检定数据可上传至云端，实现以下功能，并能在开标时进行线上演示；得</w:t>
            </w:r>
            <w:r>
              <w:rPr>
                <w:rFonts w:ascii="仿宋_GB2312" w:eastAsia="仿宋_GB2312" w:hAnsi="宋体" w:hint="eastAsia"/>
                <w:color w:val="auto"/>
                <w:sz w:val="24"/>
                <w:highlight w:val="none"/>
                <w:lang w:val="en-US" w:eastAsia="zh-CN"/>
              </w:rPr>
              <w:t>3</w:t>
            </w:r>
            <w:r>
              <w:rPr>
                <w:rFonts w:ascii="仿宋_GB2312" w:eastAsia="仿宋_GB2312" w:hAnsi="宋体" w:hint="eastAsia"/>
                <w:color w:val="auto"/>
                <w:sz w:val="24"/>
                <w:highlight w:val="none"/>
                <w:lang w:eastAsia="zh-CN"/>
              </w:rPr>
              <w:t>分</w:t>
            </w:r>
            <w:r>
              <w:rPr>
                <w:rFonts w:ascii="仿宋_GB2312" w:eastAsia="仿宋_GB2312" w:hAnsi="宋体" w:hint="eastAsia"/>
                <w:color w:val="auto"/>
                <w:sz w:val="24"/>
                <w:highlight w:val="none"/>
                <w:lang w:eastAsia="zh-CN"/>
              </w:rPr>
              <w:br/>
            </w:r>
            <w:r>
              <w:rPr>
                <w:rFonts w:ascii="仿宋_GB2312" w:eastAsia="仿宋_GB2312" w:hAnsi="宋体" w:hint="eastAsia"/>
                <w:color w:val="auto"/>
                <w:sz w:val="24"/>
                <w:highlight w:val="none"/>
                <w:lang w:eastAsia="zh-CN"/>
              </w:rPr>
              <w:t>①检定站点信息管理：一次录入，多设备共享；</w:t>
            </w:r>
            <w:r>
              <w:rPr>
                <w:rFonts w:ascii="仿宋_GB2312" w:eastAsia="仿宋_GB2312" w:hAnsi="宋体" w:hint="eastAsia"/>
                <w:color w:val="auto"/>
                <w:sz w:val="24"/>
                <w:highlight w:val="none"/>
                <w:lang w:eastAsia="zh-CN"/>
              </w:rPr>
              <w:br/>
            </w:r>
            <w:r>
              <w:rPr>
                <w:rFonts w:ascii="仿宋_GB2312" w:eastAsia="仿宋_GB2312" w:hAnsi="宋体" w:hint="eastAsia"/>
                <w:color w:val="auto"/>
                <w:sz w:val="24"/>
                <w:highlight w:val="none"/>
                <w:lang w:eastAsia="zh-CN"/>
              </w:rPr>
              <w:t>②记录查询：检定记录查询，证书查询、证书打印、证书补打；</w:t>
            </w:r>
            <w:r>
              <w:rPr>
                <w:rFonts w:ascii="仿宋_GB2312" w:eastAsia="仿宋_GB2312" w:hAnsi="宋体" w:hint="eastAsia"/>
                <w:color w:val="auto"/>
                <w:sz w:val="24"/>
                <w:highlight w:val="none"/>
                <w:lang w:eastAsia="zh-CN"/>
              </w:rPr>
              <w:br/>
            </w:r>
            <w:r>
              <w:rPr>
                <w:rFonts w:ascii="仿宋_GB2312" w:eastAsia="仿宋_GB2312" w:hAnsi="宋体" w:hint="eastAsia"/>
                <w:color w:val="auto"/>
                <w:sz w:val="24"/>
                <w:highlight w:val="none"/>
                <w:lang w:eastAsia="zh-CN"/>
              </w:rPr>
              <w:t>③异常查询：检定过程异常报警查询；</w:t>
            </w:r>
            <w:r>
              <w:rPr>
                <w:rFonts w:ascii="仿宋_GB2312" w:eastAsia="仿宋_GB2312" w:hAnsi="宋体" w:hint="eastAsia"/>
                <w:color w:val="auto"/>
                <w:sz w:val="24"/>
                <w:highlight w:val="none"/>
                <w:lang w:eastAsia="zh-CN"/>
              </w:rPr>
              <w:br/>
            </w:r>
            <w:r>
              <w:rPr>
                <w:rFonts w:ascii="仿宋_GB2312" w:eastAsia="仿宋_GB2312" w:hAnsi="宋体" w:hint="eastAsia"/>
                <w:color w:val="auto"/>
                <w:sz w:val="24"/>
                <w:highlight w:val="none"/>
                <w:lang w:eastAsia="zh-CN"/>
              </w:rPr>
              <w:t>④数据分析：检定数据分析，生成检定计划等特色功能。</w:t>
            </w:r>
          </w:p>
          <w:p>
            <w:pPr>
              <w:pStyle w:val="style0"/>
              <w:spacing w:lineRule="exact" w:line="420"/>
              <w:jc w:val="left"/>
              <w:rPr>
                <w:rFonts w:ascii="仿宋_GB2312" w:eastAsia="仿宋_GB2312" w:hAnsi="宋体" w:hint="eastAsia"/>
                <w:color w:val="auto"/>
                <w:sz w:val="24"/>
                <w:highlight w:val="none"/>
              </w:rPr>
            </w:pPr>
            <w:r>
              <w:rPr>
                <w:rFonts w:ascii="仿宋_GB2312" w:eastAsia="仿宋_GB2312" w:hAnsi="宋体" w:hint="eastAsia"/>
                <w:color w:val="auto"/>
                <w:sz w:val="24"/>
                <w:highlight w:val="none"/>
                <w:lang w:val="en-US" w:eastAsia="zh-CN"/>
              </w:rPr>
              <w:t>4、装置具有扫码功能，实现与浙江省民生计量监管服务系统对接，将GM2D码中信息导入软件。</w:t>
            </w:r>
            <w:r>
              <w:rPr>
                <w:rFonts w:ascii="仿宋_GB2312" w:eastAsia="仿宋_GB2312" w:hAnsi="宋体" w:hint="eastAsia"/>
                <w:color w:val="auto"/>
                <w:sz w:val="24"/>
                <w:highlight w:val="none"/>
                <w:lang w:eastAsia="zh-CN"/>
              </w:rPr>
              <w:t>得</w:t>
            </w:r>
            <w:r>
              <w:rPr>
                <w:rFonts w:ascii="仿宋_GB2312" w:eastAsia="仿宋_GB2312" w:hAnsi="宋体" w:hint="eastAsia"/>
                <w:color w:val="auto"/>
                <w:sz w:val="24"/>
                <w:highlight w:val="none"/>
                <w:lang w:val="en-US" w:eastAsia="zh-CN"/>
              </w:rPr>
              <w:t>2</w:t>
            </w:r>
            <w:r>
              <w:rPr>
                <w:rFonts w:ascii="仿宋_GB2312" w:eastAsia="仿宋_GB2312" w:hAnsi="宋体" w:hint="eastAsia"/>
                <w:color w:val="auto"/>
                <w:sz w:val="24"/>
                <w:highlight w:val="none"/>
                <w:lang w:eastAsia="zh-CN"/>
              </w:rPr>
              <w:t>分；</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style0"/>
              <w:spacing w:lineRule="exact" w:line="420"/>
              <w:jc w:val="left"/>
              <w:rPr>
                <w:rFonts w:ascii="仿宋_GB2312" w:eastAsia="仿宋_GB2312" w:hAnsi="宋体" w:hint="eastAsia"/>
                <w:color w:val="auto"/>
                <w:sz w:val="24"/>
                <w:highlight w:val="none"/>
                <w:lang w:val="en-US" w:eastAsia="zh-CN"/>
              </w:rPr>
            </w:pPr>
            <w:r>
              <w:rPr>
                <w:rFonts w:ascii="仿宋_GB2312" w:eastAsia="仿宋_GB2312" w:hAnsi="宋体" w:hint="eastAsia"/>
                <w:color w:val="auto"/>
                <w:sz w:val="24"/>
                <w:highlight w:val="none"/>
                <w:lang w:val="en-US" w:eastAsia="zh-CN"/>
              </w:rPr>
              <w:t>8分</w:t>
            </w:r>
          </w:p>
        </w:tc>
      </w:tr>
    </w:tbl>
    <w:p>
      <w:pPr>
        <w:pStyle w:val="style0"/>
        <w:snapToGrid w:val="false"/>
        <w:spacing w:lineRule="exact" w:line="440"/>
        <w:rPr>
          <w:rFonts w:ascii="仿宋_GB2312" w:cs="仿宋" w:eastAsia="仿宋_GB2312" w:hAnsi="仿宋" w:hint="eastAsia"/>
          <w:color w:val="auto"/>
          <w:sz w:val="24"/>
          <w:highlight w:val="none"/>
        </w:rPr>
      </w:pPr>
      <w:r>
        <w:rPr>
          <w:rFonts w:ascii="仿宋_GB2312" w:cs="仿宋" w:eastAsia="仿宋_GB2312" w:hAnsi="仿宋" w:hint="eastAsia"/>
          <w:b/>
          <w:color w:val="auto"/>
          <w:sz w:val="24"/>
          <w:highlight w:val="none"/>
        </w:rPr>
        <w:t>备注：</w:t>
      </w:r>
      <w:r>
        <w:rPr>
          <w:rFonts w:ascii="仿宋_GB2312" w:cs="仿宋" w:eastAsia="仿宋_GB2312" w:hAnsi="仿宋" w:hint="eastAsia"/>
          <w:color w:val="auto"/>
          <w:sz w:val="24"/>
          <w:highlight w:val="none"/>
        </w:rPr>
        <w:t>投标人编制投标文件（商务技术文件部分）时，建议按此目录（序号和内容）提供评标标准相应的商务技术资料。 </w:t>
      </w:r>
    </w:p>
    <w:p>
      <w:pPr>
        <w:pStyle w:val="style0"/>
        <w:spacing w:lineRule="exact" w:line="440"/>
        <w:rPr>
          <w:rFonts w:ascii="仿宋_GB2312" w:eastAsia="仿宋_GB2312" w:hAnsi="宋体"/>
          <w:b/>
          <w:bCs/>
          <w:iCs/>
          <w:color w:val="auto"/>
          <w:sz w:val="24"/>
          <w:highlight w:val="none"/>
        </w:rPr>
      </w:pPr>
      <w:r>
        <w:rPr>
          <w:rFonts w:ascii="仿宋_GB2312" w:eastAsia="仿宋_GB2312" w:hAnsi="宋体" w:hint="eastAsia"/>
          <w:b/>
          <w:bCs/>
          <w:iCs/>
          <w:color w:val="auto"/>
          <w:sz w:val="24"/>
          <w:highlight w:val="none"/>
        </w:rPr>
        <w:t>2.2价格分（</w:t>
      </w:r>
      <w:r>
        <w:rPr>
          <w:rFonts w:ascii="仿宋_GB2312" w:eastAsia="仿宋_GB2312" w:hAnsi="宋体" w:hint="eastAsia"/>
          <w:b/>
          <w:bCs/>
          <w:iCs/>
          <w:color w:val="auto"/>
          <w:sz w:val="24"/>
          <w:highlight w:val="none"/>
          <w:lang w:val="en-US" w:eastAsia="zh-CN"/>
        </w:rPr>
        <w:t>3</w:t>
      </w:r>
      <w:r>
        <w:rPr>
          <w:rFonts w:ascii="仿宋_GB2312" w:eastAsia="仿宋_GB2312" w:hAnsi="宋体" w:hint="eastAsia"/>
          <w:b/>
          <w:bCs/>
          <w:iCs/>
          <w:color w:val="auto"/>
          <w:sz w:val="24"/>
          <w:highlight w:val="none"/>
        </w:rPr>
        <w:t>0分）</w:t>
      </w:r>
    </w:p>
    <w:p>
      <w:pPr>
        <w:pStyle w:val="style0"/>
        <w:spacing w:lineRule="exact" w:line="440"/>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2.2.1评标基准价：即满足招标文件要求且投标价格最低的投标报价为评标基准价，其价格分为满分。</w:t>
      </w:r>
    </w:p>
    <w:p>
      <w:pPr>
        <w:pStyle w:val="style0"/>
        <w:spacing w:lineRule="exact" w:line="440"/>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2.2.2其他投标人的价格分统一按照下列公式计算：</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Rule="exact" w:line="440"/>
        <w:rPr>
          <w:rFonts w:ascii="仿宋_GB2312" w:eastAsia="仿宋_GB2312" w:hAnsi="宋体"/>
          <w:bCs/>
          <w:iCs/>
          <w:color w:val="auto"/>
          <w:sz w:val="24"/>
          <w:highlight w:val="none"/>
        </w:rPr>
      </w:pPr>
      <w:r>
        <w:rPr>
          <w:rFonts w:ascii="仿宋_GB2312" w:eastAsia="仿宋_GB2312" w:hAnsi="宋体" w:hint="eastAsia"/>
          <w:bCs/>
          <w:iCs/>
          <w:color w:val="auto"/>
          <w:sz w:val="24"/>
          <w:highlight w:val="none"/>
        </w:rPr>
        <w:t>投标报价得分=(评标基准价／投标报价)×价格权值×100</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Rule="exact" w:line="440"/>
        <w:rPr>
          <w:rFonts w:ascii="仿宋_GB2312" w:eastAsia="仿宋_GB2312" w:hAnsi="宋体" w:hint="default"/>
          <w:bCs/>
          <w:iCs/>
          <w:color w:val="auto"/>
          <w:sz w:val="24"/>
          <w:highlight w:val="none"/>
          <w:lang w:val="en-US" w:eastAsia="zh-CN"/>
        </w:rPr>
      </w:pPr>
      <w:r>
        <w:rPr>
          <w:rFonts w:ascii="仿宋_GB2312" w:eastAsia="仿宋_GB2312" w:hAnsi="宋体" w:hint="eastAsia"/>
          <w:bCs/>
          <w:iCs/>
          <w:color w:val="auto"/>
          <w:sz w:val="24"/>
          <w:highlight w:val="none"/>
        </w:rPr>
        <w:t>即：投标报价得分=(评标基准价／投标报价)×</w:t>
      </w:r>
      <w:r>
        <w:rPr>
          <w:rFonts w:ascii="仿宋_GB2312" w:eastAsia="仿宋_GB2312" w:hAnsi="宋体" w:hint="eastAsia"/>
          <w:bCs/>
          <w:iCs/>
          <w:color w:val="auto"/>
          <w:sz w:val="24"/>
          <w:highlight w:val="none"/>
          <w:lang w:val="en-US" w:eastAsia="zh-CN"/>
        </w:rPr>
        <w:t>30</w:t>
      </w:r>
    </w:p>
    <w:p>
      <w:pPr>
        <w:pStyle w:val="style0"/>
        <w:spacing w:lineRule="auto" w:line="360"/>
        <w:outlineLvl w:val="0"/>
        <w:rPr>
          <w:rFonts w:ascii="仿宋" w:cs="仿宋" w:eastAsia="仿宋" w:hAnsi="仿宋" w:hint="eastAsia"/>
          <w:b/>
          <w:color w:val="auto"/>
          <w:sz w:val="36"/>
          <w:szCs w:val="20"/>
          <w:highlight w:val="none"/>
        </w:rPr>
      </w:pPr>
    </w:p>
    <w:bookmarkEnd w:id="42"/>
    <w:bookmarkEnd w:id="43"/>
    <w:p>
      <w:pPr>
        <w:pStyle w:val="style0"/>
        <w:pageBreakBefore/>
        <w:snapToGrid w:val="false"/>
        <w:spacing w:lineRule="auto" w:line="360"/>
        <w:jc w:val="center"/>
        <w:rPr>
          <w:rFonts w:ascii="仿宋_GB2312" w:cs="仿宋_GB2312" w:eastAsia="仿宋_GB2312" w:hAnsi="仿宋_GB2312"/>
          <w:b/>
          <w:color w:val="auto"/>
          <w:sz w:val="36"/>
          <w:szCs w:val="20"/>
          <w:highlight w:val="none"/>
        </w:rPr>
      </w:pPr>
      <w:r>
        <w:rPr>
          <w:rFonts w:ascii="仿宋_GB2312" w:cs="仿宋_GB2312" w:eastAsia="仿宋_GB2312" w:hAnsi="仿宋_GB2312" w:hint="eastAsia"/>
          <w:b/>
          <w:color w:val="auto"/>
          <w:sz w:val="36"/>
          <w:szCs w:val="20"/>
          <w:highlight w:val="none"/>
        </w:rPr>
        <w:t xml:space="preserve">第六部分   </w:t>
      </w:r>
      <w:r>
        <w:rPr>
          <w:rFonts w:ascii="仿宋_GB2312" w:cs="仿宋" w:eastAsia="仿宋_GB2312" w:hAnsi="仿宋" w:hint="eastAsia"/>
          <w:b/>
          <w:color w:val="auto"/>
          <w:sz w:val="36"/>
          <w:szCs w:val="20"/>
          <w:highlight w:val="none"/>
        </w:rPr>
        <w:t>投标文件及其附件格式</w:t>
      </w:r>
    </w:p>
    <w:p>
      <w:pPr>
        <w:pStyle w:val="style0"/>
        <w:spacing w:lineRule="auto" w:line="360"/>
        <w:ind w:firstLine="480" w:firstLineChars="200"/>
        <w:outlineLvl w:val="0"/>
        <w:rPr>
          <w:rFonts w:ascii="仿宋_GB2312" w:cs="仿宋_GB2312" w:eastAsia="仿宋_GB2312" w:hAnsi="仿宋_GB2312"/>
          <w:color w:val="auto"/>
          <w:sz w:val="24"/>
          <w:highlight w:val="none"/>
        </w:rPr>
      </w:pPr>
    </w:p>
    <w:p>
      <w:pPr>
        <w:pStyle w:val="style0"/>
        <w:spacing w:lineRule="auto" w:line="360"/>
        <w:jc w:val="center"/>
        <w:outlineLvl w:val="0"/>
        <w:rPr>
          <w:rFonts w:ascii="仿宋_GB2312" w:cs="仿宋" w:eastAsia="仿宋_GB2312" w:hAnsi="仿宋"/>
          <w:b/>
          <w:color w:val="auto"/>
          <w:kern w:val="0"/>
          <w:sz w:val="36"/>
          <w:szCs w:val="36"/>
          <w:highlight w:val="none"/>
        </w:rPr>
      </w:pPr>
      <w:r>
        <w:rPr>
          <w:rFonts w:ascii="仿宋_GB2312" w:cs="仿宋" w:eastAsia="仿宋_GB2312" w:hAnsi="仿宋" w:hint="eastAsia"/>
          <w:b/>
          <w:color w:val="auto"/>
          <w:kern w:val="0"/>
          <w:sz w:val="36"/>
          <w:szCs w:val="36"/>
          <w:highlight w:val="none"/>
        </w:rPr>
        <w:t>资格文件部分</w:t>
      </w:r>
    </w:p>
    <w:p>
      <w:pPr>
        <w:pStyle w:val="style0"/>
        <w:spacing w:lineRule="auto" w:line="360"/>
        <w:jc w:val="center"/>
        <w:outlineLvl w:val="0"/>
        <w:rPr>
          <w:rFonts w:ascii="仿宋_GB2312" w:cs="仿宋" w:eastAsia="仿宋_GB2312" w:hAnsi="仿宋"/>
          <w:b/>
          <w:color w:val="auto"/>
          <w:kern w:val="0"/>
          <w:sz w:val="36"/>
          <w:szCs w:val="36"/>
          <w:highlight w:val="none"/>
        </w:rPr>
      </w:pPr>
      <w:r>
        <w:rPr>
          <w:rFonts w:ascii="仿宋_GB2312" w:cs="仿宋" w:eastAsia="仿宋_GB2312" w:hAnsi="仿宋" w:hint="eastAsia"/>
          <w:b/>
          <w:color w:val="auto"/>
          <w:kern w:val="0"/>
          <w:sz w:val="36"/>
          <w:szCs w:val="36"/>
          <w:highlight w:val="none"/>
        </w:rPr>
        <w:t>目录</w:t>
      </w:r>
    </w:p>
    <w:p>
      <w:pPr>
        <w:pStyle w:val="style0"/>
        <w:spacing w:lineRule="auto" w:line="360"/>
        <w:jc w:val="center"/>
        <w:outlineLvl w:val="0"/>
        <w:rPr>
          <w:rFonts w:ascii="仿宋_GB2312" w:cs="仿宋" w:eastAsia="仿宋_GB2312" w:hAnsi="仿宋"/>
          <w:b/>
          <w:color w:val="auto"/>
          <w:kern w:val="0"/>
          <w:sz w:val="36"/>
          <w:szCs w:val="36"/>
          <w:highlight w:val="none"/>
        </w:rPr>
      </w:pPr>
    </w:p>
    <w:p>
      <w:pPr>
        <w:pStyle w:val="style0"/>
        <w:snapToGrid w:val="false"/>
        <w:spacing w:lineRule="auto" w:line="360"/>
        <w:rPr>
          <w:rFonts w:ascii="仿宋_GB2312" w:cs="仿宋" w:eastAsia="仿宋_GB2312" w:hAnsi="仿宋"/>
          <w:color w:val="auto"/>
          <w:sz w:val="24"/>
          <w:highlight w:val="none"/>
        </w:rPr>
      </w:pPr>
      <w:r>
        <w:rPr>
          <w:rFonts w:ascii="仿宋_GB2312" w:cs="仿宋" w:eastAsia="仿宋_GB2312" w:hAnsi="仿宋" w:hint="eastAsia"/>
          <w:color w:val="auto"/>
          <w:sz w:val="24"/>
          <w:highlight w:val="none"/>
        </w:rPr>
        <w:t>（1）符合参加政府采购活动应当具备的一般条件的承诺函……………（页码）</w:t>
      </w:r>
    </w:p>
    <w:p>
      <w:pPr>
        <w:pStyle w:val="style0"/>
        <w:snapToGrid w:val="false"/>
        <w:spacing w:lineRule="auto" w:line="360"/>
        <w:rPr>
          <w:rFonts w:ascii="仿宋_GB2312" w:cs="仿宋" w:eastAsia="仿宋_GB2312" w:hAnsi="仿宋"/>
          <w:color w:val="auto"/>
          <w:sz w:val="24"/>
          <w:highlight w:val="none"/>
        </w:rPr>
      </w:pPr>
      <w:r>
        <w:rPr>
          <w:rFonts w:ascii="仿宋_GB2312" w:cs="仿宋" w:eastAsia="仿宋_GB2312" w:hAnsi="仿宋" w:hint="eastAsia"/>
          <w:snapToGrid w:val="false"/>
          <w:color w:val="auto"/>
          <w:kern w:val="28"/>
          <w:sz w:val="24"/>
          <w:szCs w:val="20"/>
          <w:highlight w:val="none"/>
        </w:rPr>
        <w:t>（2）联合协议</w:t>
      </w:r>
      <w:r>
        <w:rPr>
          <w:rFonts w:ascii="仿宋_GB2312" w:cs="仿宋" w:eastAsia="仿宋_GB2312" w:hAnsi="仿宋" w:hint="eastAsia"/>
          <w:color w:val="auto"/>
          <w:sz w:val="24"/>
          <w:highlight w:val="none"/>
        </w:rPr>
        <w:t>………………………………………………………………（页码）</w:t>
      </w:r>
    </w:p>
    <w:p>
      <w:pPr>
        <w:pStyle w:val="style0"/>
        <w:autoSpaceDE w:val="false"/>
        <w:autoSpaceDN w:val="false"/>
        <w:spacing w:lineRule="auto" w:line="360"/>
        <w:rPr>
          <w:rFonts w:ascii="仿宋_GB2312" w:cs="仿宋" w:eastAsia="仿宋_GB2312" w:hAnsi="仿宋"/>
          <w:snapToGrid w:val="false"/>
          <w:color w:val="auto"/>
          <w:sz w:val="24"/>
          <w:szCs w:val="21"/>
          <w:highlight w:val="none"/>
          <w:lang w:val="zh-CN"/>
        </w:rPr>
      </w:pPr>
      <w:r>
        <w:rPr>
          <w:rFonts w:ascii="仿宋_GB2312" w:cs="仿宋" w:eastAsia="仿宋_GB2312" w:hAnsi="仿宋" w:hint="eastAsia"/>
          <w:snapToGrid w:val="false"/>
          <w:color w:val="auto"/>
          <w:sz w:val="24"/>
          <w:szCs w:val="21"/>
          <w:highlight w:val="none"/>
          <w:lang w:val="zh-CN"/>
        </w:rPr>
        <w:t>（3）分包协议………………………………………………………………（页码）</w:t>
      </w:r>
    </w:p>
    <w:p>
      <w:pPr>
        <w:pStyle w:val="style0"/>
        <w:snapToGrid w:val="false"/>
        <w:spacing w:lineRule="auto" w:line="360"/>
        <w:rPr>
          <w:rFonts w:ascii="仿宋_GB2312" w:cs="仿宋" w:eastAsia="仿宋_GB2312" w:hAnsi="仿宋"/>
          <w:color w:val="auto"/>
          <w:sz w:val="24"/>
          <w:highlight w:val="none"/>
        </w:rPr>
      </w:pPr>
      <w:r>
        <w:rPr>
          <w:rFonts w:ascii="仿宋_GB2312" w:cs="仿宋" w:eastAsia="仿宋_GB2312" w:hAnsi="仿宋" w:hint="eastAsia"/>
          <w:color w:val="auto"/>
          <w:sz w:val="24"/>
          <w:highlight w:val="none"/>
        </w:rPr>
        <w:t>（4）落实政府采购政策需满足的资格要求………………………………（页码）</w:t>
      </w:r>
    </w:p>
    <w:p>
      <w:pPr>
        <w:pStyle w:val="style0"/>
        <w:snapToGrid w:val="false"/>
        <w:spacing w:lineRule="auto" w:line="360"/>
        <w:rPr>
          <w:rFonts w:ascii="仿宋_GB2312" w:cs="仿宋" w:eastAsia="仿宋_GB2312" w:hAnsi="仿宋"/>
          <w:color w:val="auto"/>
          <w:sz w:val="24"/>
          <w:highlight w:val="none"/>
        </w:rPr>
      </w:pPr>
      <w:r>
        <w:rPr>
          <w:rFonts w:ascii="仿宋_GB2312" w:cs="仿宋" w:eastAsia="仿宋_GB2312" w:hAnsi="仿宋" w:hint="eastAsia"/>
          <w:color w:val="auto"/>
          <w:sz w:val="24"/>
          <w:highlight w:val="none"/>
        </w:rPr>
        <w:t>（5）本项目的特定资格要求………………………………………………（页码）</w:t>
      </w:r>
    </w:p>
    <w:p>
      <w:pPr>
        <w:pStyle w:val="style0"/>
        <w:snapToGrid w:val="false"/>
        <w:spacing w:lineRule="auto" w:line="360"/>
        <w:rPr>
          <w:rFonts w:ascii="仿宋" w:cs="仿宋" w:eastAsia="仿宋" w:hAnsi="仿宋" w:hint="eastAsia"/>
          <w:color w:val="auto"/>
          <w:sz w:val="24"/>
          <w:highlight w:val="none"/>
        </w:rPr>
      </w:pPr>
    </w:p>
    <w:p>
      <w:pPr>
        <w:pStyle w:val="style0"/>
        <w:snapToGrid w:val="false"/>
        <w:spacing w:lineRule="auto" w:line="360"/>
        <w:ind w:firstLine="480" w:firstLineChars="200"/>
        <w:rPr>
          <w:rFonts w:ascii="仿宋" w:cs="仿宋" w:eastAsia="仿宋" w:hAnsi="仿宋" w:hint="eastAsia"/>
          <w:color w:val="auto"/>
          <w:sz w:val="24"/>
          <w:highlight w:val="none"/>
        </w:rPr>
      </w:pPr>
    </w:p>
    <w:p>
      <w:pPr>
        <w:pStyle w:val="style0"/>
        <w:spacing w:lineRule="auto" w:line="360"/>
        <w:ind w:firstLine="480" w:firstLineChars="200"/>
        <w:rPr>
          <w:rFonts w:ascii="仿宋" w:cs="仿宋" w:eastAsia="仿宋" w:hAnsi="仿宋" w:hint="eastAsia"/>
          <w:color w:val="auto"/>
          <w:sz w:val="24"/>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r>
        <w:rPr>
          <w:rFonts w:ascii="仿宋" w:cs="仿宋" w:eastAsia="仿宋" w:hAnsi="仿宋" w:hint="eastAsia"/>
          <w:color w:val="auto"/>
          <w:kern w:val="0"/>
          <w:sz w:val="24"/>
          <w:highlight w:val="none"/>
        </w:rPr>
        <w:br w:type="page"/>
      </w:r>
      <w:r>
        <w:rPr>
          <w:rFonts w:ascii="仿宋" w:cs="仿宋" w:eastAsia="仿宋" w:hAnsi="仿宋" w:hint="eastAsia"/>
          <w:b/>
          <w:color w:val="auto"/>
          <w:kern w:val="0"/>
          <w:sz w:val="32"/>
          <w:szCs w:val="32"/>
          <w:highlight w:val="none"/>
        </w:rPr>
        <w:t xml:space="preserve">   一、 符合参加政府采购活动应当具备的一般条件的承诺函</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（采购人）、（采购代理机构）：</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我方参与（项目名称）【招标编号：（采购编号）】政府采购活动，郑重承诺：</w:t>
      </w:r>
    </w:p>
    <w:p>
      <w:pPr>
        <w:pStyle w:val="style0"/>
        <w:snapToGrid w:val="false"/>
        <w:spacing w:lineRule="auto" w:line="360"/>
        <w:ind w:firstLine="360" w:firstLineChars="150"/>
        <w:rPr>
          <w:rFonts w:ascii="仿宋" w:cs="仿宋" w:eastAsia="仿宋" w:hAnsi="仿宋" w:hint="eastAsia"/>
          <w:color w:val="auto"/>
          <w:sz w:val="24"/>
          <w:highlight w:val="none"/>
        </w:rPr>
      </w:pPr>
      <w:r>
        <w:rPr>
          <w:rFonts w:ascii="仿宋" w:cs="仿宋" w:eastAsia="仿宋" w:hAnsi="仿宋" w:hint="eastAsia"/>
          <w:color w:val="auto"/>
          <w:sz w:val="24"/>
          <w:highlight w:val="none"/>
        </w:rPr>
        <w:t>（一）具备《中华人民共和国政府采购法》第二十二条第一款规定的条件：</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1、具有独立承担民事责任的能力</w:t>
      </w:r>
      <w:r>
        <w:rPr>
          <w:rFonts w:ascii="仿宋_GB2312" w:cs="仿宋_GB2312" w:eastAsia="仿宋_GB2312" w:hAnsi="仿宋" w:hint="eastAsia"/>
          <w:color w:val="auto"/>
          <w:sz w:val="24"/>
          <w:highlight w:val="none"/>
        </w:rPr>
        <w:t>（</w:t>
      </w:r>
      <w:r>
        <w:rPr>
          <w:rFonts w:ascii="仿宋_GB2312" w:eastAsia="仿宋_GB2312" w:hAnsi="仿宋" w:hint="eastAsia"/>
          <w:color w:val="auto"/>
          <w:sz w:val="24"/>
          <w:highlight w:val="none"/>
        </w:rPr>
        <w:t>如投标人为</w:t>
      </w:r>
      <w:r>
        <w:rPr>
          <w:rFonts w:ascii="仿宋_GB2312" w:cs="仿宋_GB2312" w:eastAsia="仿宋_GB2312" w:hAnsi="仿宋_GB2312" w:hint="eastAsia"/>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2、具有良好的商业信誉和健全的财务会计制度； </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3、具有履行合同所必需的设备和专业技术能力；</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4、有依法缴纳税收和社会保障资金的良好记录；</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5、参加政府采购活动前三年内，在经营活动中没有重大违法记录；</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6、具有法律、行政法规规定的其他条件。</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（二）未被信用中国（www.creditchina.gov.cn)、中国政府采购网（www.ccgp.gov.cn）列入失信被执行人、重大税收违法案件当事人名单、政府采购严重违法失信行为记录名单。</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（三）不存在以下情况：</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1、单位负责人为同一人或者存在直接控股、管理关系的不同供应商参加同一合同项下的政府采购活动的；</w:t>
      </w:r>
    </w:p>
    <w:p>
      <w:pPr>
        <w:pStyle w:val="style0"/>
        <w:snapToGrid w:val="false"/>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2、为采购项目提供整体设计、规范编制或者项目管理、监理、检测等服务后再参加该采购项目的其他采购活动的。</w:t>
      </w:r>
    </w:p>
    <w:p>
      <w:pPr>
        <w:pStyle w:val="style0"/>
        <w:snapToGrid w:val="false"/>
        <w:spacing w:lineRule="auto" w:line="360"/>
        <w:ind w:firstLine="5520" w:firstLineChars="230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lang w:val="zh-CN"/>
        </w:rPr>
        <w:t>投标人名称(电子签名)：</w:t>
      </w:r>
    </w:p>
    <w:p>
      <w:pPr>
        <w:pStyle w:val="style0"/>
        <w:snapToGrid w:val="false"/>
        <w:spacing w:lineRule="auto" w:line="360"/>
        <w:rPr>
          <w:rFonts w:ascii="仿宋" w:cs="仿宋" w:eastAsia="仿宋" w:hAnsi="仿宋" w:hint="eastAsia"/>
          <w:b/>
          <w:color w:val="auto"/>
          <w:kern w:val="0"/>
          <w:sz w:val="32"/>
          <w:szCs w:val="32"/>
          <w:highlight w:val="none"/>
        </w:rPr>
      </w:pPr>
      <w:r>
        <w:rPr>
          <w:rFonts w:ascii="仿宋" w:cs="仿宋" w:eastAsia="仿宋" w:hAnsi="仿宋" w:hint="eastAsia"/>
          <w:color w:val="auto"/>
          <w:kern w:val="0"/>
          <w:sz w:val="24"/>
          <w:highlight w:val="none"/>
          <w:lang w:val="zh-CN"/>
        </w:rPr>
        <w:t xml:space="preserve">                        </w:t>
      </w:r>
      <w:r>
        <w:rPr>
          <w:rFonts w:ascii="仿宋" w:cs="仿宋" w:eastAsia="仿宋" w:hAnsi="仿宋" w:hint="eastAsia"/>
          <w:color w:val="auto"/>
          <w:kern w:val="0"/>
          <w:sz w:val="24"/>
          <w:highlight w:val="none"/>
        </w:rPr>
        <w:t xml:space="preserve">                      </w:t>
      </w:r>
      <w:r>
        <w:rPr>
          <w:rFonts w:ascii="仿宋" w:cs="仿宋" w:eastAsia="仿宋" w:hAnsi="仿宋" w:hint="eastAsia"/>
          <w:color w:val="auto"/>
          <w:kern w:val="0"/>
          <w:sz w:val="24"/>
          <w:highlight w:val="none"/>
          <w:lang w:val="zh-CN"/>
        </w:rPr>
        <w:t>日期</w:t>
      </w:r>
      <w:r>
        <w:rPr>
          <w:rFonts w:ascii="仿宋" w:cs="仿宋" w:eastAsia="仿宋" w:hAnsi="仿宋" w:hint="eastAsia"/>
          <w:color w:val="auto"/>
          <w:kern w:val="0"/>
          <w:sz w:val="24"/>
          <w:highlight w:val="none"/>
        </w:rPr>
        <w:t xml:space="preserve">：  年  </w:t>
      </w:r>
      <w:r>
        <w:rPr>
          <w:rFonts w:ascii="仿宋" w:cs="仿宋" w:eastAsia="仿宋" w:hAnsi="仿宋" w:hint="eastAsia"/>
          <w:color w:val="auto"/>
          <w:kern w:val="0"/>
          <w:sz w:val="24"/>
          <w:highlight w:val="none"/>
          <w:lang w:val="zh-CN"/>
        </w:rPr>
        <w:t>月</w:t>
      </w:r>
      <w:r>
        <w:rPr>
          <w:rFonts w:ascii="仿宋" w:cs="仿宋" w:eastAsia="仿宋" w:hAnsi="仿宋" w:hint="eastAsia"/>
          <w:color w:val="auto"/>
          <w:kern w:val="0"/>
          <w:sz w:val="24"/>
          <w:highlight w:val="none"/>
        </w:rPr>
        <w:t xml:space="preserve">   </w:t>
      </w:r>
      <w:r>
        <w:rPr>
          <w:rFonts w:ascii="仿宋" w:cs="仿宋" w:eastAsia="仿宋" w:hAnsi="仿宋" w:hint="eastAsia"/>
          <w:color w:val="auto"/>
          <w:kern w:val="0"/>
          <w:sz w:val="24"/>
          <w:highlight w:val="none"/>
          <w:lang w:val="zh-CN"/>
        </w:rPr>
        <w:t>日</w:t>
      </w:r>
    </w:p>
    <w:p>
      <w:pPr>
        <w:pStyle w:val="style0"/>
        <w:rPr>
          <w:rFonts w:hint="eastAsia"/>
          <w:color w:val="auto"/>
          <w:highlight w:val="none"/>
        </w:rPr>
      </w:pPr>
    </w:p>
    <w:p>
      <w:pPr>
        <w:pStyle w:val="style0"/>
        <w:widowControl/>
        <w:spacing w:lineRule="auto" w:line="360"/>
        <w:jc w:val="center"/>
        <w:rPr>
          <w:rFonts w:ascii="仿宋" w:cs="仿宋" w:eastAsia="仿宋" w:hAnsi="仿宋" w:hint="eastAsia"/>
          <w:b/>
          <w:color w:val="auto"/>
          <w:kern w:val="0"/>
          <w:sz w:val="32"/>
          <w:szCs w:val="32"/>
          <w:highlight w:val="none"/>
        </w:rPr>
      </w:pPr>
    </w:p>
    <w:p>
      <w:pPr>
        <w:pStyle w:val="style0"/>
        <w:widowControl/>
        <w:spacing w:lineRule="auto" w:line="360"/>
        <w:jc w:val="center"/>
        <w:rPr>
          <w:rFonts w:ascii="仿宋" w:cs="仿宋" w:eastAsia="仿宋" w:hAnsi="仿宋" w:hint="eastAsia"/>
          <w:b/>
          <w:color w:val="auto"/>
          <w:kern w:val="0"/>
          <w:sz w:val="32"/>
          <w:szCs w:val="32"/>
          <w:highlight w:val="none"/>
        </w:rPr>
      </w:pPr>
    </w:p>
    <w:p>
      <w:pPr>
        <w:pStyle w:val="style0"/>
        <w:widowControl/>
        <w:spacing w:lineRule="auto" w:line="360"/>
        <w:jc w:val="center"/>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二、联合协议（如果有）</w:t>
      </w:r>
    </w:p>
    <w:p>
      <w:pPr>
        <w:pStyle w:val="style0"/>
        <w:widowControl/>
        <w:spacing w:lineRule="auto" w:line="36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[以联合体形式投标的，提供联合协议（附件5）；本项目不接受联合体投标或者投标人不以联合体形式投标的，则不需要提供]</w:t>
      </w:r>
    </w:p>
    <w:p>
      <w:pPr>
        <w:pStyle w:val="style4097"/>
        <w:rPr>
          <w:rFonts w:hint="eastAsia"/>
          <w:color w:val="auto"/>
          <w:highlight w:val="none"/>
        </w:rPr>
      </w:pPr>
    </w:p>
    <w:p>
      <w:pPr>
        <w:pStyle w:val="style0"/>
        <w:snapToGrid w:val="false"/>
        <w:spacing w:lineRule="auto" w:line="360"/>
        <w:jc w:val="center"/>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三、分包意向协议（如果有）</w:t>
      </w:r>
    </w:p>
    <w:p>
      <w:pPr>
        <w:pStyle w:val="style0"/>
        <w:widowControl/>
        <w:spacing w:lineRule="auto" w:line="360"/>
        <w:ind w:firstLine="361" w:firstLineChars="15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[中标后以分包方式履行合同的，提供分包意向协议(附件6)；采购人不同意分包或者投标人中标后不以分包方式履行合同的，则不需要提供。]</w:t>
      </w: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四、落实政府采购政策需满足的资格要求</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（根据招标公告落实政府采购政策需满足的资格要求选择提供相应的材料；未要求的，无需提供）</w:t>
      </w:r>
    </w:p>
    <w:p>
      <w:pPr>
        <w:pStyle w:val="style0"/>
        <w:snapToGrid w:val="false"/>
        <w:spacing w:before="50" w:after="50" w:lineRule="auto" w:line="360"/>
        <w:ind w:firstLine="472" w:firstLineChars="196"/>
        <w:jc w:val="left"/>
        <w:rPr>
          <w:rFonts w:ascii="仿宋" w:cs="仿宋" w:eastAsia="仿宋" w:hAnsi="仿宋" w:hint="eastAsia"/>
          <w:color w:val="auto"/>
          <w:sz w:val="24"/>
          <w:highlight w:val="none"/>
        </w:rPr>
      </w:pPr>
      <w:r>
        <w:rPr>
          <w:rFonts w:ascii="仿宋" w:cs="仿宋" w:eastAsia="仿宋" w:hAnsi="仿宋" w:hint="eastAsia"/>
          <w:b/>
          <w:color w:val="auto"/>
          <w:sz w:val="24"/>
          <w:highlight w:val="none"/>
        </w:rPr>
        <w:t>A</w:t>
      </w:r>
      <w:r>
        <w:rPr>
          <w:rFonts w:ascii="仿宋" w:cs="仿宋" w:eastAsia="仿宋" w:hAnsi="仿宋" w:hint="eastAsia"/>
          <w:color w:val="auto"/>
          <w:sz w:val="24"/>
          <w:highlight w:val="none"/>
        </w:rPr>
        <w:t xml:space="preserve">.专门面向中小企业，货物全部由符合政策要求的中小企业（或小微企业）制造的，提供相应的中小企业声明函（附件7）。 </w:t>
      </w:r>
    </w:p>
    <w:p>
      <w:pPr>
        <w:pStyle w:val="style0"/>
        <w:widowControl/>
        <w:spacing w:lineRule="auto" w:line="360"/>
        <w:ind w:firstLine="472" w:firstLineChars="196"/>
        <w:jc w:val="left"/>
        <w:rPr>
          <w:rFonts w:ascii="仿宋" w:cs="仿宋" w:eastAsia="仿宋" w:hAnsi="仿宋" w:hint="eastAsia"/>
          <w:color w:val="auto"/>
          <w:sz w:val="24"/>
          <w:highlight w:val="none"/>
        </w:rPr>
      </w:pPr>
      <w:r>
        <w:rPr>
          <w:rFonts w:ascii="仿宋" w:cs="仿宋" w:eastAsia="仿宋" w:hAnsi="仿宋" w:hint="eastAsia"/>
          <w:b/>
          <w:color w:val="auto"/>
          <w:sz w:val="24"/>
          <w:highlight w:val="none"/>
        </w:rPr>
        <w:t>B.</w:t>
      </w:r>
      <w:r>
        <w:rPr>
          <w:rFonts w:ascii="仿宋" w:cs="仿宋" w:eastAsia="仿宋" w:hAnsi="仿宋" w:hint="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ascii="仿宋" w:cs="仿宋" w:eastAsia="仿宋" w:hAnsi="仿宋" w:hint="eastAsia"/>
          <w:color w:val="auto"/>
          <w:spacing w:val="8"/>
          <w:kern w:val="0"/>
          <w:sz w:val="24"/>
          <w:highlight w:val="none"/>
        </w:rPr>
        <w:t>并相应达到了前述比例要求，</w:t>
      </w:r>
      <w:r>
        <w:rPr>
          <w:rFonts w:ascii="仿宋" w:cs="仿宋" w:eastAsia="仿宋" w:hAnsi="仿宋" w:hint="eastAsia"/>
          <w:color w:val="auto"/>
          <w:sz w:val="24"/>
          <w:highlight w:val="none"/>
        </w:rPr>
        <w:t>视同符合了资格条件，无需再与其他中小企业组成联合体参加政府采购活动，无需提供联合协议。</w:t>
      </w:r>
      <w:r>
        <w:rPr>
          <w:rFonts w:ascii="仿宋" w:cs="仿宋" w:eastAsia="仿宋" w:hAnsi="仿宋" w:hint="eastAsia"/>
          <w:b/>
          <w:color w:val="auto"/>
          <w:sz w:val="24"/>
          <w:highlight w:val="none"/>
        </w:rPr>
        <w:t xml:space="preserve">    </w:t>
      </w:r>
    </w:p>
    <w:p>
      <w:pPr>
        <w:pStyle w:val="style0"/>
        <w:spacing w:lineRule="auto" w:line="360"/>
        <w:ind w:firstLine="482" w:firstLineChars="200"/>
        <w:rPr>
          <w:rFonts w:ascii="仿宋" w:cs="仿宋" w:eastAsia="仿宋" w:hAnsi="仿宋" w:hint="eastAsia"/>
          <w:color w:val="auto"/>
          <w:sz w:val="24"/>
          <w:highlight w:val="none"/>
        </w:rPr>
      </w:pPr>
      <w:r>
        <w:rPr>
          <w:rFonts w:ascii="仿宋" w:cs="仿宋" w:eastAsia="仿宋" w:hAnsi="仿宋" w:hint="eastAsia"/>
          <w:b/>
          <w:color w:val="auto"/>
          <w:sz w:val="24"/>
          <w:highlight w:val="none"/>
        </w:rPr>
        <w:t>C、</w:t>
      </w:r>
      <w:r>
        <w:rPr>
          <w:rFonts w:ascii="仿宋" w:cs="仿宋" w:eastAsia="仿宋" w:hAnsi="仿宋" w:hint="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ascii="仿宋" w:cs="仿宋" w:eastAsia="仿宋" w:hAnsi="仿宋" w:hint="eastAsia"/>
          <w:color w:val="auto"/>
          <w:spacing w:val="8"/>
          <w:kern w:val="0"/>
          <w:sz w:val="24"/>
          <w:highlight w:val="none"/>
        </w:rPr>
        <w:t>并相应达到了前述比例要求，</w:t>
      </w:r>
      <w:r>
        <w:rPr>
          <w:rFonts w:ascii="仿宋" w:cs="仿宋" w:eastAsia="仿宋" w:hAnsi="仿宋" w:hint="eastAsia"/>
          <w:color w:val="auto"/>
          <w:sz w:val="24"/>
          <w:highlight w:val="none"/>
        </w:rPr>
        <w:t>视同符合了资格条件，无需再向中小企业分包，无需提供分包意向协议。</w:t>
      </w:r>
    </w:p>
    <w:p>
      <w:pPr>
        <w:pStyle w:val="style0"/>
        <w:widowControl/>
        <w:spacing w:lineRule="auto" w:line="360"/>
        <w:ind w:left="150"/>
        <w:jc w:val="center"/>
        <w:rPr>
          <w:rFonts w:ascii="仿宋" w:cs="仿宋" w:eastAsia="仿宋" w:hAnsi="仿宋" w:hint="eastAsia"/>
          <w:b/>
          <w:color w:val="auto"/>
          <w:kern w:val="0"/>
          <w:sz w:val="32"/>
          <w:szCs w:val="32"/>
          <w:highlight w:val="none"/>
        </w:rPr>
      </w:pPr>
    </w:p>
    <w:p>
      <w:pPr>
        <w:pStyle w:val="style0"/>
        <w:widowControl/>
        <w:spacing w:lineRule="auto" w:line="360"/>
        <w:ind w:left="150"/>
        <w:jc w:val="center"/>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五、本项目的特定资格要求</w:t>
      </w:r>
    </w:p>
    <w:p>
      <w:pPr>
        <w:pStyle w:val="style0"/>
        <w:spacing w:lineRule="auto" w:line="36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（根据招标公告本项目的特定资格要求提供相应的材料；未要求的，无需提供）</w:t>
      </w:r>
    </w:p>
    <w:p>
      <w:pPr>
        <w:pStyle w:val="style0"/>
        <w:spacing w:lineRule="auto" w:line="360"/>
        <w:jc w:val="center"/>
        <w:rPr>
          <w:rFonts w:ascii="仿宋" w:cs="仿宋" w:eastAsia="仿宋" w:hAnsi="仿宋" w:hint="eastAsia"/>
          <w:color w:val="auto"/>
          <w:sz w:val="24"/>
          <w:highlight w:val="none"/>
        </w:rPr>
      </w:pPr>
    </w:p>
    <w:p>
      <w:pPr>
        <w:pStyle w:val="style0"/>
        <w:spacing w:lineRule="auto" w:line="336"/>
        <w:jc w:val="center"/>
        <w:rPr>
          <w:rFonts w:ascii="仿宋" w:cs="仿宋" w:eastAsia="仿宋" w:hAnsi="仿宋" w:hint="eastAsia"/>
          <w:b/>
          <w:color w:val="auto"/>
          <w:kern w:val="0"/>
          <w:sz w:val="36"/>
          <w:szCs w:val="36"/>
          <w:highlight w:val="none"/>
        </w:rPr>
      </w:pPr>
    </w:p>
    <w:p>
      <w:pPr>
        <w:pStyle w:val="style0"/>
        <w:spacing w:lineRule="auto" w:line="336"/>
        <w:jc w:val="center"/>
        <w:rPr>
          <w:rFonts w:ascii="仿宋" w:cs="仿宋" w:eastAsia="仿宋" w:hAnsi="仿宋"/>
          <w:b/>
          <w:color w:val="auto"/>
          <w:kern w:val="0"/>
          <w:sz w:val="36"/>
          <w:szCs w:val="36"/>
          <w:highlight w:val="none"/>
        </w:rPr>
      </w:pPr>
      <w:r>
        <w:rPr>
          <w:rFonts w:ascii="仿宋" w:cs="仿宋" w:eastAsia="仿宋" w:hAnsi="仿宋" w:hint="eastAsia"/>
          <w:b/>
          <w:color w:val="auto"/>
          <w:kern w:val="0"/>
          <w:sz w:val="36"/>
          <w:szCs w:val="36"/>
          <w:highlight w:val="none"/>
        </w:rPr>
        <w:t>商务技术文件部分</w:t>
      </w:r>
    </w:p>
    <w:p>
      <w:pPr>
        <w:pStyle w:val="style0"/>
        <w:spacing w:lineRule="auto" w:line="336"/>
        <w:jc w:val="center"/>
        <w:outlineLvl w:val="0"/>
        <w:rPr>
          <w:rFonts w:ascii="仿宋" w:cs="仿宋" w:eastAsia="仿宋" w:hAnsi="仿宋"/>
          <w:b/>
          <w:color w:val="auto"/>
          <w:kern w:val="0"/>
          <w:sz w:val="24"/>
          <w:highlight w:val="none"/>
        </w:rPr>
      </w:pPr>
    </w:p>
    <w:p>
      <w:pPr>
        <w:pStyle w:val="style0"/>
        <w:spacing w:lineRule="auto" w:line="336"/>
        <w:jc w:val="center"/>
        <w:outlineLvl w:val="0"/>
        <w:rPr>
          <w:rFonts w:ascii="仿宋" w:cs="仿宋" w:eastAsia="仿宋" w:hAnsi="仿宋"/>
          <w:b/>
          <w:color w:val="auto"/>
          <w:kern w:val="0"/>
          <w:sz w:val="28"/>
          <w:szCs w:val="28"/>
          <w:highlight w:val="none"/>
        </w:rPr>
      </w:pPr>
      <w:r>
        <w:rPr>
          <w:rFonts w:ascii="仿宋" w:cs="仿宋" w:eastAsia="仿宋" w:hAnsi="仿宋" w:hint="eastAsia"/>
          <w:b/>
          <w:color w:val="auto"/>
          <w:kern w:val="0"/>
          <w:sz w:val="28"/>
          <w:szCs w:val="28"/>
          <w:highlight w:val="none"/>
        </w:rPr>
        <w:t>目录</w:t>
      </w:r>
    </w:p>
    <w:p>
      <w:pPr>
        <w:pStyle w:val="style4106"/>
        <w:numPr>
          <w:ilvl w:val="0"/>
          <w:numId w:val="9"/>
        </w:numPr>
        <w:spacing w:lineRule="auto" w:line="336"/>
        <w:ind w:left="0" w:firstLine="0" w:firstLineChars="0"/>
        <w:rPr>
          <w:rFonts w:ascii="仿宋" w:cs="仿宋" w:eastAsia="仿宋"/>
          <w:color w:val="auto"/>
          <w:highlight w:val="none"/>
        </w:rPr>
      </w:pPr>
      <w:r>
        <w:rPr>
          <w:rFonts w:ascii="仿宋" w:cs="仿宋" w:eastAsia="仿宋" w:hint="eastAsia"/>
          <w:color w:val="auto"/>
          <w:highlight w:val="none"/>
        </w:rPr>
        <w:t>投标函…………………………………………………………………………（页码）</w:t>
      </w:r>
    </w:p>
    <w:p>
      <w:pPr>
        <w:pStyle w:val="style4106"/>
        <w:numPr>
          <w:ilvl w:val="0"/>
          <w:numId w:val="9"/>
        </w:numPr>
        <w:spacing w:lineRule="auto" w:line="336"/>
        <w:ind w:left="0" w:firstLine="0" w:firstLineChars="0"/>
        <w:rPr>
          <w:rFonts w:ascii="仿宋" w:cs="仿宋" w:eastAsia="仿宋"/>
          <w:color w:val="auto"/>
          <w:highlight w:val="none"/>
        </w:rPr>
      </w:pPr>
      <w:r>
        <w:rPr>
          <w:rFonts w:ascii="仿宋" w:cs="仿宋" w:eastAsia="仿宋" w:hint="eastAsia"/>
          <w:color w:val="auto"/>
          <w:highlight w:val="none"/>
        </w:rPr>
        <w:t>法定代表人授权书 ………………………………………………………… （页码）</w:t>
      </w:r>
    </w:p>
    <w:p>
      <w:pPr>
        <w:pStyle w:val="style4106"/>
        <w:spacing w:lineRule="auto" w:line="336"/>
        <w:ind w:left="0" w:firstLine="0" w:firstLineChars="0"/>
        <w:rPr>
          <w:rFonts w:cs="仿宋"/>
          <w:color w:val="auto"/>
          <w:highlight w:val="none"/>
        </w:rPr>
      </w:pPr>
      <w:r>
        <w:rPr>
          <w:rFonts w:cs="仿宋_GB2312" w:hAnsi="仿宋_GB2312" w:hint="eastAsia"/>
          <w:color w:val="auto"/>
          <w:highlight w:val="none"/>
        </w:rPr>
        <w:t>（3）</w:t>
      </w:r>
      <w:r>
        <w:rPr>
          <w:rFonts w:cs="仿宋" w:hint="eastAsia"/>
          <w:color w:val="auto"/>
          <w:highlight w:val="none"/>
        </w:rPr>
        <w:t>授权代表社保证明………………</w:t>
      </w:r>
      <w:r>
        <w:rPr>
          <w:rFonts w:cs="仿宋_GB2312" w:hAnsi="仿宋_GB2312" w:hint="eastAsia"/>
          <w:color w:val="auto"/>
          <w:highlight w:val="none"/>
        </w:rPr>
        <w:t xml:space="preserve">………………………………………… </w:t>
      </w:r>
      <w:r>
        <w:rPr>
          <w:rFonts w:cs="仿宋" w:hint="eastAsia"/>
          <w:color w:val="auto"/>
          <w:highlight w:val="none"/>
        </w:rPr>
        <w:t>（页码）</w:t>
      </w:r>
    </w:p>
    <w:p>
      <w:pPr>
        <w:pStyle w:val="style4106"/>
        <w:spacing w:lineRule="auto" w:line="336"/>
        <w:ind w:left="0" w:firstLine="0" w:firstLineChars="0"/>
        <w:rPr>
          <w:rFonts w:cs="仿宋"/>
          <w:color w:val="auto"/>
          <w:highlight w:val="none"/>
        </w:rPr>
      </w:pPr>
      <w:r>
        <w:rPr>
          <w:rFonts w:cs="仿宋_GB2312" w:hAnsi="仿宋_GB2312" w:hint="eastAsia"/>
          <w:color w:val="auto"/>
          <w:highlight w:val="none"/>
        </w:rPr>
        <w:t>（4）</w:t>
      </w:r>
      <w:r>
        <w:rPr>
          <w:rFonts w:cs="仿宋" w:hint="eastAsia"/>
          <w:color w:val="auto"/>
          <w:highlight w:val="none"/>
        </w:rPr>
        <w:t>法定代表人及其授权代表身份证复印件（复印件）……………</w:t>
      </w:r>
      <w:r>
        <w:rPr>
          <w:rFonts w:cs="仿宋_GB2312" w:hAnsi="仿宋_GB2312" w:hint="eastAsia"/>
          <w:color w:val="auto"/>
          <w:highlight w:val="none"/>
        </w:rPr>
        <w:t xml:space="preserve">……… </w:t>
      </w:r>
      <w:r>
        <w:rPr>
          <w:rFonts w:cs="仿宋" w:hint="eastAsia"/>
          <w:color w:val="auto"/>
          <w:highlight w:val="none"/>
        </w:rPr>
        <w:t>（页码）</w:t>
      </w:r>
    </w:p>
    <w:p>
      <w:pPr>
        <w:pStyle w:val="style4106"/>
        <w:spacing w:lineRule="auto" w:line="336"/>
        <w:ind w:left="0" w:firstLine="0" w:firstLineChars="0"/>
        <w:rPr>
          <w:rFonts w:cs="仿宋"/>
          <w:color w:val="auto"/>
          <w:highlight w:val="none"/>
        </w:rPr>
      </w:pPr>
      <w:r>
        <w:rPr>
          <w:rFonts w:cs="仿宋_GB2312" w:hAnsi="仿宋_GB2312" w:hint="eastAsia"/>
          <w:color w:val="auto"/>
          <w:highlight w:val="none"/>
        </w:rPr>
        <w:t>（5）</w:t>
      </w:r>
      <w:r>
        <w:rPr>
          <w:rFonts w:cs="仿宋" w:hint="eastAsia"/>
          <w:color w:val="auto"/>
          <w:highlight w:val="none"/>
        </w:rPr>
        <w:t>法定代表人身份证明书…………………………………………………… （页码）</w:t>
      </w:r>
    </w:p>
    <w:p>
      <w:pPr>
        <w:pStyle w:val="style4106"/>
        <w:spacing w:lineRule="auto" w:line="336"/>
        <w:ind w:left="0" w:firstLine="0" w:firstLineChars="0"/>
        <w:rPr>
          <w:rFonts w:cs="仿宋"/>
          <w:color w:val="auto"/>
          <w:highlight w:val="none"/>
        </w:rPr>
      </w:pPr>
      <w:r>
        <w:rPr>
          <w:rFonts w:cs="仿宋_GB2312" w:hAnsi="仿宋_GB2312" w:hint="eastAsia"/>
          <w:color w:val="auto"/>
          <w:highlight w:val="none"/>
        </w:rPr>
        <w:t>（6）</w:t>
      </w:r>
      <w:r>
        <w:rPr>
          <w:rFonts w:cs="仿宋" w:hint="eastAsia"/>
          <w:color w:val="auto"/>
          <w:highlight w:val="none"/>
        </w:rPr>
        <w:t>商务技术偏离表…………………………………………………………… （页码）</w:t>
      </w:r>
    </w:p>
    <w:p>
      <w:pPr>
        <w:pStyle w:val="style4106"/>
        <w:spacing w:lineRule="auto" w:line="336"/>
        <w:ind w:left="0" w:firstLine="0" w:firstLineChars="0"/>
        <w:rPr>
          <w:rFonts w:cs="仿宋"/>
          <w:color w:val="auto"/>
          <w:highlight w:val="none"/>
        </w:rPr>
      </w:pPr>
      <w:r>
        <w:rPr>
          <w:rFonts w:cs="仿宋_GB2312" w:hAnsi="仿宋_GB2312" w:hint="eastAsia"/>
          <w:color w:val="auto"/>
          <w:highlight w:val="none"/>
        </w:rPr>
        <w:t>（7）</w:t>
      </w:r>
      <w:r>
        <w:rPr>
          <w:rFonts w:cs="仿宋" w:hint="eastAsia"/>
          <w:color w:val="auto"/>
          <w:highlight w:val="none"/>
          <w:lang w:val="zh-CN"/>
        </w:rPr>
        <w:t>政府采购供应商廉洁自律承诺书</w:t>
      </w:r>
      <w:r>
        <w:rPr>
          <w:rFonts w:cs="仿宋" w:hint="eastAsia"/>
          <w:color w:val="auto"/>
          <w:highlight w:val="none"/>
        </w:rPr>
        <w:t>………………………………………… （页码）</w:t>
      </w:r>
    </w:p>
    <w:p>
      <w:pPr>
        <w:pStyle w:val="style0"/>
        <w:spacing w:lineRule="auto" w:line="360"/>
        <w:ind w:right="-510" w:rightChars="-243"/>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（8）</w:t>
      </w:r>
      <w:r>
        <w:rPr>
          <w:rFonts w:ascii="仿宋_GB2312" w:cs="仿宋_GB2312" w:eastAsia="仿宋_GB2312" w:hAnsi="仿宋_GB2312" w:hint="eastAsia"/>
          <w:color w:val="auto"/>
          <w:sz w:val="24"/>
          <w:highlight w:val="none"/>
          <w:lang w:val="zh-CN"/>
        </w:rPr>
        <w:t>主要业绩证明…………………………………………………</w:t>
      </w:r>
      <w:r>
        <w:rPr>
          <w:rFonts w:ascii="仿宋_GB2312" w:cs="仿宋_GB2312" w:eastAsia="仿宋_GB2312" w:hAnsi="仿宋_GB2312" w:hint="eastAsia"/>
          <w:color w:val="auto"/>
          <w:sz w:val="24"/>
          <w:highlight w:val="none"/>
        </w:rPr>
        <w:t>…………… （页码）</w:t>
      </w:r>
    </w:p>
    <w:p>
      <w:pPr>
        <w:pStyle w:val="style0"/>
        <w:spacing w:lineRule="auto" w:line="360"/>
        <w:ind w:right="-510" w:rightChars="-243"/>
        <w:outlineLvl w:val="0"/>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（9）技术解决方案…………………………………………………</w:t>
      </w:r>
      <w:r>
        <w:rPr>
          <w:rFonts w:ascii="仿宋_GB2312" w:cs="仿宋_GB2312" w:eastAsia="仿宋_GB2312" w:hAnsi="仿宋_GB2312" w:hint="eastAsia"/>
          <w:color w:val="auto"/>
          <w:sz w:val="24"/>
          <w:highlight w:val="none"/>
        </w:rPr>
        <w:t xml:space="preserve">…………… </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outlineLvl w:val="0"/>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（10）组织实施方案……………………………………………</w:t>
      </w:r>
      <w:r>
        <w:rPr>
          <w:rFonts w:ascii="仿宋_GB2312" w:cs="仿宋_GB2312" w:eastAsia="仿宋_GB2312" w:hAnsi="仿宋_GB2312" w:hint="eastAsia"/>
          <w:color w:val="auto"/>
          <w:sz w:val="24"/>
          <w:highlight w:val="none"/>
        </w:rPr>
        <w:t xml:space="preserve">………………… </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（11）售后服务方案……………………………………………</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（12）供应商售后服务证明材料…………………………………………………（页码）</w:t>
      </w:r>
    </w:p>
    <w:p>
      <w:pPr>
        <w:pStyle w:val="style0"/>
        <w:spacing w:lineRule="auto" w:line="360"/>
        <w:ind w:right="-510" w:rightChars="-243"/>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（13）项目小组人员名单………………………………………</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（14）</w:t>
      </w:r>
      <w:r>
        <w:rPr>
          <w:rFonts w:ascii="仿宋_GB2312" w:cs="仿宋_GB2312" w:eastAsia="仿宋_GB2312" w:hAnsi="仿宋_GB2312" w:hint="eastAsia"/>
          <w:color w:val="auto"/>
          <w:kern w:val="0"/>
          <w:sz w:val="24"/>
          <w:highlight w:val="none"/>
          <w:lang w:val="zh-CN"/>
        </w:rPr>
        <w:t>优惠条件及特殊承诺…………………………………</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（15）</w:t>
      </w:r>
      <w:r>
        <w:rPr>
          <w:rFonts w:ascii="仿宋_GB2312" w:cs="仿宋_GB2312" w:eastAsia="仿宋_GB2312" w:hAnsi="仿宋_GB2312" w:hint="eastAsia"/>
          <w:color w:val="auto"/>
          <w:kern w:val="0"/>
          <w:sz w:val="24"/>
          <w:highlight w:val="none"/>
          <w:lang w:val="zh-CN"/>
        </w:rPr>
        <w:t>备品备件及供选择的配套零部件清单…………………</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（16）</w:t>
      </w:r>
      <w:r>
        <w:rPr>
          <w:rFonts w:ascii="仿宋_GB2312" w:cs="仿宋_GB2312" w:eastAsia="仿宋_GB2312" w:hAnsi="仿宋_GB2312" w:hint="eastAsia"/>
          <w:color w:val="auto"/>
          <w:kern w:val="0"/>
          <w:sz w:val="24"/>
          <w:highlight w:val="none"/>
          <w:lang w:val="zh-CN"/>
        </w:rPr>
        <w:t>培训计划…………………………………………</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pacing w:lineRule="auto" w:line="360"/>
        <w:ind w:right="-510" w:rightChars="-243"/>
        <w:rPr>
          <w:rFonts w:ascii="仿宋_GB2312" w:cs="仿宋_GB2312" w:eastAsia="仿宋_GB2312" w:hAnsi="仿宋_GB2312"/>
          <w:color w:val="auto"/>
          <w:kern w:val="0"/>
          <w:sz w:val="24"/>
          <w:highlight w:val="none"/>
        </w:rPr>
      </w:pPr>
      <w:r>
        <w:rPr>
          <w:rFonts w:ascii="仿宋_GB2312" w:cs="仿宋_GB2312" w:eastAsia="仿宋_GB2312" w:hAnsi="仿宋_GB2312" w:hint="eastAsia"/>
          <w:color w:val="auto"/>
          <w:kern w:val="0"/>
          <w:sz w:val="24"/>
          <w:highlight w:val="none"/>
        </w:rPr>
        <w:t>（17）</w:t>
      </w:r>
      <w:r>
        <w:rPr>
          <w:rFonts w:ascii="仿宋_GB2312" w:cs="仿宋_GB2312" w:eastAsia="仿宋_GB2312" w:hAnsi="仿宋_GB2312" w:hint="eastAsia"/>
          <w:color w:val="auto"/>
          <w:kern w:val="0"/>
          <w:sz w:val="24"/>
          <w:highlight w:val="none"/>
          <w:lang w:val="zh-CN"/>
        </w:rPr>
        <w:t>验收方案…………………………………………</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pacing w:lineRule="auto" w:line="360"/>
        <w:ind w:right="-368" w:rightChars="-175"/>
        <w:rPr>
          <w:rFonts w:ascii="仿宋_GB2312" w:cs="仿宋_GB2312" w:eastAsia="仿宋_GB2312" w:hAnsi="仿宋_GB2312"/>
          <w:b/>
          <w:bCs/>
          <w:color w:val="auto"/>
          <w:sz w:val="24"/>
          <w:highlight w:val="none"/>
        </w:rPr>
      </w:pPr>
      <w:r>
        <w:rPr>
          <w:rFonts w:ascii="仿宋_GB2312" w:cs="仿宋_GB2312" w:eastAsia="仿宋_GB2312" w:hAnsi="仿宋_GB2312" w:hint="eastAsia"/>
          <w:color w:val="auto"/>
          <w:kern w:val="0"/>
          <w:sz w:val="24"/>
          <w:highlight w:val="none"/>
        </w:rPr>
        <w:t>（18）</w:t>
      </w:r>
      <w:r>
        <w:rPr>
          <w:rFonts w:ascii="仿宋_GB2312" w:cs="仿宋_GB2312" w:eastAsia="仿宋_GB2312" w:hAnsi="仿宋_GB2312" w:hint="eastAsia"/>
          <w:color w:val="auto"/>
          <w:kern w:val="0"/>
          <w:sz w:val="24"/>
          <w:highlight w:val="none"/>
          <w:lang w:val="zh-CN"/>
        </w:rPr>
        <w:t>认为需要的其他商务技术（资信）文件或说明………</w:t>
      </w:r>
      <w:r>
        <w:rPr>
          <w:rFonts w:ascii="仿宋_GB2312" w:cs="仿宋_GB2312" w:eastAsia="仿宋_GB2312" w:hAnsi="仿宋_GB2312" w:hint="eastAsia"/>
          <w:color w:val="auto"/>
          <w:sz w:val="24"/>
          <w:highlight w:val="none"/>
        </w:rPr>
        <w:t>…………………</w:t>
      </w:r>
      <w:r>
        <w:rPr>
          <w:rFonts w:ascii="仿宋_GB2312" w:cs="仿宋_GB2312" w:eastAsia="仿宋_GB2312" w:hAnsi="仿宋_GB2312" w:hint="eastAsia"/>
          <w:color w:val="auto"/>
          <w:kern w:val="0"/>
          <w:sz w:val="24"/>
          <w:highlight w:val="none"/>
        </w:rPr>
        <w:t>（页码）</w:t>
      </w:r>
    </w:p>
    <w:p>
      <w:pPr>
        <w:pStyle w:val="style0"/>
        <w:snapToGrid w:val="false"/>
        <w:spacing w:lineRule="auto" w:line="360"/>
        <w:jc w:val="center"/>
        <w:rPr>
          <w:rFonts w:ascii="仿宋" w:cs="仿宋" w:eastAsia="仿宋" w:hAnsi="仿宋" w:hint="eastAsia"/>
          <w:b/>
          <w:color w:val="auto"/>
          <w:kern w:val="0"/>
          <w:sz w:val="32"/>
          <w:szCs w:val="32"/>
          <w:highlight w:val="none"/>
          <w:lang w:val="zh-CN"/>
        </w:rPr>
      </w:pPr>
    </w:p>
    <w:p>
      <w:pPr>
        <w:pStyle w:val="style0"/>
        <w:snapToGrid w:val="false"/>
        <w:spacing w:lineRule="auto" w:line="360"/>
        <w:jc w:val="center"/>
        <w:rPr>
          <w:rFonts w:ascii="仿宋" w:cs="仿宋" w:eastAsia="仿宋" w:hAnsi="仿宋" w:hint="eastAsia"/>
          <w:b/>
          <w:color w:val="auto"/>
          <w:kern w:val="0"/>
          <w:sz w:val="32"/>
          <w:szCs w:val="32"/>
          <w:highlight w:val="none"/>
          <w:lang w:val="zh-CN"/>
        </w:rPr>
      </w:pPr>
    </w:p>
    <w:p>
      <w:pPr>
        <w:pStyle w:val="style0"/>
        <w:snapToGrid w:val="false"/>
        <w:spacing w:lineRule="auto" w:line="360"/>
        <w:jc w:val="center"/>
        <w:rPr>
          <w:rFonts w:ascii="仿宋" w:cs="仿宋" w:eastAsia="仿宋" w:hAnsi="仿宋" w:hint="eastAsia"/>
          <w:b/>
          <w:color w:val="auto"/>
          <w:kern w:val="0"/>
          <w:sz w:val="32"/>
          <w:szCs w:val="32"/>
          <w:highlight w:val="none"/>
          <w:lang w:val="zh-CN"/>
        </w:rPr>
      </w:pPr>
    </w:p>
    <w:p>
      <w:pPr>
        <w:pStyle w:val="style0"/>
        <w:snapToGrid w:val="false"/>
        <w:spacing w:lineRule="auto" w:line="360"/>
        <w:jc w:val="center"/>
        <w:rPr>
          <w:rFonts w:ascii="仿宋" w:cs="仿宋" w:eastAsia="仿宋" w:hAnsi="仿宋" w:hint="eastAsia"/>
          <w:b/>
          <w:color w:val="auto"/>
          <w:kern w:val="0"/>
          <w:sz w:val="32"/>
          <w:szCs w:val="32"/>
          <w:highlight w:val="none"/>
          <w:lang w:val="zh-CN"/>
        </w:rPr>
      </w:pPr>
    </w:p>
    <w:p>
      <w:pPr>
        <w:pStyle w:val="style0"/>
        <w:snapToGrid w:val="false"/>
        <w:spacing w:lineRule="auto" w:line="360"/>
        <w:ind w:firstLine="3534" w:firstLineChars="1100"/>
        <w:outlineLvl w:val="0"/>
        <w:rPr>
          <w:rFonts w:ascii="仿宋" w:cs="仿宋" w:eastAsia="仿宋" w:hAnsi="仿宋" w:hint="eastAsia"/>
          <w:b/>
          <w:color w:val="auto"/>
          <w:kern w:val="0"/>
          <w:sz w:val="32"/>
          <w:szCs w:val="32"/>
          <w:highlight w:val="none"/>
        </w:rPr>
      </w:pPr>
    </w:p>
    <w:p>
      <w:pPr>
        <w:pStyle w:val="style0"/>
        <w:snapToGrid w:val="false"/>
        <w:spacing w:lineRule="auto" w:line="360"/>
        <w:ind w:firstLine="3534" w:firstLineChars="1100"/>
        <w:outlineLvl w:val="0"/>
        <w:rPr>
          <w:rFonts w:ascii="仿宋" w:cs="仿宋" w:eastAsia="仿宋" w:hAnsi="仿宋" w:hint="eastAsia"/>
          <w:b/>
          <w:color w:val="auto"/>
          <w:sz w:val="32"/>
          <w:szCs w:val="32"/>
          <w:highlight w:val="none"/>
        </w:rPr>
      </w:pPr>
      <w:r>
        <w:rPr>
          <w:rFonts w:ascii="仿宋" w:cs="仿宋" w:eastAsia="仿宋" w:hAnsi="仿宋" w:hint="eastAsia"/>
          <w:b/>
          <w:color w:val="auto"/>
          <w:kern w:val="0"/>
          <w:sz w:val="32"/>
          <w:szCs w:val="32"/>
          <w:highlight w:val="none"/>
        </w:rPr>
        <w:t>一、投标</w:t>
      </w:r>
      <w:r>
        <w:rPr>
          <w:rFonts w:ascii="仿宋" w:cs="仿宋" w:eastAsia="仿宋" w:hAnsi="仿宋" w:hint="eastAsia"/>
          <w:b/>
          <w:color w:val="auto"/>
          <w:sz w:val="32"/>
          <w:szCs w:val="32"/>
          <w:highlight w:val="none"/>
        </w:rPr>
        <w:t>函</w:t>
      </w:r>
    </w:p>
    <w:p>
      <w:pPr>
        <w:pStyle w:val="style4100"/>
        <w:spacing w:after="120" w:lineRule="auto" w:line="336"/>
        <w:ind w:firstLine="0" w:firstLineChars="0"/>
        <w:rPr>
          <w:rFonts w:ascii="仿宋" w:cs="仿宋" w:eastAsia="仿宋" w:hAnsi="仿宋" w:hint="eastAsia"/>
          <w:color w:val="auto"/>
          <w:szCs w:val="24"/>
          <w:highlight w:val="none"/>
        </w:rPr>
      </w:pPr>
      <w:r>
        <w:rPr>
          <w:rFonts w:ascii="仿宋" w:cs="仿宋" w:eastAsia="仿宋" w:hAnsi="仿宋" w:hint="eastAsia"/>
          <w:color w:val="auto"/>
          <w:szCs w:val="24"/>
          <w:highlight w:val="none"/>
        </w:rPr>
        <w:t>致：</w:t>
      </w:r>
      <w:r>
        <w:rPr>
          <w:rFonts w:ascii="仿宋" w:cs="仿宋" w:eastAsia="仿宋" w:hAnsi="仿宋" w:hint="eastAsia"/>
          <w:color w:val="auto"/>
          <w:szCs w:val="24"/>
          <w:highlight w:val="none"/>
          <w:u w:val="single"/>
        </w:rPr>
        <w:t xml:space="preserve">              </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根据贵方招标文件（</w:t>
      </w:r>
      <w:r>
        <w:rPr>
          <w:rFonts w:ascii="仿宋" w:cs="仿宋" w:eastAsia="仿宋" w:hAnsi="仿宋" w:hint="eastAsia"/>
          <w:b/>
          <w:color w:val="auto"/>
          <w:szCs w:val="24"/>
          <w:highlight w:val="none"/>
          <w:u w:val="single"/>
        </w:rPr>
        <w:t>填写招标编号：</w:t>
      </w:r>
      <w:r>
        <w:rPr>
          <w:rFonts w:ascii="仿宋" w:cs="仿宋" w:eastAsia="仿宋" w:hAnsi="仿宋" w:hint="eastAsia"/>
          <w:color w:val="auto"/>
          <w:szCs w:val="24"/>
          <w:highlight w:val="none"/>
        </w:rPr>
        <w:t>）的要求，正式授权</w:t>
      </w:r>
      <w:r>
        <w:rPr>
          <w:rFonts w:ascii="仿宋" w:cs="仿宋" w:eastAsia="仿宋" w:hAnsi="仿宋" w:hint="eastAsia"/>
          <w:b/>
          <w:color w:val="auto"/>
          <w:szCs w:val="24"/>
          <w:highlight w:val="none"/>
          <w:u w:val="single"/>
        </w:rPr>
        <w:t>（全权代表姓名    、单位    、职务   ）</w:t>
      </w:r>
      <w:r>
        <w:rPr>
          <w:rFonts w:ascii="仿宋" w:cs="仿宋" w:eastAsia="仿宋" w:hAnsi="仿宋" w:hint="eastAsia"/>
          <w:color w:val="auto"/>
          <w:szCs w:val="24"/>
          <w:highlight w:val="none"/>
        </w:rPr>
        <w:t>代表投标人</w:t>
      </w:r>
      <w:r>
        <w:rPr>
          <w:rFonts w:ascii="仿宋" w:cs="仿宋" w:eastAsia="仿宋" w:hAnsi="仿宋" w:hint="eastAsia"/>
          <w:color w:val="auto"/>
          <w:szCs w:val="24"/>
          <w:highlight w:val="none"/>
          <w:u w:val="single"/>
        </w:rPr>
        <w:t>（</w:t>
      </w:r>
      <w:r>
        <w:rPr>
          <w:rFonts w:ascii="仿宋" w:cs="仿宋" w:eastAsia="仿宋" w:hAnsi="仿宋" w:hint="eastAsia"/>
          <w:b/>
          <w:color w:val="auto"/>
          <w:szCs w:val="24"/>
          <w:highlight w:val="none"/>
          <w:u w:val="single"/>
        </w:rPr>
        <w:t xml:space="preserve">填写单位    、地址   </w:t>
      </w:r>
      <w:r>
        <w:rPr>
          <w:rFonts w:ascii="仿宋" w:cs="仿宋" w:eastAsia="仿宋" w:hAnsi="仿宋" w:hint="eastAsia"/>
          <w:color w:val="auto"/>
          <w:szCs w:val="24"/>
          <w:highlight w:val="none"/>
          <w:u w:val="single"/>
        </w:rPr>
        <w:t>）</w:t>
      </w:r>
      <w:r>
        <w:rPr>
          <w:rFonts w:ascii="仿宋" w:cs="仿宋" w:eastAsia="仿宋" w:hAnsi="仿宋" w:hint="eastAsia"/>
          <w:color w:val="auto"/>
          <w:szCs w:val="24"/>
          <w:highlight w:val="none"/>
        </w:rPr>
        <w:t>提交投标文件。</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我方已完全明白招标文件的所有条款要求，兹声明同意如下：</w:t>
      </w:r>
    </w:p>
    <w:p>
      <w:pPr>
        <w:pStyle w:val="style58"/>
        <w:spacing w:after="120" w:lineRule="auto" w:line="336"/>
        <w:ind w:left="0" w:firstLine="420" w:firstLineChars="200"/>
        <w:rPr>
          <w:rFonts w:ascii="仿宋" w:cs="仿宋" w:eastAsia="仿宋" w:hAnsi="仿宋" w:hint="eastAsia"/>
          <w:color w:val="auto"/>
          <w:szCs w:val="24"/>
          <w:highlight w:val="none"/>
        </w:rPr>
      </w:pPr>
      <w:r>
        <w:rPr>
          <w:rFonts w:ascii="仿宋" w:cs="仿宋" w:eastAsia="仿宋" w:hAnsi="仿宋" w:hint="eastAsia"/>
          <w:color w:val="auto"/>
          <w:szCs w:val="24"/>
          <w:highlight w:val="none"/>
        </w:rPr>
        <w:t>1.我方同意在投标人</w:t>
      </w:r>
      <w:r>
        <w:rPr>
          <w:rFonts w:ascii="仿宋" w:cs="仿宋" w:eastAsia="仿宋" w:hAnsi="仿宋" w:hint="eastAsia"/>
          <w:color w:val="auto"/>
          <w:kern w:val="44"/>
          <w:szCs w:val="24"/>
          <w:highlight w:val="none"/>
        </w:rPr>
        <w:t>须知</w:t>
      </w:r>
      <w:r>
        <w:rPr>
          <w:rFonts w:ascii="仿宋" w:cs="仿宋" w:eastAsia="仿宋" w:hAnsi="仿宋" w:hint="eastAsia"/>
          <w:color w:val="auto"/>
          <w:szCs w:val="24"/>
          <w:highlight w:val="none"/>
        </w:rPr>
        <w:t>规定的开标日期起遵守本投标文件中的承诺且在投标有效期满之前均具有约束力。</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2.我方承诺已经具备《中华人民共和国政府采购法》中规定的参加政府采购活动的供应商应当具备的条件。</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4.我方理解贵方将不受你们所收到的最低报价的约束。</w:t>
      </w:r>
    </w:p>
    <w:p>
      <w:pPr>
        <w:pStyle w:val="style58"/>
        <w:spacing w:after="120" w:lineRule="auto" w:line="336"/>
        <w:ind w:left="0" w:firstLine="420" w:firstLineChars="200"/>
        <w:rPr>
          <w:rFonts w:ascii="仿宋" w:cs="仿宋" w:eastAsia="仿宋" w:hAnsi="仿宋" w:hint="eastAsia"/>
          <w:color w:val="auto"/>
          <w:szCs w:val="24"/>
          <w:highlight w:val="none"/>
        </w:rPr>
      </w:pPr>
      <w:r>
        <w:rPr>
          <w:rFonts w:ascii="仿宋" w:cs="仿宋" w:eastAsia="仿宋" w:hAnsi="仿宋" w:hint="eastAsia"/>
          <w:color w:val="auto"/>
          <w:szCs w:val="24"/>
          <w:highlight w:val="none"/>
        </w:rPr>
        <w:t>5.本投标自开标之日（投标截止之日）起90天内有效。</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a)提供虚假材料谋取中标、成交的；</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b)采取不正当手段诋毁、排挤其他供应商的；</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c)与采购人、其它供应商或者采购代理机构恶意串通的；</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d)向采购人、采购代理机构行贿或者提供其他不正当利益的；</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e)在招标采购过程中与采购人进行协商谈判的；</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f)拒绝有关部门监督检查或提供虚假情况的。</w:t>
      </w:r>
    </w:p>
    <w:p>
      <w:pPr>
        <w:pStyle w:val="style0"/>
        <w:snapToGrid w:val="false"/>
        <w:spacing w:lineRule="auto" w:line="336"/>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供应商有前款第a)至e)项情形之一的，中标、成交无效。</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地址：　　　　　　　　　　　　　　　邮政编码：</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电话：                              传真：</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开户银行：                          帐号：</w:t>
      </w:r>
    </w:p>
    <w:p>
      <w:pPr>
        <w:pStyle w:val="style4100"/>
        <w:spacing w:after="120" w:lineRule="auto" w:line="336"/>
        <w:ind w:firstLine="480"/>
        <w:rPr>
          <w:rFonts w:ascii="仿宋" w:cs="仿宋" w:eastAsia="仿宋" w:hAnsi="仿宋" w:hint="eastAsia"/>
          <w:color w:val="auto"/>
          <w:szCs w:val="24"/>
          <w:highlight w:val="none"/>
        </w:rPr>
      </w:pPr>
      <w:r>
        <w:rPr>
          <w:rFonts w:ascii="仿宋" w:cs="仿宋" w:eastAsia="仿宋" w:hAnsi="仿宋" w:hint="eastAsia"/>
          <w:color w:val="auto"/>
          <w:szCs w:val="24"/>
          <w:highlight w:val="none"/>
        </w:rPr>
        <w:t>法定代表人或其授权代表(签字或盖章)：</w:t>
      </w:r>
    </w:p>
    <w:p>
      <w:pPr>
        <w:pStyle w:val="style0"/>
        <w:snapToGrid w:val="false"/>
        <w:spacing w:lineRule="auto" w:line="336"/>
        <w:ind w:firstLine="480" w:firstLineChars="200"/>
        <w:jc w:val="left"/>
        <w:rPr>
          <w:rFonts w:ascii="仿宋" w:cs="仿宋" w:eastAsia="仿宋" w:hAnsi="仿宋" w:hint="eastAsia"/>
          <w:color w:val="auto"/>
          <w:sz w:val="24"/>
          <w:highlight w:val="none"/>
        </w:rPr>
      </w:pPr>
    </w:p>
    <w:p>
      <w:pPr>
        <w:pStyle w:val="style0"/>
        <w:snapToGrid w:val="false"/>
        <w:spacing w:lineRule="auto" w:line="336"/>
        <w:ind w:firstLine="480" w:firstLineChars="200"/>
        <w:jc w:val="left"/>
        <w:rPr>
          <w:rFonts w:ascii="仿宋" w:cs="仿宋" w:eastAsia="仿宋" w:hAnsi="仿宋" w:hint="eastAsia"/>
          <w:b/>
          <w:color w:val="auto"/>
          <w:kern w:val="0"/>
          <w:sz w:val="32"/>
          <w:szCs w:val="32"/>
          <w:highlight w:val="none"/>
        </w:rPr>
      </w:pPr>
      <w:r>
        <w:rPr>
          <w:rFonts w:ascii="仿宋" w:cs="仿宋" w:eastAsia="仿宋" w:hAnsi="仿宋" w:hint="eastAsia"/>
          <w:color w:val="auto"/>
          <w:sz w:val="24"/>
          <w:highlight w:val="none"/>
        </w:rPr>
        <w:t xml:space="preserve">投标人(电子签章)：　　　　　　　　　日期：  </w:t>
      </w:r>
    </w:p>
    <w:p>
      <w:pPr>
        <w:pStyle w:val="style0"/>
        <w:snapToGrid w:val="false"/>
        <w:spacing w:lineRule="auto" w:line="360"/>
        <w:jc w:val="center"/>
        <w:rPr>
          <w:rFonts w:ascii="仿宋" w:cs="仿宋" w:eastAsia="仿宋" w:hAnsi="仿宋" w:hint="eastAsia"/>
          <w:b/>
          <w:color w:val="auto"/>
          <w:kern w:val="0"/>
          <w:sz w:val="32"/>
          <w:szCs w:val="32"/>
          <w:highlight w:val="none"/>
        </w:rPr>
      </w:pPr>
    </w:p>
    <w:p>
      <w:pPr>
        <w:pStyle w:val="style0"/>
        <w:jc w:val="center"/>
        <w:rPr>
          <w:rFonts w:ascii="仿宋" w:cs="仿宋" w:eastAsia="仿宋" w:hAnsi="仿宋" w:hint="eastAsia"/>
          <w:b/>
          <w:color w:val="auto"/>
          <w:kern w:val="0"/>
          <w:sz w:val="32"/>
          <w:szCs w:val="32"/>
          <w:highlight w:val="none"/>
        </w:rPr>
      </w:pPr>
    </w:p>
    <w:p>
      <w:pPr>
        <w:pStyle w:val="style1"/>
        <w:rPr>
          <w:rFonts w:ascii="仿宋" w:cs="仿宋" w:eastAsia="仿宋" w:hAnsi="仿宋" w:hint="eastAsia"/>
          <w:color w:val="auto"/>
          <w:kern w:val="0"/>
          <w:sz w:val="32"/>
          <w:szCs w:val="32"/>
          <w:highlight w:val="none"/>
        </w:rPr>
      </w:pPr>
    </w:p>
    <w:p>
      <w:pPr>
        <w:pStyle w:val="style0"/>
        <w:rPr>
          <w:rFonts w:ascii="仿宋" w:cs="仿宋" w:eastAsia="仿宋" w:hAnsi="仿宋" w:hint="eastAsia"/>
          <w:b/>
          <w:color w:val="auto"/>
          <w:kern w:val="0"/>
          <w:sz w:val="32"/>
          <w:szCs w:val="32"/>
          <w:highlight w:val="none"/>
        </w:rPr>
      </w:pPr>
    </w:p>
    <w:p>
      <w:pPr>
        <w:pStyle w:val="style1"/>
        <w:rPr>
          <w:rFonts w:ascii="仿宋" w:cs="仿宋" w:eastAsia="仿宋" w:hAnsi="仿宋" w:hint="eastAsia"/>
          <w:color w:val="auto"/>
          <w:kern w:val="0"/>
          <w:sz w:val="32"/>
          <w:szCs w:val="32"/>
          <w:highlight w:val="none"/>
        </w:rPr>
      </w:pPr>
    </w:p>
    <w:p>
      <w:pPr>
        <w:pStyle w:val="style0"/>
        <w:rPr>
          <w:rFonts w:ascii="仿宋" w:cs="仿宋" w:eastAsia="仿宋" w:hAnsi="仿宋" w:hint="eastAsia"/>
          <w:b/>
          <w:color w:val="auto"/>
          <w:kern w:val="0"/>
          <w:sz w:val="32"/>
          <w:szCs w:val="32"/>
          <w:highlight w:val="none"/>
        </w:rPr>
      </w:pPr>
    </w:p>
    <w:p>
      <w:pPr>
        <w:pStyle w:val="style1"/>
        <w:rPr>
          <w:rFonts w:ascii="仿宋" w:cs="仿宋" w:eastAsia="仿宋" w:hAnsi="仿宋" w:hint="eastAsia"/>
          <w:color w:val="auto"/>
          <w:kern w:val="0"/>
          <w:sz w:val="32"/>
          <w:szCs w:val="32"/>
          <w:highlight w:val="none"/>
        </w:rPr>
      </w:pPr>
    </w:p>
    <w:p>
      <w:pPr>
        <w:pStyle w:val="style0"/>
        <w:rPr>
          <w:rFonts w:ascii="仿宋" w:cs="仿宋" w:eastAsia="仿宋" w:hAnsi="仿宋" w:hint="eastAsia"/>
          <w:b/>
          <w:color w:val="auto"/>
          <w:kern w:val="0"/>
          <w:sz w:val="32"/>
          <w:szCs w:val="32"/>
          <w:highlight w:val="none"/>
        </w:rPr>
      </w:pPr>
    </w:p>
    <w:p>
      <w:pPr>
        <w:pStyle w:val="style1"/>
        <w:rPr>
          <w:rFonts w:ascii="仿宋" w:cs="仿宋" w:eastAsia="仿宋" w:hAnsi="仿宋" w:hint="eastAsia"/>
          <w:color w:val="auto"/>
          <w:kern w:val="0"/>
          <w:sz w:val="32"/>
          <w:szCs w:val="32"/>
          <w:highlight w:val="none"/>
        </w:rPr>
      </w:pPr>
    </w:p>
    <w:p>
      <w:pPr>
        <w:pStyle w:val="style1"/>
        <w:ind w:left="0" w:firstLine="0"/>
        <w:rPr>
          <w:rFonts w:hint="eastAsia"/>
          <w:color w:val="auto"/>
          <w:highlight w:val="none"/>
        </w:rPr>
      </w:pPr>
    </w:p>
    <w:p>
      <w:pPr>
        <w:pStyle w:val="style0"/>
        <w:widowControl/>
        <w:adjustRightInd/>
        <w:jc w:val="center"/>
        <w:rPr>
          <w:rFonts w:ascii="仿宋" w:cs="仿宋" w:eastAsia="仿宋" w:hAnsi="仿宋" w:hint="eastAsia"/>
          <w:b/>
          <w:color w:val="auto"/>
          <w:sz w:val="30"/>
          <w:szCs w:val="30"/>
          <w:highlight w:val="none"/>
        </w:rPr>
      </w:pPr>
    </w:p>
    <w:p>
      <w:pPr>
        <w:pStyle w:val="style0"/>
        <w:widowControl/>
        <w:adjustRightInd/>
        <w:jc w:val="center"/>
        <w:rPr>
          <w:rFonts w:ascii="仿宋" w:cs="仿宋" w:eastAsia="仿宋" w:hAnsi="仿宋" w:hint="eastAsia"/>
          <w:b/>
          <w:color w:val="auto"/>
          <w:sz w:val="30"/>
          <w:szCs w:val="30"/>
          <w:highlight w:val="none"/>
        </w:rPr>
      </w:pPr>
      <w:r>
        <w:rPr>
          <w:rFonts w:ascii="仿宋" w:cs="仿宋" w:eastAsia="仿宋" w:hAnsi="仿宋" w:hint="eastAsia"/>
          <w:b/>
          <w:color w:val="auto"/>
          <w:sz w:val="30"/>
          <w:szCs w:val="30"/>
          <w:highlight w:val="none"/>
        </w:rPr>
        <w:t xml:space="preserve">二、法定代表人授权委托书（格式） </w:t>
      </w:r>
      <w:r>
        <w:rPr>
          <w:rFonts w:ascii="仿宋" w:cs="仿宋" w:eastAsia="仿宋" w:hAnsi="仿宋" w:hint="eastAsia"/>
          <w:b/>
          <w:color w:val="auto"/>
          <w:kern w:val="0"/>
          <w:sz w:val="32"/>
          <w:szCs w:val="32"/>
          <w:highlight w:val="none"/>
          <w:lang w:val="zh-CN"/>
        </w:rPr>
        <w:t>（适用于非联合体投标）</w:t>
      </w:r>
    </w:p>
    <w:p>
      <w:pPr>
        <w:pStyle w:val="style0"/>
        <w:jc w:val="center"/>
        <w:rPr>
          <w:rFonts w:ascii="仿宋" w:cs="仿宋" w:eastAsia="仿宋" w:hAnsi="仿宋" w:hint="eastAsia"/>
          <w:b/>
          <w:color w:val="auto"/>
          <w:sz w:val="24"/>
          <w:highlight w:val="none"/>
        </w:rPr>
      </w:pPr>
    </w:p>
    <w:p>
      <w:pPr>
        <w:pStyle w:val="style0"/>
        <w:snapToGrid w:val="false"/>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本授权委托书声明：我</w:t>
      </w:r>
      <w:r>
        <w:rPr>
          <w:rFonts w:ascii="仿宋" w:cs="仿宋" w:eastAsia="仿宋" w:hAnsi="仿宋" w:hint="eastAsia"/>
          <w:color w:val="auto"/>
          <w:sz w:val="24"/>
          <w:highlight w:val="none"/>
          <w:u w:val="single"/>
        </w:rPr>
        <w:t xml:space="preserve">         (填写姓名)</w:t>
      </w:r>
      <w:r>
        <w:rPr>
          <w:rFonts w:ascii="仿宋" w:cs="仿宋" w:eastAsia="仿宋" w:hAnsi="仿宋" w:hint="eastAsia"/>
          <w:color w:val="auto"/>
          <w:sz w:val="24"/>
          <w:highlight w:val="none"/>
        </w:rPr>
        <w:t>系</w:t>
      </w:r>
      <w:r>
        <w:rPr>
          <w:rFonts w:ascii="仿宋" w:cs="仿宋" w:eastAsia="仿宋" w:hAnsi="仿宋" w:hint="eastAsia"/>
          <w:color w:val="auto"/>
          <w:sz w:val="24"/>
          <w:highlight w:val="none"/>
          <w:u w:val="single"/>
        </w:rPr>
        <w:t xml:space="preserve">                   （填写投标人单位全称）</w:t>
      </w:r>
      <w:r>
        <w:rPr>
          <w:rFonts w:ascii="仿宋" w:cs="仿宋" w:eastAsia="仿宋" w:hAnsi="仿宋" w:hint="eastAsia"/>
          <w:color w:val="auto"/>
          <w:sz w:val="24"/>
          <w:highlight w:val="none"/>
        </w:rPr>
        <w:t>的法定代表人，现授权委托</w:t>
      </w:r>
      <w:r>
        <w:rPr>
          <w:rFonts w:ascii="仿宋" w:cs="仿宋" w:eastAsia="仿宋" w:hAnsi="仿宋" w:hint="eastAsia"/>
          <w:color w:val="auto"/>
          <w:sz w:val="24"/>
          <w:highlight w:val="none"/>
          <w:u w:val="single"/>
        </w:rPr>
        <w:t xml:space="preserve">                  （填写单位全称）</w:t>
      </w:r>
      <w:r>
        <w:rPr>
          <w:rFonts w:ascii="仿宋" w:cs="仿宋" w:eastAsia="仿宋" w:hAnsi="仿宋" w:hint="eastAsia"/>
          <w:color w:val="auto"/>
          <w:sz w:val="24"/>
          <w:highlight w:val="none"/>
        </w:rPr>
        <w:t>的（填写姓名）为我公司授权代表，</w:t>
      </w:r>
      <w:r>
        <w:rPr>
          <w:rFonts w:ascii="仿宋" w:cs="仿宋" w:eastAsia="仿宋" w:hAnsi="仿宋" w:hint="eastAsia"/>
          <w:color w:val="auto"/>
          <w:sz w:val="24"/>
          <w:highlight w:val="none"/>
          <w:u w:val="single"/>
        </w:rPr>
        <w:t>（填写身份证号码：                       ）</w:t>
      </w:r>
      <w:r>
        <w:rPr>
          <w:rFonts w:ascii="仿宋" w:cs="仿宋" w:eastAsia="仿宋" w:hAnsi="仿宋" w:hint="eastAsia"/>
          <w:color w:val="auto"/>
          <w:sz w:val="24"/>
          <w:highlight w:val="none"/>
        </w:rPr>
        <w:t>。以本公司的名义参加</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组织的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投标活动。授权代表在开标、评标、合同谈判过程中所签署的一切文件和处理与之有关的一切事务，我均予以承认。</w:t>
      </w:r>
    </w:p>
    <w:p>
      <w:pPr>
        <w:pStyle w:val="style0"/>
        <w:snapToGrid w:val="false"/>
        <w:spacing w:lineRule="exact" w:line="5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在撤销授权的书面通知以前，本授权书一直有效。全权代表在授权书有效期内签署的所有文件不因授权的撤销而失效。</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授权代表无转委托权。特此委托。</w:t>
      </w:r>
    </w:p>
    <w:p>
      <w:pPr>
        <w:pStyle w:val="style0"/>
        <w:snapToGrid w:val="false"/>
        <w:spacing w:lineRule="exact" w:line="600"/>
        <w:jc w:val="left"/>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授权代表姓名：              性别：               年龄：</w:t>
      </w: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单位：                      部门：               职务：</w:t>
      </w:r>
    </w:p>
    <w:p>
      <w:pPr>
        <w:pStyle w:val="style0"/>
        <w:spacing w:lineRule="exact" w:line="360"/>
        <w:rPr>
          <w:rFonts w:ascii="仿宋" w:cs="仿宋" w:eastAsia="仿宋" w:hAnsi="仿宋" w:hint="eastAsia"/>
          <w:color w:val="auto"/>
          <w:sz w:val="24"/>
          <w:highlight w:val="none"/>
        </w:rPr>
      </w:pPr>
    </w:p>
    <w:p>
      <w:pPr>
        <w:pStyle w:val="style0"/>
        <w:widowControl/>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t>办公地址：                  联系电话：           传真：</w:t>
      </w: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投标人（电子签章）：</w:t>
      </w: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法定代表人（签字或盖章）：</w:t>
      </w: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p>
    <w:p>
      <w:pPr>
        <w:pStyle w:val="style0"/>
        <w:ind w:firstLine="5280" w:firstLineChars="2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日期：    年   月   日</w:t>
      </w:r>
    </w:p>
    <w:p>
      <w:pPr>
        <w:pStyle w:val="style0"/>
        <w:ind w:firstLine="4920" w:firstLineChars="2050"/>
        <w:jc w:val="left"/>
        <w:rPr>
          <w:rFonts w:ascii="仿宋" w:cs="仿宋" w:eastAsia="仿宋" w:hAnsi="仿宋" w:hint="eastAsia"/>
          <w:color w:val="auto"/>
          <w:sz w:val="24"/>
          <w:highlight w:val="none"/>
        </w:rPr>
      </w:pPr>
    </w:p>
    <w:p>
      <w:pPr>
        <w:pStyle w:val="style0"/>
        <w:spacing w:lineRule="exact" w:line="800"/>
        <w:rPr>
          <w:rFonts w:ascii="仿宋" w:cs="仿宋" w:eastAsia="仿宋" w:hAnsi="仿宋" w:hint="eastAsia"/>
          <w:b/>
          <w:color w:val="auto"/>
          <w:sz w:val="24"/>
          <w:highlight w:val="none"/>
        </w:rPr>
      </w:pPr>
    </w:p>
    <w:p>
      <w:pPr>
        <w:pStyle w:val="style0"/>
        <w:pageBreakBefore/>
        <w:spacing w:lineRule="exact" w:line="800"/>
        <w:jc w:val="center"/>
        <w:rPr>
          <w:rFonts w:ascii="仿宋" w:cs="仿宋" w:eastAsia="仿宋" w:hAnsi="仿宋" w:hint="eastAsia"/>
          <w:b/>
          <w:color w:val="auto"/>
          <w:sz w:val="30"/>
          <w:szCs w:val="30"/>
          <w:highlight w:val="none"/>
        </w:rPr>
      </w:pPr>
      <w:r>
        <w:rPr>
          <w:rFonts w:ascii="仿宋" w:cs="仿宋" w:eastAsia="仿宋" w:hAnsi="仿宋" w:hint="eastAsia"/>
          <w:b/>
          <w:color w:val="auto"/>
          <w:sz w:val="30"/>
          <w:szCs w:val="30"/>
          <w:highlight w:val="none"/>
        </w:rPr>
        <w:t xml:space="preserve">法定代表人授权委托书（格式） </w:t>
      </w:r>
      <w:r>
        <w:rPr>
          <w:rFonts w:ascii="仿宋" w:cs="仿宋" w:eastAsia="仿宋" w:hAnsi="仿宋" w:hint="eastAsia"/>
          <w:b/>
          <w:color w:val="auto"/>
          <w:kern w:val="0"/>
          <w:sz w:val="32"/>
          <w:szCs w:val="32"/>
          <w:highlight w:val="none"/>
          <w:lang w:val="zh-CN"/>
        </w:rPr>
        <w:t>（适用于联合体投标）</w:t>
      </w:r>
    </w:p>
    <w:p>
      <w:pPr>
        <w:pStyle w:val="style0"/>
        <w:jc w:val="center"/>
        <w:rPr>
          <w:rFonts w:ascii="仿宋" w:cs="仿宋" w:eastAsia="仿宋" w:hAnsi="仿宋" w:hint="eastAsia"/>
          <w:b/>
          <w:color w:val="auto"/>
          <w:sz w:val="24"/>
          <w:highlight w:val="none"/>
        </w:rPr>
      </w:pPr>
    </w:p>
    <w:p>
      <w:pPr>
        <w:pStyle w:val="style0"/>
        <w:snapToGrid w:val="false"/>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本授权委托书声明：</w:t>
      </w:r>
    </w:p>
    <w:p>
      <w:pPr>
        <w:pStyle w:val="style0"/>
        <w:snapToGrid w:val="false"/>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现授权委托</w:t>
      </w:r>
      <w:r>
        <w:rPr>
          <w:rFonts w:ascii="仿宋" w:cs="仿宋" w:eastAsia="仿宋" w:hAnsi="仿宋" w:hint="eastAsia"/>
          <w:color w:val="auto"/>
          <w:sz w:val="24"/>
          <w:highlight w:val="none"/>
          <w:u w:val="single"/>
        </w:rPr>
        <w:t xml:space="preserve">                  （填写单位全称）</w:t>
      </w:r>
      <w:r>
        <w:rPr>
          <w:rFonts w:ascii="仿宋" w:cs="仿宋" w:eastAsia="仿宋" w:hAnsi="仿宋" w:hint="eastAsia"/>
          <w:color w:val="auto"/>
          <w:sz w:val="24"/>
          <w:highlight w:val="none"/>
        </w:rPr>
        <w:t>的（填写姓名）为我方授权代表，</w:t>
      </w:r>
      <w:r>
        <w:rPr>
          <w:rFonts w:ascii="仿宋" w:cs="仿宋" w:eastAsia="仿宋" w:hAnsi="仿宋" w:hint="eastAsia"/>
          <w:color w:val="auto"/>
          <w:sz w:val="24"/>
          <w:highlight w:val="none"/>
          <w:u w:val="single"/>
        </w:rPr>
        <w:t>（填写身份证号码：                       ）</w:t>
      </w:r>
      <w:r>
        <w:rPr>
          <w:rFonts w:ascii="仿宋" w:cs="仿宋" w:eastAsia="仿宋" w:hAnsi="仿宋" w:hint="eastAsia"/>
          <w:color w:val="auto"/>
          <w:sz w:val="24"/>
          <w:highlight w:val="none"/>
        </w:rPr>
        <w:t>。以我方的名义参加</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组织的</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投标活动。授权代表在开标、评标、合同谈判过程中所签署的一切文件和处理与之有关的一切事务，我均予以承认。</w:t>
      </w:r>
    </w:p>
    <w:p>
      <w:pPr>
        <w:pStyle w:val="style0"/>
        <w:snapToGrid w:val="false"/>
        <w:spacing w:lineRule="exact" w:line="5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在撤销授权的书面通知以前，本授权书一直有效。全权代表在授权书有效期内签署的所有文件不因授权的撤销而失效。</w:t>
      </w:r>
    </w:p>
    <w:p>
      <w:pPr>
        <w:pStyle w:val="style0"/>
        <w:spacing w:lineRule="exact" w:line="5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授权代表无转委托权。特此委托。</w:t>
      </w:r>
    </w:p>
    <w:p>
      <w:pPr>
        <w:pStyle w:val="style0"/>
        <w:snapToGrid w:val="false"/>
        <w:spacing w:lineRule="exact" w:line="600"/>
        <w:jc w:val="left"/>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授权代表姓名：              性别：               年龄：</w:t>
      </w: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单位：                      部门：               职务：</w:t>
      </w:r>
    </w:p>
    <w:p>
      <w:pPr>
        <w:pStyle w:val="style0"/>
        <w:spacing w:lineRule="exact" w:line="360"/>
        <w:rPr>
          <w:rFonts w:ascii="仿宋" w:cs="仿宋" w:eastAsia="仿宋" w:hAnsi="仿宋" w:hint="eastAsia"/>
          <w:color w:val="auto"/>
          <w:sz w:val="24"/>
          <w:highlight w:val="none"/>
        </w:rPr>
      </w:pPr>
    </w:p>
    <w:p>
      <w:pPr>
        <w:pStyle w:val="style0"/>
        <w:widowControl/>
        <w:snapToGrid w:val="false"/>
        <w:spacing w:lineRule="exact" w:line="44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rPr>
        <w:t>办公地址：                  联系电话：           传真：</w:t>
      </w:r>
    </w:p>
    <w:p>
      <w:pPr>
        <w:pStyle w:val="style0"/>
        <w:spacing w:lineRule="exact" w:line="360"/>
        <w:rPr>
          <w:rFonts w:ascii="仿宋" w:cs="仿宋" w:eastAsia="仿宋" w:hAnsi="仿宋" w:hint="eastAsia"/>
          <w:color w:val="auto"/>
          <w:sz w:val="24"/>
          <w:highlight w:val="none"/>
        </w:rPr>
      </w:pPr>
    </w:p>
    <w:p>
      <w:pPr>
        <w:pStyle w:val="style0"/>
        <w:spacing w:lineRule="exact" w:line="360"/>
        <w:rPr>
          <w:rFonts w:ascii="仿宋" w:cs="仿宋" w:eastAsia="仿宋" w:hAnsi="仿宋" w:hint="eastAsia"/>
          <w:color w:val="auto"/>
          <w:sz w:val="24"/>
          <w:highlight w:val="none"/>
        </w:rPr>
      </w:pPr>
    </w:p>
    <w:p>
      <w:pPr>
        <w:pStyle w:val="style0"/>
        <w:jc w:val="center"/>
        <w:rPr>
          <w:rFonts w:ascii="仿宋" w:cs="仿宋" w:eastAsia="仿宋" w:hAnsi="仿宋" w:hint="eastAsia"/>
          <w:b/>
          <w:color w:val="auto"/>
          <w:kern w:val="0"/>
          <w:sz w:val="32"/>
          <w:szCs w:val="32"/>
          <w:highlight w:val="none"/>
        </w:rPr>
      </w:pPr>
    </w:p>
    <w:p>
      <w:pPr>
        <w:pStyle w:val="style0"/>
        <w:rPr>
          <w:rFonts w:ascii="仿宋" w:cs="仿宋" w:eastAsia="仿宋" w:hAnsi="仿宋" w:hint="eastAsia"/>
          <w:color w:val="auto"/>
          <w:highlight w:val="none"/>
        </w:rPr>
      </w:pPr>
    </w:p>
    <w:p>
      <w:pPr>
        <w:pStyle w:val="style0"/>
        <w:snapToGrid w:val="false"/>
        <w:spacing w:lineRule="auto" w:line="360"/>
        <w:ind w:firstLine="5040" w:firstLineChars="210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联合体成员名称(电子签名/公章)：</w:t>
      </w:r>
    </w:p>
    <w:p>
      <w:pPr>
        <w:pStyle w:val="style0"/>
        <w:snapToGrid w:val="false"/>
        <w:spacing w:lineRule="auto" w:line="360"/>
        <w:ind w:firstLine="5040" w:firstLineChars="210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联合体成员名称(电子签名/公章)：</w:t>
      </w:r>
    </w:p>
    <w:p>
      <w:pPr>
        <w:pStyle w:val="style0"/>
        <w:snapToGrid w:val="false"/>
        <w:spacing w:lineRule="auto" w:line="360"/>
        <w:ind w:firstLine="5760" w:firstLineChars="2400"/>
        <w:rPr>
          <w:rFonts w:ascii="仿宋" w:cs="仿宋" w:eastAsia="仿宋" w:hAnsi="仿宋" w:hint="eastAsia"/>
          <w:color w:val="auto"/>
          <w:highlight w:val="none"/>
        </w:rPr>
      </w:pPr>
      <w:r>
        <w:rPr>
          <w:rFonts w:ascii="仿宋" w:cs="仿宋" w:eastAsia="仿宋" w:hAnsi="仿宋" w:hint="eastAsia"/>
          <w:color w:val="auto"/>
          <w:kern w:val="0"/>
          <w:sz w:val="24"/>
          <w:highlight w:val="none"/>
          <w:lang w:val="zh-CN"/>
        </w:rPr>
        <w:t>……</w:t>
      </w:r>
    </w:p>
    <w:p>
      <w:pPr>
        <w:pStyle w:val="style0"/>
        <w:snapToGrid w:val="false"/>
        <w:spacing w:lineRule="auto" w:line="36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                                               日期：   年   月   日</w:t>
      </w:r>
    </w:p>
    <w:p>
      <w:pPr>
        <w:pStyle w:val="style0"/>
        <w:snapToGrid w:val="false"/>
        <w:spacing w:lineRule="auto" w:line="360"/>
        <w:rPr>
          <w:rFonts w:ascii="仿宋" w:cs="仿宋" w:eastAsia="仿宋" w:hAnsi="仿宋" w:hint="eastAsia"/>
          <w:color w:val="auto"/>
          <w:kern w:val="0"/>
          <w:sz w:val="24"/>
          <w:highlight w:val="none"/>
          <w:lang w:val="zh-CN"/>
        </w:rPr>
      </w:pPr>
    </w:p>
    <w:p>
      <w:pPr>
        <w:pStyle w:val="style0"/>
        <w:snapToGrid w:val="false"/>
        <w:spacing w:lineRule="auto" w:line="360"/>
        <w:rPr>
          <w:rFonts w:ascii="仿宋" w:cs="仿宋" w:eastAsia="仿宋" w:hAnsi="仿宋" w:hint="eastAsia"/>
          <w:color w:val="auto"/>
          <w:kern w:val="0"/>
          <w:sz w:val="24"/>
          <w:highlight w:val="none"/>
          <w:lang w:val="zh-CN"/>
        </w:rPr>
      </w:pPr>
    </w:p>
    <w:p>
      <w:pPr>
        <w:pStyle w:val="style0"/>
        <w:snapToGrid w:val="false"/>
        <w:spacing w:lineRule="auto" w:line="360"/>
        <w:rPr>
          <w:rFonts w:ascii="仿宋" w:cs="仿宋" w:eastAsia="仿宋" w:hAnsi="仿宋" w:hint="eastAsia"/>
          <w:color w:val="auto"/>
          <w:kern w:val="0"/>
          <w:sz w:val="24"/>
          <w:highlight w:val="none"/>
          <w:lang w:val="zh-CN"/>
        </w:rPr>
      </w:pPr>
    </w:p>
    <w:p>
      <w:pPr>
        <w:pStyle w:val="style0"/>
        <w:snapToGrid w:val="false"/>
        <w:spacing w:lineRule="auto" w:line="360"/>
        <w:rPr>
          <w:rFonts w:ascii="仿宋" w:cs="仿宋" w:eastAsia="仿宋" w:hAnsi="仿宋" w:hint="eastAsia"/>
          <w:color w:val="auto"/>
          <w:kern w:val="0"/>
          <w:sz w:val="24"/>
          <w:highlight w:val="none"/>
          <w:lang w:val="zh-CN"/>
        </w:rPr>
      </w:pPr>
    </w:p>
    <w:p>
      <w:pPr>
        <w:pStyle w:val="style0"/>
        <w:pageBreakBefore/>
        <w:spacing w:lineRule="exact" w:line="800"/>
        <w:rPr>
          <w:rFonts w:ascii="仿宋_GB2312" w:eastAsia="仿宋_GB2312" w:hAnsi="宋体"/>
          <w:b/>
          <w:color w:val="auto"/>
          <w:sz w:val="30"/>
          <w:szCs w:val="30"/>
          <w:highlight w:val="none"/>
        </w:rPr>
      </w:pPr>
      <w:r>
        <w:rPr>
          <w:rFonts w:ascii="仿宋_GB2312" w:eastAsia="仿宋_GB2312" w:hAnsi="宋体" w:hint="eastAsia"/>
          <w:b/>
          <w:color w:val="auto"/>
          <w:sz w:val="30"/>
          <w:szCs w:val="30"/>
          <w:highlight w:val="none"/>
        </w:rPr>
        <w:t>三、授权代表社保证明（复印件）</w:t>
      </w:r>
    </w:p>
    <w:p>
      <w:pPr>
        <w:pStyle w:val="style0"/>
        <w:spacing w:lineRule="exact" w:line="800"/>
        <w:ind w:firstLine="480" w:firstLineChars="200"/>
        <w:rPr>
          <w:rFonts w:ascii="仿宋_GB2312" w:eastAsia="仿宋_GB2312" w:hAnsi="宋体"/>
          <w:color w:val="auto"/>
          <w:sz w:val="24"/>
          <w:highlight w:val="none"/>
          <w:u w:val="wave"/>
        </w:rPr>
      </w:pPr>
      <w:r>
        <w:rPr>
          <w:rFonts w:ascii="仿宋_GB2312" w:eastAsia="仿宋_GB2312" w:hAnsi="宋体" w:hint="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style0"/>
        <w:spacing w:lineRule="exact" w:line="800"/>
        <w:jc w:val="center"/>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jc w:val="center"/>
        <w:rPr>
          <w:rFonts w:ascii="仿宋" w:cs="仿宋" w:eastAsia="仿宋" w:hAnsi="仿宋" w:hint="eastAsia"/>
          <w:b/>
          <w:color w:val="auto"/>
          <w:sz w:val="30"/>
          <w:szCs w:val="30"/>
          <w:highlight w:val="none"/>
        </w:rPr>
      </w:pPr>
      <w:r>
        <w:rPr>
          <w:rFonts w:ascii="仿宋" w:cs="仿宋" w:eastAsia="仿宋" w:hAnsi="仿宋" w:hint="eastAsia"/>
          <w:b/>
          <w:color w:val="auto"/>
          <w:sz w:val="30"/>
          <w:szCs w:val="30"/>
          <w:highlight w:val="none"/>
        </w:rPr>
        <w:t>四、法定代表人及其授权代表身份证复印件（正反面）</w:t>
      </w:r>
    </w:p>
    <w:p>
      <w:pPr>
        <w:pStyle w:val="style0"/>
        <w:spacing w:lineRule="exact" w:line="800"/>
        <w:rPr>
          <w:rFonts w:ascii="仿宋" w:cs="仿宋" w:eastAsia="仿宋" w:hAnsi="仿宋" w:hint="eastAsia"/>
          <w:b/>
          <w:color w:val="auto"/>
          <w:sz w:val="24"/>
          <w:highlight w:val="none"/>
        </w:rPr>
      </w:pPr>
    </w:p>
    <w:p>
      <w:pPr>
        <w:pStyle w:val="style0"/>
        <w:spacing w:lineRule="exact" w:line="800"/>
        <w:rPr>
          <w:rFonts w:ascii="仿宋" w:cs="仿宋" w:eastAsia="仿宋" w:hAnsi="仿宋" w:hint="eastAsia"/>
          <w:b/>
          <w:color w:val="auto"/>
          <w:sz w:val="30"/>
          <w:szCs w:val="30"/>
          <w:highlight w:val="none"/>
        </w:rPr>
      </w:pPr>
    </w:p>
    <w:p>
      <w:pPr>
        <w:pStyle w:val="style0"/>
        <w:spacing w:lineRule="exact" w:line="800"/>
        <w:jc w:val="center"/>
        <w:rPr>
          <w:rFonts w:ascii="仿宋" w:cs="仿宋" w:eastAsia="仿宋" w:hAnsi="仿宋" w:hint="eastAsia"/>
          <w:b/>
          <w:color w:val="auto"/>
          <w:sz w:val="30"/>
          <w:szCs w:val="30"/>
          <w:highlight w:val="none"/>
        </w:rPr>
      </w:pPr>
      <w:r>
        <w:rPr>
          <w:rFonts w:ascii="仿宋" w:cs="仿宋" w:eastAsia="仿宋" w:hAnsi="仿宋" w:hint="eastAsia"/>
          <w:b/>
          <w:color w:val="auto"/>
          <w:sz w:val="30"/>
          <w:szCs w:val="30"/>
          <w:highlight w:val="none"/>
        </w:rPr>
        <w:t>五、法定代表人身份证明书(格式)</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投 标 人：</w:t>
      </w:r>
      <w:r>
        <w:rPr>
          <w:rFonts w:ascii="仿宋" w:cs="仿宋" w:eastAsia="仿宋" w:hAnsi="仿宋" w:hint="eastAsia"/>
          <w:color w:val="auto"/>
          <w:sz w:val="24"/>
          <w:highlight w:val="none"/>
          <w:u w:val="single"/>
        </w:rPr>
        <w:t xml:space="preserve">                          </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地    址：</w:t>
      </w:r>
      <w:r>
        <w:rPr>
          <w:rFonts w:ascii="仿宋" w:cs="仿宋" w:eastAsia="仿宋" w:hAnsi="仿宋" w:hint="eastAsia"/>
          <w:color w:val="auto"/>
          <w:sz w:val="24"/>
          <w:highlight w:val="none"/>
          <w:u w:val="single"/>
        </w:rPr>
        <w:t xml:space="preserve">                          </w:t>
      </w:r>
    </w:p>
    <w:p>
      <w:pPr>
        <w:pStyle w:val="style0"/>
        <w:spacing w:lineRule="exact" w:line="440"/>
        <w:ind w:right="281" w:rightChars="134"/>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姓    名：</w:t>
      </w:r>
      <w:r>
        <w:rPr>
          <w:rFonts w:ascii="仿宋" w:cs="仿宋" w:eastAsia="仿宋" w:hAnsi="仿宋" w:hint="eastAsia"/>
          <w:color w:val="auto"/>
          <w:sz w:val="24"/>
          <w:highlight w:val="none"/>
          <w:u w:val="single"/>
        </w:rPr>
        <w:t xml:space="preserve">                          </w:t>
      </w:r>
    </w:p>
    <w:p>
      <w:pPr>
        <w:pStyle w:val="style0"/>
        <w:spacing w:lineRule="exact" w:line="440"/>
        <w:ind w:right="281" w:rightChars="134"/>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身份证号码：</w:t>
      </w:r>
      <w:r>
        <w:rPr>
          <w:rFonts w:ascii="仿宋" w:cs="仿宋" w:eastAsia="仿宋" w:hAnsi="仿宋" w:hint="eastAsia"/>
          <w:color w:val="auto"/>
          <w:sz w:val="24"/>
          <w:highlight w:val="none"/>
          <w:u w:val="single"/>
        </w:rPr>
        <w:t xml:space="preserve">                        </w:t>
      </w:r>
    </w:p>
    <w:p>
      <w:pPr>
        <w:pStyle w:val="style0"/>
        <w:spacing w:lineRule="exact" w:line="440"/>
        <w:ind w:right="281" w:rightChars="134"/>
        <w:rPr>
          <w:rFonts w:ascii="仿宋" w:cs="仿宋" w:eastAsia="仿宋" w:hAnsi="仿宋" w:hint="eastAsia"/>
          <w:color w:val="auto"/>
          <w:sz w:val="24"/>
          <w:highlight w:val="none"/>
        </w:rPr>
      </w:pPr>
      <w:r>
        <w:rPr>
          <w:rFonts w:ascii="仿宋" w:cs="仿宋" w:eastAsia="仿宋" w:hAnsi="仿宋" w:hint="eastAsia"/>
          <w:color w:val="auto"/>
          <w:sz w:val="24"/>
          <w:highlight w:val="none"/>
        </w:rPr>
        <w:t>职   务：</w:t>
      </w:r>
      <w:r>
        <w:rPr>
          <w:rFonts w:ascii="仿宋" w:cs="仿宋" w:eastAsia="仿宋" w:hAnsi="仿宋" w:hint="eastAsia"/>
          <w:color w:val="auto"/>
          <w:sz w:val="24"/>
          <w:highlight w:val="none"/>
          <w:u w:val="single"/>
        </w:rPr>
        <w:t xml:space="preserve">                           </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系</w:t>
      </w:r>
      <w:r>
        <w:rPr>
          <w:rFonts w:ascii="仿宋" w:cs="仿宋" w:eastAsia="仿宋" w:hAnsi="仿宋" w:hint="eastAsia"/>
          <w:color w:val="auto"/>
          <w:sz w:val="24"/>
          <w:highlight w:val="none"/>
          <w:u w:val="single"/>
        </w:rPr>
        <w:t xml:space="preserve">                           （填写投标人名称）</w:t>
      </w:r>
      <w:r>
        <w:rPr>
          <w:rFonts w:ascii="仿宋" w:cs="仿宋" w:eastAsia="仿宋" w:hAnsi="仿宋" w:hint="eastAsia"/>
          <w:color w:val="auto"/>
          <w:sz w:val="24"/>
          <w:highlight w:val="none"/>
        </w:rPr>
        <w:t>的法定代表人。</w:t>
      </w: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特此证明。</w:t>
      </w:r>
    </w:p>
    <w:p>
      <w:pPr>
        <w:pStyle w:val="style0"/>
        <w:spacing w:lineRule="exact" w:line="440"/>
        <w:rPr>
          <w:rFonts w:ascii="仿宋" w:cs="仿宋" w:eastAsia="仿宋" w:hAnsi="仿宋" w:hint="eastAsia"/>
          <w:color w:val="auto"/>
          <w:sz w:val="24"/>
          <w:highlight w:val="none"/>
        </w:rPr>
      </w:pPr>
    </w:p>
    <w:p>
      <w:pPr>
        <w:pStyle w:val="style0"/>
        <w:spacing w:lineRule="exact" w:line="440"/>
        <w:rPr>
          <w:rFonts w:ascii="仿宋" w:cs="仿宋" w:eastAsia="仿宋" w:hAnsi="仿宋" w:hint="eastAsia"/>
          <w:color w:val="auto"/>
          <w:sz w:val="24"/>
          <w:highlight w:val="none"/>
        </w:rPr>
      </w:pPr>
      <w:r>
        <w:rPr>
          <w:rFonts w:ascii="仿宋" w:cs="仿宋" w:eastAsia="仿宋" w:hAnsi="仿宋" w:hint="eastAsia"/>
          <w:color w:val="auto"/>
          <w:sz w:val="24"/>
          <w:highlight w:val="none"/>
        </w:rPr>
        <w:t>投标人名称：                             （电子签章）</w:t>
      </w:r>
    </w:p>
    <w:p>
      <w:pPr>
        <w:pStyle w:val="style0"/>
        <w:spacing w:lineRule="exact" w:line="440"/>
        <w:ind w:right="480"/>
        <w:rPr>
          <w:rFonts w:ascii="仿宋" w:cs="仿宋" w:eastAsia="仿宋" w:hAnsi="仿宋" w:hint="eastAsia"/>
          <w:color w:val="auto"/>
          <w:sz w:val="24"/>
          <w:highlight w:val="none"/>
        </w:rPr>
      </w:pPr>
    </w:p>
    <w:p>
      <w:pPr>
        <w:pStyle w:val="style0"/>
        <w:spacing w:lineRule="exact" w:line="440"/>
        <w:ind w:right="720"/>
        <w:jc w:val="right"/>
        <w:rPr>
          <w:rFonts w:ascii="仿宋" w:cs="仿宋" w:eastAsia="仿宋" w:hAnsi="仿宋" w:hint="eastAsia"/>
          <w:color w:val="auto"/>
          <w:sz w:val="24"/>
          <w:highlight w:val="none"/>
        </w:rPr>
      </w:pPr>
      <w:r>
        <w:rPr>
          <w:rFonts w:ascii="仿宋" w:cs="仿宋" w:eastAsia="仿宋" w:hAnsi="仿宋" w:hint="eastAsia"/>
          <w:color w:val="auto"/>
          <w:sz w:val="24"/>
          <w:highlight w:val="none"/>
        </w:rPr>
        <w:t>年   月   日</w:t>
      </w:r>
    </w:p>
    <w:p>
      <w:pPr>
        <w:pStyle w:val="style0"/>
        <w:jc w:val="center"/>
        <w:rPr>
          <w:rFonts w:ascii="仿宋" w:cs="仿宋" w:eastAsia="仿宋" w:hAnsi="仿宋" w:hint="eastAsia"/>
          <w:b/>
          <w:color w:val="auto"/>
          <w:kern w:val="0"/>
          <w:sz w:val="32"/>
          <w:szCs w:val="32"/>
          <w:highlight w:val="none"/>
        </w:rPr>
      </w:pPr>
    </w:p>
    <w:p>
      <w:pPr>
        <w:pStyle w:val="style0"/>
        <w:jc w:val="center"/>
        <w:rPr>
          <w:rFonts w:ascii="仿宋" w:cs="仿宋" w:eastAsia="仿宋" w:hAnsi="仿宋" w:hint="eastAsia"/>
          <w:b/>
          <w:color w:val="auto"/>
          <w:kern w:val="0"/>
          <w:sz w:val="32"/>
          <w:szCs w:val="32"/>
          <w:highlight w:val="none"/>
        </w:rPr>
      </w:pPr>
    </w:p>
    <w:p>
      <w:pPr>
        <w:pStyle w:val="style0"/>
        <w:rPr>
          <w:rFonts w:hint="eastAsia"/>
          <w:color w:val="auto"/>
          <w:highlight w:val="none"/>
        </w:rPr>
      </w:pPr>
    </w:p>
    <w:p>
      <w:pPr>
        <w:pStyle w:val="style0"/>
        <w:jc w:val="center"/>
        <w:rPr>
          <w:rFonts w:ascii="仿宋" w:cs="仿宋" w:eastAsia="仿宋" w:hAnsi="仿宋" w:hint="eastAsia"/>
          <w:b/>
          <w:color w:val="auto"/>
          <w:kern w:val="0"/>
          <w:sz w:val="32"/>
          <w:szCs w:val="32"/>
          <w:highlight w:val="none"/>
        </w:rPr>
      </w:pPr>
    </w:p>
    <w:p>
      <w:pPr>
        <w:pStyle w:val="style0"/>
        <w:jc w:val="center"/>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六、商务技术偏离表</w:t>
      </w:r>
    </w:p>
    <w:tbl>
      <w:tblPr>
        <w:tblStyle w:val="style105"/>
        <w:tblW w:w="94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59"/>
        <w:gridCol w:w="3683"/>
        <w:gridCol w:w="3546"/>
        <w:gridCol w:w="1276"/>
      </w:tblGrid>
      <w:tr>
        <w:trPr/>
        <w:tc>
          <w:tcPr>
            <w:tcW w:w="959" w:type="dxa"/>
            <w:tcBorders/>
          </w:tcPr>
          <w:p>
            <w:pPr>
              <w:pStyle w:val="style0"/>
              <w:jc w:val="center"/>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rPr>
              <w:t>序号</w:t>
            </w:r>
          </w:p>
        </w:tc>
        <w:tc>
          <w:tcPr>
            <w:tcW w:w="3683" w:type="dxa"/>
            <w:tcBorders/>
          </w:tcPr>
          <w:p>
            <w:pPr>
              <w:pStyle w:val="style0"/>
              <w:jc w:val="center"/>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rPr>
              <w:t>招标文件章节及具体内容</w:t>
            </w:r>
          </w:p>
        </w:tc>
        <w:tc>
          <w:tcPr>
            <w:tcW w:w="3546" w:type="dxa"/>
            <w:tcBorders/>
          </w:tcPr>
          <w:p>
            <w:pPr>
              <w:pStyle w:val="style0"/>
              <w:jc w:val="center"/>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rPr>
              <w:t>投标文件章节及具体内容</w:t>
            </w:r>
          </w:p>
        </w:tc>
        <w:tc>
          <w:tcPr>
            <w:tcW w:w="1276" w:type="dxa"/>
            <w:tcBorders/>
          </w:tcPr>
          <w:p>
            <w:pPr>
              <w:pStyle w:val="style0"/>
              <w:jc w:val="center"/>
              <w:rPr>
                <w:rFonts w:ascii="仿宋" w:cs="仿宋" w:eastAsia="仿宋" w:hAnsi="仿宋" w:hint="eastAsia"/>
                <w:b/>
                <w:bCs/>
                <w:color w:val="auto"/>
                <w:sz w:val="24"/>
                <w:highlight w:val="none"/>
              </w:rPr>
            </w:pPr>
            <w:r>
              <w:rPr>
                <w:rFonts w:ascii="仿宋" w:cs="仿宋" w:eastAsia="仿宋" w:hAnsi="仿宋" w:hint="eastAsia"/>
                <w:b/>
                <w:bCs/>
                <w:color w:val="auto"/>
                <w:sz w:val="24"/>
                <w:highlight w:val="none"/>
              </w:rPr>
              <w:t>偏离说明</w:t>
            </w:r>
          </w:p>
        </w:tc>
      </w:tr>
      <w:tr>
        <w:tblPrEx/>
        <w:trPr/>
        <w:tc>
          <w:tcPr>
            <w:tcW w:w="959" w:type="dxa"/>
            <w:tcBorders/>
          </w:tcPr>
          <w:p>
            <w:pPr>
              <w:pStyle w:val="style0"/>
              <w:jc w:val="center"/>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w:t>
            </w:r>
          </w:p>
        </w:tc>
        <w:tc>
          <w:tcPr>
            <w:tcW w:w="3683" w:type="dxa"/>
            <w:tcBorders/>
          </w:tcPr>
          <w:p>
            <w:pPr>
              <w:pStyle w:val="style0"/>
              <w:jc w:val="center"/>
              <w:rPr>
                <w:rFonts w:ascii="仿宋" w:cs="仿宋" w:eastAsia="仿宋" w:hAnsi="仿宋" w:hint="eastAsia"/>
                <w:b/>
                <w:color w:val="auto"/>
                <w:kern w:val="0"/>
                <w:sz w:val="32"/>
                <w:szCs w:val="32"/>
                <w:highlight w:val="none"/>
              </w:rPr>
            </w:pPr>
          </w:p>
        </w:tc>
        <w:tc>
          <w:tcPr>
            <w:tcW w:w="3546" w:type="dxa"/>
            <w:tcBorders/>
          </w:tcPr>
          <w:p>
            <w:pPr>
              <w:pStyle w:val="style0"/>
              <w:jc w:val="center"/>
              <w:rPr>
                <w:rFonts w:ascii="仿宋" w:cs="仿宋" w:eastAsia="仿宋" w:hAnsi="仿宋" w:hint="eastAsia"/>
                <w:b/>
                <w:color w:val="auto"/>
                <w:kern w:val="0"/>
                <w:sz w:val="32"/>
                <w:szCs w:val="32"/>
                <w:highlight w:val="none"/>
              </w:rPr>
            </w:pPr>
          </w:p>
        </w:tc>
        <w:tc>
          <w:tcPr>
            <w:tcW w:w="1276" w:type="dxa"/>
            <w:tcBorders/>
          </w:tcPr>
          <w:p>
            <w:pPr>
              <w:pStyle w:val="style0"/>
              <w:jc w:val="center"/>
              <w:rPr>
                <w:rFonts w:ascii="仿宋" w:cs="仿宋" w:eastAsia="仿宋" w:hAnsi="仿宋" w:hint="eastAsia"/>
                <w:b/>
                <w:color w:val="auto"/>
                <w:kern w:val="0"/>
                <w:sz w:val="32"/>
                <w:szCs w:val="32"/>
                <w:highlight w:val="none"/>
              </w:rPr>
            </w:pPr>
          </w:p>
        </w:tc>
      </w:tr>
      <w:tr>
        <w:tblPrEx/>
        <w:trPr/>
        <w:tc>
          <w:tcPr>
            <w:tcW w:w="959" w:type="dxa"/>
            <w:tcBorders/>
          </w:tcPr>
          <w:p>
            <w:pPr>
              <w:pStyle w:val="style0"/>
              <w:jc w:val="center"/>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w:t>
            </w:r>
          </w:p>
        </w:tc>
        <w:tc>
          <w:tcPr>
            <w:tcW w:w="3683" w:type="dxa"/>
            <w:tcBorders/>
          </w:tcPr>
          <w:p>
            <w:pPr>
              <w:pStyle w:val="style0"/>
              <w:jc w:val="center"/>
              <w:rPr>
                <w:rFonts w:ascii="仿宋" w:cs="仿宋" w:eastAsia="仿宋" w:hAnsi="仿宋" w:hint="eastAsia"/>
                <w:b/>
                <w:color w:val="auto"/>
                <w:kern w:val="0"/>
                <w:sz w:val="32"/>
                <w:szCs w:val="32"/>
                <w:highlight w:val="none"/>
              </w:rPr>
            </w:pPr>
          </w:p>
        </w:tc>
        <w:tc>
          <w:tcPr>
            <w:tcW w:w="3546" w:type="dxa"/>
            <w:tcBorders/>
          </w:tcPr>
          <w:p>
            <w:pPr>
              <w:pStyle w:val="style0"/>
              <w:jc w:val="center"/>
              <w:rPr>
                <w:rFonts w:ascii="仿宋" w:cs="仿宋" w:eastAsia="仿宋" w:hAnsi="仿宋" w:hint="eastAsia"/>
                <w:b/>
                <w:color w:val="auto"/>
                <w:kern w:val="0"/>
                <w:sz w:val="32"/>
                <w:szCs w:val="32"/>
                <w:highlight w:val="none"/>
              </w:rPr>
            </w:pPr>
          </w:p>
        </w:tc>
        <w:tc>
          <w:tcPr>
            <w:tcW w:w="1276" w:type="dxa"/>
            <w:tcBorders/>
          </w:tcPr>
          <w:p>
            <w:pPr>
              <w:pStyle w:val="style0"/>
              <w:jc w:val="center"/>
              <w:rPr>
                <w:rFonts w:ascii="仿宋" w:cs="仿宋" w:eastAsia="仿宋" w:hAnsi="仿宋" w:hint="eastAsia"/>
                <w:b/>
                <w:color w:val="auto"/>
                <w:kern w:val="0"/>
                <w:sz w:val="32"/>
                <w:szCs w:val="32"/>
                <w:highlight w:val="none"/>
              </w:rPr>
            </w:pPr>
          </w:p>
        </w:tc>
      </w:tr>
      <w:tr>
        <w:tblPrEx/>
        <w:trPr/>
        <w:tc>
          <w:tcPr>
            <w:tcW w:w="959" w:type="dxa"/>
            <w:tcBorders/>
          </w:tcPr>
          <w:p>
            <w:pPr>
              <w:pStyle w:val="style0"/>
              <w:jc w:val="center"/>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w:t>
            </w:r>
          </w:p>
        </w:tc>
        <w:tc>
          <w:tcPr>
            <w:tcW w:w="3683" w:type="dxa"/>
            <w:tcBorders/>
          </w:tcPr>
          <w:p>
            <w:pPr>
              <w:pStyle w:val="style0"/>
              <w:jc w:val="center"/>
              <w:rPr>
                <w:rFonts w:ascii="仿宋" w:cs="仿宋" w:eastAsia="仿宋" w:hAnsi="仿宋" w:hint="eastAsia"/>
                <w:b/>
                <w:color w:val="auto"/>
                <w:kern w:val="0"/>
                <w:sz w:val="32"/>
                <w:szCs w:val="32"/>
                <w:highlight w:val="none"/>
              </w:rPr>
            </w:pPr>
          </w:p>
        </w:tc>
        <w:tc>
          <w:tcPr>
            <w:tcW w:w="3546" w:type="dxa"/>
            <w:tcBorders/>
          </w:tcPr>
          <w:p>
            <w:pPr>
              <w:pStyle w:val="style0"/>
              <w:jc w:val="center"/>
              <w:rPr>
                <w:rFonts w:ascii="仿宋" w:cs="仿宋" w:eastAsia="仿宋" w:hAnsi="仿宋" w:hint="eastAsia"/>
                <w:b/>
                <w:color w:val="auto"/>
                <w:kern w:val="0"/>
                <w:sz w:val="32"/>
                <w:szCs w:val="32"/>
                <w:highlight w:val="none"/>
              </w:rPr>
            </w:pPr>
          </w:p>
        </w:tc>
        <w:tc>
          <w:tcPr>
            <w:tcW w:w="1276" w:type="dxa"/>
            <w:tcBorders/>
          </w:tcPr>
          <w:p>
            <w:pPr>
              <w:pStyle w:val="style0"/>
              <w:jc w:val="center"/>
              <w:rPr>
                <w:rFonts w:ascii="仿宋" w:cs="仿宋" w:eastAsia="仿宋" w:hAnsi="仿宋" w:hint="eastAsia"/>
                <w:b/>
                <w:color w:val="auto"/>
                <w:kern w:val="0"/>
                <w:sz w:val="32"/>
                <w:szCs w:val="32"/>
                <w:highlight w:val="none"/>
              </w:rPr>
            </w:pPr>
          </w:p>
        </w:tc>
      </w:tr>
    </w:tbl>
    <w:p>
      <w:pPr>
        <w:pStyle w:val="style0"/>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投标人保证：除商务技术偏离表列出的偏离外，投标人响应招标文件的全部要求</w:t>
      </w:r>
    </w:p>
    <w:p>
      <w:pPr>
        <w:pStyle w:val="style0"/>
        <w:jc w:val="center"/>
        <w:rPr>
          <w:rFonts w:ascii="仿宋" w:cs="仿宋" w:eastAsia="仿宋" w:hAnsi="仿宋" w:hint="eastAsia"/>
          <w:b/>
          <w:color w:val="auto"/>
          <w:kern w:val="0"/>
          <w:sz w:val="32"/>
          <w:szCs w:val="32"/>
          <w:highlight w:val="none"/>
        </w:rPr>
      </w:pPr>
    </w:p>
    <w:p>
      <w:pPr>
        <w:pStyle w:val="style0"/>
        <w:spacing w:lineRule="auto" w:line="360"/>
        <w:ind w:right="420"/>
        <w:rPr>
          <w:rFonts w:ascii="仿宋" w:cs="仿宋" w:eastAsia="仿宋" w:hAnsi="仿宋" w:hint="eastAsia"/>
          <w:color w:val="auto"/>
          <w:sz w:val="24"/>
          <w:highlight w:val="none"/>
        </w:rPr>
      </w:pPr>
      <w:r>
        <w:rPr>
          <w:rFonts w:ascii="仿宋" w:cs="仿宋" w:eastAsia="仿宋" w:hAnsi="仿宋" w:hint="eastAsia"/>
          <w:color w:val="auto"/>
          <w:sz w:val="24"/>
          <w:highlight w:val="none"/>
        </w:rPr>
        <w:t>注：按本格式和要求提供。</w:t>
      </w:r>
    </w:p>
    <w:p>
      <w:pPr>
        <w:pStyle w:val="style0"/>
        <w:ind w:firstLine="1911" w:firstLineChars="595"/>
        <w:rPr>
          <w:rFonts w:ascii="仿宋" w:cs="仿宋" w:eastAsia="仿宋" w:hAnsi="仿宋" w:hint="eastAsia"/>
          <w:b/>
          <w:bCs/>
          <w:color w:val="auto"/>
          <w:sz w:val="32"/>
          <w:szCs w:val="32"/>
          <w:highlight w:val="none"/>
        </w:rPr>
      </w:pPr>
    </w:p>
    <w:p>
      <w:pPr>
        <w:pStyle w:val="style0"/>
        <w:widowControl/>
        <w:adjustRightInd/>
        <w:jc w:val="center"/>
        <w:rPr>
          <w:rFonts w:ascii="仿宋" w:cs="仿宋" w:eastAsia="仿宋" w:hAnsi="仿宋" w:hint="eastAsia"/>
          <w:b/>
          <w:color w:val="auto"/>
          <w:kern w:val="0"/>
          <w:sz w:val="32"/>
          <w:szCs w:val="32"/>
          <w:highlight w:val="none"/>
        </w:rPr>
      </w:pPr>
      <w:r>
        <w:rPr>
          <w:rFonts w:ascii="仿宋" w:cs="仿宋" w:eastAsia="仿宋" w:hAnsi="仿宋" w:hint="eastAsia"/>
          <w:b/>
          <w:bCs/>
          <w:color w:val="auto"/>
          <w:sz w:val="32"/>
          <w:szCs w:val="32"/>
          <w:highlight w:val="none"/>
        </w:rPr>
        <w:t>七</w:t>
      </w:r>
      <w:r>
        <w:rPr>
          <w:rFonts w:ascii="仿宋" w:cs="仿宋" w:eastAsia="仿宋" w:hAnsi="仿宋" w:hint="eastAsia"/>
          <w:b/>
          <w:color w:val="auto"/>
          <w:kern w:val="0"/>
          <w:sz w:val="32"/>
          <w:szCs w:val="32"/>
          <w:highlight w:val="none"/>
        </w:rPr>
        <w:t>、</w:t>
      </w:r>
      <w:r>
        <w:rPr>
          <w:rFonts w:ascii="仿宋" w:cs="仿宋" w:eastAsia="仿宋" w:hAnsi="仿宋" w:hint="eastAsia"/>
          <w:b/>
          <w:color w:val="auto"/>
          <w:kern w:val="0"/>
          <w:sz w:val="32"/>
          <w:szCs w:val="32"/>
          <w:highlight w:val="none"/>
          <w:lang w:val="zh-CN"/>
        </w:rPr>
        <w:t>政府采购供应商廉洁自律承诺书</w:t>
      </w:r>
    </w:p>
    <w:p>
      <w:pPr>
        <w:pStyle w:val="style0"/>
        <w:snapToGrid w:val="false"/>
        <w:spacing w:lineRule="auto" w:line="360"/>
        <w:rPr>
          <w:rFonts w:ascii="仿宋" w:cs="仿宋" w:eastAsia="仿宋" w:hAnsi="仿宋" w:hint="eastAsia"/>
          <w:color w:val="auto"/>
          <w:sz w:val="24"/>
          <w:highlight w:val="none"/>
        </w:rPr>
      </w:pPr>
    </w:p>
    <w:p>
      <w:pPr>
        <w:pStyle w:val="style0"/>
        <w:snapToGrid w:val="false"/>
        <w:spacing w:lineRule="auto" w:line="360"/>
        <w:rPr>
          <w:rFonts w:ascii="仿宋" w:cs="仿宋" w:eastAsia="仿宋" w:hAnsi="仿宋" w:hint="eastAsia"/>
          <w:color w:val="auto"/>
          <w:kern w:val="0"/>
          <w:sz w:val="24"/>
          <w:highlight w:val="none"/>
        </w:rPr>
      </w:pPr>
      <w:r>
        <w:rPr>
          <w:rFonts w:ascii="仿宋" w:cs="仿宋" w:eastAsia="仿宋" w:hAnsi="仿宋" w:hint="eastAsia"/>
          <w:color w:val="auto"/>
          <w:sz w:val="24"/>
          <w:highlight w:val="none"/>
        </w:rPr>
        <w:t>（采购人）、（采购代理机构）</w:t>
      </w:r>
      <w:r>
        <w:rPr>
          <w:rFonts w:ascii="仿宋" w:cs="仿宋" w:eastAsia="仿宋" w:hAnsi="仿宋" w:hint="eastAsia"/>
          <w:color w:val="auto"/>
          <w:kern w:val="0"/>
          <w:sz w:val="24"/>
          <w:highlight w:val="none"/>
          <w:lang w:val="zh-CN"/>
        </w:rPr>
        <w:t>：</w:t>
      </w:r>
    </w:p>
    <w:p>
      <w:pPr>
        <w:pStyle w:val="style0"/>
        <w:autoSpaceDE w:val="false"/>
        <w:autoSpaceDN w:val="false"/>
        <w:spacing w:lineRule="auto" w:line="360"/>
        <w:ind w:left="2" w:leftChars="1"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我单位响应你</w:t>
      </w:r>
      <w:r>
        <w:rPr>
          <w:rFonts w:ascii="仿宋" w:cs="仿宋" w:eastAsia="仿宋" w:hAnsi="仿宋" w:hint="eastAsia"/>
          <w:color w:val="auto"/>
          <w:sz w:val="24"/>
          <w:highlight w:val="none"/>
        </w:rPr>
        <w:t>单位</w:t>
      </w:r>
      <w:r>
        <w:rPr>
          <w:rFonts w:ascii="仿宋" w:cs="仿宋" w:eastAsia="仿宋" w:hAnsi="仿宋" w:hint="eastAsia"/>
          <w:color w:val="auto"/>
          <w:kern w:val="0"/>
          <w:sz w:val="24"/>
          <w:highlight w:val="none"/>
          <w:lang w:val="zh-CN"/>
        </w:rPr>
        <w:t>项目招标要求参加投标。在这次投标过程中和中标后，我们将严格遵守国家法律法规要求，并郑重承诺：</w:t>
      </w:r>
    </w:p>
    <w:p>
      <w:pPr>
        <w:pStyle w:val="style0"/>
        <w:autoSpaceDE w:val="false"/>
        <w:autoSpaceDN w:val="false"/>
        <w:spacing w:lineRule="auto" w:line="360"/>
        <w:ind w:left="2" w:leftChars="1"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一、不向项目有关人员及部门赠送礼金礼物、有价证券、回扣以及中介费、介绍费、咨询费等好处费； </w:t>
      </w:r>
    </w:p>
    <w:p>
      <w:pPr>
        <w:pStyle w:val="style0"/>
        <w:autoSpaceDE w:val="false"/>
        <w:autoSpaceDN w:val="false"/>
        <w:spacing w:lineRule="auto" w:line="360"/>
        <w:ind w:left="2" w:leftChars="1"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二、不为项目有关人员及部门报销应由你方单位或个人支付的费用； </w:t>
      </w:r>
    </w:p>
    <w:p>
      <w:pPr>
        <w:pStyle w:val="style0"/>
        <w:autoSpaceDE w:val="false"/>
        <w:autoSpaceDN w:val="false"/>
        <w:spacing w:lineRule="auto" w:line="360"/>
        <w:ind w:left="2" w:leftChars="1"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三、不向项目有关人员及部门提供有可能影响公正的宴请和健身娱乐等活动； </w:t>
      </w:r>
    </w:p>
    <w:p>
      <w:pPr>
        <w:pStyle w:val="style0"/>
        <w:autoSpaceDE w:val="false"/>
        <w:autoSpaceDN w:val="false"/>
        <w:spacing w:lineRule="auto" w:line="360"/>
        <w:ind w:left="2" w:leftChars="1"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四、不为项目有关人员及部门出国（境）、旅游等提供方便；</w:t>
      </w:r>
    </w:p>
    <w:p>
      <w:pPr>
        <w:pStyle w:val="style0"/>
        <w:autoSpaceDE w:val="false"/>
        <w:autoSpaceDN w:val="false"/>
        <w:spacing w:lineRule="auto" w:line="360"/>
        <w:ind w:left="481" w:leftChars="229"/>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五、不为项目有关人员个人装修住房、婚丧嫁娶、配偶子女工作安排等提供</w:t>
      </w:r>
    </w:p>
    <w:p>
      <w:pPr>
        <w:pStyle w:val="style0"/>
        <w:autoSpaceDE w:val="false"/>
        <w:autoSpaceDN w:val="false"/>
        <w:spacing w:lineRule="auto" w:line="36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好处；</w:t>
      </w:r>
    </w:p>
    <w:p>
      <w:pPr>
        <w:pStyle w:val="style0"/>
        <w:autoSpaceDE w:val="false"/>
        <w:autoSpaceDN w:val="false"/>
        <w:spacing w:lineRule="auto" w:line="360"/>
        <w:ind w:left="481" w:leftChars="229"/>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六、严格遵守《</w:t>
      </w:r>
      <w:r>
        <w:rPr>
          <w:rFonts w:ascii="仿宋" w:cs="仿宋" w:eastAsia="仿宋" w:hAnsi="仿宋" w:hint="eastAsia"/>
          <w:color w:val="auto"/>
          <w:sz w:val="24"/>
          <w:highlight w:val="none"/>
          <w:lang w:val="zh-CN"/>
        </w:rPr>
        <w:t>中华人民共和国</w:t>
      </w:r>
      <w:r>
        <w:rPr>
          <w:rFonts w:ascii="仿宋" w:cs="仿宋" w:eastAsia="仿宋" w:hAnsi="仿宋" w:hint="eastAsia"/>
          <w:color w:val="auto"/>
          <w:kern w:val="0"/>
          <w:sz w:val="24"/>
          <w:highlight w:val="none"/>
          <w:lang w:val="zh-CN"/>
        </w:rPr>
        <w:t>政府采购法》《</w:t>
      </w:r>
      <w:r>
        <w:rPr>
          <w:rFonts w:ascii="仿宋" w:cs="仿宋" w:eastAsia="仿宋" w:hAnsi="仿宋" w:hint="eastAsia"/>
          <w:color w:val="auto"/>
          <w:sz w:val="24"/>
          <w:highlight w:val="none"/>
          <w:lang w:val="zh-CN"/>
        </w:rPr>
        <w:t>中华人民共和国</w:t>
      </w:r>
      <w:r>
        <w:rPr>
          <w:rFonts w:ascii="仿宋" w:cs="仿宋" w:eastAsia="仿宋" w:hAnsi="仿宋" w:hint="eastAsia"/>
          <w:color w:val="auto"/>
          <w:kern w:val="0"/>
          <w:sz w:val="24"/>
          <w:highlight w:val="none"/>
          <w:lang w:val="zh-CN"/>
        </w:rPr>
        <w:t>招标投标</w:t>
      </w:r>
    </w:p>
    <w:p>
      <w:pPr>
        <w:pStyle w:val="style0"/>
        <w:autoSpaceDE w:val="false"/>
        <w:autoSpaceDN w:val="false"/>
        <w:spacing w:lineRule="auto" w:line="36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法》</w:t>
      </w:r>
      <w:r>
        <w:rPr>
          <w:rFonts w:ascii="仿宋" w:cs="仿宋" w:eastAsia="仿宋" w:hAnsi="仿宋" w:hint="eastAsia"/>
          <w:color w:val="auto"/>
          <w:sz w:val="24"/>
          <w:highlight w:val="none"/>
          <w:lang w:val="zh-CN"/>
        </w:rPr>
        <w:t>《中华人民共和国民法典》</w:t>
      </w:r>
      <w:r>
        <w:rPr>
          <w:rFonts w:ascii="仿宋" w:cs="仿宋" w:eastAsia="仿宋" w:hAnsi="仿宋" w:hint="eastAsia"/>
          <w:color w:val="auto"/>
          <w:kern w:val="0"/>
          <w:sz w:val="24"/>
          <w:highlight w:val="none"/>
          <w:lang w:val="zh-CN"/>
        </w:rPr>
        <w:t xml:space="preserve">等法律法规，诚实守信，合法经营，坚决抵制各种违法违纪行为。 </w:t>
      </w:r>
    </w:p>
    <w:p>
      <w:pPr>
        <w:pStyle w:val="style0"/>
        <w:autoSpaceDE w:val="false"/>
        <w:autoSpaceDN w:val="false"/>
        <w:spacing w:lineRule="auto" w:line="360"/>
        <w:ind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如违反上述承诺，你</w:t>
      </w:r>
      <w:r>
        <w:rPr>
          <w:rFonts w:ascii="仿宋" w:cs="仿宋" w:eastAsia="仿宋" w:hAnsi="仿宋" w:hint="eastAsia"/>
          <w:color w:val="auto"/>
          <w:sz w:val="24"/>
          <w:highlight w:val="none"/>
        </w:rPr>
        <w:t>单位</w:t>
      </w:r>
      <w:r>
        <w:rPr>
          <w:rFonts w:ascii="仿宋" w:cs="仿宋" w:eastAsia="仿宋" w:hAnsi="仿宋" w:hint="eastAsia"/>
          <w:color w:val="auto"/>
          <w:kern w:val="0"/>
          <w:sz w:val="24"/>
          <w:highlight w:val="none"/>
          <w:lang w:val="zh-CN"/>
        </w:rPr>
        <w:t>有权立即取消我单位投标、中标或在建项目的建设资格，有权拒绝我单位在一定时期内进入你</w:t>
      </w:r>
      <w:r>
        <w:rPr>
          <w:rFonts w:ascii="仿宋" w:cs="仿宋" w:eastAsia="仿宋" w:hAnsi="仿宋" w:hint="eastAsia"/>
          <w:color w:val="auto"/>
          <w:sz w:val="24"/>
          <w:highlight w:val="none"/>
        </w:rPr>
        <w:t>单位</w:t>
      </w:r>
      <w:r>
        <w:rPr>
          <w:rFonts w:ascii="仿宋" w:cs="仿宋" w:eastAsia="仿宋" w:hAnsi="仿宋" w:hint="eastAsia"/>
          <w:color w:val="auto"/>
          <w:kern w:val="0"/>
          <w:sz w:val="24"/>
          <w:highlight w:val="none"/>
          <w:lang w:val="zh-CN"/>
        </w:rPr>
        <w:t>进行项目建设或其他经营活动，并通报市财政局。由此引起的相应损失均由我单位承担。</w:t>
      </w:r>
    </w:p>
    <w:p>
      <w:pPr>
        <w:pStyle w:val="style0"/>
        <w:autoSpaceDE w:val="false"/>
        <w:autoSpaceDN w:val="false"/>
        <w:spacing w:lineRule="auto" w:line="360"/>
        <w:ind w:left="2"/>
        <w:jc w:val="left"/>
        <w:rPr>
          <w:rFonts w:ascii="仿宋" w:cs="仿宋" w:eastAsia="仿宋" w:hAnsi="仿宋" w:hint="eastAsia"/>
          <w:color w:val="auto"/>
          <w:kern w:val="0"/>
          <w:sz w:val="24"/>
          <w:highlight w:val="none"/>
          <w:lang w:val="zh-CN"/>
        </w:rPr>
      </w:pPr>
    </w:p>
    <w:p>
      <w:pPr>
        <w:pStyle w:val="style0"/>
        <w:autoSpaceDE w:val="false"/>
        <w:autoSpaceDN w:val="false"/>
        <w:spacing w:lineRule="auto" w:line="360"/>
        <w:ind w:left="2"/>
        <w:jc w:val="left"/>
        <w:rPr>
          <w:rFonts w:ascii="仿宋" w:cs="仿宋" w:eastAsia="仿宋" w:hAnsi="仿宋" w:hint="eastAsia"/>
          <w:color w:val="auto"/>
          <w:kern w:val="0"/>
          <w:sz w:val="24"/>
          <w:highlight w:val="none"/>
          <w:lang w:val="zh-CN"/>
        </w:rPr>
      </w:pPr>
    </w:p>
    <w:p>
      <w:pPr>
        <w:pStyle w:val="style0"/>
        <w:autoSpaceDE w:val="false"/>
        <w:autoSpaceDN w:val="false"/>
        <w:spacing w:lineRule="auto" w:line="360"/>
        <w:ind w:left="2"/>
        <w:jc w:val="left"/>
        <w:rPr>
          <w:rFonts w:ascii="仿宋" w:cs="仿宋" w:eastAsia="仿宋" w:hAnsi="仿宋" w:hint="eastAsia"/>
          <w:color w:val="auto"/>
          <w:kern w:val="0"/>
          <w:sz w:val="24"/>
          <w:highlight w:val="none"/>
          <w:lang w:val="zh-CN"/>
        </w:rPr>
      </w:pPr>
    </w:p>
    <w:p>
      <w:pPr>
        <w:pStyle w:val="style0"/>
        <w:autoSpaceDE w:val="false"/>
        <w:autoSpaceDN w:val="false"/>
        <w:spacing w:lineRule="auto" w:line="360"/>
        <w:ind w:left="2" w:leftChars="1" w:right="1120" w:firstLine="4560" w:firstLineChars="19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投标人名称（</w:t>
      </w:r>
      <w:r>
        <w:rPr>
          <w:rFonts w:ascii="仿宋" w:cs="仿宋" w:eastAsia="仿宋" w:hAnsi="仿宋" w:hint="eastAsia"/>
          <w:color w:val="auto"/>
          <w:sz w:val="24"/>
          <w:highlight w:val="none"/>
        </w:rPr>
        <w:t>电子签名</w:t>
      </w:r>
      <w:r>
        <w:rPr>
          <w:rFonts w:ascii="仿宋" w:cs="仿宋" w:eastAsia="仿宋" w:hAnsi="仿宋" w:hint="eastAsia"/>
          <w:color w:val="auto"/>
          <w:kern w:val="0"/>
          <w:sz w:val="24"/>
          <w:highlight w:val="none"/>
          <w:lang w:val="zh-CN"/>
        </w:rPr>
        <w:t xml:space="preserve">）：                                                                                                                                                                                                               </w:t>
      </w:r>
    </w:p>
    <w:p>
      <w:pPr>
        <w:pStyle w:val="style0"/>
        <w:spacing w:lineRule="auto" w:line="360"/>
        <w:ind w:left="4620" w:leftChars="220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lang w:val="zh-CN"/>
        </w:rPr>
        <w:t>日期</w:t>
      </w:r>
      <w:r>
        <w:rPr>
          <w:rFonts w:ascii="仿宋" w:cs="仿宋" w:eastAsia="仿宋" w:hAnsi="仿宋" w:hint="eastAsia"/>
          <w:color w:val="auto"/>
          <w:kern w:val="0"/>
          <w:sz w:val="24"/>
          <w:highlight w:val="none"/>
        </w:rPr>
        <w:t>：</w:t>
      </w:r>
      <w:r>
        <w:rPr>
          <w:rFonts w:ascii="仿宋" w:cs="仿宋" w:eastAsia="仿宋" w:hAnsi="仿宋" w:hint="eastAsia"/>
          <w:color w:val="auto"/>
          <w:kern w:val="0"/>
          <w:sz w:val="24"/>
          <w:highlight w:val="none"/>
          <w:lang w:val="zh-CN"/>
        </w:rPr>
        <w:t xml:space="preserve">   年   月   日</w:t>
      </w:r>
    </w:p>
    <w:p>
      <w:pPr>
        <w:pStyle w:val="style0"/>
        <w:spacing w:lineRule="auto" w:line="360"/>
        <w:jc w:val="center"/>
        <w:rPr>
          <w:rFonts w:ascii="仿宋" w:cs="仿宋" w:eastAsia="仿宋" w:hAnsi="仿宋" w:hint="eastAsia"/>
          <w:b/>
          <w:bCs/>
          <w:color w:val="auto"/>
          <w:sz w:val="24"/>
          <w:highlight w:val="none"/>
        </w:rPr>
      </w:pPr>
    </w:p>
    <w:p>
      <w:pPr>
        <w:pStyle w:val="style0"/>
        <w:spacing w:lineRule="auto" w:line="360"/>
        <w:ind w:right="420"/>
        <w:rPr>
          <w:rFonts w:ascii="仿宋" w:cs="仿宋" w:eastAsia="仿宋" w:hAnsi="仿宋" w:hint="eastAsia"/>
          <w:color w:val="auto"/>
          <w:sz w:val="24"/>
          <w:highlight w:val="none"/>
        </w:rPr>
      </w:pPr>
      <w:r>
        <w:rPr>
          <w:rFonts w:ascii="仿宋" w:cs="仿宋" w:eastAsia="仿宋" w:hAnsi="仿宋" w:hint="eastAsia"/>
          <w:color w:val="auto"/>
          <w:sz w:val="24"/>
          <w:highlight w:val="none"/>
        </w:rPr>
        <w:t>注：按本格式和要求提供。</w:t>
      </w:r>
    </w:p>
    <w:p>
      <w:pPr>
        <w:pStyle w:val="style0"/>
        <w:spacing w:lineRule="auto" w:line="360"/>
        <w:jc w:val="center"/>
        <w:rPr>
          <w:rFonts w:ascii="仿宋_GB2312" w:cs="仿宋_GB2312" w:eastAsia="仿宋_GB2312" w:hAnsi="仿宋_GB2312" w:hint="eastAsia"/>
          <w:b/>
          <w:color w:val="auto"/>
          <w:sz w:val="32"/>
          <w:szCs w:val="32"/>
          <w:highlight w:val="none"/>
        </w:rPr>
      </w:pPr>
    </w:p>
    <w:p>
      <w:pPr>
        <w:pStyle w:val="style0"/>
        <w:spacing w:lineRule="auto" w:line="360"/>
        <w:jc w:val="center"/>
        <w:rPr>
          <w:rFonts w:ascii="仿宋_GB2312" w:cs="仿宋_GB2312" w:eastAsia="仿宋_GB2312" w:hAnsi="仿宋_GB2312" w:hint="eastAsia"/>
          <w:b/>
          <w:color w:val="auto"/>
          <w:sz w:val="32"/>
          <w:szCs w:val="32"/>
          <w:highlight w:val="none"/>
        </w:rPr>
      </w:pPr>
    </w:p>
    <w:p>
      <w:pPr>
        <w:pStyle w:val="style0"/>
        <w:spacing w:lineRule="auto" w:line="360"/>
        <w:jc w:val="center"/>
        <w:rPr>
          <w:rFonts w:ascii="仿宋_GB2312" w:cs="仿宋_GB2312" w:eastAsia="仿宋_GB2312" w:hAnsi="仿宋_GB2312"/>
          <w:b/>
          <w:bCs/>
          <w:color w:val="auto"/>
          <w:sz w:val="32"/>
          <w:szCs w:val="32"/>
          <w:highlight w:val="none"/>
        </w:rPr>
      </w:pPr>
      <w:r>
        <w:rPr>
          <w:rFonts w:ascii="仿宋_GB2312" w:cs="仿宋_GB2312" w:eastAsia="仿宋_GB2312" w:hAnsi="仿宋_GB2312" w:hint="eastAsia"/>
          <w:b/>
          <w:color w:val="auto"/>
          <w:sz w:val="32"/>
          <w:szCs w:val="32"/>
          <w:highlight w:val="none"/>
        </w:rPr>
        <w:t>八、</w:t>
      </w:r>
      <w:r>
        <w:rPr>
          <w:rFonts w:ascii="仿宋_GB2312" w:cs="仿宋_GB2312" w:eastAsia="仿宋_GB2312" w:hAnsi="仿宋_GB2312" w:hint="eastAsia"/>
          <w:b/>
          <w:color w:val="auto"/>
          <w:kern w:val="0"/>
          <w:sz w:val="32"/>
          <w:szCs w:val="32"/>
          <w:highlight w:val="none"/>
          <w:lang w:val="zh-CN"/>
        </w:rPr>
        <w:t>主要业绩证明</w:t>
      </w:r>
    </w:p>
    <w:p>
      <w:pPr>
        <w:pStyle w:val="style0"/>
        <w:autoSpaceDE w:val="false"/>
        <w:autoSpaceDN w:val="false"/>
        <w:spacing w:lineRule="auto" w:line="360"/>
        <w:ind w:firstLine="120"/>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附表 :相关项目建设业绩一览表</w:t>
      </w:r>
    </w:p>
    <w:tbl>
      <w:tblPr>
        <w:tblStyle w:val="style10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项目</w:t>
            </w:r>
          </w:p>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类型</w:t>
            </w:r>
          </w:p>
        </w:tc>
        <w:tc>
          <w:tcPr>
            <w:tcW w:w="1356"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合同</w:t>
            </w:r>
          </w:p>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金额</w:t>
            </w:r>
          </w:p>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（万元）</w:t>
            </w:r>
          </w:p>
        </w:tc>
        <w:tc>
          <w:tcPr>
            <w:tcW w:w="1155"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所在页码</w:t>
            </w:r>
          </w:p>
        </w:tc>
      </w:tr>
      <w:tr>
        <w:tblPrEx/>
        <w:trPr>
          <w:trHeight w:val="659" w:hRule="atLeast"/>
        </w:trPr>
        <w:tc>
          <w:tcPr>
            <w:tcW w:w="18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95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356"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143"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15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51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21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r>
      <w:tr>
        <w:tblPrEx/>
        <w:trPr>
          <w:trHeight w:val="697" w:hRule="atLeast"/>
        </w:trPr>
        <w:tc>
          <w:tcPr>
            <w:tcW w:w="18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95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356"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143"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15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51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21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r>
      <w:tr>
        <w:tblPrEx/>
        <w:trPr>
          <w:trHeight w:val="693" w:hRule="atLeast"/>
        </w:trPr>
        <w:tc>
          <w:tcPr>
            <w:tcW w:w="18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951"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356"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143"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15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51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21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r>
    </w:tbl>
    <w:p>
      <w:pPr>
        <w:pStyle w:val="style0"/>
        <w:autoSpaceDE w:val="false"/>
        <w:autoSpaceDN w:val="false"/>
        <w:spacing w:lineRule="auto" w:line="360"/>
        <w:rPr>
          <w:rFonts w:ascii="仿宋_GB2312" w:cs="仿宋_GB2312" w:eastAsia="仿宋_GB2312" w:hAnsi="仿宋_GB2312"/>
          <w:color w:val="auto"/>
          <w:sz w:val="24"/>
          <w:highlight w:val="none"/>
        </w:rPr>
      </w:pPr>
      <w:r>
        <w:rPr>
          <w:rFonts w:ascii="仿宋_GB2312" w:cs="仿宋_GB2312" w:eastAsia="仿宋_GB2312" w:hAnsi="仿宋_GB2312" w:hint="eastAsia"/>
          <w:b/>
          <w:color w:val="auto"/>
          <w:sz w:val="24"/>
          <w:highlight w:val="none"/>
        </w:rPr>
        <w:t>注：投标人可按上述的格式自行编制，须随表提交相应的合同复印件和用户单位验收证明并注明页码。</w:t>
      </w:r>
    </w:p>
    <w:p>
      <w:pPr>
        <w:pStyle w:val="style0"/>
        <w:autoSpaceDE w:val="false"/>
        <w:autoSpaceDN w:val="false"/>
        <w:spacing w:lineRule="auto" w:line="360"/>
        <w:rPr>
          <w:rFonts w:ascii="仿宋_GB2312" w:cs="仿宋_GB2312" w:eastAsia="仿宋_GB2312" w:hAnsi="仿宋_GB2312"/>
          <w:b/>
          <w:color w:val="auto"/>
          <w:sz w:val="24"/>
          <w:highlight w:val="none"/>
        </w:rPr>
      </w:pPr>
    </w:p>
    <w:p>
      <w:pPr>
        <w:pStyle w:val="style0"/>
        <w:autoSpaceDE w:val="false"/>
        <w:autoSpaceDN w:val="false"/>
        <w:spacing w:lineRule="auto" w:line="360"/>
        <w:rPr>
          <w:rFonts w:ascii="仿宋_GB2312" w:cs="仿宋_GB2312" w:eastAsia="仿宋_GB2312" w:hAnsi="仿宋_GB2312"/>
          <w:color w:val="auto"/>
          <w:sz w:val="24"/>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cs="仿宋_GB2312" w:hAnsi="仿宋_GB2312"/>
          <w:color w:val="auto"/>
          <w:highlight w:val="none"/>
        </w:rPr>
      </w:pPr>
      <w:r>
        <w:rPr>
          <w:rFonts w:ascii="仿宋" w:cs="仿宋" w:eastAsia="仿宋" w:hAnsi="仿宋" w:hint="eastAsia"/>
          <w:color w:val="auto"/>
          <w:sz w:val="24"/>
          <w:highlight w:val="none"/>
        </w:rPr>
        <w:t xml:space="preserve">     日期：  年   月   日</w:t>
      </w:r>
    </w:p>
    <w:p>
      <w:pPr>
        <w:pStyle w:val="style0"/>
        <w:pageBreakBefore/>
        <w:spacing w:lineRule="auto" w:line="360"/>
        <w:jc w:val="center"/>
        <w:rPr>
          <w:rFonts w:ascii="仿宋_GB2312" w:cs="仿宋_GB2312" w:eastAsia="仿宋_GB2312" w:hAnsi="仿宋_GB2312"/>
          <w:b/>
          <w:bCs/>
          <w:color w:val="auto"/>
          <w:sz w:val="32"/>
          <w:szCs w:val="32"/>
          <w:highlight w:val="none"/>
        </w:rPr>
      </w:pPr>
      <w:r>
        <w:rPr>
          <w:rFonts w:ascii="仿宋_GB2312" w:cs="仿宋_GB2312" w:eastAsia="仿宋_GB2312" w:hAnsi="仿宋_GB2312" w:hint="eastAsia"/>
          <w:b/>
          <w:bCs/>
          <w:color w:val="auto"/>
          <w:sz w:val="32"/>
          <w:szCs w:val="32"/>
          <w:highlight w:val="none"/>
        </w:rPr>
        <w:t>九、技术解决方案</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（由投标人根据采购需求及招标文件要求编制）</w:t>
      </w:r>
    </w:p>
    <w:p>
      <w:pPr>
        <w:pStyle w:val="style0"/>
        <w:spacing w:lineRule="auto" w:line="360"/>
        <w:jc w:val="center"/>
        <w:rPr>
          <w:rFonts w:ascii="仿宋_GB2312" w:cs="仿宋_GB2312" w:eastAsia="仿宋_GB2312" w:hAnsi="仿宋_GB2312"/>
          <w:color w:val="auto"/>
          <w:sz w:val="24"/>
          <w:highlight w:val="none"/>
        </w:rPr>
      </w:pPr>
    </w:p>
    <w:p>
      <w:pPr>
        <w:pStyle w:val="style0"/>
        <w:snapToGrid w:val="false"/>
        <w:spacing w:lineRule="auto" w:line="360"/>
        <w:jc w:val="center"/>
        <w:rPr>
          <w:rFonts w:ascii="仿宋_GB2312" w:cs="仿宋_GB2312" w:eastAsia="仿宋_GB2312" w:hAnsi="仿宋_GB2312"/>
          <w:b/>
          <w:color w:val="auto"/>
          <w:sz w:val="32"/>
          <w:szCs w:val="32"/>
          <w:highlight w:val="none"/>
        </w:rPr>
      </w:pPr>
      <w:r>
        <w:rPr>
          <w:rFonts w:ascii="仿宋_GB2312" w:cs="仿宋_GB2312" w:eastAsia="仿宋_GB2312" w:hAnsi="仿宋_GB2312" w:hint="eastAsia"/>
          <w:b/>
          <w:color w:val="auto"/>
          <w:sz w:val="32"/>
          <w:szCs w:val="32"/>
          <w:highlight w:val="none"/>
        </w:rPr>
        <w:t>投标产品规格配置清单</w:t>
      </w:r>
    </w:p>
    <w:tbl>
      <w:tblPr>
        <w:tblStyle w:val="style105"/>
        <w:tblW w:w="91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7"/>
        <w:gridCol w:w="1531"/>
        <w:gridCol w:w="2160"/>
        <w:gridCol w:w="2340"/>
        <w:gridCol w:w="1080"/>
        <w:gridCol w:w="1332"/>
      </w:tblGrid>
      <w:tr>
        <w:trPr>
          <w:trHeight w:val="773" w:hRule="atLeast"/>
        </w:trPr>
        <w:tc>
          <w:tcPr>
            <w:tcW w:w="737" w:type="dxa"/>
            <w:tcBorders/>
            <w:vAlign w:val="center"/>
          </w:tcPr>
          <w:p>
            <w:pPr>
              <w:pStyle w:val="style0"/>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序号</w:t>
            </w:r>
          </w:p>
        </w:tc>
        <w:tc>
          <w:tcPr>
            <w:tcW w:w="1531" w:type="dxa"/>
            <w:tcBorders/>
            <w:vAlign w:val="center"/>
          </w:tcPr>
          <w:p>
            <w:pPr>
              <w:pStyle w:val="style0"/>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设备名称</w:t>
            </w:r>
          </w:p>
        </w:tc>
        <w:tc>
          <w:tcPr>
            <w:tcW w:w="2160" w:type="dxa"/>
            <w:tcBorders/>
            <w:vAlign w:val="center"/>
          </w:tcPr>
          <w:p>
            <w:pPr>
              <w:pStyle w:val="style0"/>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投标品牌及型号</w:t>
            </w:r>
          </w:p>
        </w:tc>
        <w:tc>
          <w:tcPr>
            <w:tcW w:w="2340" w:type="dxa"/>
            <w:tcBorders/>
            <w:vAlign w:val="center"/>
          </w:tcPr>
          <w:p>
            <w:pPr>
              <w:pStyle w:val="style0"/>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规格配置详细说明</w:t>
            </w:r>
          </w:p>
        </w:tc>
        <w:tc>
          <w:tcPr>
            <w:tcW w:w="1080" w:type="dxa"/>
            <w:tcBorders/>
            <w:vAlign w:val="center"/>
          </w:tcPr>
          <w:p>
            <w:pPr>
              <w:pStyle w:val="style0"/>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数量</w:t>
            </w:r>
          </w:p>
        </w:tc>
        <w:tc>
          <w:tcPr>
            <w:tcW w:w="1332" w:type="dxa"/>
            <w:tcBorders/>
            <w:vAlign w:val="center"/>
          </w:tcPr>
          <w:p>
            <w:pPr>
              <w:pStyle w:val="style0"/>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备注</w:t>
            </w:r>
          </w:p>
        </w:tc>
      </w:tr>
      <w:tr>
        <w:tblPrEx/>
        <w:trPr>
          <w:trHeight w:val="441" w:hRule="atLeast"/>
        </w:trPr>
        <w:tc>
          <w:tcPr>
            <w:tcW w:w="737" w:type="dxa"/>
            <w:tcBorders/>
            <w:vAlign w:val="center"/>
          </w:tcPr>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w:t>
            </w:r>
          </w:p>
        </w:tc>
        <w:tc>
          <w:tcPr>
            <w:tcW w:w="1531"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160"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34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08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332" w:type="dxa"/>
            <w:tcBorders/>
            <w:vAlign w:val="center"/>
          </w:tcPr>
          <w:p>
            <w:pPr>
              <w:pStyle w:val="style0"/>
              <w:spacing w:lineRule="auto" w:line="360"/>
              <w:jc w:val="center"/>
              <w:rPr>
                <w:rFonts w:ascii="仿宋_GB2312" w:cs="仿宋_GB2312" w:eastAsia="仿宋_GB2312" w:hAnsi="仿宋_GB2312"/>
                <w:color w:val="auto"/>
                <w:sz w:val="24"/>
                <w:highlight w:val="none"/>
              </w:rPr>
            </w:pPr>
          </w:p>
        </w:tc>
      </w:tr>
      <w:tr>
        <w:tblPrEx/>
        <w:trPr>
          <w:trHeight w:val="453" w:hRule="atLeast"/>
        </w:trPr>
        <w:tc>
          <w:tcPr>
            <w:tcW w:w="737" w:type="dxa"/>
            <w:tcBorders/>
            <w:vAlign w:val="center"/>
          </w:tcPr>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2</w:t>
            </w:r>
          </w:p>
        </w:tc>
        <w:tc>
          <w:tcPr>
            <w:tcW w:w="1531"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160"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34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08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332" w:type="dxa"/>
            <w:tcBorders/>
            <w:vAlign w:val="center"/>
          </w:tcPr>
          <w:p>
            <w:pPr>
              <w:pStyle w:val="style0"/>
              <w:spacing w:lineRule="auto" w:line="360"/>
              <w:jc w:val="center"/>
              <w:rPr>
                <w:rFonts w:ascii="仿宋_GB2312" w:cs="仿宋_GB2312" w:eastAsia="仿宋_GB2312" w:hAnsi="仿宋_GB2312"/>
                <w:color w:val="auto"/>
                <w:sz w:val="24"/>
                <w:highlight w:val="none"/>
              </w:rPr>
            </w:pPr>
          </w:p>
        </w:tc>
      </w:tr>
      <w:tr>
        <w:tblPrEx/>
        <w:trPr>
          <w:trHeight w:val="453" w:hRule="atLeast"/>
        </w:trPr>
        <w:tc>
          <w:tcPr>
            <w:tcW w:w="737" w:type="dxa"/>
            <w:tcBorders/>
            <w:vAlign w:val="center"/>
          </w:tcPr>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3</w:t>
            </w:r>
          </w:p>
        </w:tc>
        <w:tc>
          <w:tcPr>
            <w:tcW w:w="1531"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160"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34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08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332" w:type="dxa"/>
            <w:tcBorders/>
            <w:vAlign w:val="center"/>
          </w:tcPr>
          <w:p>
            <w:pPr>
              <w:pStyle w:val="style0"/>
              <w:spacing w:lineRule="auto" w:line="360"/>
              <w:jc w:val="center"/>
              <w:rPr>
                <w:rFonts w:ascii="仿宋_GB2312" w:cs="仿宋_GB2312" w:eastAsia="仿宋_GB2312" w:hAnsi="仿宋_GB2312"/>
                <w:color w:val="auto"/>
                <w:sz w:val="24"/>
                <w:highlight w:val="none"/>
              </w:rPr>
            </w:pPr>
          </w:p>
        </w:tc>
      </w:tr>
      <w:tr>
        <w:tblPrEx/>
        <w:trPr>
          <w:trHeight w:val="453" w:hRule="atLeast"/>
        </w:trPr>
        <w:tc>
          <w:tcPr>
            <w:tcW w:w="737" w:type="dxa"/>
            <w:tcBorders/>
            <w:vAlign w:val="center"/>
          </w:tcPr>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4</w:t>
            </w:r>
          </w:p>
        </w:tc>
        <w:tc>
          <w:tcPr>
            <w:tcW w:w="1531"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160"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34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08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332" w:type="dxa"/>
            <w:tcBorders/>
            <w:vAlign w:val="center"/>
          </w:tcPr>
          <w:p>
            <w:pPr>
              <w:pStyle w:val="style0"/>
              <w:spacing w:lineRule="auto" w:line="360"/>
              <w:jc w:val="center"/>
              <w:rPr>
                <w:rFonts w:ascii="仿宋_GB2312" w:cs="仿宋_GB2312" w:eastAsia="仿宋_GB2312" w:hAnsi="仿宋_GB2312"/>
                <w:color w:val="auto"/>
                <w:sz w:val="24"/>
                <w:highlight w:val="none"/>
              </w:rPr>
            </w:pPr>
          </w:p>
        </w:tc>
      </w:tr>
      <w:tr>
        <w:tblPrEx/>
        <w:trPr>
          <w:trHeight w:val="453" w:hRule="atLeast"/>
        </w:trPr>
        <w:tc>
          <w:tcPr>
            <w:tcW w:w="737" w:type="dxa"/>
            <w:tcBorders/>
            <w:vAlign w:val="center"/>
          </w:tcPr>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5</w:t>
            </w:r>
          </w:p>
        </w:tc>
        <w:tc>
          <w:tcPr>
            <w:tcW w:w="1531"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160" w:type="dxa"/>
            <w:tcBorders/>
            <w:vAlign w:val="center"/>
          </w:tcPr>
          <w:p>
            <w:pPr>
              <w:pStyle w:val="style0"/>
              <w:snapToGrid w:val="false"/>
              <w:spacing w:lineRule="auto" w:line="360"/>
              <w:jc w:val="center"/>
              <w:rPr>
                <w:rFonts w:ascii="仿宋_GB2312" w:cs="仿宋_GB2312" w:eastAsia="仿宋_GB2312" w:hAnsi="仿宋_GB2312"/>
                <w:color w:val="auto"/>
                <w:sz w:val="24"/>
                <w:highlight w:val="none"/>
              </w:rPr>
            </w:pPr>
          </w:p>
        </w:tc>
        <w:tc>
          <w:tcPr>
            <w:tcW w:w="234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080" w:type="dxa"/>
            <w:tcBorders/>
            <w:vAlign w:val="center"/>
          </w:tcPr>
          <w:p>
            <w:pPr>
              <w:pStyle w:val="style0"/>
              <w:spacing w:lineRule="auto" w:line="360"/>
              <w:jc w:val="center"/>
              <w:rPr>
                <w:rFonts w:ascii="仿宋_GB2312" w:cs="仿宋_GB2312" w:eastAsia="仿宋_GB2312" w:hAnsi="仿宋_GB2312"/>
                <w:color w:val="auto"/>
                <w:sz w:val="24"/>
                <w:highlight w:val="none"/>
              </w:rPr>
            </w:pPr>
          </w:p>
        </w:tc>
        <w:tc>
          <w:tcPr>
            <w:tcW w:w="1332" w:type="dxa"/>
            <w:tcBorders/>
            <w:vAlign w:val="center"/>
          </w:tcPr>
          <w:p>
            <w:pPr>
              <w:pStyle w:val="style0"/>
              <w:spacing w:lineRule="auto" w:line="360"/>
              <w:jc w:val="center"/>
              <w:rPr>
                <w:rFonts w:ascii="仿宋_GB2312" w:cs="仿宋_GB2312" w:eastAsia="仿宋_GB2312" w:hAnsi="仿宋_GB2312"/>
                <w:color w:val="auto"/>
                <w:sz w:val="24"/>
                <w:highlight w:val="none"/>
              </w:rPr>
            </w:pPr>
          </w:p>
        </w:tc>
      </w:tr>
    </w:tbl>
    <w:p>
      <w:pPr>
        <w:pStyle w:val="style0"/>
        <w:autoSpaceDE w:val="false"/>
        <w:autoSpaceDN w:val="false"/>
        <w:spacing w:lineRule="auto" w:line="360"/>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kern w:val="0"/>
          <w:sz w:val="24"/>
          <w:highlight w:val="none"/>
        </w:rPr>
        <w:t>注：1.</w:t>
      </w:r>
      <w:r>
        <w:rPr>
          <w:rFonts w:ascii="仿宋_GB2312" w:cs="仿宋_GB2312" w:eastAsia="仿宋_GB2312" w:hAnsi="仿宋_GB2312" w:hint="eastAsia"/>
          <w:b/>
          <w:color w:val="auto"/>
          <w:sz w:val="24"/>
          <w:highlight w:val="none"/>
        </w:rPr>
        <w:t>如果本项目涉及硬件设备采购，须在技术文件中提供此配置清单，提供主要投标产品的技术参数证明材料（如官网截图、产品彩页、原厂技术说明等）。</w:t>
      </w:r>
    </w:p>
    <w:p>
      <w:pPr>
        <w:pStyle w:val="style0"/>
        <w:autoSpaceDE w:val="false"/>
        <w:autoSpaceDN w:val="false"/>
        <w:spacing w:lineRule="auto" w:line="360"/>
        <w:rPr>
          <w:rFonts w:ascii="仿宋" w:eastAsia="仿宋" w:hAnsi="仿宋"/>
          <w:b/>
          <w:color w:val="auto"/>
          <w:spacing w:val="6"/>
          <w:sz w:val="24"/>
          <w:highlight w:val="none"/>
        </w:rPr>
      </w:pPr>
      <w:r>
        <w:rPr>
          <w:rFonts w:ascii="仿宋" w:eastAsia="仿宋" w:hAnsi="仿宋" w:hint="eastAsia"/>
          <w:b/>
          <w:color w:val="auto"/>
          <w:spacing w:val="6"/>
          <w:sz w:val="24"/>
          <w:highlight w:val="none"/>
        </w:rPr>
        <w:t>2.</w:t>
      </w:r>
      <w:r>
        <w:rPr>
          <w:rFonts w:ascii="仿宋_GB2312" w:cs="仿宋_GB2312" w:eastAsia="仿宋_GB2312" w:hAnsi="仿宋_GB2312" w:hint="eastAsia"/>
          <w:b/>
          <w:color w:val="auto"/>
          <w:sz w:val="24"/>
          <w:highlight w:val="none"/>
        </w:rPr>
        <w:t xml:space="preserve"> 本项目如需采购政府强制采购的节能产品的或投标人提供的产品是环境标志产品，投标人须提供节能产品、环境标志产品认证证书复印件。</w:t>
      </w:r>
    </w:p>
    <w:p>
      <w:pPr>
        <w:pStyle w:val="style0"/>
        <w:autoSpaceDE w:val="false"/>
        <w:autoSpaceDN w:val="false"/>
        <w:spacing w:lineRule="auto" w:line="360"/>
        <w:rPr>
          <w:rFonts w:ascii="仿宋_GB2312" w:cs="仿宋_GB2312" w:eastAsia="仿宋_GB2312" w:hAnsi="仿宋_GB2312"/>
          <w:b/>
          <w:color w:val="auto"/>
          <w:kern w:val="0"/>
          <w:sz w:val="24"/>
          <w:highlight w:val="none"/>
        </w:rPr>
      </w:pPr>
      <w:r>
        <w:rPr>
          <w:rFonts w:ascii="仿宋_GB2312" w:cs="仿宋_GB2312" w:eastAsia="仿宋_GB2312" w:hAnsi="仿宋_GB2312" w:hint="eastAsia"/>
          <w:b/>
          <w:color w:val="auto"/>
          <w:kern w:val="0"/>
          <w:sz w:val="28"/>
          <w:szCs w:val="28"/>
          <w:highlight w:val="none"/>
        </w:rPr>
        <w:t>附：</w:t>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object>
          <v:shape id="1026" type="#_x0000_t75" filled="f" stroked="f" style="margin-left:0.0pt;margin-top:0.0pt;width:443.25pt;height:42.0pt;mso-wrap-distance-left:0.0pt;mso-wrap-distance-right:0.0pt;visibility:visible;">
            <w10:anchorlock/>
            <v:imagedata r:id="rId14" embosscolor="white" o:title=""/>
            <v:stroke on="f"/>
            <o:lock aspectratio="true" v:ext="view"/>
            <v:fill/>
          </v:shape>
          <o:OLEObject Type="EMBED" ProgID="Package" ShapeID="1026" DrawAspect="Content" ObjectID="0" r:id="rId15"/>
        </w:object>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r>
      <w:r>
        <w:rPr>
          <w:rFonts w:ascii="仿宋_GB2312" w:cs="仿宋_GB2312" w:eastAsia="仿宋_GB2312" w:hAnsi="仿宋_GB2312"/>
          <w:b/>
          <w:color w:val="auto"/>
          <w:kern w:val="0"/>
          <w:sz w:val="28"/>
          <w:szCs w:val="28"/>
          <w:highlight w:val="none"/>
        </w:rPr>
        <w:object>
          <v:shape id="1028" type="#_x0000_t75" filled="f" stroked="f" style="margin-left:0.0pt;margin-top:0.0pt;width:441.0pt;height:42.0pt;mso-wrap-distance-left:0.0pt;mso-wrap-distance-right:0.0pt;visibility:visible;">
            <w10:anchorlock/>
            <v:imagedata r:id="rId16" embosscolor="white" o:title=""/>
            <v:stroke on="f"/>
            <o:lock aspectratio="true" v:ext="view"/>
            <v:fill/>
          </v:shape>
          <o:OLEObject Type="EMBED" ProgID="Package" ShapeID="1028" DrawAspect="Content" ObjectID="0" r:id="rId17"/>
        </w:object>
      </w:r>
      <w:r>
        <w:rPr>
          <w:rFonts w:ascii="仿宋_GB2312" w:cs="仿宋_GB2312" w:eastAsia="仿宋_GB2312" w:hAnsi="仿宋_GB2312"/>
          <w:b/>
          <w:color w:val="auto"/>
          <w:kern w:val="0"/>
          <w:sz w:val="28"/>
          <w:szCs w:val="28"/>
          <w:highlight w:val="none"/>
        </w:rPr>
      </w:r>
    </w:p>
    <w:p>
      <w:pPr>
        <w:pStyle w:val="style0"/>
        <w:autoSpaceDE w:val="false"/>
        <w:autoSpaceDN w:val="false"/>
        <w:spacing w:lineRule="auto" w:line="360"/>
        <w:ind w:firstLine="4560" w:firstLineChars="1900"/>
        <w:rPr>
          <w:rFonts w:ascii="仿宋_GB2312" w:cs="仿宋_GB2312" w:eastAsia="仿宋_GB2312" w:hAnsi="仿宋_GB2312"/>
          <w:color w:val="auto"/>
          <w:kern w:val="0"/>
          <w:sz w:val="24"/>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tabs>
          <w:tab w:val="left" w:leader="none" w:pos="2790"/>
          <w:tab w:val="center" w:leader="none" w:pos="3835"/>
          <w:tab w:val="left" w:leader="none" w:pos="4230"/>
          <w:tab w:val="left" w:leader="none" w:pos="4695"/>
        </w:tabs>
        <w:autoSpaceDE w:val="false"/>
        <w:autoSpaceDN w:val="false"/>
        <w:spacing w:lineRule="auto" w:line="360"/>
        <w:ind w:right="1400"/>
        <w:jc w:val="left"/>
        <w:outlineLvl w:val="1"/>
        <w:rPr>
          <w:rFonts w:ascii="仿宋_GB2312" w:cs="仿宋_GB2312" w:eastAsia="仿宋_GB2312" w:hAnsi="仿宋_GB2312"/>
          <w:b/>
          <w:bCs/>
          <w:color w:val="auto"/>
          <w:kern w:val="0"/>
          <w:sz w:val="24"/>
          <w:highlight w:val="none"/>
          <w:lang w:val="zh-CN"/>
        </w:rPr>
      </w:pPr>
      <w:r>
        <w:rPr>
          <w:rFonts w:ascii="仿宋_GB2312" w:cs="仿宋_GB2312" w:eastAsia="仿宋_GB2312" w:hAnsi="仿宋_GB2312" w:hint="eastAsia"/>
          <w:b/>
          <w:bCs/>
          <w:color w:val="auto"/>
          <w:kern w:val="0"/>
          <w:sz w:val="24"/>
          <w:highlight w:val="none"/>
          <w:lang w:val="zh-CN"/>
        </w:rPr>
        <w:tab/>
      </w:r>
      <w:r>
        <w:rPr>
          <w:rFonts w:ascii="仿宋_GB2312" w:cs="仿宋_GB2312" w:eastAsia="仿宋_GB2312" w:hAnsi="仿宋_GB2312" w:hint="eastAsia"/>
          <w:b/>
          <w:bCs/>
          <w:color w:val="auto"/>
          <w:kern w:val="0"/>
          <w:sz w:val="24"/>
          <w:highlight w:val="none"/>
          <w:lang w:val="zh-CN"/>
        </w:rPr>
        <w:tab/>
      </w:r>
    </w:p>
    <w:p>
      <w:pPr>
        <w:pStyle w:val="style0"/>
        <w:tabs>
          <w:tab w:val="left" w:leader="none" w:pos="2790"/>
          <w:tab w:val="left" w:leader="none" w:pos="4230"/>
        </w:tabs>
        <w:autoSpaceDE w:val="false"/>
        <w:autoSpaceDN w:val="false"/>
        <w:spacing w:lineRule="auto" w:line="360"/>
        <w:ind w:right="1400"/>
        <w:jc w:val="center"/>
        <w:outlineLvl w:val="1"/>
        <w:rPr>
          <w:rFonts w:ascii="仿宋_GB2312" w:cs="仿宋_GB2312" w:eastAsia="仿宋_GB2312" w:hAnsi="仿宋_GB2312"/>
          <w:b/>
          <w:bCs/>
          <w:color w:val="auto"/>
          <w:kern w:val="0"/>
          <w:sz w:val="36"/>
          <w:szCs w:val="36"/>
          <w:highlight w:val="none"/>
          <w:lang w:val="zh-CN"/>
        </w:rPr>
      </w:pPr>
    </w:p>
    <w:p>
      <w:pPr>
        <w:pStyle w:val="style0"/>
        <w:pageBreakBefore/>
        <w:tabs>
          <w:tab w:val="left" w:leader="none" w:pos="2790"/>
          <w:tab w:val="left" w:leader="none" w:pos="4230"/>
        </w:tabs>
        <w:autoSpaceDE w:val="false"/>
        <w:autoSpaceDN w:val="false"/>
        <w:spacing w:lineRule="auto" w:line="360"/>
        <w:ind w:right="1400"/>
        <w:jc w:val="center"/>
        <w:outlineLvl w:val="1"/>
        <w:rPr>
          <w:rFonts w:ascii="仿宋_GB2312" w:cs="仿宋_GB2312" w:eastAsia="仿宋_GB2312" w:hAnsi="仿宋_GB2312"/>
          <w:b/>
          <w:bCs/>
          <w:color w:val="auto"/>
          <w:kern w:val="0"/>
          <w:sz w:val="32"/>
          <w:szCs w:val="32"/>
          <w:highlight w:val="none"/>
          <w:lang w:val="zh-CN"/>
        </w:rPr>
      </w:pPr>
      <w:r>
        <w:rPr>
          <w:rFonts w:ascii="仿宋_GB2312" w:cs="仿宋_GB2312" w:eastAsia="仿宋_GB2312" w:hAnsi="仿宋_GB2312" w:hint="eastAsia"/>
          <w:b/>
          <w:bCs/>
          <w:color w:val="auto"/>
          <w:kern w:val="0"/>
          <w:sz w:val="32"/>
          <w:szCs w:val="32"/>
          <w:highlight w:val="none"/>
          <w:lang w:val="zh-CN"/>
        </w:rPr>
        <w:t>十、组织实施方案</w:t>
      </w:r>
    </w:p>
    <w:p>
      <w:pPr>
        <w:pStyle w:val="style0"/>
        <w:autoSpaceDE w:val="false"/>
        <w:autoSpaceDN w:val="false"/>
        <w:spacing w:lineRule="auto" w:line="360"/>
        <w:jc w:val="center"/>
        <w:rPr>
          <w:rFonts w:ascii="仿宋_GB2312" w:cs="仿宋_GB2312" w:eastAsia="仿宋_GB2312" w:hAnsi="仿宋_GB2312" w:hint="eastAsia"/>
          <w:color w:val="auto"/>
          <w:sz w:val="24"/>
          <w:highlight w:val="none"/>
        </w:rPr>
      </w:pPr>
      <w:r>
        <w:rPr>
          <w:rFonts w:ascii="仿宋_GB2312" w:cs="仿宋_GB2312" w:eastAsia="仿宋_GB2312" w:hAnsi="仿宋_GB2312" w:hint="eastAsia"/>
          <w:color w:val="auto"/>
          <w:sz w:val="24"/>
          <w:highlight w:val="none"/>
        </w:rPr>
        <w:t>（由投标人根据采购需求及招标文件要求编制）</w:t>
      </w:r>
    </w:p>
    <w:p>
      <w:pPr>
        <w:pStyle w:val="style4097"/>
        <w:rPr>
          <w:color w:val="auto"/>
          <w:highlight w:val="none"/>
        </w:rPr>
      </w:pPr>
    </w:p>
    <w:p>
      <w:pPr>
        <w:pStyle w:val="style0"/>
        <w:tabs>
          <w:tab w:val="left" w:leader="none" w:pos="2790"/>
          <w:tab w:val="left" w:leader="none" w:pos="4230"/>
        </w:tabs>
        <w:autoSpaceDE w:val="false"/>
        <w:autoSpaceDN w:val="false"/>
        <w:spacing w:lineRule="auto" w:line="360"/>
        <w:ind w:right="1400"/>
        <w:outlineLvl w:val="1"/>
        <w:rPr>
          <w:rFonts w:ascii="仿宋_GB2312" w:cs="仿宋_GB2312" w:eastAsia="仿宋_GB2312" w:hAnsi="仿宋_GB2312"/>
          <w:b/>
          <w:bCs/>
          <w:color w:val="auto"/>
          <w:kern w:val="0"/>
          <w:sz w:val="24"/>
          <w:highlight w:val="none"/>
          <w:lang w:val="zh-CN"/>
        </w:rPr>
      </w:pPr>
      <w:r>
        <w:rPr>
          <w:rFonts w:ascii="仿宋_GB2312" w:cs="仿宋_GB2312" w:eastAsia="仿宋_GB2312" w:hAnsi="仿宋_GB2312" w:hint="eastAsia"/>
          <w:b/>
          <w:bCs/>
          <w:color w:val="auto"/>
          <w:kern w:val="0"/>
          <w:sz w:val="24"/>
          <w:highlight w:val="none"/>
          <w:lang w:val="zh-CN"/>
        </w:rPr>
        <w:t>附表:项目实施进度计划表</w:t>
      </w:r>
      <w:r>
        <w:rPr>
          <w:rFonts w:ascii="仿宋_GB2312" w:cs="仿宋_GB2312" w:eastAsia="仿宋_GB2312" w:hAnsi="仿宋_GB2312" w:hint="eastAsia"/>
          <w:b/>
          <w:color w:val="auto"/>
          <w:sz w:val="24"/>
          <w:highlight w:val="none"/>
        </w:rPr>
        <w:t xml:space="preserve">(以生效日算起) </w:t>
      </w:r>
    </w:p>
    <w:tbl>
      <w:tblPr>
        <w:tblStyle w:val="style105"/>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rPr>
          <w:trHeight w:val="616" w:hRule="atLeast"/>
        </w:trPr>
        <w:tc>
          <w:tcPr>
            <w:tcW w:w="1188" w:type="dxa"/>
            <w:tcBorders>
              <w:tl2br w:val="single" w:sz="4" w:space="0" w:color="auto"/>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 xml:space="preserve">  工作日</w:t>
            </w:r>
          </w:p>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内容</w:t>
            </w:r>
          </w:p>
        </w:tc>
        <w:tc>
          <w:tcPr>
            <w:tcW w:w="552"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w:t>
            </w:r>
          </w:p>
        </w:tc>
        <w:tc>
          <w:tcPr>
            <w:tcW w:w="552"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2</w:t>
            </w:r>
          </w:p>
        </w:tc>
        <w:tc>
          <w:tcPr>
            <w:tcW w:w="552"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3</w:t>
            </w:r>
          </w:p>
        </w:tc>
        <w:tc>
          <w:tcPr>
            <w:tcW w:w="552"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4</w:t>
            </w:r>
          </w:p>
        </w:tc>
        <w:tc>
          <w:tcPr>
            <w:tcW w:w="552"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5</w:t>
            </w:r>
          </w:p>
        </w:tc>
        <w:tc>
          <w:tcPr>
            <w:tcW w:w="552"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6</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7</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8</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9</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10</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11</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12</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13</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14</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15</w:t>
            </w:r>
          </w:p>
        </w:tc>
        <w:tc>
          <w:tcPr>
            <w:tcW w:w="553" w:type="dxa"/>
            <w:tcBorders/>
            <w:vAlign w:val="center"/>
          </w:tcPr>
          <w:p>
            <w:pPr>
              <w:pStyle w:val="style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w:t>
            </w:r>
          </w:p>
        </w:tc>
      </w:tr>
      <w:tr>
        <w:tblPrEx/>
        <w:trPr/>
        <w:tc>
          <w:tcPr>
            <w:tcW w:w="1188" w:type="dxa"/>
            <w:tcBorders/>
            <w:vAlign w:val="center"/>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r>
      <w:tr>
        <w:tblPrEx/>
        <w:trPr/>
        <w:tc>
          <w:tcPr>
            <w:tcW w:w="1188" w:type="dxa"/>
            <w:tcBorders/>
            <w:vAlign w:val="center"/>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r>
      <w:tr>
        <w:tblPrEx/>
        <w:trPr/>
        <w:tc>
          <w:tcPr>
            <w:tcW w:w="1188" w:type="dxa"/>
            <w:tcBorders/>
            <w:vAlign w:val="center"/>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2"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c>
          <w:tcPr>
            <w:tcW w:w="553" w:type="dxa"/>
            <w:tcBorders/>
          </w:tcPr>
          <w:p>
            <w:pPr>
              <w:pStyle w:val="style0"/>
              <w:spacing w:lineRule="auto" w:line="360"/>
              <w:rPr>
                <w:rFonts w:ascii="仿宋_GB2312" w:cs="仿宋_GB2312" w:eastAsia="仿宋_GB2312" w:hAnsi="仿宋_GB2312"/>
                <w:color w:val="auto"/>
                <w:sz w:val="24"/>
                <w:highlight w:val="none"/>
              </w:rPr>
            </w:pPr>
          </w:p>
        </w:tc>
      </w:tr>
    </w:tbl>
    <w:p>
      <w:pPr>
        <w:pStyle w:val="style0"/>
        <w:autoSpaceDE w:val="false"/>
        <w:autoSpaceDN w:val="false"/>
        <w:spacing w:lineRule="auto" w:line="360"/>
        <w:rPr>
          <w:rFonts w:ascii="仿宋_GB2312" w:cs="仿宋_GB2312" w:eastAsia="仿宋_GB2312" w:hAnsi="仿宋_GB2312"/>
          <w:color w:val="auto"/>
          <w:kern w:val="0"/>
          <w:sz w:val="24"/>
          <w:highlight w:val="none"/>
        </w:rPr>
      </w:pPr>
      <w:r>
        <w:rPr>
          <w:rFonts w:ascii="仿宋_GB2312" w:cs="仿宋_GB2312" w:eastAsia="仿宋_GB2312" w:hAnsi="仿宋_GB2312" w:hint="eastAsia"/>
          <w:b/>
          <w:color w:val="auto"/>
          <w:sz w:val="24"/>
          <w:highlight w:val="none"/>
        </w:rPr>
        <w:t>注：投标人可按上述时间表的格式自行编制切合实际的具体时间表。</w:t>
      </w: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spacing w:lineRule="auto" w:line="360"/>
        <w:rPr>
          <w:rFonts w:ascii="仿宋_GB2312" w:cs="仿宋_GB2312" w:eastAsia="仿宋_GB2312" w:hAnsi="仿宋_GB2312"/>
          <w:color w:val="auto"/>
          <w:kern w:val="0"/>
          <w:sz w:val="24"/>
          <w:highlight w:val="none"/>
        </w:rPr>
      </w:pPr>
    </w:p>
    <w:p>
      <w:pPr>
        <w:pStyle w:val="style0"/>
        <w:spacing w:lineRule="auto" w:line="360"/>
        <w:jc w:val="center"/>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hint="eastAsia"/>
          <w:b/>
          <w:bCs/>
          <w:color w:val="auto"/>
          <w:sz w:val="32"/>
          <w:szCs w:val="32"/>
          <w:highlight w:val="none"/>
        </w:rPr>
      </w:pPr>
    </w:p>
    <w:p>
      <w:pPr>
        <w:pStyle w:val="style0"/>
        <w:spacing w:lineRule="auto" w:line="360"/>
        <w:jc w:val="center"/>
        <w:rPr>
          <w:rFonts w:ascii="仿宋_GB2312" w:cs="仿宋_GB2312" w:eastAsia="仿宋_GB2312" w:hAnsi="仿宋_GB2312"/>
          <w:b/>
          <w:bCs/>
          <w:color w:val="auto"/>
          <w:sz w:val="32"/>
          <w:szCs w:val="32"/>
          <w:highlight w:val="none"/>
        </w:rPr>
      </w:pPr>
    </w:p>
    <w:p>
      <w:pPr>
        <w:pStyle w:val="style0"/>
        <w:spacing w:lineRule="auto" w:line="360"/>
        <w:jc w:val="center"/>
        <w:rPr>
          <w:rFonts w:ascii="仿宋_GB2312" w:cs="仿宋_GB2312" w:eastAsia="仿宋_GB2312" w:hAnsi="仿宋_GB2312"/>
          <w:b/>
          <w:bCs/>
          <w:color w:val="auto"/>
          <w:sz w:val="32"/>
          <w:szCs w:val="32"/>
          <w:highlight w:val="none"/>
        </w:rPr>
      </w:pPr>
    </w:p>
    <w:p>
      <w:pPr>
        <w:pStyle w:val="style0"/>
        <w:spacing w:lineRule="auto" w:line="360"/>
        <w:jc w:val="center"/>
        <w:rPr>
          <w:rFonts w:ascii="仿宋_GB2312" w:cs="仿宋_GB2312" w:eastAsia="仿宋_GB2312" w:hAnsi="仿宋_GB2312"/>
          <w:b/>
          <w:bCs/>
          <w:color w:val="auto"/>
          <w:sz w:val="32"/>
          <w:szCs w:val="32"/>
          <w:highlight w:val="none"/>
        </w:rPr>
      </w:pPr>
      <w:r>
        <w:rPr>
          <w:rFonts w:ascii="仿宋_GB2312" w:cs="仿宋_GB2312" w:eastAsia="仿宋_GB2312" w:hAnsi="仿宋_GB2312" w:hint="eastAsia"/>
          <w:b/>
          <w:bCs/>
          <w:color w:val="auto"/>
          <w:sz w:val="32"/>
          <w:szCs w:val="32"/>
          <w:highlight w:val="none"/>
        </w:rPr>
        <w:t>十一、售后服务方案</w:t>
      </w:r>
    </w:p>
    <w:p>
      <w:pPr>
        <w:pStyle w:val="style0"/>
        <w:autoSpaceDE w:val="false"/>
        <w:autoSpaceDN w:val="false"/>
        <w:spacing w:lineRule="auto" w:line="360"/>
        <w:jc w:val="center"/>
        <w:rPr>
          <w:rFonts w:ascii="仿宋_GB2312" w:cs="仿宋_GB2312" w:eastAsia="仿宋_GB2312" w:hAnsi="仿宋_GB2312" w:hint="eastAsia"/>
          <w:color w:val="auto"/>
          <w:sz w:val="24"/>
          <w:highlight w:val="none"/>
        </w:rPr>
      </w:pPr>
      <w:r>
        <w:rPr>
          <w:rFonts w:ascii="仿宋_GB2312" w:cs="仿宋_GB2312" w:eastAsia="仿宋_GB2312" w:hAnsi="仿宋_GB2312" w:hint="eastAsia"/>
          <w:color w:val="auto"/>
          <w:sz w:val="24"/>
          <w:highlight w:val="none"/>
        </w:rPr>
        <w:t>（由投标人根据采购需求及招标文件要求编制）</w:t>
      </w:r>
    </w:p>
    <w:p>
      <w:pPr>
        <w:pStyle w:val="style4097"/>
        <w:rPr>
          <w:color w:val="auto"/>
          <w:highlight w:val="none"/>
        </w:rPr>
      </w:pPr>
    </w:p>
    <w:p>
      <w:pPr>
        <w:pStyle w:val="style0"/>
        <w:autoSpaceDE w:val="false"/>
        <w:autoSpaceDN w:val="false"/>
        <w:spacing w:lineRule="auto" w:line="360"/>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附表A:售后服务机构情况表</w:t>
      </w:r>
      <w:r>
        <w:rPr>
          <w:rFonts w:ascii="仿宋_GB2312" w:cs="仿宋_GB2312" w:eastAsia="仿宋_GB2312" w:hAnsi="仿宋_GB2312" w:hint="eastAsia"/>
          <w:color w:val="auto"/>
          <w:sz w:val="24"/>
          <w:highlight w:val="none"/>
        </w:rPr>
        <w:t>（按此格式自制）</w:t>
      </w:r>
    </w:p>
    <w:tbl>
      <w:tblPr>
        <w:tblStyle w:val="style105"/>
        <w:tblW w:w="928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2160"/>
        <w:gridCol w:w="1620"/>
        <w:gridCol w:w="1245"/>
        <w:gridCol w:w="2175"/>
        <w:gridCol w:w="1260"/>
      </w:tblGrid>
      <w:tr>
        <w:trPr>
          <w:trHeight w:val="246" w:hRule="atLeast"/>
        </w:trPr>
        <w:tc>
          <w:tcPr>
            <w:tcW w:w="828" w:type="dxa"/>
            <w:tcBorders/>
          </w:tcPr>
          <w:p>
            <w:pPr>
              <w:pStyle w:val="style0"/>
              <w:autoSpaceDE w:val="false"/>
              <w:autoSpaceDN w:val="false"/>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序号</w:t>
            </w:r>
          </w:p>
        </w:tc>
        <w:tc>
          <w:tcPr>
            <w:tcW w:w="2160" w:type="dxa"/>
            <w:tcBorders/>
          </w:tcPr>
          <w:p>
            <w:pPr>
              <w:pStyle w:val="style0"/>
              <w:autoSpaceDE w:val="false"/>
              <w:autoSpaceDN w:val="false"/>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机构名称</w:t>
            </w:r>
          </w:p>
        </w:tc>
        <w:tc>
          <w:tcPr>
            <w:tcW w:w="1620" w:type="dxa"/>
            <w:tcBorders/>
          </w:tcPr>
          <w:p>
            <w:pPr>
              <w:pStyle w:val="style0"/>
              <w:autoSpaceDE w:val="false"/>
              <w:autoSpaceDN w:val="false"/>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机构性质</w:t>
            </w:r>
          </w:p>
        </w:tc>
        <w:tc>
          <w:tcPr>
            <w:tcW w:w="1245" w:type="dxa"/>
            <w:tcBorders/>
          </w:tcPr>
          <w:p>
            <w:pPr>
              <w:pStyle w:val="style0"/>
              <w:autoSpaceDE w:val="false"/>
              <w:autoSpaceDN w:val="false"/>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注册地址</w:t>
            </w:r>
          </w:p>
        </w:tc>
        <w:tc>
          <w:tcPr>
            <w:tcW w:w="2175" w:type="dxa"/>
            <w:tcBorders/>
          </w:tcPr>
          <w:p>
            <w:pPr>
              <w:pStyle w:val="style0"/>
              <w:autoSpaceDE w:val="false"/>
              <w:autoSpaceDN w:val="false"/>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服务技术人员数量</w:t>
            </w:r>
          </w:p>
        </w:tc>
        <w:tc>
          <w:tcPr>
            <w:tcW w:w="1260" w:type="dxa"/>
            <w:tcBorders/>
          </w:tcPr>
          <w:p>
            <w:pPr>
              <w:pStyle w:val="style0"/>
              <w:autoSpaceDE w:val="false"/>
              <w:autoSpaceDN w:val="false"/>
              <w:spacing w:lineRule="auto" w:line="360"/>
              <w:jc w:val="center"/>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联系电话</w:t>
            </w:r>
          </w:p>
        </w:tc>
      </w:tr>
      <w:tr>
        <w:tblPrEx/>
        <w:trPr/>
        <w:tc>
          <w:tcPr>
            <w:tcW w:w="828"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216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62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45"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2175"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tc>
          <w:tcPr>
            <w:tcW w:w="828"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216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62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45"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2175"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tc>
          <w:tcPr>
            <w:tcW w:w="828"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216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62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45"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2175"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bl>
    <w:p>
      <w:pPr>
        <w:pStyle w:val="style0"/>
        <w:autoSpaceDE w:val="false"/>
        <w:autoSpaceDN w:val="false"/>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注：关于项目涉及的所有售后服务机构均在本表注明，包括投标人本单位和符合条件的第三方服务机构。</w:t>
      </w:r>
    </w:p>
    <w:p>
      <w:pPr>
        <w:pStyle w:val="style0"/>
        <w:autoSpaceDE w:val="false"/>
        <w:autoSpaceDN w:val="false"/>
        <w:rPr>
          <w:rFonts w:ascii="仿宋_GB2312" w:cs="仿宋_GB2312" w:eastAsia="仿宋_GB2312" w:hAnsi="仿宋_GB2312"/>
          <w:color w:val="auto"/>
          <w:kern w:val="0"/>
          <w:sz w:val="24"/>
          <w:highlight w:val="none"/>
        </w:rPr>
      </w:pPr>
      <w:r>
        <w:rPr>
          <w:rFonts w:ascii="仿宋_GB2312" w:cs="仿宋_GB2312" w:eastAsia="仿宋_GB2312" w:hAnsi="仿宋_GB2312" w:hint="eastAsia"/>
          <w:b/>
          <w:color w:val="auto"/>
          <w:kern w:val="0"/>
          <w:sz w:val="24"/>
          <w:highlight w:val="none"/>
        </w:rPr>
        <w:t>附表B：售后服务人员情况表</w:t>
      </w:r>
      <w:r>
        <w:rPr>
          <w:rFonts w:ascii="仿宋_GB2312" w:cs="仿宋_GB2312" w:eastAsia="仿宋_GB2312" w:hAnsi="仿宋_GB2312" w:hint="eastAsia"/>
          <w:color w:val="auto"/>
          <w:sz w:val="24"/>
          <w:highlight w:val="none"/>
        </w:rPr>
        <w:t>（按此格式自制）</w:t>
      </w:r>
    </w:p>
    <w:tbl>
      <w:tblPr>
        <w:tblStyle w:val="style10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序号</w:t>
            </w:r>
          </w:p>
        </w:tc>
        <w:tc>
          <w:tcPr>
            <w:tcW w:w="746"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类别</w:t>
            </w:r>
          </w:p>
        </w:tc>
        <w:tc>
          <w:tcPr>
            <w:tcW w:w="78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姓名</w:t>
            </w:r>
          </w:p>
        </w:tc>
        <w:tc>
          <w:tcPr>
            <w:tcW w:w="412"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性别</w:t>
            </w:r>
          </w:p>
        </w:tc>
        <w:tc>
          <w:tcPr>
            <w:tcW w:w="90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年龄</w:t>
            </w:r>
          </w:p>
        </w:tc>
        <w:tc>
          <w:tcPr>
            <w:tcW w:w="108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学历</w:t>
            </w:r>
          </w:p>
        </w:tc>
        <w:tc>
          <w:tcPr>
            <w:tcW w:w="108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专业</w:t>
            </w:r>
          </w:p>
        </w:tc>
        <w:tc>
          <w:tcPr>
            <w:tcW w:w="108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职称</w:t>
            </w:r>
          </w:p>
        </w:tc>
        <w:tc>
          <w:tcPr>
            <w:tcW w:w="126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exact" w:line="240"/>
              <w:ind w:left="-36" w:leftChars="-17" w:right="-181" w:rightChars="-86"/>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到达现场时间</w:t>
            </w:r>
          </w:p>
        </w:tc>
      </w:tr>
      <w:tr>
        <w:tblPrEx/>
        <w:trPr>
          <w:trHeight w:val="20" w:hRule="atLeast"/>
          <w:jc w:val="center"/>
        </w:trPr>
        <w:tc>
          <w:tcPr>
            <w:tcW w:w="360" w:type="dxa"/>
            <w:tcBorders>
              <w:top w:val="single" w:sz="6" w:space="0" w:color="auto"/>
              <w:left w:val="single" w:sz="6" w:space="0" w:color="auto"/>
              <w:bottom w:val="single" w:sz="6" w:space="0" w:color="auto"/>
              <w:right w:val="single" w:sz="4" w:space="0" w:color="auto"/>
            </w:tcBorders>
          </w:tcPr>
          <w:p>
            <w:pPr>
              <w:pStyle w:val="style0"/>
              <w:autoSpaceDE w:val="false"/>
              <w:autoSpaceDN w:val="false"/>
              <w:spacing w:lineRule="exact" w:line="240"/>
              <w:jc w:val="center"/>
              <w:rPr>
                <w:rFonts w:ascii="仿宋_GB2312" w:cs="仿宋_GB2312" w:eastAsia="仿宋_GB2312" w:hAnsi="仿宋_GB2312"/>
                <w:color w:val="auto"/>
                <w:sz w:val="24"/>
                <w:highlight w:val="none"/>
              </w:rPr>
            </w:pPr>
          </w:p>
        </w:tc>
        <w:tc>
          <w:tcPr>
            <w:tcW w:w="746" w:type="dxa"/>
            <w:tcBorders>
              <w:top w:val="single" w:sz="6" w:space="0" w:color="auto"/>
              <w:left w:val="single" w:sz="4" w:space="0" w:color="auto"/>
              <w:bottom w:val="single" w:sz="6" w:space="0" w:color="auto"/>
              <w:right w:val="single" w:sz="6" w:space="0" w:color="auto"/>
            </w:tcBorders>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总协调人</w:t>
            </w:r>
          </w:p>
        </w:tc>
        <w:tc>
          <w:tcPr>
            <w:tcW w:w="787"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412"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26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898"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r>
      <w:tr>
        <w:tblPrEx/>
        <w:trPr>
          <w:trHeight w:val="20" w:hRule="atLeast"/>
          <w:jc w:val="center"/>
        </w:trPr>
        <w:tc>
          <w:tcPr>
            <w:tcW w:w="360" w:type="dxa"/>
            <w:tcBorders>
              <w:top w:val="single" w:sz="6" w:space="0" w:color="auto"/>
              <w:left w:val="single" w:sz="6" w:space="0" w:color="auto"/>
              <w:bottom w:val="single" w:sz="6" w:space="0" w:color="auto"/>
              <w:right w:val="single" w:sz="4" w:space="0" w:color="auto"/>
            </w:tcBorders>
          </w:tcPr>
          <w:p>
            <w:pPr>
              <w:pStyle w:val="style0"/>
              <w:autoSpaceDE w:val="false"/>
              <w:autoSpaceDN w:val="false"/>
              <w:spacing w:lineRule="exact" w:line="240"/>
              <w:jc w:val="center"/>
              <w:rPr>
                <w:rFonts w:ascii="仿宋_GB2312" w:cs="仿宋_GB2312" w:eastAsia="仿宋_GB2312" w:hAnsi="仿宋_GB2312"/>
                <w:color w:val="auto"/>
                <w:sz w:val="24"/>
                <w:highlight w:val="none"/>
              </w:rPr>
            </w:pPr>
          </w:p>
        </w:tc>
        <w:tc>
          <w:tcPr>
            <w:tcW w:w="746" w:type="dxa"/>
            <w:tcBorders>
              <w:top w:val="single" w:sz="6" w:space="0" w:color="auto"/>
              <w:left w:val="single" w:sz="4" w:space="0" w:color="auto"/>
              <w:bottom w:val="single" w:sz="6" w:space="0" w:color="auto"/>
              <w:right w:val="single" w:sz="6" w:space="0" w:color="auto"/>
            </w:tcBorders>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售后人员</w:t>
            </w:r>
          </w:p>
        </w:tc>
        <w:tc>
          <w:tcPr>
            <w:tcW w:w="787"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412"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26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898"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r>
      <w:tr>
        <w:tblPrEx/>
        <w:trPr>
          <w:trHeight w:val="20" w:hRule="atLeast"/>
          <w:jc w:val="center"/>
        </w:trPr>
        <w:tc>
          <w:tcPr>
            <w:tcW w:w="360" w:type="dxa"/>
            <w:tcBorders>
              <w:top w:val="single" w:sz="6" w:space="0" w:color="auto"/>
              <w:left w:val="single" w:sz="6" w:space="0" w:color="auto"/>
              <w:bottom w:val="single" w:sz="6" w:space="0" w:color="auto"/>
              <w:right w:val="single" w:sz="4" w:space="0" w:color="auto"/>
            </w:tcBorders>
          </w:tcPr>
          <w:p>
            <w:pPr>
              <w:pStyle w:val="style0"/>
              <w:autoSpaceDE w:val="false"/>
              <w:autoSpaceDN w:val="false"/>
              <w:spacing w:lineRule="exact" w:line="240"/>
              <w:jc w:val="center"/>
              <w:rPr>
                <w:rFonts w:ascii="仿宋_GB2312" w:cs="仿宋_GB2312" w:eastAsia="仿宋_GB2312" w:hAnsi="仿宋_GB2312"/>
                <w:color w:val="auto"/>
                <w:sz w:val="24"/>
                <w:highlight w:val="none"/>
              </w:rPr>
            </w:pPr>
          </w:p>
        </w:tc>
        <w:tc>
          <w:tcPr>
            <w:tcW w:w="746" w:type="dxa"/>
            <w:tcBorders>
              <w:top w:val="single" w:sz="6" w:space="0" w:color="auto"/>
              <w:left w:val="single" w:sz="4" w:space="0" w:color="auto"/>
              <w:bottom w:val="single" w:sz="6" w:space="0" w:color="auto"/>
              <w:right w:val="single" w:sz="6" w:space="0" w:color="auto"/>
            </w:tcBorders>
          </w:tcPr>
          <w:p>
            <w:pPr>
              <w:pStyle w:val="style0"/>
              <w:autoSpaceDE w:val="false"/>
              <w:autoSpaceDN w:val="false"/>
              <w:spacing w:lineRule="exact" w:line="240"/>
              <w:jc w:val="center"/>
              <w:rPr>
                <w:rFonts w:ascii="仿宋_GB2312" w:cs="仿宋_GB2312" w:eastAsia="仿宋_GB2312" w:hAnsi="仿宋_GB2312"/>
                <w:color w:val="auto"/>
                <w:sz w:val="24"/>
                <w:highlight w:val="none"/>
              </w:rPr>
            </w:pPr>
            <w:r>
              <w:rPr>
                <w:rFonts w:ascii="仿宋_GB2312" w:cs="仿宋_GB2312" w:eastAsia="仿宋_GB2312" w:hAnsi="仿宋_GB2312"/>
                <w:color w:val="auto"/>
                <w:sz w:val="24"/>
                <w:highlight w:val="none"/>
              </w:rPr>
              <w:t>…</w:t>
            </w:r>
          </w:p>
        </w:tc>
        <w:tc>
          <w:tcPr>
            <w:tcW w:w="787"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412"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126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c>
          <w:tcPr>
            <w:tcW w:w="898"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exact" w:line="240"/>
              <w:rPr>
                <w:rFonts w:ascii="仿宋_GB2312" w:cs="仿宋_GB2312" w:eastAsia="仿宋_GB2312" w:hAnsi="仿宋_GB2312"/>
                <w:color w:val="auto"/>
                <w:sz w:val="24"/>
                <w:highlight w:val="none"/>
              </w:rPr>
            </w:pPr>
          </w:p>
        </w:tc>
      </w:tr>
    </w:tbl>
    <w:p>
      <w:pPr>
        <w:pStyle w:val="style0"/>
        <w:spacing w:lineRule="auto" w:line="360"/>
        <w:ind w:firstLine="480" w:firstLineChars="200"/>
        <w:rPr>
          <w:rFonts w:ascii="仿宋_GB2312" w:cs="仿宋_GB2312" w:eastAsia="仿宋_GB2312" w:hAnsi="仿宋_GB2312"/>
          <w:color w:val="auto"/>
          <w:sz w:val="24"/>
          <w:szCs w:val="20"/>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spacing w:lineRule="auto" w:line="360"/>
        <w:rPr>
          <w:rFonts w:ascii="仿宋_GB2312" w:cs="仿宋_GB2312" w:eastAsia="仿宋_GB2312" w:hAnsi="仿宋_GB2312" w:hint="eastAsia"/>
          <w:b/>
          <w:color w:val="auto"/>
          <w:sz w:val="30"/>
          <w:szCs w:val="30"/>
          <w:highlight w:val="none"/>
        </w:rPr>
      </w:pPr>
    </w:p>
    <w:p>
      <w:pPr>
        <w:pStyle w:val="style0"/>
        <w:spacing w:lineRule="auto" w:line="360"/>
        <w:rPr>
          <w:rFonts w:ascii="仿宋_GB2312" w:cs="仿宋_GB2312" w:eastAsia="仿宋_GB2312" w:hAnsi="仿宋_GB2312" w:hint="eastAsia"/>
          <w:b/>
          <w:color w:val="auto"/>
          <w:sz w:val="30"/>
          <w:szCs w:val="30"/>
          <w:highlight w:val="none"/>
        </w:rPr>
      </w:pPr>
    </w:p>
    <w:p>
      <w:pPr>
        <w:pStyle w:val="style0"/>
        <w:spacing w:lineRule="auto" w:line="360"/>
        <w:rPr>
          <w:rFonts w:ascii="仿宋_GB2312" w:cs="仿宋_GB2312" w:eastAsia="仿宋_GB2312" w:hAnsi="仿宋_GB2312" w:hint="eastAsia"/>
          <w:b/>
          <w:color w:val="auto"/>
          <w:sz w:val="30"/>
          <w:szCs w:val="30"/>
          <w:highlight w:val="none"/>
        </w:rPr>
      </w:pPr>
    </w:p>
    <w:p>
      <w:pPr>
        <w:pStyle w:val="style0"/>
        <w:spacing w:lineRule="auto" w:line="360"/>
        <w:jc w:val="center"/>
        <w:rPr>
          <w:rFonts w:ascii="仿宋_GB2312" w:cs="仿宋_GB2312" w:eastAsia="仿宋_GB2312" w:hAnsi="仿宋_GB2312"/>
          <w:b/>
          <w:color w:val="auto"/>
          <w:sz w:val="30"/>
          <w:szCs w:val="30"/>
          <w:highlight w:val="none"/>
        </w:rPr>
      </w:pPr>
      <w:r>
        <w:rPr>
          <w:rFonts w:ascii="仿宋_GB2312" w:cs="仿宋_GB2312" w:eastAsia="仿宋_GB2312" w:hAnsi="仿宋_GB2312" w:hint="eastAsia"/>
          <w:b/>
          <w:color w:val="auto"/>
          <w:sz w:val="30"/>
          <w:szCs w:val="30"/>
          <w:highlight w:val="none"/>
        </w:rPr>
        <w:t>十二、投标人售后服务能力证明材料</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（由投标人根据采购需求及磋商文件要求编制）</w:t>
      </w:r>
    </w:p>
    <w:p>
      <w:pPr>
        <w:pStyle w:val="style0"/>
        <w:spacing w:lineRule="auto" w:line="336"/>
        <w:ind w:firstLine="3600" w:firstLineChars="1500"/>
        <w:rPr>
          <w:rFonts w:ascii="仿宋" w:cs="仿宋" w:eastAsia="仿宋" w:hAnsi="仿宋" w:hint="eastAsia"/>
          <w:color w:val="auto"/>
          <w:sz w:val="24"/>
          <w:highlight w:val="none"/>
        </w:rPr>
      </w:pPr>
    </w:p>
    <w:p>
      <w:pPr>
        <w:pStyle w:val="style4097"/>
        <w:rPr>
          <w:rFonts w:hint="eastAsia"/>
          <w:color w:val="auto"/>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pageBreakBefore/>
        <w:spacing w:lineRule="auto" w:line="360"/>
        <w:jc w:val="center"/>
        <w:rPr>
          <w:rFonts w:ascii="仿宋_GB2312" w:cs="仿宋_GB2312" w:eastAsia="仿宋_GB2312" w:hAnsi="仿宋_GB2312"/>
          <w:b/>
          <w:bCs/>
          <w:color w:val="auto"/>
          <w:sz w:val="32"/>
          <w:szCs w:val="32"/>
          <w:highlight w:val="none"/>
        </w:rPr>
      </w:pPr>
      <w:r>
        <w:rPr>
          <w:rFonts w:ascii="仿宋_GB2312" w:cs="仿宋_GB2312" w:eastAsia="仿宋_GB2312" w:hAnsi="仿宋_GB2312" w:hint="eastAsia"/>
          <w:b/>
          <w:bCs/>
          <w:color w:val="auto"/>
          <w:sz w:val="32"/>
          <w:szCs w:val="32"/>
          <w:highlight w:val="none"/>
        </w:rPr>
        <w:t>十三、项目小组人员名单</w:t>
      </w:r>
    </w:p>
    <w:p>
      <w:pPr>
        <w:pStyle w:val="style0"/>
        <w:spacing w:lineRule="auto" w:line="360"/>
        <w:jc w:val="center"/>
        <w:rPr>
          <w:rFonts w:ascii="仿宋_GB2312" w:cs="仿宋_GB2312" w:eastAsia="仿宋_GB2312" w:hAnsi="仿宋_GB2312"/>
          <w:b/>
          <w:bCs/>
          <w:color w:val="auto"/>
          <w:sz w:val="24"/>
          <w:highlight w:val="none"/>
        </w:rPr>
      </w:pPr>
      <w:r>
        <w:rPr>
          <w:rFonts w:ascii="仿宋_GB2312" w:cs="仿宋_GB2312" w:eastAsia="仿宋_GB2312" w:hAnsi="仿宋_GB2312" w:hint="eastAsia"/>
          <w:color w:val="auto"/>
          <w:sz w:val="24"/>
          <w:highlight w:val="none"/>
        </w:rPr>
        <w:t>（由投标人根据采购需求及招标文件要求编制）</w:t>
      </w:r>
    </w:p>
    <w:p>
      <w:pPr>
        <w:pStyle w:val="style0"/>
        <w:keepNext/>
        <w:autoSpaceDE w:val="false"/>
        <w:autoSpaceDN w:val="false"/>
        <w:spacing w:lineRule="auto" w:line="360"/>
        <w:ind w:firstLine="477"/>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附表A:本项目的项目经理情况表</w:t>
      </w:r>
    </w:p>
    <w:tbl>
      <w:tblPr>
        <w:tblStyle w:val="style105"/>
        <w:tblW w:w="8755" w:type="dxa"/>
        <w:tblInd w:w="0" w:type="dxa"/>
        <w:tblLayout w:type="fixed"/>
        <w:tblCellMar>
          <w:top w:w="0" w:type="dxa"/>
          <w:left w:w="108" w:type="dxa"/>
          <w:bottom w:w="0" w:type="dxa"/>
          <w:right w:w="108" w:type="dxa"/>
        </w:tblCellMar>
      </w:tblPr>
      <w:tblGrid>
        <w:gridCol w:w="2061"/>
        <w:gridCol w:w="1287"/>
        <w:gridCol w:w="1260"/>
        <w:gridCol w:w="4147"/>
      </w:tblGrid>
      <w:tr>
        <w:trPr>
          <w:trHeight w:val="604" w:hRule="atLeast"/>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页码</w:t>
            </w:r>
          </w:p>
        </w:tc>
        <w:tc>
          <w:tcPr>
            <w:tcW w:w="414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截止投标时间近3年业绩及承担的主要工作情况，曾担任项目经理的项目应列明细</w:t>
            </w:r>
          </w:p>
        </w:tc>
      </w:tr>
      <w:tr>
        <w:tblPrEx/>
        <w:trPr>
          <w:cantSplit/>
          <w:trHeight w:val="345" w:hRule="atLeast"/>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337" w:hRule="atLeast"/>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345" w:hRule="atLeast"/>
        </w:trPr>
        <w:tc>
          <w:tcPr>
            <w:tcW w:w="206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职称</w:t>
            </w:r>
          </w:p>
        </w:tc>
        <w:tc>
          <w:tcPr>
            <w:tcW w:w="1287"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345" w:hRule="atLeast"/>
        </w:trPr>
        <w:tc>
          <w:tcPr>
            <w:tcW w:w="206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422" w:hRule="atLeast"/>
        </w:trPr>
        <w:tc>
          <w:tcPr>
            <w:tcW w:w="206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416" w:hRule="atLeast"/>
        </w:trPr>
        <w:tc>
          <w:tcPr>
            <w:tcW w:w="206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学历</w:t>
            </w:r>
          </w:p>
        </w:tc>
        <w:tc>
          <w:tcPr>
            <w:tcW w:w="1287"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356" w:hRule="atLeast"/>
        </w:trPr>
        <w:tc>
          <w:tcPr>
            <w:tcW w:w="206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177" w:hRule="atLeast"/>
        </w:trPr>
        <w:tc>
          <w:tcPr>
            <w:tcW w:w="2061"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r>
        <w:tblPrEx/>
        <w:trPr>
          <w:cantSplit/>
          <w:trHeight w:val="169" w:hRule="atLeast"/>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4147" w:type="dxa"/>
            <w:vMerge w:val="continue"/>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r>
    </w:tbl>
    <w:p>
      <w:pPr>
        <w:pStyle w:val="style0"/>
        <w:autoSpaceDE w:val="false"/>
        <w:autoSpaceDN w:val="false"/>
        <w:spacing w:lineRule="auto" w:line="360"/>
        <w:rPr>
          <w:rFonts w:ascii="仿宋_GB2312" w:cs="仿宋_GB2312" w:eastAsia="仿宋_GB2312" w:hAnsi="仿宋_GB2312" w:hint="eastAsia"/>
          <w:b/>
          <w:color w:val="auto"/>
          <w:sz w:val="24"/>
          <w:highlight w:val="none"/>
        </w:rPr>
      </w:pPr>
      <w:r>
        <w:rPr>
          <w:rFonts w:ascii="仿宋_GB2312" w:cs="仿宋_GB2312" w:eastAsia="仿宋_GB2312" w:hAnsi="仿宋_GB2312" w:hint="eastAsia"/>
          <w:b/>
          <w:color w:val="auto"/>
          <w:sz w:val="24"/>
          <w:highlight w:val="none"/>
        </w:rPr>
        <w:t>注：须随表提交相应的证书复印件并注明所在投标技术文件页码。</w:t>
      </w:r>
    </w:p>
    <w:p>
      <w:pPr>
        <w:pStyle w:val="style4097"/>
        <w:rPr>
          <w:color w:val="auto"/>
          <w:highlight w:val="none"/>
        </w:rPr>
      </w:pPr>
    </w:p>
    <w:p>
      <w:pPr>
        <w:pStyle w:val="style0"/>
        <w:autoSpaceDE w:val="false"/>
        <w:autoSpaceDN w:val="false"/>
        <w:spacing w:lineRule="auto" w:line="360"/>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附表B:本项目的项目小组人员情况表</w:t>
      </w:r>
      <w:r>
        <w:rPr>
          <w:rFonts w:ascii="仿宋_GB2312" w:cs="仿宋_GB2312" w:eastAsia="仿宋_GB2312" w:hAnsi="仿宋_GB2312" w:hint="eastAsia"/>
          <w:color w:val="auto"/>
          <w:sz w:val="24"/>
          <w:highlight w:val="none"/>
        </w:rPr>
        <w:t>（按此格式自制）</w:t>
      </w:r>
    </w:p>
    <w:tbl>
      <w:tblPr>
        <w:tblStyle w:val="style10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rPr/>
        <w:tc>
          <w:tcPr>
            <w:tcW w:w="42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序号</w:t>
            </w:r>
          </w:p>
        </w:tc>
        <w:tc>
          <w:tcPr>
            <w:tcW w:w="787"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姓名</w:t>
            </w:r>
          </w:p>
        </w:tc>
        <w:tc>
          <w:tcPr>
            <w:tcW w:w="412"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性别</w:t>
            </w:r>
          </w:p>
        </w:tc>
        <w:tc>
          <w:tcPr>
            <w:tcW w:w="586"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年龄</w:t>
            </w:r>
          </w:p>
        </w:tc>
        <w:tc>
          <w:tcPr>
            <w:tcW w:w="1035"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学历</w:t>
            </w:r>
          </w:p>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(页码)</w:t>
            </w:r>
          </w:p>
        </w:tc>
        <w:tc>
          <w:tcPr>
            <w:tcW w:w="108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专业</w:t>
            </w:r>
          </w:p>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(页码)</w:t>
            </w:r>
          </w:p>
        </w:tc>
        <w:tc>
          <w:tcPr>
            <w:tcW w:w="108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职称</w:t>
            </w:r>
          </w:p>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(页码)</w:t>
            </w:r>
          </w:p>
        </w:tc>
        <w:tc>
          <w:tcPr>
            <w:tcW w:w="126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pPr>
              <w:pStyle w:val="style0"/>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参与本项目的到位情况</w:t>
            </w:r>
          </w:p>
        </w:tc>
      </w:tr>
      <w:tr>
        <w:tblPrEx/>
        <w:trPr>
          <w:trHeight w:val="479" w:hRule="atLeast"/>
        </w:trPr>
        <w:tc>
          <w:tcPr>
            <w:tcW w:w="42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787"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412"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586"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03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26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47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r>
      <w:tr>
        <w:tblPrEx/>
        <w:trPr>
          <w:trHeight w:val="473" w:hRule="atLeast"/>
        </w:trPr>
        <w:tc>
          <w:tcPr>
            <w:tcW w:w="42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jc w:val="center"/>
              <w:rPr>
                <w:rFonts w:ascii="仿宋_GB2312" w:cs="仿宋_GB2312" w:eastAsia="仿宋_GB2312" w:hAnsi="仿宋_GB2312"/>
                <w:color w:val="auto"/>
                <w:sz w:val="24"/>
                <w:highlight w:val="none"/>
              </w:rPr>
            </w:pPr>
          </w:p>
        </w:tc>
        <w:tc>
          <w:tcPr>
            <w:tcW w:w="787"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412"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586"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035"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08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26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90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c>
          <w:tcPr>
            <w:tcW w:w="1470" w:type="dxa"/>
            <w:tcBorders>
              <w:top w:val="single" w:sz="6" w:space="0" w:color="auto"/>
              <w:left w:val="single" w:sz="6" w:space="0" w:color="auto"/>
              <w:bottom w:val="single" w:sz="6" w:space="0" w:color="auto"/>
              <w:right w:val="single" w:sz="6" w:space="0" w:color="auto"/>
            </w:tcBorders>
          </w:tcPr>
          <w:p>
            <w:pPr>
              <w:pStyle w:val="style0"/>
              <w:autoSpaceDE w:val="false"/>
              <w:autoSpaceDN w:val="false"/>
              <w:spacing w:lineRule="auto" w:line="360"/>
              <w:rPr>
                <w:rFonts w:ascii="仿宋_GB2312" w:cs="仿宋_GB2312" w:eastAsia="仿宋_GB2312" w:hAnsi="仿宋_GB2312"/>
                <w:color w:val="auto"/>
                <w:sz w:val="24"/>
                <w:highlight w:val="none"/>
              </w:rPr>
            </w:pPr>
          </w:p>
        </w:tc>
      </w:tr>
    </w:tbl>
    <w:p>
      <w:pPr>
        <w:pStyle w:val="style0"/>
        <w:spacing w:lineRule="auto" w:line="360"/>
        <w:rPr>
          <w:rFonts w:ascii="仿宋_GB2312" w:cs="仿宋_GB2312" w:eastAsia="仿宋_GB2312" w:hAnsi="仿宋_GB2312" w:hint="eastAsia"/>
          <w:b/>
          <w:color w:val="auto"/>
          <w:sz w:val="24"/>
          <w:highlight w:val="none"/>
        </w:rPr>
      </w:pPr>
      <w:r>
        <w:rPr>
          <w:rFonts w:ascii="仿宋_GB2312" w:cs="仿宋_GB2312" w:eastAsia="仿宋_GB2312" w:hAnsi="仿宋_GB2312" w:hint="eastAsia"/>
          <w:b/>
          <w:color w:val="auto"/>
          <w:sz w:val="24"/>
          <w:highlight w:val="none"/>
        </w:rPr>
        <w:t>注：投标人可按上述的格式自行编制，须随表提交相应的证书复印件并注明所在投标技术文件页码。</w:t>
      </w:r>
    </w:p>
    <w:p>
      <w:pPr>
        <w:pStyle w:val="style4097"/>
        <w:rPr>
          <w:color w:val="auto"/>
          <w:highlight w:val="none"/>
        </w:rPr>
      </w:pPr>
    </w:p>
    <w:p>
      <w:pPr>
        <w:pStyle w:val="style0"/>
        <w:spacing w:lineRule="auto" w:line="360"/>
        <w:rPr>
          <w:rFonts w:ascii="仿宋_GB2312" w:cs="仿宋_GB2312" w:eastAsia="仿宋_GB2312" w:hAnsi="仿宋_GB2312"/>
          <w:b/>
          <w:bCs/>
          <w:color w:val="auto"/>
          <w:sz w:val="24"/>
          <w:highlight w:val="none"/>
        </w:rPr>
      </w:pPr>
      <w:r>
        <w:rPr>
          <w:rFonts w:ascii="仿宋_GB2312" w:cs="仿宋_GB2312" w:eastAsia="仿宋_GB2312" w:hAnsi="仿宋_GB2312" w:hint="eastAsia"/>
          <w:b/>
          <w:color w:val="auto"/>
          <w:sz w:val="24"/>
          <w:highlight w:val="none"/>
        </w:rPr>
        <w:t>附表C:本项目的项目负责人和小组人员社会保障资金记录情况表</w:t>
      </w:r>
      <w:r>
        <w:rPr>
          <w:rFonts w:ascii="仿宋_GB2312" w:cs="仿宋_GB2312" w:eastAsia="仿宋_GB2312" w:hAnsi="仿宋_GB2312" w:hint="eastAsia"/>
          <w:color w:val="auto"/>
          <w:sz w:val="24"/>
          <w:highlight w:val="none"/>
        </w:rPr>
        <w:t>（以社保部门出具缴纳凭证作附件）</w:t>
      </w:r>
    </w:p>
    <w:p>
      <w:pPr>
        <w:pStyle w:val="style0"/>
        <w:spacing w:lineRule="auto" w:line="360"/>
        <w:ind w:firstLine="480" w:firstLineChars="200"/>
        <w:rPr>
          <w:rFonts w:ascii="仿宋_GB2312" w:cs="仿宋_GB2312" w:eastAsia="仿宋_GB2312" w:hAnsi="仿宋_GB2312"/>
          <w:color w:val="auto"/>
          <w:sz w:val="24"/>
          <w:szCs w:val="20"/>
          <w:highlight w:val="none"/>
        </w:rPr>
      </w:pP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投标人名称（电子签名）：</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snapToGrid w:val="false"/>
        <w:spacing w:lineRule="auto" w:line="360"/>
        <w:ind w:firstLine="6907" w:firstLineChars="2150"/>
        <w:rPr>
          <w:rFonts w:ascii="仿宋_GB2312" w:cs="仿宋_GB2312" w:eastAsia="仿宋_GB2312" w:hAnsi="仿宋_GB2312"/>
          <w:b/>
          <w:bCs/>
          <w:color w:val="auto"/>
          <w:sz w:val="32"/>
          <w:szCs w:val="32"/>
          <w:highlight w:val="none"/>
        </w:rPr>
      </w:pPr>
    </w:p>
    <w:p>
      <w:pPr>
        <w:pStyle w:val="style0"/>
        <w:snapToGrid w:val="false"/>
        <w:spacing w:lineRule="auto" w:line="360"/>
        <w:ind w:right="960"/>
        <w:rPr>
          <w:rFonts w:ascii="仿宋_GB2312" w:cs="仿宋_GB2312" w:eastAsia="仿宋_GB2312" w:hAnsi="仿宋_GB2312" w:hint="eastAsia"/>
          <w:color w:val="auto"/>
          <w:kern w:val="0"/>
          <w:sz w:val="24"/>
          <w:highlight w:val="none"/>
          <w:lang w:val="zh-CN"/>
        </w:rPr>
      </w:pPr>
    </w:p>
    <w:p>
      <w:pPr>
        <w:pStyle w:val="style0"/>
        <w:snapToGrid w:val="false"/>
        <w:spacing w:lineRule="auto" w:line="360"/>
        <w:ind w:right="960"/>
        <w:jc w:val="center"/>
        <w:rPr>
          <w:rFonts w:ascii="仿宋_GB2312" w:cs="仿宋_GB2312" w:eastAsia="仿宋_GB2312" w:hAnsi="仿宋_GB2312"/>
          <w:b/>
          <w:color w:val="auto"/>
          <w:kern w:val="0"/>
          <w:sz w:val="32"/>
          <w:szCs w:val="32"/>
          <w:highlight w:val="none"/>
          <w:lang w:val="zh-CN"/>
        </w:rPr>
      </w:pPr>
      <w:r>
        <w:rPr>
          <w:rFonts w:ascii="仿宋_GB2312" w:cs="仿宋_GB2312" w:eastAsia="仿宋_GB2312" w:hAnsi="仿宋_GB2312" w:hint="eastAsia"/>
          <w:b/>
          <w:bCs/>
          <w:color w:val="auto"/>
          <w:sz w:val="32"/>
          <w:szCs w:val="32"/>
          <w:highlight w:val="none"/>
        </w:rPr>
        <w:t>十四、</w:t>
      </w:r>
      <w:r>
        <w:rPr>
          <w:rFonts w:ascii="仿宋_GB2312" w:cs="仿宋_GB2312" w:eastAsia="仿宋_GB2312" w:hAnsi="仿宋_GB2312" w:hint="eastAsia"/>
          <w:b/>
          <w:color w:val="auto"/>
          <w:kern w:val="0"/>
          <w:sz w:val="32"/>
          <w:szCs w:val="32"/>
          <w:highlight w:val="none"/>
          <w:lang w:val="zh-CN"/>
        </w:rPr>
        <w:t>优惠条件及特殊承诺</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（由投标人根据采购需求自行编制）</w:t>
      </w:r>
    </w:p>
    <w:p>
      <w:pPr>
        <w:pStyle w:val="style0"/>
        <w:spacing w:lineRule="auto" w:line="360"/>
        <w:rPr>
          <w:rFonts w:ascii="仿宋_GB2312" w:cs="仿宋_GB2312" w:eastAsia="仿宋_GB2312" w:hAnsi="仿宋_GB2312"/>
          <w:color w:val="auto"/>
          <w:sz w:val="18"/>
          <w:szCs w:val="18"/>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spacing w:lineRule="auto" w:line="360"/>
        <w:rPr>
          <w:rFonts w:ascii="仿宋_GB2312" w:cs="仿宋_GB2312" w:eastAsia="仿宋_GB2312" w:hAnsi="仿宋_GB2312"/>
          <w:b/>
          <w:bCs/>
          <w:color w:val="auto"/>
          <w:sz w:val="18"/>
          <w:szCs w:val="18"/>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rPr>
          <w:rFonts w:ascii="仿宋_GB2312" w:cs="仿宋_GB2312" w:eastAsia="仿宋_GB2312" w:hAnsi="仿宋_GB2312"/>
          <w:b/>
          <w:bCs/>
          <w:color w:val="auto"/>
          <w:sz w:val="32"/>
          <w:szCs w:val="32"/>
          <w:highlight w:val="none"/>
        </w:rPr>
      </w:pPr>
    </w:p>
    <w:p>
      <w:pPr>
        <w:pStyle w:val="style0"/>
        <w:spacing w:lineRule="auto" w:line="360"/>
        <w:jc w:val="center"/>
        <w:rPr>
          <w:rFonts w:ascii="仿宋_GB2312" w:cs="仿宋_GB2312" w:eastAsia="仿宋_GB2312" w:hAnsi="仿宋_GB2312"/>
          <w:b/>
          <w:bCs/>
          <w:color w:val="auto"/>
          <w:sz w:val="32"/>
          <w:szCs w:val="32"/>
          <w:highlight w:val="none"/>
        </w:rPr>
      </w:pPr>
    </w:p>
    <w:p>
      <w:pPr>
        <w:pStyle w:val="style0"/>
        <w:spacing w:lineRule="auto" w:line="360"/>
        <w:jc w:val="center"/>
        <w:rPr>
          <w:rFonts w:ascii="仿宋_GB2312" w:cs="仿宋_GB2312" w:eastAsia="仿宋_GB2312" w:hAnsi="仿宋_GB2312"/>
          <w:b/>
          <w:color w:val="auto"/>
          <w:kern w:val="0"/>
          <w:sz w:val="32"/>
          <w:szCs w:val="32"/>
          <w:highlight w:val="none"/>
          <w:lang w:val="zh-CN"/>
        </w:rPr>
      </w:pPr>
      <w:r>
        <w:rPr>
          <w:rFonts w:ascii="仿宋_GB2312" w:cs="仿宋_GB2312" w:eastAsia="仿宋_GB2312" w:hAnsi="仿宋_GB2312" w:hint="eastAsia"/>
          <w:b/>
          <w:bCs/>
          <w:color w:val="auto"/>
          <w:sz w:val="32"/>
          <w:szCs w:val="32"/>
          <w:highlight w:val="none"/>
        </w:rPr>
        <w:t>十五、</w:t>
      </w:r>
      <w:r>
        <w:rPr>
          <w:rFonts w:ascii="仿宋_GB2312" w:cs="仿宋_GB2312" w:eastAsia="仿宋_GB2312" w:hAnsi="仿宋_GB2312" w:hint="eastAsia"/>
          <w:b/>
          <w:color w:val="auto"/>
          <w:kern w:val="0"/>
          <w:sz w:val="32"/>
          <w:szCs w:val="32"/>
          <w:highlight w:val="none"/>
          <w:lang w:val="zh-CN"/>
        </w:rPr>
        <w:t>备品备件及供选择的配套零部件清单</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（由投标人根据采购需求自行编制）</w:t>
      </w:r>
    </w:p>
    <w:p>
      <w:pPr>
        <w:pStyle w:val="style0"/>
        <w:snapToGrid w:val="false"/>
        <w:spacing w:lineRule="auto" w:line="360"/>
        <w:ind w:right="960"/>
        <w:jc w:val="right"/>
        <w:rPr>
          <w:rFonts w:ascii="仿宋_GB2312" w:cs="仿宋_GB2312" w:eastAsia="仿宋_GB2312" w:hAnsi="仿宋_GB2312"/>
          <w:color w:val="auto"/>
          <w:kern w:val="0"/>
          <w:sz w:val="24"/>
          <w:highlight w:val="none"/>
          <w:lang w:val="zh-CN"/>
        </w:rPr>
      </w:pPr>
    </w:p>
    <w:p>
      <w:pPr>
        <w:pStyle w:val="style0"/>
        <w:snapToGrid w:val="false"/>
        <w:spacing w:lineRule="auto" w:line="360"/>
        <w:ind w:right="960"/>
        <w:jc w:val="right"/>
        <w:rPr>
          <w:rFonts w:ascii="仿宋_GB2312" w:cs="仿宋_GB2312" w:eastAsia="仿宋_GB2312" w:hAnsi="仿宋_GB2312"/>
          <w:color w:val="auto"/>
          <w:kern w:val="0"/>
          <w:sz w:val="24"/>
          <w:highlight w:val="none"/>
          <w:lang w:val="zh-CN"/>
        </w:rPr>
      </w:pPr>
    </w:p>
    <w:p>
      <w:pPr>
        <w:pStyle w:val="style0"/>
        <w:snapToGrid w:val="false"/>
        <w:spacing w:lineRule="auto" w:line="360"/>
        <w:ind w:right="960"/>
        <w:jc w:val="right"/>
        <w:rPr>
          <w:rFonts w:ascii="仿宋_GB2312" w:cs="仿宋_GB2312" w:eastAsia="仿宋_GB2312" w:hAnsi="仿宋_GB2312"/>
          <w:color w:val="auto"/>
          <w:kern w:val="0"/>
          <w:sz w:val="24"/>
          <w:highlight w:val="none"/>
          <w:lang w:val="zh-CN"/>
        </w:rPr>
      </w:pPr>
    </w:p>
    <w:p>
      <w:pPr>
        <w:pStyle w:val="style0"/>
        <w:snapToGrid w:val="false"/>
        <w:spacing w:lineRule="auto" w:line="360"/>
        <w:ind w:right="960"/>
        <w:jc w:val="right"/>
        <w:rPr>
          <w:rFonts w:ascii="仿宋_GB2312" w:cs="仿宋_GB2312" w:eastAsia="仿宋_GB2312" w:hAnsi="仿宋_GB2312"/>
          <w:color w:val="auto"/>
          <w:kern w:val="0"/>
          <w:sz w:val="24"/>
          <w:highlight w:val="none"/>
          <w:lang w:val="zh-CN"/>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spacing w:lineRule="auto" w:line="360"/>
        <w:jc w:val="center"/>
        <w:rPr>
          <w:rFonts w:ascii="仿宋_GB2312" w:cs="仿宋_GB2312" w:eastAsia="仿宋_GB2312" w:hAnsi="仿宋_GB2312" w:hint="eastAsia"/>
          <w:b/>
          <w:bCs/>
          <w:color w:val="auto"/>
          <w:sz w:val="32"/>
          <w:szCs w:val="32"/>
          <w:highlight w:val="none"/>
        </w:rPr>
      </w:pPr>
    </w:p>
    <w:p>
      <w:pPr>
        <w:pStyle w:val="style0"/>
        <w:spacing w:lineRule="auto" w:line="360"/>
        <w:jc w:val="center"/>
        <w:rPr>
          <w:rFonts w:ascii="仿宋_GB2312" w:cs="仿宋_GB2312" w:eastAsia="仿宋_GB2312" w:hAnsi="仿宋_GB2312" w:hint="eastAsia"/>
          <w:b/>
          <w:bCs/>
          <w:color w:val="auto"/>
          <w:sz w:val="32"/>
          <w:szCs w:val="32"/>
          <w:highlight w:val="none"/>
        </w:rPr>
      </w:pPr>
    </w:p>
    <w:p>
      <w:pPr>
        <w:pStyle w:val="style0"/>
        <w:spacing w:lineRule="auto" w:line="360"/>
        <w:jc w:val="center"/>
        <w:rPr>
          <w:rFonts w:ascii="仿宋_GB2312" w:cs="仿宋_GB2312" w:eastAsia="仿宋_GB2312" w:hAnsi="仿宋_GB2312" w:hint="eastAsia"/>
          <w:b/>
          <w:bCs/>
          <w:color w:val="auto"/>
          <w:sz w:val="32"/>
          <w:szCs w:val="32"/>
          <w:highlight w:val="none"/>
        </w:rPr>
      </w:pPr>
    </w:p>
    <w:p>
      <w:pPr>
        <w:pStyle w:val="style0"/>
        <w:spacing w:lineRule="auto" w:line="360"/>
        <w:jc w:val="center"/>
        <w:rPr>
          <w:rFonts w:ascii="仿宋_GB2312" w:cs="仿宋_GB2312" w:eastAsia="仿宋_GB2312" w:hAnsi="仿宋_GB2312" w:hint="eastAsia"/>
          <w:b/>
          <w:bCs/>
          <w:color w:val="auto"/>
          <w:sz w:val="32"/>
          <w:szCs w:val="32"/>
          <w:highlight w:val="none"/>
        </w:rPr>
      </w:pPr>
    </w:p>
    <w:p>
      <w:pPr>
        <w:pStyle w:val="style0"/>
        <w:spacing w:lineRule="auto" w:line="360"/>
        <w:jc w:val="center"/>
        <w:rPr>
          <w:rFonts w:ascii="仿宋_GB2312" w:cs="仿宋_GB2312" w:eastAsia="仿宋_GB2312" w:hAnsi="仿宋_GB2312"/>
          <w:b/>
          <w:color w:val="auto"/>
          <w:kern w:val="0"/>
          <w:sz w:val="32"/>
          <w:szCs w:val="32"/>
          <w:highlight w:val="none"/>
          <w:lang w:val="zh-CN"/>
        </w:rPr>
      </w:pPr>
      <w:r>
        <w:rPr>
          <w:rFonts w:ascii="仿宋_GB2312" w:cs="仿宋_GB2312" w:eastAsia="仿宋_GB2312" w:hAnsi="仿宋_GB2312" w:hint="eastAsia"/>
          <w:b/>
          <w:bCs/>
          <w:color w:val="auto"/>
          <w:sz w:val="32"/>
          <w:szCs w:val="32"/>
          <w:highlight w:val="none"/>
        </w:rPr>
        <w:t>十六、</w:t>
      </w:r>
      <w:r>
        <w:rPr>
          <w:rFonts w:ascii="仿宋_GB2312" w:cs="仿宋_GB2312" w:eastAsia="仿宋_GB2312" w:hAnsi="仿宋_GB2312" w:hint="eastAsia"/>
          <w:b/>
          <w:color w:val="auto"/>
          <w:kern w:val="0"/>
          <w:sz w:val="32"/>
          <w:szCs w:val="32"/>
          <w:highlight w:val="none"/>
          <w:lang w:val="zh-CN"/>
        </w:rPr>
        <w:t>培训计划</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（由投标人根据采购需求自行编制）</w:t>
      </w:r>
    </w:p>
    <w:p>
      <w:pPr>
        <w:pStyle w:val="style0"/>
        <w:keepNext/>
        <w:autoSpaceDE w:val="false"/>
        <w:autoSpaceDN w:val="false"/>
        <w:spacing w:lineRule="auto" w:line="360"/>
        <w:ind w:firstLine="477"/>
        <w:jc w:val="left"/>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附表: 培训日程及费用</w:t>
      </w:r>
    </w:p>
    <w:tbl>
      <w:tblPr>
        <w:tblStyle w:val="style10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sz="6" w:space="0" w:color="auto"/>
              <w:left w:val="single" w:sz="6" w:space="0" w:color="auto"/>
              <w:bottom w:val="nil"/>
              <w:right w:val="nil"/>
            </w:tcBorders>
            <w:shd w:val="pct10" w:color="auto" w:fill="auto"/>
            <w:vAlign w:val="center"/>
          </w:tcPr>
          <w:p>
            <w:pPr>
              <w:pStyle w:val="style0"/>
              <w:tabs>
                <w:tab w:val="center" w:leader="none" w:pos="1690"/>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课程名称</w:t>
            </w:r>
          </w:p>
        </w:tc>
        <w:tc>
          <w:tcPr>
            <w:tcW w:w="1254" w:type="dxa"/>
            <w:tcBorders>
              <w:top w:val="single" w:sz="6" w:space="0" w:color="auto"/>
              <w:left w:val="single" w:sz="6" w:space="0" w:color="auto"/>
              <w:bottom w:val="nil"/>
              <w:right w:val="single" w:sz="6" w:space="0" w:color="auto"/>
            </w:tcBorders>
            <w:shd w:val="pct10" w:color="auto" w:fill="auto"/>
          </w:tcPr>
          <w:p>
            <w:pPr>
              <w:pStyle w:val="style0"/>
              <w:tabs>
                <w:tab w:val="center" w:leader="none" w:pos="595"/>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提供的资料</w:t>
            </w:r>
          </w:p>
        </w:tc>
        <w:tc>
          <w:tcPr>
            <w:tcW w:w="930" w:type="dxa"/>
            <w:tcBorders>
              <w:top w:val="single" w:sz="6" w:space="0" w:color="auto"/>
              <w:left w:val="single" w:sz="6" w:space="0" w:color="auto"/>
              <w:bottom w:val="nil"/>
              <w:right w:val="nil"/>
            </w:tcBorders>
            <w:shd w:val="pct10" w:color="auto" w:fill="auto"/>
            <w:vAlign w:val="center"/>
          </w:tcPr>
          <w:p>
            <w:pPr>
              <w:pStyle w:val="style0"/>
              <w:tabs>
                <w:tab w:val="center" w:leader="none" w:pos="595"/>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持续时间</w:t>
            </w:r>
          </w:p>
        </w:tc>
        <w:tc>
          <w:tcPr>
            <w:tcW w:w="953" w:type="dxa"/>
            <w:tcBorders>
              <w:top w:val="single" w:sz="6" w:space="0" w:color="auto"/>
              <w:left w:val="single" w:sz="6" w:space="0" w:color="auto"/>
              <w:bottom w:val="nil"/>
              <w:right w:val="nil"/>
            </w:tcBorders>
            <w:shd w:val="pct10" w:color="auto" w:fill="auto"/>
            <w:vAlign w:val="center"/>
          </w:tcPr>
          <w:p>
            <w:pPr>
              <w:pStyle w:val="style0"/>
              <w:tabs>
                <w:tab w:val="center" w:leader="none" w:pos="1028"/>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授课教师</w:t>
            </w:r>
          </w:p>
        </w:tc>
        <w:tc>
          <w:tcPr>
            <w:tcW w:w="997" w:type="dxa"/>
            <w:tcBorders>
              <w:top w:val="single" w:sz="6" w:space="0" w:color="auto"/>
              <w:left w:val="single" w:sz="6" w:space="0" w:color="auto"/>
              <w:bottom w:val="nil"/>
              <w:right w:val="nil"/>
            </w:tcBorders>
            <w:shd w:val="pct10" w:color="auto" w:fill="auto"/>
            <w:vAlign w:val="center"/>
          </w:tcPr>
          <w:p>
            <w:pPr>
              <w:pStyle w:val="style0"/>
              <w:tabs>
                <w:tab w:val="center" w:leader="none" w:pos="595"/>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培训对象</w:t>
            </w:r>
          </w:p>
        </w:tc>
        <w:tc>
          <w:tcPr>
            <w:tcW w:w="1440" w:type="dxa"/>
            <w:tcBorders>
              <w:top w:val="single" w:sz="6" w:space="0" w:color="auto"/>
              <w:left w:val="single" w:sz="6" w:space="0" w:color="auto"/>
              <w:bottom w:val="nil"/>
              <w:right w:val="nil"/>
            </w:tcBorders>
            <w:shd w:val="pct10" w:color="auto" w:fill="auto"/>
            <w:vAlign w:val="center"/>
          </w:tcPr>
          <w:p>
            <w:pPr>
              <w:pStyle w:val="style0"/>
              <w:tabs>
                <w:tab w:val="center" w:leader="none" w:pos="520"/>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pPr>
              <w:pStyle w:val="style0"/>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课程费用</w:t>
            </w:r>
          </w:p>
        </w:tc>
      </w:tr>
      <w:tr>
        <w:tblPrEx/>
        <w:trPr>
          <w:trHeight w:val="281" w:hRule="atLeast"/>
        </w:trPr>
        <w:tc>
          <w:tcPr>
            <w:tcW w:w="1806" w:type="dxa"/>
            <w:tcBorders>
              <w:top w:val="single" w:sz="6" w:space="0" w:color="auto"/>
              <w:left w:val="single" w:sz="6" w:space="0" w:color="auto"/>
              <w:bottom w:val="nil"/>
              <w:right w:val="nil"/>
            </w:tcBorders>
          </w:tcPr>
          <w:p>
            <w:pPr>
              <w:pStyle w:val="style0"/>
              <w:tabs>
                <w:tab w:val="left" w:leader="none" w:pos="589"/>
                <w:tab w:val="left" w:leader="none" w:pos="1303"/>
                <w:tab w:val="left" w:leader="none" w:pos="2017"/>
                <w:tab w:val="left" w:leader="none" w:pos="2731"/>
                <w:tab w:val="left" w:leader="none" w:pos="3445"/>
                <w:tab w:val="left" w:leader="none" w:pos="4159"/>
                <w:tab w:val="left" w:leader="none" w:pos="4873"/>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1254" w:type="dxa"/>
            <w:tcBorders>
              <w:top w:val="single" w:sz="6" w:space="0" w:color="auto"/>
              <w:left w:val="single" w:sz="6" w:space="0" w:color="auto"/>
              <w:bottom w:val="nil"/>
              <w:right w:val="single" w:sz="6" w:space="0" w:color="auto"/>
            </w:tcBorders>
          </w:tcPr>
          <w:p>
            <w:pPr>
              <w:pStyle w:val="style0"/>
              <w:tabs>
                <w:tab w:val="left" w:leader="none" w:pos="556"/>
                <w:tab w:val="left" w:leader="none" w:pos="1270"/>
                <w:tab w:val="left" w:leader="none" w:pos="1984"/>
                <w:tab w:val="left" w:leader="none" w:pos="2698"/>
                <w:tab w:val="left" w:leader="none" w:pos="3412"/>
                <w:tab w:val="left" w:leader="none" w:pos="4126"/>
                <w:tab w:val="left" w:leader="none" w:pos="4840"/>
                <w:tab w:val="left" w:leader="none" w:pos="5622"/>
                <w:tab w:val="left" w:leader="none" w:pos="6054"/>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930" w:type="dxa"/>
            <w:tcBorders>
              <w:top w:val="single" w:sz="6" w:space="0" w:color="auto"/>
              <w:left w:val="single" w:sz="6" w:space="0" w:color="auto"/>
              <w:bottom w:val="nil"/>
              <w:right w:val="nil"/>
            </w:tcBorders>
          </w:tcPr>
          <w:p>
            <w:pPr>
              <w:pStyle w:val="style0"/>
              <w:tabs>
                <w:tab w:val="left" w:leader="none" w:pos="556"/>
                <w:tab w:val="left" w:leader="none" w:pos="1270"/>
                <w:tab w:val="left" w:leader="none" w:pos="1984"/>
                <w:tab w:val="left" w:leader="none" w:pos="2698"/>
                <w:tab w:val="left" w:leader="none" w:pos="3412"/>
                <w:tab w:val="left" w:leader="none" w:pos="4126"/>
                <w:tab w:val="left" w:leader="none" w:pos="4840"/>
                <w:tab w:val="left" w:leader="none" w:pos="5622"/>
                <w:tab w:val="left" w:leader="none" w:pos="6054"/>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953" w:type="dxa"/>
            <w:tcBorders>
              <w:top w:val="single" w:sz="6" w:space="0" w:color="auto"/>
              <w:left w:val="single" w:sz="6" w:space="0" w:color="auto"/>
              <w:bottom w:val="nil"/>
              <w:right w:val="nil"/>
            </w:tcBorders>
          </w:tcPr>
          <w:p>
            <w:pPr>
              <w:pStyle w:val="style0"/>
              <w:tabs>
                <w:tab w:val="left" w:leader="none" w:pos="573"/>
                <w:tab w:val="left" w:leader="none" w:pos="1287"/>
                <w:tab w:val="left" w:leader="none" w:pos="2001"/>
                <w:tab w:val="left" w:leader="none" w:pos="2715"/>
                <w:tab w:val="left" w:leader="none" w:pos="3429"/>
                <w:tab w:val="left" w:leader="none" w:pos="4211"/>
                <w:tab w:val="left" w:leader="none" w:pos="4643"/>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997" w:type="dxa"/>
            <w:tcBorders>
              <w:top w:val="single" w:sz="6" w:space="0" w:color="auto"/>
              <w:left w:val="single" w:sz="6" w:space="0" w:color="auto"/>
              <w:bottom w:val="nil"/>
              <w:right w:val="nil"/>
            </w:tcBorders>
          </w:tcPr>
          <w:p>
            <w:pPr>
              <w:pStyle w:val="style0"/>
              <w:tabs>
                <w:tab w:val="left" w:leader="none" w:pos="440"/>
                <w:tab w:val="left" w:leader="none" w:pos="1154"/>
                <w:tab w:val="left" w:leader="none" w:pos="1936"/>
                <w:tab w:val="left" w:leader="none" w:pos="2368"/>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1440" w:type="dxa"/>
            <w:tcBorders>
              <w:top w:val="single" w:sz="6" w:space="0" w:color="auto"/>
              <w:left w:val="single" w:sz="6" w:space="0" w:color="auto"/>
              <w:bottom w:val="nil"/>
              <w:right w:val="nil"/>
            </w:tcBorders>
          </w:tcPr>
          <w:p>
            <w:pPr>
              <w:pStyle w:val="style0"/>
              <w:tabs>
                <w:tab w:val="left" w:leader="none" w:pos="589"/>
                <w:tab w:val="left" w:leader="none" w:pos="1303"/>
                <w:tab w:val="left" w:leader="none" w:pos="2017"/>
                <w:tab w:val="left" w:leader="none" w:pos="2731"/>
                <w:tab w:val="left" w:leader="none" w:pos="3445"/>
                <w:tab w:val="left" w:leader="none" w:pos="4159"/>
                <w:tab w:val="left" w:leader="none" w:pos="4873"/>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1620" w:type="dxa"/>
            <w:tcBorders>
              <w:top w:val="single" w:sz="6" w:space="0" w:color="auto"/>
              <w:left w:val="single" w:sz="6" w:space="0" w:color="auto"/>
              <w:bottom w:val="nil"/>
              <w:right w:val="single" w:sz="6" w:space="0" w:color="auto"/>
            </w:tcBorders>
          </w:tcPr>
          <w:p>
            <w:pPr>
              <w:pStyle w:val="style0"/>
              <w:suppressAutoHyphens/>
              <w:autoSpaceDE w:val="false"/>
              <w:autoSpaceDN w:val="false"/>
              <w:spacing w:lineRule="auto" w:line="360"/>
              <w:rPr>
                <w:rFonts w:ascii="仿宋_GB2312" w:cs="仿宋_GB2312" w:eastAsia="仿宋_GB2312" w:hAnsi="仿宋_GB2312"/>
                <w:color w:val="auto"/>
                <w:sz w:val="24"/>
                <w:highlight w:val="none"/>
              </w:rPr>
            </w:pPr>
          </w:p>
        </w:tc>
      </w:tr>
      <w:tr>
        <w:tblPrEx/>
        <w:trPr>
          <w:trHeight w:val="110" w:hRule="atLeast"/>
        </w:trPr>
        <w:tc>
          <w:tcPr>
            <w:tcW w:w="1806" w:type="dxa"/>
            <w:tcBorders>
              <w:top w:val="single" w:sz="6" w:space="0" w:color="auto"/>
              <w:left w:val="single" w:sz="6" w:space="0" w:color="auto"/>
              <w:bottom w:val="single" w:sz="6" w:space="0" w:color="auto"/>
              <w:right w:val="single" w:sz="6" w:space="0" w:color="auto"/>
            </w:tcBorders>
            <w:vAlign w:val="center"/>
          </w:tcPr>
          <w:p>
            <w:pPr>
              <w:pStyle w:val="style0"/>
              <w:tabs>
                <w:tab w:val="left" w:leader="none" w:pos="589"/>
                <w:tab w:val="left" w:leader="none" w:pos="1303"/>
                <w:tab w:val="left" w:leader="none" w:pos="2017"/>
                <w:tab w:val="left" w:leader="none" w:pos="2731"/>
                <w:tab w:val="left" w:leader="none" w:pos="3445"/>
                <w:tab w:val="left" w:leader="none" w:pos="4159"/>
                <w:tab w:val="left" w:leader="none" w:pos="4873"/>
              </w:tabs>
              <w:suppressAutoHyphens/>
              <w:autoSpaceDE w:val="false"/>
              <w:autoSpaceDN w:val="false"/>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费用总计</w:t>
            </w:r>
          </w:p>
        </w:tc>
        <w:tc>
          <w:tcPr>
            <w:tcW w:w="1254" w:type="dxa"/>
            <w:tcBorders>
              <w:top w:val="single" w:sz="6" w:space="0" w:color="auto"/>
              <w:left w:val="single" w:sz="6" w:space="0" w:color="auto"/>
              <w:bottom w:val="single" w:sz="6" w:space="0" w:color="auto"/>
              <w:right w:val="single" w:sz="6" w:space="0" w:color="auto"/>
            </w:tcBorders>
          </w:tcPr>
          <w:p>
            <w:pPr>
              <w:pStyle w:val="style0"/>
              <w:tabs>
                <w:tab w:val="left" w:leader="none" w:pos="556"/>
                <w:tab w:val="left" w:leader="none" w:pos="1270"/>
                <w:tab w:val="left" w:leader="none" w:pos="1984"/>
                <w:tab w:val="left" w:leader="none" w:pos="2698"/>
                <w:tab w:val="left" w:leader="none" w:pos="3412"/>
                <w:tab w:val="left" w:leader="none" w:pos="4126"/>
                <w:tab w:val="left" w:leader="none" w:pos="4840"/>
                <w:tab w:val="left" w:leader="none" w:pos="5622"/>
                <w:tab w:val="left" w:leader="none" w:pos="6054"/>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930" w:type="dxa"/>
            <w:tcBorders>
              <w:top w:val="single" w:sz="6" w:space="0" w:color="auto"/>
              <w:left w:val="single" w:sz="6" w:space="0" w:color="auto"/>
              <w:bottom w:val="single" w:sz="6" w:space="0" w:color="auto"/>
              <w:right w:val="single" w:sz="6" w:space="0" w:color="auto"/>
            </w:tcBorders>
          </w:tcPr>
          <w:p>
            <w:pPr>
              <w:pStyle w:val="style0"/>
              <w:tabs>
                <w:tab w:val="left" w:leader="none" w:pos="556"/>
                <w:tab w:val="left" w:leader="none" w:pos="1270"/>
                <w:tab w:val="left" w:leader="none" w:pos="1984"/>
                <w:tab w:val="left" w:leader="none" w:pos="2698"/>
                <w:tab w:val="left" w:leader="none" w:pos="3412"/>
                <w:tab w:val="left" w:leader="none" w:pos="4126"/>
                <w:tab w:val="left" w:leader="none" w:pos="4840"/>
                <w:tab w:val="left" w:leader="none" w:pos="5622"/>
                <w:tab w:val="left" w:leader="none" w:pos="6054"/>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953" w:type="dxa"/>
            <w:tcBorders>
              <w:top w:val="single" w:sz="6" w:space="0" w:color="auto"/>
              <w:left w:val="single" w:sz="6" w:space="0" w:color="auto"/>
              <w:bottom w:val="single" w:sz="6" w:space="0" w:color="auto"/>
              <w:right w:val="single" w:sz="6" w:space="0" w:color="auto"/>
            </w:tcBorders>
          </w:tcPr>
          <w:p>
            <w:pPr>
              <w:pStyle w:val="style0"/>
              <w:tabs>
                <w:tab w:val="left" w:leader="none" w:pos="573"/>
                <w:tab w:val="left" w:leader="none" w:pos="1287"/>
                <w:tab w:val="left" w:leader="none" w:pos="2001"/>
                <w:tab w:val="left" w:leader="none" w:pos="2715"/>
                <w:tab w:val="left" w:leader="none" w:pos="3429"/>
                <w:tab w:val="left" w:leader="none" w:pos="4211"/>
                <w:tab w:val="left" w:leader="none" w:pos="4643"/>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997" w:type="dxa"/>
            <w:tcBorders>
              <w:top w:val="single" w:sz="6" w:space="0" w:color="auto"/>
              <w:left w:val="single" w:sz="6" w:space="0" w:color="auto"/>
              <w:bottom w:val="single" w:sz="6" w:space="0" w:color="auto"/>
              <w:right w:val="single" w:sz="6" w:space="0" w:color="auto"/>
            </w:tcBorders>
          </w:tcPr>
          <w:p>
            <w:pPr>
              <w:pStyle w:val="style0"/>
              <w:tabs>
                <w:tab w:val="left" w:leader="none" w:pos="440"/>
                <w:tab w:val="left" w:leader="none" w:pos="1154"/>
                <w:tab w:val="left" w:leader="none" w:pos="1936"/>
                <w:tab w:val="left" w:leader="none" w:pos="2368"/>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1440" w:type="dxa"/>
            <w:tcBorders>
              <w:top w:val="single" w:sz="6" w:space="0" w:color="auto"/>
              <w:left w:val="single" w:sz="6" w:space="0" w:color="auto"/>
              <w:bottom w:val="single" w:sz="6" w:space="0" w:color="auto"/>
              <w:right w:val="single" w:sz="6" w:space="0" w:color="auto"/>
            </w:tcBorders>
          </w:tcPr>
          <w:p>
            <w:pPr>
              <w:pStyle w:val="style0"/>
              <w:tabs>
                <w:tab w:val="left" w:leader="none" w:pos="7"/>
              </w:tabs>
              <w:suppressAutoHyphens/>
              <w:autoSpaceDE w:val="false"/>
              <w:autoSpaceDN w:val="false"/>
              <w:spacing w:lineRule="auto" w:line="360"/>
              <w:rPr>
                <w:rFonts w:ascii="仿宋_GB2312" w:cs="仿宋_GB2312" w:eastAsia="仿宋_GB2312" w:hAnsi="仿宋_GB2312"/>
                <w:color w:val="auto"/>
                <w:sz w:val="24"/>
                <w:highlight w:val="none"/>
              </w:rPr>
            </w:pPr>
          </w:p>
        </w:tc>
        <w:tc>
          <w:tcPr>
            <w:tcW w:w="1620" w:type="dxa"/>
            <w:tcBorders>
              <w:top w:val="single" w:sz="6" w:space="0" w:color="auto"/>
              <w:left w:val="single" w:sz="6" w:space="0" w:color="auto"/>
              <w:bottom w:val="single" w:sz="6" w:space="0" w:color="auto"/>
              <w:right w:val="single" w:sz="6" w:space="0" w:color="auto"/>
            </w:tcBorders>
          </w:tcPr>
          <w:p>
            <w:pPr>
              <w:pStyle w:val="style0"/>
              <w:suppressAutoHyphens/>
              <w:autoSpaceDE w:val="false"/>
              <w:autoSpaceDN w:val="false"/>
              <w:spacing w:lineRule="auto" w:line="360"/>
              <w:rPr>
                <w:rFonts w:ascii="仿宋_GB2312" w:cs="仿宋_GB2312" w:eastAsia="仿宋_GB2312" w:hAnsi="仿宋_GB2312"/>
                <w:color w:val="auto"/>
                <w:sz w:val="24"/>
                <w:highlight w:val="none"/>
              </w:rPr>
            </w:pPr>
          </w:p>
        </w:tc>
      </w:tr>
    </w:tbl>
    <w:p>
      <w:pPr>
        <w:pStyle w:val="style0"/>
        <w:tabs>
          <w:tab w:val="left" w:leader="none" w:pos="709"/>
          <w:tab w:val="left" w:leader="none" w:pos="1005"/>
          <w:tab w:val="left" w:leader="none" w:pos="2137"/>
          <w:tab w:val="left" w:leader="none" w:pos="2851"/>
          <w:tab w:val="left" w:leader="none" w:pos="3565"/>
          <w:tab w:val="left" w:leader="none" w:pos="4279"/>
          <w:tab w:val="left" w:leader="none" w:pos="4993"/>
          <w:tab w:val="left" w:leader="none" w:pos="5707"/>
          <w:tab w:val="left" w:leader="none" w:pos="6421"/>
          <w:tab w:val="left" w:leader="none" w:pos="7135"/>
          <w:tab w:val="left" w:leader="none" w:pos="7849"/>
          <w:tab w:val="left" w:leader="none" w:pos="8563"/>
          <w:tab w:val="left" w:leader="none" w:pos="9345"/>
          <w:tab w:val="left" w:leader="none" w:pos="9777"/>
        </w:tabs>
        <w:suppressAutoHyphens/>
        <w:autoSpaceDE w:val="false"/>
        <w:autoSpaceDN w:val="false"/>
        <w:spacing w:lineRule="auto" w:line="36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注解:A</w:t>
      </w:r>
      <w:r>
        <w:rPr>
          <w:rFonts w:ascii="仿宋_GB2312" w:cs="仿宋_GB2312" w:eastAsia="仿宋_GB2312" w:hAnsi="仿宋_GB2312" w:hint="eastAsia"/>
          <w:color w:val="auto"/>
          <w:sz w:val="24"/>
          <w:highlight w:val="none"/>
        </w:rPr>
        <w:tab/>
      </w:r>
      <w:r>
        <w:rPr>
          <w:rFonts w:ascii="仿宋_GB2312" w:cs="仿宋_GB2312" w:eastAsia="仿宋_GB2312" w:hAnsi="仿宋_GB2312" w:hint="eastAsia"/>
          <w:color w:val="auto"/>
          <w:sz w:val="24"/>
          <w:highlight w:val="none"/>
        </w:rPr>
        <w:t>课程清单按时间顺序排列，并提供以下详细资料：</w:t>
      </w:r>
    </w:p>
    <w:p>
      <w:pPr>
        <w:pStyle w:val="style0"/>
        <w:numPr>
          <w:ilvl w:val="0"/>
          <w:numId w:val="10"/>
        </w:numPr>
        <w:tabs>
          <w:tab w:val="clear" w:pos="360"/>
        </w:tabs>
        <w:suppressAutoHyphens/>
        <w:autoSpaceDE w:val="false"/>
        <w:autoSpaceDN w:val="false"/>
        <w:spacing w:lineRule="auto" w:line="360"/>
        <w:ind w:left="1069" w:hanging="42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课程概要</w:t>
      </w:r>
    </w:p>
    <w:p>
      <w:pPr>
        <w:pStyle w:val="style0"/>
        <w:numPr>
          <w:ilvl w:val="0"/>
          <w:numId w:val="10"/>
        </w:numPr>
        <w:tabs>
          <w:tab w:val="clear" w:pos="360"/>
        </w:tabs>
        <w:suppressAutoHyphens/>
        <w:autoSpaceDE w:val="false"/>
        <w:autoSpaceDN w:val="false"/>
        <w:spacing w:lineRule="auto" w:line="360"/>
        <w:ind w:left="1069" w:hanging="42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课程目的</w:t>
      </w:r>
    </w:p>
    <w:p>
      <w:pPr>
        <w:pStyle w:val="style0"/>
        <w:numPr>
          <w:ilvl w:val="0"/>
          <w:numId w:val="10"/>
        </w:numPr>
        <w:tabs>
          <w:tab w:val="clear" w:pos="360"/>
        </w:tabs>
        <w:suppressAutoHyphens/>
        <w:autoSpaceDE w:val="false"/>
        <w:autoSpaceDN w:val="false"/>
        <w:spacing w:lineRule="auto" w:line="360"/>
        <w:ind w:left="1069" w:hanging="42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教学方式</w:t>
      </w:r>
    </w:p>
    <w:p>
      <w:pPr>
        <w:pStyle w:val="style0"/>
        <w:numPr>
          <w:ilvl w:val="0"/>
          <w:numId w:val="10"/>
        </w:numPr>
        <w:tabs>
          <w:tab w:val="clear" w:pos="360"/>
        </w:tabs>
        <w:suppressAutoHyphens/>
        <w:autoSpaceDE w:val="false"/>
        <w:autoSpaceDN w:val="false"/>
        <w:spacing w:lineRule="auto" w:line="360"/>
        <w:ind w:left="1069" w:hanging="42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先决条件</w:t>
      </w:r>
    </w:p>
    <w:p>
      <w:pPr>
        <w:pStyle w:val="style0"/>
        <w:numPr>
          <w:ilvl w:val="0"/>
          <w:numId w:val="10"/>
        </w:numPr>
        <w:tabs>
          <w:tab w:val="clear" w:pos="360"/>
        </w:tabs>
        <w:suppressAutoHyphens/>
        <w:autoSpaceDE w:val="false"/>
        <w:autoSpaceDN w:val="false"/>
        <w:spacing w:lineRule="auto" w:line="360"/>
        <w:ind w:left="1069" w:hanging="42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教材目录</w:t>
      </w:r>
    </w:p>
    <w:p>
      <w:pPr>
        <w:pStyle w:val="style0"/>
        <w:autoSpaceDE w:val="false"/>
        <w:autoSpaceDN w:val="false"/>
        <w:spacing w:lineRule="auto" w:line="360"/>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B  按照附表A提供授课教师的简历</w:t>
      </w:r>
    </w:p>
    <w:p>
      <w:pPr>
        <w:pStyle w:val="style0"/>
        <w:autoSpaceDE w:val="false"/>
        <w:autoSpaceDN w:val="false"/>
        <w:spacing w:lineRule="auto" w:line="360"/>
        <w:rPr>
          <w:rFonts w:ascii="仿宋_GB2312" w:cs="仿宋_GB2312" w:eastAsia="仿宋_GB2312" w:hAnsi="仿宋_GB2312"/>
          <w:b/>
          <w:color w:val="auto"/>
          <w:sz w:val="24"/>
          <w:highlight w:val="none"/>
        </w:rPr>
      </w:pPr>
      <w:r>
        <w:rPr>
          <w:rFonts w:ascii="仿宋_GB2312" w:cs="仿宋_GB2312" w:eastAsia="仿宋_GB2312" w:hAnsi="仿宋_GB2312" w:hint="eastAsia"/>
          <w:b/>
          <w:color w:val="auto"/>
          <w:sz w:val="24"/>
          <w:highlight w:val="none"/>
        </w:rPr>
        <w:t>注：须随表提交相应的证书复印件并注明所在投标技术文件页码。</w:t>
      </w:r>
    </w:p>
    <w:p>
      <w:pPr>
        <w:pStyle w:val="style0"/>
        <w:spacing w:lineRule="auto" w:line="360"/>
        <w:ind w:firstLine="480" w:firstLineChars="200"/>
        <w:rPr>
          <w:rFonts w:ascii="仿宋_GB2312" w:cs="仿宋_GB2312" w:eastAsia="仿宋_GB2312" w:hAnsi="仿宋_GB2312"/>
          <w:color w:val="auto"/>
          <w:sz w:val="24"/>
          <w:szCs w:val="20"/>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pageBreakBefore/>
        <w:spacing w:lineRule="auto" w:line="360"/>
        <w:jc w:val="center"/>
        <w:rPr>
          <w:rFonts w:ascii="仿宋_GB2312" w:cs="仿宋_GB2312" w:eastAsia="仿宋_GB2312" w:hAnsi="仿宋_GB2312"/>
          <w:b/>
          <w:bCs/>
          <w:color w:val="auto"/>
          <w:sz w:val="32"/>
          <w:szCs w:val="32"/>
          <w:highlight w:val="none"/>
        </w:rPr>
      </w:pPr>
      <w:r>
        <w:rPr>
          <w:rFonts w:ascii="仿宋_GB2312" w:cs="仿宋_GB2312" w:eastAsia="仿宋_GB2312" w:hAnsi="仿宋_GB2312" w:hint="eastAsia"/>
          <w:b/>
          <w:bCs/>
          <w:color w:val="auto"/>
          <w:sz w:val="32"/>
          <w:szCs w:val="32"/>
          <w:highlight w:val="none"/>
        </w:rPr>
        <w:t>十七、验收方案</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（由投标人根据采购需求自行编制）</w:t>
      </w:r>
    </w:p>
    <w:p>
      <w:pPr>
        <w:pStyle w:val="style0"/>
        <w:spacing w:lineRule="auto" w:line="360"/>
        <w:jc w:val="center"/>
        <w:rPr>
          <w:rFonts w:ascii="仿宋_GB2312" w:cs="仿宋_GB2312" w:eastAsia="仿宋_GB2312" w:hAnsi="仿宋_GB2312"/>
          <w:color w:val="auto"/>
          <w:sz w:val="24"/>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0"/>
        <w:spacing w:lineRule="auto" w:line="360"/>
        <w:jc w:val="center"/>
        <w:rPr>
          <w:rFonts w:ascii="仿宋_GB2312" w:cs="仿宋_GB2312" w:eastAsia="仿宋_GB2312" w:hAnsi="仿宋_GB2312"/>
          <w:b/>
          <w:bCs/>
          <w:color w:val="auto"/>
          <w:sz w:val="30"/>
          <w:szCs w:val="30"/>
          <w:highlight w:val="none"/>
        </w:rPr>
      </w:pPr>
    </w:p>
    <w:p>
      <w:pPr>
        <w:pStyle w:val="style0"/>
        <w:spacing w:lineRule="auto" w:line="360"/>
        <w:jc w:val="center"/>
        <w:rPr>
          <w:rFonts w:ascii="仿宋_GB2312" w:cs="仿宋_GB2312" w:eastAsia="仿宋_GB2312" w:hAnsi="仿宋_GB2312"/>
          <w:b/>
          <w:bCs/>
          <w:color w:val="auto"/>
          <w:sz w:val="30"/>
          <w:szCs w:val="30"/>
          <w:highlight w:val="none"/>
        </w:rPr>
      </w:pPr>
    </w:p>
    <w:p>
      <w:pPr>
        <w:pStyle w:val="style0"/>
        <w:spacing w:lineRule="auto" w:line="360"/>
        <w:jc w:val="center"/>
        <w:rPr>
          <w:rFonts w:ascii="仿宋_GB2312" w:cs="仿宋_GB2312" w:eastAsia="仿宋_GB2312" w:hAnsi="仿宋_GB2312"/>
          <w:b/>
          <w:bCs/>
          <w:color w:val="auto"/>
          <w:sz w:val="24"/>
          <w:highlight w:val="none"/>
        </w:rPr>
      </w:pPr>
    </w:p>
    <w:p>
      <w:pPr>
        <w:pStyle w:val="style0"/>
        <w:spacing w:lineRule="auto" w:line="360"/>
        <w:jc w:val="center"/>
        <w:rPr>
          <w:rFonts w:ascii="仿宋_GB2312" w:cs="仿宋_GB2312" w:eastAsia="仿宋_GB2312" w:hAnsi="仿宋_GB2312"/>
          <w:b/>
          <w:bCs/>
          <w:color w:val="auto"/>
          <w:sz w:val="24"/>
          <w:highlight w:val="none"/>
        </w:rPr>
      </w:pPr>
    </w:p>
    <w:p>
      <w:pPr>
        <w:pStyle w:val="style0"/>
        <w:spacing w:lineRule="auto" w:line="360"/>
        <w:jc w:val="center"/>
        <w:rPr>
          <w:rFonts w:ascii="仿宋_GB2312" w:cs="仿宋_GB2312" w:eastAsia="仿宋_GB2312" w:hAnsi="仿宋_GB2312"/>
          <w:b/>
          <w:color w:val="auto"/>
          <w:kern w:val="0"/>
          <w:sz w:val="32"/>
          <w:szCs w:val="32"/>
          <w:highlight w:val="none"/>
          <w:lang w:val="zh-CN"/>
        </w:rPr>
      </w:pPr>
      <w:r>
        <w:rPr>
          <w:rFonts w:ascii="仿宋_GB2312" w:cs="仿宋_GB2312" w:eastAsia="仿宋_GB2312" w:hAnsi="仿宋_GB2312" w:hint="eastAsia"/>
          <w:b/>
          <w:bCs/>
          <w:color w:val="auto"/>
          <w:sz w:val="32"/>
          <w:szCs w:val="32"/>
          <w:highlight w:val="none"/>
        </w:rPr>
        <w:t>十八、认为需要的</w:t>
      </w:r>
      <w:r>
        <w:rPr>
          <w:rFonts w:ascii="仿宋_GB2312" w:cs="仿宋_GB2312" w:eastAsia="仿宋_GB2312" w:hAnsi="仿宋_GB2312" w:hint="eastAsia"/>
          <w:b/>
          <w:color w:val="auto"/>
          <w:kern w:val="0"/>
          <w:sz w:val="32"/>
          <w:szCs w:val="32"/>
          <w:highlight w:val="none"/>
          <w:lang w:val="zh-CN"/>
        </w:rPr>
        <w:t>其他商务技术（资信）文件或说明</w:t>
      </w:r>
    </w:p>
    <w:p>
      <w:pPr>
        <w:pStyle w:val="style0"/>
        <w:spacing w:lineRule="auto" w:line="360"/>
        <w:jc w:val="center"/>
        <w:rPr>
          <w:rFonts w:ascii="仿宋_GB2312" w:cs="仿宋_GB2312" w:eastAsia="仿宋_GB2312" w:hAnsi="仿宋_GB2312"/>
          <w:color w:val="auto"/>
          <w:sz w:val="24"/>
          <w:highlight w:val="none"/>
        </w:rPr>
      </w:pPr>
      <w:r>
        <w:rPr>
          <w:rFonts w:ascii="仿宋_GB2312" w:cs="仿宋_GB2312" w:eastAsia="仿宋_GB2312" w:hAnsi="仿宋_GB2312" w:hint="eastAsia"/>
          <w:color w:val="auto"/>
          <w:sz w:val="24"/>
          <w:highlight w:val="none"/>
        </w:rPr>
        <w:t>（由投标人根据采购需求自行编制）</w:t>
      </w:r>
    </w:p>
    <w:p>
      <w:pPr>
        <w:pStyle w:val="style0"/>
        <w:spacing w:lineRule="auto" w:line="360"/>
        <w:rPr>
          <w:rFonts w:ascii="仿宋_GB2312" w:cs="仿宋_GB2312" w:eastAsia="仿宋_GB2312" w:hAnsi="仿宋_GB2312"/>
          <w:color w:val="auto"/>
          <w:sz w:val="24"/>
          <w:highlight w:val="none"/>
        </w:rPr>
      </w:pPr>
    </w:p>
    <w:p>
      <w:pPr>
        <w:pStyle w:val="style4097"/>
        <w:rPr>
          <w:color w:val="auto"/>
          <w:highlight w:val="none"/>
        </w:rPr>
      </w:pPr>
    </w:p>
    <w:p>
      <w:pPr>
        <w:pStyle w:val="style0"/>
        <w:spacing w:lineRule="auto" w:line="336"/>
        <w:ind w:firstLine="3600" w:firstLineChars="1500"/>
        <w:rPr>
          <w:rFonts w:ascii="仿宋" w:cs="仿宋" w:eastAsia="仿宋" w:hAnsi="仿宋"/>
          <w:color w:val="auto"/>
          <w:sz w:val="24"/>
          <w:highlight w:val="none"/>
        </w:rPr>
      </w:pPr>
      <w:r>
        <w:rPr>
          <w:rFonts w:ascii="仿宋" w:cs="仿宋" w:eastAsia="仿宋" w:hAnsi="仿宋" w:hint="eastAsia"/>
          <w:color w:val="auto"/>
          <w:sz w:val="24"/>
          <w:highlight w:val="none"/>
        </w:rPr>
        <w:t xml:space="preserve">投标人名称（电子签名）：                          </w:t>
      </w:r>
    </w:p>
    <w:p>
      <w:pPr>
        <w:pStyle w:val="style0"/>
        <w:spacing w:lineRule="auto" w:line="336"/>
        <w:jc w:val="center"/>
        <w:rPr>
          <w:rFonts w:ascii="仿宋" w:cs="仿宋" w:eastAsia="仿宋" w:hAnsi="仿宋"/>
          <w:color w:val="auto"/>
          <w:sz w:val="24"/>
          <w:highlight w:val="none"/>
        </w:rPr>
      </w:pPr>
      <w:r>
        <w:rPr>
          <w:rFonts w:ascii="仿宋" w:cs="仿宋" w:eastAsia="仿宋" w:hAnsi="仿宋" w:hint="eastAsia"/>
          <w:color w:val="auto"/>
          <w:sz w:val="24"/>
          <w:highlight w:val="none"/>
        </w:rPr>
        <w:t xml:space="preserve">     日期：  年   月   日</w:t>
      </w:r>
    </w:p>
    <w:p>
      <w:pPr>
        <w:pStyle w:val="style4102"/>
        <w:rPr>
          <w:rFonts w:hint="eastAsia"/>
          <w:color w:val="auto"/>
          <w:highlight w:val="none"/>
        </w:rPr>
        <w:sectPr>
          <w:headerReference w:type="default" r:id="rId18"/>
          <w:footerReference w:type="default" r:id="rId19"/>
          <w:footerReference w:type="first" r:id="rId20"/>
          <w:pgSz w:w="11906" w:h="16838" w:orient="portrait"/>
          <w:pgMar w:top="1814" w:right="1474" w:bottom="1814" w:left="1474" w:header="851" w:footer="992" w:gutter="0"/>
          <w:cols w:space="720" w:num="1"/>
          <w:titlePg/>
          <w:docGrid w:linePitch="312" w:charSpace="0"/>
        </w:sectPr>
      </w:pPr>
    </w:p>
    <w:p>
      <w:pPr>
        <w:pStyle w:val="style0"/>
        <w:spacing w:lineRule="auto" w:line="360"/>
        <w:jc w:val="center"/>
        <w:outlineLvl w:val="0"/>
        <w:rPr>
          <w:rFonts w:ascii="仿宋" w:cs="仿宋" w:eastAsia="仿宋" w:hAnsi="仿宋" w:hint="eastAsia"/>
          <w:b/>
          <w:color w:val="auto"/>
          <w:kern w:val="0"/>
          <w:sz w:val="36"/>
          <w:szCs w:val="36"/>
          <w:highlight w:val="none"/>
        </w:rPr>
      </w:pPr>
      <w:r>
        <w:rPr>
          <w:rFonts w:ascii="仿宋" w:cs="仿宋" w:eastAsia="仿宋" w:hAnsi="仿宋" w:hint="eastAsia"/>
          <w:b/>
          <w:color w:val="auto"/>
          <w:kern w:val="0"/>
          <w:sz w:val="36"/>
          <w:szCs w:val="36"/>
          <w:highlight w:val="none"/>
        </w:rPr>
        <w:t>报价文件部分</w:t>
      </w:r>
    </w:p>
    <w:p>
      <w:pPr>
        <w:pStyle w:val="style0"/>
        <w:spacing w:lineRule="auto" w:line="360"/>
        <w:jc w:val="center"/>
        <w:outlineLvl w:val="0"/>
        <w:rPr>
          <w:rFonts w:ascii="仿宋" w:cs="仿宋" w:eastAsia="仿宋" w:hAnsi="仿宋" w:hint="eastAsia"/>
          <w:b/>
          <w:color w:val="auto"/>
          <w:kern w:val="0"/>
          <w:sz w:val="36"/>
          <w:szCs w:val="36"/>
          <w:highlight w:val="none"/>
        </w:rPr>
      </w:pPr>
      <w:r>
        <w:rPr>
          <w:rFonts w:ascii="仿宋" w:cs="仿宋" w:eastAsia="仿宋" w:hAnsi="仿宋" w:hint="eastAsia"/>
          <w:b/>
          <w:color w:val="auto"/>
          <w:kern w:val="0"/>
          <w:sz w:val="36"/>
          <w:szCs w:val="36"/>
          <w:highlight w:val="none"/>
        </w:rPr>
        <w:t>目录</w:t>
      </w:r>
    </w:p>
    <w:p>
      <w:pPr>
        <w:pStyle w:val="style0"/>
        <w:spacing w:lineRule="auto" w:line="360"/>
        <w:jc w:val="center"/>
        <w:outlineLvl w:val="0"/>
        <w:rPr>
          <w:rFonts w:ascii="仿宋" w:cs="仿宋" w:eastAsia="仿宋" w:hAnsi="仿宋" w:hint="eastAsia"/>
          <w:b/>
          <w:color w:val="auto"/>
          <w:kern w:val="0"/>
          <w:sz w:val="36"/>
          <w:szCs w:val="36"/>
          <w:highlight w:val="none"/>
        </w:rPr>
      </w:pP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（1）开标一览表（报价表）………………………………………………………（页码）</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（2）中小企业声明函………………………………………………………………（页码）</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（3）残疾人福利性单位声明函……………………………………………………（页码）</w:t>
      </w: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jc w:val="center"/>
        <w:rPr>
          <w:rFonts w:ascii="仿宋" w:cs="仿宋" w:eastAsia="仿宋" w:hAnsi="仿宋" w:hint="eastAsia"/>
          <w:b/>
          <w:color w:val="auto"/>
          <w:kern w:val="0"/>
          <w:sz w:val="32"/>
          <w:szCs w:val="32"/>
          <w:highlight w:val="none"/>
        </w:rPr>
      </w:pPr>
    </w:p>
    <w:p>
      <w:pPr>
        <w:pStyle w:val="style0"/>
        <w:snapToGrid w:val="false"/>
        <w:spacing w:lineRule="auto" w:line="360"/>
        <w:ind w:right="480"/>
        <w:rPr>
          <w:rFonts w:ascii="仿宋" w:cs="仿宋" w:eastAsia="仿宋" w:hAnsi="仿宋" w:hint="eastAsia"/>
          <w:b/>
          <w:color w:val="auto"/>
          <w:kern w:val="0"/>
          <w:sz w:val="32"/>
          <w:szCs w:val="32"/>
          <w:highlight w:val="none"/>
        </w:r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color w:val="auto"/>
          <w:kern w:val="2"/>
          <w:sz w:val="32"/>
          <w:szCs w:val="32"/>
          <w:highlight w:val="none"/>
        </w:rPr>
        <w:sectPr>
          <w:headerReference w:type="default" r:id="rId21"/>
          <w:footerReference w:type="default" r:id="rId22"/>
          <w:headerReference w:type="first" r:id="rId23"/>
          <w:footerReference w:type="first" r:id="rId24"/>
          <w:pgSz w:w="11906" w:h="16838" w:orient="portrait"/>
          <w:pgMar w:top="1814" w:right="1474" w:bottom="1814" w:left="1474" w:header="851" w:footer="992" w:gutter="0"/>
          <w:cols w:space="720" w:num="1"/>
          <w:titlePg/>
          <w:docGrid w:linePitch="312" w:charSpace="0"/>
        </w:sect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color w:val="auto"/>
          <w:kern w:val="2"/>
          <w:sz w:val="32"/>
          <w:szCs w:val="32"/>
          <w:highlight w:val="none"/>
        </w:rPr>
      </w:pPr>
      <w:r>
        <w:rPr>
          <w:rFonts w:ascii="仿宋" w:cs="仿宋" w:eastAsia="仿宋" w:hAnsi="仿宋" w:hint="eastAsia"/>
          <w:color w:val="auto"/>
          <w:kern w:val="2"/>
          <w:sz w:val="32"/>
          <w:szCs w:val="32"/>
          <w:highlight w:val="none"/>
        </w:rPr>
        <w:t>一、开标一览表（报价表）</w:t>
      </w:r>
    </w:p>
    <w:p>
      <w:pPr>
        <w:pStyle w:val="style0"/>
        <w:snapToGrid w:val="false"/>
        <w:spacing w:lineRule="auto" w:line="360"/>
        <w:rPr>
          <w:rFonts w:ascii="仿宋" w:cs="仿宋" w:eastAsia="仿宋" w:hAnsi="仿宋" w:hint="eastAsia"/>
          <w:color w:val="auto"/>
          <w:kern w:val="0"/>
          <w:sz w:val="24"/>
          <w:highlight w:val="none"/>
        </w:rPr>
      </w:pPr>
      <w:r>
        <w:rPr>
          <w:rFonts w:ascii="仿宋" w:cs="仿宋" w:eastAsia="仿宋" w:hAnsi="仿宋" w:hint="eastAsia"/>
          <w:color w:val="auto"/>
          <w:sz w:val="24"/>
          <w:highlight w:val="none"/>
        </w:rPr>
        <w:t>（采购人）、（采购代理机构）</w:t>
      </w:r>
      <w:r>
        <w:rPr>
          <w:rFonts w:ascii="仿宋" w:cs="仿宋" w:eastAsia="仿宋" w:hAnsi="仿宋" w:hint="eastAsia"/>
          <w:color w:val="auto"/>
          <w:kern w:val="0"/>
          <w:sz w:val="24"/>
          <w:highlight w:val="none"/>
          <w:lang w:val="zh-CN"/>
        </w:rPr>
        <w:t>：</w:t>
      </w:r>
    </w:p>
    <w:p>
      <w:pPr>
        <w:pStyle w:val="style0"/>
        <w:snapToGrid w:val="false"/>
        <w:spacing w:lineRule="auto" w:line="360"/>
        <w:ind w:firstLine="482"/>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ascii="仿宋" w:cs="仿宋" w:eastAsia="仿宋" w:hAnsi="仿宋" w:hint="eastAsia"/>
          <w:color w:val="auto"/>
          <w:sz w:val="24"/>
          <w:highlight w:val="none"/>
        </w:rPr>
        <w:t>（项目名称）</w:t>
      </w:r>
      <w:r>
        <w:rPr>
          <w:rFonts w:ascii="仿宋" w:cs="仿宋" w:eastAsia="仿宋" w:hAnsi="仿宋" w:hint="eastAsia"/>
          <w:color w:val="auto"/>
          <w:kern w:val="0"/>
          <w:sz w:val="24"/>
          <w:highlight w:val="none"/>
          <w:lang w:val="zh-CN"/>
        </w:rPr>
        <w:t>【招标编号：</w:t>
      </w:r>
      <w:r>
        <w:rPr>
          <w:rFonts w:ascii="仿宋" w:cs="仿宋" w:eastAsia="仿宋" w:hAnsi="仿宋" w:hint="eastAsia"/>
          <w:color w:val="auto"/>
          <w:sz w:val="24"/>
          <w:highlight w:val="none"/>
        </w:rPr>
        <w:t>（采购编号）】的实施</w:t>
      </w:r>
      <w:r>
        <w:rPr>
          <w:rFonts w:ascii="仿宋" w:cs="仿宋" w:eastAsia="仿宋" w:hAnsi="仿宋" w:hint="eastAsia"/>
          <w:color w:val="auto"/>
          <w:kern w:val="0"/>
          <w:sz w:val="24"/>
          <w:highlight w:val="none"/>
          <w:lang w:val="zh-CN"/>
        </w:rPr>
        <w:t>。</w:t>
      </w:r>
    </w:p>
    <w:p>
      <w:pPr>
        <w:pStyle w:val="style0"/>
        <w:spacing w:lineRule="auto" w:line="360"/>
        <w:jc w:val="center"/>
        <w:rPr>
          <w:rFonts w:ascii="仿宋" w:cs="仿宋" w:eastAsia="仿宋" w:hAnsi="仿宋" w:hint="eastAsia"/>
          <w:b/>
          <w:color w:val="auto"/>
          <w:kern w:val="0"/>
          <w:sz w:val="24"/>
          <w:highlight w:val="none"/>
          <w:lang w:val="zh-CN"/>
        </w:rPr>
      </w:pPr>
      <w:r>
        <w:rPr>
          <w:rFonts w:ascii="仿宋" w:cs="仿宋" w:eastAsia="仿宋" w:hAnsi="仿宋" w:hint="eastAsia"/>
          <w:b/>
          <w:color w:val="auto"/>
          <w:kern w:val="0"/>
          <w:sz w:val="24"/>
          <w:highlight w:val="none"/>
          <w:lang w:val="zh-CN"/>
        </w:rPr>
        <w:t>开标一览表（报价表）(单位均为人民币元)</w:t>
      </w:r>
    </w:p>
    <w:tbl>
      <w:tblPr>
        <w:tblStyle w:val="style105"/>
        <w:tblW w:w="145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rPr>
          <w:trHeight w:val="1373" w:hRule="atLeast"/>
        </w:trPr>
        <w:tc>
          <w:tcPr>
            <w:tcW w:w="534"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序号</w:t>
            </w:r>
          </w:p>
        </w:tc>
        <w:tc>
          <w:tcPr>
            <w:tcW w:w="1417"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名称</w:t>
            </w:r>
          </w:p>
        </w:tc>
        <w:tc>
          <w:tcPr>
            <w:tcW w:w="1843" w:type="dxa"/>
            <w:tcBorders/>
          </w:tcPr>
          <w:p>
            <w:pPr>
              <w:pStyle w:val="style0"/>
              <w:spacing w:lineRule="auto" w:line="360"/>
              <w:jc w:val="center"/>
              <w:rPr>
                <w:rFonts w:ascii="仿宋" w:cs="仿宋" w:eastAsia="仿宋" w:hAnsi="仿宋" w:hint="eastAsia"/>
                <w:b/>
                <w:color w:val="auto"/>
                <w:sz w:val="24"/>
                <w:highlight w:val="none"/>
              </w:rPr>
            </w:pPr>
          </w:p>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品牌（如果有）</w:t>
            </w:r>
          </w:p>
        </w:tc>
        <w:tc>
          <w:tcPr>
            <w:tcW w:w="3118"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规格型号</w:t>
            </w:r>
          </w:p>
        </w:tc>
        <w:tc>
          <w:tcPr>
            <w:tcW w:w="993"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数量</w:t>
            </w:r>
          </w:p>
        </w:tc>
        <w:tc>
          <w:tcPr>
            <w:tcW w:w="1559"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单价</w:t>
            </w:r>
          </w:p>
        </w:tc>
        <w:tc>
          <w:tcPr>
            <w:tcW w:w="1984" w:type="dxa"/>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合计</w:t>
            </w:r>
          </w:p>
        </w:tc>
        <w:tc>
          <w:tcPr>
            <w:tcW w:w="3119" w:type="dxa"/>
            <w:tcBorders/>
            <w:vAlign w:val="center"/>
          </w:tcPr>
          <w:p>
            <w:pPr>
              <w:pStyle w:val="style0"/>
              <w:spacing w:lineRule="auto" w:line="360"/>
              <w:jc w:val="center"/>
              <w:rPr>
                <w:rFonts w:ascii="仿宋" w:cs="仿宋" w:eastAsia="仿宋" w:hAnsi="仿宋" w:hint="eastAsia"/>
                <w:b/>
                <w:color w:val="auto"/>
                <w:sz w:val="24"/>
                <w:highlight w:val="none"/>
              </w:rPr>
            </w:pPr>
          </w:p>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备注（如果有）</w:t>
            </w:r>
          </w:p>
          <w:p>
            <w:pPr>
              <w:pStyle w:val="style0"/>
              <w:spacing w:lineRule="auto" w:line="360"/>
              <w:jc w:val="center"/>
              <w:rPr>
                <w:rFonts w:ascii="仿宋" w:cs="仿宋" w:eastAsia="仿宋" w:hAnsi="仿宋" w:hint="eastAsia"/>
                <w:b/>
                <w:color w:val="auto"/>
                <w:sz w:val="24"/>
                <w:highlight w:val="none"/>
              </w:rPr>
            </w:pPr>
          </w:p>
        </w:tc>
      </w:tr>
      <w:tr>
        <w:tblPrEx/>
        <w:trPr>
          <w:trHeight w:val="441" w:hRule="atLeast"/>
        </w:trPr>
        <w:tc>
          <w:tcPr>
            <w:tcW w:w="534" w:type="dxa"/>
            <w:tcBorders/>
            <w:vAlign w:val="center"/>
          </w:tcPr>
          <w:p>
            <w:pPr>
              <w:pStyle w:val="style0"/>
              <w:spacing w:lineRule="auto" w:line="36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1</w:t>
            </w:r>
          </w:p>
        </w:tc>
        <w:tc>
          <w:tcPr>
            <w:tcW w:w="1417" w:type="dxa"/>
            <w:tcBorders/>
            <w:vAlign w:val="center"/>
          </w:tcPr>
          <w:p>
            <w:pPr>
              <w:pStyle w:val="style0"/>
              <w:snapToGrid w:val="false"/>
              <w:spacing w:lineRule="auto" w:line="36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XX</w:t>
            </w:r>
          </w:p>
        </w:tc>
        <w:tc>
          <w:tcPr>
            <w:tcW w:w="184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3118"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99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1559"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1984"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3119" w:type="dxa"/>
            <w:tcBorders/>
            <w:vAlign w:val="center"/>
          </w:tcPr>
          <w:p>
            <w:pPr>
              <w:pStyle w:val="style0"/>
              <w:spacing w:lineRule="auto" w:line="360"/>
              <w:jc w:val="center"/>
              <w:rPr>
                <w:rFonts w:ascii="仿宋" w:cs="仿宋" w:eastAsia="仿宋" w:hAnsi="仿宋" w:hint="eastAsia"/>
                <w:color w:val="auto"/>
                <w:sz w:val="24"/>
                <w:highlight w:val="none"/>
              </w:rPr>
            </w:pPr>
          </w:p>
        </w:tc>
      </w:tr>
      <w:tr>
        <w:tblPrEx/>
        <w:trPr>
          <w:trHeight w:val="453" w:hRule="atLeast"/>
        </w:trPr>
        <w:tc>
          <w:tcPr>
            <w:tcW w:w="534" w:type="dxa"/>
            <w:tcBorders/>
            <w:vAlign w:val="center"/>
          </w:tcPr>
          <w:p>
            <w:pPr>
              <w:pStyle w:val="style0"/>
              <w:spacing w:lineRule="auto" w:line="36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2</w:t>
            </w:r>
          </w:p>
        </w:tc>
        <w:tc>
          <w:tcPr>
            <w:tcW w:w="1417" w:type="dxa"/>
            <w:tcBorders/>
            <w:vAlign w:val="center"/>
          </w:tcPr>
          <w:p>
            <w:pPr>
              <w:pStyle w:val="style0"/>
              <w:snapToGrid w:val="false"/>
              <w:spacing w:lineRule="auto" w:line="36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XX</w:t>
            </w:r>
          </w:p>
        </w:tc>
        <w:tc>
          <w:tcPr>
            <w:tcW w:w="184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3118"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99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1559"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1984"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3119" w:type="dxa"/>
            <w:tcBorders/>
            <w:vAlign w:val="center"/>
          </w:tcPr>
          <w:p>
            <w:pPr>
              <w:pStyle w:val="style0"/>
              <w:spacing w:lineRule="auto" w:line="360"/>
              <w:jc w:val="center"/>
              <w:rPr>
                <w:rFonts w:ascii="仿宋" w:cs="仿宋" w:eastAsia="仿宋" w:hAnsi="仿宋" w:hint="eastAsia"/>
                <w:color w:val="auto"/>
                <w:sz w:val="24"/>
                <w:highlight w:val="none"/>
              </w:rPr>
            </w:pPr>
          </w:p>
        </w:tc>
      </w:tr>
      <w:tr>
        <w:tblPrEx/>
        <w:trPr>
          <w:trHeight w:val="453" w:hRule="atLeast"/>
        </w:trPr>
        <w:tc>
          <w:tcPr>
            <w:tcW w:w="534" w:type="dxa"/>
            <w:tcBorders/>
            <w:vAlign w:val="center"/>
          </w:tcPr>
          <w:p>
            <w:pPr>
              <w:pStyle w:val="style0"/>
              <w:spacing w:lineRule="auto" w:line="36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w:t>
            </w:r>
          </w:p>
        </w:tc>
        <w:tc>
          <w:tcPr>
            <w:tcW w:w="1417"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184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3118"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99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1559"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1984"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3119" w:type="dxa"/>
            <w:tcBorders/>
            <w:vAlign w:val="center"/>
          </w:tcPr>
          <w:p>
            <w:pPr>
              <w:pStyle w:val="style0"/>
              <w:spacing w:lineRule="auto" w:line="360"/>
              <w:jc w:val="center"/>
              <w:rPr>
                <w:rFonts w:ascii="仿宋" w:cs="仿宋" w:eastAsia="仿宋" w:hAnsi="仿宋" w:hint="eastAsia"/>
                <w:color w:val="auto"/>
                <w:sz w:val="24"/>
                <w:highlight w:val="none"/>
              </w:rPr>
            </w:pPr>
          </w:p>
        </w:tc>
      </w:tr>
      <w:tr>
        <w:tblPrEx/>
        <w:trPr>
          <w:trHeight w:val="453" w:hRule="atLeast"/>
        </w:trPr>
        <w:tc>
          <w:tcPr>
            <w:tcW w:w="534"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1417"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184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3118"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993" w:type="dxa"/>
            <w:tcBorders/>
            <w:vAlign w:val="center"/>
          </w:tcPr>
          <w:p>
            <w:pPr>
              <w:pStyle w:val="style0"/>
              <w:snapToGrid w:val="false"/>
              <w:spacing w:lineRule="auto" w:line="360"/>
              <w:jc w:val="center"/>
              <w:rPr>
                <w:rFonts w:ascii="仿宋" w:cs="仿宋" w:eastAsia="仿宋" w:hAnsi="仿宋" w:hint="eastAsia"/>
                <w:color w:val="auto"/>
                <w:sz w:val="24"/>
                <w:highlight w:val="none"/>
              </w:rPr>
            </w:pPr>
          </w:p>
        </w:tc>
        <w:tc>
          <w:tcPr>
            <w:tcW w:w="1559"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1984" w:type="dxa"/>
            <w:tcBorders/>
            <w:vAlign w:val="center"/>
          </w:tcPr>
          <w:p>
            <w:pPr>
              <w:pStyle w:val="style0"/>
              <w:spacing w:lineRule="auto" w:line="360"/>
              <w:jc w:val="center"/>
              <w:rPr>
                <w:rFonts w:ascii="仿宋" w:cs="仿宋" w:eastAsia="仿宋" w:hAnsi="仿宋" w:hint="eastAsia"/>
                <w:color w:val="auto"/>
                <w:sz w:val="24"/>
                <w:highlight w:val="none"/>
              </w:rPr>
            </w:pPr>
          </w:p>
        </w:tc>
        <w:tc>
          <w:tcPr>
            <w:tcW w:w="3119" w:type="dxa"/>
            <w:tcBorders/>
            <w:vAlign w:val="center"/>
          </w:tcPr>
          <w:p>
            <w:pPr>
              <w:pStyle w:val="style0"/>
              <w:spacing w:lineRule="auto" w:line="360"/>
              <w:jc w:val="center"/>
              <w:rPr>
                <w:rFonts w:ascii="仿宋" w:cs="仿宋" w:eastAsia="仿宋" w:hAnsi="仿宋" w:hint="eastAsia"/>
                <w:color w:val="auto"/>
                <w:sz w:val="24"/>
                <w:highlight w:val="none"/>
              </w:rPr>
            </w:pPr>
          </w:p>
        </w:tc>
      </w:tr>
      <w:tr>
        <w:tblPrEx/>
        <w:trPr>
          <w:trHeight w:val="659" w:hRule="atLeast"/>
        </w:trPr>
        <w:tc>
          <w:tcPr>
            <w:tcW w:w="6912" w:type="dxa"/>
            <w:gridSpan w:val="4"/>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投标报价（小写）</w:t>
            </w:r>
          </w:p>
        </w:tc>
        <w:tc>
          <w:tcPr>
            <w:tcW w:w="7655" w:type="dxa"/>
            <w:gridSpan w:val="4"/>
            <w:tcBorders/>
            <w:vAlign w:val="center"/>
          </w:tcPr>
          <w:p>
            <w:pPr>
              <w:pStyle w:val="style0"/>
              <w:spacing w:lineRule="auto" w:line="360"/>
              <w:jc w:val="center"/>
              <w:rPr>
                <w:rFonts w:ascii="仿宋" w:cs="仿宋" w:eastAsia="仿宋" w:hAnsi="仿宋" w:hint="eastAsia"/>
                <w:color w:val="auto"/>
                <w:sz w:val="24"/>
                <w:highlight w:val="none"/>
              </w:rPr>
            </w:pPr>
          </w:p>
        </w:tc>
      </w:tr>
      <w:tr>
        <w:tblPrEx/>
        <w:trPr>
          <w:trHeight w:val="597" w:hRule="atLeast"/>
        </w:trPr>
        <w:tc>
          <w:tcPr>
            <w:tcW w:w="6912" w:type="dxa"/>
            <w:gridSpan w:val="4"/>
            <w:tcBorders/>
            <w:vAlign w:val="center"/>
          </w:tcPr>
          <w:p>
            <w:pPr>
              <w:pStyle w:val="style0"/>
              <w:spacing w:lineRule="auto" w:line="360"/>
              <w:jc w:val="center"/>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投标报价（大写）</w:t>
            </w:r>
          </w:p>
        </w:tc>
        <w:tc>
          <w:tcPr>
            <w:tcW w:w="7655" w:type="dxa"/>
            <w:gridSpan w:val="4"/>
            <w:tcBorders/>
            <w:vAlign w:val="center"/>
          </w:tcPr>
          <w:p>
            <w:pPr>
              <w:pStyle w:val="style0"/>
              <w:spacing w:lineRule="auto" w:line="360"/>
              <w:jc w:val="center"/>
              <w:rPr>
                <w:rFonts w:ascii="仿宋" w:cs="仿宋" w:eastAsia="仿宋" w:hAnsi="仿宋" w:hint="eastAsia"/>
                <w:color w:val="auto"/>
                <w:sz w:val="24"/>
                <w:highlight w:val="none"/>
              </w:rPr>
            </w:pPr>
          </w:p>
        </w:tc>
      </w:tr>
    </w:tbl>
    <w:p>
      <w:pPr>
        <w:pStyle w:val="style0"/>
        <w:snapToGrid w:val="false"/>
        <w:spacing w:lineRule="auto" w:line="360"/>
        <w:ind w:left="480"/>
        <w:rPr>
          <w:rFonts w:ascii="仿宋" w:cs="仿宋" w:eastAsia="仿宋" w:hAnsi="仿宋" w:hint="eastAsia"/>
          <w:b/>
          <w:color w:val="auto"/>
          <w:kern w:val="0"/>
          <w:sz w:val="24"/>
          <w:highlight w:val="none"/>
          <w:lang w:val="zh-CN"/>
        </w:rPr>
      </w:pPr>
    </w:p>
    <w:p>
      <w:pPr>
        <w:pStyle w:val="style0"/>
        <w:snapToGrid w:val="false"/>
        <w:spacing w:lineRule="auto" w:line="360"/>
        <w:ind w:left="480"/>
        <w:rPr>
          <w:rFonts w:ascii="仿宋" w:cs="仿宋" w:eastAsia="仿宋" w:hAnsi="仿宋" w:hint="eastAsia"/>
          <w:b/>
          <w:color w:val="auto"/>
          <w:kern w:val="0"/>
          <w:sz w:val="24"/>
          <w:highlight w:val="none"/>
          <w:lang w:val="zh-CN"/>
        </w:rPr>
      </w:pPr>
      <w:r>
        <w:rPr>
          <w:rFonts w:ascii="仿宋" w:cs="仿宋" w:eastAsia="仿宋" w:hAnsi="仿宋" w:hint="eastAsia"/>
          <w:b/>
          <w:color w:val="auto"/>
          <w:kern w:val="0"/>
          <w:sz w:val="24"/>
          <w:highlight w:val="none"/>
          <w:lang w:val="zh-CN"/>
        </w:rPr>
        <w:t>注：</w:t>
      </w:r>
    </w:p>
    <w:p>
      <w:pPr>
        <w:pStyle w:val="style0"/>
        <w:spacing w:lineRule="auto" w:line="360"/>
        <w:ind w:left="-2" w:leftChars="-1" w:firstLine="480" w:firstLineChars="20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1、投标人需按本表格式填写</w:t>
      </w:r>
      <w:r>
        <w:rPr>
          <w:rFonts w:ascii="仿宋" w:cs="仿宋" w:eastAsia="仿宋" w:hAnsi="仿宋" w:hint="eastAsia"/>
          <w:b/>
          <w:color w:val="auto"/>
          <w:kern w:val="0"/>
          <w:sz w:val="24"/>
          <w:highlight w:val="none"/>
          <w:lang w:val="zh-CN"/>
        </w:rPr>
        <w:t>，</w:t>
      </w:r>
      <w:r>
        <w:rPr>
          <w:rFonts w:ascii="仿宋" w:cs="仿宋" w:eastAsia="仿宋" w:hAnsi="仿宋" w:hint="eastAsia"/>
          <w:b/>
          <w:color w:val="auto"/>
          <w:kern w:val="0"/>
          <w:sz w:val="24"/>
          <w:highlight w:val="none"/>
        </w:rPr>
        <w:t>否则视为</w:t>
      </w:r>
      <w:r>
        <w:rPr>
          <w:rFonts w:ascii="仿宋" w:cs="仿宋" w:eastAsia="仿宋" w:hAnsi="仿宋" w:hint="eastAsia"/>
          <w:b/>
          <w:color w:val="auto"/>
          <w:sz w:val="24"/>
          <w:highlight w:val="none"/>
        </w:rPr>
        <w:t>投标文件含有采购人不能接受的附加条件，投标无效</w:t>
      </w:r>
      <w:r>
        <w:rPr>
          <w:rFonts w:ascii="仿宋" w:cs="仿宋" w:eastAsia="仿宋" w:hAnsi="仿宋" w:hint="eastAsia"/>
          <w:color w:val="auto"/>
          <w:kern w:val="0"/>
          <w:sz w:val="24"/>
          <w:highlight w:val="none"/>
          <w:lang w:val="zh-CN"/>
        </w:rPr>
        <w:t>。</w:t>
      </w:r>
    </w:p>
    <w:p>
      <w:pPr>
        <w:pStyle w:val="style0"/>
        <w:spacing w:lineRule="auto" w:line="360"/>
        <w:ind w:firstLine="480" w:firstLineChars="20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lang w:val="zh-CN"/>
        </w:rPr>
        <w:t>2、有关本项目实施所涉及的一切费用均计入报价。</w:t>
      </w:r>
      <w:r>
        <w:rPr>
          <w:rFonts w:ascii="仿宋" w:cs="仿宋" w:eastAsia="仿宋" w:hAnsi="仿宋" w:hint="eastAsia"/>
          <w:b/>
          <w:color w:val="auto"/>
          <w:kern w:val="0"/>
          <w:sz w:val="24"/>
          <w:highlight w:val="none"/>
          <w:lang w:val="zh-CN"/>
        </w:rPr>
        <w:t>采购人将以合同形式有偿取得货物或服务，不接受投标人给予的赠品、回扣或者与采购无关的其他商品、服务</w:t>
      </w:r>
      <w:r>
        <w:rPr>
          <w:rFonts w:ascii="仿宋" w:cs="仿宋" w:eastAsia="仿宋" w:hAnsi="仿宋" w:hint="eastAsia"/>
          <w:color w:val="auto"/>
          <w:kern w:val="0"/>
          <w:sz w:val="24"/>
          <w:highlight w:val="none"/>
          <w:lang w:val="zh-CN"/>
        </w:rPr>
        <w:t>，</w:t>
      </w:r>
      <w:r>
        <w:rPr>
          <w:rFonts w:ascii="仿宋" w:cs="仿宋" w:eastAsia="仿宋" w:hAnsi="仿宋" w:hint="eastAsia"/>
          <w:b/>
          <w:color w:val="auto"/>
          <w:kern w:val="0"/>
          <w:sz w:val="24"/>
          <w:highlight w:val="none"/>
          <w:lang w:val="zh-CN"/>
        </w:rPr>
        <w:t>不得出现“0元”“免费赠送”等形式的无偿报价，</w:t>
      </w:r>
      <w:r>
        <w:rPr>
          <w:rFonts w:ascii="仿宋" w:cs="仿宋" w:eastAsia="仿宋" w:hAnsi="仿宋" w:hint="eastAsia"/>
          <w:b/>
          <w:color w:val="auto"/>
          <w:kern w:val="0"/>
          <w:sz w:val="24"/>
          <w:highlight w:val="none"/>
        </w:rPr>
        <w:t>否则视为</w:t>
      </w:r>
      <w:r>
        <w:rPr>
          <w:rFonts w:ascii="仿宋" w:cs="仿宋" w:eastAsia="仿宋" w:hAnsi="仿宋" w:hint="eastAsia"/>
          <w:b/>
          <w:color w:val="auto"/>
          <w:sz w:val="24"/>
          <w:highlight w:val="none"/>
        </w:rPr>
        <w:t>投标文件含有采购人不能接受的附加条件，投标无效</w:t>
      </w:r>
      <w:r>
        <w:rPr>
          <w:rFonts w:ascii="仿宋" w:cs="仿宋" w:eastAsia="仿宋" w:hAnsi="仿宋" w:hint="eastAsia"/>
          <w:b/>
          <w:color w:val="auto"/>
          <w:kern w:val="0"/>
          <w:sz w:val="24"/>
          <w:highlight w:val="none"/>
          <w:lang w:val="zh-CN"/>
        </w:rPr>
        <w:t>；采购内容未包含在《开标一览表（报价表）》名称栏中，投标人不能作出合理解释的，</w:t>
      </w:r>
      <w:r>
        <w:rPr>
          <w:rFonts w:ascii="仿宋" w:cs="仿宋" w:eastAsia="仿宋" w:hAnsi="仿宋" w:hint="eastAsia"/>
          <w:b/>
          <w:color w:val="auto"/>
          <w:kern w:val="0"/>
          <w:sz w:val="24"/>
          <w:highlight w:val="none"/>
        </w:rPr>
        <w:t>视为</w:t>
      </w:r>
      <w:r>
        <w:rPr>
          <w:rFonts w:ascii="仿宋" w:cs="仿宋" w:eastAsia="仿宋" w:hAnsi="仿宋" w:hint="eastAsia"/>
          <w:b/>
          <w:color w:val="auto"/>
          <w:sz w:val="24"/>
          <w:highlight w:val="none"/>
        </w:rPr>
        <w:t>投标文件含有采购人不能接受的附加条件的，投标无效。</w:t>
      </w:r>
    </w:p>
    <w:p>
      <w:pPr>
        <w:pStyle w:val="style0"/>
        <w:snapToGrid w:val="false"/>
        <w:spacing w:lineRule="auto" w:line="360"/>
        <w:ind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pStyle w:val="style0"/>
        <w:snapToGrid w:val="false"/>
        <w:spacing w:lineRule="auto" w:line="360"/>
        <w:ind w:firstLine="480" w:firstLineChars="200"/>
        <w:jc w:val="lef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szCs w:val="22"/>
          <w:highlight w:val="none"/>
          <w:lang w:val="zh-CN"/>
        </w:rPr>
        <w:t>4、</w:t>
      </w:r>
      <w:r>
        <w:rPr>
          <w:rFonts w:ascii="仿宋" w:cs="仿宋" w:eastAsia="仿宋" w:hAnsi="仿宋" w:hint="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style0"/>
        <w:spacing w:lineRule="auto" w:line="360"/>
        <w:ind w:firstLine="482" w:firstLineChars="200"/>
        <w:rPr>
          <w:rFonts w:ascii="仿宋" w:cs="仿宋" w:eastAsia="仿宋" w:hAnsi="仿宋" w:hint="eastAsia"/>
          <w:b/>
          <w:color w:val="auto"/>
          <w:kern w:val="0"/>
          <w:sz w:val="24"/>
          <w:highlight w:val="none"/>
        </w:r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color w:val="auto"/>
          <w:kern w:val="2"/>
          <w:sz w:val="32"/>
          <w:szCs w:val="32"/>
          <w:highlight w:val="none"/>
        </w:r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color w:val="auto"/>
          <w:kern w:val="2"/>
          <w:sz w:val="32"/>
          <w:szCs w:val="32"/>
          <w:highlight w:val="none"/>
        </w:r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color w:val="auto"/>
          <w:sz w:val="32"/>
          <w:szCs w:val="32"/>
          <w:highlight w:val="none"/>
        </w:rPr>
      </w:pPr>
      <w:r>
        <w:rPr>
          <w:rFonts w:ascii="仿宋" w:cs="仿宋" w:eastAsia="仿宋" w:hAnsi="仿宋" w:hint="eastAsia"/>
          <w:color w:val="auto"/>
          <w:kern w:val="2"/>
          <w:sz w:val="32"/>
          <w:szCs w:val="32"/>
          <w:highlight w:val="none"/>
        </w:rPr>
        <w:t>二、</w:t>
      </w:r>
      <w:r>
        <w:rPr>
          <w:rFonts w:ascii="仿宋" w:cs="仿宋" w:eastAsia="仿宋" w:hAnsi="仿宋" w:hint="eastAsia"/>
          <w:color w:val="auto"/>
          <w:sz w:val="32"/>
          <w:szCs w:val="32"/>
          <w:highlight w:val="none"/>
        </w:rPr>
        <w:t>中小企业声明函</w:t>
      </w:r>
      <w:bookmarkStart w:id="193" w:name="_Hlk101259491"/>
      <w:r>
        <w:rPr>
          <w:rFonts w:ascii="仿宋" w:cs="仿宋" w:eastAsia="仿宋" w:hAnsi="仿宋" w:hint="eastAsia"/>
          <w:color w:val="auto"/>
          <w:sz w:val="32"/>
          <w:szCs w:val="32"/>
          <w:highlight w:val="none"/>
        </w:rPr>
        <w:t>（如果有）</w:t>
      </w:r>
      <w:bookmarkEnd w:id="193"/>
    </w:p>
    <w:p>
      <w:pPr>
        <w:pStyle w:val="style0"/>
        <w:widowControl/>
        <w:spacing w:lineRule="auto" w:line="360"/>
        <w:ind w:firstLine="120" w:firstLineChars="5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style4097"/>
        <w:rPr>
          <w:rFonts w:ascii="仿宋" w:cs="仿宋" w:eastAsia="仿宋" w:hAnsi="仿宋" w:hint="eastAsia"/>
          <w:b/>
          <w:color w:val="auto"/>
          <w:highlight w:val="none"/>
        </w:rPr>
      </w:pPr>
    </w:p>
    <w:p>
      <w:pPr>
        <w:pStyle w:val="style4102"/>
        <w:rPr>
          <w:rFonts w:ascii="仿宋" w:cs="仿宋" w:eastAsia="仿宋" w:hAnsi="仿宋" w:hint="eastAsia"/>
          <w:b/>
          <w:color w:val="auto"/>
          <w:sz w:val="24"/>
          <w:highlight w:val="none"/>
        </w:rPr>
      </w:pPr>
    </w:p>
    <w:p>
      <w:pPr>
        <w:pStyle w:val="style0"/>
        <w:rPr>
          <w:rFonts w:ascii="仿宋" w:cs="仿宋" w:eastAsia="仿宋" w:hAnsi="仿宋" w:hint="eastAsia"/>
          <w:b/>
          <w:color w:val="auto"/>
          <w:sz w:val="24"/>
          <w:highlight w:val="none"/>
        </w:rPr>
      </w:pPr>
    </w:p>
    <w:p>
      <w:pPr>
        <w:pStyle w:val="style4097"/>
        <w:rPr>
          <w:rFonts w:ascii="仿宋" w:cs="仿宋" w:eastAsia="仿宋" w:hAnsi="仿宋" w:hint="eastAsia"/>
          <w:b/>
          <w:color w:val="auto"/>
          <w:highlight w:val="none"/>
        </w:rPr>
      </w:pPr>
    </w:p>
    <w:p>
      <w:pPr>
        <w:pStyle w:val="style4102"/>
        <w:rPr>
          <w:rFonts w:hint="eastAsia"/>
          <w:color w:val="auto"/>
          <w:highlight w:val="none"/>
        </w:rPr>
      </w:pPr>
    </w:p>
    <w:p>
      <w:pPr>
        <w:pStyle w:val="style4102"/>
        <w:rPr>
          <w:rFonts w:hint="eastAsia"/>
          <w:color w:val="auto"/>
          <w:highlight w:val="none"/>
        </w:rPr>
      </w:pPr>
    </w:p>
    <w:p>
      <w:pPr>
        <w:pStyle w:val="style0"/>
        <w:widowControl/>
        <w:spacing w:lineRule="auto" w:line="360"/>
        <w:ind w:firstLine="161" w:firstLineChars="50"/>
        <w:jc w:val="center"/>
        <w:rPr>
          <w:rFonts w:ascii="仿宋" w:cs="仿宋" w:eastAsia="仿宋" w:hAnsi="仿宋" w:hint="eastAsia"/>
          <w:b/>
          <w:color w:val="auto"/>
          <w:sz w:val="24"/>
          <w:highlight w:val="none"/>
        </w:rPr>
      </w:pPr>
      <w:r>
        <w:rPr>
          <w:rFonts w:ascii="仿宋" w:cs="仿宋" w:eastAsia="仿宋" w:hAnsi="仿宋"/>
          <w:b/>
          <w:bCs/>
          <w:color w:val="auto"/>
          <w:sz w:val="32"/>
          <w:szCs w:val="32"/>
          <w:highlight w:val="none"/>
        </w:rPr>
        <w:t>三、残疾人福利性单位声明函（如果有）</w:t>
      </w:r>
    </w:p>
    <w:p>
      <w:pPr>
        <w:pStyle w:val="style0"/>
        <w:widowControl/>
        <w:autoSpaceDE w:val="false"/>
        <w:autoSpaceDN w:val="false"/>
        <w:spacing w:lineRule="auto" w:line="360"/>
        <w:ind w:firstLine="120" w:firstLineChars="50"/>
        <w:jc w:val="left"/>
        <w:rPr>
          <w:rFonts w:ascii="仿宋" w:cs="仿宋" w:eastAsia="仿宋" w:hAnsi="仿宋" w:hint="eastAsia"/>
          <w:b/>
          <w:color w:val="auto"/>
          <w:sz w:val="24"/>
          <w:highlight w:val="none"/>
        </w:rPr>
      </w:pPr>
      <w:r>
        <w:rPr>
          <w:rFonts w:ascii="仿宋" w:cs="仿宋" w:eastAsia="仿宋" w:hAnsi="仿宋"/>
          <w:b/>
          <w:bCs/>
          <w:snapToGrid w:val="false"/>
          <w:color w:val="auto"/>
          <w:sz w:val="24"/>
          <w:szCs w:val="21"/>
          <w:highlight w:val="none"/>
          <w:lang w:val="zh-CN"/>
        </w:rPr>
        <w:t>[符合条件的残疾人福利性单位，提供残疾人福利性单位声明函(附件</w:t>
      </w:r>
      <w:r>
        <w:rPr>
          <w:rFonts w:ascii="仿宋" w:cs="仿宋" w:eastAsia="仿宋" w:hAnsi="仿宋" w:hint="eastAsia"/>
          <w:b/>
          <w:bCs/>
          <w:snapToGrid w:val="false"/>
          <w:color w:val="auto"/>
          <w:sz w:val="24"/>
          <w:szCs w:val="21"/>
          <w:highlight w:val="none"/>
        </w:rPr>
        <w:t>6</w:t>
      </w:r>
      <w:r>
        <w:rPr>
          <w:rFonts w:ascii="仿宋" w:cs="仿宋" w:eastAsia="仿宋" w:hAnsi="仿宋"/>
          <w:b/>
          <w:bCs/>
          <w:snapToGrid w:val="false"/>
          <w:color w:val="auto"/>
          <w:sz w:val="24"/>
          <w:szCs w:val="21"/>
          <w:highlight w:val="none"/>
          <w:lang w:val="zh-CN"/>
        </w:rPr>
        <w:t>)，否则不需要提供。]</w:t>
      </w:r>
    </w:p>
    <w:p>
      <w:pPr>
        <w:pStyle w:val="style4097"/>
        <w:widowControl/>
        <w:spacing w:lineRule="auto" w:line="360"/>
        <w:ind w:firstLine="120" w:firstLineChars="50"/>
        <w:rPr>
          <w:rFonts w:ascii="仿宋" w:cs="仿宋" w:eastAsia="仿宋" w:hAnsi="仿宋" w:hint="eastAsia"/>
          <w:b/>
          <w:color w:val="auto"/>
          <w:highlight w:val="none"/>
        </w:rPr>
      </w:pPr>
    </w:p>
    <w:p>
      <w:pPr>
        <w:pStyle w:val="style4102"/>
        <w:spacing w:lineRule="auto" w:line="360"/>
        <w:ind w:left="0" w:firstLine="120" w:firstLineChars="50"/>
        <w:jc w:val="left"/>
        <w:rPr>
          <w:rFonts w:ascii="仿宋" w:cs="仿宋" w:eastAsia="仿宋" w:hAnsi="仿宋" w:hint="eastAsia"/>
          <w:b/>
          <w:color w:val="auto"/>
          <w:sz w:val="24"/>
          <w:highlight w:val="none"/>
        </w:rPr>
      </w:pPr>
    </w:p>
    <w:p>
      <w:pPr>
        <w:pStyle w:val="style4107"/>
        <w:keepNext w:val="false"/>
        <w:pageBreakBefore w:val="false"/>
        <w:tabs>
          <w:tab w:val="clear" w:pos="720"/>
        </w:tabs>
        <w:snapToGrid w:val="false"/>
        <w:spacing w:before="120" w:after="120"/>
        <w:ind w:firstLine="643"/>
        <w:outlineLvl w:val="9"/>
        <w:rPr>
          <w:rFonts w:ascii="仿宋" w:cs="仿宋" w:eastAsia="仿宋" w:hAnsi="仿宋" w:hint="eastAsia"/>
          <w:b w:val="false"/>
          <w:color w:val="auto"/>
          <w:sz w:val="32"/>
          <w:szCs w:val="32"/>
          <w:highlight w:val="none"/>
        </w:rPr>
      </w:pPr>
    </w:p>
    <w:p>
      <w:pPr>
        <w:pStyle w:val="style0"/>
        <w:spacing w:lineRule="auto" w:line="360"/>
        <w:ind w:right="420" w:firstLine="3614" w:firstLineChars="1000"/>
        <w:rPr>
          <w:rFonts w:ascii="仿宋" w:cs="仿宋" w:eastAsia="仿宋" w:hAnsi="仿宋" w:hint="eastAsia"/>
          <w:b/>
          <w:color w:val="auto"/>
          <w:kern w:val="0"/>
          <w:sz w:val="36"/>
          <w:szCs w:val="36"/>
          <w:highlight w:val="none"/>
        </w:rPr>
      </w:pPr>
    </w:p>
    <w:p>
      <w:pPr>
        <w:pStyle w:val="style0"/>
        <w:spacing w:lineRule="auto" w:line="360"/>
        <w:ind w:right="420" w:firstLine="3614" w:firstLineChars="1000"/>
        <w:rPr>
          <w:rFonts w:ascii="仿宋" w:cs="仿宋" w:eastAsia="仿宋" w:hAnsi="仿宋" w:hint="eastAsia"/>
          <w:b/>
          <w:color w:val="auto"/>
          <w:kern w:val="0"/>
          <w:sz w:val="36"/>
          <w:szCs w:val="36"/>
          <w:highlight w:val="none"/>
        </w:rPr>
      </w:pPr>
    </w:p>
    <w:p>
      <w:pPr>
        <w:pStyle w:val="style0"/>
        <w:spacing w:lineRule="auto" w:line="360"/>
        <w:ind w:right="420" w:firstLine="3614" w:firstLineChars="1000"/>
        <w:rPr>
          <w:rFonts w:ascii="仿宋" w:cs="仿宋" w:eastAsia="仿宋" w:hAnsi="仿宋" w:hint="eastAsia"/>
          <w:b/>
          <w:color w:val="auto"/>
          <w:kern w:val="0"/>
          <w:sz w:val="36"/>
          <w:szCs w:val="36"/>
          <w:highlight w:val="none"/>
        </w:rPr>
      </w:pPr>
    </w:p>
    <w:p>
      <w:pPr>
        <w:pStyle w:val="style0"/>
        <w:spacing w:lineRule="auto" w:line="360"/>
        <w:ind w:right="420" w:firstLine="3614" w:firstLineChars="1000"/>
        <w:rPr>
          <w:rFonts w:ascii="仿宋" w:cs="仿宋" w:eastAsia="仿宋" w:hAnsi="仿宋" w:hint="eastAsia"/>
          <w:b/>
          <w:color w:val="auto"/>
          <w:kern w:val="0"/>
          <w:sz w:val="36"/>
          <w:szCs w:val="36"/>
          <w:highlight w:val="none"/>
        </w:rPr>
      </w:pPr>
    </w:p>
    <w:p>
      <w:pPr>
        <w:pStyle w:val="style0"/>
        <w:spacing w:lineRule="auto" w:line="360"/>
        <w:ind w:right="420" w:firstLine="3614" w:firstLineChars="1000"/>
        <w:rPr>
          <w:rFonts w:ascii="仿宋" w:cs="仿宋" w:eastAsia="仿宋" w:hAnsi="仿宋" w:hint="eastAsia"/>
          <w:b/>
          <w:color w:val="auto"/>
          <w:kern w:val="0"/>
          <w:sz w:val="36"/>
          <w:szCs w:val="36"/>
          <w:highlight w:val="none"/>
        </w:rPr>
      </w:pPr>
    </w:p>
    <w:p>
      <w:pPr>
        <w:pStyle w:val="style0"/>
        <w:spacing w:lineRule="auto" w:line="360"/>
        <w:ind w:right="420" w:firstLine="3614" w:firstLineChars="1000"/>
        <w:rPr>
          <w:rFonts w:ascii="仿宋" w:cs="仿宋" w:eastAsia="仿宋" w:hAnsi="仿宋" w:hint="eastAsia"/>
          <w:b/>
          <w:color w:val="auto"/>
          <w:kern w:val="0"/>
          <w:sz w:val="36"/>
          <w:szCs w:val="36"/>
          <w:highlight w:val="none"/>
        </w:rPr>
      </w:pPr>
    </w:p>
    <w:bookmarkStart w:id="194" w:name="_Toc465665161"/>
    <w:p>
      <w:pPr>
        <w:pStyle w:val="style1"/>
        <w:keepNext w:val="false"/>
        <w:keepLines w:val="false"/>
        <w:pageBreakBefore/>
        <w:widowControl/>
        <w:spacing w:before="100" w:beforeAutospacing="true" w:after="100" w:afterAutospacing="true" w:lineRule="auto" w:line="360"/>
        <w:ind w:left="1290" w:firstLine="3092" w:firstLineChars="700"/>
        <w:rPr>
          <w:rFonts w:ascii="仿宋" w:cs="仿宋" w:eastAsia="仿宋" w:hAnsi="仿宋" w:hint="eastAsia"/>
          <w:color w:val="auto"/>
          <w:highlight w:val="none"/>
        </w:rPr>
      </w:pPr>
      <w:r>
        <w:rPr>
          <w:rFonts w:ascii="仿宋" w:cs="仿宋" w:eastAsia="仿宋" w:hAnsi="仿宋" w:hint="eastAsia"/>
          <w:color w:val="auto"/>
          <w:highlight w:val="none"/>
        </w:rPr>
        <w:t>附件</w:t>
      </w:r>
      <w:bookmarkEnd w:id="194"/>
    </w:p>
    <w:p>
      <w:pPr>
        <w:pStyle w:val="style0"/>
        <w:spacing w:lineRule="auto" w:line="360"/>
        <w:rPr>
          <w:rFonts w:ascii="仿宋" w:cs="仿宋" w:eastAsia="仿宋" w:hAnsi="仿宋" w:hint="eastAsia"/>
          <w:b/>
          <w:color w:val="auto"/>
          <w:sz w:val="24"/>
          <w:highlight w:val="none"/>
        </w:rPr>
      </w:pPr>
    </w:p>
    <w:p>
      <w:pPr>
        <w:pStyle w:val="style0"/>
        <w:spacing w:lineRule="auto" w:line="360"/>
        <w:jc w:val="left"/>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附件1：质疑函范本及制作说明</w:t>
      </w:r>
    </w:p>
    <w:p>
      <w:pPr>
        <w:pStyle w:val="style0"/>
        <w:spacing w:lineRule="auto" w:line="360"/>
        <w:jc w:val="center"/>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质疑函范本</w:t>
      </w:r>
    </w:p>
    <w:p>
      <w:pPr>
        <w:pStyle w:val="style0"/>
        <w:snapToGrid w:val="false"/>
        <w:spacing w:before="240" w:beforeLines="100" w:lineRule="auto" w:line="36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一、质疑供应商基本信息</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质疑供应商：</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地址：</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邮编：</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联系人：</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联系电话：</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授权代表：</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联系电话：</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地址： </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邮编：</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二、质疑项目基本情况</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质疑项目的名称：</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质疑项目的编号：</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包号：</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采购人名称：</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采购文件获取日期：</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三、质疑事项具体内容</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质疑事项1：</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事实依据：</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法律依据：</w:t>
      </w: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u w:val="dotted"/>
        </w:rPr>
        <w:t xml:space="preserve">                                                     </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质疑事项2</w:t>
      </w:r>
    </w:p>
    <w:p>
      <w:pPr>
        <w:pStyle w:val="style0"/>
        <w:snapToGrid w:val="false"/>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w:t>
      </w:r>
    </w:p>
    <w:p>
      <w:pPr>
        <w:pStyle w:val="style0"/>
        <w:snapToGrid w:val="false"/>
        <w:spacing w:lineRule="auto" w:line="360"/>
        <w:rPr>
          <w:rFonts w:ascii="仿宋" w:cs="仿宋" w:eastAsia="仿宋" w:hAnsi="仿宋" w:hint="eastAsia"/>
          <w:bCs/>
          <w:color w:val="auto"/>
          <w:sz w:val="24"/>
          <w:highlight w:val="none"/>
        </w:rPr>
      </w:pPr>
      <w:r>
        <w:rPr>
          <w:rFonts w:ascii="仿宋" w:cs="仿宋" w:eastAsia="仿宋" w:hAnsi="仿宋" w:hint="eastAsia"/>
          <w:bCs/>
          <w:color w:val="auto"/>
          <w:sz w:val="24"/>
          <w:highlight w:val="none"/>
        </w:rPr>
        <w:t>四、与质疑事项相关的质疑请求</w:t>
      </w:r>
    </w:p>
    <w:p>
      <w:pPr>
        <w:pStyle w:val="style0"/>
        <w:snapToGrid w:val="false"/>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请求：</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签字(签章)：                   公章：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日期：    </w:t>
      </w:r>
    </w:p>
    <w:p>
      <w:pPr>
        <w:pStyle w:val="style0"/>
        <w:spacing w:lineRule="auto" w:line="360"/>
        <w:jc w:val="center"/>
        <w:rPr>
          <w:rFonts w:ascii="仿宋" w:cs="仿宋" w:eastAsia="仿宋" w:hAnsi="仿宋" w:hint="eastAsia"/>
          <w:b/>
          <w:bCs/>
          <w:color w:val="auto"/>
          <w:sz w:val="24"/>
          <w:highlight w:val="none"/>
        </w:rPr>
      </w:pPr>
    </w:p>
    <w:p>
      <w:pPr>
        <w:pStyle w:val="style0"/>
        <w:spacing w:lineRule="auto" w:line="360"/>
        <w:rPr>
          <w:rFonts w:ascii="仿宋" w:cs="仿宋" w:eastAsia="仿宋" w:hAnsi="仿宋" w:hint="eastAsia"/>
          <w:b/>
          <w:color w:val="auto"/>
          <w:sz w:val="24"/>
          <w:highlight w:val="none"/>
        </w:rPr>
      </w:pPr>
    </w:p>
    <w:p>
      <w:pPr>
        <w:pStyle w:val="style0"/>
        <w:spacing w:lineRule="auto" w:line="360"/>
        <w:rPr>
          <w:rFonts w:ascii="仿宋" w:cs="仿宋" w:eastAsia="仿宋" w:hAnsi="仿宋" w:hint="eastAsia"/>
          <w:b/>
          <w:color w:val="auto"/>
          <w:sz w:val="24"/>
          <w:highlight w:val="none"/>
        </w:rPr>
      </w:pPr>
    </w:p>
    <w:p>
      <w:pPr>
        <w:pStyle w:val="style0"/>
        <w:spacing w:lineRule="auto" w:line="360"/>
        <w:rPr>
          <w:rFonts w:ascii="仿宋" w:cs="仿宋" w:eastAsia="仿宋" w:hAnsi="仿宋" w:hint="eastAsia"/>
          <w:b/>
          <w:color w:val="auto"/>
          <w:sz w:val="24"/>
          <w:highlight w:val="none"/>
        </w:rPr>
      </w:pPr>
    </w:p>
    <w:p>
      <w:pPr>
        <w:pStyle w:val="style0"/>
        <w:spacing w:lineRule="auto" w:line="36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质疑函制作说明：</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1.供应商提出质疑时，应提交质疑函和必要的证明材料。</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2.质疑供应商若委托代理人进行质疑的，质疑函应按要求列明“授权代表”的有关内容，并在附件中提交由质疑</w:t>
      </w:r>
      <w:r>
        <w:rPr>
          <w:rFonts w:ascii="仿宋" w:cs="仿宋" w:eastAsia="仿宋" w:hAnsi="仿宋" w:hint="eastAsia"/>
          <w:color w:val="auto"/>
          <w:kern w:val="0"/>
          <w:sz w:val="24"/>
          <w:highlight w:val="none"/>
        </w:rPr>
        <w:t>供应商签署的授权委托书。授权委托书应载明代理人的姓名或者名称、代理事项、具体权限、期限和相关事项。</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3.质疑供应商若对项目的某一分包进行质疑，质疑函中应列明具体分包号。</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4.质疑函的质疑事项应具体、明确，并有必要的事实依据和法律依据。</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5.质疑函的质疑请求应与质疑事项相关。</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6.质疑供应商为自然人的，质疑函应由本人签字；质疑供应商为法人或者其他组织的，质疑函应由法定代表人、主要负责人，或者其授权代表签字或者盖章，并加盖公章。</w:t>
      </w:r>
    </w:p>
    <w:p>
      <w:pPr>
        <w:pStyle w:val="style0"/>
        <w:widowControl/>
        <w:spacing w:lineRule="auto" w:line="360"/>
        <w:ind w:firstLine="600" w:firstLineChars="200"/>
        <w:jc w:val="left"/>
        <w:rPr>
          <w:rFonts w:ascii="仿宋" w:cs="仿宋" w:eastAsia="仿宋" w:hAnsi="仿宋" w:hint="eastAsia"/>
          <w:color w:val="auto"/>
          <w:sz w:val="30"/>
          <w:szCs w:val="30"/>
          <w:highlight w:val="none"/>
        </w:rPr>
      </w:pPr>
    </w:p>
    <w:p>
      <w:pPr>
        <w:pStyle w:val="style0"/>
        <w:spacing w:lineRule="auto" w:line="360"/>
        <w:jc w:val="center"/>
        <w:rPr>
          <w:rFonts w:ascii="仿宋" w:cs="仿宋" w:eastAsia="仿宋" w:hAnsi="仿宋" w:hint="eastAsia"/>
          <w:b/>
          <w:color w:val="auto"/>
          <w:spacing w:val="6"/>
          <w:sz w:val="32"/>
          <w:szCs w:val="32"/>
          <w:highlight w:val="none"/>
        </w:rPr>
      </w:pPr>
    </w:p>
    <w:p>
      <w:pPr>
        <w:pStyle w:val="style0"/>
        <w:spacing w:lineRule="auto" w:line="360"/>
        <w:jc w:val="center"/>
        <w:rPr>
          <w:rFonts w:ascii="仿宋" w:cs="仿宋" w:eastAsia="仿宋" w:hAnsi="仿宋" w:hint="eastAsia"/>
          <w:b/>
          <w:color w:val="auto"/>
          <w:spacing w:val="6"/>
          <w:sz w:val="32"/>
          <w:szCs w:val="32"/>
          <w:highlight w:val="none"/>
        </w:rPr>
      </w:pPr>
    </w:p>
    <w:p>
      <w:pPr>
        <w:pStyle w:val="style0"/>
        <w:spacing w:lineRule="auto" w:line="360"/>
        <w:jc w:val="left"/>
        <w:rPr>
          <w:rFonts w:ascii="仿宋" w:cs="仿宋" w:eastAsia="仿宋" w:hAnsi="仿宋"/>
          <w:b/>
          <w:color w:val="auto"/>
          <w:spacing w:val="6"/>
          <w:sz w:val="32"/>
          <w:szCs w:val="32"/>
          <w:highlight w:val="none"/>
        </w:rPr>
      </w:pPr>
    </w:p>
    <w:p>
      <w:pPr>
        <w:pStyle w:val="style0"/>
        <w:spacing w:lineRule="auto" w:line="360"/>
        <w:jc w:val="left"/>
        <w:rPr>
          <w:rFonts w:ascii="仿宋" w:cs="仿宋" w:eastAsia="仿宋" w:hAnsi="仿宋"/>
          <w:b/>
          <w:color w:val="auto"/>
          <w:spacing w:val="6"/>
          <w:sz w:val="32"/>
          <w:szCs w:val="32"/>
          <w:highlight w:val="none"/>
        </w:rPr>
      </w:pPr>
    </w:p>
    <w:p>
      <w:pPr>
        <w:pStyle w:val="style0"/>
        <w:spacing w:lineRule="auto" w:line="360"/>
        <w:jc w:val="left"/>
        <w:rPr>
          <w:rFonts w:ascii="仿宋" w:cs="仿宋" w:eastAsia="仿宋" w:hAnsi="仿宋"/>
          <w:b/>
          <w:color w:val="auto"/>
          <w:spacing w:val="6"/>
          <w:sz w:val="32"/>
          <w:szCs w:val="32"/>
          <w:highlight w:val="none"/>
        </w:rPr>
      </w:pPr>
    </w:p>
    <w:p>
      <w:pPr>
        <w:pStyle w:val="style0"/>
        <w:spacing w:lineRule="auto" w:line="360"/>
        <w:jc w:val="left"/>
        <w:rPr>
          <w:rFonts w:ascii="仿宋" w:cs="仿宋" w:eastAsia="仿宋" w:hAnsi="仿宋"/>
          <w:b/>
          <w:color w:val="auto"/>
          <w:spacing w:val="6"/>
          <w:sz w:val="32"/>
          <w:szCs w:val="32"/>
          <w:highlight w:val="none"/>
        </w:rPr>
      </w:pPr>
    </w:p>
    <w:p>
      <w:pPr>
        <w:pStyle w:val="style0"/>
        <w:spacing w:lineRule="auto" w:line="360"/>
        <w:jc w:val="left"/>
        <w:rPr>
          <w:rFonts w:ascii="仿宋" w:cs="仿宋" w:eastAsia="仿宋" w:hAnsi="仿宋"/>
          <w:b/>
          <w:color w:val="auto"/>
          <w:spacing w:val="6"/>
          <w:sz w:val="32"/>
          <w:szCs w:val="32"/>
          <w:highlight w:val="none"/>
        </w:rPr>
      </w:pPr>
    </w:p>
    <w:p>
      <w:pPr>
        <w:pStyle w:val="style0"/>
        <w:spacing w:lineRule="auto" w:line="360"/>
        <w:jc w:val="left"/>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附件2：投诉书范本及制作说明</w:t>
      </w:r>
    </w:p>
    <w:p>
      <w:pPr>
        <w:pStyle w:val="style0"/>
        <w:spacing w:lineRule="auto" w:line="360"/>
        <w:jc w:val="center"/>
        <w:rPr>
          <w:rFonts w:ascii="仿宋" w:cs="仿宋" w:eastAsia="仿宋" w:hAnsi="仿宋" w:hint="eastAsia"/>
          <w:b/>
          <w:color w:val="auto"/>
          <w:sz w:val="24"/>
          <w:highlight w:val="none"/>
        </w:rPr>
      </w:pPr>
    </w:p>
    <w:p>
      <w:pPr>
        <w:pStyle w:val="style0"/>
        <w:spacing w:lineRule="auto" w:line="360"/>
        <w:jc w:val="center"/>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投诉书范本</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一、投诉相关主体基本情况</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投诉人：</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地     址：</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邮编：</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tabs>
          <w:tab w:val="left" w:leader="none" w:pos="6510"/>
        </w:tabs>
        <w:spacing w:lineRule="auto" w:line="36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法定代表人/主要负责人：</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 xml:space="preserve">  </w:t>
      </w:r>
    </w:p>
    <w:p>
      <w:pPr>
        <w:pStyle w:val="style0"/>
        <w:tabs>
          <w:tab w:val="left" w:leader="none" w:pos="6510"/>
        </w:tabs>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联系电话：</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授权代表：</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联系电话</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地     址：</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邮编：</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被投诉人1：</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地     址：</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邮编：</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联系人：</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联系电话：</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被投诉人2</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相关供应商：</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地     址：</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邮编：</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联系人：</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联系电话：</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二、投诉项目基本情况</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采购项目名称：</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采购项目编号：</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包号：</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采购人名称：</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u w:val="single"/>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代理机构名称：</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采购文件公告:</w:t>
      </w:r>
      <w:r>
        <w:rPr>
          <w:rFonts w:ascii="仿宋" w:cs="仿宋" w:eastAsia="仿宋" w:hAnsi="仿宋" w:hint="eastAsia"/>
          <w:color w:val="auto"/>
          <w:sz w:val="24"/>
          <w:highlight w:val="none"/>
          <w:u w:val="dotted"/>
        </w:rPr>
        <w:t xml:space="preserve">是/否 </w:t>
      </w:r>
      <w:r>
        <w:rPr>
          <w:rFonts w:ascii="仿宋" w:cs="仿宋" w:eastAsia="仿宋" w:hAnsi="仿宋" w:hint="eastAsia"/>
          <w:color w:val="auto"/>
          <w:sz w:val="24"/>
          <w:highlight w:val="none"/>
        </w:rPr>
        <w:t>公告期限：</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采购结果公告:</w:t>
      </w:r>
      <w:r>
        <w:rPr>
          <w:rFonts w:ascii="仿宋" w:cs="仿宋" w:eastAsia="仿宋" w:hAnsi="仿宋" w:hint="eastAsia"/>
          <w:color w:val="auto"/>
          <w:sz w:val="24"/>
          <w:highlight w:val="none"/>
          <w:u w:val="dotted"/>
        </w:rPr>
        <w:t xml:space="preserve">是/否 </w:t>
      </w:r>
      <w:r>
        <w:rPr>
          <w:rFonts w:ascii="仿宋" w:cs="仿宋" w:eastAsia="仿宋" w:hAnsi="仿宋" w:hint="eastAsia"/>
          <w:color w:val="auto"/>
          <w:sz w:val="24"/>
          <w:highlight w:val="none"/>
        </w:rPr>
        <w:t>公告期限：</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三、质疑基本情况</w:t>
      </w:r>
    </w:p>
    <w:p>
      <w:pPr>
        <w:pStyle w:val="style0"/>
        <w:spacing w:lineRule="auto" w:line="360"/>
        <w:ind w:firstLine="480" w:firstLineChars="20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投诉人于</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年</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月</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日,向</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提出质疑，质疑事项为：</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 xml:space="preserve">  </w:t>
      </w:r>
    </w:p>
    <w:p>
      <w:pPr>
        <w:pStyle w:val="style0"/>
        <w:spacing w:lineRule="auto" w:line="360"/>
        <w:ind w:firstLine="360" w:firstLineChars="150"/>
        <w:rPr>
          <w:rFonts w:ascii="仿宋" w:cs="仿宋" w:eastAsia="仿宋" w:hAnsi="仿宋" w:hint="eastAsia"/>
          <w:color w:val="auto"/>
          <w:sz w:val="24"/>
          <w:highlight w:val="none"/>
        </w:rPr>
      </w:pPr>
      <w:r>
        <w:rPr>
          <w:rFonts w:ascii="仿宋" w:cs="仿宋" w:eastAsia="仿宋" w:hAnsi="仿宋" w:hint="eastAsia"/>
          <w:color w:val="auto"/>
          <w:sz w:val="24"/>
          <w:highlight w:val="none"/>
          <w:u w:val="dotted"/>
        </w:rPr>
        <w:t>采购人/代理机构</w:t>
      </w:r>
      <w:r>
        <w:rPr>
          <w:rFonts w:ascii="仿宋" w:cs="仿宋" w:eastAsia="仿宋" w:hAnsi="仿宋" w:hint="eastAsia"/>
          <w:color w:val="auto"/>
          <w:sz w:val="24"/>
          <w:highlight w:val="none"/>
        </w:rPr>
        <w:t>于</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年</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月</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日,就质疑事项作出了答复/没有在法定期限内作出答复。</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四、投诉事项具体内容</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投诉事项 1：</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事实依据：</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法律依据：</w:t>
      </w: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u w:val="dotted"/>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投诉事项2</w:t>
      </w:r>
    </w:p>
    <w:p>
      <w:pPr>
        <w:pStyle w:val="style0"/>
        <w:spacing w:lineRule="auto" w:line="360"/>
        <w:rPr>
          <w:rFonts w:ascii="仿宋" w:cs="仿宋" w:eastAsia="仿宋" w:hAnsi="仿宋" w:hint="eastAsia"/>
          <w:color w:val="auto"/>
          <w:sz w:val="24"/>
          <w:highlight w:val="none"/>
          <w:u w:val="dotted"/>
        </w:rPr>
      </w:pPr>
      <w:r>
        <w:rPr>
          <w:rFonts w:ascii="仿宋" w:cs="仿宋" w:eastAsia="仿宋" w:hAnsi="仿宋" w:hint="eastAsia"/>
          <w:color w:val="auto"/>
          <w:sz w:val="24"/>
          <w:highlight w:val="none"/>
        </w:rPr>
        <w:t>……</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五、与投诉事项相关的投诉请求</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请求：</w:t>
      </w:r>
      <w:r>
        <w:rPr>
          <w:rFonts w:ascii="仿宋" w:cs="仿宋" w:eastAsia="仿宋" w:hAnsi="仿宋" w:hint="eastAsia"/>
          <w:color w:val="auto"/>
          <w:sz w:val="24"/>
          <w:highlight w:val="none"/>
          <w:u w:val="dotted"/>
        </w:rPr>
        <w:t xml:space="preserve">                                              </w:t>
      </w:r>
      <w:r>
        <w:rPr>
          <w:rFonts w:ascii="仿宋" w:cs="仿宋" w:eastAsia="仿宋" w:hAnsi="仿宋" w:hint="eastAsia"/>
          <w:color w:val="auto"/>
          <w:sz w:val="24"/>
          <w:highlight w:val="none"/>
        </w:rPr>
        <w:t xml:space="preserve"> </w:t>
      </w:r>
    </w:p>
    <w:p>
      <w:pPr>
        <w:pStyle w:val="style0"/>
        <w:spacing w:lineRule="auto" w:line="360"/>
        <w:rPr>
          <w:rFonts w:ascii="仿宋" w:cs="仿宋" w:eastAsia="仿宋" w:hAnsi="仿宋" w:hint="eastAsia"/>
          <w:color w:val="auto"/>
          <w:sz w:val="24"/>
          <w:highlight w:val="none"/>
          <w:u w:val="single"/>
        </w:rPr>
      </w:pPr>
      <w:r>
        <w:rPr>
          <w:rFonts w:ascii="仿宋" w:cs="仿宋" w:eastAsia="仿宋" w:hAnsi="仿宋" w:hint="eastAsia"/>
          <w:color w:val="auto"/>
          <w:sz w:val="24"/>
          <w:highlight w:val="none"/>
        </w:rPr>
        <w:t xml:space="preserve">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签字(签章)：                   公章：                      </w:t>
      </w: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日期：    </w:t>
      </w:r>
    </w:p>
    <w:p>
      <w:pPr>
        <w:pStyle w:val="style0"/>
        <w:spacing w:lineRule="auto" w:line="360"/>
        <w:rPr>
          <w:rFonts w:ascii="仿宋" w:cs="仿宋" w:eastAsia="仿宋" w:hAnsi="仿宋" w:hint="eastAsia"/>
          <w:b/>
          <w:color w:val="auto"/>
          <w:sz w:val="24"/>
          <w:highlight w:val="none"/>
        </w:rPr>
      </w:pPr>
    </w:p>
    <w:p>
      <w:pPr>
        <w:pStyle w:val="style0"/>
        <w:spacing w:lineRule="auto" w:line="360"/>
        <w:rPr>
          <w:rFonts w:ascii="仿宋" w:cs="仿宋" w:eastAsia="仿宋" w:hAnsi="仿宋" w:hint="eastAsia"/>
          <w:b/>
          <w:color w:val="auto"/>
          <w:sz w:val="24"/>
          <w:highlight w:val="none"/>
        </w:rPr>
      </w:pPr>
    </w:p>
    <w:p>
      <w:pPr>
        <w:pStyle w:val="style0"/>
        <w:spacing w:lineRule="auto" w:line="360"/>
        <w:rPr>
          <w:rFonts w:ascii="仿宋" w:cs="仿宋" w:eastAsia="仿宋" w:hAnsi="仿宋" w:hint="eastAsia"/>
          <w:b/>
          <w:color w:val="auto"/>
          <w:sz w:val="24"/>
          <w:highlight w:val="none"/>
        </w:rPr>
      </w:pPr>
      <w:r>
        <w:rPr>
          <w:rFonts w:ascii="仿宋" w:cs="仿宋" w:eastAsia="仿宋" w:hAnsi="仿宋" w:hint="eastAsia"/>
          <w:b/>
          <w:color w:val="auto"/>
          <w:sz w:val="24"/>
          <w:highlight w:val="none"/>
        </w:rPr>
        <w:t>投诉书制作说明：</w:t>
      </w:r>
    </w:p>
    <w:p>
      <w:pPr>
        <w:pStyle w:val="style0"/>
        <w:widowControl/>
        <w:spacing w:lineRule="auto" w:line="360"/>
        <w:ind w:firstLine="480" w:firstLineChars="200"/>
        <w:rPr>
          <w:rFonts w:ascii="仿宋" w:cs="仿宋" w:eastAsia="仿宋" w:hAnsi="仿宋" w:hint="eastAsia"/>
          <w:color w:val="auto"/>
          <w:kern w:val="0"/>
          <w:sz w:val="24"/>
          <w:highlight w:val="none"/>
        </w:rPr>
      </w:pPr>
      <w:r>
        <w:rPr>
          <w:rFonts w:ascii="仿宋" w:cs="仿宋" w:eastAsia="仿宋" w:hAnsi="仿宋" w:hint="eastAsia"/>
          <w:color w:val="auto"/>
          <w:sz w:val="24"/>
          <w:highlight w:val="none"/>
        </w:rPr>
        <w:t>1.投诉人提起投诉时，应当提交投诉书和必要的证明材料，并按照被投诉人和与投诉事项有关的供应商数量提供投诉书副本。</w:t>
      </w:r>
    </w:p>
    <w:p>
      <w:pPr>
        <w:pStyle w:val="style0"/>
        <w:widowControl/>
        <w:spacing w:lineRule="auto" w:line="360"/>
        <w:ind w:firstLine="480" w:firstLineChars="200"/>
        <w:jc w:val="left"/>
        <w:rPr>
          <w:rFonts w:ascii="仿宋" w:cs="仿宋" w:eastAsia="仿宋" w:hAnsi="仿宋" w:hint="eastAsia"/>
          <w:color w:val="auto"/>
          <w:kern w:val="0"/>
          <w:sz w:val="24"/>
          <w:highlight w:val="none"/>
        </w:rPr>
      </w:pPr>
      <w:r>
        <w:rPr>
          <w:rFonts w:ascii="仿宋" w:cs="仿宋" w:eastAsia="仿宋" w:hAnsi="仿宋" w:hint="eastAsia"/>
          <w:color w:val="auto"/>
          <w:sz w:val="24"/>
          <w:highlight w:val="none"/>
        </w:rPr>
        <w:t>2.投诉人若委托代理人进行投诉的，投诉书应按照要求列明“授权代表”的有关内容，并在附件中提交由</w:t>
      </w:r>
      <w:r>
        <w:rPr>
          <w:rFonts w:ascii="仿宋" w:cs="仿宋" w:eastAsia="仿宋" w:hAnsi="仿宋" w:hint="eastAsia"/>
          <w:color w:val="auto"/>
          <w:kern w:val="0"/>
          <w:sz w:val="24"/>
          <w:highlight w:val="none"/>
        </w:rPr>
        <w:t>投诉人签署的授权委托书。授权委托书应当载明代理人的姓名或者名称、代理事项、具体权限、期限和相关事项。</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3.投诉人若对项目的某一分包进行投诉，投诉书应列明具体分包号。</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4.投诉书应简要列明质疑事项，质疑函、质疑答复等作为附件材料提供。</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5.投诉书的投诉事项应具体、明确，并有必要的事实依据和法律依据。</w:t>
      </w:r>
    </w:p>
    <w:p>
      <w:pPr>
        <w:pStyle w:val="style0"/>
        <w:widowControl/>
        <w:spacing w:lineRule="auto" w:line="360"/>
        <w:ind w:firstLine="480" w:firstLineChars="20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6.投诉书的投诉请求应与投诉事项相关。</w:t>
      </w:r>
    </w:p>
    <w:p>
      <w:pPr>
        <w:pStyle w:val="style0"/>
        <w:widowControl/>
        <w:spacing w:lineRule="auto" w:line="360"/>
        <w:ind w:firstLine="480" w:firstLineChars="200"/>
        <w:jc w:val="left"/>
        <w:rPr>
          <w:rFonts w:ascii="仿宋" w:cs="仿宋" w:eastAsia="仿宋" w:hAnsi="仿宋" w:hint="eastAsia"/>
          <w:color w:val="auto"/>
          <w:kern w:val="0"/>
          <w:sz w:val="24"/>
          <w:highlight w:val="none"/>
        </w:rPr>
      </w:pPr>
      <w:r>
        <w:rPr>
          <w:rFonts w:ascii="仿宋" w:cs="仿宋" w:eastAsia="仿宋" w:hAnsi="仿宋" w:hint="eastAsia"/>
          <w:color w:val="auto"/>
          <w:sz w:val="24"/>
          <w:highlight w:val="none"/>
        </w:rPr>
        <w:t>7.投诉人为自然人的，投诉书应当由本人签字；投诉人为法人或者其他组织的，投诉书应当由法定代表人、主要负责人，或者其授权代表签字或者盖章，并加盖公章。</w:t>
      </w:r>
    </w:p>
    <w:p>
      <w:pPr>
        <w:pStyle w:val="style0"/>
        <w:spacing w:lineRule="auto" w:line="360"/>
        <w:rPr>
          <w:rFonts w:ascii="仿宋" w:cs="仿宋" w:eastAsia="仿宋" w:hAnsi="仿宋" w:hint="eastAsia"/>
          <w:b/>
          <w:color w:val="auto"/>
          <w:sz w:val="24"/>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bCs/>
          <w:color w:val="auto"/>
          <w:sz w:val="32"/>
          <w:szCs w:val="32"/>
          <w:highlight w:val="none"/>
        </w:rPr>
      </w:pPr>
      <w:r>
        <w:rPr>
          <w:rFonts w:ascii="仿宋" w:cs="仿宋" w:eastAsia="仿宋" w:hAnsi="仿宋" w:hint="eastAsia"/>
          <w:b/>
          <w:color w:val="auto"/>
          <w:spacing w:val="6"/>
          <w:sz w:val="32"/>
          <w:szCs w:val="32"/>
          <w:highlight w:val="none"/>
        </w:rPr>
        <w:t>附件3：</w:t>
      </w:r>
      <w:r>
        <w:rPr>
          <w:rFonts w:ascii="仿宋" w:cs="仿宋" w:eastAsia="仿宋" w:hAnsi="仿宋" w:hint="eastAsia"/>
          <w:b/>
          <w:bCs/>
          <w:color w:val="auto"/>
          <w:sz w:val="32"/>
          <w:szCs w:val="32"/>
          <w:highlight w:val="none"/>
        </w:rPr>
        <w:t>业务专用章使用说明函</w:t>
      </w:r>
    </w:p>
    <w:p>
      <w:pPr>
        <w:pStyle w:val="style0"/>
        <w:spacing w:lineRule="auto" w:line="360"/>
        <w:rPr>
          <w:rFonts w:ascii="仿宋" w:cs="仿宋" w:eastAsia="仿宋" w:hAnsi="仿宋" w:hint="eastAsia"/>
          <w:color w:val="auto"/>
          <w:sz w:val="24"/>
          <w:highlight w:val="none"/>
          <w:u w:val="single"/>
        </w:rPr>
      </w:pPr>
    </w:p>
    <w:p>
      <w:pPr>
        <w:pStyle w:val="style0"/>
        <w:spacing w:lineRule="auto" w:line="360"/>
        <w:rPr>
          <w:rFonts w:ascii="仿宋" w:cs="仿宋" w:eastAsia="仿宋" w:hAnsi="仿宋" w:hint="eastAsia"/>
          <w:color w:val="auto"/>
          <w:sz w:val="24"/>
          <w:highlight w:val="none"/>
        </w:rPr>
      </w:pPr>
      <w:r>
        <w:rPr>
          <w:rFonts w:ascii="仿宋" w:cs="仿宋" w:eastAsia="仿宋" w:hAnsi="仿宋" w:hint="eastAsia"/>
          <w:color w:val="auto"/>
          <w:sz w:val="24"/>
          <w:highlight w:val="none"/>
          <w:u w:val="single"/>
        </w:rPr>
        <w:t>（采购人）、（采购代理机构）：</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kern w:val="0"/>
          <w:sz w:val="24"/>
          <w:highlight w:val="none"/>
          <w:lang w:val="zh-CN"/>
        </w:rPr>
        <w:t>我方</w:t>
      </w:r>
      <w:r>
        <w:rPr>
          <w:rFonts w:ascii="仿宋" w:cs="仿宋" w:eastAsia="仿宋" w:hAnsi="仿宋" w:hint="eastAsia"/>
          <w:color w:val="auto"/>
          <w:kern w:val="0"/>
          <w:sz w:val="24"/>
          <w:highlight w:val="none"/>
          <w:u w:val="single"/>
          <w:lang w:val="zh-CN"/>
        </w:rPr>
        <w:t xml:space="preserve">                         </w:t>
      </w:r>
      <w:r>
        <w:rPr>
          <w:rFonts w:ascii="仿宋" w:cs="仿宋" w:eastAsia="仿宋" w:hAnsi="仿宋" w:hint="eastAsia"/>
          <w:color w:val="auto"/>
          <w:sz w:val="24"/>
          <w:highlight w:val="none"/>
        </w:rPr>
        <w:t>(投标人全称)是中华人民共和国依法登记注册的合法企业，</w:t>
      </w:r>
      <w:r>
        <w:rPr>
          <w:rFonts w:ascii="仿宋" w:cs="仿宋" w:eastAsia="仿宋" w:hAnsi="仿宋" w:hint="eastAsia"/>
          <w:bCs/>
          <w:color w:val="auto"/>
          <w:sz w:val="24"/>
          <w:highlight w:val="none"/>
        </w:rPr>
        <w:t>在参加</w:t>
      </w:r>
      <w:r>
        <w:rPr>
          <w:rFonts w:ascii="仿宋" w:cs="仿宋" w:eastAsia="仿宋" w:hAnsi="仿宋" w:hint="eastAsia"/>
          <w:color w:val="auto"/>
          <w:sz w:val="24"/>
          <w:highlight w:val="none"/>
        </w:rPr>
        <w:t>你方组织的（项目名称）【招标编号：（采购编号）】</w:t>
      </w:r>
      <w:r>
        <w:rPr>
          <w:rFonts w:ascii="仿宋" w:cs="仿宋" w:eastAsia="仿宋" w:hAnsi="仿宋" w:hint="eastAsia"/>
          <w:bCs/>
          <w:color w:val="auto"/>
          <w:sz w:val="24"/>
          <w:highlight w:val="none"/>
        </w:rPr>
        <w:t>投标活动中作如下说明：</w:t>
      </w:r>
      <w:r>
        <w:rPr>
          <w:rFonts w:ascii="仿宋" w:cs="仿宋" w:eastAsia="仿宋" w:hAnsi="仿宋" w:hint="eastAsia"/>
          <w:color w:val="auto"/>
          <w:sz w:val="24"/>
          <w:highlight w:val="none"/>
        </w:rPr>
        <w:t xml:space="preserve">我方所使用的“XX专用章”与法定名称章具有同等的法律效力，对使用“XX专用章”的行为予以完全承认，并愿意承担相应责任。   </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特此说明。</w:t>
      </w:r>
    </w:p>
    <w:p>
      <w:pPr>
        <w:pStyle w:val="style0"/>
        <w:spacing w:lineRule="auto" w:line="360"/>
        <w:ind w:firstLine="494"/>
        <w:rPr>
          <w:rFonts w:ascii="仿宋" w:cs="仿宋" w:eastAsia="仿宋" w:hAnsi="仿宋" w:hint="eastAsia"/>
          <w:color w:val="auto"/>
          <w:sz w:val="24"/>
          <w:highlight w:val="none"/>
        </w:rPr>
      </w:pPr>
    </w:p>
    <w:p>
      <w:pPr>
        <w:pStyle w:val="style0"/>
        <w:spacing w:lineRule="auto" w:line="360"/>
        <w:ind w:firstLine="494"/>
        <w:rPr>
          <w:rFonts w:ascii="仿宋" w:cs="仿宋" w:eastAsia="仿宋" w:hAnsi="仿宋" w:hint="eastAsia"/>
          <w:color w:val="auto"/>
          <w:sz w:val="24"/>
          <w:highlight w:val="none"/>
        </w:rPr>
      </w:pPr>
    </w:p>
    <w:p>
      <w:pPr>
        <w:pStyle w:val="style0"/>
        <w:spacing w:lineRule="auto" w:line="360"/>
        <w:ind w:firstLine="494"/>
        <w:rPr>
          <w:rFonts w:ascii="仿宋" w:cs="仿宋" w:eastAsia="仿宋" w:hAnsi="仿宋" w:hint="eastAsia"/>
          <w:color w:val="auto"/>
          <w:sz w:val="24"/>
          <w:highlight w:val="none"/>
        </w:rPr>
      </w:pPr>
    </w:p>
    <w:p>
      <w:pPr>
        <w:pStyle w:val="style0"/>
        <w:spacing w:lineRule="auto" w:line="360"/>
        <w:ind w:right="480" w:firstLine="4080" w:firstLineChars="1700"/>
        <w:rPr>
          <w:rFonts w:ascii="仿宋" w:cs="仿宋" w:eastAsia="仿宋" w:hAnsi="仿宋" w:hint="eastAsia"/>
          <w:color w:val="auto"/>
          <w:sz w:val="24"/>
          <w:highlight w:val="none"/>
        </w:rPr>
      </w:pPr>
      <w:r>
        <w:rPr>
          <w:rFonts w:ascii="仿宋" w:cs="仿宋" w:eastAsia="仿宋" w:hAnsi="仿宋" w:hint="eastAsia"/>
          <w:color w:val="auto"/>
          <w:sz w:val="24"/>
          <w:highlight w:val="none"/>
        </w:rPr>
        <w:t>投标单位（法定名称章）：</w:t>
      </w:r>
    </w:p>
    <w:p>
      <w:pPr>
        <w:pStyle w:val="style0"/>
        <w:ind w:right="1440" w:firstLine="494"/>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日期：       年     月     日</w:t>
      </w:r>
    </w:p>
    <w:p>
      <w:pPr>
        <w:pStyle w:val="style4097"/>
        <w:rPr>
          <w:rFonts w:hint="eastAsia"/>
          <w:color w:val="auto"/>
          <w:highlight w:val="none"/>
        </w:rPr>
      </w:pPr>
    </w:p>
    <w:p>
      <w:pPr>
        <w:pStyle w:val="style0"/>
        <w:rPr>
          <w:rFonts w:ascii="仿宋" w:cs="仿宋" w:eastAsia="仿宋" w:hAnsi="仿宋" w:hint="eastAsia"/>
          <w:color w:val="auto"/>
          <w:sz w:val="24"/>
          <w:highlight w:val="none"/>
        </w:rPr>
      </w:pPr>
      <w:r>
        <w:rPr>
          <w:rFonts w:ascii="仿宋" w:cs="仿宋" w:eastAsia="仿宋" w:hAnsi="仿宋" w:hint="eastAsia"/>
          <w:b/>
          <w:bCs/>
          <w:color w:val="auto"/>
          <w:sz w:val="24"/>
          <w:highlight w:val="none"/>
        </w:rPr>
        <w:t>附：</w:t>
      </w:r>
    </w:p>
    <w:p>
      <w:pPr>
        <w:pStyle w:val="style0"/>
        <w:spacing w:lineRule="auto" w:line="360"/>
        <w:rPr>
          <w:rFonts w:ascii="仿宋" w:cs="仿宋" w:eastAsia="仿宋" w:hAnsi="仿宋" w:hint="eastAsia"/>
          <w:bCs/>
          <w:color w:val="auto"/>
          <w:sz w:val="24"/>
          <w:highlight w:val="none"/>
        </w:rPr>
      </w:pPr>
      <w:r>
        <w:rPr>
          <w:rFonts w:ascii="仿宋" w:cs="仿宋" w:eastAsia="仿宋" w:hAnsi="仿宋" w:hint="eastAsia"/>
          <w:b/>
          <w:bCs/>
          <w:color w:val="auto"/>
          <w:sz w:val="24"/>
          <w:highlight w:val="none"/>
        </w:rPr>
        <mc:AlternateContent>
          <mc:Choice Requires="wps">
            <w:drawing>
              <wp:anchor distT="0" distB="0" distL="0" distR="0" simplePos="false" relativeHeight="2" behindDoc="true" locked="false" layoutInCell="true" allowOverlap="true">
                <wp:simplePos x="0" y="0"/>
                <wp:positionH relativeFrom="column">
                  <wp:posOffset>3034030</wp:posOffset>
                </wp:positionH>
                <wp:positionV relativeFrom="paragraph">
                  <wp:posOffset>356235</wp:posOffset>
                </wp:positionV>
                <wp:extent cx="2704465" cy="2253615"/>
                <wp:effectExtent l="5080" t="4445" r="14605" b="8890"/>
                <wp:wrapNone/>
                <wp:docPr id="1030" name="矩形 10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4465" cy="2253615"/>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a:graphicData>
                </a:graphic>
              </wp:anchor>
            </w:drawing>
          </mc:Choice>
          <mc:Fallback>
            <w:pict>
              <v:rect id="1030" fillcolor="white" stroked="t" style="position:absolute;margin-left:238.9pt;margin-top:28.05pt;width:212.95pt;height:177.45pt;z-index:-2147483645;mso-position-horizontal-relative:text;mso-position-vertical-relative:text;mso-width-relative:page;mso-height-relative:page;mso-wrap-distance-left:0.0pt;mso-wrap-distance-right:0.0pt;visibility:visible;">
                <v:stroke joinstyle="miter"/>
                <v:fill/>
              </v:rect>
            </w:pict>
          </mc:Fallback>
        </mc:AlternateContent>
      </w:r>
      <w:r>
        <w:rPr>
          <w:rFonts w:ascii="仿宋" w:cs="仿宋" w:eastAsia="仿宋" w:hAnsi="仿宋" w:hint="eastAsia"/>
          <w:b/>
          <w:bCs/>
          <w:color w:val="auto"/>
          <w:sz w:val="24"/>
          <w:highlight w:val="none"/>
        </w:rPr>
        <mc:AlternateContent>
          <mc:Choice Requires="wps">
            <w:drawing>
              <wp:anchor distT="0" distB="0" distL="0" distR="0" simplePos="false" relativeHeight="3" behindDoc="true" locked="false" layoutInCell="true" allowOverlap="true">
                <wp:simplePos x="0" y="0"/>
                <wp:positionH relativeFrom="column">
                  <wp:posOffset>-91440</wp:posOffset>
                </wp:positionH>
                <wp:positionV relativeFrom="paragraph">
                  <wp:posOffset>384810</wp:posOffset>
                </wp:positionV>
                <wp:extent cx="2647950" cy="2253615"/>
                <wp:effectExtent l="5080" t="4445" r="13970" b="8890"/>
                <wp:wrapNone/>
                <wp:docPr id="1031" name="矩形 10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47950" cy="2253615"/>
                        </a:xfrm>
                        <a:prstGeom prst="rect"/>
                        <a:solidFill>
                          <a:srgbClr val="ffffff"/>
                        </a:solidFill>
                        <a:ln cmpd="sng" cap="flat" w="9525">
                          <a:solidFill>
                            <a:srgbClr val="000000"/>
                          </a:solidFill>
                          <a:prstDash val="solid"/>
                          <a:miter/>
                          <a:headEnd len="med" w="med" type="none"/>
                          <a:tailEnd len="med" w="med" type="none"/>
                        </a:ln>
                      </wps:spPr>
                      <wps:bodyPr>
                        <a:prstTxWarp prst="textNoShape"/>
                      </wps:bodyPr>
                    </wps:wsp>
                  </a:graphicData>
                </a:graphic>
              </wp:anchor>
            </w:drawing>
          </mc:Choice>
          <mc:Fallback>
            <w:pict>
              <v:rect id="1031" fillcolor="white" stroked="t" style="position:absolute;margin-left:-7.2pt;margin-top:30.3pt;width:208.5pt;height:177.45pt;z-index:-2147483644;mso-position-horizontal-relative:text;mso-position-vertical-relative:text;mso-width-relative:page;mso-height-relative:page;mso-wrap-distance-left:0.0pt;mso-wrap-distance-right:0.0pt;visibility:visible;">
                <v:stroke joinstyle="miter"/>
                <v:fill/>
              </v:rect>
            </w:pict>
          </mc:Fallback>
        </mc:AlternateContent>
      </w:r>
      <w:r>
        <w:rPr>
          <w:rFonts w:ascii="仿宋" w:cs="仿宋" w:eastAsia="仿宋" w:hAnsi="仿宋" w:hint="eastAsia"/>
          <w:color w:val="auto"/>
          <w:sz w:val="24"/>
          <w:highlight w:val="none"/>
        </w:rPr>
        <w:t>投标单位法定名称章（印模）                投标单位“XX专用章”（印模）</w:t>
      </w: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snapToGrid w:val="false"/>
        <w:spacing w:lineRule="auto" w:line="360"/>
        <w:jc w:val="center"/>
        <w:outlineLvl w:val="0"/>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附件4：联合协议</w:t>
      </w:r>
    </w:p>
    <w:p>
      <w:pPr>
        <w:pStyle w:val="style0"/>
        <w:widowControl/>
        <w:spacing w:lineRule="auto" w:line="360"/>
        <w:ind w:firstLine="482" w:firstLineChars="200"/>
        <w:jc w:val="left"/>
        <w:rPr>
          <w:rFonts w:ascii="仿宋" w:cs="仿宋" w:eastAsia="仿宋" w:hAnsi="仿宋" w:hint="eastAsia"/>
          <w:b/>
          <w:color w:val="auto"/>
          <w:sz w:val="24"/>
          <w:highlight w:val="none"/>
        </w:rPr>
      </w:pPr>
      <w:r>
        <w:rPr>
          <w:rFonts w:ascii="仿宋" w:cs="仿宋" w:eastAsia="仿宋" w:hAnsi="仿宋" w:hint="eastAsia"/>
          <w:b/>
          <w:color w:val="auto"/>
          <w:sz w:val="24"/>
          <w:highlight w:val="none"/>
        </w:rPr>
        <w:t>（以联合体形式投标的，提供联合协议；本项目不接受联合体投标或者投标人不以联合体形式投标的，则不需要提供）</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u w:val="single"/>
        </w:rPr>
        <w:t>（联合体所有成员名称）</w:t>
      </w:r>
      <w:r>
        <w:rPr>
          <w:rFonts w:ascii="仿宋" w:cs="仿宋" w:eastAsia="仿宋" w:hAnsi="仿宋" w:hint="eastAsia"/>
          <w:color w:val="auto"/>
          <w:kern w:val="0"/>
          <w:sz w:val="24"/>
          <w:highlight w:val="none"/>
        </w:rPr>
        <w:t>自愿</w:t>
      </w:r>
      <w:r>
        <w:rPr>
          <w:rFonts w:ascii="仿宋" w:cs="仿宋" w:eastAsia="仿宋" w:hAnsi="仿宋" w:hint="eastAsia"/>
          <w:color w:val="auto"/>
          <w:kern w:val="0"/>
          <w:sz w:val="24"/>
          <w:highlight w:val="none"/>
          <w:lang w:val="zh-CN"/>
        </w:rPr>
        <w:t>组成一个联合体，以一个投标人的身份</w:t>
      </w:r>
      <w:r>
        <w:rPr>
          <w:rFonts w:ascii="仿宋" w:cs="仿宋" w:eastAsia="仿宋" w:hAnsi="仿宋" w:hint="eastAsia"/>
          <w:color w:val="auto"/>
          <w:kern w:val="0"/>
          <w:sz w:val="24"/>
          <w:highlight w:val="none"/>
        </w:rPr>
        <w:t>参加</w:t>
      </w:r>
      <w:r>
        <w:rPr>
          <w:rFonts w:ascii="仿宋" w:cs="仿宋" w:eastAsia="仿宋" w:hAnsi="仿宋" w:hint="eastAsia"/>
          <w:color w:val="auto"/>
          <w:sz w:val="24"/>
          <w:highlight w:val="none"/>
        </w:rPr>
        <w:t>（项目名称）【招标编号：（采购编号）】</w:t>
      </w:r>
      <w:r>
        <w:rPr>
          <w:rFonts w:ascii="仿宋" w:cs="仿宋" w:eastAsia="仿宋" w:hAnsi="仿宋" w:hint="eastAsia"/>
          <w:color w:val="auto"/>
          <w:kern w:val="0"/>
          <w:sz w:val="24"/>
          <w:highlight w:val="none"/>
          <w:lang w:val="zh-CN"/>
        </w:rPr>
        <w:t xml:space="preserve">投标。 </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一、各方一致决定，</w:t>
      </w:r>
      <w:r>
        <w:rPr>
          <w:rFonts w:ascii="仿宋" w:cs="仿宋" w:eastAsia="仿宋" w:hAnsi="仿宋" w:hint="eastAsia"/>
          <w:color w:val="auto"/>
          <w:kern w:val="0"/>
          <w:sz w:val="24"/>
          <w:highlight w:val="none"/>
          <w:u w:val="single"/>
        </w:rPr>
        <w:t>（某联合体成员名称）</w:t>
      </w:r>
      <w:r>
        <w:rPr>
          <w:rFonts w:ascii="仿宋" w:cs="仿宋" w:eastAsia="仿宋" w:hAnsi="仿宋" w:hint="eastAsia"/>
          <w:color w:val="auto"/>
          <w:kern w:val="0"/>
          <w:sz w:val="24"/>
          <w:highlight w:val="none"/>
        </w:rPr>
        <w:t>为联合体</w:t>
      </w:r>
      <w:r>
        <w:rPr>
          <w:rFonts w:ascii="仿宋" w:cs="仿宋" w:eastAsia="仿宋" w:hAnsi="仿宋" w:hint="eastAsia"/>
          <w:color w:val="auto"/>
          <w:kern w:val="0"/>
          <w:sz w:val="24"/>
          <w:highlight w:val="none"/>
          <w:lang w:val="zh-CN"/>
        </w:rPr>
        <w:t>牵头人</w:t>
      </w:r>
      <w:r>
        <w:rPr>
          <w:rFonts w:ascii="仿宋" w:cs="仿宋" w:eastAsia="仿宋" w:hAnsi="仿宋" w:hint="eastAsia"/>
          <w:color w:val="auto"/>
          <w:sz w:val="24"/>
          <w:highlight w:val="none"/>
        </w:rPr>
        <w:t>，代表所有联合体成员负责投标和合同实施阶段的主办、协调工作</w:t>
      </w:r>
      <w:r>
        <w:rPr>
          <w:rFonts w:ascii="仿宋" w:cs="仿宋" w:eastAsia="仿宋" w:hAnsi="仿宋" w:hint="eastAsia"/>
          <w:color w:val="auto"/>
          <w:kern w:val="0"/>
          <w:sz w:val="24"/>
          <w:highlight w:val="none"/>
          <w:lang w:val="zh-CN"/>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二、</w:t>
      </w:r>
      <w:r>
        <w:rPr>
          <w:rFonts w:ascii="仿宋" w:cs="仿宋" w:eastAsia="仿宋" w:hAnsi="仿宋" w:hint="eastAsia"/>
          <w:color w:val="auto"/>
          <w:sz w:val="24"/>
          <w:highlight w:val="none"/>
        </w:rPr>
        <w:t>所有联合体成员各方签署授权书，授权书载明的</w:t>
      </w:r>
      <w:r>
        <w:rPr>
          <w:rFonts w:ascii="仿宋" w:cs="仿宋" w:eastAsia="仿宋" w:hAnsi="仿宋" w:hint="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三、本次联合投标中，分工如下：</w:t>
      </w:r>
    </w:p>
    <w:bookmarkStart w:id="195" w:name="_Hlk101134295"/>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u w:val="single"/>
        </w:rPr>
        <w:t>（联合体成员1）</w:t>
      </w:r>
      <w:r>
        <w:rPr>
          <w:rFonts w:ascii="仿宋" w:cs="仿宋" w:eastAsia="仿宋" w:hAnsi="仿宋" w:hint="eastAsia"/>
          <w:color w:val="auto"/>
          <w:kern w:val="0"/>
          <w:sz w:val="24"/>
          <w:highlight w:val="none"/>
          <w:lang w:val="zh-CN"/>
        </w:rPr>
        <w:t>承担的工作和义务为：</w:t>
      </w:r>
      <w:r>
        <w:rPr>
          <w:rFonts w:ascii="仿宋" w:cs="仿宋" w:eastAsia="仿宋" w:hAnsi="仿宋" w:hint="eastAsia"/>
          <w:color w:val="auto"/>
          <w:highlight w:val="none"/>
          <w:u w:val="single"/>
        </w:rPr>
        <w:t xml:space="preserve">             </w:t>
      </w:r>
      <w:r>
        <w:rPr>
          <w:rFonts w:ascii="仿宋" w:cs="仿宋" w:eastAsia="仿宋" w:hAnsi="仿宋" w:hint="eastAsia"/>
          <w:color w:val="auto"/>
          <w:kern w:val="0"/>
          <w:sz w:val="24"/>
          <w:highlight w:val="none"/>
          <w:lang w:val="zh-CN"/>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u w:val="single"/>
        </w:rPr>
        <w:t>（联合体成员2）</w:t>
      </w:r>
      <w:r>
        <w:rPr>
          <w:rFonts w:ascii="仿宋" w:cs="仿宋" w:eastAsia="仿宋" w:hAnsi="仿宋" w:hint="eastAsia"/>
          <w:color w:val="auto"/>
          <w:kern w:val="0"/>
          <w:sz w:val="24"/>
          <w:highlight w:val="none"/>
          <w:lang w:val="zh-CN"/>
        </w:rPr>
        <w:t>承担的工作和义务为：</w:t>
      </w:r>
      <w:r>
        <w:rPr>
          <w:rFonts w:ascii="仿宋" w:cs="仿宋" w:eastAsia="仿宋" w:hAnsi="仿宋" w:hint="eastAsia"/>
          <w:color w:val="auto"/>
          <w:highlight w:val="none"/>
          <w:u w:val="single"/>
        </w:rPr>
        <w:t xml:space="preserve">             </w:t>
      </w:r>
      <w:r>
        <w:rPr>
          <w:rFonts w:ascii="仿宋" w:cs="仿宋" w:eastAsia="仿宋" w:hAnsi="仿宋" w:hint="eastAsia"/>
          <w:color w:val="auto"/>
          <w:kern w:val="0"/>
          <w:sz w:val="24"/>
          <w:highlight w:val="none"/>
          <w:lang w:val="zh-CN"/>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w:t>
      </w:r>
    </w:p>
    <w:bookmarkEnd w:id="195"/>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四、联合体成员中小企业合同份额。</w:t>
      </w:r>
    </w:p>
    <w:p>
      <w:pPr>
        <w:pStyle w:val="style0"/>
        <w:snapToGrid w:val="false"/>
        <w:spacing w:lineRule="auto" w:line="360"/>
        <w:ind w:firstLine="576"/>
        <w:rPr>
          <w:rFonts w:ascii="仿宋" w:cs="仿宋" w:eastAsia="仿宋" w:hAnsi="仿宋" w:hint="eastAsia"/>
          <w:b/>
          <w:color w:val="auto"/>
          <w:kern w:val="0"/>
          <w:sz w:val="24"/>
          <w:highlight w:val="none"/>
          <w:lang w:val="zh-CN"/>
        </w:rPr>
      </w:pPr>
      <w:r>
        <w:rPr>
          <w:rFonts w:ascii="仿宋" w:cs="仿宋" w:eastAsia="仿宋" w:hAnsi="仿宋" w:hint="eastAsia"/>
          <w:color w:val="auto"/>
          <w:kern w:val="0"/>
          <w:sz w:val="24"/>
          <w:highlight w:val="none"/>
          <w:lang w:val="zh-CN"/>
        </w:rPr>
        <w:t>1、</w:t>
      </w:r>
      <w:r>
        <w:rPr>
          <w:rFonts w:ascii="仿宋" w:cs="仿宋" w:eastAsia="仿宋" w:hAnsi="仿宋" w:hint="eastAsia"/>
          <w:color w:val="auto"/>
          <w:kern w:val="0"/>
          <w:sz w:val="24"/>
          <w:highlight w:val="none"/>
          <w:u w:val="single"/>
        </w:rPr>
        <w:t>（联合体成员X,……）</w:t>
      </w:r>
      <w:r>
        <w:rPr>
          <w:rFonts w:ascii="仿宋" w:cs="仿宋" w:eastAsia="仿宋" w:hAnsi="仿宋" w:hint="eastAsia"/>
          <w:color w:val="auto"/>
          <w:kern w:val="0"/>
          <w:sz w:val="24"/>
          <w:highlight w:val="none"/>
        </w:rPr>
        <w:t>提供的全部货物由小微企业制造，其合同份额占到合同总金额</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%以上；</w:t>
      </w:r>
      <w:r>
        <w:rPr>
          <w:rFonts w:ascii="仿宋" w:cs="仿宋" w:eastAsia="仿宋" w:hAnsi="仿宋" w:hint="eastAsia"/>
          <w:color w:val="auto"/>
          <w:kern w:val="0"/>
          <w:sz w:val="24"/>
          <w:highlight w:val="none"/>
          <w:lang w:val="zh-CN"/>
        </w:rPr>
        <w:t>……。</w:t>
      </w:r>
      <w:r>
        <w:rPr>
          <w:rFonts w:ascii="仿宋" w:cs="仿宋" w:eastAsia="仿宋" w:hAnsi="仿宋" w:hint="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cs="仿宋" w:eastAsia="仿宋" w:hAnsi="仿宋" w:hint="eastAsia"/>
          <w:b/>
          <w:color w:val="auto"/>
          <w:sz w:val="24"/>
          <w:highlight w:val="none"/>
        </w:rPr>
        <w:t>拟享受以上价格扣除政策的，填写有关内容。</w:t>
      </w:r>
      <w:r>
        <w:rPr>
          <w:rFonts w:ascii="仿宋" w:cs="仿宋" w:eastAsia="仿宋" w:hAnsi="仿宋" w:hint="eastAsia"/>
          <w:b/>
          <w:color w:val="auto"/>
          <w:kern w:val="0"/>
          <w:sz w:val="24"/>
          <w:highlight w:val="none"/>
          <w:lang w:val="zh-CN"/>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sz w:val="24"/>
          <w:highlight w:val="none"/>
        </w:rPr>
        <w:t>2、中小企业合同金额达到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%，其中小微企业合同金额达到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w:t>
      </w:r>
      <w:r>
        <w:rPr>
          <w:rFonts w:ascii="仿宋" w:cs="仿宋" w:eastAsia="仿宋" w:hAnsi="仿宋" w:hint="eastAsia"/>
          <w:color w:val="auto"/>
          <w:kern w:val="0"/>
          <w:sz w:val="24"/>
          <w:highlight w:val="none"/>
          <w:lang w:val="zh-CN"/>
        </w:rPr>
        <w:t>。</w:t>
      </w:r>
      <w:r>
        <w:rPr>
          <w:rFonts w:ascii="仿宋" w:cs="仿宋" w:eastAsia="仿宋" w:hAnsi="仿宋" w:hint="eastAsia"/>
          <w:b/>
          <w:bCs/>
          <w:color w:val="auto"/>
          <w:kern w:val="0"/>
          <w:sz w:val="24"/>
          <w:highlight w:val="none"/>
          <w:lang w:val="zh-CN"/>
        </w:rPr>
        <w:t>（</w:t>
      </w:r>
      <w:r>
        <w:rPr>
          <w:rFonts w:ascii="仿宋" w:cs="仿宋" w:eastAsia="仿宋" w:hAnsi="仿宋" w:hint="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ascii="仿宋" w:cs="仿宋" w:eastAsia="仿宋" w:hAnsi="仿宋" w:hint="eastAsia"/>
          <w:b/>
          <w:bCs/>
          <w:color w:val="auto"/>
          <w:kern w:val="0"/>
          <w:sz w:val="24"/>
          <w:highlight w:val="none"/>
          <w:lang w:val="zh-CN"/>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五、如果中标，</w:t>
      </w:r>
      <w:r>
        <w:rPr>
          <w:rFonts w:ascii="仿宋" w:cs="仿宋" w:eastAsia="仿宋" w:hAnsi="仿宋" w:hint="eastAsia"/>
          <w:color w:val="auto"/>
          <w:sz w:val="24"/>
          <w:highlight w:val="none"/>
        </w:rPr>
        <w:t>联合体各成员方共同与采购人签订合同，并就采购合同约定的事项对采购人承担连带责任。</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六、有关本次联合投标的其他事宜：</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1、联合体各方不再单独参加或者与其他供应商另外组成联合体参加同一合同项下的政府采购活动。</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2、联合体中有同类资质的各方按照联合体分工承担相同工作的，按照资质等级较低的供应商确定资质等级。</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3、本协议提交采购人、采购代理机构后，联合体各方不得以任何形式对上述内容进行修改或撤销。</w:t>
      </w:r>
    </w:p>
    <w:p>
      <w:pPr>
        <w:pStyle w:val="style0"/>
        <w:snapToGrid w:val="false"/>
        <w:spacing w:lineRule="auto" w:line="360"/>
        <w:ind w:firstLine="5040" w:firstLineChars="210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联合体成员名称(电子签名/公章)：</w:t>
      </w:r>
    </w:p>
    <w:p>
      <w:pPr>
        <w:pStyle w:val="style0"/>
        <w:snapToGrid w:val="false"/>
        <w:spacing w:lineRule="auto" w:line="360"/>
        <w:ind w:firstLine="5040" w:firstLineChars="210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联合体成员名称(电子签名/公章)：</w:t>
      </w:r>
    </w:p>
    <w:p>
      <w:pPr>
        <w:pStyle w:val="style0"/>
        <w:snapToGrid w:val="false"/>
        <w:spacing w:lineRule="auto" w:line="360"/>
        <w:ind w:right="960"/>
        <w:jc w:val="center"/>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                   ……</w:t>
      </w:r>
    </w:p>
    <w:p>
      <w:pPr>
        <w:pStyle w:val="style0"/>
        <w:snapToGrid w:val="false"/>
        <w:spacing w:lineRule="auto" w:line="360"/>
        <w:jc w:val="righ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日期：  年  月   日</w:t>
      </w:r>
    </w:p>
    <w:p>
      <w:pPr>
        <w:pStyle w:val="style0"/>
        <w:spacing w:lineRule="auto" w:line="360"/>
        <w:ind w:right="420"/>
        <w:rPr>
          <w:rFonts w:ascii="仿宋" w:cs="仿宋" w:eastAsia="仿宋" w:hAnsi="仿宋" w:hint="eastAsia"/>
          <w:color w:val="auto"/>
          <w:sz w:val="24"/>
          <w:highlight w:val="none"/>
        </w:rPr>
      </w:pPr>
      <w:r>
        <w:rPr>
          <w:rFonts w:ascii="仿宋" w:cs="仿宋" w:eastAsia="仿宋" w:hAnsi="仿宋" w:hint="eastAsia"/>
          <w:color w:val="auto"/>
          <w:sz w:val="24"/>
          <w:highlight w:val="none"/>
        </w:rPr>
        <w:t>注：按本格式和要求提供。</w:t>
      </w: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snapToGrid w:val="false"/>
        <w:spacing w:lineRule="auto" w:line="360"/>
        <w:jc w:val="center"/>
        <w:outlineLvl w:val="0"/>
        <w:rPr>
          <w:rFonts w:ascii="仿宋" w:cs="仿宋" w:eastAsia="仿宋" w:hAnsi="仿宋"/>
          <w:b/>
          <w:color w:val="auto"/>
          <w:kern w:val="0"/>
          <w:sz w:val="32"/>
          <w:szCs w:val="32"/>
          <w:highlight w:val="none"/>
        </w:rPr>
      </w:pPr>
    </w:p>
    <w:p>
      <w:pPr>
        <w:pStyle w:val="style0"/>
        <w:snapToGrid w:val="false"/>
        <w:spacing w:lineRule="auto" w:line="360"/>
        <w:jc w:val="center"/>
        <w:outlineLvl w:val="0"/>
        <w:rPr>
          <w:rFonts w:ascii="仿宋" w:cs="仿宋" w:eastAsia="仿宋" w:hAnsi="仿宋"/>
          <w:b/>
          <w:color w:val="auto"/>
          <w:kern w:val="0"/>
          <w:sz w:val="32"/>
          <w:szCs w:val="32"/>
          <w:highlight w:val="none"/>
        </w:rPr>
      </w:pPr>
    </w:p>
    <w:p>
      <w:pPr>
        <w:pStyle w:val="style0"/>
        <w:snapToGrid w:val="false"/>
        <w:spacing w:lineRule="auto" w:line="360"/>
        <w:jc w:val="center"/>
        <w:outlineLvl w:val="0"/>
        <w:rPr>
          <w:rFonts w:ascii="仿宋" w:cs="仿宋" w:eastAsia="仿宋" w:hAnsi="仿宋"/>
          <w:b/>
          <w:color w:val="auto"/>
          <w:kern w:val="0"/>
          <w:sz w:val="32"/>
          <w:szCs w:val="32"/>
          <w:highlight w:val="none"/>
        </w:rPr>
      </w:pPr>
    </w:p>
    <w:p>
      <w:pPr>
        <w:pStyle w:val="style0"/>
        <w:snapToGrid w:val="false"/>
        <w:spacing w:lineRule="auto" w:line="360"/>
        <w:jc w:val="center"/>
        <w:outlineLvl w:val="0"/>
        <w:rPr>
          <w:rFonts w:ascii="仿宋" w:cs="仿宋" w:eastAsia="仿宋" w:hAnsi="仿宋"/>
          <w:b/>
          <w:color w:val="auto"/>
          <w:kern w:val="0"/>
          <w:sz w:val="32"/>
          <w:szCs w:val="32"/>
          <w:highlight w:val="none"/>
        </w:rPr>
      </w:pPr>
    </w:p>
    <w:p>
      <w:pPr>
        <w:pStyle w:val="style0"/>
        <w:snapToGrid w:val="false"/>
        <w:spacing w:lineRule="auto" w:line="360"/>
        <w:jc w:val="center"/>
        <w:outlineLvl w:val="0"/>
        <w:rPr>
          <w:rFonts w:ascii="仿宋" w:cs="仿宋" w:eastAsia="仿宋" w:hAnsi="仿宋" w:hint="eastAsia"/>
          <w:b/>
          <w:color w:val="auto"/>
          <w:kern w:val="0"/>
          <w:sz w:val="32"/>
          <w:szCs w:val="32"/>
          <w:highlight w:val="none"/>
        </w:rPr>
      </w:pPr>
      <w:r>
        <w:rPr>
          <w:rFonts w:ascii="仿宋" w:cs="仿宋" w:eastAsia="仿宋" w:hAnsi="仿宋" w:hint="eastAsia"/>
          <w:b/>
          <w:color w:val="auto"/>
          <w:kern w:val="0"/>
          <w:sz w:val="32"/>
          <w:szCs w:val="32"/>
          <w:highlight w:val="none"/>
        </w:rPr>
        <w:t>附件5：分包意向协议</w:t>
      </w:r>
    </w:p>
    <w:p>
      <w:pPr>
        <w:pStyle w:val="style0"/>
        <w:widowControl/>
        <w:spacing w:lineRule="auto" w:line="360"/>
        <w:ind w:firstLine="120" w:firstLineChars="50"/>
        <w:jc w:val="left"/>
        <w:rPr>
          <w:rFonts w:ascii="仿宋" w:cs="仿宋" w:eastAsia="仿宋" w:hAnsi="仿宋" w:hint="eastAsia"/>
          <w:color w:val="auto"/>
          <w:sz w:val="24"/>
          <w:highlight w:val="none"/>
        </w:rPr>
      </w:pPr>
      <w:r>
        <w:rPr>
          <w:rFonts w:ascii="仿宋" w:cs="仿宋" w:eastAsia="仿宋" w:hAnsi="仿宋" w:hint="eastAsia"/>
          <w:color w:val="auto"/>
          <w:sz w:val="24"/>
          <w:highlight w:val="none"/>
        </w:rPr>
        <w:t>（</w:t>
      </w:r>
      <w:r>
        <w:rPr>
          <w:rFonts w:ascii="仿宋" w:cs="仿宋" w:eastAsia="仿宋" w:hAnsi="仿宋" w:hint="eastAsia"/>
          <w:b/>
          <w:color w:val="auto"/>
          <w:sz w:val="24"/>
          <w:highlight w:val="none"/>
        </w:rPr>
        <w:t>中标后以分包方式履行合同的，提供分包意向协议；采购人不同意分包或者投标人中标后不以分包方式履行合同的，则不需要提供。</w:t>
      </w:r>
      <w:r>
        <w:rPr>
          <w:rFonts w:ascii="仿宋" w:cs="仿宋" w:eastAsia="仿宋" w:hAnsi="仿宋" w:hint="eastAsia"/>
          <w:color w:val="auto"/>
          <w:sz w:val="24"/>
          <w:highlight w:val="none"/>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u w:val="single"/>
        </w:rPr>
        <w:t>（投标人名称）</w:t>
      </w:r>
      <w:r>
        <w:rPr>
          <w:rFonts w:ascii="仿宋" w:cs="仿宋" w:eastAsia="仿宋" w:hAnsi="仿宋" w:hint="eastAsia"/>
          <w:color w:val="auto"/>
          <w:kern w:val="0"/>
          <w:sz w:val="24"/>
          <w:highlight w:val="none"/>
          <w:lang w:val="zh-CN"/>
        </w:rPr>
        <w:t>若成为</w:t>
      </w:r>
      <w:r>
        <w:rPr>
          <w:rFonts w:ascii="仿宋" w:cs="仿宋" w:eastAsia="仿宋" w:hAnsi="仿宋" w:hint="eastAsia"/>
          <w:color w:val="auto"/>
          <w:sz w:val="24"/>
          <w:highlight w:val="none"/>
        </w:rPr>
        <w:t>（项目名称）【招标编号：（采购编号）】</w:t>
      </w:r>
      <w:r>
        <w:rPr>
          <w:rFonts w:ascii="仿宋" w:cs="仿宋" w:eastAsia="仿宋" w:hAnsi="仿宋" w:hint="eastAsia"/>
          <w:color w:val="auto"/>
          <w:kern w:val="0"/>
          <w:sz w:val="24"/>
          <w:highlight w:val="none"/>
          <w:lang w:val="zh-CN"/>
        </w:rPr>
        <w:t>的中标供应商，将依法采取分包方式履行合同。</w:t>
      </w:r>
      <w:r>
        <w:rPr>
          <w:rFonts w:ascii="仿宋" w:cs="仿宋" w:eastAsia="仿宋" w:hAnsi="仿宋" w:hint="eastAsia"/>
          <w:color w:val="auto"/>
          <w:kern w:val="0"/>
          <w:sz w:val="24"/>
          <w:highlight w:val="none"/>
          <w:u w:val="single"/>
        </w:rPr>
        <w:t>（投标人名称）</w:t>
      </w:r>
      <w:r>
        <w:rPr>
          <w:rFonts w:ascii="仿宋" w:cs="仿宋" w:eastAsia="仿宋" w:hAnsi="仿宋" w:hint="eastAsia"/>
          <w:color w:val="auto"/>
          <w:kern w:val="0"/>
          <w:sz w:val="24"/>
          <w:highlight w:val="none"/>
        </w:rPr>
        <w:t>与</w:t>
      </w:r>
      <w:r>
        <w:rPr>
          <w:rFonts w:ascii="仿宋" w:cs="仿宋" w:eastAsia="仿宋" w:hAnsi="仿宋" w:hint="eastAsia"/>
          <w:color w:val="auto"/>
          <w:kern w:val="0"/>
          <w:sz w:val="24"/>
          <w:highlight w:val="none"/>
          <w:u w:val="single"/>
        </w:rPr>
        <w:t>（所有分包供应商名称）</w:t>
      </w:r>
      <w:r>
        <w:rPr>
          <w:rFonts w:ascii="仿宋" w:cs="仿宋" w:eastAsia="仿宋" w:hAnsi="仿宋" w:hint="eastAsia"/>
          <w:color w:val="auto"/>
          <w:kern w:val="0"/>
          <w:sz w:val="24"/>
          <w:highlight w:val="none"/>
        </w:rPr>
        <w:t>达成分包意向协议</w:t>
      </w:r>
      <w:r>
        <w:rPr>
          <w:rFonts w:ascii="仿宋" w:cs="仿宋" w:eastAsia="仿宋" w:hAnsi="仿宋" w:hint="eastAsia"/>
          <w:color w:val="auto"/>
          <w:kern w:val="0"/>
          <w:sz w:val="24"/>
          <w:highlight w:val="none"/>
          <w:lang w:val="zh-CN"/>
        </w:rPr>
        <w:t xml:space="preserve">。 </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一、分包标的及数量</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u w:val="single"/>
        </w:rPr>
        <w:t>（投标人名称）</w:t>
      </w:r>
      <w:r>
        <w:rPr>
          <w:rFonts w:ascii="仿宋" w:cs="仿宋" w:eastAsia="仿宋" w:hAnsi="仿宋" w:hint="eastAsia"/>
          <w:color w:val="auto"/>
          <w:kern w:val="0"/>
          <w:sz w:val="24"/>
          <w:highlight w:val="none"/>
          <w:lang w:val="zh-CN"/>
        </w:rPr>
        <w:t>将</w:t>
      </w:r>
      <w:r>
        <w:rPr>
          <w:rFonts w:ascii="仿宋" w:cs="仿宋" w:eastAsia="仿宋" w:hAnsi="仿宋" w:hint="eastAsia"/>
          <w:color w:val="auto"/>
          <w:highlight w:val="none"/>
          <w:u w:val="single"/>
        </w:rPr>
        <w:t xml:space="preserve"> </w:t>
      </w:r>
      <w:r>
        <w:rPr>
          <w:rFonts w:ascii="仿宋" w:cs="仿宋" w:eastAsia="仿宋" w:hAnsi="仿宋" w:hint="eastAsia"/>
          <w:color w:val="auto"/>
          <w:kern w:val="0"/>
          <w:sz w:val="24"/>
          <w:highlight w:val="none"/>
          <w:u w:val="single"/>
        </w:rPr>
        <w:t xml:space="preserve">  XX工作内容   </w:t>
      </w:r>
      <w:r>
        <w:rPr>
          <w:rFonts w:ascii="仿宋" w:cs="仿宋" w:eastAsia="仿宋" w:hAnsi="仿宋" w:hint="eastAsia"/>
          <w:color w:val="auto"/>
          <w:sz w:val="24"/>
          <w:highlight w:val="none"/>
        </w:rPr>
        <w:t>分包给</w:t>
      </w:r>
      <w:r>
        <w:rPr>
          <w:rFonts w:ascii="仿宋" w:cs="仿宋" w:eastAsia="仿宋" w:hAnsi="仿宋" w:hint="eastAsia"/>
          <w:color w:val="auto"/>
          <w:kern w:val="0"/>
          <w:sz w:val="24"/>
          <w:highlight w:val="none"/>
          <w:u w:val="single"/>
        </w:rPr>
        <w:t>（分包供应商1名称）</w:t>
      </w:r>
      <w:r>
        <w:rPr>
          <w:rFonts w:ascii="仿宋" w:cs="仿宋" w:eastAsia="仿宋" w:hAnsi="仿宋" w:hint="eastAsia"/>
          <w:color w:val="auto"/>
          <w:kern w:val="0"/>
          <w:sz w:val="24"/>
          <w:highlight w:val="none"/>
          <w:lang w:val="zh-CN"/>
        </w:rPr>
        <w:t>，</w:t>
      </w:r>
      <w:r>
        <w:rPr>
          <w:rFonts w:ascii="仿宋" w:cs="仿宋" w:eastAsia="仿宋" w:hAnsi="仿宋" w:hint="eastAsia"/>
          <w:color w:val="auto"/>
          <w:kern w:val="0"/>
          <w:sz w:val="24"/>
          <w:highlight w:val="none"/>
          <w:u w:val="single"/>
        </w:rPr>
        <w:t>（分包供应商1名称），</w:t>
      </w:r>
      <w:r>
        <w:rPr>
          <w:rFonts w:ascii="仿宋" w:cs="仿宋" w:eastAsia="仿宋" w:hAnsi="仿宋" w:hint="eastAsia"/>
          <w:color w:val="auto"/>
          <w:kern w:val="0"/>
          <w:sz w:val="24"/>
          <w:highlight w:val="none"/>
          <w:lang w:val="zh-CN"/>
        </w:rPr>
        <w:t>具备承</w:t>
      </w:r>
      <w:r>
        <w:rPr>
          <w:rFonts w:ascii="仿宋" w:cs="仿宋" w:eastAsia="仿宋" w:hAnsi="仿宋" w:hint="eastAsia"/>
          <w:color w:val="auto"/>
          <w:kern w:val="0"/>
          <w:sz w:val="24"/>
          <w:highlight w:val="none"/>
        </w:rPr>
        <w:t>担</w:t>
      </w:r>
      <w:r>
        <w:rPr>
          <w:rFonts w:ascii="仿宋" w:cs="仿宋" w:eastAsia="仿宋" w:hAnsi="仿宋" w:hint="eastAsia"/>
          <w:color w:val="auto"/>
          <w:kern w:val="0"/>
          <w:sz w:val="24"/>
          <w:highlight w:val="none"/>
          <w:u w:val="single"/>
          <w:lang w:val="zh-CN"/>
        </w:rPr>
        <w:t>XX工作内容</w:t>
      </w:r>
      <w:r>
        <w:rPr>
          <w:rFonts w:ascii="仿宋" w:cs="仿宋" w:eastAsia="仿宋" w:hAnsi="仿宋" w:hint="eastAsia"/>
          <w:color w:val="auto"/>
          <w:kern w:val="0"/>
          <w:sz w:val="24"/>
          <w:highlight w:val="none"/>
          <w:lang w:val="zh-CN"/>
        </w:rPr>
        <w:t>相应资质条件且不得再次分包；</w:t>
      </w:r>
    </w:p>
    <w:p>
      <w:pPr>
        <w:pStyle w:val="style2"/>
        <w:ind w:left="664" w:leftChars="316" w:firstLine="229" w:firstLineChars="95"/>
        <w:rPr>
          <w:rFonts w:ascii="仿宋" w:cs="仿宋" w:eastAsia="仿宋" w:hint="eastAsia"/>
          <w:color w:val="auto"/>
          <w:kern w:val="0"/>
          <w:sz w:val="24"/>
          <w:szCs w:val="24"/>
          <w:highlight w:val="none"/>
        </w:rPr>
      </w:pPr>
      <w:r>
        <w:rPr>
          <w:rFonts w:ascii="仿宋" w:cs="仿宋" w:eastAsia="仿宋" w:hint="eastAsia"/>
          <w:color w:val="auto"/>
          <w:kern w:val="0"/>
          <w:sz w:val="24"/>
          <w:szCs w:val="24"/>
          <w:highlight w:val="none"/>
        </w:rPr>
        <w:t>……</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二、分包供应商中小企业合同份额</w:t>
      </w:r>
    </w:p>
    <w:p>
      <w:pPr>
        <w:pStyle w:val="style0"/>
        <w:snapToGrid w:val="false"/>
        <w:spacing w:lineRule="auto" w:line="360"/>
        <w:ind w:firstLine="576"/>
        <w:rPr>
          <w:rFonts w:ascii="仿宋" w:cs="仿宋" w:eastAsia="仿宋" w:hAnsi="仿宋" w:hint="eastAsia"/>
          <w:b/>
          <w:color w:val="auto"/>
          <w:kern w:val="0"/>
          <w:sz w:val="24"/>
          <w:highlight w:val="none"/>
          <w:lang w:val="zh-CN"/>
        </w:rPr>
      </w:pPr>
      <w:r>
        <w:rPr>
          <w:rFonts w:ascii="仿宋" w:cs="仿宋" w:eastAsia="仿宋" w:hAnsi="仿宋" w:hint="eastAsia"/>
          <w:color w:val="auto"/>
          <w:kern w:val="0"/>
          <w:sz w:val="24"/>
          <w:highlight w:val="none"/>
        </w:rPr>
        <w:t>1、</w:t>
      </w:r>
      <w:r>
        <w:rPr>
          <w:rFonts w:ascii="仿宋" w:cs="仿宋" w:eastAsia="仿宋" w:hAnsi="仿宋" w:hint="eastAsia"/>
          <w:color w:val="auto"/>
          <w:kern w:val="0"/>
          <w:sz w:val="24"/>
          <w:highlight w:val="none"/>
          <w:u w:val="single"/>
        </w:rPr>
        <w:t>（分包供应商X,……）提供的货物全部由小微企业制造，</w:t>
      </w:r>
      <w:r>
        <w:rPr>
          <w:rFonts w:ascii="仿宋" w:cs="仿宋" w:eastAsia="仿宋" w:hAnsi="仿宋" w:hint="eastAsia"/>
          <w:color w:val="auto"/>
          <w:kern w:val="0"/>
          <w:sz w:val="24"/>
          <w:highlight w:val="none"/>
        </w:rPr>
        <w:t>其合同份额占到合同总金额</w:t>
      </w:r>
      <w:r>
        <w:rPr>
          <w:rFonts w:ascii="仿宋" w:cs="仿宋" w:eastAsia="仿宋" w:hAnsi="仿宋" w:hint="eastAsia"/>
          <w:color w:val="auto"/>
          <w:kern w:val="0"/>
          <w:sz w:val="24"/>
          <w:highlight w:val="none"/>
          <w:u w:val="single"/>
        </w:rPr>
        <w:t xml:space="preserve">     </w:t>
      </w:r>
      <w:r>
        <w:rPr>
          <w:rFonts w:ascii="仿宋" w:cs="仿宋" w:eastAsia="仿宋" w:hAnsi="仿宋" w:hint="eastAsia"/>
          <w:color w:val="auto"/>
          <w:kern w:val="0"/>
          <w:sz w:val="24"/>
          <w:highlight w:val="none"/>
        </w:rPr>
        <w:t>%以上</w:t>
      </w:r>
      <w:r>
        <w:rPr>
          <w:rFonts w:ascii="仿宋" w:cs="仿宋" w:eastAsia="仿宋" w:hAnsi="仿宋" w:hint="eastAsia"/>
          <w:color w:val="auto"/>
          <w:highlight w:val="none"/>
        </w:rPr>
        <w:t>。</w:t>
      </w:r>
      <w:r>
        <w:rPr>
          <w:rFonts w:ascii="仿宋" w:cs="仿宋" w:eastAsia="仿宋" w:hAnsi="仿宋" w:hint="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cs="仿宋" w:eastAsia="仿宋" w:hAnsi="仿宋" w:hint="eastAsia"/>
          <w:b/>
          <w:color w:val="auto"/>
          <w:sz w:val="24"/>
          <w:highlight w:val="none"/>
        </w:rPr>
        <w:t>拟享受以上价格扣除政策的，填写有关内容。</w:t>
      </w:r>
      <w:r>
        <w:rPr>
          <w:rFonts w:ascii="仿宋" w:cs="仿宋" w:eastAsia="仿宋" w:hAnsi="仿宋" w:hint="eastAsia"/>
          <w:b/>
          <w:color w:val="auto"/>
          <w:kern w:val="0"/>
          <w:sz w:val="24"/>
          <w:highlight w:val="none"/>
          <w:lang w:val="zh-CN"/>
        </w:rPr>
        <w:t>）</w:t>
      </w:r>
    </w:p>
    <w:p>
      <w:pPr>
        <w:pStyle w:val="style0"/>
        <w:spacing w:lineRule="auto" w:line="360"/>
        <w:ind w:firstLine="480" w:firstLineChars="200"/>
        <w:rPr>
          <w:rFonts w:ascii="仿宋" w:cs="仿宋" w:eastAsia="仿宋" w:hAnsi="仿宋" w:hint="eastAsia"/>
          <w:b/>
          <w:bCs/>
          <w:color w:val="auto"/>
          <w:kern w:val="0"/>
          <w:sz w:val="24"/>
          <w:highlight w:val="none"/>
          <w:lang w:val="zh-CN"/>
        </w:rPr>
      </w:pPr>
      <w:r>
        <w:rPr>
          <w:rFonts w:ascii="仿宋" w:cs="仿宋" w:eastAsia="仿宋" w:hAnsi="仿宋" w:hint="eastAsia"/>
          <w:color w:val="auto"/>
          <w:sz w:val="24"/>
          <w:highlight w:val="none"/>
        </w:rPr>
        <w:t>2、</w:t>
      </w:r>
      <w:bookmarkStart w:id="196" w:name="_Hlk101133173"/>
      <w:r>
        <w:rPr>
          <w:rFonts w:ascii="仿宋" w:cs="仿宋" w:eastAsia="仿宋" w:hAnsi="仿宋" w:hint="eastAsia"/>
          <w:color w:val="auto"/>
          <w:sz w:val="24"/>
          <w:highlight w:val="none"/>
        </w:rPr>
        <w:t>中小企业合同金额达到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%，其中小微企业合同金额达到</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w:t>
      </w:r>
      <w:r>
        <w:rPr>
          <w:rFonts w:ascii="仿宋" w:cs="仿宋" w:eastAsia="仿宋" w:hAnsi="仿宋" w:hint="eastAsia"/>
          <w:color w:val="auto"/>
          <w:kern w:val="0"/>
          <w:sz w:val="24"/>
          <w:highlight w:val="none"/>
          <w:lang w:val="zh-CN"/>
        </w:rPr>
        <w:t>。</w:t>
      </w:r>
      <w:r>
        <w:rPr>
          <w:rFonts w:ascii="仿宋" w:cs="仿宋" w:eastAsia="仿宋" w:hAnsi="仿宋" w:hint="eastAsia"/>
          <w:b/>
          <w:bCs/>
          <w:color w:val="auto"/>
          <w:kern w:val="0"/>
          <w:sz w:val="24"/>
          <w:highlight w:val="none"/>
          <w:lang w:val="zh-CN"/>
        </w:rPr>
        <w:t>（</w:t>
      </w:r>
      <w:r>
        <w:rPr>
          <w:rFonts w:ascii="仿宋" w:cs="仿宋" w:eastAsia="仿宋" w:hAnsi="仿宋" w:hint="eastAsia"/>
          <w:b/>
          <w:bCs/>
          <w:color w:val="auto"/>
          <w:sz w:val="24"/>
          <w:highlight w:val="none"/>
        </w:rPr>
        <w:t>要求合同分包形式参加的项目或采购包，供应商按招标文件第一部分招标公告申请人的资格要求中规定的</w:t>
      </w:r>
      <w:r>
        <w:rPr>
          <w:rFonts w:ascii="仿宋" w:cs="仿宋" w:eastAsia="仿宋" w:hAnsi="仿宋" w:hint="eastAsia"/>
          <w:b/>
          <w:color w:val="auto"/>
          <w:kern w:val="0"/>
          <w:sz w:val="24"/>
          <w:highlight w:val="none"/>
          <w:lang w:val="zh-CN"/>
        </w:rPr>
        <w:t>分包意向协议</w:t>
      </w:r>
      <w:r>
        <w:rPr>
          <w:rFonts w:ascii="仿宋" w:cs="仿宋" w:eastAsia="仿宋" w:hAnsi="仿宋" w:hint="eastAsia"/>
          <w:b/>
          <w:bCs/>
          <w:color w:val="auto"/>
          <w:sz w:val="24"/>
          <w:highlight w:val="none"/>
        </w:rPr>
        <w:t>中中小企业、小微企业合同金额应当达到的比例要求填写。</w:t>
      </w:r>
      <w:r>
        <w:rPr>
          <w:rFonts w:ascii="仿宋" w:cs="仿宋" w:eastAsia="仿宋" w:hAnsi="仿宋" w:hint="eastAsia"/>
          <w:b/>
          <w:bCs/>
          <w:color w:val="auto"/>
          <w:kern w:val="0"/>
          <w:sz w:val="24"/>
          <w:highlight w:val="none"/>
          <w:lang w:val="zh-CN"/>
        </w:rPr>
        <w:t>）</w:t>
      </w:r>
      <w:bookmarkEnd w:id="196"/>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三、分包工作履行期限、地点、方式</w:t>
      </w:r>
    </w:p>
    <w:p>
      <w:pPr>
        <w:pStyle w:val="style0"/>
        <w:snapToGrid w:val="false"/>
        <w:spacing w:lineRule="auto" w:line="360"/>
        <w:ind w:firstLine="576"/>
        <w:rPr>
          <w:rFonts w:ascii="仿宋" w:cs="仿宋" w:eastAsia="仿宋" w:hAnsi="仿宋" w:hint="eastAsia"/>
          <w:color w:val="auto"/>
          <w:highlight w:val="none"/>
          <w:u w:val="single"/>
        </w:rPr>
      </w:pPr>
      <w:r>
        <w:rPr>
          <w:rFonts w:ascii="仿宋" w:cs="仿宋" w:eastAsia="仿宋" w:hAnsi="仿宋" w:hint="eastAsia"/>
          <w:color w:val="auto"/>
          <w:highlight w:val="none"/>
          <w:u w:val="single"/>
        </w:rPr>
        <w:t xml:space="preserve">                                                                                  </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四、质量</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highlight w:val="none"/>
          <w:u w:val="single"/>
        </w:rPr>
        <w:t xml:space="preserve">                                                                                       </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五、价款或者报酬</w:t>
      </w:r>
    </w:p>
    <w:p>
      <w:pPr>
        <w:pStyle w:val="style0"/>
        <w:snapToGrid w:val="false"/>
        <w:spacing w:lineRule="auto" w:line="360"/>
        <w:ind w:left="573" w:leftChars="273"/>
        <w:rPr>
          <w:rFonts w:ascii="仿宋" w:cs="仿宋" w:eastAsia="仿宋" w:hAnsi="仿宋" w:hint="eastAsia"/>
          <w:color w:val="auto"/>
          <w:kern w:val="0"/>
          <w:sz w:val="24"/>
          <w:highlight w:val="none"/>
          <w:lang w:val="zh-CN"/>
        </w:rPr>
      </w:pPr>
      <w:r>
        <w:rPr>
          <w:rFonts w:ascii="仿宋" w:cs="仿宋" w:eastAsia="仿宋" w:hAnsi="仿宋" w:hint="eastAsia"/>
          <w:color w:val="auto"/>
          <w:highlight w:val="none"/>
          <w:u w:val="single"/>
        </w:rPr>
        <w:t xml:space="preserve">                                                                                     </w:t>
      </w:r>
    </w:p>
    <w:p>
      <w:pPr>
        <w:pStyle w:val="style0"/>
        <w:snapToGrid w:val="false"/>
        <w:spacing w:lineRule="auto" w:line="360"/>
        <w:ind w:left="573" w:leftChars="273"/>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六、违约责任</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highlight w:val="none"/>
          <w:u w:val="single"/>
        </w:rPr>
        <w:t xml:space="preserve">                                                                                     </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七、争议解决的办法</w:t>
      </w:r>
    </w:p>
    <w:p>
      <w:pPr>
        <w:pStyle w:val="style0"/>
        <w:snapToGrid w:val="false"/>
        <w:spacing w:lineRule="auto" w:line="360"/>
        <w:ind w:firstLine="576"/>
        <w:rPr>
          <w:rFonts w:ascii="仿宋" w:cs="仿宋" w:eastAsia="仿宋" w:hAnsi="仿宋" w:hint="eastAsia"/>
          <w:color w:val="auto"/>
          <w:kern w:val="0"/>
          <w:sz w:val="24"/>
          <w:highlight w:val="none"/>
          <w:lang w:val="zh-CN"/>
        </w:rPr>
      </w:pPr>
      <w:r>
        <w:rPr>
          <w:rFonts w:ascii="仿宋" w:cs="仿宋" w:eastAsia="仿宋" w:hAnsi="仿宋" w:hint="eastAsia"/>
          <w:color w:val="auto"/>
          <w:highlight w:val="none"/>
          <w:u w:val="single"/>
        </w:rPr>
        <w:t xml:space="preserve">                                                                                  </w:t>
      </w:r>
    </w:p>
    <w:p>
      <w:pPr>
        <w:pStyle w:val="style0"/>
        <w:snapToGrid w:val="false"/>
        <w:spacing w:lineRule="auto" w:line="360"/>
        <w:ind w:left="5758" w:leftChars="342" w:hanging="5040" w:hangingChars="210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                                          投标人名称(电子签名)：</w:t>
      </w:r>
    </w:p>
    <w:p>
      <w:pPr>
        <w:pStyle w:val="style0"/>
        <w:snapToGrid w:val="false"/>
        <w:spacing w:lineRule="auto" w:line="360"/>
        <w:jc w:val="right"/>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分包供应商名称(电子签名/公章)：</w:t>
      </w:r>
    </w:p>
    <w:p>
      <w:pPr>
        <w:pStyle w:val="style0"/>
        <w:snapToGrid w:val="false"/>
        <w:spacing w:lineRule="auto" w:line="360"/>
        <w:ind w:firstLine="5760" w:firstLineChars="2400"/>
        <w:rPr>
          <w:rFonts w:ascii="仿宋" w:cs="仿宋" w:eastAsia="仿宋" w:hAnsi="仿宋" w:hint="eastAsia"/>
          <w:color w:val="auto"/>
          <w:highlight w:val="none"/>
        </w:rPr>
      </w:pPr>
      <w:r>
        <w:rPr>
          <w:rFonts w:ascii="仿宋" w:cs="仿宋" w:eastAsia="仿宋" w:hAnsi="仿宋" w:hint="eastAsia"/>
          <w:color w:val="auto"/>
          <w:kern w:val="0"/>
          <w:sz w:val="24"/>
          <w:highlight w:val="none"/>
          <w:lang w:val="zh-CN"/>
        </w:rPr>
        <w:t>……</w:t>
      </w:r>
    </w:p>
    <w:p>
      <w:pPr>
        <w:pStyle w:val="style0"/>
        <w:spacing w:lineRule="auto" w:line="360"/>
        <w:jc w:val="center"/>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                                        日期：  年  月   日</w:t>
      </w:r>
    </w:p>
    <w:p>
      <w:pPr>
        <w:pStyle w:val="style0"/>
        <w:spacing w:lineRule="auto" w:line="360"/>
        <w:ind w:right="420"/>
        <w:rPr>
          <w:rFonts w:ascii="仿宋" w:cs="仿宋" w:eastAsia="仿宋" w:hAnsi="仿宋" w:hint="eastAsia"/>
          <w:color w:val="auto"/>
          <w:sz w:val="24"/>
          <w:highlight w:val="none"/>
        </w:rPr>
      </w:pPr>
      <w:r>
        <w:rPr>
          <w:rFonts w:ascii="仿宋" w:cs="仿宋" w:eastAsia="仿宋" w:hAnsi="仿宋" w:hint="eastAsia"/>
          <w:color w:val="auto"/>
          <w:sz w:val="24"/>
          <w:highlight w:val="none"/>
        </w:rPr>
        <w:t>注：按本格式和要求提供。</w:t>
      </w: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4097"/>
        <w:rPr>
          <w:rFonts w:ascii="仿宋" w:cs="仿宋" w:eastAsia="仿宋" w:hAnsi="仿宋" w:hint="eastAsia"/>
          <w:b/>
          <w:color w:val="auto"/>
          <w:spacing w:val="6"/>
          <w:sz w:val="32"/>
          <w:szCs w:val="32"/>
          <w:highlight w:val="none"/>
        </w:rPr>
      </w:pPr>
    </w:p>
    <w:p>
      <w:pPr>
        <w:pStyle w:val="style4102"/>
        <w:rPr>
          <w:rFonts w:ascii="仿宋" w:cs="仿宋" w:eastAsia="仿宋" w:hAnsi="仿宋" w:hint="eastAsia"/>
          <w:b/>
          <w:color w:val="auto"/>
          <w:spacing w:val="6"/>
          <w:sz w:val="32"/>
          <w:szCs w:val="32"/>
          <w:highlight w:val="none"/>
        </w:rPr>
      </w:pPr>
    </w:p>
    <w:p>
      <w:pPr>
        <w:pStyle w:val="style0"/>
        <w:rPr>
          <w:rFonts w:ascii="仿宋" w:cs="仿宋" w:eastAsia="仿宋" w:hAnsi="仿宋" w:hint="eastAsia"/>
          <w:b/>
          <w:color w:val="auto"/>
          <w:spacing w:val="6"/>
          <w:sz w:val="32"/>
          <w:szCs w:val="32"/>
          <w:highlight w:val="none"/>
        </w:rPr>
      </w:pPr>
    </w:p>
    <w:p>
      <w:pPr>
        <w:pStyle w:val="style4097"/>
        <w:rPr>
          <w:rFonts w:ascii="仿宋" w:cs="仿宋" w:eastAsia="仿宋" w:hAnsi="仿宋" w:hint="eastAsia"/>
          <w:b/>
          <w:color w:val="auto"/>
          <w:spacing w:val="6"/>
          <w:sz w:val="32"/>
          <w:szCs w:val="32"/>
          <w:highlight w:val="none"/>
        </w:rPr>
      </w:pPr>
    </w:p>
    <w:p>
      <w:pPr>
        <w:pStyle w:val="style4102"/>
        <w:rPr>
          <w:rFonts w:hint="eastAsia"/>
          <w:color w:val="auto"/>
          <w:highlight w:val="none"/>
        </w:rPr>
      </w:pPr>
    </w:p>
    <w:bookmarkStart w:id="197" w:name="OLE_LINK14"/>
    <w:bookmarkStart w:id="198" w:name="OLE_LINK13"/>
    <w:p>
      <w:pPr>
        <w:pStyle w:val="style0"/>
        <w:spacing w:lineRule="auto" w:line="360"/>
        <w:rPr>
          <w:rFonts w:ascii="仿宋" w:cs="仿宋" w:eastAsia="仿宋" w:hAnsi="仿宋" w:hint="eastAsia"/>
          <w:b/>
          <w:color w:val="auto"/>
          <w:spacing w:val="6"/>
          <w:sz w:val="32"/>
          <w:szCs w:val="32"/>
          <w:highlight w:val="none"/>
        </w:rPr>
      </w:pPr>
    </w:p>
    <w:p>
      <w:pPr>
        <w:pStyle w:val="style0"/>
        <w:spacing w:lineRule="auto" w:line="360"/>
        <w:rPr>
          <w:rFonts w:ascii="仿宋" w:cs="仿宋" w:eastAsia="仿宋" w:hAnsi="仿宋"/>
          <w:b/>
          <w:color w:val="auto"/>
          <w:spacing w:val="6"/>
          <w:sz w:val="32"/>
          <w:szCs w:val="32"/>
          <w:highlight w:val="none"/>
        </w:rPr>
      </w:pPr>
    </w:p>
    <w:p>
      <w:pPr>
        <w:pStyle w:val="style0"/>
        <w:spacing w:lineRule="auto" w:line="360"/>
        <w:rPr>
          <w:rFonts w:ascii="仿宋" w:cs="仿宋" w:eastAsia="仿宋" w:hAnsi="仿宋"/>
          <w:b/>
          <w:color w:val="auto"/>
          <w:spacing w:val="6"/>
          <w:sz w:val="32"/>
          <w:szCs w:val="32"/>
          <w:highlight w:val="none"/>
        </w:rPr>
      </w:pPr>
    </w:p>
    <w:p>
      <w:pPr>
        <w:pStyle w:val="style0"/>
        <w:spacing w:lineRule="auto" w:line="360"/>
        <w:rPr>
          <w:rFonts w:ascii="仿宋" w:cs="仿宋" w:eastAsia="仿宋" w:hAnsi="仿宋"/>
          <w:b/>
          <w:color w:val="auto"/>
          <w:spacing w:val="6"/>
          <w:sz w:val="32"/>
          <w:szCs w:val="32"/>
          <w:highlight w:val="none"/>
        </w:rPr>
      </w:pPr>
    </w:p>
    <w:p>
      <w:pPr>
        <w:pStyle w:val="style0"/>
        <w:spacing w:lineRule="auto" w:line="360"/>
        <w:rPr>
          <w:rFonts w:ascii="仿宋" w:cs="仿宋" w:eastAsia="仿宋" w:hAnsi="仿宋"/>
          <w:b/>
          <w:color w:val="auto"/>
          <w:spacing w:val="6"/>
          <w:sz w:val="32"/>
          <w:szCs w:val="32"/>
          <w:highlight w:val="none"/>
        </w:rPr>
      </w:pPr>
    </w:p>
    <w:p>
      <w:pPr>
        <w:pStyle w:val="style0"/>
        <w:spacing w:lineRule="auto" w:line="360"/>
        <w:rPr>
          <w:rFonts w:ascii="仿宋" w:cs="仿宋" w:eastAsia="仿宋" w:hAnsi="仿宋"/>
          <w:b/>
          <w:color w:val="auto"/>
          <w:spacing w:val="6"/>
          <w:sz w:val="32"/>
          <w:szCs w:val="32"/>
          <w:highlight w:val="none"/>
        </w:rPr>
      </w:pPr>
    </w:p>
    <w:p>
      <w:pPr>
        <w:pStyle w:val="style0"/>
        <w:spacing w:lineRule="auto" w:line="360"/>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附件6：</w:t>
      </w:r>
    </w:p>
    <w:p>
      <w:pPr>
        <w:pStyle w:val="style0"/>
        <w:spacing w:lineRule="auto" w:line="360"/>
        <w:jc w:val="center"/>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残疾人福利性单位声明函</w:t>
      </w:r>
    </w:p>
    <w:bookmarkEnd w:id="197"/>
    <w:bookmarkEnd w:id="198"/>
    <w:p>
      <w:pPr>
        <w:pStyle w:val="style0"/>
        <w:spacing w:lineRule="auto" w:line="360"/>
        <w:rPr>
          <w:rFonts w:ascii="仿宋" w:cs="仿宋" w:eastAsia="仿宋" w:hAnsi="仿宋" w:hint="eastAsia"/>
          <w:b/>
          <w:color w:val="auto"/>
          <w:spacing w:val="6"/>
          <w:sz w:val="30"/>
          <w:szCs w:val="30"/>
          <w:highlight w:val="none"/>
        </w:rPr>
      </w:pP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ascii="仿宋" w:cs="仿宋" w:eastAsia="仿宋" w:hAnsi="仿宋" w:hint="eastAsia"/>
          <w:color w:val="auto"/>
          <w:sz w:val="24"/>
          <w:highlight w:val="none"/>
          <w:u w:val="single"/>
        </w:rPr>
        <w:t>（采购人）</w:t>
      </w:r>
      <w:r>
        <w:rPr>
          <w:rFonts w:ascii="仿宋" w:cs="仿宋" w:eastAsia="仿宋" w:hAnsi="仿宋" w:hint="eastAsia"/>
          <w:color w:val="auto"/>
          <w:sz w:val="24"/>
          <w:highlight w:val="none"/>
        </w:rPr>
        <w:t>_单位的_</w:t>
      </w:r>
      <w:r>
        <w:rPr>
          <w:rFonts w:ascii="仿宋" w:cs="仿宋" w:eastAsia="仿宋" w:hAnsi="仿宋" w:hint="eastAsia"/>
          <w:color w:val="auto"/>
          <w:sz w:val="24"/>
          <w:highlight w:val="none"/>
          <w:u w:val="single"/>
        </w:rPr>
        <w:t>（项目名称）</w:t>
      </w:r>
      <w:r>
        <w:rPr>
          <w:rFonts w:ascii="仿宋" w:cs="仿宋" w:eastAsia="仿宋" w:hAnsi="仿宋" w:hint="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本单位对上述声明的真实性负责。如有虚假，将依法承担相应责任。</w:t>
      </w:r>
    </w:p>
    <w:p>
      <w:pPr>
        <w:pStyle w:val="style0"/>
        <w:spacing w:lineRule="auto" w:line="360"/>
        <w:ind w:firstLine="480" w:firstLineChars="200"/>
        <w:rPr>
          <w:rFonts w:ascii="仿宋" w:cs="仿宋" w:eastAsia="仿宋" w:hAnsi="仿宋" w:hint="eastAsia"/>
          <w:color w:val="auto"/>
          <w:sz w:val="24"/>
          <w:highlight w:val="none"/>
        </w:rPr>
      </w:pPr>
    </w:p>
    <w:p>
      <w:pPr>
        <w:pStyle w:val="style0"/>
        <w:spacing w:lineRule="auto" w:line="360"/>
        <w:ind w:firstLine="480" w:firstLineChars="200"/>
        <w:rPr>
          <w:rFonts w:ascii="仿宋" w:cs="仿宋" w:eastAsia="仿宋" w:hAnsi="仿宋" w:hint="eastAsia"/>
          <w:color w:val="auto"/>
          <w:sz w:val="24"/>
          <w:highlight w:val="none"/>
        </w:rPr>
      </w:pPr>
    </w:p>
    <w:p>
      <w:pPr>
        <w:pStyle w:val="style0"/>
        <w:tabs>
          <w:tab w:val="left" w:leader="none" w:pos="4860"/>
        </w:tabs>
        <w:spacing w:lineRule="auto" w:line="360"/>
        <w:ind w:right="1560" w:firstLine="480" w:firstLineChars="20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w:t>
      </w:r>
      <w:r>
        <w:rPr>
          <w:rFonts w:ascii="仿宋" w:cs="仿宋" w:eastAsia="仿宋" w:hAnsi="仿宋" w:hint="eastAsia"/>
          <w:color w:val="auto"/>
          <w:kern w:val="0"/>
          <w:sz w:val="24"/>
          <w:highlight w:val="none"/>
          <w:lang w:val="zh-CN"/>
        </w:rPr>
        <w:t>投标人名称（电子签名）</w:t>
      </w:r>
      <w:r>
        <w:rPr>
          <w:rFonts w:ascii="仿宋" w:cs="仿宋" w:eastAsia="仿宋" w:hAnsi="仿宋" w:hint="eastAsia"/>
          <w:color w:val="auto"/>
          <w:sz w:val="24"/>
          <w:highlight w:val="none"/>
        </w:rPr>
        <w:t>：</w:t>
      </w:r>
    </w:p>
    <w:p>
      <w:pPr>
        <w:pStyle w:val="style0"/>
        <w:tabs>
          <w:tab w:val="left" w:leader="none" w:pos="4860"/>
        </w:tabs>
        <w:spacing w:lineRule="auto" w:line="360"/>
        <w:ind w:right="1560" w:firstLine="480" w:firstLineChars="200"/>
        <w:jc w:val="center"/>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       日  期：</w:t>
      </w: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autoSpaceDE w:val="false"/>
        <w:autoSpaceDN w:val="false"/>
        <w:jc w:val="center"/>
        <w:rPr>
          <w:rFonts w:ascii="仿宋" w:cs="仿宋" w:eastAsia="仿宋" w:hAnsi="仿宋" w:hint="eastAsia"/>
          <w:b/>
          <w:color w:val="auto"/>
          <w:spacing w:val="6"/>
          <w:sz w:val="32"/>
          <w:szCs w:val="32"/>
          <w:highlight w:val="none"/>
        </w:rPr>
      </w:pPr>
    </w:p>
    <w:p>
      <w:pPr>
        <w:pStyle w:val="style0"/>
        <w:spacing w:lineRule="auto" w:line="360"/>
        <w:rPr>
          <w:rFonts w:ascii="仿宋" w:cs="仿宋" w:eastAsia="仿宋" w:hAnsi="仿宋"/>
          <w:b/>
          <w:color w:val="auto"/>
          <w:spacing w:val="6"/>
          <w:sz w:val="32"/>
          <w:szCs w:val="32"/>
          <w:highlight w:val="none"/>
        </w:rPr>
      </w:pPr>
    </w:p>
    <w:p>
      <w:pPr>
        <w:pStyle w:val="style0"/>
        <w:spacing w:lineRule="auto" w:line="360"/>
        <w:rPr>
          <w:rFonts w:ascii="仿宋" w:cs="仿宋" w:eastAsia="仿宋" w:hAnsi="仿宋" w:hint="eastAsia"/>
          <w:b/>
          <w:color w:val="auto"/>
          <w:spacing w:val="6"/>
          <w:sz w:val="32"/>
          <w:szCs w:val="32"/>
          <w:highlight w:val="none"/>
        </w:rPr>
      </w:pPr>
      <w:r>
        <w:rPr>
          <w:rFonts w:ascii="仿宋" w:cs="仿宋" w:eastAsia="仿宋" w:hAnsi="仿宋" w:hint="eastAsia"/>
          <w:b/>
          <w:color w:val="auto"/>
          <w:spacing w:val="6"/>
          <w:sz w:val="32"/>
          <w:szCs w:val="32"/>
          <w:highlight w:val="none"/>
        </w:rPr>
        <w:t>附件7：</w:t>
      </w:r>
    </w:p>
    <w:p>
      <w:pPr>
        <w:pStyle w:val="style0"/>
        <w:spacing w:lineRule="auto" w:line="360"/>
        <w:jc w:val="center"/>
        <w:rPr>
          <w:rFonts w:ascii="仿宋" w:cs="仿宋" w:eastAsia="仿宋" w:hAnsi="仿宋" w:hint="eastAsia"/>
          <w:color w:val="auto"/>
          <w:sz w:val="24"/>
          <w:highlight w:val="none"/>
          <w:u w:val="single"/>
        </w:rPr>
      </w:pPr>
    </w:p>
    <w:p>
      <w:pPr>
        <w:pStyle w:val="style0"/>
        <w:spacing w:lineRule="auto" w:line="360"/>
        <w:jc w:val="center"/>
        <w:rPr>
          <w:rFonts w:ascii="仿宋" w:cs="仿宋" w:eastAsia="仿宋" w:hAnsi="仿宋" w:hint="eastAsia"/>
          <w:b/>
          <w:color w:val="auto"/>
          <w:sz w:val="32"/>
          <w:szCs w:val="32"/>
          <w:highlight w:val="none"/>
        </w:rPr>
      </w:pPr>
      <w:r>
        <w:rPr>
          <w:rFonts w:ascii="仿宋" w:cs="仿宋" w:eastAsia="仿宋" w:hAnsi="仿宋" w:hint="eastAsia"/>
          <w:b/>
          <w:color w:val="auto"/>
          <w:sz w:val="32"/>
          <w:szCs w:val="32"/>
          <w:highlight w:val="none"/>
        </w:rPr>
        <w:t>中小企业声明函（货物）</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 xml:space="preserve">本公司（联合体）郑重声明，根据《政府采购促进中小企业发展管理办法》（财库﹝2020﹞46 号）的规定，本公司（联合体）参加 </w:t>
      </w:r>
      <w:r>
        <w:rPr>
          <w:rFonts w:ascii="仿宋" w:cs="仿宋" w:eastAsia="仿宋" w:hAnsi="仿宋" w:hint="eastAsia"/>
          <w:color w:val="auto"/>
          <w:sz w:val="24"/>
          <w:highlight w:val="none"/>
          <w:u w:val="single"/>
        </w:rPr>
        <w:t xml:space="preserve">（采购人） </w:t>
      </w:r>
      <w:r>
        <w:rPr>
          <w:rFonts w:ascii="仿宋" w:cs="仿宋" w:eastAsia="仿宋" w:hAnsi="仿宋" w:hint="eastAsia"/>
          <w:color w:val="auto"/>
          <w:sz w:val="24"/>
          <w:highlight w:val="none"/>
        </w:rPr>
        <w:t xml:space="preserve">的 </w:t>
      </w:r>
      <w:r>
        <w:rPr>
          <w:rFonts w:ascii="仿宋" w:cs="仿宋" w:eastAsia="仿宋" w:hAnsi="仿宋" w:hint="eastAsia"/>
          <w:color w:val="auto"/>
          <w:sz w:val="24"/>
          <w:highlight w:val="none"/>
          <w:u w:val="single"/>
        </w:rPr>
        <w:t>（项目名称）</w:t>
      </w:r>
      <w:r>
        <w:rPr>
          <w:rFonts w:ascii="仿宋" w:cs="仿宋" w:eastAsia="仿宋" w:hAnsi="仿宋" w:hint="eastAsia"/>
          <w:color w:val="auto"/>
          <w:sz w:val="24"/>
          <w:highlight w:val="none"/>
        </w:rPr>
        <w:t xml:space="preserve"> 采购活动，提供的货物全部由符合政策要求的中小企业制造。相关企业（含联合体中的中小企业、签订分包意向协议的中小企业）的具体情况如下：</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w:t>
      </w:r>
      <w:r>
        <w:rPr>
          <w:rFonts w:ascii="仿宋" w:cs="仿宋" w:eastAsia="仿宋" w:hAnsi="仿宋" w:hint="eastAsia"/>
          <w:color w:val="auto"/>
          <w:highlight w:val="none"/>
        </w:rPr>
        <w:t xml:space="preserve"> </w:t>
      </w:r>
      <w:r>
        <w:rPr>
          <w:rFonts w:ascii="仿宋" w:cs="仿宋" w:eastAsia="仿宋" w:hAnsi="仿宋" w:hint="eastAsia"/>
          <w:color w:val="auto"/>
          <w:sz w:val="24"/>
          <w:highlight w:val="none"/>
          <w:u w:val="single"/>
        </w:rPr>
        <w:t>（标的名称）</w:t>
      </w:r>
      <w:r>
        <w:rPr>
          <w:rFonts w:ascii="仿宋" w:cs="仿宋" w:eastAsia="仿宋" w:hAnsi="仿宋" w:hint="eastAsia"/>
          <w:color w:val="auto"/>
          <w:sz w:val="24"/>
          <w:highlight w:val="none"/>
        </w:rPr>
        <w:t xml:space="preserve"> ，属于 </w:t>
      </w:r>
      <w:r>
        <w:rPr>
          <w:rFonts w:ascii="仿宋" w:cs="仿宋" w:eastAsia="仿宋" w:hAnsi="仿宋" w:hint="eastAsia"/>
          <w:color w:val="auto"/>
          <w:sz w:val="24"/>
          <w:highlight w:val="none"/>
          <w:u w:val="single"/>
        </w:rPr>
        <w:t>（采购文件中明确的所属行业）</w:t>
      </w:r>
      <w:r>
        <w:rPr>
          <w:rFonts w:ascii="仿宋" w:cs="仿宋" w:eastAsia="仿宋" w:hAnsi="仿宋" w:hint="eastAsia"/>
          <w:color w:val="auto"/>
          <w:sz w:val="24"/>
          <w:highlight w:val="none"/>
        </w:rPr>
        <w:t>行业 ；制造商为</w:t>
      </w:r>
      <w:r>
        <w:rPr>
          <w:rFonts w:ascii="仿宋" w:cs="仿宋" w:eastAsia="仿宋" w:hAnsi="仿宋" w:hint="eastAsia"/>
          <w:color w:val="auto"/>
          <w:sz w:val="24"/>
          <w:highlight w:val="none"/>
          <w:u w:val="single"/>
        </w:rPr>
        <w:t xml:space="preserve"> （企业名称）</w:t>
      </w:r>
      <w:r>
        <w:rPr>
          <w:rFonts w:ascii="仿宋" w:cs="仿宋" w:eastAsia="仿宋" w:hAnsi="仿宋" w:hint="eastAsia"/>
          <w:color w:val="auto"/>
          <w:sz w:val="24"/>
          <w:highlight w:val="none"/>
        </w:rPr>
        <w:t xml:space="preserve"> ，从业人员</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人，营业收入为</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万元，资产总额为</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万元，属于</w:t>
      </w:r>
      <w:r>
        <w:rPr>
          <w:rFonts w:ascii="仿宋" w:cs="仿宋" w:eastAsia="仿宋" w:hAnsi="仿宋" w:hint="eastAsia"/>
          <w:color w:val="auto"/>
          <w:sz w:val="24"/>
          <w:highlight w:val="none"/>
          <w:u w:val="single"/>
        </w:rPr>
        <w:t xml:space="preserve"> （中型企业、小型企业、微型企业）</w:t>
      </w:r>
      <w:r>
        <w:rPr>
          <w:rFonts w:ascii="仿宋" w:cs="仿宋" w:eastAsia="仿宋" w:hAnsi="仿宋" w:hint="eastAsia"/>
          <w:color w:val="auto"/>
          <w:sz w:val="24"/>
          <w:highlight w:val="none"/>
        </w:rPr>
        <w:t xml:space="preserve"> ；</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w:t>
      </w:r>
      <w:r>
        <w:rPr>
          <w:rFonts w:ascii="仿宋" w:cs="仿宋" w:eastAsia="仿宋" w:hAnsi="仿宋" w:hint="eastAsia"/>
          <w:color w:val="auto"/>
          <w:highlight w:val="none"/>
        </w:rPr>
        <w:t xml:space="preserve"> </w:t>
      </w:r>
      <w:r>
        <w:rPr>
          <w:rFonts w:ascii="仿宋" w:cs="仿宋" w:eastAsia="仿宋" w:hAnsi="仿宋" w:hint="eastAsia"/>
          <w:color w:val="auto"/>
          <w:sz w:val="24"/>
          <w:highlight w:val="none"/>
          <w:u w:val="single"/>
        </w:rPr>
        <w:t>（标的名称）</w:t>
      </w:r>
      <w:r>
        <w:rPr>
          <w:rFonts w:ascii="仿宋" w:cs="仿宋" w:eastAsia="仿宋" w:hAnsi="仿宋" w:hint="eastAsia"/>
          <w:color w:val="auto"/>
          <w:sz w:val="24"/>
          <w:highlight w:val="none"/>
        </w:rPr>
        <w:t xml:space="preserve"> ，属于 </w:t>
      </w:r>
      <w:r>
        <w:rPr>
          <w:rFonts w:ascii="仿宋" w:cs="仿宋" w:eastAsia="仿宋" w:hAnsi="仿宋" w:hint="eastAsia"/>
          <w:color w:val="auto"/>
          <w:sz w:val="24"/>
          <w:highlight w:val="none"/>
          <w:u w:val="single"/>
        </w:rPr>
        <w:t>（采购文件中明确的所属行业）</w:t>
      </w:r>
      <w:r>
        <w:rPr>
          <w:rFonts w:ascii="仿宋" w:cs="仿宋" w:eastAsia="仿宋" w:hAnsi="仿宋" w:hint="eastAsia"/>
          <w:color w:val="auto"/>
          <w:sz w:val="24"/>
          <w:highlight w:val="none"/>
        </w:rPr>
        <w:t>行业 ；制造商为</w:t>
      </w:r>
      <w:r>
        <w:rPr>
          <w:rFonts w:ascii="仿宋" w:cs="仿宋" w:eastAsia="仿宋" w:hAnsi="仿宋" w:hint="eastAsia"/>
          <w:color w:val="auto"/>
          <w:sz w:val="24"/>
          <w:highlight w:val="none"/>
          <w:u w:val="single"/>
        </w:rPr>
        <w:t xml:space="preserve"> （企业名称）</w:t>
      </w:r>
      <w:r>
        <w:rPr>
          <w:rFonts w:ascii="仿宋" w:cs="仿宋" w:eastAsia="仿宋" w:hAnsi="仿宋" w:hint="eastAsia"/>
          <w:color w:val="auto"/>
          <w:sz w:val="24"/>
          <w:highlight w:val="none"/>
        </w:rPr>
        <w:t xml:space="preserve"> ，从业人员</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人，营业收入为</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万元，资产总额为</w:t>
      </w:r>
      <w:r>
        <w:rPr>
          <w:rFonts w:ascii="仿宋" w:cs="仿宋" w:eastAsia="仿宋" w:hAnsi="仿宋" w:hint="eastAsia"/>
          <w:color w:val="auto"/>
          <w:sz w:val="24"/>
          <w:highlight w:val="none"/>
          <w:u w:val="single"/>
        </w:rPr>
        <w:t xml:space="preserve">   </w:t>
      </w:r>
      <w:r>
        <w:rPr>
          <w:rFonts w:ascii="仿宋" w:cs="仿宋" w:eastAsia="仿宋" w:hAnsi="仿宋" w:hint="eastAsia"/>
          <w:color w:val="auto"/>
          <w:sz w:val="24"/>
          <w:highlight w:val="none"/>
        </w:rPr>
        <w:t>万元，属于</w:t>
      </w:r>
      <w:r>
        <w:rPr>
          <w:rFonts w:ascii="仿宋" w:cs="仿宋" w:eastAsia="仿宋" w:hAnsi="仿宋" w:hint="eastAsia"/>
          <w:color w:val="auto"/>
          <w:sz w:val="24"/>
          <w:highlight w:val="none"/>
          <w:u w:val="single"/>
        </w:rPr>
        <w:t xml:space="preserve"> （中型企业、小型企业、微型企业）</w:t>
      </w:r>
      <w:r>
        <w:rPr>
          <w:rFonts w:ascii="仿宋" w:cs="仿宋" w:eastAsia="仿宋" w:hAnsi="仿宋" w:hint="eastAsia"/>
          <w:color w:val="auto"/>
          <w:sz w:val="24"/>
          <w:highlight w:val="none"/>
        </w:rPr>
        <w:t xml:space="preserve"> ；</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以上企业，不属于大企业的分支机构，不存在控股股东为大企业的情形，也不存在与大企业的负责人为同一人的情形。</w:t>
      </w:r>
    </w:p>
    <w:p>
      <w:pPr>
        <w:pStyle w:val="style0"/>
        <w:spacing w:lineRule="auto" w:line="360"/>
        <w:ind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本企业对上述声明内容的真实性负责。如有虚假，将依法承担相应责任。</w:t>
      </w:r>
    </w:p>
    <w:p>
      <w:pPr>
        <w:pStyle w:val="style0"/>
        <w:snapToGrid w:val="false"/>
        <w:spacing w:lineRule="auto" w:line="360"/>
        <w:ind w:firstLine="5160" w:firstLineChars="2150"/>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lang w:val="zh-CN"/>
        </w:rPr>
        <w:t>投标人名称(电子签名)：</w:t>
      </w:r>
    </w:p>
    <w:p>
      <w:pPr>
        <w:pStyle w:val="style0"/>
        <w:snapToGrid w:val="false"/>
        <w:spacing w:lineRule="auto" w:line="360"/>
        <w:rPr>
          <w:rFonts w:ascii="仿宋" w:cs="仿宋" w:eastAsia="仿宋" w:hAnsi="仿宋" w:hint="eastAsia"/>
          <w:color w:val="auto"/>
          <w:kern w:val="0"/>
          <w:sz w:val="24"/>
          <w:highlight w:val="none"/>
          <w:lang w:val="zh-CN"/>
        </w:rPr>
      </w:pPr>
      <w:r>
        <w:rPr>
          <w:rFonts w:ascii="仿宋" w:cs="仿宋" w:eastAsia="仿宋" w:hAnsi="仿宋" w:hint="eastAsia"/>
          <w:color w:val="auto"/>
          <w:kern w:val="0"/>
          <w:sz w:val="24"/>
          <w:highlight w:val="none"/>
          <w:lang w:val="zh-CN"/>
        </w:rPr>
        <w:t xml:space="preserve">                                           日期</w:t>
      </w:r>
      <w:r>
        <w:rPr>
          <w:rFonts w:ascii="仿宋" w:cs="仿宋" w:eastAsia="仿宋" w:hAnsi="仿宋" w:hint="eastAsia"/>
          <w:color w:val="auto"/>
          <w:kern w:val="0"/>
          <w:sz w:val="24"/>
          <w:highlight w:val="none"/>
        </w:rPr>
        <w:t xml:space="preserve">：  年  </w:t>
      </w:r>
      <w:r>
        <w:rPr>
          <w:rFonts w:ascii="仿宋" w:cs="仿宋" w:eastAsia="仿宋" w:hAnsi="仿宋" w:hint="eastAsia"/>
          <w:color w:val="auto"/>
          <w:kern w:val="0"/>
          <w:sz w:val="24"/>
          <w:highlight w:val="none"/>
          <w:lang w:val="zh-CN"/>
        </w:rPr>
        <w:t>月</w:t>
      </w:r>
      <w:r>
        <w:rPr>
          <w:rFonts w:ascii="仿宋" w:cs="仿宋" w:eastAsia="仿宋" w:hAnsi="仿宋" w:hint="eastAsia"/>
          <w:color w:val="auto"/>
          <w:kern w:val="0"/>
          <w:sz w:val="24"/>
          <w:highlight w:val="none"/>
        </w:rPr>
        <w:t xml:space="preserve">   </w:t>
      </w:r>
      <w:r>
        <w:rPr>
          <w:rFonts w:ascii="仿宋" w:cs="仿宋" w:eastAsia="仿宋" w:hAnsi="仿宋" w:hint="eastAsia"/>
          <w:color w:val="auto"/>
          <w:kern w:val="0"/>
          <w:sz w:val="24"/>
          <w:highlight w:val="none"/>
          <w:lang w:val="zh-CN"/>
        </w:rPr>
        <w:t>日</w:t>
      </w:r>
    </w:p>
    <w:p>
      <w:pPr>
        <w:pStyle w:val="style0"/>
        <w:spacing w:lineRule="auto" w:line="360"/>
        <w:jc w:val="left"/>
        <w:rPr>
          <w:rFonts w:ascii="仿宋" w:cs="仿宋" w:eastAsia="仿宋" w:hAnsi="仿宋" w:hint="eastAsia"/>
          <w:color w:val="auto"/>
          <w:sz w:val="18"/>
          <w:szCs w:val="18"/>
          <w:highlight w:val="none"/>
        </w:rPr>
      </w:pPr>
      <w:r>
        <w:rPr>
          <w:rFonts w:ascii="仿宋" w:cs="仿宋" w:eastAsia="仿宋" w:hAnsi="仿宋" w:hint="eastAsia"/>
          <w:color w:val="auto"/>
          <w:sz w:val="18"/>
          <w:szCs w:val="18"/>
          <w:highlight w:val="none"/>
        </w:rPr>
        <w:t>从业人员、营业收入、资产总额填报上一年度数据，无上一年度数据的新成立企业可不填报。</w:t>
      </w:r>
    </w:p>
    <w:p>
      <w:pPr>
        <w:pStyle w:val="style0"/>
        <w:spacing w:lineRule="auto" w:line="360"/>
        <w:ind w:right="420"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注：</w:t>
      </w:r>
    </w:p>
    <w:p>
      <w:pPr>
        <w:pStyle w:val="style0"/>
        <w:spacing w:lineRule="auto" w:line="360"/>
        <w:ind w:right="420"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pStyle w:val="style0"/>
        <w:spacing w:lineRule="auto" w:line="360"/>
        <w:ind w:right="420" w:firstLine="480" w:firstLineChars="200"/>
        <w:rPr>
          <w:rFonts w:ascii="仿宋" w:cs="仿宋" w:eastAsia="仿宋" w:hAnsi="仿宋" w:hint="eastAsia"/>
          <w:color w:val="auto"/>
          <w:sz w:val="24"/>
          <w:highlight w:val="none"/>
        </w:rPr>
      </w:pPr>
      <w:r>
        <w:rPr>
          <w:rFonts w:ascii="仿宋" w:cs="仿宋" w:eastAsia="仿宋" w:hAnsi="仿宋" w:hint="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style0"/>
        <w:spacing w:lineRule="auto" w:line="360"/>
        <w:jc w:val="center"/>
        <w:rPr>
          <w:rFonts w:ascii="仿宋" w:cs="仿宋" w:eastAsia="仿宋" w:hAnsi="仿宋" w:hint="eastAsia"/>
          <w:b/>
          <w:color w:val="auto"/>
          <w:sz w:val="32"/>
          <w:szCs w:val="32"/>
          <w:highlight w:val="none"/>
        </w:rPr>
      </w:pPr>
    </w:p>
    <w:p>
      <w:pPr>
        <w:pStyle w:val="style0"/>
        <w:spacing w:lineRule="auto" w:line="360"/>
        <w:jc w:val="center"/>
        <w:rPr>
          <w:rFonts w:ascii="仿宋" w:cs="仿宋" w:eastAsia="仿宋" w:hAnsi="仿宋" w:hint="eastAsia"/>
          <w:b/>
          <w:color w:val="auto"/>
          <w:sz w:val="32"/>
          <w:szCs w:val="32"/>
          <w:highlight w:val="none"/>
        </w:rPr>
      </w:pPr>
    </w:p>
    <w:p>
      <w:pPr>
        <w:pStyle w:val="style0"/>
        <w:spacing w:lineRule="auto" w:line="360"/>
        <w:jc w:val="center"/>
        <w:rPr>
          <w:rFonts w:ascii="仿宋" w:cs="仿宋" w:eastAsia="仿宋" w:hAnsi="仿宋" w:hint="eastAsia"/>
          <w:b/>
          <w:color w:val="auto"/>
          <w:sz w:val="32"/>
          <w:szCs w:val="32"/>
          <w:highlight w:val="none"/>
        </w:rPr>
      </w:pPr>
    </w:p>
    <w:p>
      <w:pPr>
        <w:pStyle w:val="style0"/>
        <w:spacing w:lineRule="auto" w:line="360"/>
        <w:jc w:val="center"/>
        <w:rPr>
          <w:rFonts w:ascii="仿宋" w:cs="仿宋" w:eastAsia="仿宋" w:hAnsi="仿宋" w:hint="eastAsia"/>
          <w:b/>
          <w:color w:val="auto"/>
          <w:sz w:val="32"/>
          <w:szCs w:val="32"/>
          <w:highlight w:val="none"/>
        </w:rPr>
      </w:pPr>
    </w:p>
    <w:p>
      <w:pPr>
        <w:pStyle w:val="style0"/>
        <w:spacing w:lineRule="auto" w:line="360"/>
        <w:jc w:val="center"/>
        <w:rPr>
          <w:rFonts w:ascii="仿宋" w:cs="仿宋" w:eastAsia="仿宋" w:hAnsi="仿宋" w:hint="eastAsia"/>
          <w:b/>
          <w:color w:val="auto"/>
          <w:sz w:val="32"/>
          <w:szCs w:val="32"/>
          <w:highlight w:val="none"/>
        </w:rPr>
      </w:pPr>
    </w:p>
    <w:p>
      <w:pPr>
        <w:pStyle w:val="style0"/>
        <w:spacing w:lineRule="auto" w:line="360"/>
        <w:jc w:val="center"/>
        <w:rPr>
          <w:rFonts w:ascii="宋体" w:cs="宋体" w:hAnsi="宋体"/>
          <w:b/>
          <w:color w:val="auto"/>
          <w:sz w:val="32"/>
          <w:szCs w:val="32"/>
          <w:highlight w:val="none"/>
        </w:rPr>
      </w:pPr>
    </w:p>
    <w:p>
      <w:pPr>
        <w:pStyle w:val="style0"/>
        <w:spacing w:lineRule="auto" w:line="360"/>
        <w:jc w:val="center"/>
        <w:rPr>
          <w:rFonts w:ascii="宋体" w:cs="宋体" w:hAnsi="宋体"/>
          <w:b/>
          <w:color w:val="auto"/>
          <w:sz w:val="32"/>
          <w:szCs w:val="32"/>
          <w:highlight w:val="none"/>
        </w:rPr>
      </w:pPr>
    </w:p>
    <w:p>
      <w:pPr>
        <w:pStyle w:val="style0"/>
        <w:spacing w:lineRule="auto" w:line="360"/>
        <w:jc w:val="center"/>
        <w:rPr>
          <w:rFonts w:ascii="宋体" w:cs="宋体" w:hAnsi="宋体"/>
          <w:b/>
          <w:color w:val="auto"/>
          <w:sz w:val="32"/>
          <w:szCs w:val="32"/>
          <w:highlight w:val="none"/>
        </w:rPr>
      </w:pPr>
    </w:p>
    <w:p>
      <w:pPr>
        <w:pStyle w:val="style0"/>
        <w:spacing w:lineRule="auto" w:line="360"/>
        <w:jc w:val="center"/>
        <w:rPr>
          <w:rFonts w:ascii="宋体" w:cs="宋体" w:hAnsi="宋体"/>
          <w:b/>
          <w:color w:val="auto"/>
          <w:sz w:val="32"/>
          <w:szCs w:val="32"/>
          <w:highlight w:val="none"/>
        </w:rPr>
      </w:pPr>
    </w:p>
    <w:p>
      <w:pPr>
        <w:pStyle w:val="style0"/>
        <w:spacing w:lineRule="auto" w:line="360"/>
        <w:jc w:val="center"/>
        <w:rPr>
          <w:rFonts w:ascii="宋体" w:cs="宋体" w:hAnsi="宋体"/>
          <w:b/>
          <w:color w:val="auto"/>
          <w:sz w:val="32"/>
          <w:szCs w:val="32"/>
          <w:highlight w:val="none"/>
        </w:rPr>
      </w:pPr>
    </w:p>
    <w:p>
      <w:pPr>
        <w:pStyle w:val="style0"/>
        <w:spacing w:lineRule="auto" w:line="360"/>
        <w:jc w:val="center"/>
        <w:rPr>
          <w:rFonts w:ascii="宋体" w:cs="宋体" w:hAnsi="宋体"/>
          <w:b/>
          <w:color w:val="auto"/>
          <w:sz w:val="32"/>
          <w:szCs w:val="32"/>
          <w:highlight w:val="none"/>
        </w:rPr>
      </w:pPr>
    </w:p>
    <w:p>
      <w:pPr>
        <w:pStyle w:val="style0"/>
        <w:pageBreakBefore/>
        <w:shd w:val="clear" w:color="auto" w:fill="ffffff"/>
        <w:spacing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国家统计局关于印发《统计上大中小微型企业划分办法（2017）》的通知</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各省、自治区、直辖市统计局，新疆生产建设兵团统计局，国务院各有关部门，国家统计局各调查总队：</w:t>
      </w:r>
    </w:p>
    <w:p>
      <w:pPr>
        <w:pStyle w:val="style0"/>
        <w:widowControl/>
        <w:shd w:val="clear" w:color="auto" w:fill="ffffff"/>
        <w:spacing w:before="150" w:lineRule="atLeast" w:line="420"/>
        <w:ind w:firstLine="420" w:firstLineChars="20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pStyle w:val="style0"/>
        <w:widowControl/>
        <w:jc w:val="left"/>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附件：《统计上大中小微型企业划分办法（2017）》修订说明</w:t>
      </w:r>
    </w:p>
    <w:p>
      <w:pPr>
        <w:pStyle w:val="style0"/>
        <w:widowControl/>
        <w:shd w:val="clear" w:color="auto" w:fill="ffffff"/>
        <w:spacing w:before="150" w:lineRule="atLeast" w:line="420"/>
        <w:ind w:right="825"/>
        <w:jc w:val="righ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国家统计局  </w:t>
      </w:r>
    </w:p>
    <w:p>
      <w:pPr>
        <w:pStyle w:val="style0"/>
        <w:widowControl/>
        <w:shd w:val="clear" w:color="auto" w:fill="ffffff"/>
        <w:spacing w:before="150" w:lineRule="atLeast" w:line="420"/>
        <w:ind w:right="825"/>
        <w:jc w:val="righ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2017年12月28日</w:t>
      </w:r>
    </w:p>
    <w:p>
      <w:pPr>
        <w:pStyle w:val="style66"/>
        <w:rPr>
          <w:rFonts w:hint="eastAsia"/>
          <w:color w:val="auto"/>
          <w:highlight w:val="none"/>
          <w:lang w:val="en-US"/>
        </w:rPr>
      </w:pPr>
    </w:p>
    <w:p>
      <w:pPr>
        <w:pStyle w:val="style0"/>
        <w:widowControl/>
        <w:shd w:val="clear" w:color="auto" w:fill="ffffff"/>
        <w:spacing w:before="150"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统计上大中小微型企业划分办法（2017）</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二、本办法适用对象为在中华人民共和国境内依法设立的各种组织形式的法人企业或单位。个体工商户参照本办法进行划分。</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五、企业划分由政府综合统计部门根据统计年报每年确定一次，定报统计原则上不进行调整。</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六、本办法自印发之日起执行，国家统计局2011年印发的《统计上大中小微型企业划分办法》（国统字〔2011〕75号）同时废止。</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附表：统计上大中小微型企业划分标准</w:t>
      </w:r>
    </w:p>
    <w:p>
      <w:pPr>
        <w:pStyle w:val="style0"/>
        <w:widowControl/>
        <w:jc w:val="left"/>
        <w:rPr>
          <w:rFonts w:ascii="仿宋" w:cs="仿宋" w:eastAsia="仿宋" w:hAnsi="仿宋" w:hint="eastAsia"/>
          <w:color w:val="auto"/>
          <w:kern w:val="0"/>
          <w:sz w:val="24"/>
          <w:highlight w:val="none"/>
        </w:rPr>
      </w:pPr>
    </w:p>
    <w:p>
      <w:pPr>
        <w:pStyle w:val="style0"/>
        <w:widowControl/>
        <w:shd w:val="clear" w:color="auto" w:fill="ffffff"/>
        <w:spacing w:before="150"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统计上大中小微型企业划分标准</w:t>
      </w:r>
    </w:p>
    <w:tbl>
      <w:tblPr>
        <w:tblStyle w:val="style105"/>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rPr>
          <w:jc w:val="center"/>
        </w:trPr>
        <w:tc>
          <w:tcPr>
            <w:tcW w:w="1457"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行业名称</w:t>
            </w:r>
          </w:p>
        </w:tc>
        <w:tc>
          <w:tcPr>
            <w:tcW w:w="1560"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指标名称</w:t>
            </w:r>
          </w:p>
        </w:tc>
        <w:tc>
          <w:tcPr>
            <w:tcW w:w="671"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计量单位</w:t>
            </w:r>
          </w:p>
        </w:tc>
        <w:tc>
          <w:tcPr>
            <w:tcW w:w="1231"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大型</w:t>
            </w:r>
          </w:p>
        </w:tc>
        <w:tc>
          <w:tcPr>
            <w:tcW w:w="1891"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中型</w:t>
            </w:r>
          </w:p>
        </w:tc>
        <w:tc>
          <w:tcPr>
            <w:tcW w:w="1730"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小型</w:t>
            </w:r>
          </w:p>
        </w:tc>
        <w:tc>
          <w:tcPr>
            <w:tcW w:w="1203"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微型</w:t>
            </w:r>
          </w:p>
        </w:tc>
      </w:tr>
      <w:tr>
        <w:tblPrEx/>
        <w:trPr>
          <w:jc w:val="center"/>
        </w:trPr>
        <w:tc>
          <w:tcPr>
            <w:tcW w:w="1457"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农、林、牧、渔业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Y≥20000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500≤Y＜20000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50≤Y＜500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Y＜50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工业 *</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300≤X＜1000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20≤X＜300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Y≥40000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2000≤Y＜40000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300≤Y＜2000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Y＜300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建筑业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Y≥80000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6000≤Y＜80000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300≤Y＜6000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Y＜300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资产总额(Z)</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Z≥80000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5000≤Z＜80000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300≤Z＜5000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Z＜300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批发业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20≤X＜200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5≤X＜20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X＜5</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Y≥40000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5000≤Y＜40000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1000≤Y＜5000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零售业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X≥300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50≤X＜300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10≤X＜50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Y≥20000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500≤Y＜20000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100≤Y＜500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交通运输业 *</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300≤X＜1000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20≤X＜300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Y≥30000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3000≤Y＜30000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200≤Y＜3000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Y＜200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仓储业*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100≤X＜200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Y≥30000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1000≤Y＜30000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100≤Y＜1000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邮政业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300≤X＜1000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20≤X＜300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Y≥30000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2000≤Y＜30000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100≤Y＜2000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住宿业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X≥300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100≤X＜300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2000≤Y＜10000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100≤Y＜2000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餐饮业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X≥300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100≤X＜300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2000≤Y＜10000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100≤Y＜2000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信息传输业 *</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X≥2000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100≤X＜2000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1000≤Y＜100000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100≤Y＜1000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软件和信息技术服务业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X≥300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100≤X＜300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1000≤Y＜10000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50≤Y＜1000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Y＜50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房地产开发经营</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Y≥200000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1000≤Y＜200000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100≤Y＜1000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Y＜100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资产总额(Z)</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Z≥10000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5000≤Z＜10000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2000≤Z＜5000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Z＜2000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物业管理</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300≤X＜1000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100≤X＜300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营业收入(Y)</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Y≥5000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1000≤Y＜5000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500≤Y＜1000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Y＜500</w:t>
            </w:r>
          </w:p>
        </w:tc>
      </w:tr>
      <w:tr>
        <w:tblPrEx/>
        <w:trPr>
          <w:jc w:val="center"/>
        </w:trPr>
        <w:tc>
          <w:tcPr>
            <w:tcW w:w="1457"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租赁和商务服务业</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X≥300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100≤X＜300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r>
        <w:tblPrEx/>
        <w:trPr>
          <w:jc w:val="center"/>
        </w:trPr>
        <w:tc>
          <w:tcPr>
            <w:tcW w:w="1457"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资产总额(Z)</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万元</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Z≥120000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8000≤Z＜120000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100≤Z＜8000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Z＜100</w:t>
            </w:r>
          </w:p>
        </w:tc>
      </w:tr>
      <w:tr>
        <w:tblPrEx/>
        <w:trPr>
          <w:jc w:val="center"/>
        </w:trPr>
        <w:tc>
          <w:tcPr>
            <w:tcW w:w="1457"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其他未列明行业 *</w:t>
            </w:r>
          </w:p>
        </w:tc>
        <w:tc>
          <w:tcPr>
            <w:tcW w:w="156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从业人员(X)</w:t>
            </w:r>
          </w:p>
        </w:tc>
        <w:tc>
          <w:tcPr>
            <w:tcW w:w="67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人</w:t>
            </w:r>
          </w:p>
        </w:tc>
        <w:tc>
          <w:tcPr>
            <w:tcW w:w="123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X≥300</w:t>
            </w:r>
          </w:p>
        </w:tc>
        <w:tc>
          <w:tcPr>
            <w:tcW w:w="1891"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100≤X＜300</w:t>
            </w:r>
          </w:p>
        </w:tc>
        <w:tc>
          <w:tcPr>
            <w:tcW w:w="1730"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10≤X＜100</w:t>
            </w:r>
          </w:p>
        </w:tc>
        <w:tc>
          <w:tcPr>
            <w:tcW w:w="1203"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X＜10</w:t>
            </w:r>
          </w:p>
        </w:tc>
      </w:tr>
    </w:tbl>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说明： 　　</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1.大型、中型和小型企业须同时满足所列指标的下限，否则下划一档；微型企业只须满足所列指标中的一项即可。 　　</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3.企业划分指标以现行统计制度为准。</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（1）从业人员，是指期末从业人员数，没有期末从业人员数的，采用全年平均人员数代替。</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（3）资产总额，采用资产总计代替。</w:t>
      </w:r>
    </w:p>
    <w:p>
      <w:pPr>
        <w:pStyle w:val="style0"/>
        <w:widowControl/>
        <w:jc w:val="left"/>
        <w:rPr>
          <w:rFonts w:ascii="仿宋" w:cs="仿宋" w:eastAsia="仿宋" w:hAnsi="仿宋" w:hint="eastAsia"/>
          <w:color w:val="auto"/>
          <w:kern w:val="0"/>
          <w:sz w:val="24"/>
          <w:highlight w:val="none"/>
        </w:rPr>
      </w:pPr>
    </w:p>
    <w:p>
      <w:pPr>
        <w:pStyle w:val="style0"/>
        <w:widowControl/>
        <w:jc w:val="left"/>
        <w:rPr>
          <w:rFonts w:ascii="仿宋" w:cs="仿宋" w:eastAsia="仿宋" w:hAnsi="仿宋" w:hint="eastAsia"/>
          <w:color w:val="auto"/>
          <w:kern w:val="0"/>
          <w:sz w:val="24"/>
          <w:highlight w:val="none"/>
        </w:rPr>
      </w:pPr>
    </w:p>
    <w:p>
      <w:pPr>
        <w:pStyle w:val="style0"/>
        <w:widowControl/>
        <w:shd w:val="clear" w:color="auto" w:fill="ffffff"/>
        <w:spacing w:before="150"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《统计上大中小微型企业划分办法（2017）》修订说明</w:t>
      </w:r>
    </w:p>
    <w:p>
      <w:pPr>
        <w:pStyle w:val="style0"/>
        <w:widowControl/>
        <w:shd w:val="clear" w:color="auto" w:fill="ffffff"/>
        <w:spacing w:before="150" w:lineRule="atLeast" w:line="540"/>
        <w:jc w:val="left"/>
        <w:textAlignment w:val="baseline"/>
        <w:rPr>
          <w:rFonts w:ascii="仿宋" w:cs="仿宋" w:eastAsia="仿宋" w:hAnsi="仿宋" w:hint="eastAsia"/>
          <w:b/>
          <w:bCs/>
          <w:color w:val="auto"/>
          <w:kern w:val="0"/>
          <w:sz w:val="27"/>
          <w:szCs w:val="27"/>
          <w:highlight w:val="none"/>
        </w:rPr>
      </w:pPr>
      <w:r>
        <w:rPr>
          <w:rFonts w:ascii="仿宋" w:cs="仿宋" w:eastAsia="仿宋" w:hAnsi="仿宋" w:hint="eastAsia"/>
          <w:b/>
          <w:bCs/>
          <w:color w:val="auto"/>
          <w:kern w:val="0"/>
          <w:sz w:val="27"/>
          <w:szCs w:val="27"/>
          <w:highlight w:val="none"/>
        </w:rPr>
        <w:t>一、修订背景</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pStyle w:val="style0"/>
        <w:widowControl/>
        <w:shd w:val="clear" w:color="auto" w:fill="ffffff"/>
        <w:spacing w:before="150" w:lineRule="atLeast" w:line="540"/>
        <w:jc w:val="left"/>
        <w:textAlignment w:val="baseline"/>
        <w:rPr>
          <w:rFonts w:ascii="仿宋" w:cs="仿宋" w:eastAsia="仿宋" w:hAnsi="仿宋" w:hint="eastAsia"/>
          <w:b/>
          <w:bCs/>
          <w:color w:val="auto"/>
          <w:kern w:val="0"/>
          <w:sz w:val="27"/>
          <w:szCs w:val="27"/>
          <w:highlight w:val="none"/>
        </w:rPr>
      </w:pPr>
      <w:r>
        <w:rPr>
          <w:rFonts w:ascii="仿宋" w:cs="仿宋" w:eastAsia="仿宋" w:hAnsi="仿宋" w:hint="eastAsia"/>
          <w:b/>
          <w:bCs/>
          <w:color w:val="auto"/>
          <w:kern w:val="0"/>
          <w:sz w:val="27"/>
          <w:szCs w:val="27"/>
          <w:highlight w:val="none"/>
        </w:rPr>
        <w:t>二、修订主要内容</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将交通运输业中包括的“装卸搬运和运输代理业”修改为“多式联运和运输代理业、装卸搬运”。</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仓储业所包括的行业中类，根据《国民经济行业分类》（GB/T4754—2017）调整为“通用仓储，低温仓储，危险品仓储，谷物、棉花等农产品仓储，中药材仓储和其他仓储业”。</w:t>
      </w:r>
    </w:p>
    <w:p>
      <w:pPr>
        <w:pStyle w:val="style0"/>
        <w:widowControl/>
        <w:jc w:val="left"/>
        <w:rPr>
          <w:rFonts w:ascii="仿宋" w:cs="仿宋" w:eastAsia="仿宋" w:hAnsi="仿宋" w:hint="eastAsia"/>
          <w:color w:val="auto"/>
          <w:kern w:val="0"/>
          <w:sz w:val="18"/>
          <w:szCs w:val="18"/>
          <w:highlight w:val="none"/>
        </w:rPr>
      </w:pPr>
    </w:p>
    <w:p>
      <w:pPr>
        <w:pStyle w:val="style0"/>
        <w:widowControl/>
        <w:jc w:val="left"/>
        <w:rPr>
          <w:rFonts w:ascii="仿宋" w:cs="仿宋" w:eastAsia="仿宋" w:hAnsi="仿宋" w:hint="eastAsia"/>
          <w:color w:val="auto"/>
          <w:kern w:val="0"/>
          <w:sz w:val="18"/>
          <w:szCs w:val="18"/>
          <w:highlight w:val="none"/>
        </w:rPr>
      </w:pPr>
    </w:p>
    <w:p>
      <w:pPr>
        <w:pStyle w:val="style0"/>
        <w:widowControl/>
        <w:jc w:val="left"/>
        <w:rPr>
          <w:rFonts w:ascii="仿宋" w:cs="仿宋" w:eastAsia="仿宋" w:hAnsi="仿宋" w:hint="eastAsia"/>
          <w:color w:val="auto"/>
          <w:kern w:val="0"/>
          <w:sz w:val="18"/>
          <w:szCs w:val="18"/>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b/>
          <w:bCs/>
          <w:color w:val="auto"/>
          <w:kern w:val="0"/>
          <w:sz w:val="36"/>
          <w:szCs w:val="36"/>
          <w:highlight w:val="none"/>
        </w:rPr>
      </w:pPr>
    </w:p>
    <w:p>
      <w:pPr>
        <w:pStyle w:val="style0"/>
        <w:widowControl/>
        <w:shd w:val="clear" w:color="auto" w:fill="ffffff"/>
        <w:spacing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中国人民银行中国银行业监督管理委员会</w:t>
      </w:r>
    </w:p>
    <w:p>
      <w:pPr>
        <w:pStyle w:val="style0"/>
        <w:widowControl/>
        <w:shd w:val="clear" w:color="auto" w:fill="ffffff"/>
        <w:spacing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中国证券监督管理委员会中国保险监督管理委员会</w:t>
      </w:r>
    </w:p>
    <w:p>
      <w:pPr>
        <w:pStyle w:val="style0"/>
        <w:widowControl/>
        <w:shd w:val="clear" w:color="auto" w:fill="ffffff"/>
        <w:spacing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国家统计局关于印发《金融业企业划型标准规定》的通知</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附件：金融业企业划型标准规定</w:t>
      </w:r>
    </w:p>
    <w:p>
      <w:pPr>
        <w:pStyle w:val="style0"/>
        <w:widowControl/>
        <w:shd w:val="clear" w:color="auto" w:fill="ffffff"/>
        <w:spacing w:before="150" w:lineRule="atLeast" w:line="600"/>
        <w:jc w:val="center"/>
        <w:textAlignment w:val="baseline"/>
        <w:rPr>
          <w:rFonts w:ascii="仿宋" w:cs="仿宋" w:eastAsia="仿宋" w:hAnsi="仿宋" w:hint="eastAsia"/>
          <w:b/>
          <w:bCs/>
          <w:color w:val="auto"/>
          <w:kern w:val="0"/>
          <w:sz w:val="36"/>
          <w:szCs w:val="36"/>
          <w:highlight w:val="none"/>
        </w:rPr>
      </w:pPr>
    </w:p>
    <w:p>
      <w:pPr>
        <w:pStyle w:val="style0"/>
        <w:widowControl/>
        <w:shd w:val="clear" w:color="auto" w:fill="ffffff"/>
        <w:spacing w:before="150"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金融业企业划型标准规定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二、 适用范围。本规定适用于从事《国民经济行业分类》(GB/T4754-2011)中J门类（金融业）活动的企业。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五、指标标准值。依据指标标准值，将各类金融业企业划分为大、中、小、微四个规模类型，中型企业标准上限及以上的为大型企业。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七、 标准值的评估和调整。金融业企业划型标准工作组毎五年对划型标准值受经济发展与通货膨胀等因素的响程度进行评估和调整。</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九、 融资担保公司参照本规定中“除贷款公司、小额贷款公司、典当行以外的其他金融机构”标准划型。</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十、本规定由人民银行会同银监会，证监会、保监会和统计局负责解释。</w:t>
      </w:r>
    </w:p>
    <w:p>
      <w:pPr>
        <w:pStyle w:val="style0"/>
        <w:widowControl/>
        <w:shd w:val="clear" w:color="auto" w:fill="ffffff"/>
        <w:spacing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    十一、本规定自发布之日起实施。</w:t>
      </w:r>
    </w:p>
    <w:p>
      <w:pPr>
        <w:pStyle w:val="style0"/>
        <w:widowControl/>
        <w:shd w:val="clear" w:color="auto" w:fill="ffffff"/>
        <w:spacing w:before="150" w:lineRule="atLeast" w:line="420"/>
        <w:jc w:val="left"/>
        <w:textAlignment w:val="baseline"/>
        <w:rPr>
          <w:rFonts w:ascii="仿宋" w:cs="仿宋" w:eastAsia="仿宋" w:hAnsi="仿宋" w:hint="eastAsia"/>
          <w:color w:val="auto"/>
          <w:kern w:val="0"/>
          <w:szCs w:val="21"/>
          <w:highlight w:val="none"/>
        </w:rPr>
      </w:pPr>
      <w:r>
        <w:rPr>
          <w:rFonts w:ascii="仿宋" w:cs="仿宋" w:eastAsia="仿宋" w:hAnsi="仿宋" w:hint="eastAsia"/>
          <w:color w:val="auto"/>
          <w:kern w:val="0"/>
          <w:szCs w:val="21"/>
          <w:highlight w:val="none"/>
        </w:rPr>
        <w:t>附：金融业企业划型标准</w:t>
      </w:r>
    </w:p>
    <w:p>
      <w:pPr>
        <w:pStyle w:val="style0"/>
        <w:widowControl/>
        <w:shd w:val="clear" w:color="auto" w:fill="ffffff"/>
        <w:spacing w:before="150" w:lineRule="atLeast" w:line="600"/>
        <w:jc w:val="center"/>
        <w:textAlignment w:val="baseline"/>
        <w:rPr>
          <w:rFonts w:ascii="仿宋" w:cs="仿宋" w:eastAsia="仿宋" w:hAnsi="仿宋" w:hint="eastAsia"/>
          <w:b/>
          <w:bCs/>
          <w:color w:val="auto"/>
          <w:kern w:val="0"/>
          <w:sz w:val="36"/>
          <w:szCs w:val="36"/>
          <w:highlight w:val="none"/>
        </w:rPr>
      </w:pPr>
      <w:r>
        <w:rPr>
          <w:rFonts w:ascii="仿宋" w:cs="仿宋" w:eastAsia="仿宋" w:hAnsi="仿宋" w:hint="eastAsia"/>
          <w:b/>
          <w:bCs/>
          <w:color w:val="auto"/>
          <w:kern w:val="0"/>
          <w:sz w:val="36"/>
          <w:szCs w:val="36"/>
          <w:highlight w:val="none"/>
        </w:rPr>
        <w:t>金融业企业划型标准</w:t>
      </w:r>
    </w:p>
    <w:tbl>
      <w:tblPr>
        <w:tblStyle w:val="style105"/>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735"/>
        <w:gridCol w:w="1025"/>
        <w:gridCol w:w="2836"/>
        <w:gridCol w:w="606"/>
        <w:gridCol w:w="3326"/>
      </w:tblGrid>
      <w:tr>
        <w:trPr>
          <w:jc w:val="center"/>
        </w:trPr>
        <w:tc>
          <w:tcPr>
            <w:tcW w:w="1760" w:type="dxa"/>
            <w:gridSpan w:val="2"/>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行业</w:t>
            </w:r>
          </w:p>
        </w:tc>
        <w:tc>
          <w:tcPr>
            <w:tcW w:w="2836"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类别</w:t>
            </w:r>
          </w:p>
        </w:tc>
        <w:tc>
          <w:tcPr>
            <w:tcW w:w="606"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类型</w:t>
            </w:r>
          </w:p>
        </w:tc>
        <w:tc>
          <w:tcPr>
            <w:tcW w:w="3326" w:type="dxa"/>
            <w:tcBorders/>
            <w:tcMar>
              <w:top w:w="75" w:type="dxa"/>
              <w:left w:w="75" w:type="dxa"/>
              <w:bottom w:w="75" w:type="dxa"/>
              <w:right w:w="75" w:type="dxa"/>
            </w:tcMar>
            <w:vAlign w:val="bottom"/>
          </w:tcPr>
          <w:p>
            <w:pPr>
              <w:pStyle w:val="style0"/>
              <w:widowControl/>
              <w:jc w:val="center"/>
              <w:rPr>
                <w:rFonts w:ascii="仿宋" w:cs="仿宋" w:eastAsia="仿宋" w:hAnsi="仿宋" w:hint="eastAsia"/>
                <w:b/>
                <w:bCs/>
                <w:color w:val="auto"/>
                <w:kern w:val="0"/>
                <w:szCs w:val="21"/>
                <w:highlight w:val="none"/>
              </w:rPr>
            </w:pPr>
            <w:r>
              <w:rPr>
                <w:rFonts w:ascii="仿宋" w:cs="仿宋" w:eastAsia="仿宋" w:hAnsi="仿宋" w:hint="eastAsia"/>
                <w:b/>
                <w:bCs/>
                <w:color w:val="auto"/>
                <w:kern w:val="0"/>
                <w:szCs w:val="21"/>
                <w:highlight w:val="none"/>
              </w:rPr>
              <w:t>资产总额</w:t>
            </w:r>
          </w:p>
        </w:tc>
      </w:tr>
      <w:tr>
        <w:tblPrEx/>
        <w:trPr>
          <w:jc w:val="center"/>
        </w:trPr>
        <w:tc>
          <w:tcPr>
            <w:tcW w:w="73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货币金融服务</w:t>
            </w:r>
          </w:p>
        </w:tc>
        <w:tc>
          <w:tcPr>
            <w:tcW w:w="102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货币银行服务</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银行业存款类金融机构</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5000亿元（含）至40000亿元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50亿元（含）至5000亿元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50亿元以下</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非货币银行服务</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银行业非存款类金融机构</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200亿元（含）至1000亿元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50亿元（含）至200亿元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50亿元以下</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贷款公司、小额贷款公司及典当行</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200亿元（含）至1000亿元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50亿元（含）至200亿元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50亿元以下</w:t>
            </w:r>
          </w:p>
        </w:tc>
      </w:tr>
      <w:tr>
        <w:tblPrEx/>
        <w:trPr>
          <w:jc w:val="center"/>
        </w:trPr>
        <w:tc>
          <w:tcPr>
            <w:tcW w:w="1760" w:type="dxa"/>
            <w:gridSpan w:val="2"/>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资本市场服务</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证券业金融机构</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100亿元（含）至1000亿元</w:t>
            </w:r>
          </w:p>
        </w:tc>
      </w:tr>
      <w:tr>
        <w:tblPrEx/>
        <w:trPr>
          <w:jc w:val="center"/>
        </w:trPr>
        <w:tc>
          <w:tcPr>
            <w:tcW w:w="1760" w:type="dxa"/>
            <w:gridSpan w:val="2"/>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10亿元（含）至100亿元</w:t>
            </w:r>
          </w:p>
        </w:tc>
      </w:tr>
      <w:tr>
        <w:tblPrEx/>
        <w:trPr>
          <w:jc w:val="center"/>
        </w:trPr>
        <w:tc>
          <w:tcPr>
            <w:tcW w:w="1760" w:type="dxa"/>
            <w:gridSpan w:val="2"/>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10亿元以下</w:t>
            </w:r>
          </w:p>
        </w:tc>
      </w:tr>
      <w:tr>
        <w:tblPrEx/>
        <w:trPr>
          <w:jc w:val="center"/>
        </w:trPr>
        <w:tc>
          <w:tcPr>
            <w:tcW w:w="1760" w:type="dxa"/>
            <w:gridSpan w:val="2"/>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保险业</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保险业金融机构</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400亿元（含）至5000亿元</w:t>
            </w:r>
          </w:p>
        </w:tc>
      </w:tr>
      <w:tr>
        <w:tblPrEx/>
        <w:trPr>
          <w:jc w:val="center"/>
        </w:trPr>
        <w:tc>
          <w:tcPr>
            <w:tcW w:w="1760" w:type="dxa"/>
            <w:gridSpan w:val="2"/>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20亿元（含）至400亿元</w:t>
            </w:r>
          </w:p>
        </w:tc>
      </w:tr>
      <w:tr>
        <w:tblPrEx/>
        <w:trPr>
          <w:jc w:val="center"/>
        </w:trPr>
        <w:tc>
          <w:tcPr>
            <w:tcW w:w="1760" w:type="dxa"/>
            <w:gridSpan w:val="2"/>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20亿元以下</w:t>
            </w:r>
          </w:p>
        </w:tc>
      </w:tr>
      <w:tr>
        <w:tblPrEx/>
        <w:trPr>
          <w:jc w:val="center"/>
        </w:trPr>
        <w:tc>
          <w:tcPr>
            <w:tcW w:w="73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其他金融业</w:t>
            </w:r>
          </w:p>
        </w:tc>
        <w:tc>
          <w:tcPr>
            <w:tcW w:w="102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金融信托与管理服务</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信托公司</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400亿元（含）至1000亿元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20亿元（含）至400亿元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20亿元以下</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控股公司服务</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金融控股公司</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5000亿元（含）至40000亿元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50亿元（含）至5000亿元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50亿元以下</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其他未包括的金融业</w:t>
            </w:r>
          </w:p>
        </w:tc>
        <w:tc>
          <w:tcPr>
            <w:tcW w:w="2836" w:type="dxa"/>
            <w:vMerge w:val="restart"/>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除贷款公司、小额贷款公司及典当行以外的其他金融机构</w:t>
            </w: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中型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200亿元（含）至1000亿元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小型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50亿元（含）至200亿元</w:t>
            </w:r>
          </w:p>
        </w:tc>
      </w:tr>
      <w:tr>
        <w:tblPrEx/>
        <w:trPr>
          <w:jc w:val="center"/>
        </w:trPr>
        <w:tc>
          <w:tcPr>
            <w:tcW w:w="73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1025"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2836" w:type="dxa"/>
            <w:vMerge w:val="continue"/>
            <w:tcBorders/>
            <w:vAlign w:val="center"/>
          </w:tcPr>
          <w:p>
            <w:pPr>
              <w:pStyle w:val="style0"/>
              <w:widowControl/>
              <w:jc w:val="left"/>
              <w:rPr>
                <w:rFonts w:ascii="仿宋" w:cs="仿宋" w:eastAsia="仿宋" w:hAnsi="仿宋" w:hint="eastAsia"/>
                <w:color w:val="auto"/>
                <w:kern w:val="0"/>
                <w:sz w:val="24"/>
                <w:highlight w:val="none"/>
              </w:rPr>
            </w:pPr>
          </w:p>
        </w:tc>
        <w:tc>
          <w:tcPr>
            <w:tcW w:w="60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微型</w:t>
            </w:r>
          </w:p>
        </w:tc>
        <w:tc>
          <w:tcPr>
            <w:tcW w:w="3326" w:type="dxa"/>
            <w:tcBorders/>
            <w:vAlign w:val="center"/>
          </w:tcPr>
          <w:p>
            <w:pPr>
              <w:pStyle w:val="style0"/>
              <w:widowControl/>
              <w:jc w:val="left"/>
              <w:rPr>
                <w:rFonts w:ascii="仿宋" w:cs="仿宋" w:eastAsia="仿宋" w:hAnsi="仿宋" w:hint="eastAsia"/>
                <w:color w:val="auto"/>
                <w:kern w:val="0"/>
                <w:sz w:val="24"/>
                <w:highlight w:val="none"/>
              </w:rPr>
            </w:pPr>
            <w:r>
              <w:rPr>
                <w:rFonts w:ascii="仿宋" w:cs="仿宋" w:eastAsia="仿宋" w:hAnsi="仿宋" w:hint="eastAsia"/>
                <w:color w:val="auto"/>
                <w:kern w:val="0"/>
                <w:sz w:val="24"/>
                <w:highlight w:val="none"/>
              </w:rPr>
              <w:t>50亿元以下</w:t>
            </w:r>
          </w:p>
        </w:tc>
      </w:tr>
    </w:tbl>
    <w:p>
      <w:pPr>
        <w:pStyle w:val="style0"/>
        <w:rPr>
          <w:rFonts w:ascii="仿宋" w:cs="仿宋" w:eastAsia="仿宋" w:hAnsi="仿宋" w:hint="eastAsia"/>
          <w:color w:val="auto"/>
          <w:sz w:val="24"/>
          <w:highlight w:val="none"/>
        </w:rPr>
      </w:pPr>
    </w:p>
    <w:p>
      <w:pPr>
        <w:pStyle w:val="style0"/>
        <w:ind w:firstLine="420" w:firstLineChars="200"/>
        <w:rPr>
          <w:rFonts w:ascii="仿宋" w:cs="仿宋" w:eastAsia="仿宋" w:hAnsi="仿宋" w:hint="eastAsia"/>
          <w:color w:val="auto"/>
          <w:highlight w:val="none"/>
        </w:rPr>
      </w:pPr>
    </w:p>
    <w:p>
      <w:pPr>
        <w:pStyle w:val="style0"/>
        <w:spacing w:lineRule="auto" w:line="360"/>
        <w:rPr>
          <w:rFonts w:ascii="宋体" w:cs="宋体" w:hAnsi="宋体"/>
          <w:bCs/>
          <w:color w:val="auto"/>
          <w:sz w:val="24"/>
          <w:highlight w:val="none"/>
        </w:rPr>
      </w:pPr>
    </w:p>
    <w:p>
      <w:pPr>
        <w:pStyle w:val="style0"/>
        <w:rPr>
          <w:highlight w:val="none"/>
        </w:rPr>
      </w:pPr>
    </w:p>
    <w:sectPr>
      <w:headerReference w:type="default" r:id="rId25"/>
      <w:footerReference w:type="even" r:id="rId26"/>
      <w:footerReference w:type="default" r:id="rId27"/>
      <w:headerReference w:type="first" r:id="rId28"/>
      <w:footerReference w:type="first" r:id="rId29"/>
      <w:pgSz w:w="11906" w:h="16838" w:orient="portrait"/>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1"/>
    <w:family w:val="roman"/>
    <w:pitch w:val="default"/>
    <w:sig w:usb0="E0002AFF" w:usb1="C0007841" w:usb2="00000009" w:usb3="00000000" w:csb0="400001FF" w:csb1="FFFF0000"/>
  </w:font>
  <w:font w:name="宋体">
    <w:altName w:val="宋体"/>
    <w:panose1 w:val="02010600030001010101"/>
    <w:charset w:val="50"/>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altName w:val="仿宋"/>
    <w:panose1 w:val="02010609060001010101"/>
    <w:charset w:val="86"/>
    <w:family w:val="modern"/>
    <w:pitch w:val="default"/>
    <w:sig w:usb0="800002BF" w:usb1="38CF7CFA" w:usb2="00000016" w:usb3="00000000" w:csb0="00040001" w:csb1="00000000"/>
  </w:font>
  <w:font w:name="微软雅黑">
    <w:altName w:val="微软雅黑"/>
    <w:panose1 w:val="020b0503020002020204"/>
    <w:charset w:val="86"/>
    <w:family w:val="swiss"/>
    <w:pitch w:val="default"/>
    <w:sig w:usb0="80000287" w:usb1="280F3C52" w:usb2="00000016" w:usb3="00000000" w:csb0="0004001F" w:csb1="00000000"/>
  </w:font>
  <w:font w:name="隶书">
    <w:altName w:val="微软雅黑"/>
    <w:panose1 w:val="02010509060001010101"/>
    <w:charset w:val="86"/>
    <w:family w:val="modern"/>
    <w:pitch w:val="default"/>
    <w:sig w:usb0="00000000" w:usb1="00000000" w:usb2="00000000" w:usb3="00000000" w:csb0="00040000" w:csb1="00000000"/>
  </w:font>
  <w:font w:name="新宋体">
    <w:altName w:val="新宋体"/>
    <w:panose1 w:val="02010609030001010101"/>
    <w:charset w:val="86"/>
    <w:family w:val="modern"/>
    <w:pitch w:val="default"/>
    <w:sig w:usb0="00000003" w:usb1="288F0000" w:usb2="00000006" w:usb3="00000000" w:csb0="00040001" w:csb1="00000000"/>
  </w:font>
  <w:font w:name="PMingLiU">
    <w:altName w:val="PMingLiU"/>
    <w:panose1 w:val="02020500000000000000"/>
    <w:charset w:val="88"/>
    <w:family w:val="auto"/>
    <w:pitch w:val="default"/>
    <w:sig w:usb0="A00002FF" w:usb1="28CFFCFA" w:usb2="00000016" w:usb3="00000000" w:csb0="00100001"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hint="eastAsia"/>
      </w:rPr>
    </w:pPr>
    <w:r>
      <w:rPr/>
      <mc:AlternateContent>
        <mc:Choice Requires="wps">
          <w:drawing>
            <wp:anchor distT="0" distB="0" distL="0" distR="0" simplePos="false" relativeHeight="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0" name="文本框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0">
                      <w:txbxContent>
                        <w:p>
                          <w:pPr>
                            <w:pStyle w:val="style32"/>
                            <w:rPr/>
                          </w:pPr>
                          <w:r>
                            <w:t xml:space="preserve">第 </w:t>
                          </w:r>
                          <w:r>
                            <w:rPr/>
                            <w:fldChar w:fldCharType="begin"/>
                          </w:r>
                          <w:r>
                            <w:instrText xml:space="preserve"> PAGE  \* MERGEFORMAT </w:instrText>
                          </w:r>
                          <w:r>
                            <w:rPr/>
                            <w:fldChar w:fldCharType="separate"/>
                          </w:r>
                          <w:r>
                            <w:t>2</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0" filled="f" stroked="f" style="position:absolute;margin-left:0.0pt;margin-top:0.0pt;width:144.0pt;height:144.0pt;z-index:5;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2</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mc:AlternateContent>
        <mc:Choice Requires="wps">
          <w:drawing>
            <wp:anchor distT="0" distB="0" distL="0" distR="0" simplePos="false" relativeHeight="6"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1" name="文本框 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1">
                      <w:txbxContent>
                        <w:p>
                          <w:pPr>
                            <w:pStyle w:val="style32"/>
                            <w:rPr/>
                          </w:pPr>
                          <w:r>
                            <w:t xml:space="preserve">第 </w:t>
                          </w:r>
                          <w:r>
                            <w:rPr/>
                            <w:fldChar w:fldCharType="begin"/>
                          </w:r>
                          <w:r>
                            <w:instrText xml:space="preserve"> PAGE  \* MERGEFORMAT </w:instrText>
                          </w:r>
                          <w:r>
                            <w:rPr/>
                            <w:fldChar w:fldCharType="separate"/>
                          </w:r>
                          <w:r>
                            <w:t>3</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1" filled="f" stroked="f" style="position:absolute;margin-left:0.0pt;margin-top:0.0pt;width:144.0pt;height:144.0pt;z-index:6;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3</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mc:AlternateContent>
        <mc:Choice Requires="wps">
          <w:drawing>
            <wp:anchor distT="0" distB="0" distL="0" distR="0" simplePos="false" relativeHeight="7"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2" name="文本框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2">
                      <w:txbxContent>
                        <w:p>
                          <w:pPr>
                            <w:pStyle w:val="style32"/>
                            <w:rPr/>
                          </w:pPr>
                          <w:r>
                            <w:t xml:space="preserve">第 </w:t>
                          </w:r>
                          <w:r>
                            <w:rPr/>
                            <w:fldChar w:fldCharType="begin"/>
                          </w:r>
                          <w:r>
                            <w:instrText xml:space="preserve"> PAGE  \* MERGEFORMAT </w:instrText>
                          </w:r>
                          <w:r>
                            <w:rPr/>
                            <w:fldChar w:fldCharType="separate"/>
                          </w:r>
                          <w:r>
                            <w:t>50</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2" filled="f" stroked="f" style="position:absolute;margin-left:0.0pt;margin-top:0.0pt;width:144.0pt;height:144.0pt;z-index:7;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50</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p>
    <w:pPr>
      <w:pStyle w:val="style0"/>
      <w:rPr>
        <w:rFonts w:ascii="仿宋_GB2312" w:eastAsia="仿宋_GB2312"/>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mc:AlternateContent>
        <mc:Choice Requires="wps">
          <w:drawing>
            <wp:anchor distT="0" distB="0" distL="0" distR="0" simplePos="false" relativeHeight="8"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3" name="文本框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3">
                      <w:txbxContent>
                        <w:p>
                          <w:pPr>
                            <w:pStyle w:val="style32"/>
                            <w:rPr/>
                          </w:pPr>
                          <w:r>
                            <w:t xml:space="preserve">第 </w:t>
                          </w:r>
                          <w:r>
                            <w:rPr/>
                            <w:fldChar w:fldCharType="begin"/>
                          </w:r>
                          <w:r>
                            <w:instrText xml:space="preserve"> PAGE  \* MERGEFORMAT </w:instrText>
                          </w:r>
                          <w:r>
                            <w:rPr/>
                            <w:fldChar w:fldCharType="separate"/>
                          </w:r>
                          <w:r>
                            <w:t>49</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3" filled="f" stroked="f" style="position:absolute;margin-left:0.0pt;margin-top:0.0pt;width:144.0pt;height:144.0pt;z-index:8;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49</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p>
    <w:pPr>
      <w:pStyle w:val="style0"/>
      <w:rPr>
        <w:rFonts w:ascii="仿宋_GB2312" w:eastAsia="仿宋_GB2312"/>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mc:AlternateContent>
        <mc:Choice Requires="wps">
          <w:drawing>
            <wp:anchor distT="0" distB="0" distL="0" distR="0" simplePos="false" relativeHeight="9"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4" name="文本框 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4">
                      <w:txbxContent>
                        <w:p>
                          <w:pPr>
                            <w:pStyle w:val="style32"/>
                            <w:rPr/>
                          </w:pPr>
                          <w:r>
                            <w:t xml:space="preserve">第 </w:t>
                          </w:r>
                          <w:r>
                            <w:rPr/>
                            <w:fldChar w:fldCharType="begin"/>
                          </w:r>
                          <w:r>
                            <w:instrText xml:space="preserve"> PAGE  \* MERGEFORMAT </w:instrText>
                          </w:r>
                          <w:r>
                            <w:rPr/>
                            <w:fldChar w:fldCharType="separate"/>
                          </w:r>
                          <w:r>
                            <w:t>83</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4" filled="f" stroked="f" style="position:absolute;margin-left:0.0pt;margin-top:0.0pt;width:144.0pt;height:144.0pt;z-index:9;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83</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p>
    <w:pPr>
      <w:pStyle w:val="style0"/>
      <w:rPr>
        <w:rFonts w:ascii="仿宋_GB2312" w:eastAsia="仿宋_GB2312"/>
      </w:rPr>
    </w:pP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mc:AlternateContent>
        <mc:Choice Requires="wps">
          <w:drawing>
            <wp:anchor distT="0" distB="0" distL="0" distR="0" simplePos="false" relativeHeight="10"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5" name="文本框 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5">
                      <w:txbxContent>
                        <w:p>
                          <w:pPr>
                            <w:pStyle w:val="style32"/>
                            <w:rPr/>
                          </w:pPr>
                          <w:r>
                            <w:t xml:space="preserve">第 </w:t>
                          </w:r>
                          <w:r>
                            <w:rPr/>
                            <w:fldChar w:fldCharType="begin"/>
                          </w:r>
                          <w:r>
                            <w:instrText xml:space="preserve"> PAGE  \* MERGEFORMAT </w:instrText>
                          </w:r>
                          <w:r>
                            <w:rPr/>
                            <w:fldChar w:fldCharType="separate"/>
                          </w:r>
                          <w:r>
                            <w:t>81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5" filled="f" stroked="f" style="position:absolute;margin-left:0.0pt;margin-top:0.0pt;width:144.0pt;height:144.0pt;z-index:10;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81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p>
    <w:pPr>
      <w:pStyle w:val="style0"/>
      <w:rPr>
        <w:rFonts w:ascii="仿宋_GB2312" w:eastAsia="仿宋_GB231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right" w:y="1"/>
      <w:rPr>
        <w:rStyle w:val="style41"/>
      </w:rPr>
    </w:pPr>
    <w:r>
      <w:rPr/>
      <w:fldChar w:fldCharType="begin"/>
    </w:r>
    <w:r>
      <w:rPr>
        <w:rStyle w:val="style41"/>
      </w:rPr>
      <w:instrText xml:space="preserve">PAGE  </w:instrText>
    </w:r>
    <w:r>
      <w:rPr/>
      <w:fldChar w:fldCharType="end"/>
    </w:r>
  </w:p>
  <w:p>
    <w:pPr>
      <w:pStyle w:val="style32"/>
      <w:ind w:right="360"/>
      <w:rPr/>
    </w:pP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right" w:y="1"/>
      <w:rPr>
        <w:rStyle w:val="style41"/>
      </w:rPr>
    </w:pPr>
    <w:r>
      <w:rPr/>
      <w:fldChar w:fldCharType="begin"/>
    </w:r>
    <w:r>
      <w:rPr>
        <w:rStyle w:val="style41"/>
      </w:rPr>
      <w:instrText xml:space="preserve">PAGE  </w:instrText>
    </w:r>
    <w:r>
      <w:rPr/>
      <w:fldChar w:fldCharType="end"/>
    </w:r>
  </w:p>
  <w:p>
    <w:pPr>
      <w:pStyle w:val="style32"/>
      <w:ind w:right="360"/>
      <w:rPr/>
    </w:pP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szCs w:val="24"/>
      </w:rPr>
    </w:pPr>
    <w:r>
      <w:rPr/>
      <mc:AlternateContent>
        <mc:Choice Requires="wps">
          <w:drawing>
            <wp:anchor distT="0" distB="0" distL="0" distR="0" simplePos="false" relativeHeight="11"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6" name="文本框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6">
                      <w:txbxContent>
                        <w:p>
                          <w:pPr>
                            <w:pStyle w:val="style32"/>
                            <w:rPr/>
                          </w:pPr>
                          <w:r>
                            <w:t xml:space="preserve">第 </w:t>
                          </w:r>
                          <w:r>
                            <w:rPr/>
                            <w:fldChar w:fldCharType="begin"/>
                          </w:r>
                          <w:r>
                            <w:instrText xml:space="preserve"> PAGE  \* MERGEFORMAT </w:instrText>
                          </w:r>
                          <w:r>
                            <w:rPr/>
                            <w:fldChar w:fldCharType="separate"/>
                          </w:r>
                          <w:r>
                            <w:t>85</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6" filled="f" stroked="f" style="position:absolute;margin-left:0.0pt;margin-top:0.0pt;width:144.0pt;height:144.0pt;z-index:11;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85</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仿宋_GB2312" w:eastAsia="仿宋_GB2312"/>
      </w:rPr>
    </w:pPr>
    <w:r>
      <w:rPr/>
      <mc:AlternateContent>
        <mc:Choice Requires="wps">
          <w:drawing>
            <wp:anchor distT="0" distB="0" distL="0" distR="0" simplePos="false" relativeHeight="1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7" name="文本框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7">
                      <w:txbxContent>
                        <w:p>
                          <w:pPr>
                            <w:pStyle w:val="style32"/>
                            <w:rPr/>
                          </w:pPr>
                          <w:r>
                            <w:t xml:space="preserve">第 </w:t>
                          </w:r>
                          <w:r>
                            <w:rPr/>
                            <w:fldChar w:fldCharType="begin"/>
                          </w:r>
                          <w:r>
                            <w:instrText xml:space="preserve"> PAGE  \* MERGEFORMAT </w:instrText>
                          </w:r>
                          <w:r>
                            <w:rPr/>
                            <w:fldChar w:fldCharType="separate"/>
                          </w:r>
                          <w:r>
                            <w:t>84</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107" filled="f" stroked="f" style="position:absolute;margin-left:0.0pt;margin-top:0.0pt;width:144.0pt;height:144.0pt;z-index:1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84</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t xml:space="preserve">第 </w:t>
                          </w:r>
                          <w:r>
                            <w:rPr/>
                            <w:fldChar w:fldCharType="begin"/>
                          </w:r>
                          <w:r>
                            <w:instrText xml:space="preserve"> PAGE  \* MERGEFORMAT </w:instrText>
                          </w:r>
                          <w:r>
                            <w:rPr/>
                            <w:fldChar w:fldCharType="separate"/>
                          </w:r>
                          <w:r>
                            <w:t>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32"/>
                            <w:rPr/>
                          </w:pPr>
                          <w:r>
                            <w:t xml:space="preserve">第 </w:t>
                          </w:r>
                          <w:r>
                            <w:rPr/>
                            <w:fldChar w:fldCharType="begin"/>
                          </w:r>
                          <w:r>
                            <w:instrText xml:space="preserve"> PAGE  \* MERGEFORMAT </w:instrText>
                          </w:r>
                          <w:r>
                            <w:rPr/>
                            <w:fldChar w:fldCharType="separate"/>
                          </w:r>
                          <w:r>
                            <w:t>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right" w:y="1"/>
      <w:rPr>
        <w:rStyle w:val="style41"/>
      </w:rPr>
    </w:pPr>
    <w:r>
      <w:rPr/>
      <w:fldChar w:fldCharType="begin"/>
    </w:r>
    <w:r>
      <w:rPr>
        <w:rStyle w:val="style41"/>
      </w:rPr>
      <w:instrText xml:space="preserve">PAGE  </w:instrText>
    </w:r>
    <w:r>
      <w:rPr/>
      <w:fldChar w:fldCharType="end"/>
    </w:r>
  </w:p>
  <w:p>
    <w:pPr>
      <w:pStyle w:val="style32"/>
      <w:ind w:right="360"/>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rFonts w:ascii="仿宋_GB2312" w:eastAsia="仿宋_GB2312"/>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rPr/>
                          </w:pPr>
                          <w:r>
                            <w:t xml:space="preserve">第 </w:t>
                          </w:r>
                          <w:r>
                            <w:rPr/>
                            <w:fldChar w:fldCharType="begin"/>
                          </w:r>
                          <w:r>
                            <w:instrText xml:space="preserve"> PAGE  \* MERGEFORMAT </w:instrText>
                          </w:r>
                          <w:r>
                            <w:rPr/>
                            <w:fldChar w:fldCharType="separate"/>
                          </w:r>
                          <w:r>
                            <w:t>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wps:txbx>
                    <wps:bodyPr lIns="0" rIns="0" tIns="0" bIns="0" vert="horz" anchor="t" wrap="none" upright="false">
                      <a:prstTxWarp prst="textNoShape"/>
                      <a:spAutoFit/>
                    </wps:bodyPr>
                  </wps:wsp>
                </a:graphicData>
              </a:graphic>
            </wp:anchor>
          </w:drawing>
        </mc:Choice>
        <mc:Fallback>
          <w:pict>
            <v:rect id="4099"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t xml:space="preserve">第 </w:t>
                    </w:r>
                    <w:r>
                      <w:rPr/>
                      <w:fldChar w:fldCharType="begin"/>
                    </w:r>
                    <w:r>
                      <w:instrText xml:space="preserve"> PAGE  \* MERGEFORMAT </w:instrText>
                    </w:r>
                    <w:r>
                      <w:rPr/>
                      <w:fldChar w:fldCharType="separate"/>
                    </w:r>
                    <w:r>
                      <w:t>1</w:t>
                    </w:r>
                    <w:r>
                      <w:rPr/>
                      <w:fldChar w:fldCharType="end"/>
                    </w:r>
                    <w:r>
                      <w:t xml:space="preserve"> 页 共 </w:t>
                    </w:r>
                    <w:r>
                      <w:rPr/>
                      <w:fldChar w:fldCharType="begin"/>
                    </w:r>
                    <w:r>
                      <w:instrText xml:space="preserve"> NUMPAGES  \* MERGEFORMAT </w:instrText>
                    </w:r>
                    <w:r>
                      <w:rPr/>
                      <w:fldChar w:fldCharType="separate"/>
                    </w:r>
                    <w:r>
                      <w:t>103</w:t>
                    </w:r>
                    <w:r>
                      <w:rPr/>
                      <w:fldChar w:fldCharType="end"/>
                    </w:r>
                    <w:r>
                      <w:t xml:space="preserve"> 页</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2"/>
      <w:tabs>
        <w:tab w:val="center" w:leader="none" w:pos="4535"/>
        <w:tab w:val="right" w:leader="none" w:pos="9070"/>
      </w:tabs>
      <w:ind w:firstLine="180" w:firstLineChars="100"/>
      <w:jc w:val="both"/>
      <w:rPr>
        <w:rFonts w:ascii="仿宋_GB2312" w:eastAsia="仿宋_GB2312"/>
        <w:b w:val="false"/>
        <w:i/>
        <w:sz w:val="18"/>
        <w:u w:val="single"/>
        <w:lang w:val="en-US"/>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i/>
        <w:u w:val="single"/>
      </w:rPr>
    </w:pPr>
    <w:r>
      <w:t></w:t>
    </w: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 xml:space="preserve"> SXQS-202403-GK024</w:t>
    </w:r>
    <w:r>
      <w:rPr>
        <w:rFonts w:ascii="仿宋" w:cs="仿宋" w:eastAsia="仿宋" w:hAnsi="仿宋"/>
      </w:rPr>
      <w:t xml:space="preserve"> </w:t>
    </w:r>
    <w:r>
      <w:rPr>
        <w:rFonts w:ascii="仿宋" w:cs="仿宋" w:eastAsia="仿宋" w:hAnsi="仿宋" w:hint="eastAsia"/>
      </w:rPr>
      <w:t xml:space="preserve">                                </w:t>
    </w:r>
  </w:p>
  <w:p>
    <w:pPr>
      <w:pStyle w:val="style0"/>
      <w:rPr>
        <w:rFonts w:ascii="仿宋_GB2312" w:eastAsia="仿宋_GB2312"/>
        <w:b/>
        <w:i/>
        <w:sz w:val="18"/>
        <w:u w:val="single"/>
      </w:rPr>
    </w:pP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i/>
        <w:u w:val="single"/>
      </w:rPr>
    </w:pPr>
    <w:r>
      <w:rPr>
        <w:rFonts w:hint="eastAsia"/>
      </w:rPr>
      <w:t xml:space="preserve"> </w:t>
    </w: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 xml:space="preserve"> SXQS-202403-GK024</w:t>
    </w:r>
    <w:r>
      <w:rPr>
        <w:rFonts w:ascii="仿宋" w:cs="仿宋" w:eastAsia="仿宋" w:hAnsi="仿宋"/>
      </w:rPr>
      <w:t xml:space="preserve"> </w:t>
    </w:r>
    <w:r>
      <w:rPr>
        <w:rFonts w:ascii="仿宋" w:cs="仿宋" w:eastAsia="仿宋" w:hAnsi="仿宋" w:hint="eastAsia"/>
      </w:rPr>
      <w:t xml:space="preserve">                                              </w:t>
    </w:r>
  </w:p>
  <w:p>
    <w:pPr>
      <w:pStyle w:val="style0"/>
      <w:rPr>
        <w:rFonts w:ascii="仿宋_GB2312" w:eastAsia="仿宋_GB2312"/>
        <w:b/>
        <w:i/>
        <w:sz w:val="18"/>
        <w:u w:val="single"/>
      </w:rPr>
    </w:pP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i/>
        <w:u w:val="single"/>
      </w:rPr>
    </w:pPr>
    <w:r>
      <w:t></w:t>
    </w: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 xml:space="preserve"> SXQS-202403-GK024</w:t>
    </w:r>
    <w:r>
      <w:rPr>
        <w:rFonts w:ascii="仿宋" w:cs="仿宋" w:eastAsia="仿宋" w:hAnsi="仿宋"/>
      </w:rPr>
      <w:t xml:space="preserve"> </w:t>
    </w:r>
    <w:r>
      <w:rPr>
        <w:rFonts w:ascii="仿宋" w:cs="仿宋" w:eastAsia="仿宋" w:hAnsi="仿宋" w:hint="eastAsia"/>
      </w:rPr>
      <w:t xml:space="preserve">                                                                                 </w:t>
    </w:r>
  </w:p>
  <w:p>
    <w:pPr>
      <w:pStyle w:val="style31"/>
      <w:pBdr>
        <w:bottom w:val="none" w:sz="0" w:space="1" w:color="auto"/>
      </w:pBdr>
      <w:jc w:val="right"/>
      <w:rPr/>
    </w:pPr>
    <w:r>
      <w:rPr>
        <w:rFonts w:hint="eastAsia"/>
      </w:rPr>
      <w:t xml:space="preserve">                                                                                                        </w:t>
    </w: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hint="eastAsia"/>
        <w:i/>
        <w:u w:val="single"/>
      </w:rPr>
    </w:pP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 xml:space="preserve"> SXQS-202403-GK024</w:t>
    </w:r>
    <w:r>
      <w:rPr>
        <w:rFonts w:ascii="仿宋" w:cs="仿宋" w:eastAsia="仿宋" w:hAnsi="仿宋"/>
      </w:rPr>
      <w:t xml:space="preserve"> </w:t>
    </w:r>
    <w:r>
      <w:rPr>
        <w:rFonts w:ascii="仿宋" w:cs="仿宋" w:eastAsia="仿宋" w:hAnsi="仿宋" w:hint="eastAsia"/>
      </w:rPr>
      <w:t xml:space="preserve">   </w:t>
    </w:r>
  </w:p>
</w:hdr>
</file>

<file path=word/header2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pP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 xml:space="preserve"> SXQS-202403-GK024</w:t>
    </w:r>
    <w:r>
      <w:rPr>
        <w:rFonts w:ascii="仿宋" w:cs="仿宋" w:eastAsia="仿宋" w:hAnsi="仿宋"/>
      </w:rPr>
      <w:t xml:space="preserve"> </w:t>
    </w:r>
    <w:r>
      <w:rPr>
        <w:rFonts w:ascii="仿宋" w:cs="仿宋" w:eastAsia="仿宋" w:hAnsi="仿宋" w:hint="eastAsia"/>
      </w:rPr>
      <w:t xml:space="preserve">      </w:t>
    </w: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i/>
        <w:u w:val="single"/>
      </w:rPr>
    </w:pP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SXQS-202403-GK024</w:t>
    </w:r>
  </w:p>
  <w:p>
    <w:pPr>
      <w:pStyle w:val="style31"/>
      <w:pBdr>
        <w:bottom w:val="none" w:sz="0" w:space="0" w:color="auto"/>
      </w:pBdr>
      <w:tabs>
        <w:tab w:val="clear" w:pos="4153"/>
        <w:tab w:val="clear" w:pos="8306"/>
      </w:tabs>
      <w:jc w:val="both"/>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i/>
        <w:u w:val="single"/>
      </w:rPr>
    </w:pPr>
    <w:r>
      <w:rPr>
        <w:rFonts w:ascii="仿宋" w:cs="仿宋" w:eastAsia="仿宋" w:hAnsi="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SXQS-202403-GK024</w:t>
    </w:r>
    <w:r>
      <w:rPr>
        <w:rFonts w:ascii="仿宋" w:cs="仿宋" w:eastAsia="仿宋" w:hAnsi="仿宋" w:hint="eastAsia"/>
      </w:rPr>
      <w:t xml:space="preserve">  </w: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left"/>
      <w:rPr>
        <w:rFonts w:ascii="仿宋_GB2312" w:eastAsia="仿宋_GB2312"/>
        <w:i/>
        <w:u w:val="single"/>
      </w:rPr>
    </w:pPr>
    <w:r>
      <w:rPr>
        <w:rFonts w:eastAsia="仿宋" w:hint="eastAsia"/>
        <w:lang w:eastAsia="zh-CN"/>
      </w:rPr>
      <w:t>绍兴虬实企业管理咨询有限公司</w:t>
    </w:r>
    <w:r>
      <w:rPr>
        <w:rFonts w:ascii="仿宋" w:cs="仿宋" w:eastAsia="仿宋" w:hAnsi="仿宋" w:hint="eastAsia"/>
      </w:rPr>
      <w:t xml:space="preserve">                                                   </w:t>
    </w:r>
    <w:r>
      <w:rPr>
        <w:rFonts w:ascii="仿宋" w:cs="仿宋" w:eastAsia="仿宋" w:hAnsi="仿宋" w:hint="eastAsia"/>
        <w:lang w:eastAsia="zh-CN"/>
      </w:rPr>
      <w:t xml:space="preserve"> SXQS-202403-GK024</w:t>
    </w:r>
    <w:r>
      <w:rPr>
        <w:rFonts w:ascii="仿宋" w:cs="仿宋" w:eastAsia="仿宋" w:hAnsi="仿宋"/>
      </w:rPr>
      <w:t xml:space="preserve"> </w:t>
    </w:r>
    <w:r>
      <w:rPr>
        <w:rFonts w:ascii="仿宋" w:cs="仿宋" w:eastAsia="仿宋" w:hAnsi="仿宋" w:hint="eastAsia"/>
      </w:rPr>
      <w:t xml:space="preserve">      </w:t>
    </w:r>
  </w:p>
  <w:p>
    <w:pPr>
      <w:pStyle w:val="style31"/>
      <w:pBdr>
        <w:bottom w:val="none" w:sz="0" w:space="0" w:color="auto"/>
      </w:pBdr>
      <w:tabs>
        <w:tab w:val="clear" w:pos="4153"/>
        <w:tab w:val="clear" w:pos="8306"/>
      </w:tabs>
      <w:jc w:val="r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BA3EE43C"/>
    <w:lvl w:ilvl="0">
      <w:start w:val="1"/>
      <w:numFmt w:val="decimal"/>
      <w:lvlText w:val="%1."/>
      <w:lvlJc w:val="left"/>
      <w:pPr>
        <w:tabs>
          <w:tab w:val="left" w:leader="none" w:pos="312"/>
        </w:tabs>
      </w:pPr>
    </w:lvl>
  </w:abstractNum>
  <w:abstractNum w:abstractNumId="1">
    <w:nsid w:val="00000001"/>
    <w:multiLevelType w:val="singleLevel"/>
    <w:tmpl w:val="00000000"/>
    <w:lvl w:ilvl="0">
      <w:start w:val="1"/>
      <w:numFmt w:val="decimal"/>
      <w:suff w:val="nothing"/>
      <w:lvlText w:val="（%1）"/>
      <w:lvlJc w:val="left"/>
      <w:pPr/>
    </w:lvl>
  </w:abstractNum>
  <w:abstractNum w:abstractNumId="2">
    <w:nsid w:val="00000002"/>
    <w:multiLevelType w:val="multilevel"/>
    <w:tmpl w:val="00000007"/>
    <w:lvl w:ilvl="0">
      <w:start w:val="1"/>
      <w:numFmt w:val="decimal"/>
      <w:lvlText w:val="%1."/>
      <w:lvlJc w:val="left"/>
      <w:pPr>
        <w:tabs>
          <w:tab w:val="left" w:leader="none" w:pos="360"/>
        </w:tabs>
        <w:ind w:left="360" w:hanging="360"/>
      </w:pPr>
      <w:rPr>
        <w:rFonts w:hint="default"/>
      </w:rPr>
    </w:lvl>
    <w:lvl w:ilvl="1">
      <w:start w:val="1"/>
      <w:numFmt w:val="decimal"/>
      <w:isLgl/>
      <w:lvlText w:val="%1.%2"/>
      <w:lvlJc w:val="left"/>
      <w:pPr>
        <w:tabs>
          <w:tab w:val="left" w:leader="none" w:pos="750"/>
        </w:tabs>
        <w:ind w:left="750" w:hanging="390"/>
      </w:pPr>
      <w:rPr>
        <w:rFonts w:hint="default"/>
      </w:rPr>
    </w:lvl>
    <w:lvl w:ilvl="2">
      <w:start w:val="1"/>
      <w:numFmt w:val="decimal"/>
      <w:isLgl/>
      <w:lvlText w:val="%1.%2.%3"/>
      <w:lvlJc w:val="left"/>
      <w:pPr>
        <w:tabs>
          <w:tab w:val="left" w:leader="none" w:pos="1440"/>
        </w:tabs>
        <w:ind w:left="1440" w:hanging="720"/>
      </w:pPr>
      <w:rPr>
        <w:rFonts w:hint="default"/>
      </w:rPr>
    </w:lvl>
    <w:lvl w:ilvl="3">
      <w:start w:val="1"/>
      <w:numFmt w:val="decimal"/>
      <w:isLgl/>
      <w:lvlText w:val="%1.%2.%3.%4"/>
      <w:lvlJc w:val="left"/>
      <w:pPr>
        <w:tabs>
          <w:tab w:val="left" w:leader="none" w:pos="1800"/>
        </w:tabs>
        <w:ind w:left="1800" w:hanging="720"/>
      </w:pPr>
      <w:rPr>
        <w:rFonts w:hint="default"/>
      </w:rPr>
    </w:lvl>
    <w:lvl w:ilvl="4">
      <w:start w:val="1"/>
      <w:numFmt w:val="decimal"/>
      <w:isLgl/>
      <w:lvlText w:val="%1.%2.%3.%4.%5"/>
      <w:lvlJc w:val="left"/>
      <w:pPr>
        <w:tabs>
          <w:tab w:val="left" w:leader="none" w:pos="2520"/>
        </w:tabs>
        <w:ind w:left="2520" w:hanging="1080"/>
      </w:pPr>
      <w:rPr>
        <w:rFonts w:hint="default"/>
      </w:rPr>
    </w:lvl>
    <w:lvl w:ilvl="5">
      <w:start w:val="1"/>
      <w:numFmt w:val="decimal"/>
      <w:isLgl/>
      <w:lvlText w:val="%1.%2.%3.%4.%5.%6"/>
      <w:lvlJc w:val="left"/>
      <w:pPr>
        <w:tabs>
          <w:tab w:val="left" w:leader="none" w:pos="2880"/>
        </w:tabs>
        <w:ind w:left="2880" w:hanging="1080"/>
      </w:pPr>
      <w:rPr>
        <w:rFonts w:hint="default"/>
      </w:rPr>
    </w:lvl>
    <w:lvl w:ilvl="6">
      <w:start w:val="1"/>
      <w:numFmt w:val="decimal"/>
      <w:isLgl/>
      <w:lvlText w:val="%1.%2.%3.%4.%5.%6.%7"/>
      <w:lvlJc w:val="left"/>
      <w:pPr>
        <w:tabs>
          <w:tab w:val="left" w:leader="none" w:pos="3240"/>
        </w:tabs>
        <w:ind w:left="3240" w:hanging="1080"/>
      </w:pPr>
      <w:rPr>
        <w:rFonts w:hint="default"/>
      </w:rPr>
    </w:lvl>
    <w:lvl w:ilvl="7">
      <w:start w:val="1"/>
      <w:numFmt w:val="decimal"/>
      <w:isLgl/>
      <w:lvlText w:val="%1.%2.%3.%4.%5.%6.%7.%8"/>
      <w:lvlJc w:val="left"/>
      <w:pPr>
        <w:tabs>
          <w:tab w:val="left" w:leader="none" w:pos="3960"/>
        </w:tabs>
        <w:ind w:left="3960" w:hanging="1440"/>
      </w:pPr>
      <w:rPr>
        <w:rFonts w:hint="default"/>
      </w:rPr>
    </w:lvl>
    <w:lvl w:ilvl="8">
      <w:start w:val="1"/>
      <w:numFmt w:val="decimal"/>
      <w:isLgl/>
      <w:lvlText w:val="%1.%2.%3.%4.%5.%6.%7.%8.%9"/>
      <w:lvlJc w:val="left"/>
      <w:pPr>
        <w:tabs>
          <w:tab w:val="left" w:leader="none" w:pos="4320"/>
        </w:tabs>
        <w:ind w:left="4320" w:hanging="1440"/>
      </w:pPr>
      <w:rPr>
        <w:rFonts w:hint="default"/>
      </w:rPr>
    </w:lvl>
  </w:abstractNum>
  <w:abstractNum w:abstractNumId="3">
    <w:nsid w:val="00000003"/>
    <w:multiLevelType w:val="singleLevel"/>
    <w:tmpl w:val="106D4E0D"/>
    <w:lvl w:ilvl="0">
      <w:start w:val="1"/>
      <w:numFmt w:val="decimal"/>
      <w:pStyle w:val="style58"/>
      <w:lvlText w:val="%1."/>
      <w:lvlJc w:val="left"/>
      <w:pPr>
        <w:tabs>
          <w:tab w:val="left" w:leader="none" w:pos="780"/>
        </w:tabs>
        <w:ind w:left="780" w:hanging="360"/>
      </w:pPr>
    </w:lvl>
  </w:abstractNum>
  <w:abstractNum w:abstractNumId="4">
    <w:nsid w:val="00000004"/>
    <w:multiLevelType w:val="singleLevel"/>
    <w:tmpl w:val="24EA2069"/>
    <w:lvl w:ilvl="0">
      <w:start w:val="1"/>
      <w:numFmt w:val="decimal"/>
      <w:suff w:val="nothing"/>
      <w:lvlText w:val="（%1）"/>
      <w:lvlJc w:val="left"/>
      <w:pPr/>
    </w:lvl>
  </w:abstractNum>
  <w:abstractNum w:abstractNumId="5">
    <w:nsid w:val="00000005"/>
    <w:multiLevelType w:val="singleLevel"/>
    <w:tmpl w:val="2FB1655F"/>
    <w:lvl w:ilvl="0">
      <w:start w:val="6"/>
      <w:numFmt w:val="decimal"/>
      <w:suff w:val="nothing"/>
      <w:lvlText w:val="%1、"/>
      <w:lvlJc w:val="left"/>
      <w:pPr/>
    </w:lvl>
  </w:abstractNum>
  <w:abstractNum w:abstractNumId="6">
    <w:nsid w:val="00000006"/>
    <w:multiLevelType w:val="singleLevel"/>
    <w:tmpl w:val="3C9A53F6"/>
    <w:lvl w:ilvl="0">
      <w:start w:val="1"/>
      <w:numFmt w:val="decimal"/>
      <w:pStyle w:val="style59"/>
      <w:lvlText w:val="%1."/>
      <w:lvlJc w:val="left"/>
      <w:pPr>
        <w:tabs>
          <w:tab w:val="left" w:leader="none" w:pos="1200"/>
        </w:tabs>
        <w:ind w:left="1200" w:hanging="360"/>
      </w:pPr>
    </w:lvl>
  </w:abstractNum>
  <w:abstractNum w:abstractNumId="7">
    <w:nsid w:val="00000007"/>
    <w:multiLevelType w:val="singleLevel"/>
    <w:tmpl w:val="4D768425"/>
    <w:lvl w:ilvl="0">
      <w:start w:val="8"/>
      <w:numFmt w:val="decimal"/>
      <w:lvlText w:val="%1."/>
      <w:lvlJc w:val="left"/>
      <w:pPr>
        <w:tabs>
          <w:tab w:val="left" w:leader="none" w:pos="312"/>
        </w:tabs>
      </w:pPr>
    </w:lvl>
  </w:abstractNum>
  <w:abstractNum w:abstractNumId="8">
    <w:nsid w:val="00000008"/>
    <w:multiLevelType w:val="multilevel"/>
    <w:tmpl w:val="57F0E3B8"/>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nsid w:val="00000009"/>
    <w:multiLevelType w:val="singleLevel"/>
    <w:tmpl w:val="701134F0"/>
    <w:lvl w:ilvl="0">
      <w:start w:val="1"/>
      <w:numFmt w:val="decimal"/>
      <w:pStyle w:val="style49"/>
      <w:lvlText w:val="%1."/>
      <w:lvlJc w:val="left"/>
      <w:pPr>
        <w:tabs>
          <w:tab w:val="left" w:leader="none" w:pos="360"/>
        </w:tabs>
        <w:ind w:left="360" w:hanging="360"/>
      </w:pPr>
    </w:lvl>
  </w:abstractNum>
  <w:num w:numId="1">
    <w:abstractNumId w:val="3"/>
  </w:num>
  <w:num w:numId="2">
    <w:abstractNumId w:val="9"/>
  </w:num>
  <w:num w:numId="3">
    <w:abstractNumId w:val="6"/>
  </w:num>
  <w:num w:numId="4">
    <w:abstractNumId w:val="4"/>
  </w:num>
  <w:num w:numId="5">
    <w:abstractNumId w:val="7"/>
  </w:num>
  <w:num w:numId="6">
    <w:abstractNumId w:val="0"/>
  </w:num>
  <w:num w:numId="7">
    <w:abstractNumId w:val="8"/>
  </w:num>
  <w:num w:numId="8">
    <w:abstractNumId w:val="5"/>
  </w:num>
  <w:num w:numId="9">
    <w:abstractNumId w:val="1"/>
  </w:num>
  <w:num w:numId="10">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rPr>
    </w:rPrDefault>
    <w:pPrDefault>
      <w:pPr/>
    </w:pPrDefault>
  </w:docDefaults>
  <w:style w:type="paragraph" w:default="1" w:styleId="style0">
    <w:name w:val="Normal"/>
    <w:next w:val="style4097"/>
    <w:qFormat/>
    <w:uiPriority w:val="0"/>
    <w:pPr>
      <w:widowControl w:val="false"/>
      <w:adjustRightInd w:val="false"/>
      <w:jc w:val="both"/>
    </w:pPr>
    <w:rPr>
      <w:rFonts w:ascii="Times New Roman" w:cs="Times New Roman" w:eastAsia="宋体" w:hAnsi="Times New Roman"/>
      <w:kern w:val="2"/>
      <w:sz w:val="21"/>
      <w:szCs w:val="24"/>
      <w:lang w:val="en-US" w:bidi="ar-SA" w:eastAsia="zh-CN"/>
    </w:rPr>
  </w:style>
  <w:style w:type="paragraph" w:styleId="style1">
    <w:name w:val="heading 1"/>
    <w:basedOn w:val="style0"/>
    <w:next w:val="style0"/>
    <w:qFormat/>
    <w:uiPriority w:val="9"/>
    <w:pPr>
      <w:keepNext/>
      <w:keepLines/>
      <w:tabs>
        <w:tab w:val="left" w:leader="none" w:pos="432"/>
      </w:tabs>
      <w:spacing w:before="340" w:after="330" w:lineRule="auto" w:line="578"/>
      <w:ind w:left="432" w:hanging="432"/>
      <w:outlineLvl w:val="0"/>
    </w:pPr>
    <w:rPr>
      <w:b/>
      <w:bCs/>
      <w:kern w:val="44"/>
      <w:sz w:val="44"/>
      <w:szCs w:val="44"/>
    </w:rPr>
  </w:style>
  <w:style w:type="paragraph" w:styleId="style2">
    <w:name w:val="heading 2"/>
    <w:basedOn w:val="style0"/>
    <w:next w:val="style0"/>
    <w:qFormat/>
    <w:uiPriority w:val="0"/>
    <w:pPr>
      <w:keepNext/>
      <w:keepLines/>
      <w:tabs>
        <w:tab w:val="left" w:leader="none" w:pos="432"/>
      </w:tabs>
      <w:adjustRightInd/>
      <w:spacing w:lineRule="auto" w:line="360"/>
      <w:ind w:left="432" w:hanging="432"/>
      <w:jc w:val="left"/>
      <w:outlineLvl w:val="1"/>
    </w:pPr>
    <w:rPr>
      <w:rFonts w:ascii="仿宋_GB2312" w:eastAsia="仿宋_GB2312" w:hAnsi="仿宋"/>
      <w:b/>
      <w:bCs/>
      <w:sz w:val="32"/>
      <w:szCs w:val="32"/>
      <w:lang w:val="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customStyle="1" w:styleId="style4097">
    <w:name w:val="Default"/>
    <w:next w:val="style4097"/>
    <w:qFormat/>
    <w:uiPriority w:val="0"/>
    <w:pPr>
      <w:widowControl w:val="false"/>
      <w:autoSpaceDE w:val="false"/>
      <w:autoSpaceDN w:val="false"/>
      <w:adjustRightInd w:val="false"/>
    </w:pPr>
    <w:rPr>
      <w:rFonts w:ascii="仿宋_GB2312" w:cs="仿宋_GB2312" w:eastAsia="仿宋_GB2312" w:hAnsi="Times New Roman"/>
      <w:color w:val="000000"/>
      <w:sz w:val="24"/>
      <w:szCs w:val="24"/>
      <w:lang w:val="en-US" w:bidi="ar-SA" w:eastAsia="zh-CN"/>
    </w:rPr>
  </w:style>
  <w:style w:type="paragraph" w:styleId="style58">
    <w:name w:val="List Number 2"/>
    <w:basedOn w:val="style0"/>
    <w:next w:val="style58"/>
    <w:qFormat/>
    <w:uiPriority w:val="0"/>
    <w:pPr>
      <w:numPr>
        <w:ilvl w:val="0"/>
        <w:numId w:val="1"/>
      </w:numPr>
    </w:pPr>
    <w:rPr/>
  </w:style>
  <w:style w:type="paragraph" w:styleId="style49">
    <w:name w:val="List Number"/>
    <w:basedOn w:val="style0"/>
    <w:next w:val="style49"/>
    <w:qFormat/>
    <w:uiPriority w:val="0"/>
    <w:pPr>
      <w:numPr>
        <w:ilvl w:val="0"/>
        <w:numId w:val="2"/>
      </w:numPr>
    </w:pPr>
    <w:rPr/>
  </w:style>
  <w:style w:type="paragraph" w:styleId="style28">
    <w:name w:val="Normal Indent"/>
    <w:basedOn w:val="style0"/>
    <w:next w:val="style0"/>
    <w:qFormat/>
    <w:uiPriority w:val="0"/>
    <w:pPr>
      <w:widowControl/>
      <w:snapToGrid w:val="false"/>
      <w:spacing w:lineRule="exact" w:line="480"/>
      <w:ind w:firstLine="567"/>
    </w:pPr>
    <w:rPr>
      <w:rFonts w:ascii="宋体"/>
      <w:snapToGrid w:val="false"/>
      <w:color w:val="000000"/>
      <w:kern w:val="28"/>
      <w:sz w:val="28"/>
      <w:szCs w:val="20"/>
    </w:rPr>
  </w:style>
  <w:style w:type="paragraph" w:styleId="style30">
    <w:name w:val="annotation text"/>
    <w:basedOn w:val="style0"/>
    <w:next w:val="style30"/>
    <w:qFormat/>
    <w:uiPriority w:val="0"/>
    <w:pPr>
      <w:jc w:val="left"/>
    </w:pPr>
    <w:rPr/>
  </w:style>
  <w:style w:type="paragraph" w:styleId="style66">
    <w:name w:val="Body Text"/>
    <w:basedOn w:val="style0"/>
    <w:next w:val="style66"/>
    <w:qFormat/>
    <w:uiPriority w:val="0"/>
    <w:pPr>
      <w:autoSpaceDE w:val="false"/>
      <w:autoSpaceDN w:val="false"/>
      <w:spacing w:lineRule="auto" w:line="360"/>
    </w:pPr>
    <w:rPr>
      <w:rFonts w:ascii="宋体" w:cs="Arial" w:hAnsi="Arial"/>
      <w:snapToGrid w:val="false"/>
      <w:sz w:val="24"/>
      <w:szCs w:val="21"/>
      <w:lang w:val="zh-CN"/>
    </w:rPr>
  </w:style>
  <w:style w:type="paragraph" w:styleId="style67">
    <w:name w:val="Body Text Indent"/>
    <w:basedOn w:val="style0"/>
    <w:next w:val="style0"/>
    <w:qFormat/>
    <w:uiPriority w:val="0"/>
    <w:pPr>
      <w:spacing w:lineRule="exact" w:line="480"/>
      <w:ind w:firstLine="480" w:firstLineChars="200"/>
    </w:pPr>
    <w:rPr>
      <w:rFonts w:ascii="宋体" w:hAnsi="宋体"/>
      <w:sz w:val="24"/>
    </w:rPr>
  </w:style>
  <w:style w:type="paragraph" w:styleId="style59">
    <w:name w:val="List Number 3"/>
    <w:basedOn w:val="style0"/>
    <w:next w:val="style59"/>
    <w:qFormat/>
    <w:uiPriority w:val="0"/>
    <w:pPr>
      <w:numPr>
        <w:ilvl w:val="0"/>
        <w:numId w:val="3"/>
      </w:numPr>
    </w:pPr>
    <w:rPr/>
  </w:style>
  <w:style w:type="paragraph" w:styleId="style90">
    <w:name w:val="Plain Text"/>
    <w:basedOn w:val="style0"/>
    <w:next w:val="style90"/>
    <w:qFormat/>
    <w:uiPriority w:val="0"/>
    <w:pPr/>
    <w:rPr>
      <w:rFonts w:ascii="宋体" w:cs="Arial" w:hAnsi="Courier New"/>
      <w:snapToGrid w:val="false"/>
      <w:szCs w:val="21"/>
    </w:rPr>
  </w:style>
  <w:style w:type="paragraph" w:styleId="style32">
    <w:name w:val="footer"/>
    <w:basedOn w:val="style0"/>
    <w:next w:val="style32"/>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qFormat/>
    <w:uiPriority w:val="99"/>
    <w:pPr>
      <w:pBdr>
        <w:bottom w:val="single" w:sz="6" w:space="1" w:color="auto"/>
      </w:pBdr>
      <w:tabs>
        <w:tab w:val="center" w:leader="none" w:pos="4153"/>
        <w:tab w:val="right" w:leader="none" w:pos="8306"/>
      </w:tabs>
      <w:snapToGrid w:val="false"/>
      <w:jc w:val="center"/>
    </w:pPr>
    <w:rPr>
      <w:sz w:val="18"/>
      <w:szCs w:val="18"/>
    </w:rPr>
  </w:style>
  <w:style w:type="paragraph" w:styleId="style62">
    <w:name w:val="Title"/>
    <w:basedOn w:val="style0"/>
    <w:next w:val="style62"/>
    <w:qFormat/>
    <w:uiPriority w:val="10"/>
    <w:pPr>
      <w:widowControl/>
      <w:overflowPunct w:val="false"/>
      <w:autoSpaceDE w:val="false"/>
      <w:autoSpaceDN w:val="false"/>
      <w:jc w:val="center"/>
      <w:textAlignment w:val="baseline"/>
    </w:pPr>
    <w:rPr>
      <w:b/>
      <w:kern w:val="0"/>
      <w:sz w:val="24"/>
      <w:szCs w:val="20"/>
      <w:lang w:val="en-GB"/>
    </w:rPr>
  </w:style>
  <w:style w:type="character" w:styleId="style41">
    <w:name w:val="page number"/>
    <w:next w:val="style41"/>
    <w:qFormat/>
    <w:uiPriority w:val="0"/>
    <w:rPr>
      <w:rFonts w:ascii="Arial" w:cs="Arial" w:eastAsia="黑体" w:hAnsi="Arial"/>
      <w:snapToGrid w:val="false"/>
      <w:kern w:val="0"/>
      <w:szCs w:val="21"/>
    </w:rPr>
  </w:style>
  <w:style w:type="character" w:styleId="style85">
    <w:name w:val="Hyperlink"/>
    <w:next w:val="style85"/>
    <w:qFormat/>
    <w:uiPriority w:val="99"/>
    <w:rPr>
      <w:rFonts w:ascii="Arial" w:cs="Arial" w:eastAsia="黑体" w:hAnsi="Arial"/>
      <w:snapToGrid w:val="false"/>
      <w:color w:val="000000"/>
      <w:kern w:val="0"/>
      <w:sz w:val="18"/>
      <w:szCs w:val="18"/>
      <w:u w:val="none"/>
    </w:rPr>
  </w:style>
  <w:style w:type="paragraph" w:customStyle="1" w:styleId="style4098">
    <w:name w:val="纯文本1"/>
    <w:basedOn w:val="style0"/>
    <w:next w:val="style4098"/>
    <w:qFormat/>
    <w:uiPriority w:val="0"/>
    <w:pPr>
      <w:adjustRightInd/>
    </w:pPr>
    <w:rPr>
      <w:rFonts w:ascii="宋体" w:hAnsi="Courier New"/>
      <w:kern w:val="0"/>
      <w:sz w:val="20"/>
      <w:szCs w:val="20"/>
    </w:rPr>
  </w:style>
  <w:style w:type="paragraph" w:customStyle="1" w:styleId="style4099">
    <w:name w:val="!大节"/>
    <w:basedOn w:val="style2"/>
    <w:next w:val="style4099"/>
    <w:qFormat/>
    <w:uiPriority w:val="0"/>
    <w:pPr>
      <w:spacing w:before="260" w:after="260" w:lineRule="auto" w:line="415"/>
      <w:ind w:left="420" w:hanging="420"/>
    </w:pPr>
    <w:rPr>
      <w:rFonts w:ascii="Arial" w:eastAsia="微软雅黑" w:hAnsi="Arial"/>
      <w:lang w:val="en-US"/>
    </w:rPr>
  </w:style>
  <w:style w:type="paragraph" w:customStyle="1" w:styleId="style4100">
    <w:name w:val="正文段"/>
    <w:basedOn w:val="style0"/>
    <w:next w:val="style4100"/>
    <w:qFormat/>
    <w:uiPriority w:val="0"/>
    <w:pPr>
      <w:widowControl/>
      <w:snapToGrid w:val="false"/>
      <w:spacing w:after="156" w:afterLines="50"/>
      <w:ind w:firstLine="200" w:firstLineChars="200"/>
    </w:pPr>
    <w:rPr>
      <w:kern w:val="0"/>
      <w:sz w:val="24"/>
      <w:szCs w:val="20"/>
    </w:rPr>
  </w:style>
  <w:style w:type="character" w:customStyle="1" w:styleId="style4101">
    <w:name w:val="NormalCharacter"/>
    <w:next w:val="style4101"/>
    <w:qFormat/>
    <w:uiPriority w:val="0"/>
  </w:style>
  <w:style w:type="paragraph" w:customStyle="1" w:styleId="style4102">
    <w:name w:val="目录 71"/>
    <w:next w:val="style0"/>
    <w:qFormat/>
    <w:uiPriority w:val="0"/>
    <w:pPr>
      <w:wordWrap w:val="false"/>
      <w:ind w:left="2550"/>
      <w:jc w:val="both"/>
    </w:pPr>
    <w:rPr>
      <w:rFonts w:ascii="宋体" w:cs="Times New Roman" w:eastAsia="Times New Roman" w:hAnsi="宋体"/>
      <w:sz w:val="21"/>
      <w:lang w:val="en-US" w:bidi="ar-SA" w:eastAsia="zh-CN"/>
    </w:rPr>
  </w:style>
  <w:style w:type="paragraph" w:customStyle="1" w:styleId="style4103">
    <w:name w:val="正文2"/>
    <w:basedOn w:val="style0"/>
    <w:next w:val="style4103"/>
    <w:qFormat/>
    <w:uiPriority w:val="0"/>
    <w:pPr>
      <w:spacing w:before="156" w:lineRule="auto" w:line="360"/>
      <w:ind w:firstLine="510" w:firstLineChars="200"/>
    </w:pPr>
    <w:rPr>
      <w:sz w:val="24"/>
      <w:szCs w:val="20"/>
    </w:rPr>
  </w:style>
  <w:style w:type="paragraph" w:customStyle="1" w:styleId="style4104">
    <w:name w:val="正文缩进1"/>
    <w:basedOn w:val="style0"/>
    <w:next w:val="style67"/>
    <w:qFormat/>
    <w:uiPriority w:val="0"/>
    <w:pPr>
      <w:autoSpaceDE w:val="false"/>
      <w:autoSpaceDN w:val="false"/>
      <w:snapToGrid w:val="false"/>
      <w:spacing w:after="120" w:lineRule="auto" w:line="360"/>
      <w:ind w:left="420" w:leftChars="200" w:firstLine="480" w:firstLineChars="200"/>
    </w:pPr>
    <w:rPr>
      <w:sz w:val="24"/>
      <w:szCs w:val="21"/>
    </w:rPr>
  </w:style>
  <w:style w:type="paragraph" w:customStyle="1" w:styleId="style4105">
    <w:name w:val="text-tag"/>
    <w:basedOn w:val="style0"/>
    <w:next w:val="style4105"/>
    <w:qFormat/>
    <w:uiPriority w:val="99"/>
    <w:pPr>
      <w:widowControl/>
      <w:adjustRightInd/>
      <w:spacing w:before="100" w:beforeAutospacing="true" w:after="100" w:afterAutospacing="true"/>
      <w:jc w:val="left"/>
    </w:pPr>
    <w:rPr>
      <w:rFonts w:ascii="宋体" w:cs="宋体" w:hAnsi="宋体"/>
      <w:kern w:val="0"/>
      <w:sz w:val="24"/>
    </w:rPr>
  </w:style>
  <w:style w:type="paragraph" w:customStyle="1" w:styleId="style4106">
    <w:name w:val="样式5"/>
    <w:basedOn w:val="style0"/>
    <w:next w:val="style4106"/>
    <w:qFormat/>
    <w:uiPriority w:val="0"/>
    <w:pPr>
      <w:spacing w:lineRule="exact" w:line="440"/>
      <w:ind w:left="2" w:firstLine="480" w:firstLineChars="200"/>
    </w:pPr>
    <w:rPr>
      <w:rFonts w:ascii="仿宋_GB2312" w:eastAsia="仿宋_GB2312" w:hAnsi="仿宋"/>
      <w:sz w:val="24"/>
    </w:rPr>
  </w:style>
  <w:style w:type="paragraph" w:customStyle="1" w:styleId="style4107">
    <w:name w:val="部分1"/>
    <w:basedOn w:val="style0"/>
    <w:next w:val="style4107"/>
    <w:qFormat/>
    <w:uiPriority w:val="0"/>
    <w:pPr>
      <w:keepNext/>
      <w:pageBreakBefore/>
      <w:tabs>
        <w:tab w:val="left" w:leader="none" w:pos="720"/>
      </w:tabs>
      <w:spacing w:lineRule="auto" w:line="360"/>
      <w:jc w:val="center"/>
      <w:outlineLvl w:val="0"/>
    </w:pPr>
    <w:rPr>
      <w:rFonts w:eastAsia="黑体"/>
      <w:b/>
      <w:kern w:val="44"/>
      <w:sz w:val="36"/>
      <w:szCs w:val="20"/>
    </w:rPr>
  </w:style>
  <w:style w:type="paragraph" w:customStyle="1" w:styleId="style4108">
    <w:name w:val="首行缩进"/>
    <w:basedOn w:val="style0"/>
    <w:next w:val="style4108"/>
    <w:qFormat/>
    <w:uiPriority w:val="99"/>
    <w:pPr>
      <w:spacing w:lineRule="auto" w:line="360"/>
      <w:ind w:firstLine="480" w:firstLineChars="200"/>
    </w:pPr>
    <w:rPr>
      <w:sz w:val="24"/>
      <w:szCs w:val="22"/>
      <w:lang w:val="zh-CN"/>
    </w:rPr>
  </w:style>
  <w:style w:type="paragraph" w:customStyle="1" w:styleId="style4109">
    <w:name w:val="标题 31"/>
    <w:basedOn w:val="style0"/>
    <w:next w:val="style0"/>
    <w:qFormat/>
    <w:uiPriority w:val="9"/>
    <w:pPr>
      <w:keepNext/>
      <w:keepLines/>
      <w:spacing w:before="260" w:after="260" w:lineRule="auto" w:line="412"/>
      <w:outlineLvl w:val="2"/>
    </w:pPr>
    <w:rPr>
      <w:b/>
      <w:bCs/>
      <w:sz w:val="32"/>
      <w:szCs w:val="32"/>
    </w:rPr>
  </w:style>
</w:styles>
</file>

<file path=word/_rels/document.xml.rels><?xml version="1.0" encoding="UTF-8"?>
<Relationships xmlns="http://schemas.openxmlformats.org/package/2006/relationships"><Relationship Id="rId20" Type="http://schemas.openxmlformats.org/officeDocument/2006/relationships/footer" Target="footer15.xml"/><Relationship Id="rId22" Type="http://schemas.openxmlformats.org/officeDocument/2006/relationships/footer" Target="footer17.xml"/><Relationship Id="rId21" Type="http://schemas.openxmlformats.org/officeDocument/2006/relationships/header" Target="header16.xml"/><Relationship Id="rId24" Type="http://schemas.openxmlformats.org/officeDocument/2006/relationships/footer" Target="footer19.xml"/><Relationship Id="rId23" Type="http://schemas.openxmlformats.org/officeDocument/2006/relationships/header" Target="header18.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footer" Target="footer8.xml"/><Relationship Id="rId26" Type="http://schemas.openxmlformats.org/officeDocument/2006/relationships/footer" Target="footer21.xml"/><Relationship Id="rId25" Type="http://schemas.openxmlformats.org/officeDocument/2006/relationships/header" Target="header20.xml"/><Relationship Id="rId28" Type="http://schemas.openxmlformats.org/officeDocument/2006/relationships/header" Target="header23.xml"/><Relationship Id="rId27" Type="http://schemas.openxmlformats.org/officeDocument/2006/relationships/footer" Target="footer22.xml"/><Relationship Id="rId5" Type="http://schemas.openxmlformats.org/officeDocument/2006/relationships/header" Target="header4.xml"/><Relationship Id="rId6" Type="http://schemas.openxmlformats.org/officeDocument/2006/relationships/footer" Target="footer5.xml"/><Relationship Id="rId29" Type="http://schemas.openxmlformats.org/officeDocument/2006/relationships/footer" Target="footer24.xml"/><Relationship Id="rId7" Type="http://schemas.openxmlformats.org/officeDocument/2006/relationships/header" Target="header6.xml"/><Relationship Id="rId8" Type="http://schemas.openxmlformats.org/officeDocument/2006/relationships/footer" Target="footer7.xml"/><Relationship Id="rId31" Type="http://schemas.openxmlformats.org/officeDocument/2006/relationships/fontTable" Target="fontTable.xml"/><Relationship Id="rId30" Type="http://schemas.openxmlformats.org/officeDocument/2006/relationships/styles" Target="styles.xml"/><Relationship Id="rId11" Type="http://schemas.openxmlformats.org/officeDocument/2006/relationships/footer" Target="footer10.xml"/><Relationship Id="rId33" Type="http://schemas.openxmlformats.org/officeDocument/2006/relationships/theme" Target="theme/theme1.xml"/><Relationship Id="rId10" Type="http://schemas.openxmlformats.org/officeDocument/2006/relationships/header" Target="header9.xml"/><Relationship Id="rId32" Type="http://schemas.openxmlformats.org/officeDocument/2006/relationships/settings" Target="settings.xml"/><Relationship Id="rId13" Type="http://schemas.openxmlformats.org/officeDocument/2006/relationships/footer" Target="footer12.xml"/><Relationship Id="rId12" Type="http://schemas.openxmlformats.org/officeDocument/2006/relationships/footer" Target="footer11.xml"/><Relationship Id="rId34" Type="http://schemas.openxmlformats.org/officeDocument/2006/relationships/customXml" Target="../customXml/item1.xml"/><Relationship Id="rId15" Type="http://schemas.openxmlformats.org/officeDocument/2006/relationships/oleObject" Target="embeddings/oleObject1.bin"/><Relationship Id="rId14" Type="http://schemas.openxmlformats.org/officeDocument/2006/relationships/image" Target="media/image1.emf"/><Relationship Id="rId17" Type="http://schemas.openxmlformats.org/officeDocument/2006/relationships/oleObject" Target="embeddings/oleObject2.bin"/><Relationship Id="rId16" Type="http://schemas.openxmlformats.org/officeDocument/2006/relationships/image" Target="media/image2.emf"/><Relationship Id="rId19" Type="http://schemas.openxmlformats.org/officeDocument/2006/relationships/footer" Target="footer14.xml"/><Relationship Id="rId18"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Words>47823</Words>
  <Pages>1</Pages>
  <Characters>51430</Characters>
  <Application>WPS Office</Application>
  <DocSecurity>0</DocSecurity>
  <Paragraphs>2767</Paragraphs>
  <ScaleCrop>false</ScaleCrop>
  <LinksUpToDate>false</LinksUpToDate>
  <CharactersWithSpaces>59589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2024-02-19T01:59:00Z</dcterms:created>
  <dc:creator>豆浆</dc:creator>
  <lastModifiedBy>DBY-W09</lastModifiedBy>
  <dcterms:modified xsi:type="dcterms:W3CDTF">2024-03-26T10:02:31Z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8375ad26342b4df9a9d6aa0f93619d64_23</vt:lpwstr>
  </property>
</Properties>
</file>