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E85281">
      <w:pPr>
        <w:adjustRightInd/>
        <w:spacing w:line="360" w:lineRule="auto"/>
        <w:jc w:val="both"/>
        <w:rPr>
          <w:rFonts w:ascii="宋体" w:hAnsi="宋体" w:cs="宋体"/>
          <w:b/>
          <w:color w:val="auto"/>
          <w:sz w:val="48"/>
          <w:szCs w:val="48"/>
          <w:highlight w:val="none"/>
        </w:rPr>
      </w:pPr>
    </w:p>
    <w:p w14:paraId="167DE9B5">
      <w:pPr>
        <w:adjustRightInd/>
        <w:spacing w:line="360" w:lineRule="auto"/>
        <w:jc w:val="center"/>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漓渚镇集镇保洁服务项目</w:t>
      </w:r>
    </w:p>
    <w:p w14:paraId="371B3452">
      <w:pPr>
        <w:jc w:val="center"/>
        <w:outlineLvl w:val="0"/>
        <w:rPr>
          <w:rFonts w:hint="eastAsia" w:ascii="仿宋" w:hAnsi="仿宋" w:eastAsia="仿宋" w:cs="仿宋"/>
          <w:b/>
          <w:color w:val="auto"/>
          <w:sz w:val="72"/>
          <w:szCs w:val="72"/>
          <w:highlight w:val="none"/>
        </w:rPr>
      </w:pPr>
    </w:p>
    <w:p w14:paraId="6ECC0971">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75E3CA5A">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0A511E2A">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5993E982">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58A741CD">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1CF7DCB8">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4FC18D2F">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65ECDC09">
      <w:pPr>
        <w:spacing w:line="360" w:lineRule="auto"/>
        <w:jc w:val="both"/>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29167F3B">
      <w:pPr>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招标编号:绍柯采[2025]1135号</w:t>
      </w:r>
    </w:p>
    <w:tbl>
      <w:tblPr>
        <w:tblStyle w:val="62"/>
        <w:tblW w:w="7801" w:type="dxa"/>
        <w:jc w:val="center"/>
        <w:tblLayout w:type="fixed"/>
        <w:tblCellMar>
          <w:top w:w="0" w:type="dxa"/>
          <w:left w:w="108" w:type="dxa"/>
          <w:bottom w:w="0" w:type="dxa"/>
          <w:right w:w="108" w:type="dxa"/>
        </w:tblCellMar>
      </w:tblPr>
      <w:tblGrid>
        <w:gridCol w:w="2356"/>
        <w:gridCol w:w="5445"/>
      </w:tblGrid>
      <w:tr w14:paraId="5E75FFBA">
        <w:tblPrEx>
          <w:tblCellMar>
            <w:top w:w="0" w:type="dxa"/>
            <w:left w:w="108" w:type="dxa"/>
            <w:bottom w:w="0" w:type="dxa"/>
            <w:right w:w="108" w:type="dxa"/>
          </w:tblCellMar>
        </w:tblPrEx>
        <w:trPr>
          <w:trHeight w:val="443" w:hRule="atLeast"/>
          <w:jc w:val="center"/>
        </w:trPr>
        <w:tc>
          <w:tcPr>
            <w:tcW w:w="2356" w:type="dxa"/>
          </w:tcPr>
          <w:p w14:paraId="7CFEFEB8">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3D59A084">
            <w:pPr>
              <w:spacing w:line="320" w:lineRule="exact"/>
              <w:outlineLvl w:val="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柯桥区漓渚镇人民政府</w:t>
            </w:r>
          </w:p>
        </w:tc>
      </w:tr>
      <w:tr w14:paraId="0A562600">
        <w:tblPrEx>
          <w:tblCellMar>
            <w:top w:w="0" w:type="dxa"/>
            <w:left w:w="108" w:type="dxa"/>
            <w:bottom w:w="0" w:type="dxa"/>
            <w:right w:w="108" w:type="dxa"/>
          </w:tblCellMar>
        </w:tblPrEx>
        <w:trPr>
          <w:trHeight w:val="494" w:hRule="atLeast"/>
          <w:jc w:val="center"/>
        </w:trPr>
        <w:tc>
          <w:tcPr>
            <w:tcW w:w="2356" w:type="dxa"/>
          </w:tcPr>
          <w:p w14:paraId="1BF08079">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90345957"/>
              </w:rPr>
              <w:t>采购代理机构</w:t>
            </w:r>
            <w:r>
              <w:rPr>
                <w:rFonts w:hint="eastAsia" w:ascii="仿宋" w:hAnsi="仿宋" w:eastAsia="仿宋" w:cs="仿宋"/>
                <w:color w:val="auto"/>
                <w:sz w:val="28"/>
                <w:szCs w:val="28"/>
                <w:highlight w:val="none"/>
              </w:rPr>
              <w:t>：</w:t>
            </w:r>
          </w:p>
        </w:tc>
        <w:tc>
          <w:tcPr>
            <w:tcW w:w="5445" w:type="dxa"/>
          </w:tcPr>
          <w:p w14:paraId="4883338B">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浙江华元工程咨询有限公司</w:t>
            </w:r>
          </w:p>
        </w:tc>
      </w:tr>
      <w:tr w14:paraId="09F56224">
        <w:tblPrEx>
          <w:tblCellMar>
            <w:top w:w="0" w:type="dxa"/>
            <w:left w:w="108" w:type="dxa"/>
            <w:bottom w:w="0" w:type="dxa"/>
            <w:right w:w="108" w:type="dxa"/>
          </w:tblCellMar>
        </w:tblPrEx>
        <w:trPr>
          <w:trHeight w:val="397" w:hRule="atLeast"/>
          <w:jc w:val="center"/>
        </w:trPr>
        <w:tc>
          <w:tcPr>
            <w:tcW w:w="2356" w:type="dxa"/>
            <w:vAlign w:val="center"/>
          </w:tcPr>
          <w:p w14:paraId="47EC7E8D">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tcPr>
          <w:p w14:paraId="5B11A201">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绍兴市柯桥区财政局</w:t>
            </w:r>
          </w:p>
        </w:tc>
      </w:tr>
      <w:tr w14:paraId="51EA8A3F">
        <w:tblPrEx>
          <w:tblCellMar>
            <w:top w:w="0" w:type="dxa"/>
            <w:left w:w="108" w:type="dxa"/>
            <w:bottom w:w="0" w:type="dxa"/>
            <w:right w:w="108" w:type="dxa"/>
          </w:tblCellMar>
        </w:tblPrEx>
        <w:trPr>
          <w:trHeight w:val="333" w:hRule="atLeast"/>
          <w:jc w:val="center"/>
        </w:trPr>
        <w:tc>
          <w:tcPr>
            <w:tcW w:w="7801" w:type="dxa"/>
            <w:gridSpan w:val="2"/>
          </w:tcPr>
          <w:p w14:paraId="3F399B37">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七</w:t>
            </w:r>
            <w:r>
              <w:rPr>
                <w:rFonts w:hint="eastAsia" w:ascii="仿宋" w:hAnsi="仿宋" w:eastAsia="仿宋" w:cs="仿宋"/>
                <w:color w:val="auto"/>
                <w:sz w:val="28"/>
                <w:szCs w:val="28"/>
                <w:highlight w:val="none"/>
              </w:rPr>
              <w:t>月</w:t>
            </w:r>
          </w:p>
        </w:tc>
      </w:tr>
    </w:tbl>
    <w:p w14:paraId="79F66F16">
      <w:pPr>
        <w:pStyle w:val="635"/>
        <w:rPr>
          <w:rFonts w:hint="eastAsia" w:ascii="仿宋" w:hAnsi="仿宋" w:eastAsia="仿宋" w:cs="仿宋"/>
          <w:color w:val="auto"/>
          <w:highlight w:val="none"/>
        </w:rPr>
        <w:sectPr>
          <w:footerReference r:id="rId3" w:type="even"/>
          <w:pgSz w:w="11906" w:h="16838"/>
          <w:pgMar w:top="1474" w:right="1814" w:bottom="1474" w:left="1814" w:header="851" w:footer="992" w:gutter="0"/>
          <w:cols w:space="720" w:num="1"/>
          <w:titlePg/>
          <w:docGrid w:linePitch="312" w:charSpace="0"/>
        </w:sectPr>
      </w:pPr>
    </w:p>
    <w:p w14:paraId="259910DE">
      <w:pPr>
        <w:pStyle w:val="635"/>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14:paraId="41B1FB91">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399B5EF6">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788E3753">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459EC0CF">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3E4294DB">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3E272878">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337CDA9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5B63FB07">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276A6DEF">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05997135">
      <w:pPr>
        <w:spacing w:line="360" w:lineRule="auto"/>
        <w:ind w:firstLine="549" w:firstLineChars="229"/>
        <w:rPr>
          <w:rFonts w:hint="eastAsia" w:ascii="仿宋" w:hAnsi="仿宋" w:eastAsia="仿宋" w:cs="仿宋"/>
          <w:color w:val="auto"/>
          <w:sz w:val="24"/>
          <w:highlight w:val="none"/>
        </w:rPr>
      </w:pPr>
    </w:p>
    <w:p w14:paraId="742183EB">
      <w:pPr>
        <w:spacing w:line="360" w:lineRule="auto"/>
        <w:ind w:firstLine="549" w:firstLineChars="229"/>
        <w:rPr>
          <w:rFonts w:hint="eastAsia" w:ascii="仿宋" w:hAnsi="仿宋" w:eastAsia="仿宋" w:cs="仿宋"/>
          <w:color w:val="auto"/>
          <w:sz w:val="24"/>
          <w:highlight w:val="none"/>
        </w:rPr>
      </w:pPr>
    </w:p>
    <w:p w14:paraId="2805B658">
      <w:pPr>
        <w:spacing w:line="360" w:lineRule="auto"/>
        <w:ind w:firstLine="549" w:firstLineChars="229"/>
        <w:rPr>
          <w:rFonts w:hint="eastAsia" w:ascii="仿宋" w:hAnsi="仿宋" w:eastAsia="仿宋" w:cs="仿宋"/>
          <w:color w:val="auto"/>
          <w:sz w:val="24"/>
          <w:highlight w:val="none"/>
        </w:rPr>
      </w:pPr>
    </w:p>
    <w:p w14:paraId="613FC7C8">
      <w:pPr>
        <w:spacing w:line="360" w:lineRule="auto"/>
        <w:ind w:firstLine="549" w:firstLineChars="229"/>
        <w:rPr>
          <w:rFonts w:hint="eastAsia" w:ascii="仿宋" w:hAnsi="仿宋" w:eastAsia="仿宋" w:cs="仿宋"/>
          <w:color w:val="auto"/>
          <w:sz w:val="24"/>
          <w:highlight w:val="none"/>
        </w:rPr>
      </w:pPr>
    </w:p>
    <w:p w14:paraId="77D4F036">
      <w:pPr>
        <w:spacing w:line="360" w:lineRule="auto"/>
        <w:ind w:firstLine="549" w:firstLineChars="229"/>
        <w:rPr>
          <w:rFonts w:hint="eastAsia" w:ascii="仿宋" w:hAnsi="仿宋" w:eastAsia="仿宋" w:cs="仿宋"/>
          <w:color w:val="auto"/>
          <w:sz w:val="24"/>
          <w:highlight w:val="none"/>
        </w:rPr>
      </w:pPr>
    </w:p>
    <w:p w14:paraId="4AE8CC53">
      <w:pPr>
        <w:spacing w:line="360" w:lineRule="auto"/>
        <w:ind w:firstLine="549" w:firstLineChars="229"/>
        <w:rPr>
          <w:rFonts w:hint="eastAsia" w:ascii="仿宋" w:hAnsi="仿宋" w:eastAsia="仿宋" w:cs="仿宋"/>
          <w:color w:val="auto"/>
          <w:sz w:val="24"/>
          <w:highlight w:val="none"/>
        </w:rPr>
      </w:pPr>
    </w:p>
    <w:p w14:paraId="72AE732A">
      <w:pPr>
        <w:spacing w:line="360" w:lineRule="auto"/>
        <w:ind w:firstLine="549" w:firstLineChars="229"/>
        <w:rPr>
          <w:rFonts w:hint="eastAsia" w:ascii="仿宋" w:hAnsi="仿宋" w:eastAsia="仿宋" w:cs="仿宋"/>
          <w:color w:val="auto"/>
          <w:sz w:val="24"/>
          <w:highlight w:val="none"/>
        </w:rPr>
      </w:pPr>
    </w:p>
    <w:p w14:paraId="65139D7A">
      <w:pPr>
        <w:spacing w:line="360" w:lineRule="auto"/>
        <w:ind w:firstLine="549" w:firstLineChars="229"/>
        <w:rPr>
          <w:rFonts w:hint="eastAsia" w:ascii="仿宋" w:hAnsi="仿宋" w:eastAsia="仿宋" w:cs="仿宋"/>
          <w:color w:val="auto"/>
          <w:sz w:val="24"/>
          <w:highlight w:val="none"/>
        </w:rPr>
      </w:pPr>
    </w:p>
    <w:p w14:paraId="019601D7">
      <w:pPr>
        <w:spacing w:line="360" w:lineRule="auto"/>
        <w:ind w:firstLine="549" w:firstLineChars="229"/>
        <w:rPr>
          <w:rFonts w:hint="eastAsia" w:ascii="仿宋" w:hAnsi="仿宋" w:eastAsia="仿宋" w:cs="仿宋"/>
          <w:color w:val="auto"/>
          <w:sz w:val="24"/>
          <w:highlight w:val="none"/>
        </w:rPr>
      </w:pPr>
    </w:p>
    <w:p w14:paraId="0FC2FCAB">
      <w:pPr>
        <w:spacing w:line="360" w:lineRule="auto"/>
        <w:ind w:firstLine="549" w:firstLineChars="229"/>
        <w:rPr>
          <w:rFonts w:hint="eastAsia" w:ascii="仿宋" w:hAnsi="仿宋" w:eastAsia="仿宋" w:cs="仿宋"/>
          <w:color w:val="auto"/>
          <w:sz w:val="24"/>
          <w:highlight w:val="none"/>
        </w:rPr>
      </w:pPr>
    </w:p>
    <w:p w14:paraId="5C8840EE">
      <w:pPr>
        <w:spacing w:line="360" w:lineRule="auto"/>
        <w:ind w:firstLine="549" w:firstLineChars="229"/>
        <w:rPr>
          <w:rFonts w:hint="eastAsia" w:ascii="仿宋" w:hAnsi="仿宋" w:eastAsia="仿宋" w:cs="仿宋"/>
          <w:color w:val="auto"/>
          <w:sz w:val="24"/>
          <w:highlight w:val="none"/>
        </w:rPr>
      </w:pPr>
    </w:p>
    <w:p w14:paraId="46757A9F">
      <w:pPr>
        <w:spacing w:line="360" w:lineRule="auto"/>
        <w:rPr>
          <w:rFonts w:hint="eastAsia" w:ascii="仿宋" w:hAnsi="仿宋" w:eastAsia="仿宋" w:cs="仿宋"/>
          <w:color w:val="auto"/>
          <w:sz w:val="24"/>
          <w:highlight w:val="none"/>
        </w:rPr>
      </w:pPr>
    </w:p>
    <w:bookmarkEnd w:id="1"/>
    <w:p w14:paraId="42F7FD4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14:paraId="47595A5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p>
    <w:p w14:paraId="32F5813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sectPr>
          <w:footerReference r:id="rId4" w:type="default"/>
          <w:pgSz w:w="11906" w:h="16838"/>
          <w:pgMar w:top="1474" w:right="1814" w:bottom="1474" w:left="1814" w:header="851" w:footer="992" w:gutter="0"/>
          <w:pgNumType w:start="1"/>
          <w:cols w:space="720" w:num="1"/>
          <w:docGrid w:linePitch="312" w:charSpace="0"/>
        </w:sectPr>
      </w:pPr>
    </w:p>
    <w:p w14:paraId="6BF2CFB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0F7438FA">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4EFA7D24">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漓渚镇集镇保洁服务项目</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w:t>
      </w:r>
      <w:r>
        <w:rPr>
          <w:rStyle w:val="76"/>
          <w:rFonts w:hint="eastAsia" w:ascii="仿宋" w:hAnsi="仿宋" w:eastAsia="仿宋" w:cs="仿宋"/>
          <w:snapToGrid/>
          <w:color w:val="auto"/>
          <w:kern w:val="2"/>
          <w:sz w:val="24"/>
          <w:szCs w:val="24"/>
          <w:highlight w:val="none"/>
          <w:lang w:val="en-US" w:eastAsia="zh-CN"/>
        </w:rPr>
        <w:t>5</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7</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31</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14</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30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48E1B15A">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color w:val="auto"/>
          <w:sz w:val="24"/>
          <w:highlight w:val="none"/>
        </w:rPr>
      </w:pPr>
      <w:r>
        <w:rPr>
          <w:rFonts w:hint="eastAsia" w:ascii="黑体" w:hAnsi="黑体" w:eastAsia="黑体" w:cs="黑体"/>
          <w:b w:val="0"/>
          <w:bCs/>
          <w:color w:val="auto"/>
          <w:sz w:val="24"/>
          <w:highlight w:val="none"/>
        </w:rPr>
        <w:t xml:space="preserve">一、项目基本情况  </w:t>
      </w:r>
      <w:r>
        <w:rPr>
          <w:rFonts w:hint="eastAsia" w:ascii="仿宋" w:hAnsi="仿宋" w:eastAsia="仿宋" w:cs="仿宋"/>
          <w:b/>
          <w:color w:val="auto"/>
          <w:sz w:val="24"/>
          <w:highlight w:val="none"/>
        </w:rPr>
        <w:t xml:space="preserve">                                          </w:t>
      </w:r>
    </w:p>
    <w:p w14:paraId="145C017C">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rPr>
        <w:t>绍柯采[2025]1135号</w:t>
      </w:r>
    </w:p>
    <w:p w14:paraId="6C049ED3">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b w:val="0"/>
          <w:bCs/>
          <w:color w:val="auto"/>
          <w:sz w:val="24"/>
          <w:highlight w:val="none"/>
        </w:rPr>
        <w:t>漓渚镇集镇保洁服务项目</w:t>
      </w:r>
      <w:r>
        <w:rPr>
          <w:rFonts w:hint="eastAsia" w:ascii="仿宋" w:hAnsi="仿宋" w:eastAsia="仿宋" w:cs="仿宋"/>
          <w:color w:val="auto"/>
          <w:sz w:val="24"/>
          <w:highlight w:val="none"/>
          <w:lang w:val="en-US" w:eastAsia="zh-CN"/>
        </w:rPr>
        <w:t xml:space="preserve"> </w:t>
      </w:r>
    </w:p>
    <w:p w14:paraId="6723F52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bCs/>
          <w:color w:val="auto"/>
          <w:sz w:val="24"/>
          <w:highlight w:val="none"/>
          <w:lang w:val="en-US" w:eastAsia="zh-CN"/>
        </w:rPr>
        <w:t xml:space="preserve">3320000 </w:t>
      </w:r>
    </w:p>
    <w:p w14:paraId="4F777BE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
          <w:color w:val="auto"/>
          <w:sz w:val="24"/>
          <w:highlight w:val="none"/>
        </w:rPr>
        <w:t>最高限价（元）：</w:t>
      </w:r>
      <w:r>
        <w:rPr>
          <w:rFonts w:hint="eastAsia" w:ascii="仿宋" w:hAnsi="仿宋" w:eastAsia="仿宋" w:cs="仿宋"/>
          <w:bCs/>
          <w:color w:val="auto"/>
          <w:sz w:val="24"/>
          <w:highlight w:val="none"/>
          <w:lang w:val="en-US" w:eastAsia="zh-CN"/>
        </w:rPr>
        <w:t xml:space="preserve">3320000 </w:t>
      </w:r>
    </w:p>
    <w:p w14:paraId="24F113F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5876FBB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14:paraId="4BA5A5D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标项名称：漓渚镇集镇保洁服务项目</w:t>
      </w:r>
    </w:p>
    <w:p w14:paraId="103E2595">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w:t>
      </w:r>
    </w:p>
    <w:p w14:paraId="52538EB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lang w:val="en-US" w:eastAsia="zh-CN"/>
        </w:rPr>
        <w:t>预算金额</w:t>
      </w:r>
      <w:r>
        <w:rPr>
          <w:rFonts w:hint="eastAsia" w:ascii="仿宋" w:hAnsi="仿宋" w:eastAsia="仿宋" w:cs="仿宋"/>
          <w:b w:val="0"/>
          <w:bCs/>
          <w:color w:val="auto"/>
          <w:sz w:val="24"/>
          <w:highlight w:val="none"/>
        </w:rPr>
        <w:t>（元）</w:t>
      </w:r>
      <w:r>
        <w:rPr>
          <w:rFonts w:hint="eastAsia" w:ascii="仿宋" w:hAnsi="仿宋" w:eastAsia="仿宋" w:cs="仿宋"/>
          <w:bCs/>
          <w:color w:val="auto"/>
          <w:sz w:val="24"/>
          <w:highlight w:val="none"/>
          <w:lang w:val="en-US" w:eastAsia="zh-CN"/>
        </w:rPr>
        <w:t xml:space="preserve">：3320000 </w:t>
      </w:r>
    </w:p>
    <w:p w14:paraId="3B94A40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主要内容：漓渚镇集镇地面保洁、道路保洁、河道保洁、公共设施保洁、河道水草养护等服务。</w:t>
      </w:r>
      <w:r>
        <w:rPr>
          <w:rFonts w:hint="eastAsia" w:ascii="仿宋" w:hAnsi="仿宋" w:eastAsia="仿宋" w:cs="仿宋"/>
          <w:b w:val="0"/>
          <w:bCs/>
          <w:color w:val="auto"/>
          <w:sz w:val="24"/>
          <w:highlight w:val="none"/>
        </w:rPr>
        <w:t>详见</w:t>
      </w:r>
      <w:r>
        <w:rPr>
          <w:rFonts w:hint="eastAsia" w:ascii="仿宋" w:hAnsi="仿宋" w:eastAsia="仿宋" w:cs="仿宋"/>
          <w:b w:val="0"/>
          <w:bCs/>
          <w:color w:val="auto"/>
          <w:sz w:val="24"/>
          <w:highlight w:val="none"/>
          <w:lang w:eastAsia="zh-CN"/>
        </w:rPr>
        <w:t>招标</w:t>
      </w:r>
      <w:r>
        <w:rPr>
          <w:rFonts w:hint="eastAsia" w:ascii="仿宋" w:hAnsi="仿宋" w:eastAsia="仿宋" w:cs="仿宋"/>
          <w:b w:val="0"/>
          <w:bCs/>
          <w:color w:val="auto"/>
          <w:sz w:val="24"/>
          <w:highlight w:val="none"/>
        </w:rPr>
        <w:t>文件。</w:t>
      </w:r>
    </w:p>
    <w:p w14:paraId="5030410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u w:val="single"/>
          <w:lang w:eastAsia="zh-CN"/>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b w:val="0"/>
          <w:bCs/>
          <w:color w:val="auto"/>
          <w:sz w:val="24"/>
          <w:highlight w:val="none"/>
        </w:rPr>
        <w:t>详见</w:t>
      </w:r>
      <w:r>
        <w:rPr>
          <w:rFonts w:hint="eastAsia" w:ascii="仿宋" w:hAnsi="仿宋" w:eastAsia="仿宋" w:cs="仿宋"/>
          <w:b w:val="0"/>
          <w:bCs/>
          <w:color w:val="auto"/>
          <w:sz w:val="24"/>
          <w:highlight w:val="none"/>
          <w:lang w:eastAsia="zh-CN"/>
        </w:rPr>
        <w:t>招标</w:t>
      </w:r>
      <w:r>
        <w:rPr>
          <w:rFonts w:hint="eastAsia" w:ascii="仿宋" w:hAnsi="仿宋" w:eastAsia="仿宋" w:cs="仿宋"/>
          <w:b w:val="0"/>
          <w:bCs/>
          <w:color w:val="auto"/>
          <w:sz w:val="24"/>
          <w:highlight w:val="none"/>
        </w:rPr>
        <w:t>文件</w:t>
      </w:r>
      <w:r>
        <w:rPr>
          <w:rFonts w:hint="eastAsia" w:ascii="仿宋" w:hAnsi="仿宋" w:eastAsia="仿宋" w:cs="仿宋"/>
          <w:b w:val="0"/>
          <w:bCs/>
          <w:color w:val="auto"/>
          <w:sz w:val="24"/>
          <w:highlight w:val="none"/>
          <w:lang w:eastAsia="zh-CN"/>
        </w:rPr>
        <w:t>。</w:t>
      </w:r>
    </w:p>
    <w:p w14:paraId="6C551FB3">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
          <w:color w:val="auto"/>
          <w:kern w:val="2"/>
          <w:sz w:val="24"/>
          <w:szCs w:val="24"/>
          <w:highlight w:val="none"/>
          <w:lang w:val="en-US" w:eastAsia="zh-CN" w:bidi="ar-SA"/>
        </w:rPr>
        <w:t>☐</w:t>
      </w:r>
      <w:r>
        <w:rPr>
          <w:rFonts w:hint="eastAsia" w:ascii="仿宋" w:hAnsi="仿宋" w:eastAsia="仿宋" w:cs="仿宋"/>
          <w:b/>
          <w:color w:val="auto"/>
          <w:sz w:val="24"/>
          <w:highlight w:val="none"/>
        </w:rPr>
        <w:t>是，</w:t>
      </w:r>
      <w:r>
        <w:rPr>
          <w:rFonts w:hint="eastAsia" w:ascii="仿宋" w:hAnsi="仿宋" w:eastAsia="仿宋" w:cs="仿宋"/>
          <w:b/>
          <w:color w:val="auto"/>
          <w:sz w:val="24"/>
          <w:highlight w:val="none"/>
        </w:rPr>
        <w:sym w:font="Wingdings" w:char="00FE"/>
      </w:r>
      <w:r>
        <w:rPr>
          <w:rFonts w:hint="eastAsia" w:ascii="仿宋" w:hAnsi="仿宋" w:eastAsia="仿宋" w:cs="仿宋"/>
          <w:b/>
          <w:color w:val="auto"/>
          <w:sz w:val="24"/>
          <w:highlight w:val="none"/>
        </w:rPr>
        <w:t>否。</w:t>
      </w:r>
    </w:p>
    <w:p w14:paraId="7F4F5763">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二、申请人的资格要求</w:t>
      </w:r>
    </w:p>
    <w:p w14:paraId="17E7D9D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3AF7586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05859D6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17729D4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14:paraId="52BDA33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MS Gothic" w:hAnsi="MS Gothic" w:eastAsia="仿宋" w:cs="仿宋"/>
          <w:color w:val="auto"/>
          <w:kern w:val="0"/>
          <w:sz w:val="24"/>
          <w:szCs w:val="24"/>
          <w:highlight w:val="none"/>
          <w:lang w:val="en-US" w:eastAsia="zh-CN" w:bidi="ar-SA"/>
        </w:rPr>
        <w:sym w:font="Wingdings" w:char="00FE"/>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56A9D30B">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MS Gothic" w:hAnsi="MS Gothic" w:eastAsia="仿宋" w:cs="仿宋"/>
          <w:color w:val="auto"/>
          <w:kern w:val="0"/>
          <w:sz w:val="24"/>
          <w:szCs w:val="24"/>
          <w:highlight w:val="none"/>
          <w:lang w:val="en-US" w:eastAsia="zh-CN" w:bidi="ar-SA"/>
        </w:rPr>
        <w:sym w:font="Wingdings" w:char="00FE"/>
      </w:r>
      <w:r>
        <w:rPr>
          <w:rFonts w:hint="eastAsia" w:ascii="仿宋" w:hAnsi="仿宋" w:eastAsia="仿宋" w:cs="仿宋"/>
          <w:color w:val="auto"/>
          <w:sz w:val="24"/>
          <w:highlight w:val="none"/>
        </w:rPr>
        <w:t>服务全部由符合政策要求的中小企业承接，提供中小企业声明函；</w:t>
      </w:r>
    </w:p>
    <w:p w14:paraId="1D64F055">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highlight w:val="non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14:paraId="4A3246F1">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6A15ED6D">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0E92D7F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lang w:val="en-US" w:eastAsia="zh-CN"/>
        </w:rPr>
        <w:t>无</w:t>
      </w:r>
      <w:r>
        <w:rPr>
          <w:rFonts w:hint="eastAsia" w:ascii="仿宋" w:hAnsi="仿宋" w:eastAsia="仿宋" w:cs="仿宋"/>
          <w:color w:val="auto"/>
          <w:sz w:val="24"/>
          <w:highlight w:val="none"/>
        </w:rPr>
        <w:t>；</w:t>
      </w:r>
    </w:p>
    <w:p w14:paraId="6557B3F0">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49E897F">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三、获取招标文件 </w:t>
      </w:r>
    </w:p>
    <w:p w14:paraId="0C934FD1">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31</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2D529D1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4ED94BF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0073584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23E8F043">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四、提交投标文件截止时间、开标时间和地点</w:t>
      </w:r>
    </w:p>
    <w:p w14:paraId="3B270ACC">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31</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w:t>
      </w:r>
      <w:bookmarkStart w:id="183" w:name="_GoBack"/>
      <w:bookmarkEnd w:id="183"/>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5C363531">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6C32F75C">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31</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p>
    <w:p w14:paraId="10B40B3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开标地点（网址）：</w:t>
      </w:r>
      <w:r>
        <w:rPr>
          <w:rFonts w:hint="eastAsia" w:ascii="仿宋" w:hAnsi="仿宋" w:eastAsia="仿宋"/>
          <w:color w:val="auto"/>
          <w:sz w:val="24"/>
          <w:szCs w:val="28"/>
          <w:highlight w:val="none"/>
          <w:lang w:eastAsia="zh-CN"/>
        </w:rPr>
        <w:t>绍兴市柯桥区漓渚镇人民政府一楼会议室</w:t>
      </w:r>
      <w:r>
        <w:rPr>
          <w:rFonts w:hint="eastAsia" w:ascii="仿宋" w:hAnsi="仿宋" w:eastAsia="仿宋" w:cs="仿宋"/>
          <w:color w:val="auto"/>
          <w:sz w:val="24"/>
          <w:highlight w:val="none"/>
        </w:rPr>
        <w:t>通过政府采购云平台（https://www.zcygov.cn）在线开标</w:t>
      </w:r>
    </w:p>
    <w:p w14:paraId="6D9D233E">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五、公告期限 </w:t>
      </w:r>
    </w:p>
    <w:p w14:paraId="267CA42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42985126">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六、其他补充事宜</w:t>
      </w:r>
    </w:p>
    <w:p w14:paraId="29C100A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8号）已分别于2022年1月29日、2022年2月1日和2022年7月1日开始实施，此前有关规定与上述文件内容不一致的，按上述文件要求执行</w:t>
      </w:r>
      <w:r>
        <w:rPr>
          <w:rFonts w:hint="default" w:ascii="仿宋" w:hAnsi="仿宋" w:eastAsia="仿宋" w:cs="仿宋"/>
          <w:color w:val="auto"/>
          <w:sz w:val="24"/>
          <w:highlight w:val="none"/>
        </w:rPr>
        <w:t>(</w:t>
      </w:r>
      <w:r>
        <w:rPr>
          <w:rFonts w:hint="eastAsia" w:ascii="仿宋" w:hAnsi="仿宋" w:eastAsia="仿宋" w:cs="仿宋"/>
          <w:color w:val="auto"/>
          <w:sz w:val="24"/>
          <w:highlight w:val="none"/>
          <w:lang w:eastAsia="zh-CN"/>
        </w:rPr>
        <w:t>政策落实根据财政部门要求更新）</w:t>
      </w:r>
      <w:r>
        <w:rPr>
          <w:rFonts w:hint="eastAsia" w:ascii="仿宋" w:hAnsi="仿宋" w:eastAsia="仿宋" w:cs="仿宋"/>
          <w:color w:val="auto"/>
          <w:sz w:val="24"/>
          <w:highlight w:val="none"/>
        </w:rPr>
        <w:t>。</w:t>
      </w:r>
    </w:p>
    <w:p w14:paraId="26CC1CD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highlight w:val="none"/>
          <w:lang w:eastAsia="zh-CN"/>
        </w:rPr>
        <w:t>政务</w:t>
      </w:r>
      <w:r>
        <w:rPr>
          <w:rFonts w:hint="eastAsia" w:ascii="仿宋" w:hAnsi="仿宋" w:eastAsia="仿宋" w:cs="仿宋"/>
          <w:color w:val="auto"/>
          <w:sz w:val="24"/>
          <w:highlight w:val="none"/>
        </w:rPr>
        <w:t>服务网-政府采购投诉处理-在线办理。</w:t>
      </w:r>
    </w:p>
    <w:p w14:paraId="61FD906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DDBE08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4D8C90CD">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七、对本次采购提出询问、质疑、投诉，请按以下方式联系</w:t>
      </w:r>
    </w:p>
    <w:p w14:paraId="45335B05">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rPr>
      </w:pPr>
      <w:bookmarkStart w:id="5" w:name="_Toc35393806"/>
      <w:bookmarkStart w:id="6" w:name="_Toc35393637"/>
      <w:bookmarkStart w:id="7" w:name="_Toc28359019"/>
      <w:bookmarkStart w:id="8" w:name="_Toc28359096"/>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14:paraId="2503C21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称：柯桥区漓渚镇人民政府</w:t>
      </w:r>
    </w:p>
    <w:p w14:paraId="37ADD23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宋体"/>
          <w:color w:val="auto"/>
          <w:sz w:val="24"/>
          <w:szCs w:val="28"/>
          <w:highlight w:val="none"/>
        </w:rPr>
        <w:t>绍兴市柯桥区漓渚镇新街37号</w:t>
      </w:r>
      <w:r>
        <w:rPr>
          <w:rFonts w:hint="eastAsia" w:ascii="仿宋" w:hAnsi="仿宋" w:eastAsia="仿宋" w:cs="仿宋"/>
          <w:color w:val="auto"/>
          <w:sz w:val="24"/>
          <w:highlight w:val="none"/>
        </w:rPr>
        <w:t xml:space="preserve"> </w:t>
      </w:r>
    </w:p>
    <w:p w14:paraId="0BB8175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    真：</w:t>
      </w:r>
      <w:r>
        <w:rPr>
          <w:rFonts w:hint="eastAsia" w:ascii="仿宋" w:hAnsi="仿宋" w:eastAsia="仿宋"/>
          <w:color w:val="auto"/>
          <w:sz w:val="24"/>
          <w:szCs w:val="28"/>
          <w:highlight w:val="none"/>
          <w:lang w:val="en-US" w:eastAsia="zh-CN"/>
        </w:rPr>
        <w:t>/</w:t>
      </w:r>
    </w:p>
    <w:p w14:paraId="34CB66D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w:t>
      </w:r>
      <w:r>
        <w:rPr>
          <w:rFonts w:hint="eastAsia" w:ascii="仿宋" w:hAnsi="仿宋" w:eastAsia="仿宋"/>
          <w:color w:val="auto"/>
          <w:sz w:val="24"/>
          <w:szCs w:val="28"/>
          <w:highlight w:val="none"/>
          <w:lang w:val="en-US" w:eastAsia="zh-CN"/>
        </w:rPr>
        <w:t>钱佳杰</w:t>
      </w:r>
      <w:r>
        <w:rPr>
          <w:rFonts w:hint="eastAsia" w:ascii="仿宋" w:hAnsi="仿宋" w:eastAsia="仿宋" w:cs="仿宋"/>
          <w:color w:val="auto"/>
          <w:sz w:val="24"/>
          <w:highlight w:val="none"/>
        </w:rPr>
        <w:t xml:space="preserve"> </w:t>
      </w:r>
    </w:p>
    <w:p w14:paraId="6D214B9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ascii="仿宋" w:hAnsi="仿宋" w:eastAsia="仿宋"/>
          <w:color w:val="auto"/>
          <w:sz w:val="24"/>
          <w:szCs w:val="28"/>
          <w:highlight w:val="none"/>
        </w:rPr>
        <w:t>0575-</w:t>
      </w:r>
      <w:r>
        <w:rPr>
          <w:rFonts w:ascii="仿宋" w:hAnsi="仿宋" w:eastAsia="仿宋" w:cs="仿宋"/>
          <w:color w:val="auto"/>
          <w:sz w:val="24"/>
          <w:szCs w:val="28"/>
          <w:highlight w:val="none"/>
        </w:rPr>
        <w:t>8</w:t>
      </w:r>
      <w:r>
        <w:rPr>
          <w:rFonts w:hint="eastAsia" w:ascii="仿宋" w:hAnsi="仿宋" w:eastAsia="仿宋" w:cs="仿宋"/>
          <w:color w:val="auto"/>
          <w:sz w:val="24"/>
          <w:szCs w:val="28"/>
          <w:highlight w:val="none"/>
          <w:lang w:val="en-US" w:eastAsia="zh-CN"/>
        </w:rPr>
        <w:t>8401243</w:t>
      </w:r>
    </w:p>
    <w:p w14:paraId="4709192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olor w:val="auto"/>
          <w:sz w:val="24"/>
          <w:szCs w:val="28"/>
          <w:highlight w:val="none"/>
        </w:rPr>
        <w:t>朱浣清</w:t>
      </w:r>
      <w:r>
        <w:rPr>
          <w:rFonts w:hint="eastAsia" w:ascii="仿宋" w:hAnsi="仿宋" w:eastAsia="仿宋" w:cs="仿宋"/>
          <w:color w:val="auto"/>
          <w:sz w:val="24"/>
          <w:highlight w:val="none"/>
        </w:rPr>
        <w:t xml:space="preserve"> </w:t>
      </w:r>
    </w:p>
    <w:p w14:paraId="074CA87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w:t>
      </w:r>
      <w:r>
        <w:rPr>
          <w:rFonts w:ascii="仿宋" w:hAnsi="仿宋" w:eastAsia="仿宋"/>
          <w:color w:val="auto"/>
          <w:sz w:val="24"/>
          <w:szCs w:val="28"/>
          <w:highlight w:val="none"/>
        </w:rPr>
        <w:t>0575-84011058</w:t>
      </w:r>
    </w:p>
    <w:p w14:paraId="337970B5">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bookmarkStart w:id="9" w:name="_Toc28359020"/>
      <w:bookmarkStart w:id="10" w:name="_Toc35393807"/>
      <w:bookmarkStart w:id="11" w:name="_Toc28359097"/>
      <w:bookmarkStart w:id="12" w:name="_Toc35393638"/>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14:paraId="326B089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snapToGrid w:val="0"/>
          <w:color w:val="auto"/>
          <w:kern w:val="0"/>
          <w:sz w:val="24"/>
          <w:szCs w:val="28"/>
          <w:highlight w:val="none"/>
          <w:lang w:eastAsia="zh-CN"/>
        </w:rPr>
        <w:t>浙江华元工程咨询有限公司</w:t>
      </w:r>
      <w:r>
        <w:rPr>
          <w:rFonts w:hint="eastAsia" w:ascii="仿宋" w:hAnsi="仿宋" w:eastAsia="仿宋" w:cs="仿宋"/>
          <w:color w:val="auto"/>
          <w:sz w:val="24"/>
          <w:highlight w:val="none"/>
        </w:rPr>
        <w:t xml:space="preserve">             </w:t>
      </w:r>
    </w:p>
    <w:p w14:paraId="57DED1E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址：浙江省绍兴市越城区梅龙湖路56号1801 </w:t>
      </w:r>
    </w:p>
    <w:p w14:paraId="4E991F3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2148113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项目联系人（询问）：孟丹</w:t>
      </w:r>
    </w:p>
    <w:p w14:paraId="780EDBE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项目联系方式（询问）：15005855057 </w:t>
      </w:r>
    </w:p>
    <w:p w14:paraId="686CEEA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质疑联系人：马丽燕             </w:t>
      </w:r>
    </w:p>
    <w:p w14:paraId="375C204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质疑联系方式：13575586705</w:t>
      </w:r>
    </w:p>
    <w:p w14:paraId="13322F6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bookmarkStart w:id="13" w:name="_Toc28359098"/>
      <w:bookmarkStart w:id="14" w:name="_Toc35393808"/>
      <w:bookmarkStart w:id="15" w:name="_Toc28359021"/>
      <w:bookmarkStart w:id="16" w:name="_Toc35393639"/>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14:paraId="6E868CA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绍兴市柯桥区财政局</w:t>
      </w:r>
    </w:p>
    <w:p w14:paraId="6AC87CA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eastAsia="zh-CN"/>
        </w:rPr>
        <w:t>绍兴市柯桥区育才路财税大楼</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49E0933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 xml:space="preserve">/ </w:t>
      </w:r>
    </w:p>
    <w:p w14:paraId="1D93E46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联系人 ：</w:t>
      </w:r>
      <w:r>
        <w:rPr>
          <w:rFonts w:hint="eastAsia" w:ascii="仿宋" w:hAnsi="仿宋" w:eastAsia="仿宋" w:cs="仿宋"/>
          <w:color w:val="auto"/>
          <w:sz w:val="24"/>
          <w:highlight w:val="none"/>
          <w:lang w:eastAsia="zh-CN"/>
        </w:rPr>
        <w:t>王涛</w:t>
      </w:r>
      <w:r>
        <w:rPr>
          <w:rFonts w:hint="eastAsia" w:ascii="仿宋" w:hAnsi="仿宋" w:eastAsia="仿宋" w:cs="仿宋"/>
          <w:color w:val="auto"/>
          <w:sz w:val="24"/>
          <w:highlight w:val="none"/>
          <w:lang w:val="en-US" w:eastAsia="zh-CN"/>
        </w:rPr>
        <w:t xml:space="preserve">  </w:t>
      </w:r>
    </w:p>
    <w:p w14:paraId="1097309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w:t>
      </w:r>
      <w:r>
        <w:rPr>
          <w:rFonts w:hint="eastAsia" w:ascii="仿宋" w:hAnsi="仿宋" w:eastAsia="仿宋" w:cs="仿宋"/>
          <w:color w:val="auto"/>
          <w:sz w:val="24"/>
          <w:highlight w:val="none"/>
          <w:lang w:val="en-US" w:eastAsia="zh-CN"/>
        </w:rPr>
        <w:t xml:space="preserve">0575-84125927 </w:t>
      </w:r>
      <w:r>
        <w:rPr>
          <w:rFonts w:hint="eastAsia" w:ascii="仿宋" w:hAnsi="仿宋" w:eastAsia="仿宋" w:cs="仿宋"/>
          <w:color w:val="auto"/>
          <w:sz w:val="24"/>
          <w:highlight w:val="none"/>
        </w:rPr>
        <w:t xml:space="preserve">    </w:t>
      </w:r>
    </w:p>
    <w:p w14:paraId="191FA56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4361ADD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64B59452">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2B11F7F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07FBA78F">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373B7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32E7609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38604CD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3A351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6AC1A0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5E83D51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投标人按照项目要求特许资格证明文件（如有）：</w:t>
            </w:r>
          </w:p>
          <w:p w14:paraId="0EF0375E">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34E74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46759DB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w:t>
            </w:r>
          </w:p>
        </w:tc>
        <w:tc>
          <w:tcPr>
            <w:tcW w:w="8370" w:type="dxa"/>
            <w:gridSpan w:val="2"/>
            <w:vAlign w:val="center"/>
          </w:tcPr>
          <w:p w14:paraId="1F91FAC6">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left"/>
              <w:rPr>
                <w:rFonts w:hint="eastAsia" w:ascii="仿宋" w:hAnsi="仿宋" w:eastAsia="仿宋" w:cs="仿宋_GB2312"/>
                <w:b/>
                <w:color w:val="auto"/>
                <w:sz w:val="24"/>
                <w:highlight w:val="none"/>
                <w:lang w:eastAsia="zh-CN"/>
              </w:rPr>
            </w:pPr>
            <w:r>
              <w:rPr>
                <w:rFonts w:hint="eastAsia" w:ascii="仿宋" w:hAnsi="仿宋" w:eastAsia="仿宋" w:cs="仿宋_GB2312"/>
                <w:b/>
                <w:color w:val="auto"/>
                <w:sz w:val="24"/>
                <w:highlight w:val="none"/>
              </w:rPr>
              <w:t>报价要求</w:t>
            </w:r>
            <w:r>
              <w:rPr>
                <w:rFonts w:hint="eastAsia" w:ascii="仿宋" w:hAnsi="仿宋" w:eastAsia="仿宋" w:cs="仿宋_GB2312"/>
                <w:b/>
                <w:color w:val="auto"/>
                <w:sz w:val="24"/>
                <w:highlight w:val="none"/>
                <w:lang w:eastAsia="zh-CN"/>
              </w:rPr>
              <w:t>：</w:t>
            </w:r>
          </w:p>
          <w:p w14:paraId="7709E3F1">
            <w:pPr>
              <w:spacing w:line="360" w:lineRule="auto"/>
              <w:rPr>
                <w:rFonts w:hint="eastAsia" w:ascii="仿宋" w:hAnsi="仿宋" w:eastAsia="仿宋" w:cs="宋体"/>
                <w:b/>
                <w:color w:val="auto"/>
                <w:kern w:val="0"/>
                <w:sz w:val="24"/>
                <w:highlight w:val="none"/>
                <w:lang w:val="zh-CN"/>
              </w:rPr>
            </w:pPr>
            <w:r>
              <w:rPr>
                <w:rFonts w:hint="eastAsia" w:ascii="仿宋" w:hAnsi="仿宋" w:eastAsia="仿宋"/>
                <w:color w:val="auto"/>
                <w:sz w:val="24"/>
                <w:szCs w:val="28"/>
                <w:highlight w:val="none"/>
              </w:rPr>
              <w:t>有关本项目开展所需的人员工资（含福利、保险、津贴、住宿、伙食、过节、加班、年终奖金等）、培训费用、制服及劳保用品费用、办公费、税</w:t>
            </w:r>
            <w:r>
              <w:rPr>
                <w:rFonts w:hint="eastAsia" w:ascii="仿宋" w:hAnsi="仿宋" w:eastAsia="仿宋" w:cs="Times New Roman"/>
                <w:color w:val="auto"/>
                <w:sz w:val="24"/>
                <w:szCs w:val="28"/>
                <w:highlight w:val="none"/>
              </w:rPr>
              <w:t>费、日常运作工具及设备费、保洁、垃圾分类、</w:t>
            </w:r>
            <w:r>
              <w:rPr>
                <w:rFonts w:hint="eastAsia" w:ascii="仿宋" w:hAnsi="仿宋" w:eastAsia="仿宋" w:cs="Times New Roman"/>
                <w:color w:val="auto"/>
                <w:sz w:val="24"/>
                <w:szCs w:val="28"/>
                <w:highlight w:val="none"/>
                <w:lang w:val="en-US" w:eastAsia="zh-CN"/>
              </w:rPr>
              <w:t>垃圾清理费、河道保洁、</w:t>
            </w:r>
            <w:r>
              <w:rPr>
                <w:rFonts w:hint="eastAsia" w:ascii="仿宋" w:hAnsi="仿宋" w:eastAsia="仿宋"/>
                <w:color w:val="auto"/>
                <w:sz w:val="24"/>
                <w:szCs w:val="28"/>
                <w:highlight w:val="none"/>
              </w:rPr>
              <w:t>车辆维修、养护、车辆、船只等设备的油料、人员车辆的安全责任、交通违章、配套项目管理费用、利润、税金、保险及不可预见费等费用均计入报价。</w:t>
            </w:r>
            <w:bookmarkStart w:id="17" w:name="OLE_LINK20"/>
            <w:r>
              <w:rPr>
                <w:rFonts w:hint="eastAsia" w:ascii="宋体" w:hAnsi="宋体" w:cs="宋体"/>
                <w:b/>
                <w:bCs/>
                <w:color w:val="auto"/>
                <w:kern w:val="0"/>
                <w:sz w:val="24"/>
                <w:highlight w:val="none"/>
                <w:lang w:val="zh-CN"/>
              </w:rPr>
              <w:t>投标文件</w:t>
            </w:r>
            <w:r>
              <w:rPr>
                <w:rFonts w:hint="eastAsia" w:ascii="宋体" w:hAnsi="宋体" w:cs="宋体"/>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bookmarkEnd w:id="17"/>
            <w:r>
              <w:rPr>
                <w:rFonts w:hint="eastAsia" w:ascii="宋体" w:hAnsi="宋体" w:cs="宋体"/>
                <w:b/>
                <w:bCs/>
                <w:color w:val="auto"/>
                <w:sz w:val="24"/>
                <w:highlight w:val="none"/>
              </w:rPr>
              <w:t>。</w:t>
            </w:r>
            <w:r>
              <w:rPr>
                <w:rFonts w:hint="eastAsia" w:ascii="仿宋" w:hAnsi="仿宋" w:eastAsia="仿宋"/>
                <w:color w:val="auto"/>
                <w:sz w:val="24"/>
                <w:szCs w:val="28"/>
                <w:highlight w:val="none"/>
              </w:rPr>
              <w:t>投标文件中价格全部采用人民币报价。招标文件未列明，而投标人认为必</w:t>
            </w:r>
            <w:r>
              <w:rPr>
                <w:rFonts w:hint="eastAsia" w:ascii="仿宋" w:hAnsi="仿宋" w:eastAsia="仿宋"/>
                <w:color w:val="auto"/>
                <w:sz w:val="24"/>
                <w:szCs w:val="28"/>
                <w:highlight w:val="none"/>
                <w:lang w:eastAsia="zh-CN"/>
              </w:rPr>
              <w:t>须</w:t>
            </w:r>
            <w:r>
              <w:rPr>
                <w:rFonts w:hint="eastAsia" w:ascii="仿宋" w:hAnsi="仿宋" w:eastAsia="仿宋"/>
                <w:color w:val="auto"/>
                <w:sz w:val="24"/>
                <w:szCs w:val="28"/>
                <w:highlight w:val="none"/>
              </w:rPr>
              <w:t>的费用也需列入报价。</w:t>
            </w:r>
            <w:r>
              <w:rPr>
                <w:rFonts w:hint="eastAsia" w:ascii="仿宋" w:hAnsi="仿宋" w:eastAsia="仿宋" w:cs="宋体"/>
                <w:b/>
                <w:color w:val="auto"/>
                <w:kern w:val="0"/>
                <w:sz w:val="24"/>
                <w:highlight w:val="none"/>
                <w:lang w:val="zh-CN"/>
              </w:rPr>
              <w:t>提醒：验收时检测费用由采购人承担，不包含在投标总价中；</w:t>
            </w:r>
          </w:p>
          <w:p w14:paraId="02264233">
            <w:pPr>
              <w:spacing w:line="360" w:lineRule="auto"/>
              <w:rPr>
                <w:rFonts w:hint="eastAsia" w:ascii="宋体" w:hAnsi="宋体" w:eastAsia="宋体" w:cs="宋体"/>
                <w:b/>
                <w:bCs/>
                <w:color w:val="auto"/>
                <w:sz w:val="24"/>
                <w:highlight w:val="none"/>
                <w:lang w:val="zh-CN"/>
              </w:rPr>
            </w:pPr>
            <w:r>
              <w:rPr>
                <w:rFonts w:hint="eastAsia" w:ascii="宋体" w:hAnsi="宋体" w:eastAsia="宋体" w:cs="宋体"/>
                <w:b/>
                <w:bCs/>
                <w:color w:val="auto"/>
                <w:sz w:val="24"/>
                <w:highlight w:val="none"/>
                <w:lang w:val="zh-CN"/>
              </w:rPr>
              <w:t>投标报价出现下列情形的，投标无效：</w:t>
            </w:r>
          </w:p>
          <w:p w14:paraId="35A33B1B">
            <w:pPr>
              <w:spacing w:line="360" w:lineRule="auto"/>
              <w:rPr>
                <w:rFonts w:hint="eastAsia" w:ascii="宋体" w:hAnsi="宋体" w:eastAsia="宋体" w:cs="宋体"/>
                <w:b/>
                <w:bCs/>
                <w:color w:val="auto"/>
                <w:sz w:val="24"/>
                <w:highlight w:val="none"/>
                <w:lang w:val="zh-CN"/>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lang w:val="zh-CN"/>
              </w:rPr>
              <w:t>投标文</w:t>
            </w:r>
            <w:bookmarkStart w:id="18" w:name="OLE_LINK21"/>
            <w:r>
              <w:rPr>
                <w:rFonts w:hint="eastAsia" w:ascii="宋体" w:hAnsi="宋体" w:eastAsia="宋体" w:cs="宋体"/>
                <w:b/>
                <w:bCs/>
                <w:color w:val="auto"/>
                <w:sz w:val="24"/>
                <w:highlight w:val="none"/>
                <w:lang w:val="zh-CN"/>
              </w:rPr>
              <w:t>件出现不是唯一的</w:t>
            </w:r>
            <w:bookmarkEnd w:id="18"/>
            <w:r>
              <w:rPr>
                <w:rFonts w:hint="eastAsia" w:ascii="宋体" w:hAnsi="宋体" w:eastAsia="宋体" w:cs="宋体"/>
                <w:b/>
                <w:bCs/>
                <w:color w:val="auto"/>
                <w:sz w:val="24"/>
                <w:highlight w:val="none"/>
                <w:lang w:val="zh-CN"/>
              </w:rPr>
              <w:t>、有选择性投标报价的；</w:t>
            </w:r>
          </w:p>
          <w:p w14:paraId="4EE4920B">
            <w:pPr>
              <w:spacing w:line="360" w:lineRule="auto"/>
              <w:rPr>
                <w:rFonts w:hint="eastAsia" w:ascii="宋体" w:hAnsi="宋体" w:eastAsia="宋体" w:cs="宋体"/>
                <w:b/>
                <w:bCs/>
                <w:color w:val="auto"/>
                <w:sz w:val="24"/>
                <w:highlight w:val="none"/>
                <w:lang w:val="zh-CN"/>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rPr>
              <w:t>投标</w:t>
            </w:r>
            <w:r>
              <w:rPr>
                <w:rFonts w:hint="eastAsia" w:ascii="宋体" w:hAnsi="宋体" w:eastAsia="宋体" w:cs="宋体"/>
                <w:b/>
                <w:bCs/>
                <w:color w:val="auto"/>
                <w:sz w:val="24"/>
                <w:highlight w:val="none"/>
                <w:lang w:val="zh-CN"/>
              </w:rPr>
              <w:t>报价超过招标文件中</w:t>
            </w:r>
            <w:bookmarkStart w:id="19" w:name="OLE_LINK1"/>
            <w:r>
              <w:rPr>
                <w:rFonts w:hint="eastAsia" w:ascii="宋体" w:hAnsi="宋体" w:eastAsia="宋体" w:cs="宋体"/>
                <w:b/>
                <w:bCs/>
                <w:color w:val="auto"/>
                <w:sz w:val="24"/>
                <w:highlight w:val="none"/>
                <w:lang w:val="zh-CN"/>
              </w:rPr>
              <w:t>规定的预算金额或最高限价</w:t>
            </w:r>
            <w:bookmarkEnd w:id="19"/>
            <w:r>
              <w:rPr>
                <w:rFonts w:hint="eastAsia" w:ascii="宋体" w:hAnsi="宋体" w:eastAsia="宋体" w:cs="宋体"/>
                <w:b/>
                <w:bCs/>
                <w:color w:val="auto"/>
                <w:sz w:val="24"/>
                <w:highlight w:val="none"/>
                <w:lang w:val="zh-CN"/>
              </w:rPr>
              <w:t>的;</w:t>
            </w:r>
          </w:p>
          <w:p w14:paraId="199A575E">
            <w:pPr>
              <w:spacing w:line="360" w:lineRule="auto"/>
              <w:rPr>
                <w:rFonts w:hint="eastAsia" w:ascii="宋体" w:hAnsi="宋体" w:eastAsia="宋体" w:cs="宋体"/>
                <w:b/>
                <w:bCs/>
                <w:color w:val="auto"/>
                <w:sz w:val="24"/>
                <w:highlight w:val="none"/>
                <w:lang w:val="zh-CN"/>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lang w:val="zh-CN" w:eastAsia="zh-CN"/>
              </w:rPr>
              <w:t>评标委员会认为</w:t>
            </w:r>
            <w:r>
              <w:rPr>
                <w:rFonts w:hint="eastAsia" w:ascii="宋体" w:hAnsi="宋体" w:eastAsia="宋体" w:cs="宋体"/>
                <w:b/>
                <w:bCs/>
                <w:color w:val="auto"/>
                <w:sz w:val="24"/>
                <w:highlight w:val="none"/>
                <w:lang w:val="zh-CN"/>
              </w:rPr>
              <w:t>报价明显</w:t>
            </w:r>
            <w:bookmarkStart w:id="20" w:name="OLE_LINK2"/>
            <w:r>
              <w:rPr>
                <w:rFonts w:hint="eastAsia" w:ascii="宋体" w:hAnsi="宋体" w:eastAsia="宋体" w:cs="宋体"/>
                <w:b/>
                <w:bCs/>
                <w:color w:val="auto"/>
                <w:sz w:val="24"/>
                <w:highlight w:val="none"/>
                <w:lang w:val="zh-CN"/>
              </w:rPr>
              <w:t>低于其他通过符合性审查投</w:t>
            </w:r>
            <w:bookmarkEnd w:id="20"/>
            <w:r>
              <w:rPr>
                <w:rFonts w:hint="eastAsia" w:ascii="宋体" w:hAnsi="宋体" w:eastAsia="宋体" w:cs="宋体"/>
                <w:b/>
                <w:bCs/>
                <w:color w:val="auto"/>
                <w:sz w:val="24"/>
                <w:highlight w:val="none"/>
                <w:lang w:val="zh-CN"/>
              </w:rPr>
              <w:t>标人的报价，有可能影响产品质量或者不能诚信履约的，未能按要求提供书面说明或者提交相关证明材料，不</w:t>
            </w:r>
            <w:bookmarkStart w:id="21" w:name="OLE_LINK28"/>
            <w:r>
              <w:rPr>
                <w:rFonts w:hint="eastAsia" w:ascii="宋体" w:hAnsi="宋体" w:eastAsia="宋体" w:cs="宋体"/>
                <w:b/>
                <w:bCs/>
                <w:color w:val="auto"/>
                <w:sz w:val="24"/>
                <w:highlight w:val="none"/>
                <w:lang w:val="zh-CN"/>
              </w:rPr>
              <w:t>能证明其报价合理性的</w:t>
            </w:r>
            <w:bookmarkEnd w:id="21"/>
            <w:r>
              <w:rPr>
                <w:rFonts w:hint="eastAsia" w:ascii="宋体" w:hAnsi="宋体" w:eastAsia="宋体" w:cs="宋体"/>
                <w:b/>
                <w:bCs/>
                <w:color w:val="auto"/>
                <w:sz w:val="24"/>
                <w:highlight w:val="none"/>
                <w:lang w:val="zh-CN"/>
              </w:rPr>
              <w:t>;</w:t>
            </w:r>
          </w:p>
          <w:p w14:paraId="09C60115">
            <w:pPr>
              <w:spacing w:line="360" w:lineRule="auto"/>
              <w:rPr>
                <w:rFonts w:hint="eastAsia" w:ascii="宋体" w:hAnsi="宋体" w:eastAsia="宋体" w:cs="宋体"/>
                <w:b/>
                <w:bCs/>
                <w:color w:val="auto"/>
                <w:sz w:val="24"/>
                <w:highlight w:val="none"/>
                <w:lang w:eastAsia="zh-CN"/>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lang w:val="zh-CN"/>
              </w:rPr>
              <w:t>报价低于项目预算50%</w:t>
            </w:r>
            <w:r>
              <w:rPr>
                <w:rFonts w:hint="eastAsia" w:ascii="宋体" w:hAnsi="宋体" w:eastAsia="宋体" w:cs="宋体"/>
                <w:b/>
                <w:bCs/>
                <w:color w:val="auto"/>
                <w:sz w:val="24"/>
                <w:highlight w:val="none"/>
              </w:rPr>
              <w:t>的投标报价，投标人</w:t>
            </w:r>
            <w:r>
              <w:rPr>
                <w:rFonts w:hint="eastAsia" w:ascii="宋体" w:hAnsi="宋体" w:eastAsia="宋体" w:cs="宋体"/>
                <w:b/>
                <w:bCs/>
                <w:color w:val="auto"/>
                <w:sz w:val="24"/>
                <w:highlight w:val="none"/>
                <w:lang w:val="en-US" w:eastAsia="zh-CN"/>
              </w:rPr>
              <w:t>应在</w:t>
            </w:r>
            <w:r>
              <w:rPr>
                <w:rFonts w:hint="eastAsia" w:ascii="宋体" w:hAnsi="宋体" w:eastAsia="宋体" w:cs="宋体"/>
                <w:b/>
                <w:bCs/>
                <w:color w:val="auto"/>
                <w:sz w:val="24"/>
                <w:highlight w:val="none"/>
              </w:rPr>
              <w:t>投标文件中提供成本测算资料</w:t>
            </w:r>
            <w:r>
              <w:rPr>
                <w:rFonts w:hint="eastAsia" w:ascii="宋体" w:hAnsi="宋体" w:eastAsia="宋体" w:cs="宋体"/>
                <w:b/>
                <w:bCs/>
                <w:color w:val="auto"/>
                <w:sz w:val="24"/>
                <w:highlight w:val="none"/>
                <w:lang w:eastAsia="zh-CN"/>
              </w:rPr>
              <w:t>，</w:t>
            </w:r>
            <w:r>
              <w:rPr>
                <w:rFonts w:hint="eastAsia" w:ascii="宋体" w:hAnsi="宋体" w:eastAsia="宋体" w:cs="宋体"/>
                <w:b/>
                <w:bCs/>
                <w:color w:val="auto"/>
                <w:sz w:val="24"/>
                <w:highlight w:val="none"/>
              </w:rPr>
              <w:t>未在投标文件中提供成本测算资料</w:t>
            </w:r>
            <w:r>
              <w:rPr>
                <w:rFonts w:hint="eastAsia" w:ascii="宋体" w:hAnsi="宋体" w:eastAsia="宋体" w:cs="宋体"/>
                <w:b/>
                <w:bCs/>
                <w:color w:val="auto"/>
                <w:sz w:val="24"/>
                <w:highlight w:val="none"/>
                <w:lang w:val="en-US" w:eastAsia="zh-CN"/>
              </w:rPr>
              <w:t>的，将被</w:t>
            </w:r>
            <w:r>
              <w:rPr>
                <w:rFonts w:hint="eastAsia" w:ascii="宋体" w:hAnsi="宋体" w:eastAsia="宋体" w:cs="宋体"/>
                <w:b/>
                <w:bCs/>
                <w:color w:val="auto"/>
                <w:sz w:val="24"/>
                <w:highlight w:val="none"/>
              </w:rPr>
              <w:t>视为投标人</w:t>
            </w:r>
            <w:bookmarkStart w:id="22" w:name="OLE_LINK23"/>
            <w:r>
              <w:rPr>
                <w:rFonts w:hint="eastAsia" w:ascii="宋体" w:hAnsi="宋体" w:eastAsia="宋体" w:cs="宋体"/>
                <w:b/>
                <w:bCs/>
                <w:color w:val="auto"/>
                <w:sz w:val="24"/>
                <w:highlight w:val="none"/>
              </w:rPr>
              <w:t>不能证明其报价合理性</w:t>
            </w:r>
            <w:r>
              <w:rPr>
                <w:rFonts w:hint="eastAsia" w:ascii="宋体" w:hAnsi="宋体" w:eastAsia="宋体" w:cs="宋体"/>
                <w:b/>
                <w:bCs/>
                <w:color w:val="auto"/>
                <w:sz w:val="24"/>
                <w:highlight w:val="none"/>
                <w:lang w:eastAsia="zh-CN"/>
              </w:rPr>
              <w:t>；</w:t>
            </w:r>
          </w:p>
          <w:bookmarkEnd w:id="22"/>
          <w:p w14:paraId="307BF6C3">
            <w:pPr>
              <w:spacing w:line="360" w:lineRule="auto"/>
              <w:rPr>
                <w:rFonts w:hint="eastAsia" w:ascii="宋体" w:hAnsi="宋体" w:eastAsia="宋体" w:cs="宋体"/>
                <w:b/>
                <w:bCs/>
                <w:color w:val="auto"/>
                <w:sz w:val="24"/>
                <w:highlight w:val="none"/>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rPr>
              <w:t>《开标一览表(报价表)》填写不完整或字迹不能辨认或有漏项的,经评标委员会认定属于</w:t>
            </w:r>
            <w:bookmarkStart w:id="23" w:name="OLE_LINK29"/>
            <w:r>
              <w:rPr>
                <w:rFonts w:hint="eastAsia" w:ascii="宋体" w:hAnsi="宋体" w:eastAsia="宋体" w:cs="宋体"/>
                <w:b/>
                <w:bCs/>
                <w:color w:val="auto"/>
                <w:sz w:val="24"/>
                <w:highlight w:val="none"/>
              </w:rPr>
              <w:t>重大偏差</w:t>
            </w:r>
            <w:bookmarkEnd w:id="23"/>
            <w:r>
              <w:rPr>
                <w:rFonts w:hint="eastAsia" w:ascii="宋体" w:hAnsi="宋体" w:eastAsia="宋体" w:cs="宋体"/>
                <w:b/>
                <w:bCs/>
                <w:color w:val="auto"/>
                <w:sz w:val="24"/>
                <w:highlight w:val="none"/>
              </w:rPr>
              <w:t>的；</w:t>
            </w:r>
          </w:p>
          <w:p w14:paraId="494EAAA1">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rPr>
              <w:t>投标人对根据修正原则修</w:t>
            </w:r>
            <w:bookmarkStart w:id="24" w:name="OLE_LINK30"/>
            <w:r>
              <w:rPr>
                <w:rFonts w:hint="eastAsia" w:ascii="宋体" w:hAnsi="宋体" w:eastAsia="宋体" w:cs="宋体"/>
                <w:b/>
                <w:bCs/>
                <w:color w:val="auto"/>
                <w:sz w:val="24"/>
                <w:highlight w:val="none"/>
              </w:rPr>
              <w:t>正后的报价不</w:t>
            </w:r>
            <w:bookmarkEnd w:id="24"/>
            <w:r>
              <w:rPr>
                <w:rFonts w:hint="eastAsia" w:ascii="宋体" w:hAnsi="宋体" w:eastAsia="宋体" w:cs="宋体"/>
                <w:b/>
                <w:bCs/>
                <w:color w:val="auto"/>
                <w:sz w:val="24"/>
                <w:highlight w:val="none"/>
              </w:rPr>
              <w:t>确认的。</w:t>
            </w:r>
          </w:p>
        </w:tc>
      </w:tr>
      <w:tr w14:paraId="5BD15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4F9BBBF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3</w:t>
            </w:r>
          </w:p>
        </w:tc>
        <w:tc>
          <w:tcPr>
            <w:tcW w:w="8370" w:type="dxa"/>
            <w:gridSpan w:val="2"/>
            <w:vAlign w:val="center"/>
          </w:tcPr>
          <w:p w14:paraId="21959D3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45A1E6B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1B82655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w:t>
            </w:r>
            <w:r>
              <w:rPr>
                <w:rFonts w:hint="eastAsia"/>
                <w:color w:val="auto"/>
                <w:highlight w:val="none"/>
              </w:rPr>
              <w:t>商务技术文件</w:t>
            </w:r>
            <w:r>
              <w:rPr>
                <w:rFonts w:hint="eastAsia" w:ascii="仿宋" w:hAnsi="仿宋" w:eastAsia="仿宋" w:cs="仿宋"/>
                <w:b/>
                <w:color w:val="auto"/>
                <w:sz w:val="24"/>
                <w:highlight w:val="none"/>
              </w:rPr>
              <w:t>内提供由社保机构出具的该授权代表的社保证明（1.如该授权代表为离退休返聘人员的，投标响应</w:t>
            </w:r>
            <w:r>
              <w:rPr>
                <w:rFonts w:hint="eastAsia"/>
                <w:color w:val="auto"/>
                <w:highlight w:val="none"/>
              </w:rPr>
              <w:t>商务技术文件</w:t>
            </w:r>
            <w:r>
              <w:rPr>
                <w:rFonts w:hint="eastAsia" w:ascii="仿宋" w:hAnsi="仿宋" w:eastAsia="仿宋" w:cs="仿宋"/>
                <w:b/>
                <w:color w:val="auto"/>
                <w:sz w:val="24"/>
                <w:highlight w:val="none"/>
              </w:rPr>
              <w:t>内需提供退休证明及单位聘用证明;2.如由第三方代理社保事项的，则需提供加盖投标人公章的委托代理协议复印件）。</w:t>
            </w:r>
          </w:p>
        </w:tc>
      </w:tr>
      <w:tr w14:paraId="5D943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6887813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4</w:t>
            </w:r>
          </w:p>
        </w:tc>
        <w:tc>
          <w:tcPr>
            <w:tcW w:w="8370" w:type="dxa"/>
            <w:gridSpan w:val="2"/>
            <w:vAlign w:val="center"/>
          </w:tcPr>
          <w:p w14:paraId="4EF7E617">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60334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10732C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5</w:t>
            </w:r>
          </w:p>
        </w:tc>
        <w:tc>
          <w:tcPr>
            <w:tcW w:w="8370" w:type="dxa"/>
            <w:gridSpan w:val="2"/>
            <w:vAlign w:val="center"/>
          </w:tcPr>
          <w:p w14:paraId="2B8D947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7862F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821BF3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6</w:t>
            </w:r>
          </w:p>
        </w:tc>
        <w:tc>
          <w:tcPr>
            <w:tcW w:w="8370" w:type="dxa"/>
            <w:gridSpan w:val="2"/>
            <w:vAlign w:val="center"/>
          </w:tcPr>
          <w:p w14:paraId="3A69B26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3FE1EA48">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430DE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7C61BB0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7</w:t>
            </w:r>
          </w:p>
        </w:tc>
        <w:tc>
          <w:tcPr>
            <w:tcW w:w="8370" w:type="dxa"/>
            <w:gridSpan w:val="2"/>
            <w:vAlign w:val="center"/>
          </w:tcPr>
          <w:p w14:paraId="2BB2D45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01FFA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455733E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8</w:t>
            </w:r>
          </w:p>
        </w:tc>
        <w:tc>
          <w:tcPr>
            <w:tcW w:w="8370" w:type="dxa"/>
            <w:gridSpan w:val="2"/>
            <w:vAlign w:val="center"/>
          </w:tcPr>
          <w:p w14:paraId="52A37239">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48A7532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30735F49">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19BB5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0744FAA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9</w:t>
            </w:r>
          </w:p>
        </w:tc>
        <w:tc>
          <w:tcPr>
            <w:tcW w:w="8370" w:type="dxa"/>
            <w:gridSpan w:val="2"/>
            <w:vAlign w:val="center"/>
          </w:tcPr>
          <w:p w14:paraId="267EF3B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0264B45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4528434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1C2CF65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1887538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080AA47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14DBEC0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7AD8327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6CFB94C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5242F68F">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6FE18E57">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default"/>
                <w:color w:val="auto"/>
                <w:highlight w:val="none"/>
                <w:lang w:val="en-US"/>
              </w:rPr>
            </w:pPr>
            <w:r>
              <w:rPr>
                <w:rFonts w:hint="eastAsia" w:ascii="仿宋" w:hAnsi="仿宋" w:eastAsia="仿宋" w:cs="仿宋"/>
                <w:color w:val="auto"/>
                <w:sz w:val="24"/>
                <w:highlight w:val="none"/>
              </w:rPr>
              <w:t>（</w:t>
            </w:r>
            <w:r>
              <w:rPr>
                <w:rFonts w:hint="default" w:ascii="仿宋" w:hAnsi="仿宋" w:eastAsia="仿宋" w:cs="仿宋"/>
                <w:color w:val="auto"/>
                <w:sz w:val="24"/>
                <w:highlight w:val="none"/>
                <w:lang w:val="en-US"/>
              </w:rPr>
              <w:t>8</w:t>
            </w:r>
            <w:r>
              <w:rPr>
                <w:rFonts w:hint="eastAsia" w:ascii="仿宋" w:hAnsi="仿宋" w:eastAsia="仿宋" w:cs="仿宋"/>
                <w:color w:val="auto"/>
                <w:sz w:val="24"/>
                <w:highlight w:val="none"/>
              </w:rPr>
              <w:t>）未按招标文件要求提供样品或提供样品不满足采购需求实质性条件的，投标无效。</w:t>
            </w:r>
          </w:p>
        </w:tc>
      </w:tr>
      <w:tr w14:paraId="59B19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4EE69C5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10</w:t>
            </w:r>
          </w:p>
        </w:tc>
        <w:tc>
          <w:tcPr>
            <w:tcW w:w="8370" w:type="dxa"/>
            <w:gridSpan w:val="2"/>
            <w:vAlign w:val="center"/>
          </w:tcPr>
          <w:p w14:paraId="033877ED">
            <w:pPr>
              <w:spacing w:line="44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14:paraId="1313C4DD">
            <w:pPr>
              <w:spacing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14:paraId="3D34277C">
            <w:pPr>
              <w:spacing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14:paraId="1C1ED6C8">
            <w:pPr>
              <w:spacing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lang w:val="en-US" w:eastAsia="zh-CN"/>
              </w:rPr>
              <w:t xml:space="preserve">20 </w:t>
            </w:r>
            <w:r>
              <w:rPr>
                <w:rFonts w:hint="eastAsia" w:ascii="仿宋" w:hAnsi="仿宋" w:eastAsia="仿宋" w:cs="仿宋"/>
                <w:color w:val="auto"/>
                <w:sz w:val="24"/>
                <w:szCs w:val="24"/>
                <w:highlight w:val="none"/>
                <w:lang w:val="zh-CN"/>
              </w:rPr>
              <w:t>分钟</w:t>
            </w:r>
            <w:r>
              <w:rPr>
                <w:rFonts w:hint="eastAsia" w:ascii="仿宋" w:hAnsi="仿宋" w:eastAsia="仿宋" w:cs="仿宋"/>
                <w:color w:val="auto"/>
                <w:kern w:val="0"/>
                <w:sz w:val="24"/>
                <w:highlight w:val="none"/>
                <w:lang w:val="zh-CN"/>
              </w:rPr>
              <w:t>（编制时可根据项目情况进行调整）</w:t>
            </w:r>
            <w:r>
              <w:rPr>
                <w:rFonts w:hint="eastAsia" w:ascii="仿宋" w:hAnsi="仿宋" w:eastAsia="仿宋" w:cs="仿宋"/>
                <w:color w:val="auto"/>
                <w:sz w:val="24"/>
                <w:szCs w:val="24"/>
                <w:highlight w:val="none"/>
                <w:lang w:val="zh-CN"/>
              </w:rPr>
              <w:t>，讲解次序以投标文件解密时间先后次序为准。讲解演示结束后按要求解答评标委员会提问。</w:t>
            </w:r>
          </w:p>
          <w:p w14:paraId="352FC558">
            <w:pPr>
              <w:spacing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1D68717D">
            <w:pPr>
              <w:spacing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78E7B1ED">
            <w:pPr>
              <w:spacing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，讲解演示人员不超过</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val="zh-CN"/>
              </w:rPr>
              <w:t>人</w:t>
            </w:r>
            <w:r>
              <w:rPr>
                <w:rFonts w:hint="eastAsia" w:ascii="仿宋" w:hAnsi="仿宋" w:eastAsia="仿宋" w:cs="仿宋"/>
                <w:color w:val="auto"/>
                <w:kern w:val="0"/>
                <w:sz w:val="24"/>
                <w:highlight w:val="none"/>
                <w:lang w:val="zh-CN"/>
              </w:rPr>
              <w:t>（编制时可根据项目情况进行调整）。</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2BB8569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19B1A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E5A955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1</w:t>
            </w:r>
          </w:p>
        </w:tc>
        <w:tc>
          <w:tcPr>
            <w:tcW w:w="855" w:type="dxa"/>
            <w:vAlign w:val="center"/>
          </w:tcPr>
          <w:p w14:paraId="5445C8DF">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5C7EA44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14:paraId="4BC04FD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423E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C0E121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w:t>
            </w:r>
          </w:p>
        </w:tc>
        <w:tc>
          <w:tcPr>
            <w:tcW w:w="855" w:type="dxa"/>
            <w:vAlign w:val="center"/>
          </w:tcPr>
          <w:p w14:paraId="48FCFFB1">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5EEB357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66967C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3A190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1E5E93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3</w:t>
            </w:r>
          </w:p>
        </w:tc>
        <w:tc>
          <w:tcPr>
            <w:tcW w:w="855" w:type="dxa"/>
            <w:vAlign w:val="center"/>
          </w:tcPr>
          <w:p w14:paraId="2BC9E3F6">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bookmarkStart w:id="25" w:name="OLE_LINK7"/>
            <w:r>
              <w:rPr>
                <w:rFonts w:hint="eastAsia" w:ascii="仿宋" w:hAnsi="仿宋" w:eastAsia="仿宋" w:cs="仿宋"/>
                <w:b/>
                <w:color w:val="auto"/>
                <w:spacing w:val="-20"/>
                <w:sz w:val="24"/>
                <w:highlight w:val="none"/>
              </w:rPr>
              <w:t>采购标的对应的中小企业划分标准所属行业</w:t>
            </w:r>
            <w:bookmarkEnd w:id="25"/>
          </w:p>
        </w:tc>
        <w:tc>
          <w:tcPr>
            <w:tcW w:w="7515" w:type="dxa"/>
            <w:vAlign w:val="center"/>
          </w:tcPr>
          <w:p w14:paraId="42FF077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sz w:val="24"/>
                <w:highlight w:val="none"/>
                <w:u w:val="single"/>
                <w:lang w:val="en-US" w:eastAsia="zh-CN"/>
              </w:rPr>
              <w:t>漓渚镇集镇保洁服务项目</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lang w:val="en-US" w:eastAsia="zh-CN"/>
              </w:rPr>
              <w:t>其他未列明</w:t>
            </w:r>
            <w:r>
              <w:rPr>
                <w:rFonts w:hint="eastAsia" w:ascii="仿宋" w:hAnsi="仿宋" w:eastAsia="仿宋" w:cs="仿宋"/>
                <w:color w:val="auto"/>
                <w:kern w:val="0"/>
                <w:sz w:val="24"/>
                <w:highlight w:val="none"/>
              </w:rPr>
              <w:t>行业；</w:t>
            </w:r>
          </w:p>
        </w:tc>
      </w:tr>
      <w:tr w14:paraId="64795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740F0F1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4</w:t>
            </w:r>
          </w:p>
        </w:tc>
        <w:tc>
          <w:tcPr>
            <w:tcW w:w="855" w:type="dxa"/>
            <w:vMerge w:val="restart"/>
            <w:vAlign w:val="center"/>
          </w:tcPr>
          <w:p w14:paraId="3F26530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57B3B61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39BD4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53452ED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5D47656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038CE55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31009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72E6517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32619FE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66668B3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47D11F8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52865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0AE8706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5</w:t>
            </w:r>
          </w:p>
        </w:tc>
        <w:tc>
          <w:tcPr>
            <w:tcW w:w="8370" w:type="dxa"/>
            <w:gridSpan w:val="2"/>
            <w:vAlign w:val="center"/>
          </w:tcPr>
          <w:p w14:paraId="7602BF6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4503D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3ECC101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6</w:t>
            </w:r>
          </w:p>
        </w:tc>
        <w:tc>
          <w:tcPr>
            <w:tcW w:w="8370" w:type="dxa"/>
            <w:gridSpan w:val="2"/>
            <w:vAlign w:val="center"/>
          </w:tcPr>
          <w:p w14:paraId="2601F5D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更正补充公告请自行登录浙江政府采购网查看下载。</w:t>
            </w:r>
          </w:p>
        </w:tc>
      </w:tr>
      <w:tr w14:paraId="21098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658149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rPr>
              <w:t xml:space="preserve">                                                                                                                                                                                                                                                                                                                                                                                                                                                                                                                                                                                                                                                                                                                                                                                                                                                                                                                                                                                                                                                                                                                                                                                                                                                                                                                                       </w:t>
            </w:r>
          </w:p>
        </w:tc>
        <w:tc>
          <w:tcPr>
            <w:tcW w:w="8370" w:type="dxa"/>
            <w:gridSpan w:val="2"/>
            <w:vAlign w:val="center"/>
          </w:tcPr>
          <w:p w14:paraId="2BE06C8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4D19A5A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45BE82D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7271A34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73E18DC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27C1C93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1FDFDE3A">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67C4C8A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2289B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302C824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8</w:t>
            </w:r>
          </w:p>
        </w:tc>
        <w:tc>
          <w:tcPr>
            <w:tcW w:w="8370" w:type="dxa"/>
            <w:gridSpan w:val="2"/>
            <w:vAlign w:val="center"/>
          </w:tcPr>
          <w:p w14:paraId="2117F87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6E99417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trike/>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strike/>
                <w:color w:val="auto"/>
                <w:kern w:val="0"/>
                <w:sz w:val="24"/>
                <w:highlight w:val="none"/>
              </w:rPr>
              <w:t>。</w:t>
            </w:r>
          </w:p>
        </w:tc>
      </w:tr>
      <w:tr w14:paraId="00111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55E7173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3F56861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trike/>
                <w:snapToGrid w:val="0"/>
                <w:color w:val="auto"/>
                <w:kern w:val="28"/>
                <w:sz w:val="24"/>
                <w:highlight w:val="none"/>
              </w:rPr>
            </w:pPr>
            <w:r>
              <w:rPr>
                <w:rFonts w:hint="eastAsia" w:ascii="仿宋" w:hAnsi="仿宋" w:eastAsia="仿宋" w:cs="仿宋"/>
                <w:strike/>
                <w:color w:val="auto"/>
                <w:kern w:val="0"/>
                <w:sz w:val="24"/>
                <w:highlight w:val="none"/>
              </w:rPr>
              <w:t>☐</w:t>
            </w:r>
            <w:r>
              <w:rPr>
                <w:rFonts w:hint="eastAsia" w:ascii="仿宋" w:hAnsi="仿宋" w:eastAsia="仿宋" w:cs="仿宋"/>
                <w:strike/>
                <w:snapToGrid w:val="0"/>
                <w:color w:val="auto"/>
                <w:kern w:val="28"/>
                <w:sz w:val="24"/>
                <w:highlight w:val="none"/>
              </w:rPr>
              <w:t>联合体投标的，联合体各方均需按招标文件第五部分评标标准要求提供证明文件，否则视为不符合相关要求。</w:t>
            </w:r>
          </w:p>
          <w:p w14:paraId="11091FC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strike/>
                <w:color w:val="auto"/>
                <w:kern w:val="0"/>
                <w:sz w:val="24"/>
                <w:highlight w:val="none"/>
              </w:rPr>
              <w:t>☐</w:t>
            </w:r>
            <w:r>
              <w:rPr>
                <w:rFonts w:hint="eastAsia" w:ascii="仿宋" w:hAnsi="仿宋" w:eastAsia="仿宋" w:cs="仿宋"/>
                <w:strike/>
                <w:snapToGrid w:val="0"/>
                <w:color w:val="auto"/>
                <w:kern w:val="28"/>
                <w:sz w:val="24"/>
                <w:highlight w:val="none"/>
              </w:rPr>
              <w:t>联合体投标的，联合体中有一方或者联合体成员根据分工按招标文件第五部分评标标准要求提供证明文件的，视为符合了相关要求。</w:t>
            </w:r>
          </w:p>
        </w:tc>
      </w:tr>
      <w:tr w14:paraId="0F52A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0E03E5A3">
            <w:pPr>
              <w:snapToGrid w:val="0"/>
              <w:spacing w:line="336" w:lineRule="auto"/>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19</w:t>
            </w:r>
          </w:p>
        </w:tc>
        <w:tc>
          <w:tcPr>
            <w:tcW w:w="8370" w:type="dxa"/>
            <w:gridSpan w:val="2"/>
            <w:vAlign w:val="center"/>
          </w:tcPr>
          <w:p w14:paraId="76B0C64F">
            <w:pPr>
              <w:spacing w:line="336" w:lineRule="auto"/>
              <w:rPr>
                <w:rFonts w:hint="default" w:ascii="仿宋" w:hAnsi="仿宋" w:eastAsia="仿宋" w:cs="仿宋"/>
                <w:b/>
                <w:color w:val="auto"/>
                <w:sz w:val="24"/>
                <w:highlight w:val="none"/>
                <w:lang w:val="en-US" w:eastAsia="zh-CN"/>
              </w:rPr>
            </w:pPr>
            <w:r>
              <w:rPr>
                <w:rFonts w:hint="eastAsia" w:ascii="仿宋" w:hAnsi="仿宋" w:eastAsia="仿宋" w:cs="仿宋_GB2312"/>
                <w:b/>
                <w:color w:val="auto"/>
                <w:sz w:val="24"/>
                <w:highlight w:val="none"/>
              </w:rPr>
              <w:t>履约保证金金额</w:t>
            </w:r>
            <w:r>
              <w:rPr>
                <w:rFonts w:hint="eastAsia" w:ascii="仿宋" w:hAnsi="仿宋" w:eastAsia="仿宋" w:cs="仿宋_GB2312"/>
                <w:b/>
                <w:color w:val="auto"/>
                <w:sz w:val="24"/>
                <w:highlight w:val="none"/>
                <w:lang w:eastAsia="zh-CN"/>
              </w:rPr>
              <w:t>：</w:t>
            </w:r>
            <w:r>
              <w:rPr>
                <w:rFonts w:hint="eastAsia" w:ascii="仿宋" w:hAnsi="仿宋" w:eastAsia="仿宋" w:cs="仿宋_GB2312"/>
                <w:b/>
                <w:color w:val="auto"/>
                <w:sz w:val="24"/>
                <w:highlight w:val="none"/>
                <w:lang w:val="en-US" w:eastAsia="zh-CN"/>
              </w:rPr>
              <w:t>中标金额的0.5%</w:t>
            </w:r>
          </w:p>
        </w:tc>
      </w:tr>
      <w:tr w14:paraId="1C144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3FF33395">
            <w:pPr>
              <w:snapToGrid w:val="0"/>
              <w:spacing w:line="336" w:lineRule="auto"/>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20</w:t>
            </w:r>
          </w:p>
        </w:tc>
        <w:tc>
          <w:tcPr>
            <w:tcW w:w="8370" w:type="dxa"/>
            <w:gridSpan w:val="2"/>
            <w:vAlign w:val="center"/>
          </w:tcPr>
          <w:p w14:paraId="582BDF8C">
            <w:pPr>
              <w:spacing w:line="336" w:lineRule="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b/>
                <w:color w:val="auto"/>
                <w:sz w:val="24"/>
                <w:highlight w:val="none"/>
              </w:rPr>
              <w:t>采购代理服务费：</w:t>
            </w:r>
            <w:r>
              <w:rPr>
                <w:rFonts w:hint="eastAsia"/>
                <w:b/>
                <w:color w:val="auto"/>
                <w:highlight w:val="none"/>
              </w:rPr>
              <w:t>费用由采购人支付，具体以双方签订的合同为准</w:t>
            </w:r>
            <w:r>
              <w:rPr>
                <w:rFonts w:hint="eastAsia"/>
                <w:b/>
                <w:color w:val="auto"/>
                <w:highlight w:val="none"/>
                <w:lang w:eastAsia="zh-CN"/>
              </w:rPr>
              <w:t>。</w:t>
            </w:r>
          </w:p>
        </w:tc>
      </w:tr>
      <w:tr w14:paraId="4AF23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17E135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7A86B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7D7E9F2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0652A018">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auto"/>
          <w:sz w:val="32"/>
          <w:szCs w:val="32"/>
          <w:highlight w:val="none"/>
        </w:rPr>
      </w:pPr>
      <w:bookmarkStart w:id="26" w:name="_Toc164416483"/>
      <w:bookmarkStart w:id="27" w:name="第三部分"/>
    </w:p>
    <w:p w14:paraId="5B3F3E35">
      <w:pPr>
        <w:pStyle w:val="3"/>
        <w:rPr>
          <w:rFonts w:hint="eastAsia" w:ascii="仿宋" w:hAnsi="仿宋" w:eastAsia="仿宋" w:cs="仿宋"/>
          <w:b/>
          <w:color w:val="auto"/>
          <w:sz w:val="32"/>
          <w:szCs w:val="32"/>
          <w:highlight w:val="none"/>
        </w:rPr>
      </w:pPr>
    </w:p>
    <w:p w14:paraId="2569981B">
      <w:pPr>
        <w:rPr>
          <w:rFonts w:hint="eastAsia" w:ascii="仿宋" w:hAnsi="仿宋" w:eastAsia="仿宋" w:cs="仿宋"/>
          <w:b/>
          <w:color w:val="auto"/>
          <w:sz w:val="32"/>
          <w:szCs w:val="32"/>
          <w:highlight w:val="none"/>
        </w:rPr>
      </w:pPr>
    </w:p>
    <w:p w14:paraId="568C4863">
      <w:pPr>
        <w:pStyle w:val="3"/>
        <w:rPr>
          <w:rFonts w:hint="eastAsia" w:ascii="仿宋" w:hAnsi="仿宋" w:eastAsia="仿宋" w:cs="仿宋"/>
          <w:b/>
          <w:color w:val="auto"/>
          <w:sz w:val="32"/>
          <w:szCs w:val="32"/>
          <w:highlight w:val="none"/>
        </w:rPr>
      </w:pPr>
    </w:p>
    <w:p w14:paraId="47925D97">
      <w:pPr>
        <w:rPr>
          <w:rFonts w:hint="eastAsia" w:ascii="仿宋" w:hAnsi="仿宋" w:eastAsia="仿宋" w:cs="仿宋"/>
          <w:b/>
          <w:color w:val="auto"/>
          <w:sz w:val="32"/>
          <w:szCs w:val="32"/>
          <w:highlight w:val="none"/>
        </w:rPr>
      </w:pPr>
    </w:p>
    <w:p w14:paraId="5D029AFB">
      <w:pPr>
        <w:pStyle w:val="3"/>
        <w:ind w:left="0" w:leftChars="0" w:firstLine="0" w:firstLineChars="0"/>
        <w:rPr>
          <w:rFonts w:hint="eastAsia"/>
          <w:color w:val="auto"/>
          <w:highlight w:val="none"/>
        </w:rPr>
      </w:pPr>
    </w:p>
    <w:p w14:paraId="3C8CBCB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5655B751">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04DA56E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7250F945">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3FE55DF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1FD3154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4B07A07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4134E08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46EA0CA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6CF4814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14:paraId="10231FC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6287D42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14:paraId="53C7385C">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5828345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78FBF20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2356676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AF4ABB1">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3AD49AB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2D7771F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13917793">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0B5964A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3.3小微企业价格扣除（按财库〔2022〕19号文件规定执行）</w:t>
      </w:r>
    </w:p>
    <w:p w14:paraId="75FDA993">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01E391EC">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56764030">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0169F695">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51D77A4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51E2F47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w:t>
      </w:r>
    </w:p>
    <w:p w14:paraId="56FB1F0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的扣除，用扣除后的价格参加评审。组成联合体或者接受分包的小微企业与联合体内其他企业、分包企业之间存在直接控股、管理关系的，不享受价格扣除优惠政策。</w:t>
      </w:r>
    </w:p>
    <w:p w14:paraId="2750D730">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6B50BE9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3BDDEE0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535C7F7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w:t>
      </w:r>
      <w:r>
        <w:rPr>
          <w:rFonts w:hint="eastAsia" w:ascii="仿宋" w:hAnsi="仿宋" w:eastAsia="仿宋" w:cs="仿宋"/>
          <w:color w:val="auto"/>
          <w:sz w:val="24"/>
          <w:highlight w:val="none"/>
        </w:rPr>
        <w:t>技创新发展</w:t>
      </w:r>
    </w:p>
    <w:p w14:paraId="1C012D1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2491A3F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4C995FE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2E4523F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5DF19FB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6FF9A65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4C547068">
      <w:pPr>
        <w:spacing w:line="440" w:lineRule="exact"/>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2BE1E3FB">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3724AF06">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379B6EF8">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0E7EFC5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6DEB843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64BC601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08C02472">
      <w:pPr>
        <w:pStyle w:val="25"/>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708FDF2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1B6B1350">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3.投标费用</w:t>
      </w:r>
    </w:p>
    <w:p w14:paraId="677EA8E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投标人应自行承担编制投标文件及参加本次投标所涉及的一切费用。不管投标结果如何，采购人对上述费用不负任何责任。</w:t>
      </w:r>
    </w:p>
    <w:p w14:paraId="182C6C5D">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4.招标文件的修改</w:t>
      </w:r>
    </w:p>
    <w:p w14:paraId="5142F75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1539DBF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50DE446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457B346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28589B4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7BA3AF2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6B13E911">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6FFFCA4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78BB3E31">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7043DF37">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173840E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3F2F4DF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0F7B941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3A30FC2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3F1D19A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182165E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39795D5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5C5DEED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5691293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348A1CC1">
      <w:pPr>
        <w:pStyle w:val="33"/>
        <w:keepNext w:val="0"/>
        <w:keepLines w:val="0"/>
        <w:pageBreakBefore w:val="0"/>
        <w:widowControl w:val="0"/>
        <w:kinsoku/>
        <w:wordWrap/>
        <w:overflowPunct/>
        <w:topLinePunct w:val="0"/>
        <w:autoSpaceDE/>
        <w:autoSpaceDN/>
        <w:bidi w:val="0"/>
        <w:adjustRightInd w:val="0"/>
        <w:spacing w:beforeAutospacing="0"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0C29B9A3">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“资格文件”、“商务技术文件”、“</w:t>
      </w:r>
      <w:r>
        <w:rPr>
          <w:rFonts w:hint="eastAsia" w:ascii="仿宋" w:hAnsi="仿宋" w:eastAsia="仿宋" w:cs="仿宋"/>
          <w:color w:val="auto"/>
          <w:sz w:val="24"/>
          <w:highlight w:val="none"/>
        </w:rPr>
        <w:t>报价文件”</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3FCADDA5">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66B27EE7">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3CF29C45">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5F1E0BEA">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4B141B51">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57D4C37F">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095B576A">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14:paraId="291F3789">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14:paraId="50B6A529">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14:paraId="0CBF59F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法定代表人及其授权代表身份证复印件；</w:t>
      </w:r>
    </w:p>
    <w:p w14:paraId="1294C11D">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授权代表社保证明；</w:t>
      </w:r>
    </w:p>
    <w:p w14:paraId="35829D22">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法定代表人身份证明书；</w:t>
      </w:r>
    </w:p>
    <w:p w14:paraId="57E69A4E">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26BEC87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廉政承诺书（格式见第六部分附件）；</w:t>
      </w:r>
    </w:p>
    <w:p w14:paraId="2753940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lang w:val="en-US" w:eastAsia="zh-CN"/>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5ADAC2D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lang w:val="en-US" w:eastAsia="zh-CN"/>
        </w:rPr>
        <w:t>供应商应提供针对项目的完整技术</w:t>
      </w:r>
      <w:bookmarkStart w:id="28" w:name="OLE_LINK4"/>
      <w:r>
        <w:rPr>
          <w:rFonts w:hint="eastAsia" w:ascii="仿宋" w:hAnsi="仿宋" w:eastAsia="仿宋" w:cs="仿宋"/>
          <w:color w:val="auto"/>
          <w:sz w:val="24"/>
          <w:highlight w:val="none"/>
          <w:lang w:val="en-US" w:eastAsia="zh-CN"/>
        </w:rPr>
        <w:t>解决方案</w:t>
      </w:r>
      <w:bookmarkEnd w:id="28"/>
      <w:r>
        <w:rPr>
          <w:rFonts w:hint="eastAsia" w:ascii="仿宋" w:hAnsi="仿宋" w:eastAsia="仿宋" w:cs="仿宋"/>
          <w:color w:val="auto"/>
          <w:sz w:val="24"/>
          <w:highlight w:val="none"/>
          <w:lang w:val="en-US" w:eastAsia="zh-CN"/>
        </w:rPr>
        <w:t>：</w:t>
      </w:r>
    </w:p>
    <w:p w14:paraId="3FEA5EC1">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w:t>
      </w:r>
      <w:bookmarkStart w:id="29" w:name="OLE_LINK3"/>
      <w:r>
        <w:rPr>
          <w:rFonts w:hint="eastAsia" w:ascii="仿宋" w:hAnsi="仿宋" w:eastAsia="仿宋" w:cs="仿宋"/>
          <w:color w:val="auto"/>
          <w:sz w:val="24"/>
          <w:highlight w:val="none"/>
          <w:lang w:val="en-US" w:eastAsia="zh-CN"/>
        </w:rPr>
        <w:t>技术解决方案</w:t>
      </w:r>
      <w:bookmarkEnd w:id="29"/>
      <w:r>
        <w:rPr>
          <w:rFonts w:hint="eastAsia" w:ascii="仿宋" w:hAnsi="仿宋" w:eastAsia="仿宋" w:cs="仿宋"/>
          <w:color w:val="auto"/>
          <w:sz w:val="24"/>
          <w:highlight w:val="none"/>
          <w:lang w:val="en-US" w:eastAsia="zh-CN"/>
        </w:rPr>
        <w:t>和实施方案；详细阐述项目方案的实现思路及关键技术；符合本项目对当前和未来发展的要求；以及对功能设计和实施计划的建议；</w:t>
      </w:r>
    </w:p>
    <w:p w14:paraId="66B4BCC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w:t>
      </w:r>
      <w:bookmarkStart w:id="30" w:name="OLE_LINK5"/>
      <w:r>
        <w:rPr>
          <w:rFonts w:hint="eastAsia" w:ascii="仿宋" w:hAnsi="仿宋" w:eastAsia="仿宋" w:cs="仿宋"/>
          <w:color w:val="auto"/>
          <w:sz w:val="24"/>
          <w:highlight w:val="none"/>
          <w:lang w:val="en-US" w:eastAsia="zh-CN"/>
        </w:rPr>
        <w:t>硬件设备采购</w:t>
      </w:r>
      <w:bookmarkEnd w:id="30"/>
      <w:r>
        <w:rPr>
          <w:rFonts w:hint="eastAsia" w:ascii="仿宋" w:hAnsi="仿宋" w:eastAsia="仿宋" w:cs="仿宋"/>
          <w:color w:val="auto"/>
          <w:sz w:val="24"/>
          <w:highlight w:val="none"/>
          <w:lang w:val="en-US" w:eastAsia="zh-CN"/>
        </w:rPr>
        <w:t>，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2364C4F2">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40939B42">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10</w:t>
      </w:r>
      <w:r>
        <w:rPr>
          <w:rFonts w:hint="eastAsia" w:ascii="仿宋" w:hAnsi="仿宋" w:eastAsia="仿宋" w:cs="仿宋"/>
          <w:color w:val="auto"/>
          <w:sz w:val="24"/>
          <w:highlight w:val="none"/>
          <w:lang w:val="en-US" w:eastAsia="zh-CN"/>
        </w:rPr>
        <w:t>针对本项目建设的详细实施计划。本项目详细工作实施组织方案，包括(但不限于)以下内容：组织机构、工作时间进度表、工作程序和步骤、管理和协调方法、关键步骤的思路和要点。</w:t>
      </w:r>
    </w:p>
    <w:p w14:paraId="5ADBAE8A">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1</w:t>
      </w:r>
      <w:r>
        <w:rPr>
          <w:rFonts w:hint="eastAsia" w:ascii="仿宋" w:hAnsi="仿宋" w:eastAsia="仿宋" w:cs="仿宋"/>
          <w:color w:val="auto"/>
          <w:sz w:val="24"/>
          <w:highlight w:val="none"/>
          <w:lang w:val="en-US" w:eastAsia="zh-CN"/>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3E4B4CF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2</w:t>
      </w:r>
      <w:r>
        <w:rPr>
          <w:rFonts w:hint="eastAsia" w:ascii="仿宋" w:hAnsi="仿宋" w:eastAsia="仿宋" w:cs="仿宋"/>
          <w:color w:val="auto"/>
          <w:sz w:val="24"/>
          <w:highlight w:val="none"/>
          <w:lang w:val="en-US" w:eastAsia="zh-CN"/>
        </w:rPr>
        <w:t>供应商售后服务证明材料：由供应商根据本项目要求提供相应的售后服务证明材料或售后服务承诺；</w:t>
      </w:r>
    </w:p>
    <w:p w14:paraId="78E1CBE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4DDD6306">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优惠条件：供应商承诺给予采购人的各种优惠条件，包括设备价格、运输、保险、安装调试、付款条件、技术服务、售后服务等方面的优惠；当优惠条件涉及“报价单”中的各项费用时，必须与最后报价相统一；（如有）</w:t>
      </w:r>
    </w:p>
    <w:p w14:paraId="70E9056D">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备品备件清单（含随机自带的备品备件和质保期后供采购人选择的备品备件及配套零部件，明细备品备件及价格，且供货价格不高于成交价格；成交货物设备应提供易损部件的备件和整机备品）；（如有）</w:t>
      </w:r>
    </w:p>
    <w:p w14:paraId="072D45D6">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培训计划（如有）；</w:t>
      </w:r>
    </w:p>
    <w:p w14:paraId="28048154">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验收方案；</w:t>
      </w:r>
    </w:p>
    <w:p w14:paraId="6401499D">
      <w:pPr>
        <w:snapToGrid w:val="0"/>
        <w:spacing w:line="336" w:lineRule="auto"/>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u w:val="wave"/>
        </w:rPr>
        <w:t>未尽事宜请各投标单位按评分标准和相对应标项相关要求制作；</w:t>
      </w:r>
    </w:p>
    <w:p w14:paraId="4E0BDA4F">
      <w:pPr>
        <w:snapToGrid w:val="0"/>
        <w:spacing w:line="336" w:lineRule="auto"/>
        <w:ind w:firstLine="480" w:firstLineChars="2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rPr>
        <w:t>投标人需要说明的其他文件和说明（格式自拟）。</w:t>
      </w:r>
    </w:p>
    <w:p w14:paraId="6042B1E9">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4FE02DE2">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066959D1">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2.3.2中小企业声明函（如有）；</w:t>
      </w:r>
    </w:p>
    <w:p w14:paraId="29C57FCE">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残疾人福利性单位声明函（如有）。</w:t>
      </w:r>
    </w:p>
    <w:p w14:paraId="260C2BD1">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0E9969D0">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w:t>
      </w:r>
      <w:r>
        <w:rPr>
          <w:rFonts w:hint="eastAsia" w:ascii="仿宋" w:hAnsi="仿宋" w:eastAsia="仿宋" w:cs="仿宋"/>
          <w:color w:val="auto"/>
          <w:sz w:val="24"/>
          <w:highlight w:val="none"/>
          <w:lang w:val="en-US" w:eastAsia="zh-CN"/>
        </w:rPr>
        <w:t>《开标一览表》（报价表）</w:t>
      </w:r>
      <w:r>
        <w:rPr>
          <w:rFonts w:hint="default" w:ascii="仿宋" w:hAnsi="仿宋" w:eastAsia="仿宋" w:cs="仿宋"/>
          <w:color w:val="auto"/>
          <w:sz w:val="24"/>
          <w:highlight w:val="none"/>
          <w:lang w:val="en-US" w:eastAsia="zh-CN"/>
        </w:rPr>
        <w:t>等附表要求填写。</w:t>
      </w:r>
    </w:p>
    <w:p w14:paraId="43343A67">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2B5839D6">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1ADE1276">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ascii="仿宋" w:hAnsi="仿宋" w:eastAsia="仿宋" w:cs="仿宋"/>
          <w:b/>
          <w:color w:val="auto"/>
          <w:szCs w:val="24"/>
          <w:highlight w:val="none"/>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3D5F9DCB">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4D801E01">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1034096B">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3E74DC5A">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4F80FCEC">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65B560A1">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64E0FA41">
      <w:pPr>
        <w:pStyle w:val="130"/>
        <w:spacing w:before="0" w:line="440" w:lineRule="exact"/>
        <w:ind w:firstLine="482" w:firstLineChars="20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投标文件的提交、补充、修改、撤回</w:t>
      </w:r>
    </w:p>
    <w:p w14:paraId="14B2873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4EB8665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2D9129B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4B950FD0">
      <w:pPr>
        <w:adjustRightInd w:val="0"/>
        <w:spacing w:line="440" w:lineRule="exact"/>
        <w:ind w:left="0" w:leftChars="0" w:firstLine="482" w:firstLineChars="20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1A95F00F">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1FD3DD59">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6B500A16">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15D390E4">
      <w:pPr>
        <w:pStyle w:val="130"/>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14:paraId="790AFF1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31" w:name="_Toc91899903"/>
      <w:r>
        <w:rPr>
          <w:rFonts w:hint="eastAsia" w:ascii="仿宋" w:hAnsi="仿宋" w:eastAsia="仿宋" w:cs="仿宋"/>
          <w:b/>
          <w:color w:val="auto"/>
          <w:sz w:val="32"/>
          <w:szCs w:val="32"/>
          <w:highlight w:val="none"/>
        </w:rPr>
        <w:t>四、开标和评标</w:t>
      </w:r>
    </w:p>
    <w:p w14:paraId="49044126">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7EA401E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79EE691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357D489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1.3采购人或采购代理机构对投标人进行资格审查。</w:t>
      </w:r>
    </w:p>
    <w:p w14:paraId="6CD7247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1.4评标委员会对商务技术响应文件进行评审。</w:t>
      </w:r>
    </w:p>
    <w:p w14:paraId="6803676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1.5主持人宣布商务技术得分及无效（废）投标情形（如有），公布经商务技术评审符合招标文件要求的投标人名单及其商务技术得分。</w:t>
      </w:r>
    </w:p>
    <w:p w14:paraId="27B5D78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1.6启封报价文件资料，主持人宣读投标人名称、投标价格和投标文件的其他内容。未宣读的投标报价和招标文件未允许提供的备选投标方案等实质性内容，评标时不予承认。</w:t>
      </w:r>
    </w:p>
    <w:p w14:paraId="0824FCC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1.7评标委员会对投标文件报价文件资料进行评审，核准投标报价及计算价格分，汇总商务技术分、价格分，根据得分排序确定中标候选人。</w:t>
      </w:r>
    </w:p>
    <w:p w14:paraId="232C7FB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1.8主持人公布评标结果。</w:t>
      </w:r>
    </w:p>
    <w:p w14:paraId="7C42784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0E9F5099">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2B6EA78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14CA4D9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0667F7D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702854F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286CF11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3EC8661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0FC615BA">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079987F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3374709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7BC5AAD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3.3评标委员会可以要求投标人对其投标文件中含义不明确的内容作必要的澄清或者说明，但澄清或者说明不得超过投标文件的范围或者改变投标文件的实质性内容。</w:t>
      </w:r>
    </w:p>
    <w:p w14:paraId="17AA6B6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2D538E7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503AA21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2F815FD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3.5评标委员会对投标文件的判定，只依据投标文件和招标文件内容本身，不依据任何外来证明。</w:t>
      </w:r>
    </w:p>
    <w:p w14:paraId="6321F4E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3.6评标委员会不向落标方解释落标的原因。</w:t>
      </w:r>
    </w:p>
    <w:p w14:paraId="3291349F">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3320DCC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7C1D019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79B6DA2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06DC16F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2DA67EF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13240A98">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7F1FB38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5E60681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41A78AD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5.3单价金额小数点或者百分比有明显错位的，以《开标一览表》（报价表）的总价为准，并修改单价；</w:t>
      </w:r>
    </w:p>
    <w:p w14:paraId="75C2E35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1624C4F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28A7908E">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718A978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5796C85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17B1E1A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702567E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537C9FE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7789692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6.6汇总（商务技术得分情况）。评标委员会各成员应当独立对每个投标人的商务技术文件进行评价，并汇总商务技术得分情况。</w:t>
      </w:r>
    </w:p>
    <w:p w14:paraId="4275518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报价审核。对符合采购需求且通过商务技术评审的投标人的报价的合理性、准确性等进行审查核实。</w:t>
      </w:r>
    </w:p>
    <w:p w14:paraId="086F539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6.7.1评标委员会认为报价明显</w:t>
      </w:r>
      <w:bookmarkStart w:id="32" w:name="OLE_LINK27"/>
      <w:r>
        <w:rPr>
          <w:rFonts w:hint="eastAsia" w:ascii="仿宋" w:hAnsi="仿宋" w:eastAsia="仿宋" w:cs="仿宋"/>
          <w:color w:val="auto"/>
          <w:sz w:val="24"/>
          <w:highlight w:val="none"/>
          <w:lang w:val="en-US" w:eastAsia="zh-CN"/>
        </w:rPr>
        <w:t>低于其他通过符合性审</w:t>
      </w:r>
      <w:bookmarkEnd w:id="32"/>
      <w:r>
        <w:rPr>
          <w:rFonts w:hint="eastAsia" w:ascii="仿宋" w:hAnsi="仿宋" w:eastAsia="仿宋" w:cs="仿宋"/>
          <w:color w:val="auto"/>
          <w:sz w:val="24"/>
          <w:highlight w:val="none"/>
          <w:lang w:val="en-US" w:eastAsia="zh-CN"/>
        </w:rPr>
        <w:t>查投标人的报价，有可能影响产品质量或者不能诚信履约的，应当要求其在合理的时间内通过政采云平台提供线上说明，必要时提交相关证明材料；投标人不能证明其报价合理性的，评标委员会应当将其作为无效投标处理。</w:t>
      </w:r>
    </w:p>
    <w:p w14:paraId="33CC4C3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121EBF9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016C328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2CA3CAD1">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6C360F89">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04509AEF">
      <w:pPr>
        <w:pStyle w:val="33"/>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7CEDE5F2">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7E7E1C3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5A0727E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1F02982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595C4D6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1D8FE8C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0433356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7E3A121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0A991E9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32D8F44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0E15EC9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7557540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8.11出现同一标的物或本次招标产品(服务)内的主要产品(重要组成部分)出现商务技术文件、报价文件描述不一致或前后描述不一致，经评标委员会认定后为无法评审的；</w:t>
      </w:r>
    </w:p>
    <w:p w14:paraId="67F244F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0B1371D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66F87924">
      <w:pPr>
        <w:pStyle w:val="130"/>
        <w:spacing w:line="360" w:lineRule="auto"/>
        <w:ind w:firstLine="482" w:firstLineChars="200"/>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sz w:val="24"/>
          <w:highlight w:val="none"/>
        </w:rPr>
        <w:t>8.1</w:t>
      </w:r>
      <w:r>
        <w:rPr>
          <w:rFonts w:hint="eastAsia" w:ascii="仿宋" w:hAnsi="仿宋" w:eastAsia="仿宋" w:cs="仿宋"/>
          <w:b/>
          <w:color w:val="auto"/>
          <w:kern w:val="2"/>
          <w:sz w:val="24"/>
          <w:szCs w:val="24"/>
          <w:highlight w:val="none"/>
          <w:lang w:val="en-US" w:eastAsia="zh-CN" w:bidi="ar-SA"/>
        </w:rPr>
        <w:t>4评标委员会认为报价明显低于其他通过符合性审查投标人的报价，有可能影响产品质量或者不能诚信履约的，未能按要求提供书面说明或者提交相关证明材料，不能证明其报价合理性的;</w:t>
      </w:r>
    </w:p>
    <w:p w14:paraId="42C65BE9">
      <w:pPr>
        <w:pStyle w:val="130"/>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6A47382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8.16投标文件“商务技术文件”部分中出现《开标一览表》（报价表）相关内容的；</w:t>
      </w:r>
    </w:p>
    <w:p w14:paraId="5BC7A20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579E08E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8.18《开标一览表》（报价表）填写不完整或字迹不能辨认或有漏项的，经评标委员会认定属于重大偏差的；</w:t>
      </w:r>
    </w:p>
    <w:p w14:paraId="5C24FEA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5520CFA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543CCCD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4487503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5633BA0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2072774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378D33C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706D162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219DA3B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661FFFF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32AD70F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513534A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0563FC9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5C0DF66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279F3DD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3B6608D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1CD29FB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26124BE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30C63B2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521D52E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147A627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4F292E0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31E2CFC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081CFE5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8.24投标文件出现不是唯一的、有选择性投标报价的；</w:t>
      </w:r>
    </w:p>
    <w:p w14:paraId="2AF9524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未按招标文件要求提供样品或提供样品不满足采购需求实质性条件的；</w:t>
      </w:r>
    </w:p>
    <w:p w14:paraId="09851F8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8.26参与同一个采购包(标段)的供应商存在下列情形之一且无法合理解释的，其投标(响应)文件无效:</w:t>
      </w:r>
    </w:p>
    <w:p w14:paraId="22E9C28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8.26.1不同供应商的电子投标(响应)文件上传计算机的网卡MAC地址或硬盘序列号等硬件信息相同的;</w:t>
      </w:r>
    </w:p>
    <w:p w14:paraId="72357620">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8.26.2上传的电子投标(响应)文件若出现使用本项目其他投标(响应)供应商的数字证书加密的，或者加盖本项目其他投标(响应)供应商的电子印章的;</w:t>
      </w:r>
    </w:p>
    <w:p w14:paraId="7D9F78E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8.26.3不同供应商的投标(响应)文件的内容存在3处(含)以上错误一致的;</w:t>
      </w:r>
    </w:p>
    <w:p w14:paraId="0CAB68A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default"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8.26.4不同供应商联系人为同一人或不同联系人的联系电话一致的。</w:t>
      </w:r>
    </w:p>
    <w:p w14:paraId="7505FA7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w:t>
      </w:r>
      <w:r>
        <w:rPr>
          <w:rFonts w:hint="default" w:ascii="仿宋" w:hAnsi="仿宋" w:eastAsia="仿宋" w:cs="仿宋"/>
          <w:b/>
          <w:color w:val="auto"/>
          <w:sz w:val="24"/>
          <w:highlight w:val="none"/>
          <w:lang w:val="en-US"/>
        </w:rPr>
        <w:t>7</w:t>
      </w:r>
      <w:r>
        <w:rPr>
          <w:rFonts w:hint="eastAsia" w:ascii="仿宋" w:hAnsi="仿宋" w:eastAsia="仿宋" w:cs="仿宋"/>
          <w:b/>
          <w:color w:val="auto"/>
          <w:sz w:val="24"/>
          <w:highlight w:val="none"/>
        </w:rPr>
        <w:t>其他违反法律、法规的情形。</w:t>
      </w:r>
    </w:p>
    <w:p w14:paraId="5AB29DE7">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9.评标过程保密</w:t>
      </w:r>
    </w:p>
    <w:p w14:paraId="7FDB031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57C817E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kern w:val="0"/>
          <w:sz w:val="24"/>
          <w:highlight w:val="none"/>
        </w:rPr>
        <w:t>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302E49AA">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31"/>
    <w:p w14:paraId="43E417F3">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33" w:name="_Hlt74729768"/>
      <w:bookmarkEnd w:id="33"/>
      <w:bookmarkStart w:id="34" w:name="_Hlt74707468"/>
      <w:bookmarkEnd w:id="34"/>
      <w:bookmarkStart w:id="35" w:name="_Hlt68073093"/>
      <w:bookmarkEnd w:id="35"/>
      <w:bookmarkStart w:id="36" w:name="_Hlt75236011"/>
      <w:bookmarkEnd w:id="36"/>
      <w:bookmarkStart w:id="37" w:name="_Hlt75236290"/>
      <w:bookmarkEnd w:id="37"/>
      <w:bookmarkStart w:id="38" w:name="_Hlt68403820"/>
      <w:bookmarkEnd w:id="38"/>
      <w:bookmarkStart w:id="39" w:name="_Hlt68057669"/>
      <w:bookmarkEnd w:id="39"/>
      <w:bookmarkStart w:id="40" w:name="_Hlt74730295"/>
      <w:bookmarkEnd w:id="40"/>
      <w:bookmarkStart w:id="41" w:name="_Hlt75236101"/>
      <w:bookmarkEnd w:id="41"/>
      <w:bookmarkStart w:id="42" w:name="_Hlt74714665"/>
      <w:bookmarkEnd w:id="42"/>
      <w:bookmarkStart w:id="43" w:name="_Hlt68072998"/>
      <w:bookmarkEnd w:id="43"/>
      <w:bookmarkStart w:id="44" w:name="_Hlt68072990"/>
      <w:bookmarkEnd w:id="44"/>
      <w:bookmarkStart w:id="45" w:name="OLE_LINK8"/>
      <w:bookmarkStart w:id="46" w:name="_Toc81372953"/>
      <w:bookmarkStart w:id="47" w:name="_Toc81372776"/>
      <w:bookmarkStart w:id="48" w:name="_Toc84325929"/>
      <w:r>
        <w:rPr>
          <w:rFonts w:hint="eastAsia" w:ascii="仿宋" w:hAnsi="仿宋" w:eastAsia="仿宋" w:cs="仿宋"/>
          <w:b/>
          <w:color w:val="auto"/>
          <w:sz w:val="32"/>
          <w:szCs w:val="32"/>
          <w:highlight w:val="none"/>
        </w:rPr>
        <w:t>五、授予合同</w:t>
      </w:r>
      <w:bookmarkEnd w:id="45"/>
    </w:p>
    <w:bookmarkEnd w:id="46"/>
    <w:bookmarkEnd w:id="47"/>
    <w:bookmarkEnd w:id="48"/>
    <w:p w14:paraId="769CB0B1">
      <w:pPr>
        <w:pStyle w:val="15"/>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482" w:firstLineChars="20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63CCD68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0791CFA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18179F4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sz w:val="24"/>
          <w:highlight w:val="none"/>
        </w:rPr>
        <w:t>最为有利，最大限度满足招标文件的要求；</w:t>
      </w:r>
    </w:p>
    <w:p w14:paraId="2C7D9F6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3F605B2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sz w:val="24"/>
          <w:highlight w:val="none"/>
        </w:rPr>
        <w:t>将把中标通知书授予最佳投标者，但最低价不是中标的绝对保证。</w:t>
      </w:r>
    </w:p>
    <w:p w14:paraId="528D221F">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79DB24C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47D5E02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5427592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4F3190A7">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22BFBC3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685B664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123B069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4F0E8DF4">
      <w:pPr>
        <w:pStyle w:val="25"/>
        <w:tabs>
          <w:tab w:val="left" w:pos="2760"/>
        </w:tabs>
        <w:spacing w:line="360" w:lineRule="auto"/>
        <w:ind w:firstLine="482"/>
        <w:rPr>
          <w:rFonts w:ascii="仿宋" w:hAnsi="仿宋" w:eastAsia="仿宋" w:cs="仿宋_GB2312"/>
          <w:b/>
          <w:color w:val="auto"/>
          <w:highlight w:val="none"/>
        </w:rPr>
      </w:pPr>
      <w:r>
        <w:rPr>
          <w:rFonts w:hint="eastAsia" w:ascii="仿宋" w:hAnsi="仿宋" w:eastAsia="仿宋" w:cs="仿宋_GB2312"/>
          <w:b/>
          <w:color w:val="auto"/>
          <w:highlight w:val="none"/>
          <w:lang w:val="en-US" w:eastAsia="zh-CN"/>
        </w:rPr>
        <w:t>4</w:t>
      </w:r>
      <w:r>
        <w:rPr>
          <w:rFonts w:hint="eastAsia" w:ascii="仿宋" w:hAnsi="仿宋" w:eastAsia="仿宋" w:cs="仿宋_GB2312"/>
          <w:b/>
          <w:color w:val="auto"/>
          <w:highlight w:val="none"/>
        </w:rPr>
        <w:t>. 履约保证金</w:t>
      </w:r>
      <w:r>
        <w:rPr>
          <w:rFonts w:ascii="仿宋" w:hAnsi="仿宋" w:eastAsia="仿宋" w:cs="仿宋_GB2312"/>
          <w:b/>
          <w:color w:val="auto"/>
          <w:highlight w:val="none"/>
        </w:rPr>
        <w:tab/>
      </w:r>
    </w:p>
    <w:p w14:paraId="138732D1">
      <w:pPr>
        <w:tabs>
          <w:tab w:val="left" w:pos="0"/>
        </w:tabs>
        <w:spacing w:line="360" w:lineRule="auto"/>
        <w:ind w:firstLine="482"/>
        <w:rPr>
          <w:rFonts w:ascii="仿宋" w:hAnsi="仿宋" w:eastAsia="仿宋" w:cs="宋体"/>
          <w:color w:val="auto"/>
          <w:sz w:val="24"/>
          <w:highlight w:val="none"/>
        </w:rPr>
      </w:pPr>
      <w:r>
        <w:rPr>
          <w:rFonts w:hint="eastAsia" w:ascii="仿宋" w:hAnsi="仿宋" w:eastAsia="仿宋" w:cs="Helvetica"/>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仿宋" w:hAnsi="仿宋" w:eastAsia="仿宋"/>
          <w:color w:val="auto"/>
          <w:sz w:val="24"/>
          <w:highlight w:val="none"/>
        </w:rPr>
        <w:t>。履约保证金的数额不得超过政府采购合同金额的</w:t>
      </w:r>
      <w:r>
        <w:rPr>
          <w:rFonts w:hint="eastAsia" w:ascii="仿宋" w:hAnsi="仿宋" w:eastAsia="仿宋"/>
          <w:b/>
          <w:color w:val="auto"/>
          <w:sz w:val="24"/>
          <w:highlight w:val="none"/>
          <w:lang w:val="en-US" w:eastAsia="zh-CN"/>
        </w:rPr>
        <w:t>0.5</w:t>
      </w:r>
      <w:r>
        <w:rPr>
          <w:rFonts w:hint="eastAsia" w:ascii="仿宋" w:hAnsi="仿宋" w:eastAsia="仿宋"/>
          <w:color w:val="auto"/>
          <w:sz w:val="24"/>
          <w:highlight w:val="none"/>
        </w:rPr>
        <w:t>%，</w:t>
      </w:r>
      <w:r>
        <w:rPr>
          <w:rFonts w:hint="eastAsia" w:ascii="仿宋" w:hAnsi="仿宋" w:eastAsia="仿宋" w:cs="宋体"/>
          <w:color w:val="auto"/>
          <w:sz w:val="24"/>
          <w:highlight w:val="none"/>
        </w:rPr>
        <w:t>鼓励采购人根据项目特点、供应商诚信等因素免收履约保证金或降低缴纳比例。鼓励和支持供应商以银行、保险公司出具的保函形式提供履约保证金。采购人不得拒收履约保函，项目验收结束后应及时退还，</w:t>
      </w:r>
      <w:r>
        <w:rPr>
          <w:rFonts w:ascii="仿宋" w:hAnsi="仿宋" w:eastAsia="仿宋" w:cs="宋体"/>
          <w:color w:val="auto"/>
          <w:sz w:val="24"/>
          <w:highlight w:val="none"/>
        </w:rPr>
        <w:t>延迟退还的，应当按照合同约定和法律规定承担相应的赔偿责任</w:t>
      </w:r>
      <w:r>
        <w:rPr>
          <w:rFonts w:hint="eastAsia" w:ascii="仿宋" w:hAnsi="仿宋" w:eastAsia="仿宋" w:cs="宋体"/>
          <w:color w:val="auto"/>
          <w:sz w:val="24"/>
          <w:highlight w:val="none"/>
        </w:rPr>
        <w:t>。</w:t>
      </w:r>
    </w:p>
    <w:p w14:paraId="74E0AB34">
      <w:pPr>
        <w:pStyle w:val="3"/>
        <w:numPr>
          <w:ilvl w:val="0"/>
          <w:numId w:val="0"/>
        </w:numPr>
        <w:ind w:firstLine="480" w:firstLineChars="200"/>
        <w:rPr>
          <w:rFonts w:hint="eastAsia" w:ascii="仿宋" w:eastAsia="仿宋" w:cs="宋体"/>
          <w:b w:val="0"/>
          <w:bCs w:val="0"/>
          <w:snapToGrid w:val="0"/>
          <w:color w:val="auto"/>
          <w:kern w:val="28"/>
          <w:sz w:val="24"/>
          <w:highlight w:val="none"/>
        </w:rPr>
      </w:pPr>
      <w:r>
        <w:rPr>
          <w:rFonts w:hint="eastAsia" w:ascii="仿宋" w:eastAsia="仿宋" w:cs="宋体"/>
          <w:b w:val="0"/>
          <w:bCs w:val="0"/>
          <w:snapToGrid w:val="0"/>
          <w:color w:val="auto"/>
          <w:kern w:val="28"/>
          <w:sz w:val="24"/>
          <w:highlight w:val="none"/>
        </w:rPr>
        <w:t>供应商</w:t>
      </w:r>
      <w:r>
        <w:rPr>
          <w:rFonts w:hint="eastAsia" w:ascii="仿宋" w:eastAsia="仿宋" w:cs="宋体"/>
          <w:b w:val="0"/>
          <w:bCs w:val="0"/>
          <w:snapToGrid w:val="0"/>
          <w:color w:val="auto"/>
          <w:kern w:val="28"/>
          <w:sz w:val="24"/>
          <w:highlight w:val="none"/>
          <w:lang w:val="en-US"/>
        </w:rPr>
        <w:t>可</w:t>
      </w:r>
      <w:r>
        <w:rPr>
          <w:rFonts w:hint="eastAsia" w:ascii="仿宋" w:eastAsia="仿宋" w:cs="宋体"/>
          <w:b w:val="0"/>
          <w:bCs w:val="0"/>
          <w:snapToGrid w:val="0"/>
          <w:color w:val="auto"/>
          <w:kern w:val="28"/>
          <w:sz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025247C4">
      <w:pPr>
        <w:pStyle w:val="25"/>
        <w:spacing w:line="360" w:lineRule="auto"/>
        <w:ind w:firstLine="482"/>
        <w:rPr>
          <w:rFonts w:hint="eastAsia" w:ascii="仿宋" w:hAnsi="仿宋" w:eastAsia="仿宋" w:cs="宋体"/>
          <w:b w:val="0"/>
          <w:bCs w:val="0"/>
          <w:snapToGrid w:val="0"/>
          <w:color w:val="auto"/>
          <w:kern w:val="28"/>
          <w:sz w:val="24"/>
          <w:szCs w:val="32"/>
          <w:highlight w:val="none"/>
          <w:lang w:val="zh-CN" w:eastAsia="zh-CN" w:bidi="ar-SA"/>
        </w:rPr>
      </w:pPr>
      <w:r>
        <w:rPr>
          <w:rFonts w:hint="eastAsia" w:ascii="仿宋" w:eastAsia="仿宋" w:cs="宋体"/>
          <w:b w:val="0"/>
          <w:bCs w:val="0"/>
          <w:snapToGrid w:val="0"/>
          <w:color w:val="auto"/>
          <w:kern w:val="28"/>
          <w:sz w:val="24"/>
          <w:highlight w:val="none"/>
          <w:lang w:val="en-US" w:eastAsia="zh-CN"/>
        </w:rPr>
        <w:t xml:space="preserve"> </w:t>
      </w:r>
      <w:r>
        <w:rPr>
          <w:rFonts w:hint="eastAsia" w:ascii="仿宋" w:hAnsi="仿宋" w:eastAsia="仿宋" w:cs="仿宋"/>
          <w:color w:val="auto"/>
          <w:sz w:val="24"/>
          <w:highlight w:val="none"/>
          <w:lang w:val="en-US" w:eastAsia="zh-CN"/>
        </w:rPr>
        <w:t>5.</w:t>
      </w:r>
      <w:r>
        <w:rPr>
          <w:rFonts w:hint="eastAsia" w:ascii="仿宋" w:hAnsi="仿宋" w:eastAsia="仿宋" w:cs="宋体"/>
          <w:b w:val="0"/>
          <w:bCs w:val="0"/>
          <w:snapToGrid w:val="0"/>
          <w:color w:val="auto"/>
          <w:kern w:val="28"/>
          <w:sz w:val="24"/>
          <w:szCs w:val="32"/>
          <w:highlight w:val="none"/>
          <w:lang w:val="zh-CN" w:eastAsia="zh-CN" w:bidi="ar-SA"/>
        </w:rPr>
        <w:t>预付款</w:t>
      </w:r>
    </w:p>
    <w:p w14:paraId="21274E65">
      <w:pPr>
        <w:ind w:firstLine="480" w:firstLineChars="200"/>
        <w:rPr>
          <w:rFonts w:hint="eastAsia" w:ascii="仿宋" w:hAnsi="仿宋" w:eastAsia="仿宋" w:cs="宋体"/>
          <w:b w:val="0"/>
          <w:bCs w:val="0"/>
          <w:snapToGrid w:val="0"/>
          <w:color w:val="auto"/>
          <w:kern w:val="28"/>
          <w:sz w:val="24"/>
          <w:szCs w:val="32"/>
          <w:highlight w:val="none"/>
          <w:lang w:val="zh-CN" w:eastAsia="zh-CN" w:bidi="ar-SA"/>
        </w:rPr>
      </w:pPr>
      <w:r>
        <w:rPr>
          <w:rFonts w:hint="eastAsia" w:ascii="仿宋" w:hAnsi="仿宋" w:eastAsia="仿宋" w:cs="宋体"/>
          <w:b w:val="0"/>
          <w:bCs w:val="0"/>
          <w:snapToGrid w:val="0"/>
          <w:color w:val="auto"/>
          <w:kern w:val="28"/>
          <w:sz w:val="24"/>
          <w:szCs w:val="32"/>
          <w:highlight w:val="none"/>
          <w:lang w:val="zh-CN" w:eastAsia="zh-CN" w:bidi="ar-SA"/>
        </w:rPr>
        <w:t>采购单位应当在政府采购合同中约定预付款，对中小企业合同预付款比例原则上不低于合同金额的40％，不高于合同金额的70%；项目分年安排预算的，每年预付款比例不低于项目年度计划支付资金额的40％，不高于年度计划支付金额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eastAsia" w:ascii="仿宋" w:hAnsi="仿宋" w:eastAsia="仿宋" w:cs="宋体"/>
          <w:b w:val="0"/>
          <w:bCs w:val="0"/>
          <w:snapToGrid w:val="0"/>
          <w:color w:val="auto"/>
          <w:kern w:val="28"/>
          <w:sz w:val="24"/>
          <w:szCs w:val="32"/>
          <w:highlight w:val="none"/>
          <w:lang w:val="en-US" w:eastAsia="zh-CN" w:bidi="ar-SA"/>
        </w:rPr>
        <w:t>7</w:t>
      </w:r>
      <w:r>
        <w:rPr>
          <w:rFonts w:hint="eastAsia" w:ascii="仿宋" w:hAnsi="仿宋" w:eastAsia="仿宋" w:cs="宋体"/>
          <w:b w:val="0"/>
          <w:bCs w:val="0"/>
          <w:snapToGrid w:val="0"/>
          <w:color w:val="auto"/>
          <w:kern w:val="28"/>
          <w:sz w:val="24"/>
          <w:szCs w:val="32"/>
          <w:highlight w:val="none"/>
          <w:lang w:val="zh-CN" w:eastAsia="zh-CN" w:bidi="ar-SA"/>
        </w:rPr>
        <w:t>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14:paraId="0B11983C">
      <w:pPr>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．合同签订及备案</w:t>
      </w:r>
    </w:p>
    <w:p w14:paraId="71C807E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宋体"/>
          <w:b w:val="0"/>
          <w:bCs w:val="0"/>
          <w:snapToGrid w:val="0"/>
          <w:color w:val="auto"/>
          <w:kern w:val="28"/>
          <w:sz w:val="24"/>
          <w:szCs w:val="32"/>
          <w:highlight w:val="none"/>
          <w:lang w:val="en-US" w:eastAsia="zh-CN" w:bidi="ar-SA"/>
        </w:rPr>
      </w:pPr>
      <w:r>
        <w:rPr>
          <w:rFonts w:hint="eastAsia" w:ascii="仿宋" w:hAnsi="仿宋" w:eastAsia="仿宋" w:cs="宋体"/>
          <w:b w:val="0"/>
          <w:bCs w:val="0"/>
          <w:snapToGrid w:val="0"/>
          <w:color w:val="auto"/>
          <w:kern w:val="28"/>
          <w:sz w:val="24"/>
          <w:szCs w:val="32"/>
          <w:highlight w:val="none"/>
          <w:lang w:val="en-US" w:eastAsia="zh-CN" w:bidi="ar-SA"/>
        </w:rPr>
        <w:t>6.1中标人应当在中标通知书发出之日起30天内与采购人签订合同，自采购合同签订之日起2个工作日内，通过电子交易平台进行备案。</w:t>
      </w:r>
    </w:p>
    <w:p w14:paraId="08264AF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6.2如中标人为联合体的，由联合体成员各方法定代表人或其授权代表与采购人代表签订合同。</w:t>
      </w:r>
    </w:p>
    <w:p w14:paraId="004E3CD0">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.验收</w:t>
      </w:r>
    </w:p>
    <w:p w14:paraId="4AE3E1F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11D7AA2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7.2采购人可以邀请参加本项目的其他投标人或者第三方机构参与验收。参与验收的投标人或者第三方机构的意见作为验收书的参考资料一并存档。</w:t>
      </w:r>
    </w:p>
    <w:p w14:paraId="463E2DE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7.3 采购人负责加强对中标人的履约管理，并按照采购合同约定，及时向中标人支付采购资金。对于中标人违反采购合同约定的行为，采购人应当及时处理，依法追究其违约责任。</w:t>
      </w:r>
    </w:p>
    <w:p w14:paraId="349BC0E2">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8</w:t>
      </w:r>
      <w:r>
        <w:rPr>
          <w:rFonts w:hint="eastAsia" w:ascii="仿宋" w:hAnsi="仿宋" w:eastAsia="仿宋" w:cs="仿宋"/>
          <w:b/>
          <w:color w:val="auto"/>
          <w:sz w:val="24"/>
          <w:highlight w:val="none"/>
        </w:rPr>
        <w:t>.售后服务考核</w:t>
      </w:r>
    </w:p>
    <w:p w14:paraId="1B17CCC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1C54B144">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702C8220">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3521F3E1">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61FC1F7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b w:val="0"/>
          <w:bCs w:val="0"/>
          <w:i w:val="0"/>
          <w:iCs w:val="0"/>
          <w:color w:val="auto"/>
          <w:kern w:val="2"/>
          <w:sz w:val="24"/>
          <w:szCs w:val="20"/>
          <w:highlight w:val="none"/>
          <w:vertAlign w:val="baseline"/>
          <w:lang w:val="en-US" w:eastAsia="zh-CN" w:bidi="ar-SA"/>
        </w:rPr>
        <w:t>〔2021〕</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52397DDE">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1D3BC9D1">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b w:val="0"/>
          <w:bCs w:val="0"/>
          <w:i w:val="0"/>
          <w:iCs w:val="0"/>
          <w:color w:val="auto"/>
          <w:kern w:val="0"/>
          <w:sz w:val="24"/>
          <w:szCs w:val="24"/>
          <w:highlight w:val="none"/>
          <w:vertAlign w:val="baseline"/>
          <w:lang w:val="en-US" w:eastAsia="zh-CN" w:bidi="ar-SA"/>
        </w:rPr>
        <w:t xml:space="preserve"> </w:t>
      </w:r>
      <w:r>
        <w:rPr>
          <w:rFonts w:hint="default" w:ascii="仿宋" w:hAnsi="仿宋" w:eastAsia="仿宋" w:cs="仿宋"/>
          <w:b w:val="0"/>
          <w:bCs w:val="0"/>
          <w:i w:val="0"/>
          <w:iCs w:val="0"/>
          <w:color w:val="auto"/>
          <w:kern w:val="0"/>
          <w:sz w:val="24"/>
          <w:szCs w:val="24"/>
          <w:highlight w:val="none"/>
          <w:vertAlign w:val="baseline"/>
          <w:lang w:val="zh-CN" w:eastAsia="zh-CN" w:bidi="ar-SA"/>
        </w:rPr>
        <w:t>的，采购代理机构应当告知供应商向采购人提出。</w:t>
      </w:r>
    </w:p>
    <w:p w14:paraId="508E008E">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7FBD1697">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4EBE45B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4042DCF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7AB3A0AA">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067163DA">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61D28F6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436F74EA">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13DDA35C">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639F69E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098F6A6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2016F37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6B4D213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157439E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60C5648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40EFC5B1">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38CF328A">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002CD458">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50FE35E3">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5E47F0A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340B836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36E627C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3D93055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67954B6A">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24CCE655">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5" w:type="default"/>
          <w:pgSz w:w="11906" w:h="16838"/>
          <w:pgMar w:top="1474" w:right="1814" w:bottom="1474" w:left="1814" w:header="851" w:footer="992" w:gutter="0"/>
          <w:pgNumType w:fmt="decimal" w:start="1"/>
          <w:cols w:space="720" w:num="1"/>
          <w:docGrid w:linePitch="312" w:charSpace="0"/>
        </w:sectPr>
      </w:pPr>
    </w:p>
    <w:bookmarkEnd w:id="26"/>
    <w:bookmarkEnd w:id="27"/>
    <w:p w14:paraId="68AF3182">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49" w:name="第四部分"/>
      <w:r>
        <w:rPr>
          <w:rFonts w:hint="eastAsia" w:ascii="仿宋" w:hAnsi="仿宋" w:eastAsia="仿宋" w:cs="仿宋"/>
          <w:b/>
          <w:color w:val="auto"/>
          <w:sz w:val="36"/>
          <w:szCs w:val="36"/>
          <w:highlight w:val="none"/>
        </w:rPr>
        <w:t>第三部分   招标项目范围及要求</w:t>
      </w:r>
    </w:p>
    <w:bookmarkEnd w:id="49"/>
    <w:p w14:paraId="7585ED7A">
      <w:pPr>
        <w:snapToGrid w:val="0"/>
        <w:spacing w:line="360" w:lineRule="auto"/>
        <w:ind w:firstLine="3052" w:firstLineChars="950"/>
        <w:rPr>
          <w:rFonts w:hint="eastAsia" w:ascii="仿宋" w:hAnsi="仿宋" w:eastAsia="仿宋" w:cs="仿宋"/>
          <w:b/>
          <w:color w:val="auto"/>
          <w:sz w:val="28"/>
          <w:szCs w:val="28"/>
          <w:highlight w:val="none"/>
        </w:rPr>
      </w:pPr>
      <w:bookmarkStart w:id="50" w:name="第五部分"/>
      <w:bookmarkStart w:id="51" w:name="_Toc86217003"/>
      <w:r>
        <w:rPr>
          <w:rFonts w:hint="eastAsia" w:ascii="仿宋" w:hAnsi="仿宋" w:eastAsia="仿宋" w:cs="仿宋"/>
          <w:b/>
          <w:color w:val="auto"/>
          <w:sz w:val="32"/>
          <w:highlight w:val="none"/>
        </w:rPr>
        <w:t>一、服务清单及要求</w:t>
      </w:r>
    </w:p>
    <w:p w14:paraId="7241C874">
      <w:pPr>
        <w:widowControl/>
        <w:snapToGrid w:val="0"/>
        <w:spacing w:line="440" w:lineRule="exact"/>
        <w:rPr>
          <w:rFonts w:hint="eastAsia"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1.1项目概况:</w:t>
      </w:r>
    </w:p>
    <w:p w14:paraId="20558F41">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本次采购内容为漓渚镇集镇地面保洁、道路保洁、河道保洁、公共设施保洁、河道水草养护等服务。合同履行期限：一年</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具体以合同签订时间为准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w:t>
      </w:r>
    </w:p>
    <w:p w14:paraId="79A0A14F">
      <w:pPr>
        <w:widowControl/>
        <w:snapToGrid w:val="0"/>
        <w:spacing w:line="440" w:lineRule="exact"/>
        <w:ind w:firstLine="562" w:firstLineChars="20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本项目所须人员合计</w:t>
      </w:r>
      <w:r>
        <w:rPr>
          <w:rFonts w:hint="eastAsia" w:ascii="仿宋" w:hAnsi="仿宋" w:eastAsia="仿宋" w:cs="仿宋"/>
          <w:b/>
          <w:color w:val="auto"/>
          <w:kern w:val="0"/>
          <w:sz w:val="28"/>
          <w:szCs w:val="28"/>
          <w:highlight w:val="none"/>
          <w:lang w:val="en-US" w:eastAsia="zh-CN"/>
        </w:rPr>
        <w:t>70</w:t>
      </w:r>
      <w:r>
        <w:rPr>
          <w:rFonts w:hint="eastAsia" w:ascii="仿宋" w:hAnsi="仿宋" w:eastAsia="仿宋" w:cs="仿宋"/>
          <w:b/>
          <w:color w:val="auto"/>
          <w:kern w:val="0"/>
          <w:sz w:val="28"/>
          <w:szCs w:val="28"/>
          <w:highlight w:val="none"/>
        </w:rPr>
        <w:t>人（具体详见保洁人员配备一览表、清运设备及人员配置一览表），车辆合计</w:t>
      </w:r>
      <w:r>
        <w:rPr>
          <w:rFonts w:hint="eastAsia" w:ascii="仿宋" w:hAnsi="仿宋" w:eastAsia="仿宋" w:cs="仿宋"/>
          <w:b/>
          <w:color w:val="auto"/>
          <w:kern w:val="0"/>
          <w:sz w:val="28"/>
          <w:szCs w:val="28"/>
          <w:highlight w:val="none"/>
          <w:lang w:val="en-US" w:eastAsia="zh-CN"/>
        </w:rPr>
        <w:t>8</w:t>
      </w:r>
      <w:r>
        <w:rPr>
          <w:rFonts w:hint="eastAsia" w:ascii="仿宋" w:hAnsi="仿宋" w:eastAsia="仿宋" w:cs="仿宋"/>
          <w:b/>
          <w:color w:val="auto"/>
          <w:kern w:val="0"/>
          <w:sz w:val="28"/>
          <w:szCs w:val="28"/>
          <w:highlight w:val="none"/>
        </w:rPr>
        <w:t>辆，人力打捞船</w:t>
      </w:r>
      <w:r>
        <w:rPr>
          <w:rFonts w:hint="eastAsia" w:ascii="仿宋" w:hAnsi="仿宋" w:eastAsia="仿宋" w:cs="仿宋"/>
          <w:b/>
          <w:color w:val="auto"/>
          <w:kern w:val="0"/>
          <w:sz w:val="28"/>
          <w:szCs w:val="28"/>
          <w:highlight w:val="none"/>
          <w:lang w:val="en-US" w:eastAsia="zh-CN"/>
        </w:rPr>
        <w:t>7</w:t>
      </w:r>
      <w:r>
        <w:rPr>
          <w:rFonts w:hint="eastAsia" w:ascii="仿宋" w:hAnsi="仿宋" w:eastAsia="仿宋" w:cs="仿宋"/>
          <w:b/>
          <w:color w:val="auto"/>
          <w:kern w:val="0"/>
          <w:sz w:val="28"/>
          <w:szCs w:val="28"/>
          <w:highlight w:val="none"/>
        </w:rPr>
        <w:t>艘（具体详见保洁设备配备一览表）。</w:t>
      </w:r>
    </w:p>
    <w:p w14:paraId="6A6A0919">
      <w:pPr>
        <w:widowControl/>
        <w:snapToGrid w:val="0"/>
        <w:spacing w:line="440" w:lineRule="exact"/>
        <w:rPr>
          <w:rFonts w:hint="eastAsia" w:ascii="仿宋" w:hAnsi="仿宋" w:eastAsia="仿宋" w:cs="仿宋"/>
          <w:color w:val="auto"/>
          <w:sz w:val="28"/>
          <w:szCs w:val="28"/>
          <w:highlight w:val="none"/>
        </w:rPr>
      </w:pPr>
      <w:r>
        <w:rPr>
          <w:rFonts w:hint="eastAsia" w:ascii="仿宋" w:hAnsi="仿宋" w:eastAsia="仿宋" w:cs="仿宋"/>
          <w:b/>
          <w:bCs/>
          <w:color w:val="auto"/>
          <w:kern w:val="0"/>
          <w:sz w:val="28"/>
          <w:szCs w:val="28"/>
          <w:highlight w:val="none"/>
        </w:rPr>
        <w:t>1.2服务要求、服务范围：</w:t>
      </w:r>
    </w:p>
    <w:p w14:paraId="6355BFF0">
      <w:pPr>
        <w:spacing w:line="440" w:lineRule="exact"/>
        <w:ind w:firstLine="241" w:firstLineChars="100"/>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1.2.1保洁服务</w:t>
      </w:r>
    </w:p>
    <w:p w14:paraId="7CB110AF">
      <w:pPr>
        <w:spacing w:line="440" w:lineRule="exact"/>
        <w:ind w:firstLine="241" w:firstLineChars="100"/>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1、</w:t>
      </w:r>
      <w:r>
        <w:rPr>
          <w:rFonts w:hint="eastAsia" w:ascii="仿宋" w:hAnsi="仿宋" w:eastAsia="仿宋" w:cs="仿宋"/>
          <w:b/>
          <w:color w:val="auto"/>
          <w:sz w:val="24"/>
          <w:szCs w:val="24"/>
          <w:highlight w:val="none"/>
        </w:rPr>
        <w:t>总保洁范围及内容</w:t>
      </w:r>
    </w:p>
    <w:p w14:paraId="3D07483F">
      <w:pPr>
        <w:shd w:val="clear" w:color="auto" w:fill="auto"/>
        <w:spacing w:line="440" w:lineRule="exact"/>
        <w:ind w:firstLine="482" w:firstLineChars="200"/>
        <w:jc w:val="left"/>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道路（地面）：</w:t>
      </w:r>
      <w:r>
        <w:rPr>
          <w:rFonts w:hint="eastAsia" w:ascii="仿宋" w:hAnsi="仿宋" w:eastAsia="仿宋" w:cs="仿宋"/>
          <w:color w:val="auto"/>
          <w:kern w:val="0"/>
          <w:sz w:val="24"/>
          <w:highlight w:val="none"/>
        </w:rPr>
        <w:t>分后线（裕源建材至小牛香烟店）、新建街（小牛香烟店至中义超市）、新街、老街、镇前路、花市路、漓中路、创业路、开拓路、兰渚大道、兴市路、兴工路、兴商路、西外环路、永安路、幸福路、横路、兴业路、盘山公路、永泰路及新工业园区公共区域、镇政府旁大步桥入口</w:t>
      </w:r>
      <w:r>
        <w:rPr>
          <w:rFonts w:hint="eastAsia" w:ascii="仿宋" w:hAnsi="仿宋" w:eastAsia="仿宋" w:cs="仿宋"/>
          <w:color w:val="auto"/>
          <w:kern w:val="0"/>
          <w:sz w:val="24"/>
          <w:highlight w:val="none"/>
          <w:lang w:val="en-US" w:eastAsia="zh-CN"/>
        </w:rPr>
        <w:t>及游步道（包括亭子）</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盘山公路支路</w:t>
      </w:r>
      <w:r>
        <w:rPr>
          <w:rFonts w:hint="eastAsia" w:ascii="仿宋" w:hAnsi="仿宋" w:eastAsia="仿宋" w:cs="仿宋"/>
          <w:color w:val="auto"/>
          <w:kern w:val="0"/>
          <w:sz w:val="24"/>
          <w:highlight w:val="none"/>
          <w:shd w:val="clear" w:color="auto" w:fill="auto"/>
          <w:lang w:eastAsia="zh-CN"/>
        </w:rPr>
        <w:t>、</w:t>
      </w:r>
      <w:r>
        <w:rPr>
          <w:rFonts w:hint="eastAsia" w:ascii="仿宋" w:hAnsi="仿宋" w:eastAsia="仿宋" w:cs="仿宋"/>
          <w:color w:val="auto"/>
          <w:kern w:val="0"/>
          <w:sz w:val="24"/>
          <w:highlight w:val="none"/>
          <w:shd w:val="clear" w:color="auto" w:fill="auto"/>
          <w:lang w:val="en-US" w:eastAsia="zh-CN"/>
        </w:rPr>
        <w:t>矿冶厂道路及生活区、大步村体育公</w:t>
      </w:r>
      <w:r>
        <w:rPr>
          <w:rFonts w:hint="default" w:ascii="仿宋" w:hAnsi="仿宋" w:eastAsia="仿宋" w:cs="仿宋"/>
          <w:color w:val="auto"/>
          <w:kern w:val="0"/>
          <w:sz w:val="24"/>
          <w:highlight w:val="none"/>
          <w:shd w:val="clear" w:color="auto" w:fill="auto"/>
          <w:lang w:val="en-US" w:eastAsia="zh-CN"/>
        </w:rPr>
        <w:t>园</w:t>
      </w:r>
      <w:r>
        <w:rPr>
          <w:rFonts w:hint="eastAsia" w:ascii="仿宋" w:hAnsi="仿宋" w:eastAsia="仿宋" w:cs="仿宋"/>
          <w:color w:val="auto"/>
          <w:kern w:val="0"/>
          <w:sz w:val="24"/>
          <w:highlight w:val="none"/>
          <w:shd w:val="clear" w:color="auto" w:fill="auto"/>
          <w:lang w:val="en-US" w:eastAsia="zh-CN"/>
        </w:rPr>
        <w:t>及停车场、九板桥原篮球场及其周边绿化带、棠棣旅游公路(棠棣村进村牌坊-环村路-兰泽路，具体需中标单位与棠棣村委对接）</w:t>
      </w:r>
      <w:r>
        <w:rPr>
          <w:rFonts w:hint="eastAsia" w:ascii="仿宋" w:hAnsi="仿宋" w:eastAsia="仿宋" w:cs="仿宋"/>
          <w:color w:val="auto"/>
          <w:kern w:val="0"/>
          <w:sz w:val="24"/>
          <w:highlight w:val="none"/>
          <w:shd w:val="clear" w:color="auto" w:fill="auto"/>
        </w:rPr>
        <w:t>等</w:t>
      </w:r>
      <w:r>
        <w:rPr>
          <w:rFonts w:hint="eastAsia" w:ascii="仿宋" w:hAnsi="仿宋" w:eastAsia="仿宋" w:cs="仿宋"/>
          <w:color w:val="auto"/>
          <w:kern w:val="0"/>
          <w:sz w:val="24"/>
          <w:highlight w:val="none"/>
        </w:rPr>
        <w:t>。</w:t>
      </w:r>
    </w:p>
    <w:p w14:paraId="1C509D99">
      <w:pPr>
        <w:widowControl/>
        <w:shd w:val="clear" w:color="auto" w:fill="auto"/>
        <w:spacing w:line="440" w:lineRule="exact"/>
        <w:jc w:val="left"/>
        <w:rPr>
          <w:rFonts w:hint="eastAsia" w:ascii="仿宋" w:hAnsi="仿宋" w:eastAsia="仿宋" w:cs="仿宋"/>
          <w:color w:val="auto"/>
          <w:kern w:val="0"/>
          <w:sz w:val="24"/>
          <w:highlight w:val="none"/>
          <w:lang w:val="en-US" w:eastAsia="zh-CN"/>
        </w:rPr>
      </w:pPr>
      <w:r>
        <w:rPr>
          <w:rFonts w:hint="eastAsia" w:ascii="仿宋" w:hAnsi="仿宋" w:eastAsia="仿宋" w:cs="仿宋"/>
          <w:b/>
          <w:color w:val="auto"/>
          <w:sz w:val="24"/>
          <w:highlight w:val="none"/>
        </w:rPr>
        <w:t xml:space="preserve">    公共设施：</w:t>
      </w:r>
      <w:r>
        <w:rPr>
          <w:rFonts w:hint="eastAsia" w:ascii="仿宋" w:hAnsi="仿宋" w:eastAsia="仿宋" w:cs="仿宋"/>
          <w:color w:val="auto"/>
          <w:kern w:val="0"/>
          <w:sz w:val="24"/>
          <w:highlight w:val="none"/>
        </w:rPr>
        <w:t>广场2个（花市广场、洞桥广场）。停车场</w:t>
      </w:r>
      <w:r>
        <w:rPr>
          <w:rFonts w:hint="default" w:ascii="仿宋" w:hAnsi="仿宋" w:eastAsia="仿宋" w:cs="仿宋"/>
          <w:color w:val="auto"/>
          <w:kern w:val="0"/>
          <w:sz w:val="24"/>
          <w:highlight w:val="none"/>
          <w:lang w:val="en-US"/>
        </w:rPr>
        <w:t>3</w:t>
      </w:r>
      <w:r>
        <w:rPr>
          <w:rFonts w:hint="eastAsia" w:ascii="仿宋" w:hAnsi="仿宋" w:eastAsia="仿宋" w:cs="仿宋"/>
          <w:color w:val="auto"/>
          <w:kern w:val="0"/>
          <w:sz w:val="24"/>
          <w:highlight w:val="none"/>
        </w:rPr>
        <w:t>个（党群服务中心停车场、镇政府围墙外两侧停车场</w:t>
      </w:r>
      <w:r>
        <w:rPr>
          <w:rFonts w:hint="default" w:ascii="仿宋" w:hAnsi="仿宋" w:eastAsia="仿宋" w:cs="仿宋"/>
          <w:color w:val="auto"/>
          <w:kern w:val="0"/>
          <w:sz w:val="24"/>
          <w:highlight w:val="none"/>
          <w:lang w:val="en-US"/>
        </w:rPr>
        <w:t>、大步村体育公园停车场</w:t>
      </w:r>
      <w:r>
        <w:rPr>
          <w:rFonts w:hint="eastAsia" w:ascii="仿宋" w:hAnsi="仿宋" w:eastAsia="仿宋" w:cs="仿宋"/>
          <w:color w:val="auto"/>
          <w:kern w:val="0"/>
          <w:sz w:val="24"/>
          <w:highlight w:val="none"/>
        </w:rPr>
        <w:t>）。公厕7个（邮电弄厕所、花市厕所、洞桥厕所、广济路厕所、横路厕所、农贸市场厕所、老狱庙厕所）</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集镇范围内公交车站、漓渚国土所大院、广电站旁公园及亭子等。</w:t>
      </w:r>
    </w:p>
    <w:p w14:paraId="76143CB5">
      <w:pPr>
        <w:spacing w:line="440" w:lineRule="exact"/>
        <w:ind w:firstLine="482" w:firstLineChars="200"/>
        <w:jc w:val="left"/>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河道：</w:t>
      </w:r>
      <w:r>
        <w:rPr>
          <w:rFonts w:hint="eastAsia" w:ascii="仿宋" w:hAnsi="仿宋" w:eastAsia="仿宋" w:cs="仿宋"/>
          <w:color w:val="auto"/>
          <w:kern w:val="0"/>
          <w:sz w:val="24"/>
          <w:highlight w:val="none"/>
        </w:rPr>
        <w:t>老街河(漓渚卫生院至幸福桥）、新开河（九板桥景墙至新街大桥）、漓渚江（新街大桥至与福全交界处）、小兴江、中央江（大步桥至与福全交界处）、小步娄</w:t>
      </w:r>
      <w:r>
        <w:rPr>
          <w:rFonts w:hint="eastAsia" w:ascii="仿宋" w:hAnsi="仿宋" w:eastAsia="仿宋" w:cs="仿宋"/>
          <w:color w:val="auto"/>
          <w:kern w:val="0"/>
          <w:sz w:val="24"/>
          <w:highlight w:val="none"/>
          <w:lang w:eastAsia="zh-CN"/>
        </w:rPr>
        <w:t>、山河江</w:t>
      </w:r>
      <w:r>
        <w:rPr>
          <w:rFonts w:hint="eastAsia" w:ascii="仿宋" w:hAnsi="仿宋" w:eastAsia="仿宋" w:cs="仿宋"/>
          <w:color w:val="auto"/>
          <w:kern w:val="0"/>
          <w:sz w:val="24"/>
          <w:highlight w:val="none"/>
          <w:lang w:val="en-US" w:eastAsia="zh-CN"/>
        </w:rPr>
        <w:t>等集镇范围内所有河道</w:t>
      </w:r>
      <w:r>
        <w:rPr>
          <w:rFonts w:hint="eastAsia" w:ascii="仿宋" w:hAnsi="仿宋" w:eastAsia="仿宋" w:cs="仿宋"/>
          <w:color w:val="auto"/>
          <w:kern w:val="0"/>
          <w:sz w:val="24"/>
          <w:highlight w:val="none"/>
        </w:rPr>
        <w:t>。</w:t>
      </w:r>
    </w:p>
    <w:p w14:paraId="1CE36F7F">
      <w:pPr>
        <w:spacing w:line="440" w:lineRule="exact"/>
        <w:ind w:firstLine="482" w:firstLineChars="200"/>
        <w:jc w:val="left"/>
        <w:rPr>
          <w:rFonts w:hint="eastAsia" w:ascii="仿宋" w:hAnsi="仿宋" w:eastAsia="仿宋" w:cs="仿宋"/>
          <w:b w:val="0"/>
          <w:bCs w:val="0"/>
          <w:color w:val="auto"/>
          <w:kern w:val="0"/>
          <w:sz w:val="24"/>
          <w:highlight w:val="none"/>
          <w:lang w:eastAsia="zh-CN"/>
        </w:rPr>
      </w:pPr>
      <w:r>
        <w:rPr>
          <w:rFonts w:hint="eastAsia" w:ascii="仿宋" w:hAnsi="仿宋" w:eastAsia="仿宋" w:cs="仿宋"/>
          <w:b/>
          <w:bCs/>
          <w:color w:val="auto"/>
          <w:kern w:val="0"/>
          <w:sz w:val="24"/>
          <w:highlight w:val="none"/>
          <w:lang w:eastAsia="zh-CN"/>
        </w:rPr>
        <w:t>投放点垃圾清运：</w:t>
      </w:r>
      <w:r>
        <w:rPr>
          <w:rFonts w:hint="eastAsia" w:ascii="仿宋" w:hAnsi="仿宋" w:eastAsia="仿宋" w:cs="仿宋"/>
          <w:b w:val="0"/>
          <w:bCs w:val="0"/>
          <w:color w:val="auto"/>
          <w:kern w:val="0"/>
          <w:sz w:val="24"/>
          <w:highlight w:val="none"/>
          <w:lang w:eastAsia="zh-CN"/>
        </w:rPr>
        <w:t>负责将本项目范围内所有归属环卫站保洁的垃圾投放点内的垃圾清运至垃圾中转站，并进行垃圾分拣。（包括且不限于镇政府、中小学、成校、派出所、卫生院等组织机构内部</w:t>
      </w:r>
      <w:r>
        <w:rPr>
          <w:rFonts w:hint="default" w:ascii="仿宋" w:hAnsi="仿宋" w:eastAsia="仿宋" w:cs="仿宋"/>
          <w:b w:val="0"/>
          <w:bCs w:val="0"/>
          <w:color w:val="auto"/>
          <w:kern w:val="0"/>
          <w:sz w:val="24"/>
          <w:highlight w:val="none"/>
          <w:lang w:val="en-US" w:eastAsia="zh-CN"/>
        </w:rPr>
        <w:t>四分类投放点</w:t>
      </w:r>
      <w:r>
        <w:rPr>
          <w:rFonts w:hint="eastAsia" w:ascii="仿宋" w:hAnsi="仿宋" w:eastAsia="仿宋" w:cs="仿宋"/>
          <w:b w:val="0"/>
          <w:bCs w:val="0"/>
          <w:color w:val="auto"/>
          <w:kern w:val="0"/>
          <w:sz w:val="24"/>
          <w:highlight w:val="none"/>
          <w:lang w:eastAsia="zh-CN"/>
        </w:rPr>
        <w:t>）</w:t>
      </w:r>
      <w:r>
        <w:rPr>
          <w:rFonts w:hint="default" w:ascii="仿宋" w:hAnsi="仿宋" w:eastAsia="仿宋" w:cs="仿宋"/>
          <w:b w:val="0"/>
          <w:bCs w:val="0"/>
          <w:color w:val="auto"/>
          <w:kern w:val="0"/>
          <w:sz w:val="24"/>
          <w:highlight w:val="none"/>
          <w:lang w:val="en-US" w:eastAsia="zh-CN"/>
        </w:rPr>
        <w:t>。</w:t>
      </w:r>
    </w:p>
    <w:p w14:paraId="6B9312E0">
      <w:pPr>
        <w:spacing w:line="440" w:lineRule="exact"/>
        <w:ind w:firstLine="482" w:firstLineChars="200"/>
        <w:jc w:val="left"/>
        <w:rPr>
          <w:rFonts w:hint="eastAsia" w:ascii="仿宋" w:hAnsi="仿宋" w:eastAsia="仿宋" w:cs="仿宋"/>
          <w:b w:val="0"/>
          <w:bCs w:val="0"/>
          <w:color w:val="auto"/>
          <w:kern w:val="0"/>
          <w:sz w:val="24"/>
          <w:highlight w:val="none"/>
          <w:lang w:eastAsia="zh-CN"/>
        </w:rPr>
      </w:pPr>
      <w:r>
        <w:rPr>
          <w:rFonts w:hint="eastAsia" w:ascii="仿宋" w:hAnsi="仿宋" w:eastAsia="仿宋" w:cs="仿宋"/>
          <w:b/>
          <w:bCs/>
          <w:color w:val="auto"/>
          <w:kern w:val="0"/>
          <w:sz w:val="24"/>
          <w:highlight w:val="none"/>
          <w:lang w:eastAsia="zh-CN"/>
        </w:rPr>
        <w:t>小区定时定点投放房垃圾清运：</w:t>
      </w:r>
      <w:r>
        <w:rPr>
          <w:rFonts w:hint="eastAsia" w:ascii="仿宋" w:hAnsi="仿宋" w:eastAsia="仿宋" w:cs="仿宋"/>
          <w:b w:val="0"/>
          <w:bCs w:val="0"/>
          <w:color w:val="auto"/>
          <w:kern w:val="0"/>
          <w:sz w:val="24"/>
          <w:highlight w:val="none"/>
          <w:lang w:eastAsia="zh-CN"/>
        </w:rPr>
        <w:t>御兰苑、香漓湾、新宇花园</w:t>
      </w:r>
      <w:r>
        <w:rPr>
          <w:rFonts w:hint="default" w:ascii="仿宋" w:hAnsi="仿宋" w:eastAsia="仿宋" w:cs="仿宋"/>
          <w:b w:val="0"/>
          <w:bCs w:val="0"/>
          <w:color w:val="auto"/>
          <w:kern w:val="0"/>
          <w:sz w:val="24"/>
          <w:highlight w:val="none"/>
          <w:lang w:val="en-US" w:eastAsia="zh-CN"/>
        </w:rPr>
        <w:t>、花市小区一二期</w:t>
      </w:r>
      <w:r>
        <w:rPr>
          <w:rFonts w:hint="eastAsia" w:ascii="仿宋" w:hAnsi="仿宋" w:eastAsia="仿宋" w:cs="仿宋"/>
          <w:b w:val="0"/>
          <w:bCs w:val="0"/>
          <w:color w:val="auto"/>
          <w:kern w:val="0"/>
          <w:sz w:val="24"/>
          <w:highlight w:val="none"/>
          <w:lang w:eastAsia="zh-CN"/>
        </w:rPr>
        <w:t>小区内的定时定点投放房，根据运营时间，待投放房运营时间过后，一天收运两次，不得随意提前收运。（节假日等特殊时期中午增加清运次数</w:t>
      </w:r>
      <w:r>
        <w:rPr>
          <w:rFonts w:hint="eastAsia" w:ascii="仿宋" w:hAnsi="仿宋" w:eastAsia="仿宋" w:cs="仿宋"/>
          <w:b w:val="0"/>
          <w:bCs w:val="0"/>
          <w:color w:val="auto"/>
          <w:kern w:val="0"/>
          <w:sz w:val="24"/>
          <w:highlight w:val="none"/>
          <w:lang w:val="en-US" w:eastAsia="zh-CN"/>
        </w:rPr>
        <w:t>1次，根据投放点实际情况进行作业</w:t>
      </w:r>
      <w:r>
        <w:rPr>
          <w:rFonts w:hint="eastAsia" w:ascii="仿宋" w:hAnsi="仿宋" w:eastAsia="仿宋" w:cs="仿宋"/>
          <w:b w:val="0"/>
          <w:bCs w:val="0"/>
          <w:color w:val="auto"/>
          <w:kern w:val="0"/>
          <w:sz w:val="24"/>
          <w:highlight w:val="none"/>
          <w:lang w:eastAsia="zh-CN"/>
        </w:rPr>
        <w:t>）</w:t>
      </w:r>
    </w:p>
    <w:p w14:paraId="5ABA757E">
      <w:pPr>
        <w:spacing w:line="440" w:lineRule="exact"/>
        <w:ind w:firstLine="482" w:firstLineChars="200"/>
        <w:jc w:val="left"/>
        <w:rPr>
          <w:rFonts w:hint="eastAsia" w:ascii="仿宋" w:hAnsi="仿宋" w:eastAsia="仿宋" w:cs="仿宋"/>
          <w:b/>
          <w:snapToGrid w:val="0"/>
          <w:color w:val="auto"/>
          <w:kern w:val="0"/>
          <w:szCs w:val="21"/>
          <w:highlight w:val="none"/>
        </w:rPr>
      </w:pPr>
      <w:r>
        <w:rPr>
          <w:rFonts w:hint="eastAsia" w:ascii="仿宋" w:hAnsi="仿宋" w:eastAsia="仿宋" w:cs="仿宋"/>
          <w:b/>
          <w:color w:val="auto"/>
          <w:sz w:val="24"/>
          <w:highlight w:val="none"/>
        </w:rPr>
        <w:t>绿化带：保洁路段内及两旁的所有绿化带</w:t>
      </w:r>
      <w:r>
        <w:rPr>
          <w:rFonts w:hint="default" w:ascii="仿宋" w:hAnsi="仿宋" w:eastAsia="仿宋" w:cs="仿宋"/>
          <w:b/>
          <w:color w:val="auto"/>
          <w:sz w:val="24"/>
          <w:highlight w:val="none"/>
          <w:lang w:val="en-US"/>
        </w:rPr>
        <w:t>白色垃圾</w:t>
      </w:r>
      <w:r>
        <w:rPr>
          <w:rFonts w:hint="eastAsia" w:ascii="仿宋" w:hAnsi="仿宋" w:eastAsia="仿宋" w:cs="仿宋"/>
          <w:b/>
          <w:color w:val="auto"/>
          <w:sz w:val="24"/>
          <w:highlight w:val="none"/>
        </w:rPr>
        <w:t>。</w:t>
      </w:r>
      <w:r>
        <w:rPr>
          <w:rFonts w:hint="default" w:ascii="仿宋" w:hAnsi="仿宋" w:eastAsia="仿宋" w:cs="仿宋"/>
          <w:b/>
          <w:color w:val="auto"/>
          <w:sz w:val="24"/>
          <w:highlight w:val="none"/>
          <w:lang w:val="en-US"/>
        </w:rPr>
        <w:t>（不包括养护单位修建过程中产生的园林垃圾）</w:t>
      </w:r>
    </w:p>
    <w:p w14:paraId="25160004">
      <w:pPr>
        <w:spacing w:line="440" w:lineRule="exact"/>
        <w:ind w:firstLine="241" w:firstLineChars="100"/>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设备及人员配置要求</w:t>
      </w:r>
    </w:p>
    <w:p w14:paraId="0EBD6D57">
      <w:pPr>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表格所列设备的名称、型号为非专业称谓，以招标人解释为准。</w:t>
      </w:r>
    </w:p>
    <w:tbl>
      <w:tblPr>
        <w:tblStyle w:val="62"/>
        <w:tblW w:w="87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58"/>
        <w:gridCol w:w="1396"/>
        <w:gridCol w:w="3066"/>
        <w:gridCol w:w="1860"/>
      </w:tblGrid>
      <w:tr w14:paraId="39365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8780" w:type="dxa"/>
            <w:gridSpan w:val="4"/>
            <w:vAlign w:val="center"/>
          </w:tcPr>
          <w:p w14:paraId="29216E4A">
            <w:pPr>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保洁设备配备一览表</w:t>
            </w:r>
          </w:p>
        </w:tc>
      </w:tr>
      <w:tr w14:paraId="7679A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2458" w:type="dxa"/>
            <w:vAlign w:val="center"/>
          </w:tcPr>
          <w:p w14:paraId="5B35CC3C">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设备名称</w:t>
            </w:r>
          </w:p>
        </w:tc>
        <w:tc>
          <w:tcPr>
            <w:tcW w:w="1396" w:type="dxa"/>
            <w:vAlign w:val="center"/>
          </w:tcPr>
          <w:p w14:paraId="2B446EA7">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数量（台）</w:t>
            </w:r>
          </w:p>
        </w:tc>
        <w:tc>
          <w:tcPr>
            <w:tcW w:w="3066" w:type="dxa"/>
            <w:vAlign w:val="center"/>
          </w:tcPr>
          <w:p w14:paraId="0CF68B5F">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型号、要求及说明</w:t>
            </w:r>
          </w:p>
        </w:tc>
        <w:tc>
          <w:tcPr>
            <w:tcW w:w="1860" w:type="dxa"/>
          </w:tcPr>
          <w:p w14:paraId="379CDB2E">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备注</w:t>
            </w:r>
          </w:p>
        </w:tc>
      </w:tr>
      <w:tr w14:paraId="381B5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8" w:type="dxa"/>
            <w:vAlign w:val="center"/>
          </w:tcPr>
          <w:p w14:paraId="754384EF">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机扫一体车</w:t>
            </w:r>
          </w:p>
        </w:tc>
        <w:tc>
          <w:tcPr>
            <w:tcW w:w="1396" w:type="dxa"/>
            <w:vAlign w:val="center"/>
          </w:tcPr>
          <w:p w14:paraId="75D6AC17">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p>
        </w:tc>
        <w:tc>
          <w:tcPr>
            <w:tcW w:w="3066" w:type="dxa"/>
            <w:vAlign w:val="center"/>
          </w:tcPr>
          <w:p w14:paraId="20AE4CB9">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总质量15.8吨及以上</w:t>
            </w:r>
          </w:p>
        </w:tc>
        <w:tc>
          <w:tcPr>
            <w:tcW w:w="1860" w:type="dxa"/>
          </w:tcPr>
          <w:p w14:paraId="052DF6AD">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乙供</w:t>
            </w:r>
          </w:p>
        </w:tc>
      </w:tr>
      <w:tr w14:paraId="4D4C4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8" w:type="dxa"/>
            <w:vAlign w:val="center"/>
          </w:tcPr>
          <w:p w14:paraId="20393236">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洒水车</w:t>
            </w:r>
          </w:p>
        </w:tc>
        <w:tc>
          <w:tcPr>
            <w:tcW w:w="1396" w:type="dxa"/>
            <w:vAlign w:val="center"/>
          </w:tcPr>
          <w:p w14:paraId="0A3C80B6">
            <w:pPr>
              <w:jc w:val="center"/>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2</w:t>
            </w:r>
          </w:p>
        </w:tc>
        <w:tc>
          <w:tcPr>
            <w:tcW w:w="3066" w:type="dxa"/>
            <w:vAlign w:val="center"/>
          </w:tcPr>
          <w:p w14:paraId="7454B2C0">
            <w:pPr>
              <w:jc w:val="center"/>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总质量18吨及以上</w:t>
            </w:r>
          </w:p>
        </w:tc>
        <w:tc>
          <w:tcPr>
            <w:tcW w:w="1860" w:type="dxa"/>
          </w:tcPr>
          <w:p w14:paraId="1E3208E9">
            <w:pPr>
              <w:jc w:val="center"/>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甲供一辆（用于集镇道路）</w:t>
            </w:r>
            <w:r>
              <w:rPr>
                <w:rFonts w:hint="eastAsia" w:ascii="仿宋" w:hAnsi="仿宋" w:eastAsia="仿宋" w:cs="仿宋"/>
                <w:b/>
                <w:bCs/>
                <w:color w:val="auto"/>
                <w:sz w:val="24"/>
                <w:highlight w:val="none"/>
              </w:rPr>
              <w:t>乙供</w:t>
            </w:r>
            <w:r>
              <w:rPr>
                <w:rFonts w:hint="default" w:ascii="仿宋" w:hAnsi="仿宋" w:eastAsia="仿宋" w:cs="仿宋"/>
                <w:b/>
                <w:bCs/>
                <w:color w:val="auto"/>
                <w:sz w:val="24"/>
                <w:highlight w:val="none"/>
                <w:lang w:val="en-US"/>
              </w:rPr>
              <w:t>一辆（用于棠棣旅游公路）</w:t>
            </w:r>
          </w:p>
        </w:tc>
      </w:tr>
      <w:tr w14:paraId="7FC9B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8" w:type="dxa"/>
            <w:vAlign w:val="center"/>
          </w:tcPr>
          <w:p w14:paraId="4E870571">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吸粪车</w:t>
            </w:r>
          </w:p>
        </w:tc>
        <w:tc>
          <w:tcPr>
            <w:tcW w:w="1396" w:type="dxa"/>
            <w:vAlign w:val="center"/>
          </w:tcPr>
          <w:p w14:paraId="4104A08C">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p>
        </w:tc>
        <w:tc>
          <w:tcPr>
            <w:tcW w:w="3066" w:type="dxa"/>
            <w:vAlign w:val="center"/>
          </w:tcPr>
          <w:p w14:paraId="411518AE">
            <w:pPr>
              <w:jc w:val="center"/>
              <w:rPr>
                <w:rFonts w:hint="eastAsia" w:ascii="仿宋" w:hAnsi="仿宋" w:eastAsia="仿宋" w:cs="仿宋"/>
                <w:b/>
                <w:bCs/>
                <w:color w:val="auto"/>
                <w:sz w:val="24"/>
                <w:highlight w:val="none"/>
              </w:rPr>
            </w:pPr>
          </w:p>
        </w:tc>
        <w:tc>
          <w:tcPr>
            <w:tcW w:w="1860" w:type="dxa"/>
          </w:tcPr>
          <w:p w14:paraId="2377035E">
            <w:pPr>
              <w:jc w:val="center"/>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甲</w:t>
            </w:r>
            <w:r>
              <w:rPr>
                <w:rFonts w:hint="eastAsia" w:ascii="仿宋" w:hAnsi="仿宋" w:eastAsia="仿宋" w:cs="仿宋"/>
                <w:b/>
                <w:bCs/>
                <w:color w:val="auto"/>
                <w:sz w:val="24"/>
                <w:highlight w:val="none"/>
              </w:rPr>
              <w:t>供</w:t>
            </w:r>
          </w:p>
        </w:tc>
      </w:tr>
      <w:tr w14:paraId="2A1FD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8" w:type="dxa"/>
            <w:vAlign w:val="center"/>
          </w:tcPr>
          <w:p w14:paraId="2888E397">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电动垃圾清运车</w:t>
            </w:r>
          </w:p>
        </w:tc>
        <w:tc>
          <w:tcPr>
            <w:tcW w:w="1396" w:type="dxa"/>
            <w:vAlign w:val="center"/>
          </w:tcPr>
          <w:p w14:paraId="0CDD586A">
            <w:pPr>
              <w:jc w:val="center"/>
              <w:rPr>
                <w:rFonts w:hint="eastAsia" w:ascii="仿宋" w:hAnsi="仿宋" w:eastAsia="仿宋" w:cs="仿宋"/>
                <w:b/>
                <w:bCs/>
                <w:color w:val="auto"/>
                <w:sz w:val="24"/>
                <w:highlight w:val="none"/>
                <w:lang w:eastAsia="zh-CN"/>
              </w:rPr>
            </w:pPr>
            <w:r>
              <w:rPr>
                <w:rFonts w:hint="eastAsia" w:ascii="仿宋" w:hAnsi="仿宋" w:eastAsia="仿宋" w:cs="仿宋"/>
                <w:b/>
                <w:bCs/>
                <w:color w:val="auto"/>
                <w:sz w:val="24"/>
                <w:highlight w:val="none"/>
                <w:lang w:val="en-US" w:eastAsia="zh-CN"/>
              </w:rPr>
              <w:t>5</w:t>
            </w:r>
          </w:p>
        </w:tc>
        <w:tc>
          <w:tcPr>
            <w:tcW w:w="3066" w:type="dxa"/>
            <w:vAlign w:val="center"/>
          </w:tcPr>
          <w:p w14:paraId="2BA5C68A">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车价在</w:t>
            </w:r>
            <w:r>
              <w:rPr>
                <w:rFonts w:hint="eastAsia" w:ascii="仿宋" w:hAnsi="仿宋" w:eastAsia="仿宋" w:cs="仿宋"/>
                <w:b/>
                <w:bCs/>
                <w:color w:val="auto"/>
                <w:sz w:val="24"/>
                <w:highlight w:val="none"/>
                <w:lang w:val="en-US" w:eastAsia="zh-CN"/>
              </w:rPr>
              <w:t>4</w:t>
            </w:r>
            <w:r>
              <w:rPr>
                <w:rFonts w:hint="eastAsia" w:ascii="仿宋" w:hAnsi="仿宋" w:eastAsia="仿宋" w:cs="仿宋"/>
                <w:b/>
                <w:bCs/>
                <w:color w:val="auto"/>
                <w:sz w:val="24"/>
                <w:highlight w:val="none"/>
              </w:rPr>
              <w:t>万元左右的4轮8桶清运车</w:t>
            </w:r>
          </w:p>
        </w:tc>
        <w:tc>
          <w:tcPr>
            <w:tcW w:w="1860" w:type="dxa"/>
            <w:vAlign w:val="center"/>
          </w:tcPr>
          <w:p w14:paraId="5A6794C2">
            <w:pPr>
              <w:jc w:val="center"/>
              <w:rPr>
                <w:rFonts w:hint="default"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乙</w:t>
            </w:r>
            <w:r>
              <w:rPr>
                <w:rFonts w:hint="eastAsia" w:ascii="仿宋" w:hAnsi="仿宋" w:eastAsia="仿宋" w:cs="仿宋"/>
                <w:b/>
                <w:bCs/>
                <w:color w:val="auto"/>
                <w:sz w:val="24"/>
                <w:highlight w:val="none"/>
              </w:rPr>
              <w:t>供</w:t>
            </w:r>
            <w:r>
              <w:rPr>
                <w:rFonts w:hint="eastAsia" w:ascii="仿宋" w:hAnsi="仿宋" w:eastAsia="仿宋" w:cs="仿宋"/>
                <w:b/>
                <w:bCs/>
                <w:color w:val="auto"/>
                <w:sz w:val="24"/>
                <w:highlight w:val="none"/>
                <w:lang w:val="en-US" w:eastAsia="zh-CN"/>
              </w:rPr>
              <w:t>5辆</w:t>
            </w:r>
          </w:p>
        </w:tc>
      </w:tr>
      <w:tr w14:paraId="6BE92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2458" w:type="dxa"/>
            <w:vAlign w:val="center"/>
          </w:tcPr>
          <w:p w14:paraId="42C49533">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高压三轮冲洗车</w:t>
            </w:r>
          </w:p>
        </w:tc>
        <w:tc>
          <w:tcPr>
            <w:tcW w:w="1396" w:type="dxa"/>
            <w:vAlign w:val="center"/>
          </w:tcPr>
          <w:p w14:paraId="2E54B457">
            <w:pPr>
              <w:jc w:val="center"/>
              <w:rPr>
                <w:rFonts w:hint="eastAsia" w:ascii="仿宋" w:hAnsi="仿宋" w:eastAsia="仿宋" w:cs="仿宋"/>
                <w:b/>
                <w:bCs/>
                <w:color w:val="auto"/>
                <w:sz w:val="24"/>
                <w:highlight w:val="none"/>
                <w:lang w:eastAsia="zh-CN"/>
              </w:rPr>
            </w:pPr>
            <w:r>
              <w:rPr>
                <w:rFonts w:hint="eastAsia" w:ascii="仿宋" w:hAnsi="仿宋" w:eastAsia="仿宋" w:cs="仿宋"/>
                <w:b/>
                <w:bCs/>
                <w:color w:val="auto"/>
                <w:sz w:val="24"/>
                <w:highlight w:val="none"/>
                <w:lang w:val="en-US" w:eastAsia="zh-CN"/>
              </w:rPr>
              <w:t>1</w:t>
            </w:r>
          </w:p>
        </w:tc>
        <w:tc>
          <w:tcPr>
            <w:tcW w:w="3066" w:type="dxa"/>
            <w:vAlign w:val="center"/>
          </w:tcPr>
          <w:p w14:paraId="659C9F43">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车价在</w:t>
            </w:r>
            <w:r>
              <w:rPr>
                <w:rFonts w:hint="eastAsia" w:ascii="仿宋" w:hAnsi="仿宋" w:eastAsia="仿宋" w:cs="仿宋"/>
                <w:b/>
                <w:bCs/>
                <w:color w:val="auto"/>
                <w:sz w:val="24"/>
                <w:highlight w:val="none"/>
                <w:lang w:val="en-US" w:eastAsia="zh-CN"/>
              </w:rPr>
              <w:t>2.5</w:t>
            </w:r>
            <w:r>
              <w:rPr>
                <w:rFonts w:hint="eastAsia" w:ascii="仿宋" w:hAnsi="仿宋" w:eastAsia="仿宋" w:cs="仿宋"/>
                <w:b/>
                <w:bCs/>
                <w:color w:val="auto"/>
                <w:sz w:val="24"/>
                <w:highlight w:val="none"/>
              </w:rPr>
              <w:t>万元及以上的车辆</w:t>
            </w:r>
          </w:p>
        </w:tc>
        <w:tc>
          <w:tcPr>
            <w:tcW w:w="1860" w:type="dxa"/>
            <w:vAlign w:val="center"/>
          </w:tcPr>
          <w:p w14:paraId="7332BCA7">
            <w:pPr>
              <w:jc w:val="center"/>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乙供1辆</w:t>
            </w:r>
          </w:p>
        </w:tc>
      </w:tr>
      <w:tr w14:paraId="7F77C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8" w:type="dxa"/>
            <w:vAlign w:val="center"/>
          </w:tcPr>
          <w:p w14:paraId="69894E5E">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三轮泔水清运车</w:t>
            </w:r>
          </w:p>
        </w:tc>
        <w:tc>
          <w:tcPr>
            <w:tcW w:w="1396" w:type="dxa"/>
            <w:vAlign w:val="center"/>
          </w:tcPr>
          <w:p w14:paraId="0E926F49">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p>
        </w:tc>
        <w:tc>
          <w:tcPr>
            <w:tcW w:w="3066" w:type="dxa"/>
            <w:vAlign w:val="center"/>
          </w:tcPr>
          <w:p w14:paraId="1BEDE00F">
            <w:pPr>
              <w:jc w:val="center"/>
              <w:rPr>
                <w:rFonts w:hint="eastAsia" w:ascii="仿宋" w:hAnsi="仿宋" w:eastAsia="仿宋" w:cs="仿宋"/>
                <w:b/>
                <w:bCs/>
                <w:color w:val="auto"/>
                <w:sz w:val="24"/>
                <w:highlight w:val="none"/>
              </w:rPr>
            </w:pPr>
          </w:p>
        </w:tc>
        <w:tc>
          <w:tcPr>
            <w:tcW w:w="1860" w:type="dxa"/>
          </w:tcPr>
          <w:p w14:paraId="59510279">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甲</w:t>
            </w:r>
            <w:r>
              <w:rPr>
                <w:rFonts w:hint="eastAsia" w:ascii="仿宋" w:hAnsi="仿宋" w:eastAsia="仿宋" w:cs="仿宋"/>
                <w:b/>
                <w:bCs/>
                <w:color w:val="auto"/>
                <w:sz w:val="24"/>
                <w:highlight w:val="none"/>
              </w:rPr>
              <w:t>供</w:t>
            </w:r>
          </w:p>
        </w:tc>
      </w:tr>
      <w:tr w14:paraId="30F2E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2458" w:type="dxa"/>
            <w:vAlign w:val="center"/>
          </w:tcPr>
          <w:p w14:paraId="5D2FE693">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人力打捞船</w:t>
            </w:r>
          </w:p>
        </w:tc>
        <w:tc>
          <w:tcPr>
            <w:tcW w:w="1396" w:type="dxa"/>
            <w:vAlign w:val="center"/>
          </w:tcPr>
          <w:p w14:paraId="4145D4A9">
            <w:pPr>
              <w:jc w:val="center"/>
              <w:rPr>
                <w:rFonts w:hint="default" w:ascii="仿宋" w:hAnsi="仿宋" w:eastAsia="仿宋" w:cs="仿宋"/>
                <w:b/>
                <w:bCs/>
                <w:color w:val="auto"/>
                <w:sz w:val="24"/>
                <w:highlight w:val="none"/>
                <w:lang w:val="en-US" w:eastAsia="zh-CN"/>
              </w:rPr>
            </w:pPr>
            <w:r>
              <w:rPr>
                <w:rFonts w:hint="default" w:ascii="仿宋" w:hAnsi="仿宋" w:eastAsia="仿宋" w:cs="仿宋"/>
                <w:b/>
                <w:bCs/>
                <w:color w:val="auto"/>
                <w:sz w:val="24"/>
                <w:highlight w:val="none"/>
                <w:lang w:val="en-US" w:eastAsia="zh-CN"/>
              </w:rPr>
              <w:t>7</w:t>
            </w:r>
          </w:p>
        </w:tc>
        <w:tc>
          <w:tcPr>
            <w:tcW w:w="3066" w:type="dxa"/>
            <w:vAlign w:val="center"/>
          </w:tcPr>
          <w:p w14:paraId="5E400DB1">
            <w:pPr>
              <w:jc w:val="center"/>
              <w:rPr>
                <w:rFonts w:hint="eastAsia" w:ascii="仿宋" w:hAnsi="仿宋" w:eastAsia="仿宋" w:cs="仿宋"/>
                <w:b/>
                <w:bCs/>
                <w:color w:val="auto"/>
                <w:sz w:val="24"/>
                <w:highlight w:val="none"/>
              </w:rPr>
            </w:pPr>
          </w:p>
        </w:tc>
        <w:tc>
          <w:tcPr>
            <w:tcW w:w="1860" w:type="dxa"/>
          </w:tcPr>
          <w:p w14:paraId="19AAE1A8">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乙供</w:t>
            </w:r>
          </w:p>
        </w:tc>
      </w:tr>
    </w:tbl>
    <w:p w14:paraId="27DD1586">
      <w:pPr>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所有车辆（包括甲供车辆）的车辆保险、维修费、电瓶更换、油费等一切费用均由中标单位承担。</w:t>
      </w:r>
    </w:p>
    <w:p w14:paraId="08B2896E">
      <w:pPr>
        <w:numPr>
          <w:ilvl w:val="0"/>
          <w:numId w:val="1"/>
        </w:numPr>
        <w:spacing w:line="440" w:lineRule="exact"/>
        <w:ind w:firstLine="482" w:firstLineChars="200"/>
        <w:jc w:val="left"/>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商业街定时收运车辆需安装GPS定位系统以及监控。</w:t>
      </w:r>
    </w:p>
    <w:p w14:paraId="60E550D3">
      <w:pPr>
        <w:numPr>
          <w:ilvl w:val="0"/>
          <w:numId w:val="1"/>
        </w:numPr>
        <w:spacing w:line="440" w:lineRule="exact"/>
        <w:ind w:firstLine="482" w:firstLineChars="200"/>
        <w:jc w:val="left"/>
        <w:rPr>
          <w:rFonts w:hint="default"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车辆不符合采购人要求是，无偿配合更换车辆。</w:t>
      </w:r>
    </w:p>
    <w:p w14:paraId="41892BF3">
      <w:pPr>
        <w:spacing w:line="360" w:lineRule="auto"/>
        <w:ind w:firstLine="482" w:firstLineChars="200"/>
        <w:jc w:val="left"/>
        <w:rPr>
          <w:rFonts w:hint="eastAsia" w:ascii="仿宋" w:hAnsi="仿宋" w:eastAsia="仿宋" w:cs="仿宋"/>
          <w:b/>
          <w:color w:val="auto"/>
          <w:sz w:val="24"/>
          <w:highlight w:val="none"/>
        </w:rPr>
      </w:pPr>
    </w:p>
    <w:tbl>
      <w:tblPr>
        <w:tblStyle w:val="62"/>
        <w:tblW w:w="93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66"/>
        <w:gridCol w:w="1440"/>
        <w:gridCol w:w="4689"/>
      </w:tblGrid>
      <w:tr w14:paraId="4567B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9" w:hRule="atLeast"/>
          <w:jc w:val="center"/>
        </w:trPr>
        <w:tc>
          <w:tcPr>
            <w:tcW w:w="9395" w:type="dxa"/>
            <w:gridSpan w:val="3"/>
            <w:vAlign w:val="center"/>
          </w:tcPr>
          <w:p w14:paraId="1F34BF87">
            <w:pPr>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保洁人员配备一览表</w:t>
            </w:r>
          </w:p>
        </w:tc>
      </w:tr>
      <w:tr w14:paraId="67CF5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3266" w:type="dxa"/>
            <w:vAlign w:val="center"/>
          </w:tcPr>
          <w:p w14:paraId="10D4B87E">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岗位名称</w:t>
            </w:r>
          </w:p>
        </w:tc>
        <w:tc>
          <w:tcPr>
            <w:tcW w:w="1440" w:type="dxa"/>
            <w:vAlign w:val="center"/>
          </w:tcPr>
          <w:p w14:paraId="0B30CEEF">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数量（人）</w:t>
            </w:r>
          </w:p>
        </w:tc>
        <w:tc>
          <w:tcPr>
            <w:tcW w:w="4689" w:type="dxa"/>
            <w:vAlign w:val="center"/>
          </w:tcPr>
          <w:p w14:paraId="2216E670">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备注</w:t>
            </w:r>
          </w:p>
        </w:tc>
      </w:tr>
      <w:tr w14:paraId="649BF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66" w:type="dxa"/>
            <w:vAlign w:val="center"/>
          </w:tcPr>
          <w:p w14:paraId="33763ACA">
            <w:pPr>
              <w:jc w:val="center"/>
              <w:rPr>
                <w:rFonts w:hint="eastAsia" w:ascii="仿宋" w:hAnsi="仿宋" w:eastAsia="仿宋" w:cs="仿宋"/>
                <w:b/>
                <w:bCs/>
                <w:color w:val="auto"/>
                <w:sz w:val="24"/>
                <w:highlight w:val="none"/>
                <w:lang w:eastAsia="zh-CN"/>
              </w:rPr>
            </w:pPr>
            <w:r>
              <w:rPr>
                <w:rFonts w:hint="eastAsia" w:ascii="仿宋" w:hAnsi="仿宋" w:eastAsia="仿宋" w:cs="仿宋"/>
                <w:b/>
                <w:bCs/>
                <w:color w:val="auto"/>
                <w:sz w:val="24"/>
                <w:highlight w:val="none"/>
              </w:rPr>
              <w:t>项目</w:t>
            </w:r>
            <w:r>
              <w:rPr>
                <w:rFonts w:hint="eastAsia" w:ascii="仿宋" w:hAnsi="仿宋" w:eastAsia="仿宋" w:cs="仿宋"/>
                <w:b/>
                <w:bCs/>
                <w:color w:val="auto"/>
                <w:sz w:val="24"/>
                <w:highlight w:val="none"/>
                <w:lang w:val="en-US" w:eastAsia="zh-CN"/>
              </w:rPr>
              <w:t>负责人</w:t>
            </w:r>
          </w:p>
        </w:tc>
        <w:tc>
          <w:tcPr>
            <w:tcW w:w="1440" w:type="dxa"/>
            <w:vAlign w:val="center"/>
          </w:tcPr>
          <w:p w14:paraId="190497E2">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p>
        </w:tc>
        <w:tc>
          <w:tcPr>
            <w:tcW w:w="4689" w:type="dxa"/>
            <w:vAlign w:val="center"/>
          </w:tcPr>
          <w:p w14:paraId="3B9D66FE">
            <w:pPr>
              <w:jc w:val="left"/>
              <w:rPr>
                <w:rFonts w:hint="eastAsia" w:ascii="仿宋" w:hAnsi="仿宋" w:eastAsia="仿宋" w:cs="仿宋"/>
                <w:b/>
                <w:bCs/>
                <w:color w:val="auto"/>
                <w:sz w:val="24"/>
                <w:highlight w:val="none"/>
              </w:rPr>
            </w:pPr>
          </w:p>
        </w:tc>
      </w:tr>
      <w:tr w14:paraId="3E1B3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66" w:type="dxa"/>
            <w:vAlign w:val="center"/>
          </w:tcPr>
          <w:p w14:paraId="4914A454">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道路</w:t>
            </w:r>
            <w:r>
              <w:rPr>
                <w:rFonts w:hint="eastAsia" w:ascii="仿宋" w:hAnsi="仿宋" w:eastAsia="仿宋" w:cs="仿宋"/>
                <w:b/>
                <w:bCs/>
                <w:color w:val="auto"/>
                <w:sz w:val="24"/>
                <w:highlight w:val="none"/>
                <w:lang w:eastAsia="zh-CN"/>
              </w:rPr>
              <w:t>、服务中心</w:t>
            </w:r>
            <w:r>
              <w:rPr>
                <w:rFonts w:hint="eastAsia" w:ascii="仿宋" w:hAnsi="仿宋" w:eastAsia="仿宋" w:cs="仿宋"/>
                <w:b/>
                <w:bCs/>
                <w:color w:val="auto"/>
                <w:sz w:val="24"/>
                <w:highlight w:val="none"/>
              </w:rPr>
              <w:t>清扫</w:t>
            </w:r>
          </w:p>
        </w:tc>
        <w:tc>
          <w:tcPr>
            <w:tcW w:w="1440" w:type="dxa"/>
            <w:vAlign w:val="center"/>
          </w:tcPr>
          <w:p w14:paraId="74353DD9">
            <w:pPr>
              <w:jc w:val="center"/>
              <w:rPr>
                <w:rFonts w:hint="default"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shd w:val="clear" w:color="auto" w:fill="auto"/>
                <w:lang w:val="en-US" w:eastAsia="zh-CN"/>
              </w:rPr>
              <w:t>39</w:t>
            </w:r>
          </w:p>
        </w:tc>
        <w:tc>
          <w:tcPr>
            <w:tcW w:w="4689" w:type="dxa"/>
            <w:vAlign w:val="center"/>
          </w:tcPr>
          <w:p w14:paraId="00948D87">
            <w:pPr>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详见地面保洁普扫员安排表</w:t>
            </w:r>
          </w:p>
        </w:tc>
      </w:tr>
      <w:tr w14:paraId="3743B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66" w:type="dxa"/>
            <w:vAlign w:val="center"/>
          </w:tcPr>
          <w:p w14:paraId="3B6B7DB5">
            <w:pPr>
              <w:jc w:val="center"/>
              <w:rPr>
                <w:rFonts w:hint="default"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河道五水共治管理人员</w:t>
            </w:r>
          </w:p>
        </w:tc>
        <w:tc>
          <w:tcPr>
            <w:tcW w:w="1440" w:type="dxa"/>
            <w:vAlign w:val="center"/>
          </w:tcPr>
          <w:p w14:paraId="0D74F533">
            <w:pPr>
              <w:jc w:val="center"/>
              <w:rPr>
                <w:rFonts w:hint="default"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2</w:t>
            </w:r>
          </w:p>
        </w:tc>
        <w:tc>
          <w:tcPr>
            <w:tcW w:w="4689" w:type="dxa"/>
            <w:vAlign w:val="center"/>
          </w:tcPr>
          <w:p w14:paraId="7565BC10">
            <w:pPr>
              <w:jc w:val="left"/>
              <w:rPr>
                <w:rFonts w:hint="default"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指派时需与采购人商定</w:t>
            </w:r>
          </w:p>
        </w:tc>
      </w:tr>
      <w:tr w14:paraId="6C861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66" w:type="dxa"/>
            <w:vAlign w:val="center"/>
          </w:tcPr>
          <w:p w14:paraId="098AAA99">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河道保洁</w:t>
            </w:r>
          </w:p>
        </w:tc>
        <w:tc>
          <w:tcPr>
            <w:tcW w:w="1440" w:type="dxa"/>
            <w:vAlign w:val="center"/>
          </w:tcPr>
          <w:p w14:paraId="1E08027B">
            <w:pPr>
              <w:jc w:val="center"/>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8</w:t>
            </w:r>
          </w:p>
        </w:tc>
        <w:tc>
          <w:tcPr>
            <w:tcW w:w="4689" w:type="dxa"/>
            <w:vAlign w:val="center"/>
          </w:tcPr>
          <w:p w14:paraId="61009554">
            <w:pPr>
              <w:jc w:val="left"/>
              <w:rPr>
                <w:rFonts w:hint="eastAsia" w:ascii="仿宋" w:hAnsi="仿宋" w:eastAsia="仿宋" w:cs="仿宋"/>
                <w:b/>
                <w:bCs/>
                <w:color w:val="auto"/>
                <w:sz w:val="24"/>
                <w:highlight w:val="none"/>
              </w:rPr>
            </w:pPr>
          </w:p>
        </w:tc>
      </w:tr>
      <w:tr w14:paraId="79A87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66" w:type="dxa"/>
            <w:vAlign w:val="center"/>
          </w:tcPr>
          <w:p w14:paraId="3E1E7ECD">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垃圾中转站分拣</w:t>
            </w:r>
          </w:p>
        </w:tc>
        <w:tc>
          <w:tcPr>
            <w:tcW w:w="1440" w:type="dxa"/>
            <w:vAlign w:val="center"/>
          </w:tcPr>
          <w:p w14:paraId="3227E743">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3</w:t>
            </w:r>
          </w:p>
        </w:tc>
        <w:tc>
          <w:tcPr>
            <w:tcW w:w="4689" w:type="dxa"/>
            <w:vAlign w:val="center"/>
          </w:tcPr>
          <w:p w14:paraId="38B799F0">
            <w:pPr>
              <w:jc w:val="left"/>
              <w:rPr>
                <w:rFonts w:hint="eastAsia" w:ascii="仿宋" w:hAnsi="仿宋" w:eastAsia="仿宋" w:cs="仿宋"/>
                <w:b/>
                <w:bCs/>
                <w:color w:val="auto"/>
                <w:sz w:val="24"/>
                <w:highlight w:val="none"/>
              </w:rPr>
            </w:pPr>
          </w:p>
        </w:tc>
      </w:tr>
      <w:tr w14:paraId="5081E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66" w:type="dxa"/>
            <w:vAlign w:val="center"/>
          </w:tcPr>
          <w:p w14:paraId="53896BFE">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中转站垃圾桶冲洗</w:t>
            </w:r>
          </w:p>
        </w:tc>
        <w:tc>
          <w:tcPr>
            <w:tcW w:w="1440" w:type="dxa"/>
            <w:vAlign w:val="center"/>
          </w:tcPr>
          <w:p w14:paraId="3AF75690">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w:t>
            </w:r>
          </w:p>
        </w:tc>
        <w:tc>
          <w:tcPr>
            <w:tcW w:w="4689" w:type="dxa"/>
            <w:vAlign w:val="center"/>
          </w:tcPr>
          <w:p w14:paraId="73BC00C9">
            <w:pPr>
              <w:jc w:val="left"/>
              <w:rPr>
                <w:rFonts w:hint="eastAsia" w:ascii="仿宋" w:hAnsi="仿宋" w:eastAsia="仿宋" w:cs="仿宋"/>
                <w:b/>
                <w:bCs/>
                <w:color w:val="auto"/>
                <w:sz w:val="24"/>
                <w:highlight w:val="none"/>
              </w:rPr>
            </w:pPr>
          </w:p>
        </w:tc>
      </w:tr>
      <w:tr w14:paraId="3BDCD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66" w:type="dxa"/>
            <w:vAlign w:val="center"/>
          </w:tcPr>
          <w:p w14:paraId="57C23BE8">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高压冲洗车驾驶员</w:t>
            </w:r>
          </w:p>
        </w:tc>
        <w:tc>
          <w:tcPr>
            <w:tcW w:w="1440" w:type="dxa"/>
            <w:vAlign w:val="center"/>
          </w:tcPr>
          <w:p w14:paraId="372D521C">
            <w:pPr>
              <w:jc w:val="center"/>
              <w:rPr>
                <w:rFonts w:hint="eastAsia" w:ascii="仿宋" w:hAnsi="仿宋" w:eastAsia="仿宋" w:cs="仿宋"/>
                <w:b/>
                <w:bCs/>
                <w:color w:val="auto"/>
                <w:sz w:val="24"/>
                <w:highlight w:val="none"/>
                <w:lang w:eastAsia="zh-CN"/>
              </w:rPr>
            </w:pPr>
            <w:r>
              <w:rPr>
                <w:rFonts w:hint="eastAsia" w:ascii="仿宋" w:hAnsi="仿宋" w:eastAsia="仿宋" w:cs="仿宋"/>
                <w:b/>
                <w:bCs/>
                <w:color w:val="auto"/>
                <w:sz w:val="24"/>
                <w:highlight w:val="none"/>
                <w:lang w:val="en-US" w:eastAsia="zh-CN"/>
              </w:rPr>
              <w:t>1</w:t>
            </w:r>
          </w:p>
        </w:tc>
        <w:tc>
          <w:tcPr>
            <w:tcW w:w="4689" w:type="dxa"/>
            <w:vAlign w:val="center"/>
          </w:tcPr>
          <w:p w14:paraId="0E0D027C">
            <w:pPr>
              <w:jc w:val="left"/>
              <w:rPr>
                <w:rFonts w:hint="eastAsia" w:ascii="仿宋" w:hAnsi="仿宋" w:eastAsia="仿宋" w:cs="仿宋"/>
                <w:b/>
                <w:bCs/>
                <w:color w:val="auto"/>
                <w:sz w:val="24"/>
                <w:highlight w:val="none"/>
              </w:rPr>
            </w:pPr>
          </w:p>
        </w:tc>
      </w:tr>
      <w:tr w14:paraId="27F9D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266" w:type="dxa"/>
            <w:vAlign w:val="center"/>
          </w:tcPr>
          <w:p w14:paraId="42F48E84">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清运车驾驶员</w:t>
            </w:r>
          </w:p>
        </w:tc>
        <w:tc>
          <w:tcPr>
            <w:tcW w:w="1440" w:type="dxa"/>
            <w:vAlign w:val="center"/>
          </w:tcPr>
          <w:p w14:paraId="15C4C1BF">
            <w:pPr>
              <w:jc w:val="center"/>
              <w:rPr>
                <w:rFonts w:hint="eastAsia" w:ascii="仿宋" w:hAnsi="仿宋" w:eastAsia="仿宋" w:cs="仿宋"/>
                <w:b/>
                <w:bCs/>
                <w:color w:val="auto"/>
                <w:sz w:val="24"/>
                <w:highlight w:val="none"/>
                <w:lang w:eastAsia="zh-CN"/>
              </w:rPr>
            </w:pPr>
            <w:r>
              <w:rPr>
                <w:rFonts w:hint="eastAsia" w:ascii="仿宋" w:hAnsi="仿宋" w:eastAsia="仿宋" w:cs="仿宋"/>
                <w:b/>
                <w:bCs/>
                <w:color w:val="auto"/>
                <w:sz w:val="24"/>
                <w:highlight w:val="none"/>
                <w:lang w:val="en-US" w:eastAsia="zh-CN"/>
              </w:rPr>
              <w:t>5</w:t>
            </w:r>
          </w:p>
        </w:tc>
        <w:tc>
          <w:tcPr>
            <w:tcW w:w="4689" w:type="dxa"/>
            <w:vAlign w:val="center"/>
          </w:tcPr>
          <w:p w14:paraId="38E72EE3">
            <w:pPr>
              <w:jc w:val="left"/>
              <w:rPr>
                <w:rFonts w:hint="eastAsia" w:ascii="仿宋" w:hAnsi="仿宋" w:eastAsia="仿宋" w:cs="仿宋"/>
                <w:b/>
                <w:bCs/>
                <w:color w:val="auto"/>
                <w:sz w:val="24"/>
                <w:highlight w:val="none"/>
              </w:rPr>
            </w:pPr>
          </w:p>
        </w:tc>
      </w:tr>
      <w:tr w14:paraId="4AEED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3266" w:type="dxa"/>
            <w:vAlign w:val="center"/>
          </w:tcPr>
          <w:p w14:paraId="02F86C5E">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泔水车驾驶员</w:t>
            </w:r>
          </w:p>
        </w:tc>
        <w:tc>
          <w:tcPr>
            <w:tcW w:w="1440" w:type="dxa"/>
            <w:vAlign w:val="center"/>
          </w:tcPr>
          <w:p w14:paraId="1ADF74EE">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p>
        </w:tc>
        <w:tc>
          <w:tcPr>
            <w:tcW w:w="4689" w:type="dxa"/>
            <w:vAlign w:val="center"/>
          </w:tcPr>
          <w:p w14:paraId="12B0E1D5">
            <w:pPr>
              <w:jc w:val="left"/>
              <w:rPr>
                <w:rFonts w:hint="eastAsia" w:ascii="仿宋" w:hAnsi="仿宋" w:eastAsia="仿宋" w:cs="仿宋"/>
                <w:b/>
                <w:bCs/>
                <w:color w:val="auto"/>
                <w:sz w:val="24"/>
                <w:highlight w:val="none"/>
              </w:rPr>
            </w:pPr>
          </w:p>
        </w:tc>
      </w:tr>
      <w:tr w14:paraId="73329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3266" w:type="dxa"/>
            <w:vAlign w:val="center"/>
          </w:tcPr>
          <w:p w14:paraId="5B1CD06A">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清运车辅助工</w:t>
            </w:r>
          </w:p>
        </w:tc>
        <w:tc>
          <w:tcPr>
            <w:tcW w:w="1440" w:type="dxa"/>
            <w:vAlign w:val="center"/>
          </w:tcPr>
          <w:p w14:paraId="0243C07C">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w:t>
            </w:r>
          </w:p>
        </w:tc>
        <w:tc>
          <w:tcPr>
            <w:tcW w:w="4689" w:type="dxa"/>
            <w:vAlign w:val="center"/>
          </w:tcPr>
          <w:p w14:paraId="1DE1D3D2">
            <w:pPr>
              <w:jc w:val="left"/>
              <w:rPr>
                <w:rFonts w:hint="eastAsia" w:ascii="仿宋" w:hAnsi="仿宋" w:eastAsia="仿宋" w:cs="仿宋"/>
                <w:b/>
                <w:bCs/>
                <w:color w:val="auto"/>
                <w:sz w:val="24"/>
                <w:highlight w:val="none"/>
              </w:rPr>
            </w:pPr>
          </w:p>
        </w:tc>
      </w:tr>
      <w:tr w14:paraId="09B34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66" w:type="dxa"/>
            <w:vAlign w:val="center"/>
          </w:tcPr>
          <w:p w14:paraId="52B78580">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扫地车驾驶员</w:t>
            </w:r>
          </w:p>
        </w:tc>
        <w:tc>
          <w:tcPr>
            <w:tcW w:w="1440" w:type="dxa"/>
            <w:vAlign w:val="center"/>
          </w:tcPr>
          <w:p w14:paraId="51C907B9">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p>
        </w:tc>
        <w:tc>
          <w:tcPr>
            <w:tcW w:w="4689" w:type="dxa"/>
            <w:vAlign w:val="center"/>
          </w:tcPr>
          <w:p w14:paraId="29CF10B4">
            <w:pPr>
              <w:jc w:val="left"/>
              <w:rPr>
                <w:rFonts w:hint="eastAsia" w:ascii="仿宋" w:hAnsi="仿宋" w:eastAsia="仿宋" w:cs="仿宋"/>
                <w:b/>
                <w:bCs/>
                <w:color w:val="auto"/>
                <w:sz w:val="24"/>
                <w:highlight w:val="none"/>
              </w:rPr>
            </w:pPr>
          </w:p>
        </w:tc>
      </w:tr>
      <w:tr w14:paraId="28A60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66" w:type="dxa"/>
            <w:vAlign w:val="center"/>
          </w:tcPr>
          <w:p w14:paraId="1D878616">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洒水车驾驶员</w:t>
            </w:r>
          </w:p>
        </w:tc>
        <w:tc>
          <w:tcPr>
            <w:tcW w:w="1440" w:type="dxa"/>
            <w:vAlign w:val="center"/>
          </w:tcPr>
          <w:p w14:paraId="7AD7DA81">
            <w:pPr>
              <w:jc w:val="center"/>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2</w:t>
            </w:r>
          </w:p>
        </w:tc>
        <w:tc>
          <w:tcPr>
            <w:tcW w:w="4689" w:type="dxa"/>
            <w:vAlign w:val="center"/>
          </w:tcPr>
          <w:p w14:paraId="4C45620A">
            <w:pPr>
              <w:jc w:val="left"/>
              <w:rPr>
                <w:rFonts w:hint="default"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2名扫水车司机，</w:t>
            </w:r>
          </w:p>
        </w:tc>
      </w:tr>
      <w:tr w14:paraId="56C61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66" w:type="dxa"/>
            <w:vAlign w:val="center"/>
          </w:tcPr>
          <w:p w14:paraId="46A59B2C">
            <w:pPr>
              <w:jc w:val="center"/>
              <w:rPr>
                <w:rFonts w:hint="eastAsia" w:ascii="仿宋" w:hAnsi="仿宋" w:eastAsia="仿宋" w:cs="仿宋"/>
                <w:b/>
                <w:bCs/>
                <w:color w:val="auto"/>
                <w:sz w:val="24"/>
                <w:highlight w:val="none"/>
                <w:lang w:eastAsia="zh-CN"/>
              </w:rPr>
            </w:pPr>
            <w:r>
              <w:rPr>
                <w:rFonts w:hint="eastAsia" w:ascii="仿宋" w:hAnsi="仿宋" w:eastAsia="仿宋" w:cs="仿宋"/>
                <w:b/>
                <w:bCs/>
                <w:color w:val="auto"/>
                <w:sz w:val="24"/>
                <w:highlight w:val="none"/>
                <w:lang w:eastAsia="zh-CN"/>
              </w:rPr>
              <w:t>洒水车辅助工</w:t>
            </w:r>
          </w:p>
        </w:tc>
        <w:tc>
          <w:tcPr>
            <w:tcW w:w="1440" w:type="dxa"/>
            <w:vAlign w:val="center"/>
          </w:tcPr>
          <w:p w14:paraId="433E7C31">
            <w:pPr>
              <w:jc w:val="center"/>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1</w:t>
            </w:r>
          </w:p>
        </w:tc>
        <w:tc>
          <w:tcPr>
            <w:tcW w:w="4689" w:type="dxa"/>
            <w:vAlign w:val="center"/>
          </w:tcPr>
          <w:p w14:paraId="7C1B4192">
            <w:pPr>
              <w:jc w:val="left"/>
              <w:rPr>
                <w:rFonts w:hint="eastAsia" w:ascii="仿宋" w:hAnsi="仿宋" w:eastAsia="仿宋" w:cs="仿宋"/>
                <w:b/>
                <w:bCs/>
                <w:color w:val="auto"/>
                <w:sz w:val="24"/>
                <w:highlight w:val="none"/>
                <w:lang w:eastAsia="zh-CN"/>
              </w:rPr>
            </w:pPr>
            <w:r>
              <w:rPr>
                <w:rFonts w:hint="eastAsia" w:ascii="仿宋" w:hAnsi="仿宋" w:eastAsia="仿宋" w:cs="仿宋"/>
                <w:b/>
                <w:bCs/>
                <w:color w:val="auto"/>
                <w:sz w:val="24"/>
                <w:highlight w:val="none"/>
                <w:lang w:eastAsia="zh-CN"/>
              </w:rPr>
              <w:t>配合</w:t>
            </w:r>
            <w:r>
              <w:rPr>
                <w:rFonts w:hint="eastAsia" w:ascii="仿宋" w:hAnsi="仿宋" w:eastAsia="仿宋" w:cs="仿宋"/>
                <w:b/>
                <w:bCs/>
                <w:color w:val="auto"/>
                <w:sz w:val="24"/>
                <w:highlight w:val="none"/>
                <w:lang w:val="en-US" w:eastAsia="zh-CN"/>
              </w:rPr>
              <w:t>1辆</w:t>
            </w:r>
            <w:r>
              <w:rPr>
                <w:rFonts w:hint="eastAsia" w:ascii="仿宋" w:hAnsi="仿宋" w:eastAsia="仿宋" w:cs="仿宋"/>
                <w:b/>
                <w:bCs/>
                <w:color w:val="auto"/>
                <w:sz w:val="24"/>
                <w:highlight w:val="none"/>
                <w:lang w:eastAsia="zh-CN"/>
              </w:rPr>
              <w:t>洒水车做好棠棣旅游公路的保洁。</w:t>
            </w:r>
          </w:p>
        </w:tc>
      </w:tr>
      <w:tr w14:paraId="79DB6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3266" w:type="dxa"/>
            <w:shd w:val="clear" w:color="auto" w:fill="auto"/>
            <w:vAlign w:val="center"/>
          </w:tcPr>
          <w:p w14:paraId="2C23A31E">
            <w:pPr>
              <w:jc w:val="center"/>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sz w:val="24"/>
                <w:highlight w:val="none"/>
              </w:rPr>
              <w:t>吸粪车驾驶员</w:t>
            </w:r>
          </w:p>
        </w:tc>
        <w:tc>
          <w:tcPr>
            <w:tcW w:w="1440" w:type="dxa"/>
            <w:shd w:val="clear" w:color="auto" w:fill="auto"/>
            <w:vAlign w:val="center"/>
          </w:tcPr>
          <w:p w14:paraId="3340E170">
            <w:pPr>
              <w:jc w:val="center"/>
              <w:rPr>
                <w:rFonts w:hint="default"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sz w:val="24"/>
                <w:highlight w:val="none"/>
              </w:rPr>
              <w:t>1</w:t>
            </w:r>
          </w:p>
        </w:tc>
        <w:tc>
          <w:tcPr>
            <w:tcW w:w="4689" w:type="dxa"/>
            <w:vAlign w:val="center"/>
          </w:tcPr>
          <w:p w14:paraId="60CBA80D">
            <w:pPr>
              <w:jc w:val="left"/>
              <w:rPr>
                <w:rFonts w:hint="eastAsia" w:ascii="仿宋" w:hAnsi="仿宋" w:eastAsia="仿宋" w:cs="仿宋"/>
                <w:b/>
                <w:bCs/>
                <w:color w:val="auto"/>
                <w:sz w:val="24"/>
                <w:highlight w:val="none"/>
              </w:rPr>
            </w:pPr>
          </w:p>
        </w:tc>
      </w:tr>
      <w:tr w14:paraId="2A132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0" w:type="auto"/>
            <w:shd w:val="clear" w:color="auto" w:fill="auto"/>
            <w:vAlign w:val="center"/>
          </w:tcPr>
          <w:p w14:paraId="37215A15">
            <w:pPr>
              <w:jc w:val="center"/>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sz w:val="24"/>
                <w:highlight w:val="none"/>
                <w:lang w:val="en-US" w:eastAsia="zh-CN"/>
              </w:rPr>
              <w:t>项目资料员</w:t>
            </w:r>
          </w:p>
        </w:tc>
        <w:tc>
          <w:tcPr>
            <w:tcW w:w="0" w:type="auto"/>
            <w:shd w:val="clear" w:color="auto" w:fill="auto"/>
            <w:vAlign w:val="center"/>
          </w:tcPr>
          <w:p w14:paraId="56D03F3A">
            <w:pPr>
              <w:jc w:val="center"/>
              <w:rPr>
                <w:rFonts w:hint="default"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sz w:val="24"/>
                <w:highlight w:val="none"/>
                <w:lang w:val="en-US" w:eastAsia="zh-CN"/>
              </w:rPr>
              <w:t>1</w:t>
            </w:r>
          </w:p>
        </w:tc>
        <w:tc>
          <w:tcPr>
            <w:tcW w:w="0" w:type="auto"/>
          </w:tcPr>
          <w:p w14:paraId="7E5CD659">
            <w:pPr>
              <w:jc w:val="left"/>
              <w:rPr>
                <w:rFonts w:hint="eastAsia" w:ascii="仿宋" w:hAnsi="仿宋" w:eastAsia="仿宋" w:cs="仿宋"/>
                <w:b/>
                <w:bCs/>
                <w:color w:val="auto"/>
                <w:sz w:val="24"/>
                <w:highlight w:val="none"/>
              </w:rPr>
            </w:pPr>
          </w:p>
        </w:tc>
      </w:tr>
      <w:tr w14:paraId="0B6DD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0" w:type="auto"/>
            <w:shd w:val="clear" w:color="auto" w:fill="auto"/>
            <w:vAlign w:val="center"/>
          </w:tcPr>
          <w:p w14:paraId="58C5B0C2">
            <w:pPr>
              <w:jc w:val="center"/>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sz w:val="24"/>
                <w:highlight w:val="none"/>
              </w:rPr>
              <w:t>合  计</w:t>
            </w:r>
          </w:p>
        </w:tc>
        <w:tc>
          <w:tcPr>
            <w:tcW w:w="0" w:type="auto"/>
            <w:shd w:val="clear" w:color="auto" w:fill="auto"/>
            <w:vAlign w:val="center"/>
          </w:tcPr>
          <w:p w14:paraId="2414E13F">
            <w:pPr>
              <w:jc w:val="center"/>
              <w:rPr>
                <w:rFonts w:hint="default"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70</w:t>
            </w:r>
          </w:p>
        </w:tc>
        <w:tc>
          <w:tcPr>
            <w:tcW w:w="0" w:type="auto"/>
          </w:tcPr>
          <w:p w14:paraId="5724F84A">
            <w:pPr>
              <w:jc w:val="left"/>
              <w:rPr>
                <w:rFonts w:hint="eastAsia" w:ascii="仿宋" w:hAnsi="仿宋" w:eastAsia="仿宋" w:cs="仿宋"/>
                <w:b/>
                <w:bCs/>
                <w:color w:val="auto"/>
                <w:sz w:val="24"/>
                <w:highlight w:val="none"/>
              </w:rPr>
            </w:pPr>
          </w:p>
        </w:tc>
      </w:tr>
    </w:tbl>
    <w:p w14:paraId="6356CB8D">
      <w:pPr>
        <w:spacing w:line="360" w:lineRule="auto"/>
        <w:ind w:firstLine="482" w:firstLineChars="200"/>
        <w:jc w:val="left"/>
        <w:rPr>
          <w:rFonts w:hint="default"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注：所有人员需购买保险。</w:t>
      </w:r>
    </w:p>
    <w:tbl>
      <w:tblPr>
        <w:tblStyle w:val="62"/>
        <w:tblW w:w="8520" w:type="dxa"/>
        <w:jc w:val="center"/>
        <w:tblLayout w:type="autofit"/>
        <w:tblCellMar>
          <w:top w:w="0" w:type="dxa"/>
          <w:left w:w="108" w:type="dxa"/>
          <w:bottom w:w="0" w:type="dxa"/>
          <w:right w:w="108" w:type="dxa"/>
        </w:tblCellMar>
      </w:tblPr>
      <w:tblGrid>
        <w:gridCol w:w="4970"/>
        <w:gridCol w:w="3550"/>
      </w:tblGrid>
      <w:tr w14:paraId="62B33577">
        <w:trPr>
          <w:trHeight w:val="636" w:hRule="atLeast"/>
          <w:jc w:val="center"/>
        </w:trPr>
        <w:tc>
          <w:tcPr>
            <w:tcW w:w="8520" w:type="dxa"/>
            <w:gridSpan w:val="2"/>
            <w:tcBorders>
              <w:top w:val="single" w:color="auto" w:sz="4" w:space="0"/>
              <w:left w:val="single" w:color="auto" w:sz="4" w:space="0"/>
              <w:bottom w:val="single" w:color="auto" w:sz="4" w:space="0"/>
              <w:right w:val="single" w:color="auto" w:sz="4" w:space="0"/>
            </w:tcBorders>
            <w:noWrap/>
            <w:vAlign w:val="center"/>
          </w:tcPr>
          <w:p w14:paraId="06157F23">
            <w:pPr>
              <w:widowControl/>
              <w:spacing w:line="360" w:lineRule="exact"/>
              <w:jc w:val="center"/>
              <w:rPr>
                <w:rFonts w:hint="eastAsia" w:ascii="仿宋" w:hAnsi="仿宋" w:eastAsia="仿宋" w:cs="仿宋"/>
                <w:b/>
                <w:bCs/>
                <w:color w:val="auto"/>
                <w:kern w:val="0"/>
                <w:sz w:val="24"/>
                <w:highlight w:val="none"/>
              </w:rPr>
            </w:pPr>
            <w:r>
              <w:rPr>
                <w:rFonts w:hint="eastAsia" w:ascii="仿宋" w:hAnsi="仿宋" w:eastAsia="仿宋" w:cs="仿宋"/>
                <w:b/>
                <w:color w:val="auto"/>
                <w:sz w:val="24"/>
                <w:highlight w:val="none"/>
              </w:rPr>
              <w:t>地面保洁普扫员安排表</w:t>
            </w:r>
          </w:p>
        </w:tc>
      </w:tr>
      <w:tr w14:paraId="48C97AE2">
        <w:tblPrEx>
          <w:tblCellMar>
            <w:top w:w="0" w:type="dxa"/>
            <w:left w:w="108" w:type="dxa"/>
            <w:bottom w:w="0" w:type="dxa"/>
            <w:right w:w="108" w:type="dxa"/>
          </w:tblCellMar>
        </w:tblPrEx>
        <w:trPr>
          <w:trHeight w:val="426" w:hRule="atLeast"/>
          <w:jc w:val="center"/>
        </w:trPr>
        <w:tc>
          <w:tcPr>
            <w:tcW w:w="4970" w:type="dxa"/>
            <w:tcBorders>
              <w:top w:val="single" w:color="auto" w:sz="4" w:space="0"/>
              <w:left w:val="single" w:color="auto" w:sz="4" w:space="0"/>
              <w:bottom w:val="single" w:color="auto" w:sz="4" w:space="0"/>
              <w:right w:val="single" w:color="auto" w:sz="4" w:space="0"/>
            </w:tcBorders>
            <w:noWrap/>
            <w:vAlign w:val="center"/>
          </w:tcPr>
          <w:p w14:paraId="7EEE47E3">
            <w:pPr>
              <w:widowControl/>
              <w:spacing w:line="360" w:lineRule="exact"/>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路段区域</w:t>
            </w:r>
          </w:p>
        </w:tc>
        <w:tc>
          <w:tcPr>
            <w:tcW w:w="3550" w:type="dxa"/>
            <w:tcBorders>
              <w:top w:val="single" w:color="auto" w:sz="4" w:space="0"/>
              <w:left w:val="nil"/>
              <w:bottom w:val="single" w:color="auto" w:sz="4" w:space="0"/>
              <w:right w:val="single" w:color="auto" w:sz="4" w:space="0"/>
            </w:tcBorders>
            <w:noWrap/>
            <w:vAlign w:val="center"/>
          </w:tcPr>
          <w:p w14:paraId="42AAEBA5">
            <w:pPr>
              <w:widowControl/>
              <w:spacing w:line="360" w:lineRule="exact"/>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安排人数</w:t>
            </w:r>
          </w:p>
        </w:tc>
      </w:tr>
      <w:tr w14:paraId="02B1CD3C">
        <w:tblPrEx>
          <w:tblCellMar>
            <w:top w:w="0" w:type="dxa"/>
            <w:left w:w="108" w:type="dxa"/>
            <w:bottom w:w="0" w:type="dxa"/>
            <w:right w:w="108" w:type="dxa"/>
          </w:tblCellMar>
        </w:tblPrEx>
        <w:trPr>
          <w:trHeight w:val="454" w:hRule="exact"/>
          <w:jc w:val="center"/>
        </w:trPr>
        <w:tc>
          <w:tcPr>
            <w:tcW w:w="4970" w:type="dxa"/>
            <w:tcBorders>
              <w:top w:val="single" w:color="auto" w:sz="4" w:space="0"/>
              <w:left w:val="single" w:color="auto" w:sz="4" w:space="0"/>
              <w:bottom w:val="single" w:color="auto" w:sz="4" w:space="0"/>
              <w:right w:val="single" w:color="auto" w:sz="4" w:space="0"/>
            </w:tcBorders>
            <w:noWrap/>
            <w:vAlign w:val="center"/>
          </w:tcPr>
          <w:p w14:paraId="6877367E">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新街</w:t>
            </w:r>
          </w:p>
        </w:tc>
        <w:tc>
          <w:tcPr>
            <w:tcW w:w="3550" w:type="dxa"/>
            <w:tcBorders>
              <w:top w:val="single" w:color="auto" w:sz="4" w:space="0"/>
              <w:left w:val="nil"/>
              <w:bottom w:val="single" w:color="auto" w:sz="4" w:space="0"/>
              <w:right w:val="single" w:color="auto" w:sz="4" w:space="0"/>
            </w:tcBorders>
            <w:noWrap/>
            <w:vAlign w:val="center"/>
          </w:tcPr>
          <w:p w14:paraId="04E59EF7">
            <w:pPr>
              <w:widowControl/>
              <w:adjustRightInd/>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r>
      <w:tr w14:paraId="450CFEDD">
        <w:tblPrEx>
          <w:tblCellMar>
            <w:top w:w="0" w:type="dxa"/>
            <w:left w:w="108" w:type="dxa"/>
            <w:bottom w:w="0" w:type="dxa"/>
            <w:right w:w="108" w:type="dxa"/>
          </w:tblCellMar>
        </w:tblPrEx>
        <w:trPr>
          <w:trHeight w:val="454" w:hRule="exact"/>
          <w:jc w:val="center"/>
        </w:trPr>
        <w:tc>
          <w:tcPr>
            <w:tcW w:w="4970" w:type="dxa"/>
            <w:tcBorders>
              <w:top w:val="single" w:color="auto" w:sz="4" w:space="0"/>
              <w:left w:val="single" w:color="auto" w:sz="4" w:space="0"/>
              <w:bottom w:val="single" w:color="auto" w:sz="4" w:space="0"/>
              <w:right w:val="single" w:color="auto" w:sz="4" w:space="0"/>
            </w:tcBorders>
            <w:noWrap/>
            <w:vAlign w:val="center"/>
          </w:tcPr>
          <w:p w14:paraId="5DB008DB">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永安路</w:t>
            </w:r>
          </w:p>
        </w:tc>
        <w:tc>
          <w:tcPr>
            <w:tcW w:w="3550" w:type="dxa"/>
            <w:tcBorders>
              <w:top w:val="single" w:color="auto" w:sz="4" w:space="0"/>
              <w:left w:val="nil"/>
              <w:bottom w:val="single" w:color="auto" w:sz="4" w:space="0"/>
              <w:right w:val="single" w:color="auto" w:sz="4" w:space="0"/>
            </w:tcBorders>
            <w:noWrap/>
            <w:vAlign w:val="center"/>
          </w:tcPr>
          <w:p w14:paraId="5067E0DD">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r>
      <w:tr w14:paraId="111AA863">
        <w:tblPrEx>
          <w:tblCellMar>
            <w:top w:w="0" w:type="dxa"/>
            <w:left w:w="108" w:type="dxa"/>
            <w:bottom w:w="0" w:type="dxa"/>
            <w:right w:w="108" w:type="dxa"/>
          </w:tblCellMar>
        </w:tblPrEx>
        <w:trPr>
          <w:trHeight w:val="454" w:hRule="exact"/>
          <w:jc w:val="center"/>
        </w:trPr>
        <w:tc>
          <w:tcPr>
            <w:tcW w:w="4970" w:type="dxa"/>
            <w:tcBorders>
              <w:top w:val="single" w:color="auto" w:sz="4" w:space="0"/>
              <w:left w:val="single" w:color="auto" w:sz="4" w:space="0"/>
              <w:bottom w:val="single" w:color="auto" w:sz="4" w:space="0"/>
              <w:right w:val="single" w:color="auto" w:sz="4" w:space="0"/>
            </w:tcBorders>
            <w:noWrap/>
            <w:vAlign w:val="center"/>
          </w:tcPr>
          <w:p w14:paraId="474ACD01">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花市路</w:t>
            </w:r>
          </w:p>
        </w:tc>
        <w:tc>
          <w:tcPr>
            <w:tcW w:w="3550" w:type="dxa"/>
            <w:tcBorders>
              <w:top w:val="single" w:color="auto" w:sz="4" w:space="0"/>
              <w:left w:val="nil"/>
              <w:bottom w:val="single" w:color="auto" w:sz="4" w:space="0"/>
              <w:right w:val="single" w:color="auto" w:sz="4" w:space="0"/>
            </w:tcBorders>
            <w:noWrap/>
            <w:vAlign w:val="center"/>
          </w:tcPr>
          <w:p w14:paraId="3033D705">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r>
      <w:tr w14:paraId="265C7A61">
        <w:tblPrEx>
          <w:tblCellMar>
            <w:top w:w="0" w:type="dxa"/>
            <w:left w:w="108" w:type="dxa"/>
            <w:bottom w:w="0" w:type="dxa"/>
            <w:right w:w="108" w:type="dxa"/>
          </w:tblCellMar>
        </w:tblPrEx>
        <w:trPr>
          <w:trHeight w:val="454" w:hRule="exact"/>
          <w:jc w:val="center"/>
        </w:trPr>
        <w:tc>
          <w:tcPr>
            <w:tcW w:w="4970" w:type="dxa"/>
            <w:tcBorders>
              <w:top w:val="single" w:color="auto" w:sz="4" w:space="0"/>
              <w:left w:val="single" w:color="auto" w:sz="4" w:space="0"/>
              <w:bottom w:val="single" w:color="auto" w:sz="4" w:space="0"/>
              <w:right w:val="single" w:color="auto" w:sz="4" w:space="0"/>
            </w:tcBorders>
            <w:noWrap/>
            <w:vAlign w:val="center"/>
          </w:tcPr>
          <w:p w14:paraId="6F55C5F7">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横路</w:t>
            </w:r>
          </w:p>
        </w:tc>
        <w:tc>
          <w:tcPr>
            <w:tcW w:w="3550" w:type="dxa"/>
            <w:tcBorders>
              <w:top w:val="single" w:color="auto" w:sz="4" w:space="0"/>
              <w:left w:val="nil"/>
              <w:bottom w:val="single" w:color="auto" w:sz="4" w:space="0"/>
              <w:right w:val="single" w:color="auto" w:sz="4" w:space="0"/>
            </w:tcBorders>
            <w:noWrap/>
            <w:vAlign w:val="center"/>
          </w:tcPr>
          <w:p w14:paraId="0F1F7564">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r>
      <w:tr w14:paraId="594B955D">
        <w:tblPrEx>
          <w:tblCellMar>
            <w:top w:w="0" w:type="dxa"/>
            <w:left w:w="108" w:type="dxa"/>
            <w:bottom w:w="0" w:type="dxa"/>
            <w:right w:w="108" w:type="dxa"/>
          </w:tblCellMar>
        </w:tblPrEx>
        <w:trPr>
          <w:trHeight w:val="454" w:hRule="exact"/>
          <w:jc w:val="center"/>
        </w:trPr>
        <w:tc>
          <w:tcPr>
            <w:tcW w:w="4970" w:type="dxa"/>
            <w:tcBorders>
              <w:top w:val="single" w:color="auto" w:sz="4" w:space="0"/>
              <w:left w:val="single" w:color="auto" w:sz="4" w:space="0"/>
              <w:bottom w:val="single" w:color="auto" w:sz="4" w:space="0"/>
              <w:right w:val="single" w:color="auto" w:sz="4" w:space="0"/>
            </w:tcBorders>
            <w:noWrap/>
            <w:vAlign w:val="center"/>
          </w:tcPr>
          <w:p w14:paraId="4715B463">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幸福路</w:t>
            </w:r>
          </w:p>
        </w:tc>
        <w:tc>
          <w:tcPr>
            <w:tcW w:w="3550" w:type="dxa"/>
            <w:tcBorders>
              <w:top w:val="single" w:color="auto" w:sz="4" w:space="0"/>
              <w:left w:val="nil"/>
              <w:bottom w:val="single" w:color="auto" w:sz="4" w:space="0"/>
              <w:right w:val="single" w:color="auto" w:sz="4" w:space="0"/>
            </w:tcBorders>
            <w:noWrap/>
            <w:vAlign w:val="center"/>
          </w:tcPr>
          <w:p w14:paraId="4C1204EB">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r>
      <w:tr w14:paraId="4C5972AD">
        <w:tblPrEx>
          <w:tblCellMar>
            <w:top w:w="0" w:type="dxa"/>
            <w:left w:w="108" w:type="dxa"/>
            <w:bottom w:w="0" w:type="dxa"/>
            <w:right w:w="108" w:type="dxa"/>
          </w:tblCellMar>
        </w:tblPrEx>
        <w:trPr>
          <w:trHeight w:val="454" w:hRule="exact"/>
          <w:jc w:val="center"/>
        </w:trPr>
        <w:tc>
          <w:tcPr>
            <w:tcW w:w="4970" w:type="dxa"/>
            <w:tcBorders>
              <w:top w:val="single" w:color="auto" w:sz="4" w:space="0"/>
              <w:left w:val="single" w:color="auto" w:sz="4" w:space="0"/>
              <w:bottom w:val="single" w:color="auto" w:sz="4" w:space="0"/>
              <w:right w:val="single" w:color="auto" w:sz="4" w:space="0"/>
            </w:tcBorders>
            <w:noWrap/>
            <w:vAlign w:val="center"/>
          </w:tcPr>
          <w:p w14:paraId="5A87E2D1">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新街东及园区道路</w:t>
            </w:r>
          </w:p>
        </w:tc>
        <w:tc>
          <w:tcPr>
            <w:tcW w:w="3550" w:type="dxa"/>
            <w:tcBorders>
              <w:top w:val="single" w:color="auto" w:sz="4" w:space="0"/>
              <w:left w:val="nil"/>
              <w:bottom w:val="single" w:color="auto" w:sz="4" w:space="0"/>
              <w:right w:val="single" w:color="auto" w:sz="4" w:space="0"/>
            </w:tcBorders>
            <w:noWrap/>
            <w:vAlign w:val="center"/>
          </w:tcPr>
          <w:p w14:paraId="4B644479">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r>
      <w:tr w14:paraId="2AC90E6A">
        <w:tblPrEx>
          <w:tblCellMar>
            <w:top w:w="0" w:type="dxa"/>
            <w:left w:w="108" w:type="dxa"/>
            <w:bottom w:w="0" w:type="dxa"/>
            <w:right w:w="108" w:type="dxa"/>
          </w:tblCellMar>
        </w:tblPrEx>
        <w:trPr>
          <w:trHeight w:val="454" w:hRule="exact"/>
          <w:jc w:val="center"/>
        </w:trPr>
        <w:tc>
          <w:tcPr>
            <w:tcW w:w="4970" w:type="dxa"/>
            <w:tcBorders>
              <w:top w:val="single" w:color="auto" w:sz="4" w:space="0"/>
              <w:left w:val="single" w:color="auto" w:sz="4" w:space="0"/>
              <w:bottom w:val="single" w:color="auto" w:sz="4" w:space="0"/>
              <w:right w:val="single" w:color="auto" w:sz="4" w:space="0"/>
            </w:tcBorders>
            <w:noWrap/>
            <w:vAlign w:val="center"/>
          </w:tcPr>
          <w:p w14:paraId="4701B11C">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漓中路</w:t>
            </w:r>
          </w:p>
        </w:tc>
        <w:tc>
          <w:tcPr>
            <w:tcW w:w="3550" w:type="dxa"/>
            <w:tcBorders>
              <w:top w:val="single" w:color="auto" w:sz="4" w:space="0"/>
              <w:left w:val="nil"/>
              <w:bottom w:val="single" w:color="auto" w:sz="4" w:space="0"/>
              <w:right w:val="single" w:color="auto" w:sz="4" w:space="0"/>
            </w:tcBorders>
            <w:noWrap/>
            <w:vAlign w:val="center"/>
          </w:tcPr>
          <w:p w14:paraId="29191942">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r>
      <w:tr w14:paraId="2DDFF05C">
        <w:tblPrEx>
          <w:tblCellMar>
            <w:top w:w="0" w:type="dxa"/>
            <w:left w:w="108" w:type="dxa"/>
            <w:bottom w:w="0" w:type="dxa"/>
            <w:right w:w="108" w:type="dxa"/>
          </w:tblCellMar>
        </w:tblPrEx>
        <w:trPr>
          <w:trHeight w:val="454" w:hRule="exact"/>
          <w:jc w:val="center"/>
        </w:trPr>
        <w:tc>
          <w:tcPr>
            <w:tcW w:w="4970" w:type="dxa"/>
            <w:tcBorders>
              <w:top w:val="single" w:color="auto" w:sz="4" w:space="0"/>
              <w:left w:val="single" w:color="auto" w:sz="4" w:space="0"/>
              <w:bottom w:val="single" w:color="auto" w:sz="4" w:space="0"/>
              <w:right w:val="single" w:color="auto" w:sz="4" w:space="0"/>
            </w:tcBorders>
            <w:noWrap/>
            <w:vAlign w:val="center"/>
          </w:tcPr>
          <w:p w14:paraId="0979548E">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西外环路</w:t>
            </w:r>
          </w:p>
        </w:tc>
        <w:tc>
          <w:tcPr>
            <w:tcW w:w="3550" w:type="dxa"/>
            <w:tcBorders>
              <w:top w:val="single" w:color="auto" w:sz="4" w:space="0"/>
              <w:left w:val="nil"/>
              <w:bottom w:val="single" w:color="auto" w:sz="4" w:space="0"/>
              <w:right w:val="single" w:color="auto" w:sz="4" w:space="0"/>
            </w:tcBorders>
            <w:noWrap/>
            <w:vAlign w:val="center"/>
          </w:tcPr>
          <w:p w14:paraId="3D6C4506">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r>
      <w:tr w14:paraId="7AA0B046">
        <w:tblPrEx>
          <w:tblCellMar>
            <w:top w:w="0" w:type="dxa"/>
            <w:left w:w="108" w:type="dxa"/>
            <w:bottom w:w="0" w:type="dxa"/>
            <w:right w:w="108" w:type="dxa"/>
          </w:tblCellMar>
        </w:tblPrEx>
        <w:trPr>
          <w:trHeight w:val="454" w:hRule="exact"/>
          <w:jc w:val="center"/>
        </w:trPr>
        <w:tc>
          <w:tcPr>
            <w:tcW w:w="4970" w:type="dxa"/>
            <w:tcBorders>
              <w:top w:val="single" w:color="auto" w:sz="4" w:space="0"/>
              <w:left w:val="single" w:color="auto" w:sz="4" w:space="0"/>
              <w:bottom w:val="single" w:color="auto" w:sz="4" w:space="0"/>
              <w:right w:val="single" w:color="auto" w:sz="4" w:space="0"/>
            </w:tcBorders>
            <w:noWrap/>
            <w:vAlign w:val="center"/>
          </w:tcPr>
          <w:p w14:paraId="671F03E3">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兰渚大道</w:t>
            </w:r>
          </w:p>
        </w:tc>
        <w:tc>
          <w:tcPr>
            <w:tcW w:w="3550" w:type="dxa"/>
            <w:tcBorders>
              <w:top w:val="single" w:color="auto" w:sz="4" w:space="0"/>
              <w:left w:val="nil"/>
              <w:bottom w:val="single" w:color="auto" w:sz="4" w:space="0"/>
              <w:right w:val="single" w:color="auto" w:sz="4" w:space="0"/>
            </w:tcBorders>
            <w:noWrap/>
            <w:vAlign w:val="center"/>
          </w:tcPr>
          <w:p w14:paraId="50E3A802">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r>
      <w:tr w14:paraId="0DE13974">
        <w:tblPrEx>
          <w:tblCellMar>
            <w:top w:w="0" w:type="dxa"/>
            <w:left w:w="108" w:type="dxa"/>
            <w:bottom w:w="0" w:type="dxa"/>
            <w:right w:w="108" w:type="dxa"/>
          </w:tblCellMar>
        </w:tblPrEx>
        <w:trPr>
          <w:trHeight w:val="454" w:hRule="exact"/>
          <w:jc w:val="center"/>
        </w:trPr>
        <w:tc>
          <w:tcPr>
            <w:tcW w:w="4970" w:type="dxa"/>
            <w:tcBorders>
              <w:top w:val="single" w:color="auto" w:sz="4" w:space="0"/>
              <w:left w:val="single" w:color="auto" w:sz="4" w:space="0"/>
              <w:bottom w:val="single" w:color="auto" w:sz="4" w:space="0"/>
              <w:right w:val="single" w:color="auto" w:sz="4" w:space="0"/>
            </w:tcBorders>
            <w:noWrap/>
            <w:vAlign w:val="center"/>
          </w:tcPr>
          <w:p w14:paraId="2AF395C6">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新建街</w:t>
            </w:r>
          </w:p>
        </w:tc>
        <w:tc>
          <w:tcPr>
            <w:tcW w:w="3550" w:type="dxa"/>
            <w:tcBorders>
              <w:top w:val="single" w:color="auto" w:sz="4" w:space="0"/>
              <w:left w:val="nil"/>
              <w:bottom w:val="single" w:color="auto" w:sz="4" w:space="0"/>
              <w:right w:val="single" w:color="auto" w:sz="4" w:space="0"/>
            </w:tcBorders>
            <w:noWrap/>
            <w:vAlign w:val="center"/>
          </w:tcPr>
          <w:p w14:paraId="723313B3">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r>
      <w:tr w14:paraId="2AAE23A1">
        <w:tblPrEx>
          <w:tblCellMar>
            <w:top w:w="0" w:type="dxa"/>
            <w:left w:w="108" w:type="dxa"/>
            <w:bottom w:w="0" w:type="dxa"/>
            <w:right w:w="108" w:type="dxa"/>
          </w:tblCellMar>
        </w:tblPrEx>
        <w:trPr>
          <w:trHeight w:val="454" w:hRule="exact"/>
          <w:jc w:val="center"/>
        </w:trPr>
        <w:tc>
          <w:tcPr>
            <w:tcW w:w="4970" w:type="dxa"/>
            <w:tcBorders>
              <w:top w:val="single" w:color="auto" w:sz="4" w:space="0"/>
              <w:left w:val="single" w:color="auto" w:sz="4" w:space="0"/>
              <w:bottom w:val="single" w:color="auto" w:sz="4" w:space="0"/>
              <w:right w:val="single" w:color="auto" w:sz="4" w:space="0"/>
            </w:tcBorders>
            <w:noWrap/>
            <w:vAlign w:val="center"/>
          </w:tcPr>
          <w:p w14:paraId="072F48D2">
            <w:pPr>
              <w:widowControl/>
              <w:adjustRightInd/>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分后线</w:t>
            </w:r>
          </w:p>
        </w:tc>
        <w:tc>
          <w:tcPr>
            <w:tcW w:w="3550" w:type="dxa"/>
            <w:tcBorders>
              <w:top w:val="single" w:color="auto" w:sz="4" w:space="0"/>
              <w:left w:val="nil"/>
              <w:bottom w:val="single" w:color="auto" w:sz="4" w:space="0"/>
              <w:right w:val="single" w:color="auto" w:sz="4" w:space="0"/>
            </w:tcBorders>
            <w:noWrap/>
            <w:vAlign w:val="center"/>
          </w:tcPr>
          <w:p w14:paraId="04F82B6F">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r>
      <w:tr w14:paraId="47ACB8B2">
        <w:tblPrEx>
          <w:tblCellMar>
            <w:top w:w="0" w:type="dxa"/>
            <w:left w:w="108" w:type="dxa"/>
            <w:bottom w:w="0" w:type="dxa"/>
            <w:right w:w="108" w:type="dxa"/>
          </w:tblCellMar>
        </w:tblPrEx>
        <w:trPr>
          <w:trHeight w:val="454" w:hRule="exact"/>
          <w:jc w:val="center"/>
        </w:trPr>
        <w:tc>
          <w:tcPr>
            <w:tcW w:w="4970" w:type="dxa"/>
            <w:tcBorders>
              <w:top w:val="single" w:color="auto" w:sz="4" w:space="0"/>
              <w:left w:val="single" w:color="auto" w:sz="4" w:space="0"/>
              <w:bottom w:val="single" w:color="auto" w:sz="4" w:space="0"/>
              <w:right w:val="single" w:color="auto" w:sz="4" w:space="0"/>
            </w:tcBorders>
            <w:noWrap/>
            <w:vAlign w:val="center"/>
          </w:tcPr>
          <w:p w14:paraId="206AD3AF">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兴业路</w:t>
            </w:r>
          </w:p>
        </w:tc>
        <w:tc>
          <w:tcPr>
            <w:tcW w:w="3550" w:type="dxa"/>
            <w:tcBorders>
              <w:top w:val="single" w:color="auto" w:sz="4" w:space="0"/>
              <w:left w:val="nil"/>
              <w:bottom w:val="single" w:color="auto" w:sz="4" w:space="0"/>
              <w:right w:val="single" w:color="auto" w:sz="4" w:space="0"/>
            </w:tcBorders>
            <w:noWrap/>
            <w:vAlign w:val="center"/>
          </w:tcPr>
          <w:p w14:paraId="21EB0F53">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r>
      <w:tr w14:paraId="6FAAD1B3">
        <w:tblPrEx>
          <w:tblCellMar>
            <w:top w:w="0" w:type="dxa"/>
            <w:left w:w="108" w:type="dxa"/>
            <w:bottom w:w="0" w:type="dxa"/>
            <w:right w:w="108" w:type="dxa"/>
          </w:tblCellMar>
        </w:tblPrEx>
        <w:trPr>
          <w:trHeight w:val="454" w:hRule="exact"/>
          <w:jc w:val="center"/>
        </w:trPr>
        <w:tc>
          <w:tcPr>
            <w:tcW w:w="4970" w:type="dxa"/>
            <w:tcBorders>
              <w:top w:val="single" w:color="auto" w:sz="4" w:space="0"/>
              <w:left w:val="single" w:color="auto" w:sz="4" w:space="0"/>
              <w:bottom w:val="single" w:color="auto" w:sz="4" w:space="0"/>
              <w:right w:val="single" w:color="auto" w:sz="4" w:space="0"/>
            </w:tcBorders>
            <w:noWrap/>
            <w:vAlign w:val="center"/>
          </w:tcPr>
          <w:p w14:paraId="7ED30FA4">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镇前路</w:t>
            </w:r>
          </w:p>
        </w:tc>
        <w:tc>
          <w:tcPr>
            <w:tcW w:w="3550" w:type="dxa"/>
            <w:tcBorders>
              <w:top w:val="single" w:color="auto" w:sz="4" w:space="0"/>
              <w:left w:val="nil"/>
              <w:bottom w:val="single" w:color="auto" w:sz="4" w:space="0"/>
              <w:right w:val="single" w:color="auto" w:sz="4" w:space="0"/>
            </w:tcBorders>
            <w:noWrap/>
            <w:vAlign w:val="center"/>
          </w:tcPr>
          <w:p w14:paraId="106F617B">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r>
      <w:tr w14:paraId="5B1B46FA">
        <w:tblPrEx>
          <w:tblCellMar>
            <w:top w:w="0" w:type="dxa"/>
            <w:left w:w="108" w:type="dxa"/>
            <w:bottom w:w="0" w:type="dxa"/>
            <w:right w:w="108" w:type="dxa"/>
          </w:tblCellMar>
        </w:tblPrEx>
        <w:trPr>
          <w:trHeight w:val="454" w:hRule="exact"/>
          <w:jc w:val="center"/>
        </w:trPr>
        <w:tc>
          <w:tcPr>
            <w:tcW w:w="4970" w:type="dxa"/>
            <w:tcBorders>
              <w:top w:val="single" w:color="auto" w:sz="4" w:space="0"/>
              <w:left w:val="single" w:color="auto" w:sz="4" w:space="0"/>
              <w:bottom w:val="single" w:color="auto" w:sz="4" w:space="0"/>
              <w:right w:val="single" w:color="auto" w:sz="4" w:space="0"/>
            </w:tcBorders>
            <w:noWrap/>
            <w:vAlign w:val="center"/>
          </w:tcPr>
          <w:p w14:paraId="2351A264">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老街</w:t>
            </w:r>
          </w:p>
        </w:tc>
        <w:tc>
          <w:tcPr>
            <w:tcW w:w="3550" w:type="dxa"/>
            <w:tcBorders>
              <w:top w:val="single" w:color="auto" w:sz="4" w:space="0"/>
              <w:left w:val="nil"/>
              <w:bottom w:val="single" w:color="auto" w:sz="4" w:space="0"/>
              <w:right w:val="single" w:color="auto" w:sz="4" w:space="0"/>
            </w:tcBorders>
            <w:noWrap/>
            <w:vAlign w:val="center"/>
          </w:tcPr>
          <w:p w14:paraId="77BDF18F">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r>
      <w:tr w14:paraId="38C2C4A8">
        <w:tblPrEx>
          <w:tblCellMar>
            <w:top w:w="0" w:type="dxa"/>
            <w:left w:w="108" w:type="dxa"/>
            <w:bottom w:w="0" w:type="dxa"/>
            <w:right w:w="108" w:type="dxa"/>
          </w:tblCellMar>
        </w:tblPrEx>
        <w:trPr>
          <w:trHeight w:val="454" w:hRule="exact"/>
          <w:jc w:val="center"/>
        </w:trPr>
        <w:tc>
          <w:tcPr>
            <w:tcW w:w="4970" w:type="dxa"/>
            <w:tcBorders>
              <w:top w:val="single" w:color="auto" w:sz="4" w:space="0"/>
              <w:left w:val="single" w:color="auto" w:sz="4" w:space="0"/>
              <w:bottom w:val="single" w:color="auto" w:sz="4" w:space="0"/>
              <w:right w:val="single" w:color="auto" w:sz="4" w:space="0"/>
            </w:tcBorders>
            <w:noWrap/>
            <w:vAlign w:val="center"/>
          </w:tcPr>
          <w:p w14:paraId="371193DE">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盘山公路</w:t>
            </w:r>
          </w:p>
        </w:tc>
        <w:tc>
          <w:tcPr>
            <w:tcW w:w="3550" w:type="dxa"/>
            <w:tcBorders>
              <w:top w:val="single" w:color="auto" w:sz="4" w:space="0"/>
              <w:left w:val="single" w:color="auto" w:sz="4" w:space="0"/>
              <w:bottom w:val="single" w:color="auto" w:sz="4" w:space="0"/>
              <w:right w:val="single" w:color="auto" w:sz="4" w:space="0"/>
            </w:tcBorders>
            <w:noWrap/>
            <w:vAlign w:val="center"/>
          </w:tcPr>
          <w:p w14:paraId="64E5BFEB">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r>
      <w:tr w14:paraId="53101ABA">
        <w:tblPrEx>
          <w:tblCellMar>
            <w:top w:w="0" w:type="dxa"/>
            <w:left w:w="108" w:type="dxa"/>
            <w:bottom w:w="0" w:type="dxa"/>
            <w:right w:w="108" w:type="dxa"/>
          </w:tblCellMar>
        </w:tblPrEx>
        <w:trPr>
          <w:trHeight w:val="454" w:hRule="exact"/>
          <w:jc w:val="center"/>
        </w:trPr>
        <w:tc>
          <w:tcPr>
            <w:tcW w:w="4970" w:type="dxa"/>
            <w:tcBorders>
              <w:top w:val="single" w:color="auto" w:sz="4" w:space="0"/>
              <w:left w:val="single" w:color="auto" w:sz="4" w:space="0"/>
              <w:bottom w:val="single" w:color="auto" w:sz="4" w:space="0"/>
              <w:right w:val="single" w:color="auto" w:sz="4" w:space="0"/>
            </w:tcBorders>
            <w:noWrap/>
            <w:vAlign w:val="center"/>
          </w:tcPr>
          <w:p w14:paraId="7361C18D">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新工业园区</w:t>
            </w:r>
          </w:p>
        </w:tc>
        <w:tc>
          <w:tcPr>
            <w:tcW w:w="3550" w:type="dxa"/>
            <w:tcBorders>
              <w:top w:val="single" w:color="auto" w:sz="4" w:space="0"/>
              <w:left w:val="single" w:color="auto" w:sz="4" w:space="0"/>
              <w:bottom w:val="single" w:color="auto" w:sz="4" w:space="0"/>
              <w:right w:val="single" w:color="auto" w:sz="4" w:space="0"/>
            </w:tcBorders>
            <w:noWrap/>
            <w:vAlign w:val="center"/>
          </w:tcPr>
          <w:p w14:paraId="23AED7D1">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r>
      <w:tr w14:paraId="16460EA4">
        <w:tblPrEx>
          <w:tblCellMar>
            <w:top w:w="0" w:type="dxa"/>
            <w:left w:w="108" w:type="dxa"/>
            <w:bottom w:w="0" w:type="dxa"/>
            <w:right w:w="108" w:type="dxa"/>
          </w:tblCellMar>
        </w:tblPrEx>
        <w:trPr>
          <w:trHeight w:val="454" w:hRule="exact"/>
          <w:jc w:val="center"/>
        </w:trPr>
        <w:tc>
          <w:tcPr>
            <w:tcW w:w="4970" w:type="dxa"/>
            <w:tcBorders>
              <w:top w:val="single" w:color="auto" w:sz="4" w:space="0"/>
              <w:left w:val="single" w:color="auto" w:sz="4" w:space="0"/>
              <w:bottom w:val="single" w:color="auto" w:sz="4" w:space="0"/>
              <w:right w:val="single" w:color="auto" w:sz="4" w:space="0"/>
            </w:tcBorders>
            <w:noWrap/>
            <w:vAlign w:val="center"/>
          </w:tcPr>
          <w:p w14:paraId="3E57FD39">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流动保洁</w:t>
            </w:r>
          </w:p>
        </w:tc>
        <w:tc>
          <w:tcPr>
            <w:tcW w:w="3550" w:type="dxa"/>
            <w:tcBorders>
              <w:top w:val="single" w:color="auto" w:sz="4" w:space="0"/>
              <w:left w:val="single" w:color="auto" w:sz="4" w:space="0"/>
              <w:bottom w:val="single" w:color="auto" w:sz="4" w:space="0"/>
              <w:right w:val="single" w:color="auto" w:sz="4" w:space="0"/>
            </w:tcBorders>
            <w:noWrap/>
            <w:vAlign w:val="center"/>
          </w:tcPr>
          <w:p w14:paraId="1483BE1E">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r>
      <w:tr w14:paraId="2477EEED">
        <w:tblPrEx>
          <w:tblCellMar>
            <w:top w:w="0" w:type="dxa"/>
            <w:left w:w="108" w:type="dxa"/>
            <w:bottom w:w="0" w:type="dxa"/>
            <w:right w:w="108" w:type="dxa"/>
          </w:tblCellMar>
        </w:tblPrEx>
        <w:trPr>
          <w:trHeight w:val="454" w:hRule="exact"/>
          <w:jc w:val="center"/>
        </w:trPr>
        <w:tc>
          <w:tcPr>
            <w:tcW w:w="4970" w:type="dxa"/>
            <w:tcBorders>
              <w:top w:val="single" w:color="auto" w:sz="4" w:space="0"/>
              <w:left w:val="single" w:color="auto" w:sz="4" w:space="0"/>
              <w:bottom w:val="single" w:color="auto" w:sz="4" w:space="0"/>
              <w:right w:val="single" w:color="auto" w:sz="4" w:space="0"/>
            </w:tcBorders>
            <w:noWrap/>
            <w:vAlign w:val="center"/>
          </w:tcPr>
          <w:p w14:paraId="46EDAFBE">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路面保洁队长</w:t>
            </w:r>
          </w:p>
        </w:tc>
        <w:tc>
          <w:tcPr>
            <w:tcW w:w="3550" w:type="dxa"/>
            <w:tcBorders>
              <w:top w:val="single" w:color="auto" w:sz="4" w:space="0"/>
              <w:left w:val="single" w:color="auto" w:sz="4" w:space="0"/>
              <w:bottom w:val="single" w:color="auto" w:sz="4" w:space="0"/>
              <w:right w:val="single" w:color="auto" w:sz="4" w:space="0"/>
            </w:tcBorders>
            <w:noWrap/>
            <w:vAlign w:val="center"/>
          </w:tcPr>
          <w:p w14:paraId="23575DE2">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r>
      <w:tr w14:paraId="7933A134">
        <w:tblPrEx>
          <w:tblCellMar>
            <w:top w:w="0" w:type="dxa"/>
            <w:left w:w="108" w:type="dxa"/>
            <w:bottom w:w="0" w:type="dxa"/>
            <w:right w:w="108" w:type="dxa"/>
          </w:tblCellMar>
        </w:tblPrEx>
        <w:trPr>
          <w:trHeight w:val="454" w:hRule="exact"/>
          <w:jc w:val="center"/>
        </w:trPr>
        <w:tc>
          <w:tcPr>
            <w:tcW w:w="4970" w:type="dxa"/>
            <w:tcBorders>
              <w:top w:val="single" w:color="auto" w:sz="4" w:space="0"/>
              <w:left w:val="single" w:color="auto" w:sz="4" w:space="0"/>
              <w:bottom w:val="single" w:color="auto" w:sz="4" w:space="0"/>
              <w:right w:val="single" w:color="auto" w:sz="4" w:space="0"/>
            </w:tcBorders>
            <w:noWrap/>
            <w:vAlign w:val="center"/>
          </w:tcPr>
          <w:p w14:paraId="705F17AA">
            <w:pPr>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矿冶厂及生活区</w:t>
            </w:r>
          </w:p>
        </w:tc>
        <w:tc>
          <w:tcPr>
            <w:tcW w:w="3550" w:type="dxa"/>
            <w:tcBorders>
              <w:top w:val="single" w:color="auto" w:sz="4" w:space="0"/>
              <w:left w:val="single" w:color="auto" w:sz="4" w:space="0"/>
              <w:bottom w:val="single" w:color="auto" w:sz="4" w:space="0"/>
              <w:right w:val="single" w:color="auto" w:sz="4" w:space="0"/>
            </w:tcBorders>
            <w:noWrap/>
            <w:vAlign w:val="center"/>
          </w:tcPr>
          <w:p w14:paraId="05892D38">
            <w:pPr>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w:t>
            </w:r>
          </w:p>
        </w:tc>
      </w:tr>
      <w:tr w14:paraId="24446CFA">
        <w:tblPrEx>
          <w:tblCellMar>
            <w:top w:w="0" w:type="dxa"/>
            <w:left w:w="108" w:type="dxa"/>
            <w:bottom w:w="0" w:type="dxa"/>
            <w:right w:w="108" w:type="dxa"/>
          </w:tblCellMar>
        </w:tblPrEx>
        <w:trPr>
          <w:trHeight w:val="454" w:hRule="exact"/>
          <w:jc w:val="center"/>
        </w:trPr>
        <w:tc>
          <w:tcPr>
            <w:tcW w:w="4970" w:type="dxa"/>
            <w:tcBorders>
              <w:top w:val="single" w:color="auto" w:sz="4" w:space="0"/>
              <w:left w:val="single" w:color="auto" w:sz="4" w:space="0"/>
              <w:bottom w:val="single" w:color="000000" w:sz="4" w:space="0"/>
              <w:right w:val="single" w:color="auto" w:sz="4" w:space="0"/>
            </w:tcBorders>
            <w:noWrap/>
            <w:vAlign w:val="center"/>
          </w:tcPr>
          <w:p w14:paraId="5A381EAB">
            <w:pPr>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便民服务中心</w:t>
            </w:r>
          </w:p>
        </w:tc>
        <w:tc>
          <w:tcPr>
            <w:tcW w:w="3550" w:type="dxa"/>
            <w:tcBorders>
              <w:top w:val="single" w:color="auto" w:sz="4" w:space="0"/>
              <w:left w:val="single" w:color="auto" w:sz="4" w:space="0"/>
              <w:bottom w:val="single" w:color="auto" w:sz="4" w:space="0"/>
              <w:right w:val="single" w:color="auto" w:sz="4" w:space="0"/>
            </w:tcBorders>
            <w:noWrap/>
            <w:vAlign w:val="center"/>
          </w:tcPr>
          <w:p w14:paraId="52D88671">
            <w:pPr>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w:t>
            </w:r>
          </w:p>
        </w:tc>
      </w:tr>
      <w:tr w14:paraId="30CCCD90">
        <w:tblPrEx>
          <w:tblCellMar>
            <w:top w:w="0" w:type="dxa"/>
            <w:left w:w="108" w:type="dxa"/>
            <w:bottom w:w="0" w:type="dxa"/>
            <w:right w:w="108" w:type="dxa"/>
          </w:tblCellMar>
        </w:tblPrEx>
        <w:trPr>
          <w:trHeight w:val="564" w:hRule="atLeast"/>
          <w:jc w:val="center"/>
        </w:trPr>
        <w:tc>
          <w:tcPr>
            <w:tcW w:w="4970" w:type="dxa"/>
            <w:tcBorders>
              <w:top w:val="single" w:color="000000" w:sz="4" w:space="0"/>
              <w:left w:val="single" w:color="000000" w:sz="4" w:space="0"/>
              <w:bottom w:val="single" w:color="000000" w:sz="4" w:space="0"/>
              <w:right w:val="single" w:color="000000" w:sz="4" w:space="0"/>
            </w:tcBorders>
            <w:noWrap/>
            <w:vAlign w:val="center"/>
          </w:tcPr>
          <w:p w14:paraId="6ED3B814">
            <w:pPr>
              <w:widowControl/>
              <w:spacing w:line="400" w:lineRule="exact"/>
              <w:jc w:val="center"/>
              <w:rPr>
                <w:rFonts w:hint="eastAsia" w:ascii="仿宋" w:hAnsi="仿宋" w:eastAsia="仿宋" w:cs="仿宋"/>
                <w:b w:val="0"/>
                <w:bCs w:val="0"/>
                <w:color w:val="auto"/>
                <w:kern w:val="0"/>
                <w:sz w:val="24"/>
                <w:highlight w:val="none"/>
                <w:lang w:val="en-US" w:eastAsia="zh-CN"/>
              </w:rPr>
            </w:pPr>
            <w:r>
              <w:rPr>
                <w:rFonts w:hint="eastAsia" w:ascii="仿宋" w:hAnsi="仿宋" w:eastAsia="仿宋" w:cs="仿宋"/>
                <w:b w:val="0"/>
                <w:bCs w:val="0"/>
                <w:color w:val="auto"/>
                <w:kern w:val="0"/>
                <w:sz w:val="24"/>
                <w:highlight w:val="none"/>
                <w:lang w:val="en-US" w:eastAsia="zh-CN"/>
              </w:rPr>
              <w:t>大步村体育公园</w:t>
            </w:r>
          </w:p>
        </w:tc>
        <w:tc>
          <w:tcPr>
            <w:tcW w:w="3550" w:type="dxa"/>
            <w:tcBorders>
              <w:top w:val="single" w:color="auto" w:sz="4" w:space="0"/>
              <w:left w:val="single" w:color="000000" w:sz="4" w:space="0"/>
              <w:bottom w:val="single" w:color="auto" w:sz="4" w:space="0"/>
              <w:right w:val="single" w:color="auto" w:sz="4" w:space="0"/>
            </w:tcBorders>
            <w:noWrap/>
            <w:vAlign w:val="center"/>
          </w:tcPr>
          <w:p w14:paraId="22DB3F91">
            <w:pPr>
              <w:widowControl/>
              <w:spacing w:line="400" w:lineRule="exact"/>
              <w:jc w:val="center"/>
              <w:rPr>
                <w:rFonts w:hint="eastAsia" w:ascii="仿宋" w:hAnsi="仿宋" w:eastAsia="仿宋" w:cs="仿宋"/>
                <w:b w:val="0"/>
                <w:bCs w:val="0"/>
                <w:color w:val="auto"/>
                <w:kern w:val="0"/>
                <w:sz w:val="24"/>
                <w:highlight w:val="none"/>
                <w:lang w:val="en-US" w:eastAsia="zh-CN"/>
              </w:rPr>
            </w:pPr>
            <w:r>
              <w:rPr>
                <w:rFonts w:hint="eastAsia" w:ascii="仿宋" w:hAnsi="仿宋" w:eastAsia="仿宋" w:cs="仿宋"/>
                <w:b w:val="0"/>
                <w:bCs w:val="0"/>
                <w:color w:val="auto"/>
                <w:kern w:val="0"/>
                <w:sz w:val="24"/>
                <w:highlight w:val="none"/>
                <w:lang w:val="en-US" w:eastAsia="zh-CN"/>
              </w:rPr>
              <w:t>1</w:t>
            </w:r>
          </w:p>
        </w:tc>
      </w:tr>
      <w:tr w14:paraId="5C8F886C">
        <w:tblPrEx>
          <w:tblCellMar>
            <w:top w:w="0" w:type="dxa"/>
            <w:left w:w="108" w:type="dxa"/>
            <w:bottom w:w="0" w:type="dxa"/>
            <w:right w:w="108" w:type="dxa"/>
          </w:tblCellMar>
        </w:tblPrEx>
        <w:trPr>
          <w:trHeight w:val="564" w:hRule="atLeast"/>
          <w:jc w:val="center"/>
        </w:trPr>
        <w:tc>
          <w:tcPr>
            <w:tcW w:w="4970" w:type="dxa"/>
            <w:tcBorders>
              <w:top w:val="single" w:color="000000" w:sz="4" w:space="0"/>
              <w:left w:val="single" w:color="auto" w:sz="4" w:space="0"/>
              <w:bottom w:val="single" w:color="auto" w:sz="4" w:space="0"/>
              <w:right w:val="single" w:color="auto" w:sz="4" w:space="0"/>
            </w:tcBorders>
            <w:shd w:val="clear" w:color="auto" w:fill="auto"/>
            <w:noWrap/>
            <w:vAlign w:val="center"/>
          </w:tcPr>
          <w:p w14:paraId="766A2565">
            <w:pPr>
              <w:widowControl/>
              <w:spacing w:line="400" w:lineRule="exact"/>
              <w:jc w:val="center"/>
              <w:rPr>
                <w:rFonts w:hint="default" w:ascii="仿宋" w:hAnsi="仿宋" w:eastAsia="仿宋" w:cs="仿宋"/>
                <w:b/>
                <w:bCs/>
                <w:color w:val="auto"/>
                <w:kern w:val="0"/>
                <w:sz w:val="24"/>
                <w:szCs w:val="24"/>
                <w:highlight w:val="none"/>
                <w:lang w:val="en-US" w:eastAsia="zh-CN" w:bidi="ar-SA"/>
              </w:rPr>
            </w:pPr>
            <w:r>
              <w:rPr>
                <w:rFonts w:hint="default" w:ascii="仿宋" w:hAnsi="仿宋" w:eastAsia="仿宋" w:cs="仿宋"/>
                <w:b/>
                <w:bCs/>
                <w:i w:val="0"/>
                <w:iCs w:val="0"/>
                <w:color w:val="auto"/>
                <w:kern w:val="0"/>
                <w:sz w:val="24"/>
                <w:szCs w:val="24"/>
                <w:highlight w:val="none"/>
                <w:vertAlign w:val="baseline"/>
                <w:lang w:val="en-US" w:eastAsia="zh-CN" w:bidi="ar-SA"/>
              </w:rPr>
              <w:t>合 计</w:t>
            </w:r>
          </w:p>
        </w:tc>
        <w:tc>
          <w:tcPr>
            <w:tcW w:w="3550" w:type="dxa"/>
            <w:tcBorders>
              <w:top w:val="single" w:color="auto" w:sz="4" w:space="0"/>
              <w:left w:val="nil"/>
              <w:bottom w:val="single" w:color="auto" w:sz="4" w:space="0"/>
              <w:right w:val="single" w:color="auto" w:sz="4" w:space="0"/>
            </w:tcBorders>
            <w:shd w:val="clear" w:color="auto" w:fill="auto"/>
            <w:noWrap/>
            <w:vAlign w:val="center"/>
          </w:tcPr>
          <w:p w14:paraId="442E2CE2">
            <w:pPr>
              <w:widowControl/>
              <w:spacing w:line="400" w:lineRule="exact"/>
              <w:jc w:val="center"/>
              <w:rPr>
                <w:rFonts w:hint="default" w:ascii="仿宋" w:hAnsi="仿宋" w:eastAsia="仿宋" w:cs="仿宋"/>
                <w:b/>
                <w:bCs/>
                <w:color w:val="auto"/>
                <w:kern w:val="0"/>
                <w:sz w:val="24"/>
                <w:szCs w:val="24"/>
                <w:highlight w:val="none"/>
                <w:lang w:val="en-US" w:eastAsia="zh-CN" w:bidi="ar-SA"/>
              </w:rPr>
            </w:pPr>
            <w:r>
              <w:rPr>
                <w:rFonts w:hint="default" w:ascii="仿宋" w:hAnsi="仿宋" w:eastAsia="仿宋" w:cs="仿宋"/>
                <w:b/>
                <w:bCs/>
                <w:color w:val="auto"/>
                <w:kern w:val="0"/>
                <w:sz w:val="24"/>
                <w:highlight w:val="none"/>
                <w:lang w:val="en-US"/>
              </w:rPr>
              <w:t>3</w:t>
            </w:r>
            <w:r>
              <w:rPr>
                <w:rFonts w:hint="eastAsia" w:ascii="仿宋" w:hAnsi="仿宋" w:eastAsia="仿宋" w:cs="仿宋"/>
                <w:b/>
                <w:bCs/>
                <w:color w:val="auto"/>
                <w:kern w:val="0"/>
                <w:sz w:val="24"/>
                <w:highlight w:val="none"/>
                <w:lang w:val="en-US" w:eastAsia="zh-CN"/>
              </w:rPr>
              <w:t>9</w:t>
            </w:r>
            <w:r>
              <w:rPr>
                <w:rFonts w:hint="default" w:ascii="仿宋" w:hAnsi="仿宋" w:eastAsia="仿宋" w:cs="仿宋"/>
                <w:b/>
                <w:bCs/>
                <w:color w:val="auto"/>
                <w:kern w:val="0"/>
                <w:sz w:val="24"/>
                <w:highlight w:val="none"/>
                <w:lang w:val="en-US"/>
              </w:rPr>
              <w:t>人</w:t>
            </w:r>
          </w:p>
        </w:tc>
      </w:tr>
    </w:tbl>
    <w:p w14:paraId="1CA63F87">
      <w:pPr>
        <w:spacing w:line="360" w:lineRule="auto"/>
        <w:ind w:firstLine="482" w:firstLineChars="200"/>
        <w:jc w:val="left"/>
        <w:rPr>
          <w:rFonts w:ascii="仿宋" w:hAnsi="仿宋" w:eastAsia="仿宋" w:cs="仿宋"/>
          <w:b/>
          <w:color w:val="auto"/>
          <w:sz w:val="24"/>
          <w:highlight w:val="none"/>
        </w:rPr>
      </w:pPr>
    </w:p>
    <w:p w14:paraId="7F04BDE9">
      <w:pPr>
        <w:spacing w:line="360" w:lineRule="auto"/>
        <w:ind w:firstLine="241" w:firstLineChars="100"/>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3、</w:t>
      </w:r>
      <w:r>
        <w:rPr>
          <w:rFonts w:hint="eastAsia" w:ascii="仿宋" w:hAnsi="仿宋" w:eastAsia="仿宋" w:cs="仿宋"/>
          <w:b/>
          <w:color w:val="auto"/>
          <w:sz w:val="24"/>
          <w:szCs w:val="24"/>
          <w:highlight w:val="none"/>
        </w:rPr>
        <w:t>总体工作时间要求</w:t>
      </w:r>
    </w:p>
    <w:p w14:paraId="00F74EF1">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所有</w:t>
      </w:r>
      <w:r>
        <w:rPr>
          <w:rFonts w:hint="eastAsia" w:ascii="仿宋" w:hAnsi="仿宋" w:eastAsia="仿宋" w:cs="仿宋"/>
          <w:color w:val="auto"/>
          <w:sz w:val="24"/>
          <w:highlight w:val="none"/>
        </w:rPr>
        <w:t>保洁工作时间：</w:t>
      </w:r>
      <w:r>
        <w:rPr>
          <w:rFonts w:hint="eastAsia" w:ascii="仿宋" w:hAnsi="仿宋" w:eastAsia="仿宋" w:cs="仿宋"/>
          <w:color w:val="auto"/>
          <w:sz w:val="24"/>
          <w:highlight w:val="none"/>
          <w:lang w:eastAsia="zh-CN"/>
        </w:rPr>
        <w:t>暂定</w:t>
      </w:r>
      <w:r>
        <w:rPr>
          <w:rFonts w:hint="eastAsia" w:ascii="仿宋" w:hAnsi="仿宋" w:eastAsia="仿宋" w:cs="仿宋"/>
          <w:color w:val="auto"/>
          <w:sz w:val="24"/>
          <w:highlight w:val="none"/>
        </w:rPr>
        <w:t>冬令时为上午6：30-11：00时，下午13：</w:t>
      </w:r>
      <w:r>
        <w:rPr>
          <w:rFonts w:ascii="仿宋" w:hAnsi="仿宋" w:eastAsia="仿宋" w:cs="仿宋"/>
          <w:color w:val="auto"/>
          <w:sz w:val="24"/>
          <w:highlight w:val="none"/>
        </w:rPr>
        <w:t>0</w:t>
      </w:r>
      <w:r>
        <w:rPr>
          <w:rFonts w:hint="eastAsia" w:ascii="仿宋" w:hAnsi="仿宋" w:eastAsia="仿宋" w:cs="仿宋"/>
          <w:color w:val="auto"/>
          <w:sz w:val="24"/>
          <w:highlight w:val="none"/>
        </w:rPr>
        <w:t>0-16：</w:t>
      </w:r>
      <w:r>
        <w:rPr>
          <w:rFonts w:ascii="仿宋" w:hAnsi="仿宋" w:eastAsia="仿宋" w:cs="仿宋"/>
          <w:color w:val="auto"/>
          <w:sz w:val="24"/>
          <w:highlight w:val="none"/>
        </w:rPr>
        <w:t>0</w:t>
      </w:r>
      <w:r>
        <w:rPr>
          <w:rFonts w:hint="eastAsia" w:ascii="仿宋" w:hAnsi="仿宋" w:eastAsia="仿宋" w:cs="仿宋"/>
          <w:color w:val="auto"/>
          <w:sz w:val="24"/>
          <w:highlight w:val="none"/>
        </w:rPr>
        <w:t>0时；夏令时为上午6：</w:t>
      </w:r>
      <w:r>
        <w:rPr>
          <w:rFonts w:ascii="仿宋" w:hAnsi="仿宋" w:eastAsia="仿宋" w:cs="仿宋"/>
          <w:color w:val="auto"/>
          <w:sz w:val="24"/>
          <w:highlight w:val="none"/>
        </w:rPr>
        <w:t>0</w:t>
      </w:r>
      <w:r>
        <w:rPr>
          <w:rFonts w:hint="eastAsia" w:ascii="仿宋" w:hAnsi="仿宋" w:eastAsia="仿宋" w:cs="仿宋"/>
          <w:color w:val="auto"/>
          <w:sz w:val="24"/>
          <w:highlight w:val="none"/>
        </w:rPr>
        <w:t>0-11：00时，下午13：</w:t>
      </w:r>
      <w:r>
        <w:rPr>
          <w:rFonts w:ascii="仿宋" w:hAnsi="仿宋" w:eastAsia="仿宋" w:cs="仿宋"/>
          <w:color w:val="auto"/>
          <w:sz w:val="24"/>
          <w:highlight w:val="none"/>
        </w:rPr>
        <w:t>3</w:t>
      </w:r>
      <w:r>
        <w:rPr>
          <w:rFonts w:hint="eastAsia" w:ascii="仿宋" w:hAnsi="仿宋" w:eastAsia="仿宋" w:cs="仿宋"/>
          <w:color w:val="auto"/>
          <w:sz w:val="24"/>
          <w:highlight w:val="none"/>
        </w:rPr>
        <w:t>0-16：</w:t>
      </w:r>
      <w:r>
        <w:rPr>
          <w:rFonts w:ascii="仿宋" w:hAnsi="仿宋" w:eastAsia="仿宋" w:cs="仿宋"/>
          <w:color w:val="auto"/>
          <w:sz w:val="24"/>
          <w:highlight w:val="none"/>
        </w:rPr>
        <w:t>3</w:t>
      </w:r>
      <w:r>
        <w:rPr>
          <w:rFonts w:hint="eastAsia" w:ascii="仿宋" w:hAnsi="仿宋" w:eastAsia="仿宋" w:cs="仿宋"/>
          <w:color w:val="auto"/>
          <w:sz w:val="24"/>
          <w:highlight w:val="none"/>
        </w:rPr>
        <w:t>0时，如遇检查等特殊情况，</w:t>
      </w:r>
      <w:r>
        <w:rPr>
          <w:rFonts w:hint="eastAsia" w:ascii="仿宋" w:hAnsi="仿宋" w:eastAsia="仿宋" w:cs="仿宋"/>
          <w:color w:val="auto"/>
          <w:sz w:val="24"/>
          <w:highlight w:val="none"/>
          <w:lang w:eastAsia="zh-CN"/>
        </w:rPr>
        <w:t>保洁单位可以</w:t>
      </w:r>
      <w:r>
        <w:rPr>
          <w:rFonts w:hint="eastAsia" w:ascii="仿宋" w:hAnsi="仿宋" w:eastAsia="仿宋" w:cs="仿宋"/>
          <w:color w:val="auto"/>
          <w:sz w:val="24"/>
          <w:highlight w:val="none"/>
        </w:rPr>
        <w:t>适当调整上、下班时间</w:t>
      </w:r>
      <w:r>
        <w:rPr>
          <w:rFonts w:hint="eastAsia" w:ascii="仿宋" w:hAnsi="仿宋" w:eastAsia="仿宋" w:cs="仿宋"/>
          <w:color w:val="auto"/>
          <w:sz w:val="24"/>
          <w:highlight w:val="none"/>
          <w:lang w:eastAsia="zh-CN"/>
        </w:rPr>
        <w:t>，但日工作时间不得少于</w:t>
      </w:r>
      <w:r>
        <w:rPr>
          <w:rFonts w:hint="eastAsia" w:ascii="仿宋" w:hAnsi="仿宋" w:eastAsia="仿宋" w:cs="仿宋"/>
          <w:color w:val="auto"/>
          <w:sz w:val="24"/>
          <w:highlight w:val="none"/>
          <w:lang w:val="en-US" w:eastAsia="zh-CN"/>
        </w:rPr>
        <w:t>8小时</w:t>
      </w:r>
      <w:r>
        <w:rPr>
          <w:rFonts w:hint="eastAsia" w:ascii="仿宋" w:hAnsi="仿宋" w:eastAsia="仿宋" w:cs="仿宋"/>
          <w:color w:val="auto"/>
          <w:sz w:val="24"/>
          <w:highlight w:val="none"/>
        </w:rPr>
        <w:t>。洒水车、扫地车按每天8小时的工作时间，具体工作时间根据甲方要求，服从甲方安排。</w:t>
      </w:r>
    </w:p>
    <w:p w14:paraId="11596563">
      <w:pPr>
        <w:spacing w:line="360" w:lineRule="auto"/>
        <w:ind w:firstLine="241" w:firstLineChars="100"/>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4、</w:t>
      </w:r>
      <w:r>
        <w:rPr>
          <w:rFonts w:hint="eastAsia" w:ascii="仿宋" w:hAnsi="仿宋" w:eastAsia="仿宋" w:cs="仿宋"/>
          <w:b/>
          <w:color w:val="auto"/>
          <w:sz w:val="24"/>
          <w:szCs w:val="24"/>
          <w:highlight w:val="none"/>
        </w:rPr>
        <w:t>地面保洁</w:t>
      </w:r>
    </w:p>
    <w:p w14:paraId="6E67FC50">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4.1</w:t>
      </w:r>
      <w:r>
        <w:rPr>
          <w:rFonts w:hint="eastAsia" w:ascii="仿宋" w:hAnsi="仿宋" w:eastAsia="仿宋" w:cs="仿宋"/>
          <w:color w:val="auto"/>
          <w:sz w:val="24"/>
          <w:highlight w:val="none"/>
        </w:rPr>
        <w:t>装备要求：保洁人员要求统一穿着反光环卫保洁服装，普扫员每人配备保洁必须的相关设备。</w:t>
      </w:r>
    </w:p>
    <w:p w14:paraId="25881CF2">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4.2</w:t>
      </w:r>
      <w:r>
        <w:rPr>
          <w:rFonts w:hint="eastAsia" w:ascii="仿宋" w:hAnsi="仿宋" w:eastAsia="仿宋" w:cs="仿宋"/>
          <w:color w:val="auto"/>
          <w:sz w:val="24"/>
          <w:highlight w:val="none"/>
        </w:rPr>
        <w:t xml:space="preserve"> 保洁方式：所有路段、绿化带、广场、停车场等实行普扫加巡回保洁制，第一次普扫须在8：</w:t>
      </w:r>
      <w:r>
        <w:rPr>
          <w:rFonts w:ascii="仿宋" w:hAnsi="仿宋" w:eastAsia="仿宋" w:cs="仿宋"/>
          <w:color w:val="auto"/>
          <w:sz w:val="24"/>
          <w:highlight w:val="none"/>
        </w:rPr>
        <w:t>3</w:t>
      </w:r>
      <w:r>
        <w:rPr>
          <w:rFonts w:hint="eastAsia" w:ascii="仿宋" w:hAnsi="仿宋" w:eastAsia="仿宋" w:cs="仿宋"/>
          <w:color w:val="auto"/>
          <w:sz w:val="24"/>
          <w:highlight w:val="none"/>
        </w:rPr>
        <w:t>0前完成。</w:t>
      </w:r>
    </w:p>
    <w:p w14:paraId="3787A370">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 保洁纪律：保洁人员应按时到岗、到位。工作时间内，保洁人员必须穿着反光安全背心，不得离岗、闲岗、脱岗，不得从事其他与保洁任务无关的工作。</w:t>
      </w:r>
    </w:p>
    <w:p w14:paraId="0FA2CC3B">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4.4保洁内容</w:t>
      </w:r>
    </w:p>
    <w:p w14:paraId="69F61A70">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4.4.1每日清扫保洁范围内的道路、绿化带、公共地面等。部分车行道采用扫地车机扫与保洁员零星清扫、捡拾零星散落垃圾相结合。</w:t>
      </w:r>
    </w:p>
    <w:p w14:paraId="0D334BCE">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4.4.2每日清除路边杂草（包括人行道、行道树树池上的杂草）、杂物、非法小广告等。每日对道路两边的边沟、边坡捡拾零星散落垃圾。</w:t>
      </w:r>
    </w:p>
    <w:p w14:paraId="59238740">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4.4.3保洁车辆外貌整洁、性能良好、无残缺、破损、每周对清扫、清运车辆至少清洗一次。</w:t>
      </w:r>
    </w:p>
    <w:p w14:paraId="680FBD9C">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4.4.4</w:t>
      </w:r>
      <w:r>
        <w:rPr>
          <w:rFonts w:hint="default" w:ascii="仿宋" w:hAnsi="仿宋" w:eastAsia="仿宋" w:cs="仿宋"/>
          <w:color w:val="auto"/>
          <w:sz w:val="24"/>
          <w:highlight w:val="none"/>
          <w:lang w:val="en-US"/>
        </w:rPr>
        <w:t>配合镇爱卫办</w:t>
      </w:r>
      <w:r>
        <w:rPr>
          <w:rFonts w:hint="eastAsia" w:ascii="仿宋" w:hAnsi="仿宋" w:eastAsia="仿宋" w:cs="仿宋"/>
          <w:color w:val="auto"/>
          <w:sz w:val="24"/>
          <w:highlight w:val="none"/>
        </w:rPr>
        <w:t>做</w:t>
      </w:r>
      <w:r>
        <w:rPr>
          <w:rFonts w:hint="default" w:ascii="仿宋" w:hAnsi="仿宋" w:eastAsia="仿宋" w:cs="仿宋"/>
          <w:color w:val="auto"/>
          <w:sz w:val="24"/>
          <w:highlight w:val="none"/>
          <w:lang w:val="en-US"/>
        </w:rPr>
        <w:t>好</w:t>
      </w:r>
      <w:r>
        <w:rPr>
          <w:rFonts w:hint="eastAsia" w:ascii="仿宋" w:hAnsi="仿宋" w:eastAsia="仿宋" w:cs="仿宋"/>
          <w:color w:val="auto"/>
          <w:sz w:val="24"/>
          <w:highlight w:val="none"/>
        </w:rPr>
        <w:t>除“四害”工作，确保“四害”密度不超标。</w:t>
      </w:r>
    </w:p>
    <w:p w14:paraId="15F6F110">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4.4.5主要道路沿街商铺、单位、居民的袋装垃圾实行不落地收集</w:t>
      </w:r>
      <w:r>
        <w:rPr>
          <w:rFonts w:hint="eastAsia" w:ascii="仿宋" w:hAnsi="仿宋" w:eastAsia="仿宋" w:cs="仿宋"/>
          <w:color w:val="auto"/>
          <w:sz w:val="24"/>
          <w:highlight w:val="none"/>
          <w:lang w:val="en-US" w:eastAsia="zh-CN"/>
        </w:rPr>
        <w:t>并做好垃圾分类及上门收运</w:t>
      </w:r>
      <w:r>
        <w:rPr>
          <w:rFonts w:hint="eastAsia" w:ascii="仿宋" w:hAnsi="仿宋" w:eastAsia="仿宋" w:cs="仿宋"/>
          <w:color w:val="auto"/>
          <w:sz w:val="24"/>
          <w:highlight w:val="none"/>
        </w:rPr>
        <w:t>，按垃圾分类及甲方要求实行定时定点收集</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商业街上门收集</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。根据甲方要求对集镇范围内的餐余垃圾（例如：学校、银行、单位食堂等）进行上门收集。</w:t>
      </w:r>
    </w:p>
    <w:p w14:paraId="351E5CFA">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保洁区域内候车亭、电线杆、垃圾箱、路边墙上等非法张贴物须及时清除。</w:t>
      </w:r>
    </w:p>
    <w:p w14:paraId="031B9C2D">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保洁范围内，有偷倒或散落的零星废弃物（包括工业垃圾、</w:t>
      </w:r>
      <w:r>
        <w:rPr>
          <w:rFonts w:hint="eastAsia" w:ascii="仿宋" w:hAnsi="仿宋" w:eastAsia="仿宋" w:cs="仿宋"/>
          <w:color w:val="auto"/>
          <w:sz w:val="24"/>
          <w:highlight w:val="none"/>
          <w:lang w:eastAsia="zh-CN"/>
        </w:rPr>
        <w:t>装修垃圾、园林垃圾、大件垃圾</w:t>
      </w:r>
      <w:r>
        <w:rPr>
          <w:rFonts w:hint="eastAsia" w:ascii="仿宋" w:hAnsi="仿宋" w:eastAsia="仿宋" w:cs="仿宋"/>
          <w:color w:val="auto"/>
          <w:sz w:val="24"/>
          <w:highlight w:val="none"/>
        </w:rPr>
        <w:t>）要及时清运</w:t>
      </w:r>
      <w:r>
        <w:rPr>
          <w:rFonts w:hint="eastAsia" w:ascii="仿宋" w:hAnsi="仿宋" w:eastAsia="仿宋" w:cs="仿宋"/>
          <w:color w:val="auto"/>
          <w:sz w:val="24"/>
          <w:highlight w:val="none"/>
          <w:lang w:eastAsia="zh-CN"/>
        </w:rPr>
        <w:t>至镇垃圾中转站或镇</w:t>
      </w:r>
      <w:r>
        <w:rPr>
          <w:rFonts w:hint="default" w:ascii="仿宋" w:hAnsi="仿宋" w:eastAsia="仿宋" w:cs="仿宋"/>
          <w:color w:val="auto"/>
          <w:sz w:val="24"/>
          <w:highlight w:val="none"/>
          <w:lang w:val="en-US" w:eastAsia="zh-CN"/>
        </w:rPr>
        <w:t>大件垃圾暂存处</w:t>
      </w:r>
      <w:r>
        <w:rPr>
          <w:rFonts w:hint="eastAsia" w:ascii="仿宋" w:hAnsi="仿宋" w:eastAsia="仿宋" w:cs="仿宋"/>
          <w:color w:val="auto"/>
          <w:sz w:val="24"/>
          <w:highlight w:val="none"/>
        </w:rPr>
        <w:t>。</w:t>
      </w:r>
    </w:p>
    <w:p w14:paraId="46A6C2EF">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保持公交候车亭及周边整洁、干净，对公交候车亭果壳箱及时清理垃圾，无满溢和散落现象。</w:t>
      </w:r>
    </w:p>
    <w:p w14:paraId="1B4ED4C3">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en-US" w:eastAsia="zh-CN"/>
        </w:rPr>
        <w:t>9</w:t>
      </w:r>
      <w:r>
        <w:rPr>
          <w:rFonts w:hint="eastAsia" w:ascii="仿宋" w:hAnsi="仿宋" w:eastAsia="仿宋" w:cs="仿宋"/>
          <w:color w:val="auto"/>
          <w:sz w:val="24"/>
          <w:highlight w:val="none"/>
        </w:rPr>
        <w:t>管理公厕</w:t>
      </w:r>
      <w:r>
        <w:rPr>
          <w:rFonts w:ascii="仿宋" w:hAnsi="仿宋" w:eastAsia="仿宋" w:cs="仿宋"/>
          <w:color w:val="auto"/>
          <w:sz w:val="24"/>
          <w:highlight w:val="none"/>
        </w:rPr>
        <w:t>7</w:t>
      </w:r>
      <w:r>
        <w:rPr>
          <w:rFonts w:hint="eastAsia" w:ascii="仿宋" w:hAnsi="仿宋" w:eastAsia="仿宋" w:cs="仿宋"/>
          <w:color w:val="auto"/>
          <w:sz w:val="24"/>
          <w:highlight w:val="none"/>
        </w:rPr>
        <w:t xml:space="preserve">座，负责日常清扫、保洁。公厕内四壁、天花板、门窗、隔断板无积灰、污迹、蛛网、无乱涂乱画，墙面应光洁。地面应光洁，无积水。蹲位应整洁，大便槽两侧无粪便污物，槽内无积粪，洁净见底。小便槽（斗）应无水锈、尿垢、垃圾。沟眼、管道保洁畅通，不堵塞。标志牌、洗手器具、冲水设备等附属设施应完好，无积灰污物。公厕外环境应整洁，外墙面无乱涂乱画，无乱堆杂物，园内无垃圾、粪便、污水等污物。周围绿化带完好，无杂草。蚊蝇孳生季节，应定期喷洒灭蚊蝇药物，公厕内蝇、蛆少见，基本无臭味。倒粪斗无积垢、无堵塞，附近无污物。管理室和工具间内物品堆放整齐，墙面及门窗清洁。小便池内放置除臭球。公厕内要求点放檀香。不得经营与公厕管理不相干的业务。水费、公厕维修、水龙头损坏维修等费用均由中标单位承担。 </w:t>
      </w:r>
    </w:p>
    <w:p w14:paraId="2FEDECDA">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4.4.1</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 xml:space="preserve"> 工作质量要求：达到《城市环境卫生质量标准》要求</w:t>
      </w:r>
    </w:p>
    <w:p w14:paraId="3B2FE812">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4.4.1</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中标人须在合同签订之后，应先对保洁区进行一次大规模的清扫。费用包含在道路保洁的投标报价中。</w:t>
      </w:r>
    </w:p>
    <w:p w14:paraId="584F48C5">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4.4.1</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各路段清扫人员不得少于1.2.1.2中《地面保洁普扫员安排表》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人员配备作为保洁合同的重要组成部分，如需调整应向业主单位说明备案。</w:t>
      </w:r>
    </w:p>
    <w:p w14:paraId="07D73216">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4.4.1</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保洁范围少量变动的，今后费用不再增减，请各投标供应商在报价时充分考虑。</w:t>
      </w:r>
    </w:p>
    <w:p w14:paraId="580554E7">
      <w:pPr>
        <w:spacing w:line="360" w:lineRule="auto"/>
        <w:ind w:firstLine="241" w:firstLineChars="100"/>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5</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rPr>
        <w:t>道路机械保洁作业</w:t>
      </w:r>
    </w:p>
    <w:p w14:paraId="2924DBB5">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5.1道路机械保洁作业根据甲方要求开展保洁作业。</w:t>
      </w:r>
    </w:p>
    <w:p w14:paraId="3AC65F43">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5.2高压三轮冲洗车</w:t>
      </w:r>
      <w:r>
        <w:rPr>
          <w:rFonts w:hint="eastAsia" w:ascii="仿宋" w:hAnsi="仿宋" w:eastAsia="仿宋" w:cs="仿宋"/>
          <w:color w:val="auto"/>
          <w:sz w:val="24"/>
          <w:highlight w:val="none"/>
          <w:lang w:val="en-US" w:eastAsia="zh-CN"/>
        </w:rPr>
        <w:t>定期</w:t>
      </w:r>
      <w:r>
        <w:rPr>
          <w:rFonts w:hint="eastAsia" w:ascii="仿宋" w:hAnsi="仿宋" w:eastAsia="仿宋" w:cs="仿宋"/>
          <w:color w:val="auto"/>
          <w:sz w:val="24"/>
          <w:highlight w:val="none"/>
        </w:rPr>
        <w:t>冲洗主要道路侧石，</w:t>
      </w:r>
      <w:r>
        <w:rPr>
          <w:rFonts w:hint="eastAsia" w:ascii="仿宋" w:hAnsi="仿宋" w:eastAsia="仿宋" w:cs="仿宋"/>
          <w:color w:val="auto"/>
          <w:sz w:val="24"/>
          <w:highlight w:val="none"/>
          <w:lang w:val="en-US" w:eastAsia="zh-CN"/>
        </w:rPr>
        <w:t>定期</w:t>
      </w:r>
      <w:r>
        <w:rPr>
          <w:rFonts w:hint="eastAsia" w:ascii="仿宋" w:hAnsi="仿宋" w:eastAsia="仿宋" w:cs="仿宋"/>
          <w:color w:val="auto"/>
          <w:sz w:val="24"/>
          <w:highlight w:val="none"/>
        </w:rPr>
        <w:t>冲洗果壳箱，每月</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2次（具体时间</w:t>
      </w:r>
      <w:r>
        <w:rPr>
          <w:rFonts w:hint="eastAsia" w:ascii="仿宋" w:hAnsi="仿宋" w:eastAsia="仿宋" w:cs="仿宋"/>
          <w:color w:val="auto"/>
          <w:sz w:val="24"/>
          <w:highlight w:val="none"/>
          <w:lang w:eastAsia="zh-CN"/>
        </w:rPr>
        <w:t>、次数</w:t>
      </w:r>
      <w:r>
        <w:rPr>
          <w:rFonts w:hint="eastAsia" w:ascii="仿宋" w:hAnsi="仿宋" w:eastAsia="仿宋" w:cs="仿宋"/>
          <w:color w:val="auto"/>
          <w:sz w:val="24"/>
          <w:highlight w:val="none"/>
        </w:rPr>
        <w:t>由甲方定）冲洗农贸市场、垃圾桶等市政设施。车辆维护费和油费均由中标单位承担。</w:t>
      </w:r>
    </w:p>
    <w:p w14:paraId="035510BE">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5.3如遇突击保洁任务须增加车辆及人员时，乙方需无条件服从甲方要求，一年按</w:t>
      </w:r>
      <w:r>
        <w:rPr>
          <w:rFonts w:hint="eastAsia" w:ascii="仿宋" w:hAnsi="仿宋" w:eastAsia="仿宋" w:cs="仿宋"/>
          <w:color w:val="auto"/>
          <w:sz w:val="24"/>
          <w:highlight w:val="none"/>
          <w:lang w:val="en-US" w:eastAsia="zh-CN"/>
        </w:rPr>
        <w:t>3</w:t>
      </w:r>
      <w:r>
        <w:rPr>
          <w:rFonts w:ascii="仿宋" w:hAnsi="仿宋" w:eastAsia="仿宋" w:cs="仿宋"/>
          <w:color w:val="auto"/>
          <w:sz w:val="24"/>
          <w:highlight w:val="none"/>
        </w:rPr>
        <w:t>0</w:t>
      </w:r>
      <w:r>
        <w:rPr>
          <w:rFonts w:hint="eastAsia" w:ascii="仿宋" w:hAnsi="仿宋" w:eastAsia="仿宋" w:cs="仿宋"/>
          <w:color w:val="auto"/>
          <w:sz w:val="24"/>
          <w:highlight w:val="none"/>
        </w:rPr>
        <w:t>次计算，</w:t>
      </w:r>
      <w:r>
        <w:rPr>
          <w:rFonts w:hint="eastAsia" w:ascii="仿宋" w:hAnsi="仿宋" w:eastAsia="仿宋" w:cs="仿宋"/>
          <w:b/>
          <w:bCs/>
          <w:color w:val="auto"/>
          <w:sz w:val="24"/>
          <w:highlight w:val="none"/>
          <w:lang w:val="en-US" w:eastAsia="zh-CN"/>
        </w:rPr>
        <w:t>3</w:t>
      </w:r>
      <w:r>
        <w:rPr>
          <w:rFonts w:ascii="仿宋" w:hAnsi="仿宋" w:eastAsia="仿宋" w:cs="仿宋"/>
          <w:b/>
          <w:bCs/>
          <w:color w:val="auto"/>
          <w:sz w:val="24"/>
          <w:highlight w:val="none"/>
        </w:rPr>
        <w:t>0</w:t>
      </w:r>
      <w:r>
        <w:rPr>
          <w:rFonts w:hint="eastAsia" w:ascii="仿宋" w:hAnsi="仿宋" w:eastAsia="仿宋" w:cs="仿宋"/>
          <w:b/>
          <w:bCs/>
          <w:color w:val="auto"/>
          <w:sz w:val="24"/>
          <w:highlight w:val="none"/>
        </w:rPr>
        <w:t>次突击任务所产生的费用包括在本次招标范围内</w:t>
      </w:r>
      <w:r>
        <w:rPr>
          <w:rFonts w:hint="eastAsia" w:ascii="仿宋" w:hAnsi="仿宋" w:eastAsia="仿宋" w:cs="仿宋"/>
          <w:color w:val="auto"/>
          <w:sz w:val="24"/>
          <w:highlight w:val="none"/>
        </w:rPr>
        <w:t>，甲方不再支付任何费用；若超过</w:t>
      </w:r>
      <w:r>
        <w:rPr>
          <w:rFonts w:hint="eastAsia" w:ascii="仿宋" w:hAnsi="仿宋" w:eastAsia="仿宋" w:cs="仿宋"/>
          <w:color w:val="auto"/>
          <w:sz w:val="24"/>
          <w:highlight w:val="none"/>
          <w:lang w:val="en-US" w:eastAsia="zh-CN"/>
        </w:rPr>
        <w:t>3</w:t>
      </w:r>
      <w:r>
        <w:rPr>
          <w:rFonts w:ascii="仿宋" w:hAnsi="仿宋" w:eastAsia="仿宋" w:cs="仿宋"/>
          <w:color w:val="auto"/>
          <w:sz w:val="24"/>
          <w:highlight w:val="none"/>
        </w:rPr>
        <w:t>0</w:t>
      </w:r>
      <w:r>
        <w:rPr>
          <w:rFonts w:hint="eastAsia" w:ascii="仿宋" w:hAnsi="仿宋" w:eastAsia="仿宋" w:cs="仿宋"/>
          <w:color w:val="auto"/>
          <w:sz w:val="24"/>
          <w:highlight w:val="none"/>
        </w:rPr>
        <w:t>次的，产生的费用由双方协商确定</w:t>
      </w:r>
      <w:r>
        <w:rPr>
          <w:rFonts w:hint="default" w:ascii="仿宋" w:hAnsi="仿宋" w:eastAsia="仿宋" w:cs="仿宋"/>
          <w:color w:val="auto"/>
          <w:sz w:val="24"/>
          <w:highlight w:val="none"/>
          <w:lang w:val="en-US"/>
        </w:rPr>
        <w:t>，同时，保洁单位需做好工作留底</w:t>
      </w:r>
      <w:r>
        <w:rPr>
          <w:rFonts w:hint="eastAsia" w:ascii="仿宋" w:hAnsi="仿宋" w:eastAsia="仿宋" w:cs="仿宋"/>
          <w:color w:val="auto"/>
          <w:sz w:val="24"/>
          <w:highlight w:val="none"/>
        </w:rPr>
        <w:t>。</w:t>
      </w:r>
    </w:p>
    <w:p w14:paraId="158488AA">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5.4工作职责：负责对保洁范围内道路进行环卫作业，保持道路整洁。</w:t>
      </w:r>
    </w:p>
    <w:p w14:paraId="5FCD546E">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5.5做好车辆的日常维修、保养、清洗等工作，保持车辆正常、安全运行，外观整洁美观。</w:t>
      </w:r>
    </w:p>
    <w:p w14:paraId="72F39CFE">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5.6及时更换日常损耗品，保持车辆状态完好，有效保洁。</w:t>
      </w:r>
    </w:p>
    <w:p w14:paraId="778E5D9D">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5.7清扫完成后及时清除车内垃圾，到指定位置倾倒垃圾并清洗车辆。</w:t>
      </w:r>
    </w:p>
    <w:p w14:paraId="1E07DE90">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5.8车辆不得跨区域作业，不得从事环卫工作以外的工作。</w:t>
      </w:r>
    </w:p>
    <w:p w14:paraId="10931040">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5.9驾驶员必须证照齐全，遵守交通法规，保持车况良好、车容整洁。</w:t>
      </w:r>
    </w:p>
    <w:p w14:paraId="3B5FB77A">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5.10车辆如有较大损坏、出险、大修保养，应及时通知镇政府环卫站并做好车辆顶替。</w:t>
      </w:r>
    </w:p>
    <w:p w14:paraId="167490E1">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w:t>
      </w:r>
      <w:r>
        <w:rPr>
          <w:rFonts w:ascii="仿宋" w:hAnsi="仿宋" w:eastAsia="仿宋" w:cs="仿宋"/>
          <w:color w:val="auto"/>
          <w:sz w:val="24"/>
          <w:highlight w:val="none"/>
        </w:rPr>
        <w:t>1</w:t>
      </w:r>
      <w:r>
        <w:rPr>
          <w:rFonts w:hint="eastAsia" w:ascii="仿宋" w:hAnsi="仿宋" w:eastAsia="仿宋" w:cs="仿宋"/>
          <w:color w:val="auto"/>
          <w:sz w:val="24"/>
          <w:highlight w:val="none"/>
        </w:rPr>
        <w:t>保洁工作需保证不间断，如遇车辆故障等突发状况，中标单位需提供备用车辆。</w:t>
      </w:r>
    </w:p>
    <w:p w14:paraId="7AE76B55">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.12</w:t>
      </w:r>
      <w:r>
        <w:rPr>
          <w:rFonts w:hint="eastAsia" w:ascii="仿宋" w:hAnsi="仿宋" w:eastAsia="仿宋" w:cs="仿宋"/>
          <w:color w:val="auto"/>
          <w:sz w:val="24"/>
          <w:highlight w:val="none"/>
        </w:rPr>
        <w:t>因甲方需要洒水车加班的，按</w:t>
      </w:r>
      <w:r>
        <w:rPr>
          <w:rFonts w:hint="default" w:ascii="仿宋" w:hAnsi="仿宋" w:eastAsia="仿宋" w:cs="仿宋"/>
          <w:color w:val="auto"/>
          <w:sz w:val="24"/>
          <w:highlight w:val="none"/>
          <w:lang w:val="en-US"/>
        </w:rPr>
        <w:t>80</w:t>
      </w:r>
      <w:r>
        <w:rPr>
          <w:rFonts w:hint="eastAsia" w:ascii="仿宋" w:hAnsi="仿宋" w:eastAsia="仿宋" w:cs="仿宋"/>
          <w:color w:val="auto"/>
          <w:sz w:val="24"/>
          <w:highlight w:val="none"/>
        </w:rPr>
        <w:t>元</w:t>
      </w:r>
      <w:r>
        <w:rPr>
          <w:rFonts w:ascii="仿宋" w:hAnsi="仿宋" w:eastAsia="仿宋" w:cs="仿宋"/>
          <w:color w:val="auto"/>
          <w:sz w:val="24"/>
          <w:highlight w:val="none"/>
        </w:rPr>
        <w:t>/</w:t>
      </w:r>
      <w:r>
        <w:rPr>
          <w:rFonts w:hint="eastAsia" w:ascii="仿宋" w:hAnsi="仿宋" w:eastAsia="仿宋" w:cs="仿宋"/>
          <w:color w:val="auto"/>
          <w:sz w:val="24"/>
          <w:highlight w:val="none"/>
        </w:rPr>
        <w:t>小时标准（包括人工费、油费等），加班费用另行支付。</w:t>
      </w:r>
    </w:p>
    <w:p w14:paraId="6B8ABCCE">
      <w:pPr>
        <w:spacing w:line="360" w:lineRule="auto"/>
        <w:ind w:firstLine="480" w:firstLineChars="200"/>
        <w:jc w:val="left"/>
        <w:rPr>
          <w:rFonts w:hint="eastAsia" w:ascii="仿宋" w:hAnsi="仿宋" w:eastAsia="仿宋" w:cs="仿宋"/>
          <w:color w:val="auto"/>
          <w:sz w:val="24"/>
          <w:highlight w:val="none"/>
        </w:rPr>
      </w:pPr>
      <w:r>
        <w:rPr>
          <w:rFonts w:ascii="仿宋" w:hAnsi="仿宋" w:eastAsia="仿宋" w:cs="仿宋"/>
          <w:color w:val="auto"/>
          <w:sz w:val="24"/>
          <w:highlight w:val="none"/>
        </w:rPr>
        <w:t>5.13</w:t>
      </w:r>
      <w:r>
        <w:rPr>
          <w:rFonts w:hint="eastAsia" w:ascii="仿宋" w:hAnsi="仿宋" w:eastAsia="仿宋" w:cs="仿宋"/>
          <w:color w:val="auto"/>
          <w:sz w:val="24"/>
          <w:highlight w:val="none"/>
        </w:rPr>
        <w:t>作业车辆平常工作时间</w:t>
      </w:r>
      <w:r>
        <w:rPr>
          <w:rFonts w:hint="eastAsia" w:ascii="仿宋" w:hAnsi="仿宋" w:eastAsia="仿宋" w:cs="仿宋"/>
          <w:color w:val="auto"/>
          <w:sz w:val="24"/>
          <w:highlight w:val="none"/>
          <w:lang w:val="en-US" w:eastAsia="zh-CN"/>
        </w:rPr>
        <w:t>8小时</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如遇特殊情况</w:t>
      </w:r>
      <w:r>
        <w:rPr>
          <w:rFonts w:hint="eastAsia" w:ascii="仿宋" w:hAnsi="仿宋" w:eastAsia="仿宋" w:cs="仿宋"/>
          <w:color w:val="auto"/>
          <w:sz w:val="24"/>
          <w:highlight w:val="none"/>
        </w:rPr>
        <w:t>须服从甲方调度。</w:t>
      </w:r>
    </w:p>
    <w:p w14:paraId="0C8D51FF">
      <w:pPr>
        <w:spacing w:line="440" w:lineRule="exact"/>
        <w:ind w:firstLine="241" w:firstLineChars="100"/>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6</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rPr>
        <w:t>河道保洁</w:t>
      </w:r>
    </w:p>
    <w:p w14:paraId="6F9B5A7B">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 做好现有种植水草的养护工作，对河面上的水草、杂物、垃圾、河道及底部显露的垃圾、沉船打捞、地笼</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破布</w:t>
      </w:r>
      <w:r>
        <w:rPr>
          <w:rFonts w:hint="eastAsia" w:ascii="仿宋" w:hAnsi="仿宋" w:eastAsia="仿宋" w:cs="仿宋"/>
          <w:color w:val="auto"/>
          <w:sz w:val="24"/>
          <w:highlight w:val="none"/>
          <w:lang w:val="en-US" w:eastAsia="zh-CN"/>
        </w:rPr>
        <w:t>及福寿螺（含福寿螺卵）</w:t>
      </w:r>
      <w:r>
        <w:rPr>
          <w:rFonts w:hint="eastAsia" w:ascii="仿宋" w:hAnsi="仿宋" w:eastAsia="仿宋" w:cs="仿宋"/>
          <w:color w:val="auto"/>
          <w:sz w:val="24"/>
          <w:highlight w:val="none"/>
        </w:rPr>
        <w:t>等垃圾清理及时打捞上岸，并统一堆放在甲方指定的堆放点，不得乱堆乱倒。</w:t>
      </w:r>
    </w:p>
    <w:p w14:paraId="4C1D2E53">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 中标人须在合同签订之后，应先对保洁范围内河道溪流进行一次大规模的清理打捞，待业主验收，直至业主认可，费用包含在投标报价中。</w:t>
      </w:r>
    </w:p>
    <w:p w14:paraId="32F36A5C">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6.3保洁纪律：保洁人员应按时到岗。工作时间内应规范穿着救生衣，配备专业打捞工具和救生设备，不得离岗、闲岗，不得从事其他和保洁任务无关的工作。</w:t>
      </w:r>
    </w:p>
    <w:p w14:paraId="28A08A48">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6.4做到保洁河道河面无漂浮物、无杂草，河岸无垃圾，及时制止单位和个人倾倒垃圾。</w:t>
      </w:r>
    </w:p>
    <w:p w14:paraId="7AED37F2">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6.5在汛期，在安全允许的前提下，按镇政府要求在规定时间内清理完漂浮物和悬挂物。</w:t>
      </w:r>
    </w:p>
    <w:p w14:paraId="64E79B13">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6.6 及时向镇政府反馈河道上出现的任何违法事件，包括搞违章建筑、擅自用泥浆泵取土、在河坡和石砌护岸上堆物、挖潭、破坏石砌护岸、河边绿化树木及其它建筑物等行为。</w:t>
      </w:r>
    </w:p>
    <w:p w14:paraId="EC51677E">
      <w:pPr>
        <w:spacing w:line="440" w:lineRule="exact"/>
        <w:ind w:firstLine="480" w:firstLineChars="200"/>
        <w:jc w:val="left"/>
        <w:rPr>
          <w:rFonts w:hint="eastAsia" w:ascii="仿宋" w:hAnsi="仿宋" w:eastAsia="仿宋" w:cs="仿宋"/>
          <w:color w:val="auto"/>
          <w:sz w:val="24"/>
          <w:highlight w:val="none"/>
        </w:rPr>
      </w:pPr>
      <w:r>
        <w:rPr>
          <w:rFonts w:hint="default" w:ascii="仿宋" w:hAnsi="仿宋" w:eastAsia="仿宋" w:cs="仿宋"/>
          <w:color w:val="auto"/>
          <w:sz w:val="24"/>
          <w:highlight w:val="none"/>
          <w:lang w:val="en-US"/>
        </w:rPr>
        <w:t>6.6具体工作内容以及工作要求由镇水利站统一指挥调配。</w:t>
      </w:r>
    </w:p>
    <w:p w14:paraId="0A91CB89">
      <w:pPr>
        <w:spacing w:line="440" w:lineRule="exact"/>
        <w:ind w:firstLine="241" w:firstLineChars="100"/>
        <w:jc w:val="left"/>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7、便民服务中心保洁</w:t>
      </w:r>
    </w:p>
    <w:p w14:paraId="3278A75E">
      <w:pPr>
        <w:spacing w:line="440" w:lineRule="exact"/>
        <w:ind w:firstLine="480" w:firstLineChars="2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7.1保洁</w:t>
      </w:r>
      <w:r>
        <w:rPr>
          <w:rFonts w:hint="default" w:ascii="仿宋" w:hAnsi="仿宋" w:eastAsia="仿宋" w:cs="仿宋"/>
          <w:color w:val="auto"/>
          <w:sz w:val="24"/>
          <w:highlight w:val="none"/>
          <w:lang w:val="en-US" w:eastAsia="zh-CN"/>
        </w:rPr>
        <w:t>范围：便民服务中心整栋大楼</w:t>
      </w:r>
      <w:r>
        <w:rPr>
          <w:rFonts w:hint="eastAsia" w:ascii="仿宋" w:hAnsi="仿宋" w:eastAsia="仿宋" w:cs="仿宋"/>
          <w:color w:val="auto"/>
          <w:sz w:val="24"/>
          <w:highlight w:val="none"/>
          <w:lang w:val="en-US" w:eastAsia="zh-CN"/>
        </w:rPr>
        <w:t>.</w:t>
      </w:r>
    </w:p>
    <w:p w14:paraId="620A9EC7">
      <w:pPr>
        <w:spacing w:line="440" w:lineRule="exact"/>
        <w:ind w:firstLine="480" w:firstLineChars="2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7.2保洁</w:t>
      </w:r>
      <w:r>
        <w:rPr>
          <w:rFonts w:hint="default" w:ascii="仿宋" w:hAnsi="仿宋" w:eastAsia="仿宋" w:cs="仿宋"/>
          <w:color w:val="auto"/>
          <w:sz w:val="24"/>
          <w:highlight w:val="none"/>
          <w:lang w:val="en-US" w:eastAsia="zh-CN"/>
        </w:rPr>
        <w:t>内容：便民服务中心受理业务台卫生打扫，擦洗，楼梯及扶手拖地保洁，会议室打扫，厕所保洁，庭院内部地面保洁</w:t>
      </w:r>
      <w:r>
        <w:rPr>
          <w:rFonts w:hint="eastAsia" w:ascii="仿宋" w:hAnsi="仿宋" w:eastAsia="仿宋" w:cs="仿宋"/>
          <w:color w:val="auto"/>
          <w:sz w:val="24"/>
          <w:highlight w:val="none"/>
          <w:lang w:val="en-US" w:eastAsia="zh-CN"/>
        </w:rPr>
        <w:t>。</w:t>
      </w:r>
    </w:p>
    <w:p w14:paraId="1151816E">
      <w:pPr>
        <w:spacing w:line="440" w:lineRule="exact"/>
        <w:ind w:firstLine="480" w:firstLineChars="200"/>
        <w:jc w:val="left"/>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7.3</w:t>
      </w:r>
      <w:r>
        <w:rPr>
          <w:rFonts w:hint="default" w:ascii="仿宋" w:hAnsi="仿宋" w:eastAsia="仿宋" w:cs="仿宋"/>
          <w:color w:val="auto"/>
          <w:sz w:val="24"/>
          <w:highlight w:val="none"/>
          <w:lang w:val="en-US" w:eastAsia="zh-CN"/>
        </w:rPr>
        <w:t>保洁要求：做到上下午各一次，听从便民服务中心负责人安排，遇到上级检查及会议安排，服从</w:t>
      </w:r>
      <w:r>
        <w:rPr>
          <w:rFonts w:hint="eastAsia" w:ascii="仿宋" w:hAnsi="仿宋" w:eastAsia="仿宋" w:cs="仿宋"/>
          <w:color w:val="auto"/>
          <w:sz w:val="24"/>
          <w:highlight w:val="none"/>
          <w:lang w:val="en-US" w:eastAsia="zh-CN"/>
        </w:rPr>
        <w:t>采购人</w:t>
      </w:r>
      <w:r>
        <w:rPr>
          <w:rFonts w:hint="default" w:ascii="仿宋" w:hAnsi="仿宋" w:eastAsia="仿宋" w:cs="仿宋"/>
          <w:color w:val="auto"/>
          <w:sz w:val="24"/>
          <w:highlight w:val="none"/>
          <w:lang w:val="en-US" w:eastAsia="zh-CN"/>
        </w:rPr>
        <w:t>安排</w:t>
      </w:r>
      <w:r>
        <w:rPr>
          <w:rFonts w:hint="eastAsia" w:ascii="仿宋" w:hAnsi="仿宋" w:eastAsia="仿宋" w:cs="仿宋"/>
          <w:color w:val="auto"/>
          <w:sz w:val="24"/>
          <w:highlight w:val="none"/>
          <w:lang w:val="en-US" w:eastAsia="zh-CN"/>
        </w:rPr>
        <w:t>。</w:t>
      </w:r>
    </w:p>
    <w:p w14:paraId="0D6CBC00">
      <w:pPr>
        <w:spacing w:line="440" w:lineRule="exact"/>
        <w:jc w:val="left"/>
        <w:rPr>
          <w:rFonts w:ascii="仿宋" w:hAnsi="仿宋" w:eastAsia="仿宋" w:cs="仿宋"/>
          <w:color w:val="auto"/>
          <w:sz w:val="24"/>
          <w:highlight w:val="none"/>
        </w:rPr>
      </w:pPr>
    </w:p>
    <w:p w14:paraId="5EE951CB">
      <w:pPr>
        <w:spacing w:line="440" w:lineRule="exact"/>
        <w:jc w:val="left"/>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1.</w:t>
      </w:r>
      <w:r>
        <w:rPr>
          <w:rFonts w:hint="eastAsia" w:ascii="仿宋" w:hAnsi="仿宋" w:eastAsia="仿宋" w:cs="仿宋"/>
          <w:b/>
          <w:color w:val="auto"/>
          <w:sz w:val="28"/>
          <w:szCs w:val="28"/>
          <w:highlight w:val="none"/>
          <w:lang w:val="en-US" w:eastAsia="zh-CN"/>
        </w:rPr>
        <w:t>3</w:t>
      </w:r>
      <w:r>
        <w:rPr>
          <w:rFonts w:hint="eastAsia" w:ascii="仿宋" w:hAnsi="仿宋" w:eastAsia="仿宋" w:cs="仿宋"/>
          <w:b/>
          <w:color w:val="auto"/>
          <w:sz w:val="28"/>
          <w:szCs w:val="28"/>
          <w:highlight w:val="none"/>
        </w:rPr>
        <w:t>其它要求</w:t>
      </w:r>
    </w:p>
    <w:p w14:paraId="58F4D2C1">
      <w:pPr>
        <w:spacing w:line="440" w:lineRule="exact"/>
        <w:ind w:firstLine="480" w:firstLineChars="200"/>
        <w:jc w:val="left"/>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1.3</w:t>
      </w:r>
      <w:r>
        <w:rPr>
          <w:rFonts w:hint="eastAsia" w:ascii="仿宋" w:hAnsi="仿宋" w:eastAsia="仿宋" w:cs="仿宋"/>
          <w:bCs/>
          <w:color w:val="auto"/>
          <w:sz w:val="24"/>
          <w:highlight w:val="none"/>
        </w:rPr>
        <w:t>.1中标单位必须在中标后签订合同前，提供所需车辆设备证明，如行驶证、船舶证、订购合同等，若为租赁，还需提供租赁合同，未在规定时间按要求向业主方提供资料，视为自动放弃</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lang w:val="en-US" w:eastAsia="zh-CN"/>
        </w:rPr>
        <w:t>如需更换车辆设备等，需提前与采购人备案</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rPr>
        <w:t>。</w:t>
      </w:r>
    </w:p>
    <w:p w14:paraId="088C7FD0">
      <w:pPr>
        <w:spacing w:line="440" w:lineRule="exact"/>
        <w:ind w:firstLine="480" w:firstLineChars="200"/>
        <w:jc w:val="left"/>
        <w:rPr>
          <w:rFonts w:hint="eastAsia" w:ascii="仿宋" w:hAnsi="仿宋" w:eastAsia="仿宋" w:cs="仿宋"/>
          <w:bCs/>
          <w:color w:val="auto"/>
          <w:sz w:val="24"/>
          <w:highlight w:val="none"/>
          <w:lang w:val="en-US" w:eastAsia="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bCs/>
          <w:color w:val="auto"/>
          <w:sz w:val="24"/>
          <w:highlight w:val="none"/>
          <w:lang w:val="en-US" w:eastAsia="zh-CN"/>
        </w:rPr>
        <w:t>3</w:t>
      </w:r>
      <w:r>
        <w:rPr>
          <w:rFonts w:hint="eastAsia" w:ascii="仿宋" w:hAnsi="仿宋" w:eastAsia="仿宋" w:cs="仿宋"/>
          <w:bCs/>
          <w:color w:val="auto"/>
          <w:sz w:val="24"/>
          <w:highlight w:val="none"/>
        </w:rPr>
        <w:t>.2 结合本项目具体情况，要求本次供应商员工（含承诺增加的员工）基本工资最低不得低于绍兴市本年度最低工资标准的110%（浙政办发[2009]190号）（最低月工资标准2260元/月绍政发〔2024〕3号））（最低工资不包括下列四项收入：延长工作时间的工资；高温、低温、有毒有害等特殊工作环境、条件下的津贴；贴补伙食、住房等支付给劳动者的非货币性收入；法律、法规和国家规定的劳动者应当享受的福利待遇等）。本项目最低工资标准要求为每人每月2260*110%=2486元人民币。</w:t>
      </w:r>
      <w:r>
        <w:rPr>
          <w:rFonts w:hint="eastAsia" w:ascii="仿宋" w:hAnsi="仿宋" w:eastAsia="仿宋" w:cs="仿宋"/>
          <w:bCs/>
          <w:color w:val="auto"/>
          <w:sz w:val="24"/>
          <w:highlight w:val="none"/>
          <w:lang w:eastAsia="zh-CN"/>
        </w:rPr>
        <w:t>所有环卫作业人员假日福利按年度不低于1900元计取，高温费按高温津贴标准发放，按每年4个月，每个月不少于300元计算，不得私自减少月数或者每月补贴金额。</w:t>
      </w:r>
    </w:p>
    <w:p w14:paraId="39BF4ADC">
      <w:pPr>
        <w:spacing w:line="440" w:lineRule="exact"/>
        <w:ind w:left="105" w:leftChars="50" w:firstLine="360" w:firstLineChars="150"/>
        <w:jc w:val="left"/>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1.3</w:t>
      </w:r>
      <w:r>
        <w:rPr>
          <w:rFonts w:hint="eastAsia" w:ascii="仿宋" w:hAnsi="仿宋" w:eastAsia="仿宋" w:cs="仿宋"/>
          <w:bCs/>
          <w:color w:val="auto"/>
          <w:sz w:val="24"/>
          <w:highlight w:val="none"/>
        </w:rPr>
        <w:t>.3中标单位保洁工作由镇政府环卫站负责监督考核。</w:t>
      </w:r>
    </w:p>
    <w:p w14:paraId="504C2B97">
      <w:pPr>
        <w:spacing w:line="440" w:lineRule="exact"/>
        <w:ind w:left="105" w:leftChars="50" w:firstLine="360" w:firstLineChars="150"/>
        <w:jc w:val="left"/>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1.3.4</w:t>
      </w:r>
      <w:r>
        <w:rPr>
          <w:rFonts w:hint="eastAsia" w:ascii="仿宋" w:hAnsi="仿宋" w:eastAsia="仿宋" w:cs="仿宋"/>
          <w:bCs/>
          <w:color w:val="auto"/>
          <w:sz w:val="24"/>
          <w:highlight w:val="none"/>
        </w:rPr>
        <w:t>中标单位</w:t>
      </w:r>
      <w:r>
        <w:rPr>
          <w:rFonts w:hint="eastAsia" w:ascii="仿宋" w:hAnsi="仿宋" w:eastAsia="仿宋" w:cs="仿宋"/>
          <w:bCs/>
          <w:color w:val="auto"/>
          <w:sz w:val="24"/>
          <w:highlight w:val="none"/>
          <w:lang w:val="en-US" w:eastAsia="zh-CN"/>
        </w:rPr>
        <w:t>应配合镇环卫站做好日常台账记录工作。</w:t>
      </w:r>
    </w:p>
    <w:p w14:paraId="773011E2">
      <w:pPr>
        <w:spacing w:line="440" w:lineRule="exact"/>
        <w:ind w:left="105" w:leftChars="50" w:firstLine="360" w:firstLineChars="150"/>
        <w:jc w:val="left"/>
        <w:rPr>
          <w:rFonts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1.3</w:t>
      </w:r>
      <w:r>
        <w:rPr>
          <w:rFonts w:hint="eastAsia" w:ascii="仿宋" w:hAnsi="仿宋" w:eastAsia="仿宋" w:cs="仿宋"/>
          <w:bCs/>
          <w:color w:val="auto"/>
          <w:sz w:val="24"/>
          <w:highlight w:val="none"/>
        </w:rPr>
        <w:t>.</w:t>
      </w:r>
      <w:r>
        <w:rPr>
          <w:rFonts w:hint="eastAsia" w:ascii="仿宋" w:hAnsi="仿宋" w:eastAsia="仿宋" w:cs="仿宋"/>
          <w:bCs/>
          <w:color w:val="auto"/>
          <w:sz w:val="24"/>
          <w:highlight w:val="none"/>
          <w:lang w:val="en-US" w:eastAsia="zh-CN"/>
        </w:rPr>
        <w:t>5</w:t>
      </w:r>
      <w:r>
        <w:rPr>
          <w:rFonts w:hint="eastAsia" w:ascii="仿宋" w:hAnsi="仿宋" w:eastAsia="仿宋" w:cs="仿宋"/>
          <w:bCs/>
          <w:color w:val="auto"/>
          <w:sz w:val="24"/>
          <w:highlight w:val="none"/>
        </w:rPr>
        <w:t>工业园区不包括新老数控园区内部道路保洁。</w:t>
      </w:r>
    </w:p>
    <w:p w14:paraId="564AB5B5">
      <w:pPr>
        <w:spacing w:line="440" w:lineRule="exact"/>
        <w:ind w:firstLine="480" w:firstLineChars="200"/>
        <w:jc w:val="left"/>
        <w:rPr>
          <w:rFonts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1.3</w:t>
      </w:r>
      <w:r>
        <w:rPr>
          <w:rFonts w:ascii="仿宋" w:hAnsi="仿宋" w:eastAsia="仿宋" w:cs="仿宋"/>
          <w:bCs/>
          <w:color w:val="auto"/>
          <w:sz w:val="24"/>
          <w:highlight w:val="none"/>
        </w:rPr>
        <w:t>.</w:t>
      </w:r>
      <w:r>
        <w:rPr>
          <w:rFonts w:ascii="仿宋" w:hAnsi="仿宋" w:eastAsia="仿宋" w:cs="仿宋"/>
          <w:bCs/>
          <w:color w:val="auto"/>
          <w:sz w:val="24"/>
          <w:highlight w:val="none"/>
          <w:lang w:val="en-US"/>
        </w:rPr>
        <w:t>6</w:t>
      </w:r>
      <w:r>
        <w:rPr>
          <w:rFonts w:hint="eastAsia" w:ascii="仿宋" w:hAnsi="仿宋" w:eastAsia="仿宋" w:cs="仿宋"/>
          <w:bCs/>
          <w:color w:val="auto"/>
          <w:sz w:val="24"/>
          <w:highlight w:val="none"/>
        </w:rPr>
        <w:t>垃圾投放点宣传与建设由甲方负责。</w:t>
      </w:r>
    </w:p>
    <w:p w14:paraId="49A53D15">
      <w:pPr>
        <w:spacing w:line="440" w:lineRule="exact"/>
        <w:ind w:firstLine="480" w:firstLineChars="200"/>
        <w:jc w:val="left"/>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1.3</w:t>
      </w:r>
      <w:r>
        <w:rPr>
          <w:rFonts w:ascii="仿宋" w:hAnsi="仿宋" w:eastAsia="仿宋" w:cs="仿宋"/>
          <w:bCs/>
          <w:color w:val="auto"/>
          <w:sz w:val="24"/>
          <w:highlight w:val="none"/>
        </w:rPr>
        <w:t>.</w:t>
      </w:r>
      <w:r>
        <w:rPr>
          <w:rFonts w:ascii="仿宋" w:hAnsi="仿宋" w:eastAsia="仿宋" w:cs="仿宋"/>
          <w:bCs/>
          <w:color w:val="auto"/>
          <w:sz w:val="24"/>
          <w:highlight w:val="none"/>
          <w:lang w:val="en-US"/>
        </w:rPr>
        <w:t>7</w:t>
      </w:r>
      <w:r>
        <w:rPr>
          <w:rFonts w:hint="eastAsia" w:ascii="仿宋" w:hAnsi="仿宋" w:eastAsia="仿宋" w:cs="仿宋"/>
          <w:bCs/>
          <w:color w:val="auto"/>
          <w:sz w:val="24"/>
          <w:highlight w:val="none"/>
        </w:rPr>
        <w:t>集镇垃圾桶由环卫站提供，以旧换新。</w:t>
      </w:r>
    </w:p>
    <w:p w14:paraId="3703D165">
      <w:pPr>
        <w:spacing w:line="440" w:lineRule="exact"/>
        <w:ind w:firstLine="480" w:firstLineChars="200"/>
        <w:jc w:val="left"/>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1.3</w:t>
      </w:r>
      <w:r>
        <w:rPr>
          <w:rFonts w:hint="eastAsia" w:ascii="仿宋" w:hAnsi="仿宋" w:eastAsia="仿宋" w:cs="仿宋"/>
          <w:bCs/>
          <w:color w:val="auto"/>
          <w:sz w:val="24"/>
          <w:highlight w:val="none"/>
        </w:rPr>
        <w:t>.</w:t>
      </w:r>
      <w:r>
        <w:rPr>
          <w:rFonts w:hint="default" w:ascii="仿宋" w:hAnsi="仿宋" w:eastAsia="仿宋" w:cs="仿宋"/>
          <w:bCs/>
          <w:color w:val="auto"/>
          <w:sz w:val="24"/>
          <w:highlight w:val="none"/>
          <w:lang w:val="en-US"/>
        </w:rPr>
        <w:t>8</w:t>
      </w:r>
      <w:r>
        <w:rPr>
          <w:rFonts w:hint="eastAsia" w:ascii="仿宋" w:hAnsi="仿宋" w:eastAsia="仿宋" w:cs="仿宋"/>
          <w:bCs/>
          <w:color w:val="auto"/>
          <w:sz w:val="24"/>
          <w:highlight w:val="none"/>
        </w:rPr>
        <w:t>保洁期限到期后，镇政府有权要求中标单位按原合同价顺延不超过二个月。</w:t>
      </w:r>
    </w:p>
    <w:p w14:paraId="649CF667">
      <w:pPr>
        <w:spacing w:line="440" w:lineRule="exact"/>
        <w:ind w:firstLine="480" w:firstLineChars="200"/>
        <w:jc w:val="left"/>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1.3</w:t>
      </w:r>
      <w:r>
        <w:rPr>
          <w:rFonts w:hint="eastAsia" w:ascii="仿宋" w:hAnsi="仿宋" w:eastAsia="仿宋" w:cs="仿宋"/>
          <w:bCs/>
          <w:color w:val="auto"/>
          <w:sz w:val="24"/>
          <w:highlight w:val="none"/>
        </w:rPr>
        <w:t>.</w:t>
      </w:r>
      <w:r>
        <w:rPr>
          <w:rFonts w:hint="default" w:ascii="仿宋" w:hAnsi="仿宋" w:eastAsia="仿宋" w:cs="仿宋"/>
          <w:bCs/>
          <w:color w:val="auto"/>
          <w:sz w:val="24"/>
          <w:highlight w:val="none"/>
          <w:lang w:val="en-US"/>
        </w:rPr>
        <w:t>9</w:t>
      </w:r>
      <w:r>
        <w:rPr>
          <w:rFonts w:hint="eastAsia" w:ascii="仿宋" w:hAnsi="仿宋" w:eastAsia="仿宋" w:cs="仿宋"/>
          <w:bCs/>
          <w:color w:val="auto"/>
          <w:sz w:val="24"/>
          <w:highlight w:val="none"/>
        </w:rPr>
        <w:t>中标单位在甲方提出书面整改意见后未按规定时间、要求完成的，镇政府可另行安排人员进行保洁，所产生的费用从中标单位的保洁款中扣除。</w:t>
      </w:r>
    </w:p>
    <w:p w14:paraId="552562D2">
      <w:pPr>
        <w:spacing w:line="440" w:lineRule="exact"/>
        <w:ind w:firstLine="480" w:firstLineChars="200"/>
        <w:jc w:val="left"/>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1.3</w:t>
      </w:r>
      <w:r>
        <w:rPr>
          <w:rFonts w:hint="eastAsia" w:ascii="仿宋" w:hAnsi="仿宋" w:eastAsia="仿宋" w:cs="仿宋"/>
          <w:bCs/>
          <w:color w:val="auto"/>
          <w:sz w:val="24"/>
          <w:highlight w:val="none"/>
        </w:rPr>
        <w:t>.1</w:t>
      </w:r>
      <w:r>
        <w:rPr>
          <w:rFonts w:hint="eastAsia" w:ascii="仿宋" w:hAnsi="仿宋" w:eastAsia="仿宋" w:cs="仿宋"/>
          <w:bCs/>
          <w:color w:val="auto"/>
          <w:sz w:val="24"/>
          <w:highlight w:val="none"/>
          <w:lang w:val="en-US" w:eastAsia="zh-CN"/>
        </w:rPr>
        <w:t>0</w:t>
      </w:r>
      <w:r>
        <w:rPr>
          <w:rFonts w:hint="eastAsia" w:ascii="仿宋" w:hAnsi="仿宋" w:eastAsia="仿宋" w:cs="仿宋"/>
          <w:bCs/>
          <w:color w:val="auto"/>
          <w:sz w:val="24"/>
          <w:highlight w:val="none"/>
        </w:rPr>
        <w:t>中标单位可优先聘用原保洁人员。</w:t>
      </w:r>
    </w:p>
    <w:p w14:paraId="3D2D1A72">
      <w:pPr>
        <w:widowControl/>
        <w:snapToGrid w:val="0"/>
        <w:spacing w:line="480" w:lineRule="exact"/>
        <w:ind w:firstLine="480" w:firstLineChars="200"/>
        <w:rPr>
          <w:rFonts w:ascii="仿宋" w:eastAsia="仿宋"/>
          <w:color w:val="auto"/>
          <w:kern w:val="0"/>
          <w:sz w:val="24"/>
          <w:highlight w:val="none"/>
        </w:rPr>
      </w:pPr>
      <w:r>
        <w:rPr>
          <w:rFonts w:hint="eastAsia" w:ascii="仿宋" w:hAnsi="仿宋" w:eastAsia="仿宋" w:cs="仿宋"/>
          <w:bCs/>
          <w:color w:val="auto"/>
          <w:sz w:val="24"/>
          <w:highlight w:val="none"/>
          <w:lang w:val="en-US" w:eastAsia="zh-CN"/>
        </w:rPr>
        <w:t>1.</w:t>
      </w:r>
      <w:r>
        <w:rPr>
          <w:rFonts w:hint="eastAsia" w:ascii="仿宋" w:eastAsia="仿宋"/>
          <w:color w:val="auto"/>
          <w:kern w:val="0"/>
          <w:sz w:val="24"/>
          <w:highlight w:val="none"/>
          <w:lang w:val="en-US" w:eastAsia="zh-CN"/>
        </w:rPr>
        <w:t>3</w:t>
      </w:r>
      <w:r>
        <w:rPr>
          <w:rFonts w:ascii="仿宋" w:eastAsia="仿宋"/>
          <w:color w:val="auto"/>
          <w:kern w:val="0"/>
          <w:sz w:val="24"/>
          <w:highlight w:val="none"/>
        </w:rPr>
        <w:t>.1</w:t>
      </w:r>
      <w:r>
        <w:rPr>
          <w:rFonts w:hint="eastAsia" w:ascii="仿宋" w:eastAsia="仿宋"/>
          <w:color w:val="auto"/>
          <w:kern w:val="0"/>
          <w:sz w:val="24"/>
          <w:highlight w:val="none"/>
          <w:lang w:val="en-US" w:eastAsia="zh-CN"/>
        </w:rPr>
        <w:t>1</w:t>
      </w:r>
      <w:r>
        <w:rPr>
          <w:rFonts w:hint="eastAsia" w:ascii="仿宋" w:eastAsia="仿宋"/>
          <w:color w:val="auto"/>
          <w:kern w:val="0"/>
          <w:sz w:val="24"/>
          <w:highlight w:val="none"/>
        </w:rPr>
        <w:t>吸粪车可以对个人、企业等私营单位实行有偿服务；对村居、小区、学校、医院、机关事业单位等公益性单位不得收取任何费用。且需保证公益性单位优先，做到随叫随到。</w:t>
      </w:r>
    </w:p>
    <w:p w14:paraId="4723DB48">
      <w:pPr>
        <w:widowControl/>
        <w:snapToGrid w:val="0"/>
        <w:spacing w:line="480" w:lineRule="exact"/>
        <w:ind w:firstLine="480" w:firstLineChars="200"/>
        <w:rPr>
          <w:rFonts w:ascii="仿宋" w:eastAsia="仿宋"/>
          <w:color w:val="auto"/>
          <w:kern w:val="0"/>
          <w:sz w:val="24"/>
          <w:highlight w:val="none"/>
        </w:rPr>
      </w:pPr>
      <w:r>
        <w:rPr>
          <w:rFonts w:hint="eastAsia" w:ascii="仿宋" w:hAnsi="仿宋" w:eastAsia="仿宋" w:cs="仿宋"/>
          <w:bCs/>
          <w:color w:val="auto"/>
          <w:sz w:val="24"/>
          <w:highlight w:val="none"/>
          <w:lang w:val="en-US" w:eastAsia="zh-CN"/>
        </w:rPr>
        <w:t>1.</w:t>
      </w:r>
      <w:r>
        <w:rPr>
          <w:rFonts w:hint="eastAsia" w:ascii="仿宋" w:eastAsia="仿宋"/>
          <w:color w:val="auto"/>
          <w:kern w:val="0"/>
          <w:sz w:val="24"/>
          <w:highlight w:val="none"/>
          <w:lang w:val="en-US" w:eastAsia="zh-CN"/>
        </w:rPr>
        <w:t>3</w:t>
      </w:r>
      <w:r>
        <w:rPr>
          <w:rFonts w:ascii="仿宋" w:eastAsia="仿宋"/>
          <w:color w:val="auto"/>
          <w:kern w:val="0"/>
          <w:sz w:val="24"/>
          <w:highlight w:val="none"/>
        </w:rPr>
        <w:t>.1</w:t>
      </w:r>
      <w:r>
        <w:rPr>
          <w:rFonts w:hint="eastAsia" w:ascii="仿宋" w:eastAsia="仿宋"/>
          <w:color w:val="auto"/>
          <w:kern w:val="0"/>
          <w:sz w:val="24"/>
          <w:highlight w:val="none"/>
          <w:lang w:val="en-US" w:eastAsia="zh-CN"/>
        </w:rPr>
        <w:t>2</w:t>
      </w:r>
      <w:r>
        <w:rPr>
          <w:rFonts w:hint="eastAsia" w:ascii="仿宋" w:eastAsia="仿宋"/>
          <w:color w:val="auto"/>
          <w:kern w:val="0"/>
          <w:sz w:val="24"/>
          <w:highlight w:val="none"/>
        </w:rPr>
        <w:t>吸粪车需配合集镇内生活污水</w:t>
      </w:r>
      <w:r>
        <w:rPr>
          <w:rFonts w:hint="default" w:ascii="仿宋" w:eastAsia="仿宋"/>
          <w:color w:val="auto"/>
          <w:kern w:val="0"/>
          <w:sz w:val="24"/>
          <w:highlight w:val="none"/>
          <w:lang w:val="en-US"/>
        </w:rPr>
        <w:t>管理部门做好生活污水相关工作</w:t>
      </w:r>
      <w:r>
        <w:rPr>
          <w:rFonts w:hint="eastAsia" w:ascii="仿宋" w:eastAsia="仿宋"/>
          <w:color w:val="auto"/>
          <w:kern w:val="0"/>
          <w:sz w:val="24"/>
          <w:highlight w:val="none"/>
        </w:rPr>
        <w:t>。</w:t>
      </w:r>
    </w:p>
    <w:p w14:paraId="43E933EA">
      <w:pPr>
        <w:widowControl/>
        <w:snapToGrid w:val="0"/>
        <w:spacing w:line="480" w:lineRule="exact"/>
        <w:ind w:firstLine="480" w:firstLineChars="200"/>
        <w:rPr>
          <w:rFonts w:ascii="仿宋" w:eastAsia="仿宋"/>
          <w:color w:val="auto"/>
          <w:kern w:val="0"/>
          <w:sz w:val="24"/>
          <w:highlight w:val="none"/>
        </w:rPr>
      </w:pPr>
      <w:r>
        <w:rPr>
          <w:rFonts w:hint="eastAsia" w:ascii="仿宋" w:hAnsi="仿宋" w:eastAsia="仿宋" w:cs="仿宋"/>
          <w:bCs/>
          <w:color w:val="auto"/>
          <w:sz w:val="24"/>
          <w:highlight w:val="none"/>
          <w:lang w:val="en-US" w:eastAsia="zh-CN"/>
        </w:rPr>
        <w:t>1.</w:t>
      </w:r>
      <w:r>
        <w:rPr>
          <w:rFonts w:hint="eastAsia" w:ascii="仿宋" w:eastAsia="仿宋"/>
          <w:color w:val="auto"/>
          <w:kern w:val="0"/>
          <w:sz w:val="24"/>
          <w:highlight w:val="none"/>
          <w:lang w:val="en-US" w:eastAsia="zh-CN"/>
        </w:rPr>
        <w:t>3</w:t>
      </w:r>
      <w:r>
        <w:rPr>
          <w:rFonts w:ascii="仿宋" w:eastAsia="仿宋"/>
          <w:color w:val="auto"/>
          <w:kern w:val="0"/>
          <w:sz w:val="24"/>
          <w:highlight w:val="none"/>
        </w:rPr>
        <w:t>.1</w:t>
      </w:r>
      <w:r>
        <w:rPr>
          <w:rFonts w:hint="eastAsia" w:ascii="仿宋" w:eastAsia="仿宋"/>
          <w:color w:val="auto"/>
          <w:kern w:val="0"/>
          <w:sz w:val="24"/>
          <w:highlight w:val="none"/>
          <w:lang w:val="en-US" w:eastAsia="zh-CN"/>
        </w:rPr>
        <w:t>3</w:t>
      </w:r>
      <w:r>
        <w:rPr>
          <w:rFonts w:hint="eastAsia" w:ascii="仿宋" w:eastAsia="仿宋"/>
          <w:color w:val="auto"/>
          <w:kern w:val="0"/>
          <w:sz w:val="24"/>
          <w:highlight w:val="none"/>
        </w:rPr>
        <w:t>中标单位负责偷倒的零星建筑垃圾、装修垃圾、工业垃圾、园林垃圾等处置，</w:t>
      </w:r>
      <w:r>
        <w:rPr>
          <w:rFonts w:hint="eastAsia" w:ascii="仿宋" w:eastAsia="仿宋"/>
          <w:color w:val="auto"/>
          <w:kern w:val="0"/>
          <w:sz w:val="24"/>
          <w:highlight w:val="none"/>
          <w:lang w:eastAsia="zh-CN"/>
        </w:rPr>
        <w:t>转运至镇垃圾中转站或镇</w:t>
      </w:r>
      <w:r>
        <w:rPr>
          <w:rFonts w:hint="default" w:ascii="仿宋" w:eastAsia="仿宋"/>
          <w:color w:val="auto"/>
          <w:kern w:val="0"/>
          <w:sz w:val="24"/>
          <w:highlight w:val="none"/>
          <w:lang w:val="en-US" w:eastAsia="zh-CN"/>
        </w:rPr>
        <w:t>大件垃圾暂存处</w:t>
      </w:r>
      <w:r>
        <w:rPr>
          <w:rFonts w:hint="eastAsia" w:ascii="仿宋" w:eastAsia="仿宋"/>
          <w:color w:val="auto"/>
          <w:kern w:val="0"/>
          <w:sz w:val="24"/>
          <w:highlight w:val="none"/>
          <w:lang w:eastAsia="zh-CN"/>
        </w:rPr>
        <w:t>，由垃圾清运单位负责清运处置</w:t>
      </w:r>
      <w:r>
        <w:rPr>
          <w:rFonts w:hint="eastAsia" w:ascii="仿宋" w:eastAsia="仿宋"/>
          <w:color w:val="auto"/>
          <w:kern w:val="0"/>
          <w:sz w:val="24"/>
          <w:highlight w:val="none"/>
        </w:rPr>
        <w:t>。</w:t>
      </w:r>
    </w:p>
    <w:p w14:paraId="323AA2B6">
      <w:pPr>
        <w:widowControl/>
        <w:snapToGrid w:val="0"/>
        <w:spacing w:line="480" w:lineRule="exact"/>
        <w:ind w:firstLine="480" w:firstLineChars="200"/>
        <w:rPr>
          <w:rFonts w:hint="eastAsia" w:ascii="仿宋" w:eastAsia="仿宋"/>
          <w:color w:val="auto"/>
          <w:kern w:val="0"/>
          <w:sz w:val="24"/>
          <w:highlight w:val="none"/>
        </w:rPr>
      </w:pPr>
      <w:r>
        <w:rPr>
          <w:rFonts w:hint="eastAsia" w:ascii="仿宋" w:hAnsi="仿宋" w:eastAsia="仿宋" w:cs="仿宋"/>
          <w:bCs/>
          <w:color w:val="auto"/>
          <w:sz w:val="24"/>
          <w:highlight w:val="none"/>
          <w:lang w:val="en-US" w:eastAsia="zh-CN"/>
        </w:rPr>
        <w:t>1.</w:t>
      </w:r>
      <w:r>
        <w:rPr>
          <w:rFonts w:hint="eastAsia" w:ascii="仿宋" w:eastAsia="仿宋"/>
          <w:color w:val="auto"/>
          <w:kern w:val="0"/>
          <w:sz w:val="24"/>
          <w:highlight w:val="none"/>
          <w:lang w:val="en-US" w:eastAsia="zh-CN"/>
        </w:rPr>
        <w:t>3</w:t>
      </w:r>
      <w:r>
        <w:rPr>
          <w:rFonts w:ascii="仿宋" w:eastAsia="仿宋"/>
          <w:color w:val="auto"/>
          <w:kern w:val="0"/>
          <w:sz w:val="24"/>
          <w:highlight w:val="none"/>
        </w:rPr>
        <w:t>.1</w:t>
      </w:r>
      <w:r>
        <w:rPr>
          <w:rFonts w:hint="eastAsia" w:ascii="仿宋" w:eastAsia="仿宋"/>
          <w:color w:val="auto"/>
          <w:kern w:val="0"/>
          <w:sz w:val="24"/>
          <w:highlight w:val="none"/>
          <w:lang w:val="en-US" w:eastAsia="zh-CN"/>
        </w:rPr>
        <w:t>4</w:t>
      </w:r>
      <w:r>
        <w:rPr>
          <w:rFonts w:hint="eastAsia" w:ascii="仿宋" w:eastAsia="仿宋"/>
          <w:color w:val="auto"/>
          <w:kern w:val="0"/>
          <w:sz w:val="24"/>
          <w:highlight w:val="none"/>
        </w:rPr>
        <w:t>垃圾桶需每天冲洗，水费、清洗机维修保养等费用由中标单位承担。</w:t>
      </w:r>
    </w:p>
    <w:p w14:paraId="63A5F06B">
      <w:pPr>
        <w:widowControl/>
        <w:snapToGrid w:val="0"/>
        <w:spacing w:line="480" w:lineRule="exact"/>
        <w:ind w:firstLine="480" w:firstLineChars="200"/>
        <w:rPr>
          <w:rFonts w:hint="eastAsia" w:ascii="仿宋" w:eastAsia="仿宋"/>
          <w:color w:val="auto"/>
          <w:kern w:val="0"/>
          <w:sz w:val="24"/>
          <w:highlight w:val="none"/>
          <w:lang w:val="en-US" w:eastAsia="zh-CN"/>
        </w:rPr>
      </w:pPr>
      <w:r>
        <w:rPr>
          <w:rFonts w:hint="eastAsia" w:ascii="仿宋" w:hAnsi="仿宋" w:eastAsia="仿宋" w:cs="仿宋"/>
          <w:bCs/>
          <w:color w:val="auto"/>
          <w:sz w:val="24"/>
          <w:highlight w:val="none"/>
          <w:lang w:val="en-US" w:eastAsia="zh-CN"/>
        </w:rPr>
        <w:t>1.</w:t>
      </w:r>
      <w:r>
        <w:rPr>
          <w:rFonts w:hint="eastAsia" w:ascii="仿宋" w:eastAsia="仿宋"/>
          <w:color w:val="auto"/>
          <w:kern w:val="0"/>
          <w:sz w:val="24"/>
          <w:highlight w:val="none"/>
          <w:lang w:val="en-US" w:eastAsia="zh-CN"/>
        </w:rPr>
        <w:t>3.15中标单位须在签订协议后2个月内提供人员花名册、保险资料等复印件。</w:t>
      </w:r>
    </w:p>
    <w:p w14:paraId="7F00187B">
      <w:pPr>
        <w:widowControl/>
        <w:snapToGrid w:val="0"/>
        <w:spacing w:line="480" w:lineRule="exact"/>
        <w:ind w:firstLine="480" w:firstLineChars="200"/>
        <w:rPr>
          <w:rFonts w:hint="eastAsia" w:ascii="仿宋" w:eastAsia="仿宋"/>
          <w:color w:val="auto"/>
          <w:kern w:val="0"/>
          <w:sz w:val="24"/>
          <w:highlight w:val="none"/>
          <w:lang w:val="en-US" w:eastAsia="zh-CN"/>
        </w:rPr>
      </w:pPr>
      <w:r>
        <w:rPr>
          <w:rFonts w:hint="eastAsia" w:ascii="仿宋" w:hAnsi="仿宋" w:eastAsia="仿宋" w:cs="仿宋"/>
          <w:bCs/>
          <w:color w:val="auto"/>
          <w:sz w:val="24"/>
          <w:highlight w:val="none"/>
          <w:lang w:val="en-US" w:eastAsia="zh-CN"/>
        </w:rPr>
        <w:t>1.</w:t>
      </w:r>
      <w:r>
        <w:rPr>
          <w:rFonts w:hint="eastAsia" w:ascii="仿宋" w:eastAsia="仿宋"/>
          <w:color w:val="auto"/>
          <w:kern w:val="0"/>
          <w:sz w:val="24"/>
          <w:highlight w:val="none"/>
          <w:lang w:val="en-US" w:eastAsia="zh-CN"/>
        </w:rPr>
        <w:t>3.16所有厨余垃圾必需统一运至镇垃圾中转站。</w:t>
      </w:r>
    </w:p>
    <w:p w14:paraId="4D886986">
      <w:pPr>
        <w:widowControl/>
        <w:snapToGrid w:val="0"/>
        <w:spacing w:line="480" w:lineRule="exact"/>
        <w:ind w:firstLine="480" w:firstLineChars="200"/>
        <w:rPr>
          <w:rFonts w:hint="eastAsia" w:ascii="仿宋" w:eastAsia="仿宋"/>
          <w:color w:val="auto"/>
          <w:kern w:val="0"/>
          <w:sz w:val="24"/>
          <w:highlight w:val="none"/>
          <w:lang w:val="en-US" w:eastAsia="zh-CN"/>
        </w:rPr>
      </w:pPr>
      <w:r>
        <w:rPr>
          <w:rFonts w:hint="eastAsia" w:ascii="仿宋" w:hAnsi="仿宋" w:eastAsia="仿宋" w:cs="仿宋"/>
          <w:bCs/>
          <w:color w:val="auto"/>
          <w:sz w:val="24"/>
          <w:highlight w:val="none"/>
          <w:lang w:val="en-US" w:eastAsia="zh-CN"/>
        </w:rPr>
        <w:t>1.</w:t>
      </w:r>
      <w:r>
        <w:rPr>
          <w:rFonts w:hint="eastAsia" w:ascii="仿宋" w:eastAsia="仿宋"/>
          <w:color w:val="auto"/>
          <w:kern w:val="0"/>
          <w:sz w:val="24"/>
          <w:highlight w:val="none"/>
          <w:lang w:val="en-US" w:eastAsia="zh-CN"/>
        </w:rPr>
        <w:t>3.17中标单位负责做好中转站内日常保洁工作，同时做好除臭、灭蝇、灭蚊等措施。</w:t>
      </w:r>
    </w:p>
    <w:p w14:paraId="25A1F39F">
      <w:pPr>
        <w:widowControl/>
        <w:snapToGrid w:val="0"/>
        <w:spacing w:line="480" w:lineRule="exact"/>
        <w:ind w:firstLine="643" w:firstLineChars="200"/>
        <w:rPr>
          <w:rFonts w:hint="eastAsia" w:ascii="仿宋" w:hAnsi="仿宋" w:eastAsia="仿宋" w:cs="仿宋_GB2312"/>
          <w:b/>
          <w:color w:val="auto"/>
          <w:sz w:val="32"/>
          <w:highlight w:val="none"/>
        </w:rPr>
      </w:pPr>
      <w:r>
        <w:rPr>
          <w:rFonts w:hint="eastAsia" w:ascii="仿宋" w:hAnsi="仿宋" w:eastAsia="仿宋" w:cs="仿宋_GB2312"/>
          <w:b/>
          <w:color w:val="auto"/>
          <w:sz w:val="32"/>
          <w:highlight w:val="none"/>
        </w:rPr>
        <w:br w:type="page"/>
      </w:r>
    </w:p>
    <w:p w14:paraId="500D5948">
      <w:pPr>
        <w:snapToGrid w:val="0"/>
        <w:spacing w:line="360" w:lineRule="auto"/>
        <w:jc w:val="center"/>
        <w:rPr>
          <w:rFonts w:hint="eastAsia" w:ascii="仿宋" w:hAnsi="仿宋" w:eastAsia="仿宋"/>
          <w:b/>
          <w:color w:val="auto"/>
          <w:sz w:val="28"/>
          <w:szCs w:val="28"/>
          <w:highlight w:val="none"/>
        </w:rPr>
      </w:pPr>
      <w:r>
        <w:rPr>
          <w:rFonts w:hint="eastAsia" w:ascii="仿宋" w:hAnsi="仿宋" w:eastAsia="仿宋" w:cs="仿宋_GB2312"/>
          <w:b/>
          <w:color w:val="auto"/>
          <w:sz w:val="32"/>
          <w:highlight w:val="none"/>
        </w:rPr>
        <w:t>二、商务要求</w:t>
      </w:r>
    </w:p>
    <w:p w14:paraId="3010B826">
      <w:pPr>
        <w:widowControl/>
        <w:snapToGrid w:val="0"/>
        <w:spacing w:line="360" w:lineRule="auto"/>
        <w:ind w:firstLine="480" w:firstLineChars="200"/>
        <w:rPr>
          <w:rFonts w:hint="eastAsia" w:ascii="仿宋" w:eastAsia="仿宋"/>
          <w:b/>
          <w:bCs/>
          <w:color w:val="auto"/>
          <w:kern w:val="0"/>
          <w:sz w:val="24"/>
          <w:highlight w:val="none"/>
        </w:rPr>
      </w:pPr>
      <w:r>
        <w:rPr>
          <w:rFonts w:hint="eastAsia" w:ascii="仿宋" w:hAnsi="仿宋" w:eastAsia="仿宋" w:cs="仿宋"/>
          <w:color w:val="auto"/>
          <w:sz w:val="24"/>
          <w:highlight w:val="none"/>
        </w:rPr>
        <w:t>★</w:t>
      </w:r>
      <w:r>
        <w:rPr>
          <w:rFonts w:hint="eastAsia" w:ascii="仿宋" w:eastAsia="仿宋"/>
          <w:b/>
          <w:bCs/>
          <w:color w:val="auto"/>
          <w:kern w:val="0"/>
          <w:sz w:val="24"/>
          <w:highlight w:val="none"/>
        </w:rPr>
        <w:t>2.1服务期限</w:t>
      </w:r>
    </w:p>
    <w:p w14:paraId="1CA69820">
      <w:pPr>
        <w:spacing w:line="360" w:lineRule="auto"/>
        <w:ind w:firstLine="480" w:firstLineChars="200"/>
        <w:jc w:val="left"/>
        <w:rPr>
          <w:rFonts w:hint="eastAsia" w:ascii="仿宋" w:hAnsi="仿宋" w:eastAsia="仿宋" w:cs="Times New Roman"/>
          <w:color w:val="auto"/>
          <w:sz w:val="24"/>
          <w:szCs w:val="28"/>
          <w:highlight w:val="none"/>
          <w:u w:val="none"/>
          <w:lang w:eastAsia="zh-CN"/>
        </w:rPr>
      </w:pPr>
      <w:r>
        <w:rPr>
          <w:rFonts w:hint="eastAsia" w:ascii="仿宋" w:hAnsi="仿宋" w:eastAsia="仿宋" w:cs="Times New Roman"/>
          <w:color w:val="auto"/>
          <w:sz w:val="24"/>
          <w:szCs w:val="28"/>
          <w:highlight w:val="none"/>
          <w:u w:val="none"/>
          <w:lang w:eastAsia="zh-CN"/>
        </w:rPr>
        <w:t>一年，具体以合同签订时间为准。</w:t>
      </w:r>
    </w:p>
    <w:p w14:paraId="5553CB51">
      <w:pPr>
        <w:widowControl/>
        <w:snapToGrid w:val="0"/>
        <w:spacing w:line="360" w:lineRule="auto"/>
        <w:ind w:firstLine="480" w:firstLineChars="200"/>
        <w:rPr>
          <w:rFonts w:hint="eastAsia" w:ascii="仿宋" w:eastAsia="仿宋"/>
          <w:b/>
          <w:bCs/>
          <w:color w:val="auto"/>
          <w:kern w:val="0"/>
          <w:sz w:val="24"/>
          <w:highlight w:val="none"/>
        </w:rPr>
      </w:pPr>
      <w:r>
        <w:rPr>
          <w:rFonts w:hint="eastAsia" w:ascii="仿宋" w:hAnsi="仿宋" w:eastAsia="仿宋" w:cs="仿宋"/>
          <w:color w:val="auto"/>
          <w:sz w:val="24"/>
          <w:highlight w:val="none"/>
        </w:rPr>
        <w:t>★</w:t>
      </w:r>
      <w:r>
        <w:rPr>
          <w:rFonts w:hint="eastAsia" w:ascii="仿宋" w:eastAsia="仿宋"/>
          <w:b/>
          <w:bCs/>
          <w:color w:val="auto"/>
          <w:kern w:val="0"/>
          <w:sz w:val="24"/>
          <w:highlight w:val="none"/>
        </w:rPr>
        <w:t>2.2质量要求</w:t>
      </w:r>
    </w:p>
    <w:p w14:paraId="3A7BAA66">
      <w:pPr>
        <w:widowControl/>
        <w:snapToGrid w:val="0"/>
        <w:spacing w:line="360" w:lineRule="auto"/>
        <w:ind w:firstLine="480" w:firstLineChars="200"/>
        <w:rPr>
          <w:rFonts w:ascii="仿宋" w:eastAsia="仿宋"/>
          <w:color w:val="auto"/>
          <w:kern w:val="0"/>
          <w:sz w:val="24"/>
          <w:highlight w:val="none"/>
        </w:rPr>
      </w:pPr>
      <w:r>
        <w:rPr>
          <w:rFonts w:ascii="仿宋" w:eastAsia="仿宋"/>
          <w:color w:val="auto"/>
          <w:kern w:val="0"/>
          <w:sz w:val="24"/>
          <w:highlight w:val="none"/>
        </w:rPr>
        <w:t>优质服务并达到《城市环境卫生质量标准》，且必须符合国家法律法规、行业标准及本</w:t>
      </w:r>
      <w:r>
        <w:rPr>
          <w:rFonts w:hint="eastAsia" w:ascii="仿宋" w:eastAsia="仿宋"/>
          <w:color w:val="auto"/>
          <w:kern w:val="0"/>
          <w:sz w:val="24"/>
          <w:highlight w:val="none"/>
        </w:rPr>
        <w:t>标</w:t>
      </w:r>
      <w:r>
        <w:rPr>
          <w:rFonts w:ascii="仿宋" w:eastAsia="仿宋"/>
          <w:color w:val="auto"/>
          <w:kern w:val="0"/>
          <w:sz w:val="24"/>
          <w:highlight w:val="none"/>
        </w:rPr>
        <w:t>文所有条款要求</w:t>
      </w:r>
      <w:r>
        <w:rPr>
          <w:rFonts w:hint="eastAsia" w:ascii="仿宋" w:eastAsia="仿宋"/>
          <w:color w:val="auto"/>
          <w:kern w:val="0"/>
          <w:sz w:val="24"/>
          <w:highlight w:val="none"/>
        </w:rPr>
        <w:t>。</w:t>
      </w:r>
    </w:p>
    <w:p w14:paraId="307C7798">
      <w:pPr>
        <w:widowControl/>
        <w:snapToGrid w:val="0"/>
        <w:spacing w:line="360" w:lineRule="auto"/>
        <w:ind w:firstLine="480" w:firstLineChars="200"/>
        <w:rPr>
          <w:rFonts w:hint="eastAsia" w:ascii="仿宋" w:eastAsia="仿宋"/>
          <w:b/>
          <w:bCs/>
          <w:color w:val="auto"/>
          <w:kern w:val="0"/>
          <w:sz w:val="24"/>
          <w:highlight w:val="none"/>
        </w:rPr>
      </w:pPr>
      <w:r>
        <w:rPr>
          <w:rFonts w:hint="eastAsia" w:ascii="仿宋" w:hAnsi="仿宋" w:eastAsia="仿宋" w:cs="仿宋"/>
          <w:color w:val="auto"/>
          <w:sz w:val="24"/>
          <w:highlight w:val="none"/>
        </w:rPr>
        <w:t>★</w:t>
      </w:r>
      <w:r>
        <w:rPr>
          <w:rFonts w:hint="eastAsia" w:ascii="仿宋" w:eastAsia="仿宋"/>
          <w:b/>
          <w:bCs/>
          <w:color w:val="auto"/>
          <w:kern w:val="0"/>
          <w:sz w:val="24"/>
          <w:highlight w:val="none"/>
        </w:rPr>
        <w:t>2.3检查、考核</w:t>
      </w:r>
    </w:p>
    <w:p w14:paraId="71D6679B">
      <w:pPr>
        <w:spacing w:line="360" w:lineRule="auto"/>
        <w:ind w:firstLine="480" w:firstLineChars="200"/>
        <w:rPr>
          <w:rFonts w:ascii="仿宋" w:eastAsia="仿宋"/>
          <w:color w:val="auto"/>
          <w:kern w:val="0"/>
          <w:sz w:val="24"/>
          <w:highlight w:val="none"/>
        </w:rPr>
      </w:pPr>
      <w:r>
        <w:rPr>
          <w:rFonts w:hint="eastAsia" w:ascii="仿宋" w:eastAsia="仿宋"/>
          <w:color w:val="auto"/>
          <w:kern w:val="0"/>
          <w:sz w:val="24"/>
          <w:highlight w:val="none"/>
        </w:rPr>
        <w:t>采购人</w:t>
      </w:r>
      <w:r>
        <w:rPr>
          <w:rFonts w:ascii="仿宋" w:eastAsia="仿宋"/>
          <w:color w:val="auto"/>
          <w:kern w:val="0"/>
          <w:sz w:val="24"/>
          <w:highlight w:val="none"/>
        </w:rPr>
        <w:t>将对</w:t>
      </w:r>
      <w:r>
        <w:rPr>
          <w:rFonts w:hint="eastAsia" w:ascii="仿宋" w:eastAsia="仿宋"/>
          <w:color w:val="auto"/>
          <w:kern w:val="0"/>
          <w:sz w:val="24"/>
          <w:highlight w:val="none"/>
        </w:rPr>
        <w:t>中标人</w:t>
      </w:r>
      <w:r>
        <w:rPr>
          <w:rFonts w:ascii="仿宋" w:eastAsia="仿宋"/>
          <w:color w:val="auto"/>
          <w:kern w:val="0"/>
          <w:sz w:val="24"/>
          <w:highlight w:val="none"/>
        </w:rPr>
        <w:t>就上述规定和要求进行考核。</w:t>
      </w:r>
    </w:p>
    <w:p w14:paraId="722F31C8">
      <w:pPr>
        <w:spacing w:line="360" w:lineRule="auto"/>
        <w:ind w:firstLine="480" w:firstLineChars="200"/>
        <w:rPr>
          <w:rFonts w:ascii="仿宋" w:eastAsia="仿宋"/>
          <w:color w:val="auto"/>
          <w:kern w:val="0"/>
          <w:sz w:val="24"/>
          <w:highlight w:val="none"/>
        </w:rPr>
      </w:pPr>
      <w:r>
        <w:rPr>
          <w:rFonts w:ascii="仿宋" w:eastAsia="仿宋"/>
          <w:color w:val="auto"/>
          <w:kern w:val="0"/>
          <w:sz w:val="24"/>
          <w:highlight w:val="none"/>
        </w:rPr>
        <w:t>倒扣分的形式按月考核</w:t>
      </w:r>
      <w:r>
        <w:rPr>
          <w:rFonts w:hint="eastAsia" w:ascii="仿宋" w:hAnsi="Times New Roman" w:eastAsia="仿宋" w:cs="Times New Roman"/>
          <w:color w:val="auto"/>
          <w:kern w:val="0"/>
          <w:sz w:val="24"/>
          <w:highlight w:val="none"/>
          <w:lang w:eastAsia="zh-CN"/>
        </w:rPr>
        <w:t>[</w:t>
      </w:r>
      <w:r>
        <w:rPr>
          <w:rFonts w:hint="default" w:ascii="仿宋" w:hAnsi="Times New Roman" w:eastAsia="仿宋" w:cs="Times New Roman"/>
          <w:color w:val="auto"/>
          <w:kern w:val="0"/>
          <w:sz w:val="24"/>
          <w:highlight w:val="none"/>
        </w:rPr>
        <w:t>每月考核一次并且不定期进行抽查（抽查时间每天上午</w:t>
      </w:r>
      <w:r>
        <w:rPr>
          <w:rFonts w:hint="eastAsia" w:ascii="仿宋" w:hAnsi="Times New Roman" w:eastAsia="仿宋" w:cs="Times New Roman"/>
          <w:color w:val="auto"/>
          <w:kern w:val="0"/>
          <w:sz w:val="24"/>
          <w:highlight w:val="none"/>
          <w:lang w:val="en-US" w:eastAsia="zh-CN"/>
        </w:rPr>
        <w:t>8</w:t>
      </w:r>
      <w:r>
        <w:rPr>
          <w:rFonts w:hint="default" w:ascii="仿宋" w:hAnsi="Times New Roman" w:eastAsia="仿宋" w:cs="Times New Roman"/>
          <w:color w:val="auto"/>
          <w:kern w:val="0"/>
          <w:sz w:val="24"/>
          <w:highlight w:val="none"/>
        </w:rPr>
        <w:t>点</w:t>
      </w:r>
      <w:r>
        <w:rPr>
          <w:rFonts w:hint="eastAsia" w:ascii="仿宋" w:hAnsi="Times New Roman" w:eastAsia="仿宋" w:cs="Times New Roman"/>
          <w:color w:val="auto"/>
          <w:kern w:val="0"/>
          <w:sz w:val="24"/>
          <w:highlight w:val="none"/>
          <w:lang w:val="en-US" w:eastAsia="zh-CN"/>
        </w:rPr>
        <w:t>至</w:t>
      </w:r>
      <w:r>
        <w:rPr>
          <w:rFonts w:hint="default" w:ascii="仿宋" w:hAnsi="Times New Roman" w:eastAsia="仿宋" w:cs="Times New Roman"/>
          <w:color w:val="auto"/>
          <w:kern w:val="0"/>
          <w:sz w:val="24"/>
          <w:highlight w:val="none"/>
        </w:rPr>
        <w:t>11点30分，下午1</w:t>
      </w:r>
      <w:r>
        <w:rPr>
          <w:rFonts w:hint="eastAsia" w:ascii="仿宋" w:hAnsi="Times New Roman" w:eastAsia="仿宋" w:cs="Times New Roman"/>
          <w:color w:val="auto"/>
          <w:kern w:val="0"/>
          <w:sz w:val="24"/>
          <w:highlight w:val="none"/>
          <w:lang w:val="en-US" w:eastAsia="zh-CN"/>
        </w:rPr>
        <w:t>3点30分至</w:t>
      </w:r>
      <w:r>
        <w:rPr>
          <w:rFonts w:hint="default" w:ascii="仿宋" w:hAnsi="Times New Roman" w:eastAsia="仿宋" w:cs="Times New Roman"/>
          <w:color w:val="auto"/>
          <w:kern w:val="0"/>
          <w:sz w:val="24"/>
          <w:highlight w:val="none"/>
        </w:rPr>
        <w:t>16点30分</w:t>
      </w:r>
      <w:r>
        <w:rPr>
          <w:rFonts w:hint="eastAsia" w:ascii="仿宋" w:hAnsi="Times New Roman" w:eastAsia="仿宋" w:cs="Times New Roman"/>
          <w:color w:val="auto"/>
          <w:kern w:val="0"/>
          <w:sz w:val="24"/>
          <w:highlight w:val="none"/>
          <w:lang w:eastAsia="zh-CN"/>
        </w:rPr>
        <w:t>]</w:t>
      </w:r>
      <w:r>
        <w:rPr>
          <w:rFonts w:ascii="仿宋" w:eastAsia="仿宋"/>
          <w:color w:val="auto"/>
          <w:kern w:val="0"/>
          <w:sz w:val="24"/>
          <w:highlight w:val="none"/>
        </w:rPr>
        <w:t>，每分分值</w:t>
      </w:r>
      <w:r>
        <w:rPr>
          <w:rFonts w:hint="eastAsia" w:ascii="仿宋" w:eastAsia="仿宋"/>
          <w:color w:val="auto"/>
          <w:kern w:val="0"/>
          <w:sz w:val="24"/>
          <w:highlight w:val="none"/>
        </w:rPr>
        <w:t>10</w:t>
      </w:r>
      <w:r>
        <w:rPr>
          <w:rFonts w:ascii="仿宋" w:eastAsia="仿宋"/>
          <w:color w:val="auto"/>
          <w:kern w:val="0"/>
          <w:sz w:val="24"/>
          <w:highlight w:val="none"/>
        </w:rPr>
        <w:t>00元，在当月承包款中扣除。</w:t>
      </w:r>
    </w:p>
    <w:p w14:paraId="4DC20EE4">
      <w:pPr>
        <w:spacing w:line="360" w:lineRule="auto"/>
        <w:ind w:firstLine="480" w:firstLineChars="200"/>
        <w:rPr>
          <w:rFonts w:ascii="仿宋" w:eastAsia="仿宋"/>
          <w:color w:val="auto"/>
          <w:kern w:val="0"/>
          <w:sz w:val="24"/>
          <w:highlight w:val="none"/>
        </w:rPr>
      </w:pPr>
      <w:r>
        <w:rPr>
          <w:rFonts w:hint="eastAsia" w:ascii="仿宋" w:eastAsia="仿宋"/>
          <w:color w:val="auto"/>
          <w:kern w:val="0"/>
          <w:sz w:val="24"/>
          <w:highlight w:val="none"/>
        </w:rPr>
        <w:t>1</w:t>
      </w:r>
      <w:r>
        <w:rPr>
          <w:rFonts w:hint="eastAsia" w:ascii="仿宋" w:eastAsia="仿宋"/>
          <w:color w:val="auto"/>
          <w:kern w:val="0"/>
          <w:sz w:val="24"/>
          <w:highlight w:val="none"/>
          <w:lang w:eastAsia="zh-CN"/>
        </w:rPr>
        <w:t>.</w:t>
      </w:r>
      <w:r>
        <w:rPr>
          <w:rFonts w:hint="eastAsia" w:ascii="仿宋" w:eastAsia="仿宋"/>
          <w:color w:val="auto"/>
          <w:kern w:val="0"/>
          <w:sz w:val="24"/>
          <w:highlight w:val="none"/>
        </w:rPr>
        <w:t>中标人</w:t>
      </w:r>
      <w:r>
        <w:rPr>
          <w:rFonts w:ascii="仿宋" w:eastAsia="仿宋"/>
          <w:color w:val="auto"/>
          <w:kern w:val="0"/>
          <w:sz w:val="24"/>
          <w:highlight w:val="none"/>
        </w:rPr>
        <w:t>未经</w:t>
      </w:r>
      <w:r>
        <w:rPr>
          <w:rFonts w:hint="eastAsia" w:ascii="仿宋" w:eastAsia="仿宋"/>
          <w:color w:val="auto"/>
          <w:kern w:val="0"/>
          <w:sz w:val="24"/>
          <w:highlight w:val="none"/>
        </w:rPr>
        <w:t>采购人</w:t>
      </w:r>
      <w:r>
        <w:rPr>
          <w:rFonts w:ascii="仿宋" w:eastAsia="仿宋"/>
          <w:color w:val="auto"/>
          <w:kern w:val="0"/>
          <w:sz w:val="24"/>
          <w:highlight w:val="none"/>
        </w:rPr>
        <w:t>同意擅自转包和分包，</w:t>
      </w:r>
      <w:r>
        <w:rPr>
          <w:rFonts w:hint="eastAsia" w:ascii="仿宋" w:eastAsia="仿宋"/>
          <w:color w:val="auto"/>
          <w:kern w:val="0"/>
          <w:sz w:val="24"/>
          <w:highlight w:val="none"/>
        </w:rPr>
        <w:t>采购人</w:t>
      </w:r>
      <w:r>
        <w:rPr>
          <w:rFonts w:ascii="仿宋" w:eastAsia="仿宋"/>
          <w:color w:val="auto"/>
          <w:kern w:val="0"/>
          <w:sz w:val="24"/>
          <w:highlight w:val="none"/>
        </w:rPr>
        <w:t>有权终止承包合同，并罚没履约保证金。</w:t>
      </w:r>
    </w:p>
    <w:p w14:paraId="5D1B665F">
      <w:pPr>
        <w:spacing w:line="360" w:lineRule="auto"/>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rPr>
        <w:t>2</w:t>
      </w:r>
      <w:r>
        <w:rPr>
          <w:rFonts w:hint="eastAsia" w:ascii="仿宋" w:eastAsia="仿宋"/>
          <w:color w:val="auto"/>
          <w:kern w:val="0"/>
          <w:sz w:val="24"/>
          <w:highlight w:val="none"/>
          <w:lang w:eastAsia="zh-CN"/>
        </w:rPr>
        <w:t>.</w:t>
      </w:r>
      <w:r>
        <w:rPr>
          <w:rFonts w:hint="eastAsia" w:ascii="仿宋" w:eastAsia="仿宋"/>
          <w:color w:val="auto"/>
          <w:kern w:val="0"/>
          <w:sz w:val="24"/>
          <w:highlight w:val="none"/>
        </w:rPr>
        <w:t>中标人出现下列情况之一，采购人有权终止合同。</w:t>
      </w:r>
    </w:p>
    <w:p w14:paraId="28E61738">
      <w:pPr>
        <w:spacing w:line="360" w:lineRule="auto"/>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rPr>
        <w:t>2.1 每月考核扣分</w:t>
      </w:r>
      <w:r>
        <w:rPr>
          <w:rFonts w:hint="eastAsia" w:ascii="仿宋" w:eastAsia="仿宋"/>
          <w:color w:val="auto"/>
          <w:kern w:val="0"/>
          <w:sz w:val="24"/>
          <w:highlight w:val="none"/>
          <w:lang w:val="en-US" w:eastAsia="zh-CN"/>
        </w:rPr>
        <w:t>20</w:t>
      </w:r>
      <w:r>
        <w:rPr>
          <w:rFonts w:hint="eastAsia" w:ascii="仿宋" w:eastAsia="仿宋"/>
          <w:color w:val="auto"/>
          <w:kern w:val="0"/>
          <w:sz w:val="24"/>
          <w:highlight w:val="none"/>
        </w:rPr>
        <w:t>分（含）以上，连续两个月的。</w:t>
      </w:r>
    </w:p>
    <w:p w14:paraId="5C817056">
      <w:pPr>
        <w:spacing w:line="360" w:lineRule="auto"/>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rPr>
        <w:t>2.2 单月考核扣分</w:t>
      </w:r>
      <w:r>
        <w:rPr>
          <w:rFonts w:hint="eastAsia" w:ascii="仿宋" w:eastAsia="仿宋"/>
          <w:color w:val="auto"/>
          <w:kern w:val="0"/>
          <w:sz w:val="24"/>
          <w:highlight w:val="none"/>
          <w:lang w:val="en-US" w:eastAsia="zh-CN"/>
        </w:rPr>
        <w:t>30</w:t>
      </w:r>
      <w:r>
        <w:rPr>
          <w:rFonts w:hint="eastAsia" w:ascii="仿宋" w:eastAsia="仿宋"/>
          <w:color w:val="auto"/>
          <w:kern w:val="0"/>
          <w:sz w:val="24"/>
          <w:highlight w:val="none"/>
        </w:rPr>
        <w:t>分（含）以上。</w:t>
      </w:r>
    </w:p>
    <w:p w14:paraId="605DB07E">
      <w:pPr>
        <w:spacing w:line="360" w:lineRule="auto"/>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rPr>
        <w:t>2.3 当月检查考核发现人员、设备未符合要求，提出整改意见后在次月未及时整改落实的。</w:t>
      </w:r>
    </w:p>
    <w:p w14:paraId="26CF5DA5">
      <w:pPr>
        <w:spacing w:line="360" w:lineRule="auto"/>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rPr>
        <w:t>2.4 在重大节庆、重大活动期间，中标人不服从甲方工作安排的。</w:t>
      </w:r>
    </w:p>
    <w:p w14:paraId="4503EE55">
      <w:pPr>
        <w:spacing w:line="360" w:lineRule="auto"/>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rPr>
        <w:t>2.5 被省级新闻媒体曝光1次或被市区级以上领导点名批评2次的。</w:t>
      </w:r>
    </w:p>
    <w:p w14:paraId="607675EB">
      <w:pPr>
        <w:spacing w:line="360" w:lineRule="auto"/>
        <w:ind w:firstLine="480" w:firstLineChars="200"/>
        <w:rPr>
          <w:rFonts w:ascii="仿宋" w:eastAsia="仿宋"/>
          <w:color w:val="auto"/>
          <w:kern w:val="0"/>
          <w:sz w:val="24"/>
          <w:highlight w:val="none"/>
        </w:rPr>
      </w:pPr>
      <w:r>
        <w:rPr>
          <w:rFonts w:hint="eastAsia" w:ascii="仿宋" w:eastAsia="仿宋"/>
          <w:color w:val="auto"/>
          <w:kern w:val="0"/>
          <w:sz w:val="24"/>
          <w:highlight w:val="none"/>
        </w:rPr>
        <w:t>2.6 遇上级重大政策调整需终止合同的，但不罚没履约保证金。</w:t>
      </w:r>
    </w:p>
    <w:p w14:paraId="47E3FD08">
      <w:pPr>
        <w:spacing w:line="360" w:lineRule="auto"/>
        <w:ind w:firstLine="480" w:firstLineChars="200"/>
        <w:rPr>
          <w:rFonts w:hint="eastAsia" w:ascii="仿宋" w:eastAsia="仿宋"/>
          <w:color w:val="auto"/>
          <w:kern w:val="0"/>
          <w:sz w:val="24"/>
          <w:highlight w:val="none"/>
        </w:rPr>
      </w:pPr>
      <w:r>
        <w:rPr>
          <w:rFonts w:ascii="仿宋" w:eastAsia="仿宋"/>
          <w:color w:val="auto"/>
          <w:kern w:val="0"/>
          <w:sz w:val="24"/>
          <w:highlight w:val="none"/>
        </w:rPr>
        <w:t>2.7</w:t>
      </w:r>
      <w:r>
        <w:rPr>
          <w:rFonts w:hint="eastAsia" w:ascii="仿宋" w:eastAsia="仿宋"/>
          <w:color w:val="auto"/>
          <w:kern w:val="0"/>
          <w:sz w:val="24"/>
          <w:highlight w:val="none"/>
          <w:lang w:val="en-US" w:eastAsia="zh-CN"/>
        </w:rPr>
        <w:t xml:space="preserve"> </w:t>
      </w:r>
      <w:r>
        <w:rPr>
          <w:rFonts w:hint="eastAsia" w:ascii="仿宋" w:eastAsia="仿宋"/>
          <w:color w:val="auto"/>
          <w:kern w:val="0"/>
          <w:sz w:val="24"/>
          <w:highlight w:val="none"/>
        </w:rPr>
        <w:t>连续两个月在区级考核排名中最后</w:t>
      </w:r>
      <w:r>
        <w:rPr>
          <w:rFonts w:hint="eastAsia" w:ascii="仿宋" w:eastAsia="仿宋"/>
          <w:color w:val="auto"/>
          <w:kern w:val="0"/>
          <w:sz w:val="24"/>
          <w:highlight w:val="none"/>
          <w:lang w:val="en-US" w:eastAsia="zh-CN"/>
        </w:rPr>
        <w:t>3</w:t>
      </w:r>
      <w:r>
        <w:rPr>
          <w:rFonts w:hint="eastAsia" w:ascii="仿宋" w:eastAsia="仿宋"/>
          <w:color w:val="auto"/>
          <w:kern w:val="0"/>
          <w:sz w:val="24"/>
          <w:highlight w:val="none"/>
        </w:rPr>
        <w:t>位的。</w:t>
      </w:r>
    </w:p>
    <w:p w14:paraId="3D3C0E59">
      <w:pPr>
        <w:widowControl/>
        <w:snapToGrid w:val="0"/>
        <w:spacing w:line="360" w:lineRule="auto"/>
        <w:ind w:firstLine="480" w:firstLineChars="200"/>
        <w:rPr>
          <w:rFonts w:ascii="仿宋" w:eastAsia="仿宋"/>
          <w:b/>
          <w:bCs/>
          <w:color w:val="auto"/>
          <w:sz w:val="24"/>
          <w:highlight w:val="none"/>
        </w:rPr>
      </w:pPr>
      <w:r>
        <w:rPr>
          <w:rFonts w:hint="eastAsia" w:ascii="仿宋" w:hAnsi="仿宋" w:eastAsia="仿宋" w:cs="仿宋"/>
          <w:color w:val="auto"/>
          <w:sz w:val="24"/>
          <w:highlight w:val="none"/>
        </w:rPr>
        <w:t>★</w:t>
      </w:r>
      <w:r>
        <w:rPr>
          <w:rFonts w:hint="eastAsia" w:ascii="仿宋" w:eastAsia="仿宋"/>
          <w:b/>
          <w:bCs/>
          <w:color w:val="auto"/>
          <w:sz w:val="24"/>
          <w:highlight w:val="none"/>
        </w:rPr>
        <w:t>2.4数量调整</w:t>
      </w:r>
    </w:p>
    <w:p w14:paraId="6752741D">
      <w:pPr>
        <w:widowControl/>
        <w:snapToGrid w:val="0"/>
        <w:spacing w:line="360" w:lineRule="auto"/>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rPr>
        <w:t>采购人保留合同履行中调整部分服务的权力，投标人应对服务类别明细报价，按投标单价不变的前提下进行调整，双方不得拒绝。合同最终结算金额按实际使用量乘以投标单价进行计算，追加的采购金额不得超过原合同采购金额的10%。如遇本次招标没有涉及的服务时，由中标人提供申请，采购人确认后实施。</w:t>
      </w:r>
    </w:p>
    <w:p w14:paraId="1D8659B4">
      <w:pPr>
        <w:widowControl/>
        <w:snapToGrid w:val="0"/>
        <w:spacing w:line="360" w:lineRule="auto"/>
        <w:ind w:firstLine="480" w:firstLineChars="200"/>
        <w:rPr>
          <w:rFonts w:hint="eastAsia" w:ascii="仿宋" w:eastAsia="仿宋"/>
          <w:b/>
          <w:bCs/>
          <w:color w:val="auto"/>
          <w:sz w:val="24"/>
          <w:highlight w:val="none"/>
        </w:rPr>
      </w:pPr>
      <w:r>
        <w:rPr>
          <w:rFonts w:hint="eastAsia" w:ascii="仿宋" w:hAnsi="仿宋" w:eastAsia="仿宋" w:cs="仿宋"/>
          <w:color w:val="auto"/>
          <w:sz w:val="24"/>
          <w:highlight w:val="none"/>
        </w:rPr>
        <w:t>★</w:t>
      </w:r>
      <w:r>
        <w:rPr>
          <w:rFonts w:hint="eastAsia" w:ascii="仿宋" w:eastAsia="仿宋"/>
          <w:b/>
          <w:bCs/>
          <w:color w:val="auto"/>
          <w:sz w:val="24"/>
          <w:highlight w:val="none"/>
        </w:rPr>
        <w:t>2.5结算原则</w:t>
      </w:r>
    </w:p>
    <w:p w14:paraId="4375AE66">
      <w:pPr>
        <w:widowControl/>
        <w:snapToGrid w:val="0"/>
        <w:spacing w:line="360" w:lineRule="auto"/>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rPr>
        <w:t>2.5.1招标文件、招标答疑会纪要、中标供应商的中标报价等作为结算依据；</w:t>
      </w:r>
    </w:p>
    <w:p w14:paraId="62CFC3A8">
      <w:pPr>
        <w:widowControl/>
        <w:snapToGrid w:val="0"/>
        <w:spacing w:line="360" w:lineRule="auto"/>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rPr>
        <w:t>2.5.2中标总价一次性包死，不再调整。</w:t>
      </w:r>
    </w:p>
    <w:p w14:paraId="2E4433E6">
      <w:pPr>
        <w:widowControl/>
        <w:snapToGrid w:val="0"/>
        <w:spacing w:line="360" w:lineRule="auto"/>
        <w:ind w:firstLine="480" w:firstLineChars="200"/>
        <w:rPr>
          <w:rFonts w:ascii="仿宋" w:eastAsia="仿宋"/>
          <w:b/>
          <w:bCs/>
          <w:color w:val="auto"/>
          <w:kern w:val="0"/>
          <w:sz w:val="24"/>
          <w:highlight w:val="none"/>
        </w:rPr>
      </w:pPr>
      <w:r>
        <w:rPr>
          <w:rFonts w:hint="eastAsia" w:ascii="仿宋" w:hAnsi="仿宋" w:eastAsia="仿宋" w:cs="仿宋"/>
          <w:color w:val="auto"/>
          <w:sz w:val="24"/>
          <w:highlight w:val="none"/>
        </w:rPr>
        <w:t>★</w:t>
      </w:r>
      <w:r>
        <w:rPr>
          <w:rFonts w:hint="eastAsia" w:ascii="仿宋" w:eastAsia="仿宋"/>
          <w:b/>
          <w:bCs/>
          <w:color w:val="auto"/>
          <w:kern w:val="0"/>
          <w:sz w:val="24"/>
          <w:highlight w:val="none"/>
        </w:rPr>
        <w:t>2.6付款方式</w:t>
      </w:r>
    </w:p>
    <w:p w14:paraId="1F590228">
      <w:pPr>
        <w:widowControl/>
        <w:snapToGrid w:val="0"/>
        <w:spacing w:line="360" w:lineRule="auto"/>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rPr>
        <w:t>2.6.</w:t>
      </w:r>
      <w:r>
        <w:rPr>
          <w:rFonts w:hint="eastAsia" w:ascii="仿宋" w:eastAsia="仿宋"/>
          <w:color w:val="auto"/>
          <w:kern w:val="0"/>
          <w:sz w:val="24"/>
          <w:highlight w:val="none"/>
          <w:lang w:val="en-US" w:eastAsia="zh-CN"/>
        </w:rPr>
        <w:t>1</w:t>
      </w:r>
      <w:r>
        <w:rPr>
          <w:rFonts w:hint="eastAsia" w:ascii="仿宋" w:eastAsia="仿宋"/>
          <w:color w:val="auto"/>
          <w:kern w:val="0"/>
          <w:sz w:val="24"/>
          <w:highlight w:val="none"/>
        </w:rPr>
        <w:t>合同款按</w:t>
      </w:r>
      <w:r>
        <w:rPr>
          <w:rFonts w:hint="eastAsia" w:ascii="仿宋" w:eastAsia="仿宋"/>
          <w:color w:val="auto"/>
          <w:kern w:val="0"/>
          <w:sz w:val="24"/>
          <w:highlight w:val="none"/>
          <w:lang w:val="en-US" w:eastAsia="zh-CN"/>
        </w:rPr>
        <w:t>季度</w:t>
      </w:r>
      <w:r>
        <w:rPr>
          <w:rFonts w:hint="eastAsia" w:ascii="仿宋" w:eastAsia="仿宋"/>
          <w:color w:val="auto"/>
          <w:kern w:val="0"/>
          <w:sz w:val="24"/>
          <w:highlight w:val="none"/>
        </w:rPr>
        <w:t>结算，</w:t>
      </w:r>
      <w:r>
        <w:rPr>
          <w:rFonts w:hint="eastAsia" w:ascii="仿宋" w:eastAsia="仿宋"/>
          <w:color w:val="auto"/>
          <w:kern w:val="0"/>
          <w:sz w:val="24"/>
          <w:highlight w:val="none"/>
          <w:lang w:val="en-US" w:eastAsia="zh-CN"/>
        </w:rPr>
        <w:t>季度</w:t>
      </w:r>
      <w:r>
        <w:rPr>
          <w:rFonts w:hint="eastAsia" w:ascii="仿宋" w:eastAsia="仿宋"/>
          <w:color w:val="auto"/>
          <w:kern w:val="0"/>
          <w:sz w:val="24"/>
          <w:highlight w:val="none"/>
        </w:rPr>
        <w:t>合同款待</w:t>
      </w:r>
      <w:r>
        <w:rPr>
          <w:rFonts w:hint="eastAsia" w:ascii="仿宋" w:eastAsia="仿宋"/>
          <w:color w:val="auto"/>
          <w:kern w:val="0"/>
          <w:sz w:val="24"/>
          <w:highlight w:val="none"/>
          <w:lang w:val="en-US" w:eastAsia="zh-CN"/>
        </w:rPr>
        <w:t>每月</w:t>
      </w:r>
      <w:r>
        <w:rPr>
          <w:rFonts w:hint="eastAsia" w:ascii="仿宋" w:eastAsia="仿宋"/>
          <w:color w:val="auto"/>
          <w:kern w:val="0"/>
          <w:sz w:val="24"/>
          <w:highlight w:val="none"/>
        </w:rPr>
        <w:t>考核通报发布</w:t>
      </w:r>
      <w:r>
        <w:rPr>
          <w:rFonts w:hint="eastAsia" w:ascii="仿宋" w:eastAsia="仿宋"/>
          <w:color w:val="auto"/>
          <w:kern w:val="0"/>
          <w:sz w:val="24"/>
          <w:highlight w:val="none"/>
          <w:lang w:val="en-US" w:eastAsia="zh-CN"/>
        </w:rPr>
        <w:t>后</w:t>
      </w:r>
      <w:r>
        <w:rPr>
          <w:rFonts w:hint="eastAsia" w:ascii="仿宋" w:eastAsia="仿宋"/>
          <w:color w:val="auto"/>
          <w:kern w:val="0"/>
          <w:sz w:val="24"/>
          <w:highlight w:val="none"/>
          <w:lang w:eastAsia="zh-CN"/>
        </w:rPr>
        <w:t>（</w:t>
      </w:r>
      <w:r>
        <w:rPr>
          <w:rFonts w:hint="eastAsia" w:ascii="仿宋" w:eastAsia="仿宋"/>
          <w:color w:val="auto"/>
          <w:kern w:val="0"/>
          <w:sz w:val="24"/>
          <w:highlight w:val="none"/>
          <w:lang w:val="en-US" w:eastAsia="zh-CN"/>
        </w:rPr>
        <w:t>根据考核办法内的奖罚措施清算</w:t>
      </w:r>
      <w:r>
        <w:rPr>
          <w:rFonts w:hint="eastAsia" w:ascii="仿宋" w:eastAsia="仿宋"/>
          <w:color w:val="auto"/>
          <w:kern w:val="0"/>
          <w:sz w:val="24"/>
          <w:highlight w:val="none"/>
          <w:lang w:eastAsia="zh-CN"/>
        </w:rPr>
        <w:t>）</w:t>
      </w:r>
      <w:r>
        <w:rPr>
          <w:rFonts w:hint="eastAsia" w:ascii="仿宋" w:eastAsia="仿宋"/>
          <w:color w:val="auto"/>
          <w:kern w:val="0"/>
          <w:sz w:val="24"/>
          <w:highlight w:val="none"/>
        </w:rPr>
        <w:t>支付，一般</w:t>
      </w:r>
      <w:r>
        <w:rPr>
          <w:rFonts w:hint="eastAsia" w:ascii="仿宋" w:eastAsia="仿宋"/>
          <w:color w:val="auto"/>
          <w:kern w:val="0"/>
          <w:sz w:val="24"/>
          <w:highlight w:val="none"/>
          <w:lang w:val="en-US" w:eastAsia="zh-CN"/>
        </w:rPr>
        <w:t>第一季度的</w:t>
      </w:r>
      <w:r>
        <w:rPr>
          <w:rFonts w:hint="eastAsia" w:ascii="仿宋" w:eastAsia="仿宋"/>
          <w:color w:val="auto"/>
          <w:kern w:val="0"/>
          <w:sz w:val="24"/>
          <w:highlight w:val="none"/>
        </w:rPr>
        <w:t>承包款在</w:t>
      </w:r>
      <w:r>
        <w:rPr>
          <w:rFonts w:hint="eastAsia" w:ascii="仿宋" w:eastAsia="仿宋"/>
          <w:color w:val="auto"/>
          <w:kern w:val="0"/>
          <w:sz w:val="24"/>
          <w:highlight w:val="none"/>
          <w:lang w:val="en-US" w:eastAsia="zh-CN"/>
        </w:rPr>
        <w:t>第二季度中旬</w:t>
      </w:r>
      <w:r>
        <w:rPr>
          <w:rFonts w:hint="eastAsia" w:ascii="仿宋" w:eastAsia="仿宋"/>
          <w:color w:val="auto"/>
          <w:kern w:val="0"/>
          <w:sz w:val="24"/>
          <w:highlight w:val="none"/>
        </w:rPr>
        <w:t>支付，依此类推，承包期结束时完成结算。</w:t>
      </w:r>
    </w:p>
    <w:p w14:paraId="60EEB776">
      <w:pPr>
        <w:widowControl/>
        <w:snapToGrid w:val="0"/>
        <w:spacing w:line="360" w:lineRule="auto"/>
        <w:ind w:firstLine="480" w:firstLineChars="200"/>
        <w:rPr>
          <w:rFonts w:hint="eastAsia" w:ascii="仿宋" w:eastAsia="仿宋"/>
          <w:color w:val="auto"/>
          <w:kern w:val="0"/>
          <w:sz w:val="24"/>
          <w:highlight w:val="none"/>
        </w:rPr>
      </w:pPr>
      <w:r>
        <w:rPr>
          <w:rFonts w:hint="eastAsia" w:ascii="仿宋" w:eastAsia="仿宋"/>
          <w:color w:val="auto"/>
          <w:kern w:val="0"/>
          <w:sz w:val="24"/>
          <w:highlight w:val="none"/>
        </w:rPr>
        <w:t>2</w:t>
      </w:r>
      <w:r>
        <w:rPr>
          <w:rFonts w:ascii="仿宋" w:eastAsia="仿宋"/>
          <w:color w:val="auto"/>
          <w:kern w:val="0"/>
          <w:sz w:val="24"/>
          <w:highlight w:val="none"/>
        </w:rPr>
        <w:t>.6.</w:t>
      </w:r>
      <w:r>
        <w:rPr>
          <w:rFonts w:hint="eastAsia" w:ascii="仿宋" w:eastAsia="仿宋"/>
          <w:color w:val="auto"/>
          <w:kern w:val="0"/>
          <w:sz w:val="24"/>
          <w:highlight w:val="none"/>
          <w:lang w:val="en-US" w:eastAsia="zh-CN"/>
        </w:rPr>
        <w:t>2</w:t>
      </w:r>
      <w:r>
        <w:rPr>
          <w:rFonts w:hint="eastAsia" w:ascii="仿宋" w:eastAsia="仿宋"/>
          <w:color w:val="auto"/>
          <w:kern w:val="0"/>
          <w:sz w:val="24"/>
          <w:highlight w:val="none"/>
        </w:rPr>
        <w:t>付款时按每个季度款（按中标月单价</w:t>
      </w:r>
      <w:r>
        <w:rPr>
          <w:rFonts w:hint="eastAsia" w:ascii="仿宋" w:eastAsia="仿宋"/>
          <w:color w:val="auto"/>
          <w:kern w:val="0"/>
          <w:sz w:val="24"/>
          <w:highlight w:val="none"/>
          <w:lang w:val="en-US" w:eastAsia="zh-CN"/>
        </w:rPr>
        <w:t>×</w:t>
      </w:r>
      <w:r>
        <w:rPr>
          <w:rFonts w:hint="eastAsia" w:ascii="仿宋" w:eastAsia="仿宋"/>
          <w:color w:val="auto"/>
          <w:kern w:val="0"/>
          <w:sz w:val="24"/>
          <w:highlight w:val="none"/>
        </w:rPr>
        <w:t>3个月）的</w:t>
      </w:r>
      <w:r>
        <w:rPr>
          <w:rFonts w:hint="eastAsia" w:ascii="仿宋" w:eastAsia="仿宋"/>
          <w:color w:val="auto"/>
          <w:kern w:val="0"/>
          <w:sz w:val="24"/>
          <w:highlight w:val="none"/>
          <w:lang w:val="en-US" w:eastAsia="zh-CN"/>
        </w:rPr>
        <w:t>90</w:t>
      </w:r>
      <w:r>
        <w:rPr>
          <w:rFonts w:hint="eastAsia" w:ascii="仿宋" w:eastAsia="仿宋"/>
          <w:color w:val="auto"/>
          <w:kern w:val="0"/>
          <w:sz w:val="24"/>
          <w:highlight w:val="none"/>
        </w:rPr>
        <w:t>%予以结算，同时每季度（3个月）按照考核办法和奖惩措施进行考核，在当季保洁费中进行扣除或奖励后进行结算，剩余</w:t>
      </w:r>
      <w:r>
        <w:rPr>
          <w:rFonts w:hint="eastAsia" w:ascii="仿宋" w:eastAsia="仿宋"/>
          <w:color w:val="auto"/>
          <w:kern w:val="0"/>
          <w:sz w:val="24"/>
          <w:highlight w:val="none"/>
          <w:lang w:val="en-US" w:eastAsia="zh-CN"/>
        </w:rPr>
        <w:t>10</w:t>
      </w:r>
      <w:r>
        <w:rPr>
          <w:rFonts w:hint="eastAsia" w:ascii="仿宋" w:eastAsia="仿宋"/>
          <w:color w:val="auto"/>
          <w:kern w:val="0"/>
          <w:sz w:val="24"/>
          <w:highlight w:val="none"/>
        </w:rPr>
        <w:t>%作为年终考核，在年终考核结束后并审核完成后进行付清。</w:t>
      </w:r>
    </w:p>
    <w:p w14:paraId="55A565D7">
      <w:pPr>
        <w:widowControl/>
        <w:snapToGrid w:val="0"/>
        <w:spacing w:line="360" w:lineRule="auto"/>
        <w:ind w:firstLine="482" w:firstLineChars="200"/>
        <w:rPr>
          <w:rFonts w:hint="eastAsia" w:ascii="仿宋" w:eastAsia="仿宋"/>
          <w:b/>
          <w:color w:val="auto"/>
          <w:kern w:val="0"/>
          <w:sz w:val="24"/>
          <w:highlight w:val="none"/>
        </w:rPr>
      </w:pPr>
      <w:r>
        <w:rPr>
          <w:rFonts w:hint="eastAsia" w:ascii="仿宋" w:eastAsia="仿宋"/>
          <w:b/>
          <w:color w:val="auto"/>
          <w:kern w:val="0"/>
          <w:sz w:val="24"/>
          <w:highlight w:val="none"/>
        </w:rPr>
        <w:t>2.7</w:t>
      </w:r>
      <w:bookmarkStart w:id="52" w:name="_Toc500440064"/>
      <w:r>
        <w:rPr>
          <w:rFonts w:hint="eastAsia" w:ascii="仿宋" w:eastAsia="仿宋"/>
          <w:b/>
          <w:color w:val="auto"/>
          <w:kern w:val="0"/>
          <w:sz w:val="24"/>
          <w:highlight w:val="none"/>
        </w:rPr>
        <w:t>考核办法</w:t>
      </w:r>
      <w:bookmarkEnd w:id="52"/>
    </w:p>
    <w:p w14:paraId="122028E5">
      <w:pPr>
        <w:spacing w:line="560" w:lineRule="exact"/>
        <w:jc w:val="center"/>
        <w:rPr>
          <w:rFonts w:hint="eastAsia" w:ascii="仿宋" w:hAnsi="仿宋" w:eastAsia="仿宋"/>
          <w:b/>
          <w:color w:val="auto"/>
          <w:sz w:val="36"/>
          <w:szCs w:val="36"/>
          <w:highlight w:val="none"/>
        </w:rPr>
      </w:pPr>
      <w:r>
        <w:rPr>
          <w:rFonts w:hint="eastAsia" w:ascii="仿宋" w:hAnsi="仿宋" w:eastAsia="仿宋"/>
          <w:b/>
          <w:color w:val="auto"/>
          <w:sz w:val="36"/>
          <w:szCs w:val="36"/>
          <w:highlight w:val="none"/>
        </w:rPr>
        <w:t>漓渚镇集镇保洁、垃圾清运标准及考核办法</w:t>
      </w:r>
    </w:p>
    <w:tbl>
      <w:tblPr>
        <w:tblStyle w:val="62"/>
        <w:tblW w:w="94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79"/>
        <w:gridCol w:w="6769"/>
      </w:tblGrid>
      <w:tr w14:paraId="67FFF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2679" w:type="dxa"/>
            <w:vAlign w:val="center"/>
          </w:tcPr>
          <w:p w14:paraId="0C2D6D2A">
            <w:pPr>
              <w:widowControl/>
              <w:jc w:val="center"/>
              <w:rPr>
                <w:rFonts w:ascii="仿宋" w:hAnsi="仿宋" w:eastAsia="仿宋" w:cs="宋体"/>
                <w:b/>
                <w:color w:val="auto"/>
                <w:kern w:val="0"/>
                <w:sz w:val="28"/>
                <w:szCs w:val="28"/>
                <w:highlight w:val="none"/>
              </w:rPr>
            </w:pPr>
            <w:r>
              <w:rPr>
                <w:rFonts w:hint="eastAsia" w:ascii="仿宋" w:hAnsi="仿宋" w:eastAsia="仿宋" w:cs="宋体"/>
                <w:b/>
                <w:color w:val="auto"/>
                <w:kern w:val="0"/>
                <w:sz w:val="28"/>
                <w:szCs w:val="28"/>
                <w:highlight w:val="none"/>
              </w:rPr>
              <w:t>工作要求</w:t>
            </w:r>
          </w:p>
        </w:tc>
        <w:tc>
          <w:tcPr>
            <w:tcW w:w="6769" w:type="dxa"/>
            <w:vAlign w:val="center"/>
          </w:tcPr>
          <w:p w14:paraId="35D41FD7">
            <w:pPr>
              <w:widowControl/>
              <w:jc w:val="center"/>
              <w:rPr>
                <w:rFonts w:ascii="仿宋" w:hAnsi="仿宋" w:eastAsia="仿宋" w:cs="宋体"/>
                <w:b/>
                <w:color w:val="auto"/>
                <w:kern w:val="0"/>
                <w:sz w:val="28"/>
                <w:szCs w:val="28"/>
                <w:highlight w:val="none"/>
              </w:rPr>
            </w:pPr>
            <w:r>
              <w:rPr>
                <w:rFonts w:hint="eastAsia" w:ascii="仿宋" w:hAnsi="仿宋" w:eastAsia="仿宋" w:cs="宋体"/>
                <w:b/>
                <w:color w:val="auto"/>
                <w:kern w:val="0"/>
                <w:sz w:val="28"/>
                <w:szCs w:val="28"/>
                <w:highlight w:val="none"/>
              </w:rPr>
              <w:t>扣</w:t>
            </w:r>
            <w:r>
              <w:rPr>
                <w:rFonts w:ascii="仿宋" w:hAnsi="仿宋" w:eastAsia="仿宋"/>
                <w:b/>
                <w:color w:val="auto"/>
                <w:kern w:val="0"/>
                <w:sz w:val="28"/>
                <w:szCs w:val="28"/>
                <w:highlight w:val="none"/>
              </w:rPr>
              <w:t xml:space="preserve">   </w:t>
            </w:r>
            <w:r>
              <w:rPr>
                <w:rFonts w:hint="eastAsia" w:ascii="仿宋" w:hAnsi="仿宋" w:eastAsia="仿宋" w:cs="宋体"/>
                <w:b/>
                <w:color w:val="auto"/>
                <w:kern w:val="0"/>
                <w:sz w:val="28"/>
                <w:szCs w:val="28"/>
                <w:highlight w:val="none"/>
              </w:rPr>
              <w:t>款</w:t>
            </w:r>
            <w:r>
              <w:rPr>
                <w:rFonts w:ascii="仿宋" w:hAnsi="仿宋" w:eastAsia="仿宋"/>
                <w:b/>
                <w:color w:val="auto"/>
                <w:kern w:val="0"/>
                <w:sz w:val="28"/>
                <w:szCs w:val="28"/>
                <w:highlight w:val="none"/>
              </w:rPr>
              <w:t xml:space="preserve">   </w:t>
            </w:r>
            <w:r>
              <w:rPr>
                <w:rFonts w:hint="eastAsia" w:ascii="仿宋" w:hAnsi="仿宋" w:eastAsia="仿宋" w:cs="宋体"/>
                <w:b/>
                <w:color w:val="auto"/>
                <w:kern w:val="0"/>
                <w:sz w:val="28"/>
                <w:szCs w:val="28"/>
                <w:highlight w:val="none"/>
              </w:rPr>
              <w:t>扣</w:t>
            </w:r>
            <w:r>
              <w:rPr>
                <w:rFonts w:ascii="仿宋" w:hAnsi="仿宋" w:eastAsia="仿宋"/>
                <w:b/>
                <w:color w:val="auto"/>
                <w:kern w:val="0"/>
                <w:sz w:val="28"/>
                <w:szCs w:val="28"/>
                <w:highlight w:val="none"/>
              </w:rPr>
              <w:t xml:space="preserve">   </w:t>
            </w:r>
            <w:r>
              <w:rPr>
                <w:rFonts w:hint="eastAsia" w:ascii="仿宋" w:hAnsi="仿宋" w:eastAsia="仿宋" w:cs="宋体"/>
                <w:b/>
                <w:color w:val="auto"/>
                <w:kern w:val="0"/>
                <w:sz w:val="28"/>
                <w:szCs w:val="28"/>
                <w:highlight w:val="none"/>
              </w:rPr>
              <w:t>分</w:t>
            </w:r>
            <w:r>
              <w:rPr>
                <w:rFonts w:ascii="仿宋" w:hAnsi="仿宋" w:eastAsia="仿宋"/>
                <w:b/>
                <w:color w:val="auto"/>
                <w:kern w:val="0"/>
                <w:sz w:val="28"/>
                <w:szCs w:val="28"/>
                <w:highlight w:val="none"/>
              </w:rPr>
              <w:t xml:space="preserve">   </w:t>
            </w:r>
            <w:r>
              <w:rPr>
                <w:rFonts w:hint="eastAsia" w:ascii="仿宋" w:hAnsi="仿宋" w:eastAsia="仿宋" w:cs="宋体"/>
                <w:b/>
                <w:color w:val="auto"/>
                <w:kern w:val="0"/>
                <w:sz w:val="28"/>
                <w:szCs w:val="28"/>
                <w:highlight w:val="none"/>
              </w:rPr>
              <w:t>标</w:t>
            </w:r>
            <w:r>
              <w:rPr>
                <w:rFonts w:ascii="仿宋" w:hAnsi="仿宋" w:eastAsia="仿宋"/>
                <w:b/>
                <w:color w:val="auto"/>
                <w:kern w:val="0"/>
                <w:sz w:val="28"/>
                <w:szCs w:val="28"/>
                <w:highlight w:val="none"/>
              </w:rPr>
              <w:t xml:space="preserve">   </w:t>
            </w:r>
            <w:r>
              <w:rPr>
                <w:rFonts w:hint="eastAsia" w:ascii="仿宋" w:hAnsi="仿宋" w:eastAsia="仿宋" w:cs="宋体"/>
                <w:b/>
                <w:color w:val="auto"/>
                <w:kern w:val="0"/>
                <w:sz w:val="28"/>
                <w:szCs w:val="28"/>
                <w:highlight w:val="none"/>
              </w:rPr>
              <w:t>准</w:t>
            </w:r>
          </w:p>
        </w:tc>
      </w:tr>
      <w:tr w14:paraId="48EBC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jc w:val="center"/>
        </w:trPr>
        <w:tc>
          <w:tcPr>
            <w:tcW w:w="2679" w:type="dxa"/>
            <w:vMerge w:val="restart"/>
            <w:vAlign w:val="center"/>
          </w:tcPr>
          <w:p w14:paraId="291029F3">
            <w:pPr>
              <w:widowControl/>
              <w:spacing w:line="240" w:lineRule="exact"/>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道路保洁时间：</w:t>
            </w:r>
            <w:r>
              <w:rPr>
                <w:rFonts w:hint="eastAsia" w:ascii="仿宋" w:hAnsi="仿宋" w:eastAsia="仿宋" w:cs="仿宋"/>
                <w:b/>
                <w:color w:val="auto"/>
                <w:sz w:val="24"/>
                <w:highlight w:val="none"/>
              </w:rPr>
              <w:t>冬令时为上午6：30-11：00时，下午13：</w:t>
            </w:r>
            <w:r>
              <w:rPr>
                <w:rFonts w:ascii="仿宋" w:hAnsi="仿宋" w:eastAsia="仿宋" w:cs="仿宋"/>
                <w:b/>
                <w:color w:val="auto"/>
                <w:sz w:val="24"/>
                <w:highlight w:val="none"/>
              </w:rPr>
              <w:t>0</w:t>
            </w:r>
            <w:r>
              <w:rPr>
                <w:rFonts w:hint="eastAsia" w:ascii="仿宋" w:hAnsi="仿宋" w:eastAsia="仿宋" w:cs="仿宋"/>
                <w:b/>
                <w:color w:val="auto"/>
                <w:sz w:val="24"/>
                <w:highlight w:val="none"/>
              </w:rPr>
              <w:t>0-16：</w:t>
            </w:r>
            <w:r>
              <w:rPr>
                <w:rFonts w:ascii="仿宋" w:hAnsi="仿宋" w:eastAsia="仿宋" w:cs="仿宋"/>
                <w:b/>
                <w:color w:val="auto"/>
                <w:sz w:val="24"/>
                <w:highlight w:val="none"/>
              </w:rPr>
              <w:t>0</w:t>
            </w:r>
            <w:r>
              <w:rPr>
                <w:rFonts w:hint="eastAsia" w:ascii="仿宋" w:hAnsi="仿宋" w:eastAsia="仿宋" w:cs="仿宋"/>
                <w:b/>
                <w:color w:val="auto"/>
                <w:sz w:val="24"/>
                <w:highlight w:val="none"/>
              </w:rPr>
              <w:t>0时；夏令时为上午6：</w:t>
            </w:r>
            <w:r>
              <w:rPr>
                <w:rFonts w:ascii="仿宋" w:hAnsi="仿宋" w:eastAsia="仿宋" w:cs="仿宋"/>
                <w:b/>
                <w:color w:val="auto"/>
                <w:sz w:val="24"/>
                <w:highlight w:val="none"/>
              </w:rPr>
              <w:t>0</w:t>
            </w:r>
            <w:r>
              <w:rPr>
                <w:rFonts w:hint="eastAsia" w:ascii="仿宋" w:hAnsi="仿宋" w:eastAsia="仿宋" w:cs="仿宋"/>
                <w:b/>
                <w:color w:val="auto"/>
                <w:sz w:val="24"/>
                <w:highlight w:val="none"/>
              </w:rPr>
              <w:t>0-11：00时，下午13：</w:t>
            </w:r>
            <w:r>
              <w:rPr>
                <w:rFonts w:ascii="仿宋" w:hAnsi="仿宋" w:eastAsia="仿宋" w:cs="仿宋"/>
                <w:b/>
                <w:color w:val="auto"/>
                <w:sz w:val="24"/>
                <w:highlight w:val="none"/>
              </w:rPr>
              <w:t>3</w:t>
            </w:r>
            <w:r>
              <w:rPr>
                <w:rFonts w:hint="eastAsia" w:ascii="仿宋" w:hAnsi="仿宋" w:eastAsia="仿宋" w:cs="仿宋"/>
                <w:b/>
                <w:color w:val="auto"/>
                <w:sz w:val="24"/>
                <w:highlight w:val="none"/>
              </w:rPr>
              <w:t>0-16：</w:t>
            </w:r>
            <w:r>
              <w:rPr>
                <w:rFonts w:ascii="仿宋" w:hAnsi="仿宋" w:eastAsia="仿宋" w:cs="仿宋"/>
                <w:b/>
                <w:color w:val="auto"/>
                <w:sz w:val="24"/>
                <w:highlight w:val="none"/>
              </w:rPr>
              <w:t>3</w:t>
            </w:r>
            <w:r>
              <w:rPr>
                <w:rFonts w:hint="eastAsia" w:ascii="仿宋" w:hAnsi="仿宋" w:eastAsia="仿宋" w:cs="仿宋"/>
                <w:b/>
                <w:color w:val="auto"/>
                <w:sz w:val="24"/>
                <w:highlight w:val="none"/>
              </w:rPr>
              <w:t>0时</w:t>
            </w:r>
            <w:r>
              <w:rPr>
                <w:rFonts w:ascii="仿宋" w:hAnsi="仿宋" w:eastAsia="仿宋" w:cs="宋体"/>
                <w:color w:val="auto"/>
                <w:kern w:val="0"/>
                <w:sz w:val="24"/>
                <w:highlight w:val="none"/>
              </w:rPr>
              <w:t>，第一次普扫在8：30前完成</w:t>
            </w:r>
            <w:r>
              <w:rPr>
                <w:rFonts w:hint="eastAsia" w:ascii="仿宋" w:hAnsi="仿宋" w:eastAsia="仿宋" w:cs="宋体"/>
                <w:color w:val="auto"/>
                <w:kern w:val="0"/>
                <w:sz w:val="24"/>
                <w:highlight w:val="none"/>
              </w:rPr>
              <w:t>。</w:t>
            </w:r>
          </w:p>
        </w:tc>
        <w:tc>
          <w:tcPr>
            <w:tcW w:w="6769" w:type="dxa"/>
            <w:vAlign w:val="center"/>
          </w:tcPr>
          <w:p w14:paraId="1875FA85">
            <w:pPr>
              <w:widowControl/>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未在规定时间内未完成普扫的，每人每段扣</w:t>
            </w:r>
            <w:r>
              <w:rPr>
                <w:rFonts w:ascii="仿宋" w:hAnsi="仿宋" w:eastAsia="仿宋"/>
                <w:color w:val="auto"/>
                <w:kern w:val="0"/>
                <w:sz w:val="24"/>
                <w:highlight w:val="none"/>
              </w:rPr>
              <w:t>0.2</w:t>
            </w:r>
            <w:r>
              <w:rPr>
                <w:rFonts w:hint="eastAsia" w:ascii="仿宋" w:hAnsi="仿宋" w:eastAsia="仿宋" w:cs="宋体"/>
                <w:color w:val="auto"/>
                <w:kern w:val="0"/>
                <w:sz w:val="24"/>
                <w:highlight w:val="none"/>
              </w:rPr>
              <w:t>分。</w:t>
            </w:r>
          </w:p>
        </w:tc>
      </w:tr>
      <w:tr w14:paraId="03413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2679" w:type="dxa"/>
            <w:vMerge w:val="continue"/>
            <w:vAlign w:val="center"/>
          </w:tcPr>
          <w:p w14:paraId="250374CE">
            <w:pPr>
              <w:widowControl/>
              <w:spacing w:line="240" w:lineRule="exact"/>
              <w:jc w:val="center"/>
              <w:rPr>
                <w:rFonts w:ascii="仿宋" w:hAnsi="仿宋" w:eastAsia="仿宋" w:cs="宋体"/>
                <w:color w:val="auto"/>
                <w:kern w:val="0"/>
                <w:sz w:val="24"/>
                <w:highlight w:val="none"/>
              </w:rPr>
            </w:pPr>
          </w:p>
        </w:tc>
        <w:tc>
          <w:tcPr>
            <w:tcW w:w="6769" w:type="dxa"/>
            <w:vAlign w:val="center"/>
          </w:tcPr>
          <w:p w14:paraId="28CBD0D2">
            <w:pPr>
              <w:widowControl/>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在规定作业时间内缺岗、缺位、每人每次扣</w:t>
            </w:r>
            <w:r>
              <w:rPr>
                <w:rFonts w:ascii="仿宋" w:hAnsi="仿宋" w:eastAsia="仿宋"/>
                <w:color w:val="auto"/>
                <w:kern w:val="0"/>
                <w:sz w:val="24"/>
                <w:highlight w:val="none"/>
              </w:rPr>
              <w:t>1</w:t>
            </w:r>
            <w:r>
              <w:rPr>
                <w:rFonts w:hint="eastAsia" w:ascii="仿宋" w:hAnsi="仿宋" w:eastAsia="仿宋" w:cs="宋体"/>
                <w:color w:val="auto"/>
                <w:kern w:val="0"/>
                <w:sz w:val="24"/>
                <w:highlight w:val="none"/>
              </w:rPr>
              <w:t>分；迟到、早退的，每人每次扣</w:t>
            </w:r>
            <w:r>
              <w:rPr>
                <w:rFonts w:ascii="仿宋" w:hAnsi="仿宋" w:eastAsia="仿宋"/>
                <w:color w:val="auto"/>
                <w:kern w:val="0"/>
                <w:sz w:val="24"/>
                <w:highlight w:val="none"/>
              </w:rPr>
              <w:t>0.5</w:t>
            </w:r>
            <w:r>
              <w:rPr>
                <w:rFonts w:hint="eastAsia" w:ascii="仿宋" w:hAnsi="仿宋" w:eastAsia="仿宋" w:cs="宋体"/>
                <w:color w:val="auto"/>
                <w:kern w:val="0"/>
                <w:sz w:val="24"/>
                <w:highlight w:val="none"/>
              </w:rPr>
              <w:t>分。</w:t>
            </w:r>
          </w:p>
        </w:tc>
      </w:tr>
      <w:tr w14:paraId="0C495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7" w:hRule="atLeast"/>
          <w:jc w:val="center"/>
        </w:trPr>
        <w:tc>
          <w:tcPr>
            <w:tcW w:w="2679" w:type="dxa"/>
            <w:vAlign w:val="center"/>
          </w:tcPr>
          <w:p w14:paraId="0A151BFF">
            <w:pPr>
              <w:widowControl/>
              <w:spacing w:line="240" w:lineRule="exact"/>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路面、绿化带无垃圾、无杂物、无积泥、无堆积物、无建筑垃圾（工业废弃物）。</w:t>
            </w:r>
          </w:p>
        </w:tc>
        <w:tc>
          <w:tcPr>
            <w:tcW w:w="6769" w:type="dxa"/>
            <w:vAlign w:val="center"/>
          </w:tcPr>
          <w:p w14:paraId="4EF5D064">
            <w:pPr>
              <w:widowControl/>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路面、绿化带有零星垃圾（杂物等）的，每处扣</w:t>
            </w:r>
            <w:r>
              <w:rPr>
                <w:rFonts w:ascii="仿宋" w:hAnsi="仿宋" w:eastAsia="仿宋"/>
                <w:color w:val="auto"/>
                <w:kern w:val="0"/>
                <w:sz w:val="24"/>
                <w:highlight w:val="none"/>
              </w:rPr>
              <w:t>0.2</w:t>
            </w:r>
            <w:r>
              <w:rPr>
                <w:rFonts w:hint="eastAsia" w:ascii="仿宋" w:hAnsi="仿宋" w:eastAsia="仿宋" w:cs="宋体"/>
                <w:color w:val="auto"/>
                <w:kern w:val="0"/>
                <w:sz w:val="24"/>
                <w:highlight w:val="none"/>
              </w:rPr>
              <w:t>分，有成片垃圾的，每处扣</w:t>
            </w:r>
            <w:r>
              <w:rPr>
                <w:rFonts w:ascii="仿宋" w:hAnsi="仿宋" w:eastAsia="仿宋"/>
                <w:color w:val="auto"/>
                <w:kern w:val="0"/>
                <w:sz w:val="24"/>
                <w:highlight w:val="none"/>
              </w:rPr>
              <w:t>0.5</w:t>
            </w:r>
            <w:r>
              <w:rPr>
                <w:rFonts w:hint="eastAsia" w:ascii="仿宋" w:hAnsi="仿宋" w:eastAsia="仿宋" w:cs="宋体"/>
                <w:color w:val="auto"/>
                <w:kern w:val="0"/>
                <w:sz w:val="24"/>
                <w:highlight w:val="none"/>
              </w:rPr>
              <w:t>分；在集镇区域及道路显眼处有成堆垃圾暴露的，每次扣</w:t>
            </w:r>
            <w:r>
              <w:rPr>
                <w:rFonts w:ascii="仿宋" w:hAnsi="仿宋" w:eastAsia="仿宋"/>
                <w:color w:val="auto"/>
                <w:kern w:val="0"/>
                <w:sz w:val="24"/>
                <w:highlight w:val="none"/>
              </w:rPr>
              <w:t>1</w:t>
            </w:r>
            <w:r>
              <w:rPr>
                <w:rFonts w:hint="eastAsia" w:ascii="仿宋" w:hAnsi="仿宋" w:eastAsia="仿宋" w:cs="宋体"/>
                <w:color w:val="auto"/>
                <w:kern w:val="0"/>
                <w:sz w:val="24"/>
                <w:highlight w:val="none"/>
              </w:rPr>
              <w:t>分。</w:t>
            </w:r>
          </w:p>
        </w:tc>
      </w:tr>
      <w:tr w14:paraId="5A005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2679" w:type="dxa"/>
            <w:vMerge w:val="restart"/>
            <w:vAlign w:val="center"/>
          </w:tcPr>
          <w:p w14:paraId="0506DBED">
            <w:pPr>
              <w:widowControl/>
              <w:spacing w:line="240" w:lineRule="exact"/>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及时清除保洁范围内候车亭、电线杆、墙壁上张贴的各类小广告；清理凉亭，每周冲洗公交候车亭</w:t>
            </w:r>
            <w:r>
              <w:rPr>
                <w:rFonts w:ascii="仿宋" w:hAnsi="仿宋" w:eastAsia="仿宋"/>
                <w:color w:val="auto"/>
                <w:kern w:val="0"/>
                <w:sz w:val="24"/>
                <w:highlight w:val="none"/>
              </w:rPr>
              <w:t>1</w:t>
            </w:r>
            <w:r>
              <w:rPr>
                <w:rFonts w:hint="eastAsia" w:ascii="仿宋" w:hAnsi="仿宋" w:eastAsia="仿宋" w:cs="宋体"/>
                <w:color w:val="auto"/>
                <w:kern w:val="0"/>
                <w:sz w:val="24"/>
                <w:highlight w:val="none"/>
              </w:rPr>
              <w:t>次；每周冲洗人行道</w:t>
            </w:r>
            <w:r>
              <w:rPr>
                <w:rFonts w:ascii="仿宋" w:hAnsi="仿宋" w:eastAsia="仿宋"/>
                <w:color w:val="auto"/>
                <w:kern w:val="0"/>
                <w:sz w:val="24"/>
                <w:highlight w:val="none"/>
              </w:rPr>
              <w:t>1</w:t>
            </w:r>
            <w:r>
              <w:rPr>
                <w:rFonts w:hint="eastAsia" w:ascii="仿宋" w:hAnsi="仿宋" w:eastAsia="仿宋" w:cs="宋体"/>
                <w:color w:val="auto"/>
                <w:kern w:val="0"/>
                <w:sz w:val="24"/>
                <w:highlight w:val="none"/>
              </w:rPr>
              <w:t>次。</w:t>
            </w:r>
          </w:p>
        </w:tc>
        <w:tc>
          <w:tcPr>
            <w:tcW w:w="6769" w:type="dxa"/>
            <w:vAlign w:val="center"/>
          </w:tcPr>
          <w:p w14:paraId="437B488E">
            <w:pP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各类小广告清除不彻底，每发现</w:t>
            </w:r>
            <w:r>
              <w:rPr>
                <w:rFonts w:ascii="仿宋" w:hAnsi="仿宋" w:eastAsia="仿宋"/>
                <w:color w:val="auto"/>
                <w:kern w:val="0"/>
                <w:sz w:val="24"/>
                <w:highlight w:val="none"/>
              </w:rPr>
              <w:t>1</w:t>
            </w:r>
            <w:r>
              <w:rPr>
                <w:rFonts w:hint="eastAsia" w:ascii="仿宋" w:hAnsi="仿宋" w:eastAsia="仿宋" w:cs="宋体"/>
                <w:color w:val="auto"/>
                <w:kern w:val="0"/>
                <w:sz w:val="24"/>
                <w:highlight w:val="none"/>
              </w:rPr>
              <w:t>处扣</w:t>
            </w:r>
            <w:r>
              <w:rPr>
                <w:rFonts w:ascii="仿宋" w:hAnsi="仿宋" w:eastAsia="仿宋"/>
                <w:color w:val="auto"/>
                <w:kern w:val="0"/>
                <w:sz w:val="24"/>
                <w:highlight w:val="none"/>
              </w:rPr>
              <w:t>0.2</w:t>
            </w:r>
            <w:r>
              <w:rPr>
                <w:rFonts w:hint="eastAsia" w:ascii="仿宋" w:hAnsi="仿宋" w:eastAsia="仿宋" w:cs="宋体"/>
                <w:color w:val="auto"/>
                <w:kern w:val="0"/>
                <w:sz w:val="24"/>
                <w:highlight w:val="none"/>
              </w:rPr>
              <w:t>分。</w:t>
            </w:r>
          </w:p>
        </w:tc>
      </w:tr>
      <w:tr w14:paraId="5B41E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2679" w:type="dxa"/>
            <w:vMerge w:val="continue"/>
            <w:vAlign w:val="center"/>
          </w:tcPr>
          <w:p w14:paraId="32D55C56">
            <w:pPr>
              <w:widowControl/>
              <w:jc w:val="center"/>
              <w:rPr>
                <w:rFonts w:ascii="仿宋" w:hAnsi="仿宋" w:eastAsia="仿宋" w:cs="宋体"/>
                <w:color w:val="auto"/>
                <w:kern w:val="0"/>
                <w:sz w:val="24"/>
                <w:highlight w:val="none"/>
              </w:rPr>
            </w:pPr>
          </w:p>
        </w:tc>
        <w:tc>
          <w:tcPr>
            <w:tcW w:w="6769" w:type="dxa"/>
            <w:vAlign w:val="center"/>
          </w:tcPr>
          <w:p w14:paraId="2F7789D4">
            <w:pPr>
              <w:widowControl/>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凉亭未定期清理的，每发现一次扣</w:t>
            </w:r>
            <w:r>
              <w:rPr>
                <w:rFonts w:ascii="仿宋" w:hAnsi="仿宋" w:eastAsia="仿宋"/>
                <w:color w:val="auto"/>
                <w:kern w:val="0"/>
                <w:sz w:val="24"/>
                <w:highlight w:val="none"/>
              </w:rPr>
              <w:t>0.</w:t>
            </w:r>
            <w:r>
              <w:rPr>
                <w:rFonts w:ascii="仿宋" w:hAnsi="仿宋" w:eastAsia="仿宋"/>
                <w:color w:val="auto"/>
                <w:kern w:val="0"/>
                <w:sz w:val="24"/>
                <w:highlight w:val="none"/>
                <w:lang w:val="en-US"/>
              </w:rPr>
              <w:t>2</w:t>
            </w:r>
            <w:r>
              <w:rPr>
                <w:rFonts w:hint="eastAsia" w:ascii="仿宋" w:hAnsi="仿宋" w:eastAsia="仿宋" w:cs="宋体"/>
                <w:color w:val="auto"/>
                <w:kern w:val="0"/>
                <w:sz w:val="24"/>
                <w:highlight w:val="none"/>
              </w:rPr>
              <w:t>分。</w:t>
            </w:r>
          </w:p>
        </w:tc>
      </w:tr>
      <w:tr w14:paraId="34068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2679" w:type="dxa"/>
            <w:vMerge w:val="continue"/>
            <w:vAlign w:val="center"/>
          </w:tcPr>
          <w:p w14:paraId="77D78C7B">
            <w:pPr>
              <w:widowControl/>
              <w:jc w:val="center"/>
              <w:rPr>
                <w:rFonts w:ascii="仿宋" w:hAnsi="仿宋" w:eastAsia="仿宋" w:cs="宋体"/>
                <w:color w:val="auto"/>
                <w:kern w:val="0"/>
                <w:sz w:val="24"/>
                <w:highlight w:val="none"/>
              </w:rPr>
            </w:pPr>
          </w:p>
        </w:tc>
        <w:tc>
          <w:tcPr>
            <w:tcW w:w="6769" w:type="dxa"/>
            <w:vAlign w:val="center"/>
          </w:tcPr>
          <w:p w14:paraId="21915BC6">
            <w:pPr>
              <w:widowControl/>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公交候车亭未按规定冲洗的，每发现一次扣</w:t>
            </w:r>
            <w:r>
              <w:rPr>
                <w:rFonts w:ascii="仿宋" w:hAnsi="仿宋" w:eastAsia="仿宋"/>
                <w:color w:val="auto"/>
                <w:kern w:val="0"/>
                <w:sz w:val="24"/>
                <w:highlight w:val="none"/>
              </w:rPr>
              <w:t>0.</w:t>
            </w:r>
            <w:r>
              <w:rPr>
                <w:rFonts w:ascii="仿宋" w:hAnsi="仿宋" w:eastAsia="仿宋"/>
                <w:color w:val="auto"/>
                <w:kern w:val="0"/>
                <w:sz w:val="24"/>
                <w:highlight w:val="none"/>
                <w:lang w:val="en-US"/>
              </w:rPr>
              <w:t>2</w:t>
            </w:r>
            <w:r>
              <w:rPr>
                <w:rFonts w:hint="eastAsia" w:ascii="仿宋" w:hAnsi="仿宋" w:eastAsia="仿宋" w:cs="宋体"/>
                <w:color w:val="auto"/>
                <w:kern w:val="0"/>
                <w:sz w:val="24"/>
                <w:highlight w:val="none"/>
              </w:rPr>
              <w:t>分。</w:t>
            </w:r>
          </w:p>
        </w:tc>
      </w:tr>
      <w:tr w14:paraId="799F4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2679" w:type="dxa"/>
            <w:vMerge w:val="continue"/>
            <w:vAlign w:val="center"/>
          </w:tcPr>
          <w:p w14:paraId="37E8A4C0">
            <w:pPr>
              <w:widowControl/>
              <w:jc w:val="center"/>
              <w:rPr>
                <w:rFonts w:ascii="仿宋" w:hAnsi="仿宋" w:eastAsia="仿宋" w:cs="宋体"/>
                <w:color w:val="auto"/>
                <w:kern w:val="0"/>
                <w:sz w:val="24"/>
                <w:highlight w:val="none"/>
              </w:rPr>
            </w:pPr>
          </w:p>
        </w:tc>
        <w:tc>
          <w:tcPr>
            <w:tcW w:w="6769" w:type="dxa"/>
            <w:vAlign w:val="center"/>
          </w:tcPr>
          <w:p w14:paraId="4663E3C4">
            <w:pPr>
              <w:widowControl/>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人行道未按规定清洗的，每发现一次扣</w:t>
            </w:r>
            <w:r>
              <w:rPr>
                <w:rFonts w:ascii="仿宋" w:hAnsi="仿宋" w:eastAsia="仿宋"/>
                <w:color w:val="auto"/>
                <w:kern w:val="0"/>
                <w:sz w:val="24"/>
                <w:highlight w:val="none"/>
              </w:rPr>
              <w:t>0.</w:t>
            </w:r>
            <w:r>
              <w:rPr>
                <w:rFonts w:ascii="仿宋" w:hAnsi="仿宋" w:eastAsia="仿宋"/>
                <w:color w:val="auto"/>
                <w:kern w:val="0"/>
                <w:sz w:val="24"/>
                <w:highlight w:val="none"/>
                <w:lang w:val="en-US"/>
              </w:rPr>
              <w:t>2</w:t>
            </w:r>
            <w:r>
              <w:rPr>
                <w:rFonts w:hint="eastAsia" w:ascii="仿宋" w:hAnsi="仿宋" w:eastAsia="仿宋" w:cs="宋体"/>
                <w:color w:val="auto"/>
                <w:kern w:val="0"/>
                <w:sz w:val="24"/>
                <w:highlight w:val="none"/>
              </w:rPr>
              <w:t>分。</w:t>
            </w:r>
          </w:p>
        </w:tc>
      </w:tr>
      <w:tr w14:paraId="3DCD8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679" w:type="dxa"/>
            <w:vMerge w:val="restart"/>
            <w:vAlign w:val="center"/>
          </w:tcPr>
          <w:p w14:paraId="02379F51">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保洁清扫时，道路、人行道、空地，不得漏扫、逆向清扫、跳档式清扫；垃圾应归拢、归堆并清除彻底，垃圾不得扫入窖井、河道及绿化带内。</w:t>
            </w:r>
          </w:p>
        </w:tc>
        <w:tc>
          <w:tcPr>
            <w:tcW w:w="6769" w:type="dxa"/>
            <w:vAlign w:val="center"/>
          </w:tcPr>
          <w:p w14:paraId="44998525">
            <w:pPr>
              <w:widowControl/>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道路、人行道、空地漏扫、逆向清扫、跳档式清扫的，每发现一起扣</w:t>
            </w:r>
            <w:r>
              <w:rPr>
                <w:rFonts w:ascii="仿宋" w:hAnsi="仿宋" w:eastAsia="仿宋"/>
                <w:color w:val="auto"/>
                <w:kern w:val="0"/>
                <w:sz w:val="24"/>
                <w:highlight w:val="none"/>
              </w:rPr>
              <w:t>0.2</w:t>
            </w:r>
            <w:r>
              <w:rPr>
                <w:rFonts w:hint="eastAsia" w:ascii="仿宋" w:hAnsi="仿宋" w:eastAsia="仿宋" w:cs="宋体"/>
                <w:color w:val="auto"/>
                <w:kern w:val="0"/>
                <w:sz w:val="24"/>
                <w:highlight w:val="none"/>
              </w:rPr>
              <w:t>分。</w:t>
            </w:r>
          </w:p>
        </w:tc>
      </w:tr>
      <w:tr w14:paraId="4A414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679" w:type="dxa"/>
            <w:vMerge w:val="continue"/>
            <w:vAlign w:val="center"/>
          </w:tcPr>
          <w:p w14:paraId="288AD439">
            <w:pPr>
              <w:widowControl/>
              <w:jc w:val="center"/>
              <w:rPr>
                <w:rFonts w:ascii="仿宋" w:hAnsi="仿宋" w:eastAsia="仿宋" w:cs="宋体"/>
                <w:color w:val="auto"/>
                <w:kern w:val="0"/>
                <w:sz w:val="24"/>
                <w:highlight w:val="none"/>
              </w:rPr>
            </w:pPr>
          </w:p>
        </w:tc>
        <w:tc>
          <w:tcPr>
            <w:tcW w:w="6769" w:type="dxa"/>
            <w:vAlign w:val="center"/>
          </w:tcPr>
          <w:p w14:paraId="4D9E47DF">
            <w:pPr>
              <w:widowControl/>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垃圾清扫后未能随扫随畚、归堆垃圾清除不彻底的，每处扣</w:t>
            </w:r>
            <w:r>
              <w:rPr>
                <w:rFonts w:ascii="仿宋" w:hAnsi="仿宋" w:eastAsia="仿宋"/>
                <w:color w:val="auto"/>
                <w:kern w:val="0"/>
                <w:sz w:val="24"/>
                <w:highlight w:val="none"/>
              </w:rPr>
              <w:t>0.2</w:t>
            </w:r>
            <w:r>
              <w:rPr>
                <w:rFonts w:hint="eastAsia" w:ascii="仿宋" w:hAnsi="仿宋" w:eastAsia="仿宋" w:cs="宋体"/>
                <w:color w:val="auto"/>
                <w:kern w:val="0"/>
                <w:sz w:val="24"/>
                <w:highlight w:val="none"/>
              </w:rPr>
              <w:t>分。</w:t>
            </w:r>
          </w:p>
        </w:tc>
      </w:tr>
      <w:tr w14:paraId="3B9C5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2679" w:type="dxa"/>
            <w:vMerge w:val="continue"/>
            <w:vAlign w:val="center"/>
          </w:tcPr>
          <w:p w14:paraId="2F4416C9">
            <w:pPr>
              <w:widowControl/>
              <w:jc w:val="center"/>
              <w:rPr>
                <w:rFonts w:ascii="仿宋" w:hAnsi="仿宋" w:eastAsia="仿宋" w:cs="宋体"/>
                <w:color w:val="auto"/>
                <w:kern w:val="0"/>
                <w:sz w:val="24"/>
                <w:highlight w:val="none"/>
              </w:rPr>
            </w:pPr>
          </w:p>
        </w:tc>
        <w:tc>
          <w:tcPr>
            <w:tcW w:w="6769" w:type="dxa"/>
            <w:vAlign w:val="center"/>
          </w:tcPr>
          <w:p w14:paraId="4C114BBC">
            <w:pPr>
              <w:widowControl/>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道路两旁的边沟、边坡未及时清理的，每次扣</w:t>
            </w:r>
            <w:r>
              <w:rPr>
                <w:rFonts w:ascii="仿宋" w:hAnsi="仿宋" w:eastAsia="仿宋"/>
                <w:color w:val="auto"/>
                <w:kern w:val="0"/>
                <w:sz w:val="24"/>
                <w:highlight w:val="none"/>
              </w:rPr>
              <w:t>0.</w:t>
            </w:r>
            <w:r>
              <w:rPr>
                <w:rFonts w:ascii="仿宋" w:hAnsi="仿宋" w:eastAsia="仿宋"/>
                <w:color w:val="auto"/>
                <w:kern w:val="0"/>
                <w:sz w:val="24"/>
                <w:highlight w:val="none"/>
                <w:lang w:val="en-US"/>
              </w:rPr>
              <w:t>2</w:t>
            </w:r>
            <w:r>
              <w:rPr>
                <w:rFonts w:hint="eastAsia" w:ascii="仿宋" w:hAnsi="仿宋" w:eastAsia="仿宋" w:cs="宋体"/>
                <w:color w:val="auto"/>
                <w:kern w:val="0"/>
                <w:sz w:val="24"/>
                <w:highlight w:val="none"/>
              </w:rPr>
              <w:t>分。</w:t>
            </w:r>
          </w:p>
        </w:tc>
      </w:tr>
      <w:tr w14:paraId="3A1C5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2679" w:type="dxa"/>
            <w:vMerge w:val="continue"/>
            <w:vAlign w:val="center"/>
          </w:tcPr>
          <w:p w14:paraId="24AD1FEA">
            <w:pPr>
              <w:widowControl/>
              <w:jc w:val="center"/>
              <w:rPr>
                <w:rFonts w:ascii="仿宋" w:hAnsi="仿宋" w:eastAsia="仿宋" w:cs="宋体"/>
                <w:color w:val="auto"/>
                <w:kern w:val="0"/>
                <w:sz w:val="24"/>
                <w:highlight w:val="none"/>
              </w:rPr>
            </w:pPr>
          </w:p>
        </w:tc>
        <w:tc>
          <w:tcPr>
            <w:tcW w:w="6769" w:type="dxa"/>
            <w:vAlign w:val="center"/>
          </w:tcPr>
          <w:p w14:paraId="5884EBED">
            <w:pPr>
              <w:widowControl/>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垃圾扫入窖井、河道、绿化带的，每发现一次扣</w:t>
            </w:r>
            <w:r>
              <w:rPr>
                <w:rFonts w:ascii="仿宋" w:hAnsi="仿宋" w:eastAsia="仿宋"/>
                <w:color w:val="auto"/>
                <w:kern w:val="0"/>
                <w:sz w:val="24"/>
                <w:highlight w:val="none"/>
              </w:rPr>
              <w:t>1</w:t>
            </w:r>
            <w:r>
              <w:rPr>
                <w:rFonts w:hint="eastAsia" w:ascii="仿宋" w:hAnsi="仿宋" w:eastAsia="仿宋" w:cs="宋体"/>
                <w:color w:val="auto"/>
                <w:kern w:val="0"/>
                <w:sz w:val="24"/>
                <w:highlight w:val="none"/>
              </w:rPr>
              <w:t>分。</w:t>
            </w:r>
          </w:p>
        </w:tc>
      </w:tr>
      <w:tr w14:paraId="02FEE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2679" w:type="dxa"/>
            <w:vMerge w:val="continue"/>
            <w:vAlign w:val="center"/>
          </w:tcPr>
          <w:p w14:paraId="4A2E1981">
            <w:pPr>
              <w:widowControl/>
              <w:jc w:val="center"/>
              <w:rPr>
                <w:rFonts w:ascii="仿宋" w:hAnsi="仿宋" w:eastAsia="仿宋" w:cs="宋体"/>
                <w:color w:val="auto"/>
                <w:kern w:val="0"/>
                <w:sz w:val="24"/>
                <w:highlight w:val="none"/>
              </w:rPr>
            </w:pPr>
          </w:p>
        </w:tc>
        <w:tc>
          <w:tcPr>
            <w:tcW w:w="6769" w:type="dxa"/>
            <w:vAlign w:val="center"/>
          </w:tcPr>
          <w:p w14:paraId="135A9139">
            <w:pPr>
              <w:widowControl/>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绿化带与人行道交界处、人行道与车行道交界处垃圾、淤泥、积土未及时清理的，每发现一处扣</w:t>
            </w:r>
            <w:r>
              <w:rPr>
                <w:rFonts w:ascii="仿宋" w:hAnsi="仿宋" w:eastAsia="仿宋"/>
                <w:color w:val="auto"/>
                <w:kern w:val="0"/>
                <w:sz w:val="24"/>
                <w:highlight w:val="none"/>
              </w:rPr>
              <w:t>0.</w:t>
            </w:r>
            <w:r>
              <w:rPr>
                <w:rFonts w:ascii="仿宋" w:hAnsi="仿宋" w:eastAsia="仿宋"/>
                <w:color w:val="auto"/>
                <w:kern w:val="0"/>
                <w:sz w:val="24"/>
                <w:highlight w:val="none"/>
                <w:lang w:val="en-US"/>
              </w:rPr>
              <w:t>2</w:t>
            </w:r>
            <w:r>
              <w:rPr>
                <w:rFonts w:hint="eastAsia" w:ascii="仿宋" w:hAnsi="仿宋" w:eastAsia="仿宋" w:cs="宋体"/>
                <w:color w:val="auto"/>
                <w:kern w:val="0"/>
                <w:sz w:val="24"/>
                <w:highlight w:val="none"/>
              </w:rPr>
              <w:t>分。</w:t>
            </w:r>
          </w:p>
        </w:tc>
      </w:tr>
      <w:tr w14:paraId="5F936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2679" w:type="dxa"/>
            <w:vMerge w:val="restart"/>
            <w:vAlign w:val="center"/>
          </w:tcPr>
          <w:p w14:paraId="5CF2D493">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清扫的垃圾应倾倒在垃圾桶内，不得焚烧垃圾、树叶；落叶旺季做到及时清扫，并按指定地点堆放和转运。</w:t>
            </w:r>
          </w:p>
        </w:tc>
        <w:tc>
          <w:tcPr>
            <w:tcW w:w="6769" w:type="dxa"/>
            <w:vAlign w:val="center"/>
          </w:tcPr>
          <w:p w14:paraId="4515552E">
            <w:pPr>
              <w:widowControl/>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垃圾未倾倒在规定地点，每次扣</w:t>
            </w:r>
            <w:r>
              <w:rPr>
                <w:rFonts w:hint="eastAsia" w:ascii="仿宋" w:hAnsi="仿宋" w:eastAsia="仿宋"/>
                <w:color w:val="auto"/>
                <w:kern w:val="0"/>
                <w:sz w:val="24"/>
                <w:highlight w:val="none"/>
              </w:rPr>
              <w:t>1</w:t>
            </w:r>
            <w:r>
              <w:rPr>
                <w:rFonts w:hint="eastAsia" w:ascii="仿宋" w:hAnsi="仿宋" w:eastAsia="仿宋" w:cs="宋体"/>
                <w:color w:val="auto"/>
                <w:kern w:val="0"/>
                <w:sz w:val="24"/>
                <w:highlight w:val="none"/>
              </w:rPr>
              <w:t>分。</w:t>
            </w:r>
          </w:p>
        </w:tc>
      </w:tr>
      <w:tr w14:paraId="50E59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2679" w:type="dxa"/>
            <w:vMerge w:val="continue"/>
            <w:vAlign w:val="center"/>
          </w:tcPr>
          <w:p w14:paraId="58E1293A">
            <w:pPr>
              <w:widowControl/>
              <w:jc w:val="center"/>
              <w:rPr>
                <w:rFonts w:ascii="仿宋" w:hAnsi="仿宋" w:eastAsia="仿宋" w:cs="宋体"/>
                <w:color w:val="auto"/>
                <w:kern w:val="0"/>
                <w:sz w:val="24"/>
                <w:highlight w:val="none"/>
              </w:rPr>
            </w:pPr>
          </w:p>
        </w:tc>
        <w:tc>
          <w:tcPr>
            <w:tcW w:w="6769" w:type="dxa"/>
            <w:vAlign w:val="center"/>
          </w:tcPr>
          <w:p w14:paraId="580304B6">
            <w:pPr>
              <w:widowControl/>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落叶成片超过</w:t>
            </w:r>
            <w:r>
              <w:rPr>
                <w:rFonts w:ascii="仿宋" w:hAnsi="仿宋" w:eastAsia="仿宋"/>
                <w:color w:val="auto"/>
                <w:kern w:val="0"/>
                <w:sz w:val="24"/>
                <w:highlight w:val="none"/>
              </w:rPr>
              <w:t>2</w:t>
            </w:r>
            <w:r>
              <w:rPr>
                <w:rFonts w:hint="eastAsia" w:ascii="仿宋" w:hAnsi="仿宋" w:eastAsia="仿宋" w:cs="宋体"/>
                <w:color w:val="auto"/>
                <w:kern w:val="0"/>
                <w:sz w:val="24"/>
                <w:highlight w:val="none"/>
              </w:rPr>
              <w:t>米以上的或未按指定地点堆放和转运的，每处扣</w:t>
            </w:r>
            <w:r>
              <w:rPr>
                <w:rFonts w:ascii="仿宋" w:hAnsi="仿宋" w:eastAsia="仿宋"/>
                <w:color w:val="auto"/>
                <w:kern w:val="0"/>
                <w:sz w:val="24"/>
                <w:highlight w:val="none"/>
              </w:rPr>
              <w:t>0.2</w:t>
            </w:r>
            <w:r>
              <w:rPr>
                <w:rFonts w:hint="eastAsia" w:ascii="仿宋" w:hAnsi="仿宋" w:eastAsia="仿宋" w:cs="宋体"/>
                <w:color w:val="auto"/>
                <w:kern w:val="0"/>
                <w:sz w:val="24"/>
                <w:highlight w:val="none"/>
              </w:rPr>
              <w:t>分。</w:t>
            </w:r>
          </w:p>
        </w:tc>
      </w:tr>
      <w:tr w14:paraId="5A174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2679" w:type="dxa"/>
            <w:vMerge w:val="continue"/>
            <w:vAlign w:val="center"/>
          </w:tcPr>
          <w:p w14:paraId="1A86CC8D">
            <w:pPr>
              <w:widowControl/>
              <w:jc w:val="center"/>
              <w:rPr>
                <w:rFonts w:ascii="仿宋" w:hAnsi="仿宋" w:eastAsia="仿宋" w:cs="宋体"/>
                <w:color w:val="auto"/>
                <w:kern w:val="0"/>
                <w:sz w:val="24"/>
                <w:highlight w:val="none"/>
              </w:rPr>
            </w:pPr>
          </w:p>
        </w:tc>
        <w:tc>
          <w:tcPr>
            <w:tcW w:w="6769" w:type="dxa"/>
            <w:vAlign w:val="center"/>
          </w:tcPr>
          <w:p w14:paraId="4AFB282F">
            <w:pPr>
              <w:widowControl/>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焚烧垃圾的，每发现一次扣</w:t>
            </w:r>
            <w:r>
              <w:rPr>
                <w:rFonts w:hint="eastAsia" w:ascii="仿宋" w:hAnsi="仿宋" w:eastAsia="仿宋"/>
                <w:color w:val="auto"/>
                <w:kern w:val="0"/>
                <w:sz w:val="24"/>
                <w:highlight w:val="none"/>
              </w:rPr>
              <w:t>5</w:t>
            </w:r>
            <w:r>
              <w:rPr>
                <w:rFonts w:hint="eastAsia" w:ascii="仿宋" w:hAnsi="仿宋" w:eastAsia="仿宋" w:cs="宋体"/>
                <w:color w:val="auto"/>
                <w:kern w:val="0"/>
                <w:sz w:val="24"/>
                <w:highlight w:val="none"/>
              </w:rPr>
              <w:t>分。</w:t>
            </w:r>
          </w:p>
        </w:tc>
      </w:tr>
      <w:tr w14:paraId="221FD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2679" w:type="dxa"/>
            <w:vMerge w:val="restart"/>
            <w:vAlign w:val="center"/>
          </w:tcPr>
          <w:p w14:paraId="68E66DA8">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按要求配足道路作业车辆，车辆及驾驶人员必须证照齐全，遵守交通规则，定期维修保养，不带病行驶和作业。遵守上级关于洒水车、扫地车</w:t>
            </w:r>
            <w:r>
              <w:rPr>
                <w:rFonts w:hint="eastAsia" w:ascii="仿宋" w:hAnsi="仿宋" w:eastAsia="仿宋" w:cs="宋体"/>
                <w:color w:val="auto"/>
                <w:kern w:val="0"/>
                <w:sz w:val="24"/>
                <w:highlight w:val="none"/>
                <w:lang w:val="en-US" w:eastAsia="zh-CN"/>
              </w:rPr>
              <w:t>及垃圾清运车</w:t>
            </w:r>
            <w:r>
              <w:rPr>
                <w:rFonts w:hint="eastAsia" w:ascii="仿宋" w:hAnsi="仿宋" w:eastAsia="仿宋" w:cs="宋体"/>
                <w:color w:val="auto"/>
                <w:kern w:val="0"/>
                <w:sz w:val="24"/>
                <w:highlight w:val="none"/>
              </w:rPr>
              <w:t>的作业规范；按要求完成工作任务及日常记录，做好日常维修、保养。</w:t>
            </w:r>
          </w:p>
        </w:tc>
        <w:tc>
          <w:tcPr>
            <w:tcW w:w="6769" w:type="dxa"/>
            <w:vAlign w:val="center"/>
          </w:tcPr>
          <w:p w14:paraId="134A0C4F">
            <w:pP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车辆配备未达到要求的，每次扣</w:t>
            </w:r>
            <w:r>
              <w:rPr>
                <w:rFonts w:hint="eastAsia" w:ascii="仿宋" w:hAnsi="仿宋" w:eastAsia="仿宋"/>
                <w:color w:val="auto"/>
                <w:kern w:val="0"/>
                <w:sz w:val="24"/>
                <w:highlight w:val="none"/>
              </w:rPr>
              <w:t>1</w:t>
            </w:r>
            <w:r>
              <w:rPr>
                <w:rFonts w:hint="eastAsia" w:ascii="仿宋" w:hAnsi="仿宋" w:eastAsia="仿宋" w:cs="宋体"/>
                <w:color w:val="auto"/>
                <w:kern w:val="0"/>
                <w:sz w:val="24"/>
                <w:highlight w:val="none"/>
              </w:rPr>
              <w:t>分，并按要求在规定时间配齐。</w:t>
            </w:r>
          </w:p>
        </w:tc>
      </w:tr>
      <w:tr w14:paraId="60992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jc w:val="center"/>
        </w:trPr>
        <w:tc>
          <w:tcPr>
            <w:tcW w:w="2679" w:type="dxa"/>
            <w:vMerge w:val="continue"/>
            <w:vAlign w:val="center"/>
          </w:tcPr>
          <w:p w14:paraId="7B32CCCC">
            <w:pPr>
              <w:widowControl/>
              <w:jc w:val="center"/>
              <w:rPr>
                <w:rFonts w:hint="eastAsia" w:ascii="仿宋" w:hAnsi="仿宋" w:eastAsia="仿宋" w:cs="宋体"/>
                <w:color w:val="auto"/>
                <w:kern w:val="0"/>
                <w:sz w:val="24"/>
                <w:highlight w:val="none"/>
              </w:rPr>
            </w:pPr>
          </w:p>
        </w:tc>
        <w:tc>
          <w:tcPr>
            <w:tcW w:w="6769" w:type="dxa"/>
            <w:vAlign w:val="center"/>
          </w:tcPr>
          <w:p w14:paraId="036A22DC">
            <w:pPr>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机扫车主刷长度小于</w:t>
            </w:r>
            <w:r>
              <w:rPr>
                <w:rFonts w:ascii="仿宋" w:hAnsi="仿宋" w:eastAsia="仿宋"/>
                <w:color w:val="auto"/>
                <w:kern w:val="0"/>
                <w:sz w:val="24"/>
                <w:highlight w:val="none"/>
              </w:rPr>
              <w:t>10cm</w:t>
            </w:r>
            <w:r>
              <w:rPr>
                <w:rFonts w:hint="eastAsia" w:ascii="仿宋" w:hAnsi="仿宋" w:eastAsia="仿宋"/>
                <w:color w:val="auto"/>
                <w:kern w:val="0"/>
                <w:sz w:val="24"/>
                <w:highlight w:val="none"/>
              </w:rPr>
              <w:t>未</w:t>
            </w:r>
            <w:r>
              <w:rPr>
                <w:rFonts w:hint="eastAsia" w:ascii="仿宋" w:hAnsi="仿宋" w:eastAsia="仿宋" w:cs="宋体"/>
                <w:color w:val="auto"/>
                <w:kern w:val="0"/>
                <w:sz w:val="24"/>
                <w:highlight w:val="none"/>
              </w:rPr>
              <w:t>及时更换的，每次扣</w:t>
            </w:r>
            <w:r>
              <w:rPr>
                <w:rFonts w:ascii="仿宋" w:hAnsi="仿宋" w:eastAsia="仿宋"/>
                <w:color w:val="auto"/>
                <w:kern w:val="0"/>
                <w:sz w:val="24"/>
                <w:highlight w:val="none"/>
              </w:rPr>
              <w:t>1</w:t>
            </w:r>
            <w:r>
              <w:rPr>
                <w:rFonts w:hint="eastAsia" w:ascii="仿宋" w:hAnsi="仿宋" w:eastAsia="仿宋" w:cs="宋体"/>
                <w:color w:val="auto"/>
                <w:kern w:val="0"/>
                <w:sz w:val="24"/>
                <w:highlight w:val="none"/>
              </w:rPr>
              <w:t>分。</w:t>
            </w:r>
          </w:p>
        </w:tc>
      </w:tr>
      <w:tr w14:paraId="4B055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2679" w:type="dxa"/>
            <w:vMerge w:val="continue"/>
            <w:vAlign w:val="center"/>
          </w:tcPr>
          <w:p w14:paraId="700523B9">
            <w:pPr>
              <w:widowControl/>
              <w:jc w:val="center"/>
              <w:rPr>
                <w:rFonts w:ascii="仿宋" w:hAnsi="仿宋" w:eastAsia="仿宋" w:cs="宋体"/>
                <w:color w:val="auto"/>
                <w:kern w:val="0"/>
                <w:sz w:val="24"/>
                <w:highlight w:val="none"/>
              </w:rPr>
            </w:pPr>
          </w:p>
        </w:tc>
        <w:tc>
          <w:tcPr>
            <w:tcW w:w="6769" w:type="dxa"/>
            <w:vAlign w:val="center"/>
          </w:tcPr>
          <w:p w14:paraId="356A1013">
            <w:pPr>
              <w:widowControl/>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未及时保养或维修造成车辆损坏的，每次扣</w:t>
            </w:r>
            <w:r>
              <w:rPr>
                <w:rFonts w:ascii="仿宋" w:hAnsi="仿宋" w:eastAsia="仿宋"/>
                <w:color w:val="auto"/>
                <w:kern w:val="0"/>
                <w:sz w:val="24"/>
                <w:highlight w:val="none"/>
              </w:rPr>
              <w:t>1</w:t>
            </w:r>
            <w:r>
              <w:rPr>
                <w:rFonts w:hint="eastAsia" w:ascii="仿宋" w:hAnsi="仿宋" w:eastAsia="仿宋" w:cs="宋体"/>
                <w:color w:val="auto"/>
                <w:kern w:val="0"/>
                <w:sz w:val="24"/>
                <w:highlight w:val="none"/>
              </w:rPr>
              <w:t>分，并按要求在规定时间内对车辆进行维修。</w:t>
            </w:r>
          </w:p>
        </w:tc>
      </w:tr>
      <w:tr w14:paraId="31645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679" w:type="dxa"/>
            <w:vMerge w:val="continue"/>
            <w:vAlign w:val="center"/>
          </w:tcPr>
          <w:p w14:paraId="5512996B">
            <w:pPr>
              <w:widowControl/>
              <w:jc w:val="center"/>
              <w:rPr>
                <w:rFonts w:ascii="仿宋" w:hAnsi="仿宋" w:eastAsia="仿宋" w:cs="宋体"/>
                <w:color w:val="auto"/>
                <w:kern w:val="0"/>
                <w:sz w:val="24"/>
                <w:highlight w:val="none"/>
              </w:rPr>
            </w:pPr>
          </w:p>
        </w:tc>
        <w:tc>
          <w:tcPr>
            <w:tcW w:w="6769" w:type="dxa"/>
            <w:vAlign w:val="center"/>
          </w:tcPr>
          <w:p w14:paraId="153ED16B">
            <w:pPr>
              <w:widowControl/>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保持车辆整洁美观，未及时清洗的，每次扣</w:t>
            </w:r>
            <w:r>
              <w:rPr>
                <w:rFonts w:ascii="仿宋" w:hAnsi="仿宋" w:eastAsia="仿宋"/>
                <w:color w:val="auto"/>
                <w:kern w:val="0"/>
                <w:sz w:val="24"/>
                <w:highlight w:val="none"/>
              </w:rPr>
              <w:t>0.2</w:t>
            </w:r>
            <w:r>
              <w:rPr>
                <w:rFonts w:hint="eastAsia" w:ascii="仿宋" w:hAnsi="仿宋" w:eastAsia="仿宋" w:cs="宋体"/>
                <w:color w:val="auto"/>
                <w:kern w:val="0"/>
                <w:sz w:val="24"/>
                <w:highlight w:val="none"/>
              </w:rPr>
              <w:t>分。</w:t>
            </w:r>
          </w:p>
        </w:tc>
      </w:tr>
      <w:tr w14:paraId="486C0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2679" w:type="dxa"/>
            <w:vMerge w:val="continue"/>
            <w:vAlign w:val="center"/>
          </w:tcPr>
          <w:p w14:paraId="1F799BCA">
            <w:pPr>
              <w:widowControl/>
              <w:jc w:val="center"/>
              <w:rPr>
                <w:rFonts w:ascii="仿宋" w:hAnsi="仿宋" w:eastAsia="仿宋" w:cs="宋体"/>
                <w:color w:val="auto"/>
                <w:kern w:val="0"/>
                <w:sz w:val="24"/>
                <w:highlight w:val="none"/>
              </w:rPr>
            </w:pPr>
          </w:p>
        </w:tc>
        <w:tc>
          <w:tcPr>
            <w:tcW w:w="6769" w:type="dxa"/>
            <w:vAlign w:val="center"/>
          </w:tcPr>
          <w:p w14:paraId="5D058827">
            <w:pPr>
              <w:widowControl/>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车辆损坏需维修、出险、大修保养等未及时通知镇政府的，每次扣</w:t>
            </w:r>
            <w:r>
              <w:rPr>
                <w:rFonts w:ascii="仿宋" w:hAnsi="仿宋" w:eastAsia="仿宋"/>
                <w:color w:val="auto"/>
                <w:kern w:val="0"/>
                <w:sz w:val="24"/>
                <w:highlight w:val="none"/>
              </w:rPr>
              <w:t>1</w:t>
            </w:r>
            <w:r>
              <w:rPr>
                <w:rFonts w:hint="eastAsia" w:ascii="仿宋" w:hAnsi="仿宋" w:eastAsia="仿宋" w:cs="宋体"/>
                <w:color w:val="auto"/>
                <w:kern w:val="0"/>
                <w:sz w:val="24"/>
                <w:highlight w:val="none"/>
              </w:rPr>
              <w:t>分。</w:t>
            </w:r>
          </w:p>
        </w:tc>
      </w:tr>
      <w:tr w14:paraId="1FD9F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2679" w:type="dxa"/>
            <w:vMerge w:val="continue"/>
            <w:vAlign w:val="center"/>
          </w:tcPr>
          <w:p w14:paraId="3537829D">
            <w:pPr>
              <w:widowControl/>
              <w:jc w:val="center"/>
              <w:rPr>
                <w:rFonts w:ascii="仿宋" w:hAnsi="仿宋" w:eastAsia="仿宋" w:cs="宋体"/>
                <w:color w:val="auto"/>
                <w:kern w:val="0"/>
                <w:sz w:val="24"/>
                <w:highlight w:val="none"/>
              </w:rPr>
            </w:pPr>
          </w:p>
        </w:tc>
        <w:tc>
          <w:tcPr>
            <w:tcW w:w="6769" w:type="dxa"/>
            <w:vAlign w:val="center"/>
          </w:tcPr>
          <w:p w14:paraId="7FBADE0B">
            <w:pPr>
              <w:widowControl/>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私自出车或从事环卫以外工作的，每次扣</w:t>
            </w:r>
            <w:r>
              <w:rPr>
                <w:rFonts w:ascii="仿宋" w:hAnsi="仿宋" w:eastAsia="仿宋"/>
                <w:color w:val="auto"/>
                <w:kern w:val="0"/>
                <w:sz w:val="24"/>
                <w:highlight w:val="none"/>
              </w:rPr>
              <w:t>3</w:t>
            </w:r>
            <w:r>
              <w:rPr>
                <w:rFonts w:hint="eastAsia" w:ascii="仿宋" w:hAnsi="仿宋" w:eastAsia="仿宋"/>
                <w:color w:val="auto"/>
                <w:kern w:val="0"/>
                <w:sz w:val="24"/>
                <w:highlight w:val="none"/>
              </w:rPr>
              <w:t>分</w:t>
            </w:r>
            <w:r>
              <w:rPr>
                <w:rFonts w:hint="eastAsia" w:ascii="仿宋" w:hAnsi="仿宋" w:eastAsia="仿宋" w:cs="宋体"/>
                <w:color w:val="auto"/>
                <w:kern w:val="0"/>
                <w:sz w:val="24"/>
                <w:highlight w:val="none"/>
              </w:rPr>
              <w:t>。</w:t>
            </w:r>
          </w:p>
        </w:tc>
      </w:tr>
      <w:tr w14:paraId="63745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79" w:type="dxa"/>
            <w:vMerge w:val="continue"/>
            <w:vAlign w:val="center"/>
          </w:tcPr>
          <w:p w14:paraId="7B32E3DF">
            <w:pPr>
              <w:widowControl/>
              <w:jc w:val="center"/>
              <w:rPr>
                <w:rFonts w:ascii="仿宋" w:hAnsi="仿宋" w:eastAsia="仿宋" w:cs="宋体"/>
                <w:color w:val="auto"/>
                <w:kern w:val="0"/>
                <w:sz w:val="24"/>
                <w:highlight w:val="none"/>
              </w:rPr>
            </w:pPr>
          </w:p>
        </w:tc>
        <w:tc>
          <w:tcPr>
            <w:tcW w:w="6769" w:type="dxa"/>
            <w:vAlign w:val="center"/>
          </w:tcPr>
          <w:p w14:paraId="25C9127F">
            <w:pPr>
              <w:widowControl/>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发生交通事故，驾驶员有责任的，每次扣</w:t>
            </w:r>
            <w:r>
              <w:rPr>
                <w:rFonts w:ascii="仿宋" w:hAnsi="仿宋" w:eastAsia="仿宋"/>
                <w:color w:val="auto"/>
                <w:kern w:val="0"/>
                <w:sz w:val="24"/>
                <w:highlight w:val="none"/>
              </w:rPr>
              <w:t>1</w:t>
            </w:r>
            <w:r>
              <w:rPr>
                <w:rFonts w:hint="eastAsia" w:ascii="仿宋" w:hAnsi="仿宋" w:eastAsia="仿宋" w:cs="宋体"/>
                <w:color w:val="auto"/>
                <w:kern w:val="0"/>
                <w:sz w:val="24"/>
                <w:highlight w:val="none"/>
              </w:rPr>
              <w:t>分，并按要求在规定时间内进行车辆维修和事故处理等工作。</w:t>
            </w:r>
          </w:p>
        </w:tc>
      </w:tr>
      <w:tr w14:paraId="4CFF1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jc w:val="center"/>
        </w:trPr>
        <w:tc>
          <w:tcPr>
            <w:tcW w:w="2679" w:type="dxa"/>
            <w:vAlign w:val="center"/>
          </w:tcPr>
          <w:p w14:paraId="12303476">
            <w:pPr>
              <w:widowControl/>
              <w:spacing w:line="240" w:lineRule="exact"/>
              <w:jc w:val="center"/>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各点位生活垃圾按规定做到一日一清，核心区域沿街需一日两清。</w:t>
            </w:r>
          </w:p>
        </w:tc>
        <w:tc>
          <w:tcPr>
            <w:tcW w:w="6769" w:type="dxa"/>
            <w:vAlign w:val="center"/>
          </w:tcPr>
          <w:p w14:paraId="27E8223D">
            <w:pP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未按规定做到一日一清或一日两清的，每次扣</w:t>
            </w:r>
            <w:r>
              <w:rPr>
                <w:rFonts w:ascii="仿宋" w:hAnsi="仿宋" w:eastAsia="仿宋"/>
                <w:color w:val="auto"/>
                <w:kern w:val="0"/>
                <w:sz w:val="24"/>
                <w:highlight w:val="none"/>
              </w:rPr>
              <w:t>2</w:t>
            </w:r>
            <w:r>
              <w:rPr>
                <w:rFonts w:hint="eastAsia" w:ascii="仿宋" w:hAnsi="仿宋" w:eastAsia="仿宋" w:cs="宋体"/>
                <w:color w:val="auto"/>
                <w:kern w:val="0"/>
                <w:sz w:val="24"/>
                <w:highlight w:val="none"/>
              </w:rPr>
              <w:t>分；漏清每处扣</w:t>
            </w:r>
            <w:r>
              <w:rPr>
                <w:rFonts w:ascii="仿宋" w:hAnsi="仿宋" w:eastAsia="仿宋"/>
                <w:color w:val="auto"/>
                <w:kern w:val="0"/>
                <w:sz w:val="24"/>
                <w:highlight w:val="none"/>
              </w:rPr>
              <w:t>1</w:t>
            </w:r>
            <w:r>
              <w:rPr>
                <w:rFonts w:hint="eastAsia" w:ascii="仿宋" w:hAnsi="仿宋" w:eastAsia="仿宋" w:cs="宋体"/>
                <w:color w:val="auto"/>
                <w:kern w:val="0"/>
                <w:sz w:val="24"/>
                <w:highlight w:val="none"/>
              </w:rPr>
              <w:t>分。</w:t>
            </w:r>
          </w:p>
        </w:tc>
      </w:tr>
      <w:tr w14:paraId="140FC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2679" w:type="dxa"/>
            <w:vMerge w:val="restart"/>
            <w:vAlign w:val="center"/>
          </w:tcPr>
          <w:p w14:paraId="0C15A65C">
            <w:pPr>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按要求配足垃圾收运车辆，车辆及驾驶人员必须证照齐全，遵守交通规则，定期维修保养，不带病行驶和作业。垃圾清运车必须实行密闭运输，无破损、无垃圾抛洒，车箱外无吊挂垃圾。垃圾桶无破损、外观清洁无污垢、无垃圾满溢现象。</w:t>
            </w:r>
          </w:p>
        </w:tc>
        <w:tc>
          <w:tcPr>
            <w:tcW w:w="6769" w:type="dxa"/>
            <w:vAlign w:val="center"/>
          </w:tcPr>
          <w:p w14:paraId="3F2FF003">
            <w:pPr>
              <w:widowControl/>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车辆配备未达到要求的，每次扣</w:t>
            </w:r>
            <w:r>
              <w:rPr>
                <w:rFonts w:hint="eastAsia" w:ascii="仿宋" w:hAnsi="仿宋" w:eastAsia="仿宋"/>
                <w:color w:val="auto"/>
                <w:kern w:val="0"/>
                <w:sz w:val="24"/>
                <w:highlight w:val="none"/>
              </w:rPr>
              <w:t>1</w:t>
            </w:r>
            <w:r>
              <w:rPr>
                <w:rFonts w:hint="eastAsia" w:ascii="仿宋" w:hAnsi="仿宋" w:eastAsia="仿宋" w:cs="宋体"/>
                <w:color w:val="auto"/>
                <w:kern w:val="0"/>
                <w:sz w:val="24"/>
                <w:highlight w:val="none"/>
              </w:rPr>
              <w:t>分，并按要求在规定时间配齐。</w:t>
            </w:r>
          </w:p>
        </w:tc>
      </w:tr>
      <w:tr w14:paraId="765E5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2679" w:type="dxa"/>
            <w:vMerge w:val="continue"/>
            <w:vAlign w:val="center"/>
          </w:tcPr>
          <w:p w14:paraId="68954B3D">
            <w:pPr>
              <w:jc w:val="center"/>
              <w:rPr>
                <w:rFonts w:ascii="仿宋" w:hAnsi="仿宋" w:eastAsia="仿宋" w:cs="宋体"/>
                <w:color w:val="auto"/>
                <w:kern w:val="0"/>
                <w:sz w:val="24"/>
                <w:highlight w:val="none"/>
              </w:rPr>
            </w:pPr>
          </w:p>
        </w:tc>
        <w:tc>
          <w:tcPr>
            <w:tcW w:w="6769" w:type="dxa"/>
            <w:vAlign w:val="center"/>
          </w:tcPr>
          <w:p w14:paraId="3954ABC2">
            <w:pPr>
              <w:widowControl/>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清运车辆未按国家及行业规定办理保险、年检的，每发现一次</w:t>
            </w:r>
            <w:r>
              <w:rPr>
                <w:rFonts w:hint="eastAsia" w:ascii="仿宋" w:hAnsi="仿宋" w:eastAsia="仿宋"/>
                <w:color w:val="auto"/>
                <w:kern w:val="0"/>
                <w:sz w:val="24"/>
                <w:highlight w:val="none"/>
              </w:rPr>
              <w:t>1</w:t>
            </w:r>
            <w:r>
              <w:rPr>
                <w:rFonts w:hint="eastAsia" w:ascii="仿宋" w:hAnsi="仿宋" w:eastAsia="仿宋" w:cs="宋体"/>
                <w:color w:val="auto"/>
                <w:kern w:val="0"/>
                <w:sz w:val="24"/>
                <w:highlight w:val="none"/>
              </w:rPr>
              <w:t>分。</w:t>
            </w:r>
          </w:p>
        </w:tc>
      </w:tr>
      <w:tr w14:paraId="194A9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2679" w:type="dxa"/>
            <w:vMerge w:val="continue"/>
            <w:vAlign w:val="center"/>
          </w:tcPr>
          <w:p w14:paraId="045C9D23">
            <w:pPr>
              <w:jc w:val="center"/>
              <w:rPr>
                <w:rFonts w:ascii="仿宋" w:hAnsi="仿宋" w:eastAsia="仿宋" w:cs="宋体"/>
                <w:color w:val="auto"/>
                <w:kern w:val="0"/>
                <w:sz w:val="24"/>
                <w:highlight w:val="none"/>
              </w:rPr>
            </w:pPr>
          </w:p>
        </w:tc>
        <w:tc>
          <w:tcPr>
            <w:tcW w:w="6769" w:type="dxa"/>
            <w:vAlign w:val="center"/>
          </w:tcPr>
          <w:p w14:paraId="32B62D88">
            <w:pPr>
              <w:widowControl/>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垃圾清运车辆破损、外观不整洁的，每车次扣</w:t>
            </w:r>
            <w:r>
              <w:rPr>
                <w:rFonts w:ascii="仿宋" w:hAnsi="仿宋" w:eastAsia="仿宋"/>
                <w:color w:val="auto"/>
                <w:kern w:val="0"/>
                <w:sz w:val="24"/>
                <w:highlight w:val="none"/>
              </w:rPr>
              <w:t>0.2</w:t>
            </w:r>
            <w:r>
              <w:rPr>
                <w:rFonts w:hint="eastAsia" w:ascii="仿宋" w:hAnsi="仿宋" w:eastAsia="仿宋" w:cs="宋体"/>
                <w:color w:val="auto"/>
                <w:kern w:val="0"/>
                <w:sz w:val="24"/>
                <w:highlight w:val="none"/>
              </w:rPr>
              <w:t>分。</w:t>
            </w:r>
          </w:p>
        </w:tc>
      </w:tr>
      <w:tr w14:paraId="44179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679" w:type="dxa"/>
            <w:vMerge w:val="continue"/>
            <w:vAlign w:val="center"/>
          </w:tcPr>
          <w:p w14:paraId="5FB648CE">
            <w:pPr>
              <w:jc w:val="center"/>
              <w:rPr>
                <w:rFonts w:ascii="仿宋" w:hAnsi="仿宋" w:eastAsia="仿宋" w:cs="宋体"/>
                <w:color w:val="auto"/>
                <w:kern w:val="0"/>
                <w:sz w:val="24"/>
                <w:highlight w:val="none"/>
              </w:rPr>
            </w:pPr>
          </w:p>
        </w:tc>
        <w:tc>
          <w:tcPr>
            <w:tcW w:w="6769" w:type="dxa"/>
            <w:vAlign w:val="center"/>
          </w:tcPr>
          <w:p w14:paraId="6E3444BD">
            <w:pPr>
              <w:widowControl/>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垃圾清运车未密闭运输，发生抛洒垃圾的，每车次扣</w:t>
            </w:r>
            <w:r>
              <w:rPr>
                <w:rFonts w:ascii="仿宋" w:hAnsi="仿宋" w:eastAsia="仿宋"/>
                <w:color w:val="auto"/>
                <w:kern w:val="0"/>
                <w:sz w:val="24"/>
                <w:highlight w:val="none"/>
              </w:rPr>
              <w:t>1</w:t>
            </w:r>
            <w:r>
              <w:rPr>
                <w:rFonts w:hint="eastAsia" w:ascii="仿宋" w:hAnsi="仿宋" w:eastAsia="仿宋" w:cs="宋体"/>
                <w:color w:val="auto"/>
                <w:kern w:val="0"/>
                <w:sz w:val="24"/>
                <w:highlight w:val="none"/>
              </w:rPr>
              <w:t>分。</w:t>
            </w:r>
          </w:p>
        </w:tc>
      </w:tr>
      <w:tr w14:paraId="329F5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2679" w:type="dxa"/>
            <w:vMerge w:val="continue"/>
            <w:vAlign w:val="center"/>
          </w:tcPr>
          <w:p w14:paraId="4BCF5D7F">
            <w:pPr>
              <w:widowControl/>
              <w:jc w:val="center"/>
              <w:rPr>
                <w:rFonts w:ascii="仿宋" w:hAnsi="仿宋" w:eastAsia="仿宋" w:cs="宋体"/>
                <w:color w:val="auto"/>
                <w:kern w:val="0"/>
                <w:sz w:val="24"/>
                <w:highlight w:val="none"/>
              </w:rPr>
            </w:pPr>
          </w:p>
        </w:tc>
        <w:tc>
          <w:tcPr>
            <w:tcW w:w="6769" w:type="dxa"/>
            <w:vAlign w:val="center"/>
          </w:tcPr>
          <w:p w14:paraId="73054699">
            <w:pPr>
              <w:widowControl/>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垃圾箱（房、桶）有满溢、外观不整洁的，每只扣</w:t>
            </w:r>
            <w:r>
              <w:rPr>
                <w:rFonts w:ascii="仿宋" w:hAnsi="仿宋" w:eastAsia="仿宋"/>
                <w:color w:val="auto"/>
                <w:kern w:val="0"/>
                <w:sz w:val="24"/>
                <w:highlight w:val="none"/>
              </w:rPr>
              <w:t>0.5</w:t>
            </w:r>
            <w:r>
              <w:rPr>
                <w:rFonts w:hint="eastAsia" w:ascii="仿宋" w:hAnsi="仿宋" w:eastAsia="仿宋" w:cs="宋体"/>
                <w:color w:val="auto"/>
                <w:kern w:val="0"/>
                <w:sz w:val="24"/>
                <w:highlight w:val="none"/>
              </w:rPr>
              <w:t>分。</w:t>
            </w:r>
          </w:p>
        </w:tc>
      </w:tr>
      <w:tr w14:paraId="54929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2679" w:type="dxa"/>
            <w:vMerge w:val="continue"/>
            <w:vAlign w:val="center"/>
          </w:tcPr>
          <w:p w14:paraId="62459FEB">
            <w:pPr>
              <w:widowControl/>
              <w:jc w:val="center"/>
              <w:rPr>
                <w:rFonts w:ascii="仿宋" w:hAnsi="仿宋" w:eastAsia="仿宋" w:cs="宋体"/>
                <w:color w:val="auto"/>
                <w:kern w:val="0"/>
                <w:sz w:val="24"/>
                <w:highlight w:val="none"/>
              </w:rPr>
            </w:pPr>
          </w:p>
        </w:tc>
        <w:tc>
          <w:tcPr>
            <w:tcW w:w="6769" w:type="dxa"/>
            <w:vAlign w:val="center"/>
          </w:tcPr>
          <w:p w14:paraId="58B38316">
            <w:pPr>
              <w:widowControl/>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吸粪车需随叫随到，确保公益性单位优先，未按规定的每次扣1分。</w:t>
            </w:r>
          </w:p>
        </w:tc>
      </w:tr>
      <w:tr w14:paraId="657AD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2679" w:type="dxa"/>
            <w:vMerge w:val="continue"/>
            <w:vAlign w:val="center"/>
          </w:tcPr>
          <w:p w14:paraId="3F52CBA5">
            <w:pPr>
              <w:widowControl/>
              <w:jc w:val="center"/>
              <w:rPr>
                <w:rFonts w:ascii="仿宋" w:hAnsi="仿宋" w:eastAsia="仿宋" w:cs="宋体"/>
                <w:color w:val="auto"/>
                <w:kern w:val="0"/>
                <w:sz w:val="24"/>
                <w:highlight w:val="none"/>
              </w:rPr>
            </w:pPr>
          </w:p>
        </w:tc>
        <w:tc>
          <w:tcPr>
            <w:tcW w:w="6769" w:type="dxa"/>
            <w:vAlign w:val="center"/>
          </w:tcPr>
          <w:p w14:paraId="529F4237">
            <w:pPr>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未按规定冲洗各类市政设施的，每发现一次扣</w:t>
            </w:r>
            <w:r>
              <w:rPr>
                <w:rFonts w:hint="eastAsia" w:ascii="仿宋" w:hAnsi="仿宋" w:eastAsia="仿宋"/>
                <w:color w:val="auto"/>
                <w:kern w:val="0"/>
                <w:sz w:val="24"/>
                <w:highlight w:val="none"/>
              </w:rPr>
              <w:t>1</w:t>
            </w:r>
            <w:r>
              <w:rPr>
                <w:rFonts w:hint="eastAsia" w:ascii="仿宋" w:hAnsi="仿宋" w:eastAsia="仿宋" w:cs="宋体"/>
                <w:color w:val="auto"/>
                <w:kern w:val="0"/>
                <w:sz w:val="24"/>
                <w:highlight w:val="none"/>
              </w:rPr>
              <w:t>分。</w:t>
            </w:r>
          </w:p>
        </w:tc>
      </w:tr>
      <w:tr w14:paraId="6362F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2679" w:type="dxa"/>
            <w:vMerge w:val="continue"/>
            <w:vAlign w:val="center"/>
          </w:tcPr>
          <w:p w14:paraId="6B1E5E77">
            <w:pPr>
              <w:widowControl/>
              <w:jc w:val="center"/>
              <w:rPr>
                <w:rFonts w:ascii="仿宋" w:hAnsi="仿宋" w:eastAsia="仿宋" w:cs="宋体"/>
                <w:color w:val="auto"/>
                <w:kern w:val="0"/>
                <w:sz w:val="24"/>
                <w:highlight w:val="none"/>
              </w:rPr>
            </w:pPr>
          </w:p>
        </w:tc>
        <w:tc>
          <w:tcPr>
            <w:tcW w:w="6769" w:type="dxa"/>
            <w:vAlign w:val="center"/>
          </w:tcPr>
          <w:p w14:paraId="405CD411">
            <w:pPr>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发现</w:t>
            </w:r>
            <w:r>
              <w:rPr>
                <w:rFonts w:ascii="仿宋" w:hAnsi="仿宋" w:eastAsia="仿宋" w:cs="宋体"/>
                <w:color w:val="auto"/>
                <w:kern w:val="0"/>
                <w:sz w:val="24"/>
                <w:highlight w:val="none"/>
              </w:rPr>
              <w:t>偷倒、焚烧、</w:t>
            </w:r>
            <w:r>
              <w:rPr>
                <w:rFonts w:hint="eastAsia" w:ascii="仿宋" w:hAnsi="仿宋" w:eastAsia="仿宋" w:cs="宋体"/>
                <w:color w:val="auto"/>
                <w:kern w:val="0"/>
                <w:sz w:val="24"/>
                <w:highlight w:val="none"/>
              </w:rPr>
              <w:t>填埋行为的，每处扣</w:t>
            </w:r>
            <w:r>
              <w:rPr>
                <w:rFonts w:ascii="仿宋" w:hAnsi="仿宋" w:eastAsia="仿宋" w:cs="宋体"/>
                <w:color w:val="auto"/>
                <w:kern w:val="0"/>
                <w:sz w:val="24"/>
                <w:highlight w:val="none"/>
              </w:rPr>
              <w:t>3</w:t>
            </w:r>
            <w:r>
              <w:rPr>
                <w:rFonts w:hint="eastAsia" w:ascii="仿宋" w:hAnsi="仿宋" w:eastAsia="仿宋" w:cs="宋体"/>
                <w:color w:val="auto"/>
                <w:kern w:val="0"/>
                <w:sz w:val="24"/>
                <w:highlight w:val="none"/>
              </w:rPr>
              <w:t>分</w:t>
            </w:r>
            <w:r>
              <w:rPr>
                <w:rFonts w:ascii="仿宋" w:hAnsi="仿宋" w:eastAsia="仿宋" w:cs="宋体"/>
                <w:color w:val="auto"/>
                <w:kern w:val="0"/>
                <w:sz w:val="24"/>
                <w:highlight w:val="none"/>
              </w:rPr>
              <w:t>。</w:t>
            </w:r>
          </w:p>
        </w:tc>
      </w:tr>
      <w:tr w14:paraId="63B9A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679" w:type="dxa"/>
            <w:vMerge w:val="restart"/>
            <w:vAlign w:val="center"/>
          </w:tcPr>
          <w:p w14:paraId="0BFC4351">
            <w:pPr>
              <w:widowControl/>
              <w:jc w:val="center"/>
              <w:rPr>
                <w:rFonts w:hint="eastAsia" w:ascii="仿宋" w:hAnsi="仿宋" w:eastAsia="仿宋"/>
                <w:strike/>
                <w:color w:val="auto"/>
                <w:sz w:val="24"/>
                <w:highlight w:val="none"/>
              </w:rPr>
            </w:pPr>
            <w:r>
              <w:rPr>
                <w:rFonts w:hint="eastAsia" w:ascii="仿宋" w:hAnsi="仿宋" w:eastAsia="仿宋" w:cs="宋体"/>
                <w:color w:val="auto"/>
                <w:kern w:val="0"/>
                <w:sz w:val="24"/>
                <w:highlight w:val="none"/>
              </w:rPr>
              <w:t>公厕必须保持干净、清洁并点放檀香，各类设施无缺失和破损；打扫及时，污物不外泄。</w:t>
            </w:r>
          </w:p>
        </w:tc>
        <w:tc>
          <w:tcPr>
            <w:tcW w:w="6769" w:type="dxa"/>
            <w:vAlign w:val="center"/>
          </w:tcPr>
          <w:p w14:paraId="1ECE0C24">
            <w:pPr>
              <w:widowControl/>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保持公厕园内整洁、干净，垃圾未及时清理的，每发现一次扣</w:t>
            </w:r>
            <w:r>
              <w:rPr>
                <w:rFonts w:ascii="仿宋" w:hAnsi="仿宋" w:eastAsia="仿宋"/>
                <w:color w:val="auto"/>
                <w:kern w:val="0"/>
                <w:sz w:val="24"/>
                <w:highlight w:val="none"/>
              </w:rPr>
              <w:t>0.2</w:t>
            </w:r>
            <w:r>
              <w:rPr>
                <w:rFonts w:hint="eastAsia" w:ascii="仿宋" w:hAnsi="仿宋" w:eastAsia="仿宋" w:cs="宋体"/>
                <w:color w:val="auto"/>
                <w:kern w:val="0"/>
                <w:sz w:val="24"/>
                <w:highlight w:val="none"/>
              </w:rPr>
              <w:t>分。</w:t>
            </w:r>
          </w:p>
        </w:tc>
      </w:tr>
      <w:tr w14:paraId="36B0E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679" w:type="dxa"/>
            <w:vMerge w:val="continue"/>
            <w:vAlign w:val="center"/>
          </w:tcPr>
          <w:p w14:paraId="746C690B">
            <w:pPr>
              <w:widowControl/>
              <w:jc w:val="center"/>
              <w:rPr>
                <w:rFonts w:ascii="仿宋" w:hAnsi="仿宋" w:eastAsia="仿宋" w:cs="宋体"/>
                <w:strike/>
                <w:color w:val="auto"/>
                <w:kern w:val="0"/>
                <w:sz w:val="24"/>
                <w:highlight w:val="none"/>
              </w:rPr>
            </w:pPr>
          </w:p>
        </w:tc>
        <w:tc>
          <w:tcPr>
            <w:tcW w:w="6769" w:type="dxa"/>
            <w:vAlign w:val="center"/>
          </w:tcPr>
          <w:p w14:paraId="42C1B001">
            <w:pPr>
              <w:widowControl/>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公厕内设施损坏必须及时报告，未报告被发现或被群众举报、投诉的，每次扣</w:t>
            </w:r>
            <w:r>
              <w:rPr>
                <w:rFonts w:ascii="仿宋" w:hAnsi="仿宋" w:eastAsia="仿宋"/>
                <w:color w:val="auto"/>
                <w:kern w:val="0"/>
                <w:sz w:val="24"/>
                <w:highlight w:val="none"/>
              </w:rPr>
              <w:t>0.5</w:t>
            </w:r>
            <w:r>
              <w:rPr>
                <w:rFonts w:hint="eastAsia" w:ascii="仿宋" w:hAnsi="仿宋" w:eastAsia="仿宋" w:cs="宋体"/>
                <w:color w:val="auto"/>
                <w:kern w:val="0"/>
                <w:sz w:val="24"/>
                <w:highlight w:val="none"/>
              </w:rPr>
              <w:t>分。</w:t>
            </w:r>
          </w:p>
        </w:tc>
      </w:tr>
      <w:tr w14:paraId="177F3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2679" w:type="dxa"/>
            <w:vMerge w:val="restart"/>
            <w:vAlign w:val="center"/>
          </w:tcPr>
          <w:p w14:paraId="71EE2BF1">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河道保洁时间：做到水面无漂浮物，河岸无垃圾，及时制止单位和个人倾倒垃圾；对河面上打捞的垃圾要堆放在指定的地点并及时清运；桥脚处河面及绿化带无垃圾；在汛期，做到在泄洪后二天内清理完漂浮物；河道保洁人员需懂水性。</w:t>
            </w:r>
          </w:p>
        </w:tc>
        <w:tc>
          <w:tcPr>
            <w:tcW w:w="6769" w:type="dxa"/>
            <w:vAlign w:val="center"/>
          </w:tcPr>
          <w:p w14:paraId="340058A3">
            <w:pPr>
              <w:widowControl/>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及时对小便池、蹲坑、地面等进行清洗，不清洁的，每次扣</w:t>
            </w:r>
            <w:r>
              <w:rPr>
                <w:rFonts w:ascii="仿宋" w:hAnsi="仿宋" w:eastAsia="仿宋"/>
                <w:color w:val="auto"/>
                <w:kern w:val="0"/>
                <w:sz w:val="24"/>
                <w:highlight w:val="none"/>
              </w:rPr>
              <w:t>0.2</w:t>
            </w:r>
            <w:r>
              <w:rPr>
                <w:rFonts w:hint="eastAsia" w:ascii="仿宋" w:hAnsi="仿宋" w:eastAsia="仿宋" w:cs="宋体"/>
                <w:color w:val="auto"/>
                <w:kern w:val="0"/>
                <w:sz w:val="24"/>
                <w:highlight w:val="none"/>
              </w:rPr>
              <w:t>分。</w:t>
            </w:r>
          </w:p>
        </w:tc>
      </w:tr>
      <w:tr w14:paraId="660A7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2679" w:type="dxa"/>
            <w:vMerge w:val="continue"/>
            <w:vAlign w:val="center"/>
          </w:tcPr>
          <w:p w14:paraId="501D1188">
            <w:pPr>
              <w:widowControl/>
              <w:jc w:val="center"/>
              <w:rPr>
                <w:rFonts w:ascii="仿宋" w:hAnsi="仿宋" w:eastAsia="仿宋" w:cs="宋体"/>
                <w:color w:val="auto"/>
                <w:kern w:val="0"/>
                <w:sz w:val="24"/>
                <w:highlight w:val="none"/>
              </w:rPr>
            </w:pPr>
          </w:p>
        </w:tc>
        <w:tc>
          <w:tcPr>
            <w:tcW w:w="6769" w:type="dxa"/>
            <w:vAlign w:val="center"/>
          </w:tcPr>
          <w:p w14:paraId="7F0A77C4">
            <w:pPr>
              <w:widowControl/>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及时疏通排污口和处置化粪池满溢，造成堵塞或溢出的，每次扣</w:t>
            </w:r>
            <w:r>
              <w:rPr>
                <w:rFonts w:ascii="仿宋" w:hAnsi="仿宋" w:eastAsia="仿宋"/>
                <w:color w:val="auto"/>
                <w:kern w:val="0"/>
                <w:sz w:val="24"/>
                <w:highlight w:val="none"/>
              </w:rPr>
              <w:t>0.2</w:t>
            </w:r>
            <w:r>
              <w:rPr>
                <w:rFonts w:hint="eastAsia" w:ascii="仿宋" w:hAnsi="仿宋" w:eastAsia="仿宋" w:cs="宋体"/>
                <w:color w:val="auto"/>
                <w:kern w:val="0"/>
                <w:sz w:val="24"/>
                <w:highlight w:val="none"/>
              </w:rPr>
              <w:t>分。</w:t>
            </w:r>
          </w:p>
        </w:tc>
      </w:tr>
      <w:tr w14:paraId="02C6B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2679" w:type="dxa"/>
            <w:vMerge w:val="continue"/>
            <w:vAlign w:val="center"/>
          </w:tcPr>
          <w:p w14:paraId="0016C01D">
            <w:pPr>
              <w:widowControl/>
              <w:jc w:val="center"/>
              <w:rPr>
                <w:rFonts w:ascii="仿宋" w:hAnsi="仿宋" w:eastAsia="仿宋" w:cs="宋体"/>
                <w:color w:val="auto"/>
                <w:kern w:val="0"/>
                <w:sz w:val="24"/>
                <w:highlight w:val="none"/>
              </w:rPr>
            </w:pPr>
          </w:p>
        </w:tc>
        <w:tc>
          <w:tcPr>
            <w:tcW w:w="6769" w:type="dxa"/>
            <w:vAlign w:val="center"/>
          </w:tcPr>
          <w:p w14:paraId="2A0171BD">
            <w:pPr>
              <w:widowControl/>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在规定作业时间内缺岗、缺位、每人每次扣</w:t>
            </w:r>
            <w:r>
              <w:rPr>
                <w:rFonts w:ascii="仿宋" w:hAnsi="仿宋" w:eastAsia="仿宋"/>
                <w:color w:val="auto"/>
                <w:kern w:val="0"/>
                <w:sz w:val="24"/>
                <w:highlight w:val="none"/>
              </w:rPr>
              <w:t>1</w:t>
            </w:r>
            <w:r>
              <w:rPr>
                <w:rFonts w:hint="eastAsia" w:ascii="仿宋" w:hAnsi="仿宋" w:eastAsia="仿宋" w:cs="宋体"/>
                <w:color w:val="auto"/>
                <w:kern w:val="0"/>
                <w:sz w:val="24"/>
                <w:highlight w:val="none"/>
              </w:rPr>
              <w:t>分；迟到、早退的，每人每次扣</w:t>
            </w:r>
            <w:r>
              <w:rPr>
                <w:rFonts w:ascii="仿宋" w:hAnsi="仿宋" w:eastAsia="仿宋"/>
                <w:color w:val="auto"/>
                <w:kern w:val="0"/>
                <w:sz w:val="24"/>
                <w:highlight w:val="none"/>
              </w:rPr>
              <w:t>0.5</w:t>
            </w:r>
            <w:r>
              <w:rPr>
                <w:rFonts w:hint="eastAsia" w:ascii="仿宋" w:hAnsi="仿宋" w:eastAsia="仿宋" w:cs="宋体"/>
                <w:color w:val="auto"/>
                <w:kern w:val="0"/>
                <w:sz w:val="24"/>
                <w:highlight w:val="none"/>
              </w:rPr>
              <w:t>分。</w:t>
            </w:r>
          </w:p>
        </w:tc>
      </w:tr>
      <w:tr w14:paraId="5B427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2679" w:type="dxa"/>
            <w:vMerge w:val="continue"/>
            <w:vAlign w:val="center"/>
          </w:tcPr>
          <w:p w14:paraId="38CAF41A">
            <w:pPr>
              <w:widowControl/>
              <w:jc w:val="center"/>
              <w:rPr>
                <w:rFonts w:ascii="仿宋" w:hAnsi="仿宋" w:eastAsia="仿宋" w:cs="宋体"/>
                <w:color w:val="auto"/>
                <w:kern w:val="0"/>
                <w:sz w:val="24"/>
                <w:highlight w:val="none"/>
              </w:rPr>
            </w:pPr>
          </w:p>
        </w:tc>
        <w:tc>
          <w:tcPr>
            <w:tcW w:w="6769" w:type="dxa"/>
            <w:vAlign w:val="center"/>
          </w:tcPr>
          <w:p w14:paraId="4659C181">
            <w:pPr>
              <w:widowControl/>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河面保洁做到无漂浮物，小漂浮物每处扣</w:t>
            </w:r>
            <w:r>
              <w:rPr>
                <w:rFonts w:ascii="仿宋" w:hAnsi="仿宋" w:eastAsia="仿宋"/>
                <w:color w:val="auto"/>
                <w:kern w:val="0"/>
                <w:sz w:val="24"/>
                <w:highlight w:val="none"/>
              </w:rPr>
              <w:t>0.2</w:t>
            </w:r>
            <w:r>
              <w:rPr>
                <w:rFonts w:hint="eastAsia" w:ascii="仿宋" w:hAnsi="仿宋" w:eastAsia="仿宋" w:cs="宋体"/>
                <w:color w:val="auto"/>
                <w:kern w:val="0"/>
                <w:sz w:val="24"/>
                <w:highlight w:val="none"/>
              </w:rPr>
              <w:t>分，成片浮物每处扣</w:t>
            </w:r>
            <w:r>
              <w:rPr>
                <w:rFonts w:ascii="仿宋" w:hAnsi="仿宋" w:eastAsia="仿宋"/>
                <w:color w:val="auto"/>
                <w:kern w:val="0"/>
                <w:sz w:val="24"/>
                <w:highlight w:val="none"/>
              </w:rPr>
              <w:t>0.4</w:t>
            </w:r>
            <w:r>
              <w:rPr>
                <w:rFonts w:hint="eastAsia" w:ascii="仿宋" w:hAnsi="仿宋" w:eastAsia="仿宋" w:cs="宋体"/>
                <w:color w:val="auto"/>
                <w:kern w:val="0"/>
                <w:sz w:val="24"/>
                <w:highlight w:val="none"/>
              </w:rPr>
              <w:t>分。</w:t>
            </w:r>
          </w:p>
        </w:tc>
      </w:tr>
      <w:tr w14:paraId="23E18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2679" w:type="dxa"/>
            <w:vMerge w:val="restart"/>
            <w:vAlign w:val="center"/>
          </w:tcPr>
          <w:p w14:paraId="24027526">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按规定人数配足保洁人员，明确保洁路段，做到定人、定位、定岗、定车、定路线；不得离岗、闲岗、脱岗，不得从事其他与保洁任务无关的工作；文明作业，按规范穿着安全反光工作服，按要求配足三轮车，人离开三轮车不得超过</w:t>
            </w:r>
            <w:r>
              <w:rPr>
                <w:rFonts w:ascii="仿宋" w:hAnsi="仿宋" w:eastAsia="仿宋"/>
                <w:color w:val="auto"/>
                <w:kern w:val="0"/>
                <w:sz w:val="24"/>
                <w:highlight w:val="none"/>
              </w:rPr>
              <w:t>50</w:t>
            </w:r>
            <w:r>
              <w:rPr>
                <w:rFonts w:hint="eastAsia" w:ascii="仿宋" w:hAnsi="仿宋" w:eastAsia="仿宋" w:cs="宋体"/>
                <w:color w:val="auto"/>
                <w:kern w:val="0"/>
                <w:sz w:val="24"/>
                <w:highlight w:val="none"/>
              </w:rPr>
              <w:t>米。</w:t>
            </w:r>
            <w:r>
              <w:rPr>
                <w:rFonts w:ascii="仿宋" w:hAnsi="仿宋" w:eastAsia="仿宋"/>
                <w:color w:val="auto"/>
                <w:kern w:val="0"/>
                <w:sz w:val="24"/>
                <w:highlight w:val="none"/>
              </w:rPr>
              <w:t xml:space="preserve"> </w:t>
            </w:r>
            <w:r>
              <w:rPr>
                <w:rFonts w:hint="eastAsia" w:ascii="仿宋" w:hAnsi="仿宋" w:eastAsia="仿宋" w:cs="宋体"/>
                <w:color w:val="auto"/>
                <w:kern w:val="0"/>
                <w:sz w:val="24"/>
                <w:highlight w:val="none"/>
              </w:rPr>
              <w:t>作业车辆车容整洁，文明作业，标志清晰。</w:t>
            </w:r>
          </w:p>
        </w:tc>
        <w:tc>
          <w:tcPr>
            <w:tcW w:w="6769" w:type="dxa"/>
            <w:vAlign w:val="center"/>
          </w:tcPr>
          <w:p w14:paraId="6B576053">
            <w:pPr>
              <w:widowControl/>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河道两侧、河岸两旁无垃圾和悬挂物，河底无白色垃圾，每处扣</w:t>
            </w:r>
            <w:r>
              <w:rPr>
                <w:rFonts w:ascii="仿宋" w:hAnsi="仿宋" w:eastAsia="仿宋"/>
                <w:color w:val="auto"/>
                <w:kern w:val="0"/>
                <w:sz w:val="24"/>
                <w:highlight w:val="none"/>
              </w:rPr>
              <w:t>0.2</w:t>
            </w:r>
            <w:r>
              <w:rPr>
                <w:rFonts w:hint="eastAsia" w:ascii="仿宋" w:hAnsi="仿宋" w:eastAsia="仿宋" w:cs="宋体"/>
                <w:color w:val="auto"/>
                <w:kern w:val="0"/>
                <w:sz w:val="24"/>
                <w:highlight w:val="none"/>
              </w:rPr>
              <w:t>分。</w:t>
            </w:r>
          </w:p>
        </w:tc>
      </w:tr>
      <w:tr w14:paraId="1710E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2679" w:type="dxa"/>
            <w:vMerge w:val="continue"/>
            <w:vAlign w:val="center"/>
          </w:tcPr>
          <w:p w14:paraId="1522E9AA">
            <w:pPr>
              <w:widowControl/>
              <w:jc w:val="center"/>
              <w:rPr>
                <w:rFonts w:ascii="仿宋" w:hAnsi="仿宋" w:eastAsia="仿宋" w:cs="宋体"/>
                <w:color w:val="auto"/>
                <w:kern w:val="0"/>
                <w:sz w:val="24"/>
                <w:highlight w:val="none"/>
              </w:rPr>
            </w:pPr>
          </w:p>
        </w:tc>
        <w:tc>
          <w:tcPr>
            <w:tcW w:w="6769" w:type="dxa"/>
            <w:vAlign w:val="center"/>
          </w:tcPr>
          <w:p w14:paraId="0F7DB3B0">
            <w:pPr>
              <w:widowControl/>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将打捞的垃圾堆放在指定地点垃圾桶内，未按要求堆放的，每发现一起扣</w:t>
            </w:r>
            <w:r>
              <w:rPr>
                <w:rFonts w:ascii="仿宋" w:hAnsi="仿宋" w:eastAsia="仿宋"/>
                <w:color w:val="auto"/>
                <w:kern w:val="0"/>
                <w:sz w:val="24"/>
                <w:highlight w:val="none"/>
              </w:rPr>
              <w:t>0.5</w:t>
            </w:r>
            <w:r>
              <w:rPr>
                <w:rFonts w:hint="eastAsia" w:ascii="仿宋" w:hAnsi="仿宋" w:eastAsia="仿宋" w:cs="宋体"/>
                <w:color w:val="auto"/>
                <w:kern w:val="0"/>
                <w:sz w:val="24"/>
                <w:highlight w:val="none"/>
              </w:rPr>
              <w:t>分。</w:t>
            </w:r>
          </w:p>
        </w:tc>
      </w:tr>
      <w:tr w14:paraId="50FDD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2679" w:type="dxa"/>
            <w:vMerge w:val="continue"/>
            <w:vAlign w:val="center"/>
          </w:tcPr>
          <w:p w14:paraId="3E45FF99">
            <w:pPr>
              <w:widowControl/>
              <w:jc w:val="center"/>
              <w:rPr>
                <w:rFonts w:ascii="仿宋" w:hAnsi="仿宋" w:eastAsia="仿宋" w:cs="宋体"/>
                <w:color w:val="auto"/>
                <w:kern w:val="0"/>
                <w:sz w:val="24"/>
                <w:highlight w:val="none"/>
              </w:rPr>
            </w:pPr>
          </w:p>
        </w:tc>
        <w:tc>
          <w:tcPr>
            <w:tcW w:w="6769" w:type="dxa"/>
            <w:vAlign w:val="center"/>
          </w:tcPr>
          <w:p w14:paraId="6AC6C7D1">
            <w:pPr>
              <w:widowControl/>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汛期，在安全允许的前提下，按镇政府要求在规定时间内清理完漂浮物和悬挂物，未能及时完成的，每拖延一天扣</w:t>
            </w:r>
            <w:r>
              <w:rPr>
                <w:rFonts w:ascii="仿宋" w:hAnsi="仿宋" w:eastAsia="仿宋"/>
                <w:color w:val="auto"/>
                <w:kern w:val="0"/>
                <w:sz w:val="24"/>
                <w:highlight w:val="none"/>
              </w:rPr>
              <w:t>1</w:t>
            </w:r>
            <w:r>
              <w:rPr>
                <w:rFonts w:hint="eastAsia" w:ascii="仿宋" w:hAnsi="仿宋" w:eastAsia="仿宋" w:cs="宋体"/>
                <w:color w:val="auto"/>
                <w:kern w:val="0"/>
                <w:sz w:val="24"/>
                <w:highlight w:val="none"/>
              </w:rPr>
              <w:t>分。汛期或大雨后未按要求定期打捞或增加打捞次数的，被上级通报的每次扣</w:t>
            </w:r>
            <w:r>
              <w:rPr>
                <w:rFonts w:ascii="仿宋" w:hAnsi="仿宋" w:eastAsia="仿宋"/>
                <w:color w:val="auto"/>
                <w:kern w:val="0"/>
                <w:sz w:val="24"/>
                <w:highlight w:val="none"/>
              </w:rPr>
              <w:t>10</w:t>
            </w:r>
            <w:r>
              <w:rPr>
                <w:rFonts w:hint="eastAsia" w:ascii="仿宋" w:hAnsi="仿宋" w:eastAsia="仿宋" w:cs="宋体"/>
                <w:color w:val="auto"/>
                <w:kern w:val="0"/>
                <w:sz w:val="24"/>
                <w:highlight w:val="none"/>
              </w:rPr>
              <w:t>分。</w:t>
            </w:r>
          </w:p>
        </w:tc>
      </w:tr>
      <w:tr w14:paraId="07C63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2679" w:type="dxa"/>
            <w:vMerge w:val="continue"/>
            <w:vAlign w:val="center"/>
          </w:tcPr>
          <w:p w14:paraId="4A8A931D">
            <w:pPr>
              <w:widowControl/>
              <w:jc w:val="center"/>
              <w:rPr>
                <w:rFonts w:ascii="仿宋" w:hAnsi="仿宋" w:eastAsia="仿宋" w:cs="宋体"/>
                <w:color w:val="auto"/>
                <w:kern w:val="0"/>
                <w:sz w:val="24"/>
                <w:highlight w:val="none"/>
              </w:rPr>
            </w:pPr>
          </w:p>
        </w:tc>
        <w:tc>
          <w:tcPr>
            <w:tcW w:w="6769" w:type="dxa"/>
            <w:vAlign w:val="center"/>
          </w:tcPr>
          <w:p w14:paraId="2E817CB5">
            <w:pPr>
              <w:widowControl/>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桥脚处河面及绿化带有垃圾的，每发现一处扣</w:t>
            </w:r>
            <w:r>
              <w:rPr>
                <w:rFonts w:ascii="仿宋" w:hAnsi="仿宋" w:eastAsia="仿宋"/>
                <w:color w:val="auto"/>
                <w:kern w:val="0"/>
                <w:sz w:val="24"/>
                <w:highlight w:val="none"/>
              </w:rPr>
              <w:t>0.5</w:t>
            </w:r>
            <w:r>
              <w:rPr>
                <w:rFonts w:hint="eastAsia" w:ascii="仿宋" w:hAnsi="仿宋" w:eastAsia="仿宋" w:cs="宋体"/>
                <w:color w:val="auto"/>
                <w:kern w:val="0"/>
                <w:sz w:val="24"/>
                <w:highlight w:val="none"/>
              </w:rPr>
              <w:t>分。</w:t>
            </w:r>
          </w:p>
        </w:tc>
      </w:tr>
      <w:tr w14:paraId="3BC3F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2679" w:type="dxa"/>
            <w:vMerge w:val="continue"/>
            <w:vAlign w:val="center"/>
          </w:tcPr>
          <w:p w14:paraId="42AA874F">
            <w:pPr>
              <w:widowControl/>
              <w:jc w:val="center"/>
              <w:rPr>
                <w:rFonts w:ascii="仿宋" w:hAnsi="仿宋" w:eastAsia="仿宋" w:cs="宋体"/>
                <w:color w:val="auto"/>
                <w:kern w:val="0"/>
                <w:sz w:val="24"/>
                <w:highlight w:val="none"/>
              </w:rPr>
            </w:pPr>
          </w:p>
        </w:tc>
        <w:tc>
          <w:tcPr>
            <w:tcW w:w="6769" w:type="dxa"/>
            <w:vAlign w:val="center"/>
          </w:tcPr>
          <w:p w14:paraId="7AEEF805">
            <w:pPr>
              <w:widowControl/>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因保洁不力，被群众举报后查实的每次扣</w:t>
            </w:r>
            <w:r>
              <w:rPr>
                <w:rFonts w:ascii="仿宋" w:hAnsi="仿宋" w:eastAsia="仿宋"/>
                <w:color w:val="auto"/>
                <w:kern w:val="0"/>
                <w:sz w:val="24"/>
                <w:highlight w:val="none"/>
              </w:rPr>
              <w:t>1</w:t>
            </w:r>
            <w:r>
              <w:rPr>
                <w:rFonts w:hint="eastAsia" w:ascii="仿宋" w:hAnsi="仿宋" w:eastAsia="仿宋" w:cs="宋体"/>
                <w:color w:val="auto"/>
                <w:kern w:val="0"/>
                <w:sz w:val="24"/>
                <w:highlight w:val="none"/>
              </w:rPr>
              <w:t>分；被区查处的每次扣</w:t>
            </w:r>
            <w:r>
              <w:rPr>
                <w:rFonts w:ascii="仿宋" w:hAnsi="仿宋" w:eastAsia="仿宋"/>
                <w:color w:val="auto"/>
                <w:kern w:val="0"/>
                <w:sz w:val="24"/>
                <w:highlight w:val="none"/>
              </w:rPr>
              <w:t>5</w:t>
            </w:r>
            <w:r>
              <w:rPr>
                <w:rFonts w:hint="eastAsia" w:ascii="仿宋" w:hAnsi="仿宋" w:eastAsia="仿宋" w:cs="宋体"/>
                <w:color w:val="auto"/>
                <w:kern w:val="0"/>
                <w:sz w:val="24"/>
                <w:highlight w:val="none"/>
              </w:rPr>
              <w:t>分。</w:t>
            </w:r>
          </w:p>
        </w:tc>
      </w:tr>
      <w:tr w14:paraId="0BC06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2679" w:type="dxa"/>
            <w:vMerge w:val="continue"/>
            <w:vAlign w:val="center"/>
          </w:tcPr>
          <w:p w14:paraId="12EAEB70">
            <w:pPr>
              <w:widowControl/>
              <w:jc w:val="center"/>
              <w:rPr>
                <w:rFonts w:ascii="仿宋" w:hAnsi="仿宋" w:eastAsia="仿宋" w:cs="宋体"/>
                <w:color w:val="auto"/>
                <w:kern w:val="0"/>
                <w:sz w:val="24"/>
                <w:highlight w:val="none"/>
              </w:rPr>
            </w:pPr>
          </w:p>
        </w:tc>
        <w:tc>
          <w:tcPr>
            <w:tcW w:w="6769" w:type="dxa"/>
            <w:vAlign w:val="center"/>
          </w:tcPr>
          <w:p w14:paraId="0376EB42">
            <w:pPr>
              <w:widowControl/>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在规定作业时间内缺岗、缺位、每人每次扣</w:t>
            </w:r>
            <w:r>
              <w:rPr>
                <w:rFonts w:ascii="仿宋" w:hAnsi="仿宋" w:eastAsia="仿宋"/>
                <w:color w:val="auto"/>
                <w:kern w:val="0"/>
                <w:sz w:val="24"/>
                <w:highlight w:val="none"/>
              </w:rPr>
              <w:t>1</w:t>
            </w:r>
            <w:r>
              <w:rPr>
                <w:rFonts w:hint="eastAsia" w:ascii="仿宋" w:hAnsi="仿宋" w:eastAsia="仿宋" w:cs="宋体"/>
                <w:color w:val="auto"/>
                <w:kern w:val="0"/>
                <w:sz w:val="24"/>
                <w:highlight w:val="none"/>
              </w:rPr>
              <w:t>分；迟到、早退的，每人每次扣</w:t>
            </w:r>
            <w:r>
              <w:rPr>
                <w:rFonts w:ascii="仿宋" w:hAnsi="仿宋" w:eastAsia="仿宋"/>
                <w:color w:val="auto"/>
                <w:kern w:val="0"/>
                <w:sz w:val="24"/>
                <w:highlight w:val="none"/>
              </w:rPr>
              <w:t>0.5</w:t>
            </w:r>
            <w:r>
              <w:rPr>
                <w:rFonts w:hint="eastAsia" w:ascii="仿宋" w:hAnsi="仿宋" w:eastAsia="仿宋" w:cs="宋体"/>
                <w:color w:val="auto"/>
                <w:kern w:val="0"/>
                <w:sz w:val="24"/>
                <w:highlight w:val="none"/>
              </w:rPr>
              <w:t>分。</w:t>
            </w:r>
          </w:p>
        </w:tc>
      </w:tr>
      <w:tr w14:paraId="0D489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2679" w:type="dxa"/>
            <w:vMerge w:val="continue"/>
            <w:vAlign w:val="center"/>
          </w:tcPr>
          <w:p w14:paraId="467BC7D0">
            <w:pPr>
              <w:widowControl/>
              <w:jc w:val="center"/>
              <w:rPr>
                <w:rFonts w:ascii="仿宋" w:hAnsi="仿宋" w:eastAsia="仿宋" w:cs="宋体"/>
                <w:color w:val="auto"/>
                <w:kern w:val="0"/>
                <w:sz w:val="24"/>
                <w:highlight w:val="none"/>
              </w:rPr>
            </w:pPr>
          </w:p>
        </w:tc>
        <w:tc>
          <w:tcPr>
            <w:tcW w:w="6769" w:type="dxa"/>
            <w:vAlign w:val="center"/>
          </w:tcPr>
          <w:p w14:paraId="49C01299">
            <w:pPr>
              <w:widowControl/>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未按规定人数配足保洁人员的，查实一次扣</w:t>
            </w:r>
            <w:r>
              <w:rPr>
                <w:rFonts w:ascii="仿宋" w:hAnsi="仿宋" w:eastAsia="仿宋"/>
                <w:color w:val="auto"/>
                <w:kern w:val="0"/>
                <w:sz w:val="24"/>
                <w:highlight w:val="none"/>
              </w:rPr>
              <w:t>3</w:t>
            </w:r>
            <w:r>
              <w:rPr>
                <w:rFonts w:hint="eastAsia" w:ascii="仿宋" w:hAnsi="仿宋" w:eastAsia="仿宋" w:cs="宋体"/>
                <w:color w:val="auto"/>
                <w:kern w:val="0"/>
                <w:sz w:val="24"/>
                <w:highlight w:val="none"/>
              </w:rPr>
              <w:t>分。</w:t>
            </w:r>
          </w:p>
        </w:tc>
      </w:tr>
      <w:tr w14:paraId="1DB90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679" w:type="dxa"/>
            <w:vMerge w:val="restart"/>
            <w:vAlign w:val="center"/>
          </w:tcPr>
          <w:p w14:paraId="75C9C752">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遇到人员及车辆调整要及时报告；保洁人员、清运车辆因特殊情况不能进行正常作业时，要迅速安排替代人员与车辆；服从调度听从指挥，不得出现被新闻媒体和上级领导批评等现象。</w:t>
            </w:r>
          </w:p>
        </w:tc>
        <w:tc>
          <w:tcPr>
            <w:tcW w:w="6769" w:type="dxa"/>
            <w:vAlign w:val="center"/>
          </w:tcPr>
          <w:p w14:paraId="02769D57">
            <w:pPr>
              <w:widowControl/>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作业时未按规定穿着反光安全背心的每人次扣</w:t>
            </w:r>
            <w:r>
              <w:rPr>
                <w:rFonts w:ascii="仿宋" w:hAnsi="仿宋" w:eastAsia="仿宋"/>
                <w:color w:val="auto"/>
                <w:kern w:val="0"/>
                <w:sz w:val="24"/>
                <w:highlight w:val="none"/>
              </w:rPr>
              <w:t>0.2</w:t>
            </w:r>
            <w:r>
              <w:rPr>
                <w:rFonts w:hint="eastAsia" w:ascii="仿宋" w:hAnsi="仿宋" w:eastAsia="仿宋" w:cs="宋体"/>
                <w:color w:val="auto"/>
                <w:kern w:val="0"/>
                <w:sz w:val="24"/>
                <w:highlight w:val="none"/>
              </w:rPr>
              <w:t>分。</w:t>
            </w:r>
          </w:p>
        </w:tc>
      </w:tr>
      <w:tr w14:paraId="6BADC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2679" w:type="dxa"/>
            <w:vMerge w:val="continue"/>
            <w:vAlign w:val="center"/>
          </w:tcPr>
          <w:p w14:paraId="2C59420E">
            <w:pPr>
              <w:widowControl/>
              <w:jc w:val="center"/>
              <w:rPr>
                <w:rFonts w:ascii="仿宋" w:hAnsi="仿宋" w:eastAsia="仿宋" w:cs="宋体"/>
                <w:color w:val="auto"/>
                <w:kern w:val="0"/>
                <w:sz w:val="24"/>
                <w:highlight w:val="none"/>
              </w:rPr>
            </w:pPr>
          </w:p>
        </w:tc>
        <w:tc>
          <w:tcPr>
            <w:tcW w:w="6769" w:type="dxa"/>
            <w:vAlign w:val="center"/>
          </w:tcPr>
          <w:p w14:paraId="55C9C800">
            <w:pPr>
              <w:widowControl/>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保洁、清运等工作做到文明、有序，注意形象。工作时间内与行人、商店发生不必要纠纷，有损整体形象的每次扣</w:t>
            </w:r>
            <w:r>
              <w:rPr>
                <w:rFonts w:ascii="仿宋" w:hAnsi="仿宋" w:eastAsia="仿宋"/>
                <w:color w:val="auto"/>
                <w:kern w:val="0"/>
                <w:sz w:val="24"/>
                <w:highlight w:val="none"/>
              </w:rPr>
              <w:t>1</w:t>
            </w:r>
            <w:r>
              <w:rPr>
                <w:rFonts w:hint="eastAsia" w:ascii="仿宋" w:hAnsi="仿宋" w:eastAsia="仿宋" w:cs="宋体"/>
                <w:color w:val="auto"/>
                <w:kern w:val="0"/>
                <w:sz w:val="24"/>
                <w:highlight w:val="none"/>
              </w:rPr>
              <w:t>分。</w:t>
            </w:r>
          </w:p>
        </w:tc>
      </w:tr>
      <w:tr w14:paraId="46095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2679" w:type="dxa"/>
            <w:vMerge w:val="continue"/>
            <w:vAlign w:val="center"/>
          </w:tcPr>
          <w:p w14:paraId="7E3AB412">
            <w:pPr>
              <w:widowControl/>
              <w:jc w:val="center"/>
              <w:rPr>
                <w:rFonts w:ascii="仿宋" w:hAnsi="仿宋" w:eastAsia="仿宋" w:cs="宋体"/>
                <w:color w:val="auto"/>
                <w:kern w:val="0"/>
                <w:sz w:val="24"/>
                <w:highlight w:val="none"/>
              </w:rPr>
            </w:pPr>
          </w:p>
        </w:tc>
        <w:tc>
          <w:tcPr>
            <w:tcW w:w="6769" w:type="dxa"/>
            <w:vAlign w:val="center"/>
          </w:tcPr>
          <w:p w14:paraId="7A601B77">
            <w:pPr>
              <w:widowControl/>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因保洁不力，被督查组查实的问题扣</w:t>
            </w:r>
            <w:r>
              <w:rPr>
                <w:rFonts w:ascii="仿宋" w:hAnsi="仿宋" w:eastAsia="仿宋"/>
                <w:color w:val="auto"/>
                <w:kern w:val="0"/>
                <w:sz w:val="24"/>
                <w:highlight w:val="none"/>
              </w:rPr>
              <w:t>2</w:t>
            </w:r>
            <w:r>
              <w:rPr>
                <w:rFonts w:hint="eastAsia" w:ascii="仿宋" w:hAnsi="仿宋" w:eastAsia="仿宋" w:cs="宋体"/>
                <w:color w:val="auto"/>
                <w:kern w:val="0"/>
                <w:sz w:val="24"/>
                <w:highlight w:val="none"/>
              </w:rPr>
              <w:t>分；被镇政府主要领导点名批评的，每次扣</w:t>
            </w:r>
            <w:r>
              <w:rPr>
                <w:rFonts w:ascii="仿宋" w:hAnsi="仿宋" w:eastAsia="仿宋"/>
                <w:color w:val="auto"/>
                <w:kern w:val="0"/>
                <w:sz w:val="24"/>
                <w:highlight w:val="none"/>
              </w:rPr>
              <w:t>4</w:t>
            </w:r>
            <w:r>
              <w:rPr>
                <w:rFonts w:hint="eastAsia" w:ascii="仿宋" w:hAnsi="仿宋" w:eastAsia="仿宋" w:cs="宋体"/>
                <w:color w:val="auto"/>
                <w:kern w:val="0"/>
                <w:sz w:val="24"/>
                <w:highlight w:val="none"/>
              </w:rPr>
              <w:t>分；被区级相关部门点名或通报的，每次扣</w:t>
            </w:r>
            <w:r>
              <w:rPr>
                <w:rFonts w:ascii="仿宋" w:hAnsi="仿宋" w:eastAsia="仿宋"/>
                <w:color w:val="auto"/>
                <w:kern w:val="0"/>
                <w:sz w:val="24"/>
                <w:highlight w:val="none"/>
              </w:rPr>
              <w:t>6</w:t>
            </w:r>
            <w:r>
              <w:rPr>
                <w:rFonts w:hint="eastAsia" w:ascii="仿宋" w:hAnsi="仿宋" w:eastAsia="仿宋" w:cs="宋体"/>
                <w:color w:val="auto"/>
                <w:kern w:val="0"/>
                <w:sz w:val="24"/>
                <w:highlight w:val="none"/>
              </w:rPr>
              <w:t>分；被市级相关部门点名或通报的，每次扣</w:t>
            </w:r>
            <w:r>
              <w:rPr>
                <w:rFonts w:ascii="仿宋" w:hAnsi="仿宋" w:eastAsia="仿宋"/>
                <w:color w:val="auto"/>
                <w:kern w:val="0"/>
                <w:sz w:val="24"/>
                <w:highlight w:val="none"/>
              </w:rPr>
              <w:t>10</w:t>
            </w:r>
            <w:r>
              <w:rPr>
                <w:rFonts w:hint="eastAsia" w:ascii="仿宋" w:hAnsi="仿宋" w:eastAsia="仿宋" w:cs="宋体"/>
                <w:color w:val="auto"/>
                <w:kern w:val="0"/>
                <w:sz w:val="24"/>
                <w:highlight w:val="none"/>
              </w:rPr>
              <w:t>分，被区以上媒体曝光的每次扣</w:t>
            </w:r>
            <w:r>
              <w:rPr>
                <w:rFonts w:ascii="仿宋" w:hAnsi="仿宋" w:eastAsia="仿宋"/>
                <w:color w:val="auto"/>
                <w:kern w:val="0"/>
                <w:sz w:val="24"/>
                <w:highlight w:val="none"/>
              </w:rPr>
              <w:t>5</w:t>
            </w:r>
            <w:r>
              <w:rPr>
                <w:rFonts w:hint="eastAsia" w:ascii="仿宋" w:hAnsi="仿宋" w:eastAsia="仿宋" w:cs="宋体"/>
                <w:color w:val="auto"/>
                <w:kern w:val="0"/>
                <w:sz w:val="24"/>
                <w:highlight w:val="none"/>
              </w:rPr>
              <w:t>分。</w:t>
            </w:r>
          </w:p>
        </w:tc>
      </w:tr>
      <w:tr w14:paraId="5C02B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679" w:type="dxa"/>
            <w:vMerge w:val="continue"/>
            <w:vAlign w:val="center"/>
          </w:tcPr>
          <w:p w14:paraId="6E7AC268">
            <w:pPr>
              <w:widowControl/>
              <w:jc w:val="center"/>
              <w:rPr>
                <w:rFonts w:ascii="仿宋" w:hAnsi="仿宋" w:eastAsia="仿宋" w:cs="宋体"/>
                <w:color w:val="auto"/>
                <w:kern w:val="0"/>
                <w:sz w:val="24"/>
                <w:highlight w:val="none"/>
              </w:rPr>
            </w:pPr>
          </w:p>
        </w:tc>
        <w:tc>
          <w:tcPr>
            <w:tcW w:w="6769" w:type="dxa"/>
            <w:vAlign w:val="center"/>
          </w:tcPr>
          <w:p w14:paraId="1B020EE5">
            <w:pPr>
              <w:widowControl/>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保洁人员、清运车辆发生变化的要及时报告，未报告的，每次扣</w:t>
            </w:r>
            <w:r>
              <w:rPr>
                <w:rFonts w:ascii="仿宋" w:hAnsi="仿宋" w:eastAsia="仿宋"/>
                <w:color w:val="auto"/>
                <w:kern w:val="0"/>
                <w:sz w:val="24"/>
                <w:highlight w:val="none"/>
              </w:rPr>
              <w:t>1</w:t>
            </w:r>
            <w:r>
              <w:rPr>
                <w:rFonts w:hint="eastAsia" w:ascii="仿宋" w:hAnsi="仿宋" w:eastAsia="仿宋" w:cs="宋体"/>
                <w:color w:val="auto"/>
                <w:kern w:val="0"/>
                <w:sz w:val="24"/>
                <w:highlight w:val="none"/>
              </w:rPr>
              <w:t>分。</w:t>
            </w:r>
          </w:p>
        </w:tc>
      </w:tr>
      <w:tr w14:paraId="7C1E9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2679" w:type="dxa"/>
            <w:vMerge w:val="continue"/>
            <w:vAlign w:val="center"/>
          </w:tcPr>
          <w:p w14:paraId="0B51AB56">
            <w:pPr>
              <w:widowControl/>
              <w:jc w:val="center"/>
              <w:rPr>
                <w:rFonts w:ascii="仿宋" w:hAnsi="仿宋" w:eastAsia="仿宋" w:cs="宋体"/>
                <w:color w:val="auto"/>
                <w:kern w:val="0"/>
                <w:sz w:val="24"/>
                <w:highlight w:val="none"/>
              </w:rPr>
            </w:pPr>
          </w:p>
        </w:tc>
        <w:tc>
          <w:tcPr>
            <w:tcW w:w="6769" w:type="dxa"/>
            <w:vAlign w:val="center"/>
          </w:tcPr>
          <w:p w14:paraId="1C7C7CDA">
            <w:pPr>
              <w:widowControl/>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因保洁人员请假，保洁公司未及时安排好人员，造成影响的，每次扣</w:t>
            </w:r>
            <w:r>
              <w:rPr>
                <w:rFonts w:ascii="仿宋" w:hAnsi="仿宋" w:eastAsia="仿宋"/>
                <w:color w:val="auto"/>
                <w:kern w:val="0"/>
                <w:sz w:val="24"/>
                <w:highlight w:val="none"/>
              </w:rPr>
              <w:t>1</w:t>
            </w:r>
            <w:r>
              <w:rPr>
                <w:rFonts w:hint="eastAsia" w:ascii="仿宋" w:hAnsi="仿宋" w:eastAsia="仿宋" w:cs="宋体"/>
                <w:color w:val="auto"/>
                <w:kern w:val="0"/>
                <w:sz w:val="24"/>
                <w:highlight w:val="none"/>
              </w:rPr>
              <w:t>分；因车辆因故障等原因不能清运，保洁公司未及时安排好车辆，造成影响的，每次扣</w:t>
            </w:r>
            <w:r>
              <w:rPr>
                <w:rFonts w:ascii="仿宋" w:hAnsi="仿宋" w:eastAsia="仿宋"/>
                <w:color w:val="auto"/>
                <w:kern w:val="0"/>
                <w:sz w:val="24"/>
                <w:highlight w:val="none"/>
              </w:rPr>
              <w:t>5</w:t>
            </w:r>
            <w:r>
              <w:rPr>
                <w:rFonts w:hint="eastAsia" w:ascii="仿宋" w:hAnsi="仿宋" w:eastAsia="仿宋" w:cs="宋体"/>
                <w:color w:val="auto"/>
                <w:kern w:val="0"/>
                <w:sz w:val="24"/>
                <w:highlight w:val="none"/>
              </w:rPr>
              <w:t>分。</w:t>
            </w:r>
          </w:p>
        </w:tc>
      </w:tr>
      <w:tr w14:paraId="14C97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3" w:hRule="atLeast"/>
          <w:jc w:val="center"/>
        </w:trPr>
        <w:tc>
          <w:tcPr>
            <w:tcW w:w="2679" w:type="dxa"/>
            <w:vMerge w:val="restart"/>
            <w:vAlign w:val="center"/>
          </w:tcPr>
          <w:p w14:paraId="202D0ADD">
            <w:pPr>
              <w:widowControl/>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lang w:val="en-US" w:eastAsia="zh-CN"/>
              </w:rPr>
              <w:t>其他</w:t>
            </w:r>
          </w:p>
        </w:tc>
        <w:tc>
          <w:tcPr>
            <w:tcW w:w="6769" w:type="dxa"/>
            <w:vAlign w:val="center"/>
          </w:tcPr>
          <w:p w14:paraId="67C16FF3">
            <w:pPr>
              <w:widowControl/>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镇政府提出整改意见后，保洁单位未及时整改的，每次扣</w:t>
            </w:r>
            <w:r>
              <w:rPr>
                <w:rFonts w:ascii="仿宋" w:hAnsi="仿宋" w:eastAsia="仿宋"/>
                <w:color w:val="auto"/>
                <w:kern w:val="0"/>
                <w:sz w:val="24"/>
                <w:highlight w:val="none"/>
              </w:rPr>
              <w:t>3</w:t>
            </w:r>
            <w:r>
              <w:rPr>
                <w:rFonts w:hint="eastAsia" w:ascii="仿宋" w:hAnsi="仿宋" w:eastAsia="仿宋" w:cs="宋体"/>
                <w:color w:val="auto"/>
                <w:kern w:val="0"/>
                <w:sz w:val="24"/>
                <w:highlight w:val="none"/>
              </w:rPr>
              <w:t>分，同时镇政府可另行安排人员、车辆进行整改，所产生的费用从保洁公司的保洁款中扣除；保洁单位对扣分行为屡教不改，重复出现，第一次按标准扣分，第二次双倍扣分，第三次四倍扣分，依次类推。</w:t>
            </w:r>
          </w:p>
        </w:tc>
      </w:tr>
      <w:tr w14:paraId="478EF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2679" w:type="dxa"/>
            <w:vMerge w:val="continue"/>
            <w:vAlign w:val="center"/>
          </w:tcPr>
          <w:p w14:paraId="7486E282">
            <w:pPr>
              <w:widowControl/>
              <w:jc w:val="center"/>
              <w:rPr>
                <w:rFonts w:ascii="仿宋" w:hAnsi="仿宋" w:eastAsia="仿宋" w:cs="宋体"/>
                <w:color w:val="auto"/>
                <w:kern w:val="0"/>
                <w:sz w:val="24"/>
                <w:highlight w:val="none"/>
              </w:rPr>
            </w:pPr>
          </w:p>
        </w:tc>
        <w:tc>
          <w:tcPr>
            <w:tcW w:w="6769" w:type="dxa"/>
            <w:vAlign w:val="center"/>
          </w:tcPr>
          <w:p w14:paraId="37BBE81B">
            <w:pPr>
              <w:widowControl/>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车辆坏掉要有相应车辆替补，否则发现1次扣2分，告知整改后，第二天未整改的，再扣5分</w:t>
            </w:r>
            <w:r>
              <w:rPr>
                <w:rFonts w:hint="eastAsia" w:ascii="仿宋" w:hAnsi="仿宋" w:eastAsia="仿宋" w:cs="宋体"/>
                <w:color w:val="auto"/>
                <w:kern w:val="0"/>
                <w:sz w:val="24"/>
                <w:highlight w:val="none"/>
                <w:lang w:eastAsia="zh-CN"/>
              </w:rPr>
              <w:t>。</w:t>
            </w:r>
          </w:p>
        </w:tc>
      </w:tr>
      <w:tr w14:paraId="10F82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2679" w:type="dxa"/>
            <w:vMerge w:val="continue"/>
            <w:vAlign w:val="center"/>
          </w:tcPr>
          <w:p w14:paraId="3F938171">
            <w:pPr>
              <w:widowControl/>
              <w:jc w:val="center"/>
              <w:rPr>
                <w:rFonts w:ascii="仿宋" w:hAnsi="仿宋" w:eastAsia="仿宋" w:cs="宋体"/>
                <w:color w:val="auto"/>
                <w:kern w:val="0"/>
                <w:sz w:val="24"/>
                <w:highlight w:val="none"/>
              </w:rPr>
            </w:pPr>
          </w:p>
        </w:tc>
        <w:tc>
          <w:tcPr>
            <w:tcW w:w="6769" w:type="dxa"/>
            <w:vAlign w:val="center"/>
          </w:tcPr>
          <w:p w14:paraId="775EC99A">
            <w:pPr>
              <w:widowControl/>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不听从指挥或调度，重大活动未能及时完成保洁清运任务的，每起扣</w:t>
            </w:r>
            <w:r>
              <w:rPr>
                <w:rFonts w:ascii="仿宋" w:hAnsi="仿宋" w:eastAsia="仿宋"/>
                <w:color w:val="auto"/>
                <w:kern w:val="0"/>
                <w:sz w:val="24"/>
                <w:highlight w:val="none"/>
              </w:rPr>
              <w:t>10</w:t>
            </w:r>
            <w:r>
              <w:rPr>
                <w:rFonts w:hint="eastAsia" w:ascii="仿宋" w:hAnsi="仿宋" w:eastAsia="仿宋" w:cs="宋体"/>
                <w:color w:val="auto"/>
                <w:kern w:val="0"/>
                <w:sz w:val="24"/>
                <w:highlight w:val="none"/>
              </w:rPr>
              <w:t>分。</w:t>
            </w:r>
          </w:p>
        </w:tc>
      </w:tr>
      <w:tr w14:paraId="53C55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2679" w:type="dxa"/>
            <w:vMerge w:val="continue"/>
            <w:vAlign w:val="center"/>
          </w:tcPr>
          <w:p w14:paraId="1395A8C2">
            <w:pPr>
              <w:widowControl/>
              <w:jc w:val="center"/>
              <w:rPr>
                <w:rFonts w:ascii="仿宋" w:hAnsi="仿宋" w:eastAsia="仿宋" w:cs="宋体"/>
                <w:color w:val="auto"/>
                <w:kern w:val="0"/>
                <w:sz w:val="24"/>
                <w:highlight w:val="none"/>
              </w:rPr>
            </w:pPr>
          </w:p>
        </w:tc>
        <w:tc>
          <w:tcPr>
            <w:tcW w:w="6769" w:type="dxa"/>
            <w:vAlign w:val="center"/>
          </w:tcPr>
          <w:p w14:paraId="3A7688DD">
            <w:pPr>
              <w:widowControl/>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垃圾清运不能混装，倾倒时只能倒入颜色相同的桶或以颜色相同的桶换桶，否则发现一次扣0.5分</w:t>
            </w:r>
          </w:p>
        </w:tc>
      </w:tr>
      <w:tr w14:paraId="146D7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2679" w:type="dxa"/>
            <w:vMerge w:val="continue"/>
            <w:vAlign w:val="center"/>
          </w:tcPr>
          <w:p w14:paraId="1CCF7F37">
            <w:pPr>
              <w:widowControl/>
              <w:jc w:val="center"/>
              <w:rPr>
                <w:rFonts w:ascii="仿宋" w:hAnsi="仿宋" w:eastAsia="仿宋" w:cs="宋体"/>
                <w:color w:val="auto"/>
                <w:kern w:val="0"/>
                <w:sz w:val="24"/>
                <w:highlight w:val="none"/>
              </w:rPr>
            </w:pPr>
          </w:p>
        </w:tc>
        <w:tc>
          <w:tcPr>
            <w:tcW w:w="6769" w:type="dxa"/>
          </w:tcPr>
          <w:p w14:paraId="1055A807">
            <w:pPr>
              <w:widowControl/>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被投诉或者举报垃圾未按时收运的，每次扣1分</w:t>
            </w:r>
            <w:r>
              <w:rPr>
                <w:rFonts w:hint="eastAsia" w:ascii="仿宋" w:hAnsi="仿宋" w:eastAsia="仿宋" w:cs="宋体"/>
                <w:color w:val="auto"/>
                <w:kern w:val="0"/>
                <w:sz w:val="24"/>
                <w:highlight w:val="none"/>
                <w:lang w:eastAsia="zh-CN"/>
              </w:rPr>
              <w:t>。</w:t>
            </w:r>
          </w:p>
        </w:tc>
      </w:tr>
      <w:tr w14:paraId="71CB2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2679" w:type="dxa"/>
            <w:vMerge w:val="continue"/>
            <w:vAlign w:val="center"/>
          </w:tcPr>
          <w:p w14:paraId="4EC46D62">
            <w:pPr>
              <w:widowControl/>
              <w:jc w:val="center"/>
              <w:rPr>
                <w:rFonts w:ascii="仿宋" w:hAnsi="仿宋" w:eastAsia="仿宋" w:cs="宋体"/>
                <w:color w:val="auto"/>
                <w:kern w:val="0"/>
                <w:sz w:val="24"/>
                <w:highlight w:val="none"/>
              </w:rPr>
            </w:pPr>
          </w:p>
        </w:tc>
        <w:tc>
          <w:tcPr>
            <w:tcW w:w="6769" w:type="dxa"/>
          </w:tcPr>
          <w:p w14:paraId="2DD73283">
            <w:pPr>
              <w:widowControl/>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新街、永安路、花市路等商业街（具体由业主指定）按照分类要求不准摆放垃圾桶，如有临时垃圾桶的，要求每天早上8点半之前，需对所有垃圾桶进行收回，未按时收回的，每次扣2分。</w:t>
            </w:r>
          </w:p>
        </w:tc>
      </w:tr>
      <w:tr w14:paraId="30C30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2679" w:type="dxa"/>
            <w:vMerge w:val="continue"/>
            <w:vAlign w:val="center"/>
          </w:tcPr>
          <w:p w14:paraId="7C563CD9">
            <w:pPr>
              <w:widowControl/>
              <w:jc w:val="center"/>
              <w:rPr>
                <w:rFonts w:ascii="仿宋" w:hAnsi="仿宋" w:eastAsia="仿宋" w:cs="宋体"/>
                <w:color w:val="auto"/>
                <w:kern w:val="0"/>
                <w:sz w:val="24"/>
                <w:highlight w:val="none"/>
              </w:rPr>
            </w:pPr>
          </w:p>
        </w:tc>
        <w:tc>
          <w:tcPr>
            <w:tcW w:w="6769" w:type="dxa"/>
          </w:tcPr>
          <w:p w14:paraId="490E76A0">
            <w:pPr>
              <w:widowControl/>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不准将破损的垃圾桶私自变卖，需交由镇环卫站统一处置，发现一次扣5分</w:t>
            </w:r>
          </w:p>
        </w:tc>
      </w:tr>
      <w:tr w14:paraId="25927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79" w:type="dxa"/>
            <w:vAlign w:val="center"/>
          </w:tcPr>
          <w:p w14:paraId="667CA7CC">
            <w:pPr>
              <w:widowControl/>
              <w:jc w:val="center"/>
              <w:rPr>
                <w:rFonts w:hint="default"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rPr>
              <w:t>便民服务中心</w:t>
            </w:r>
            <w:r>
              <w:rPr>
                <w:rFonts w:hint="eastAsia" w:ascii="仿宋" w:hAnsi="仿宋" w:eastAsia="仿宋" w:cs="宋体"/>
                <w:color w:val="auto"/>
                <w:kern w:val="0"/>
                <w:sz w:val="24"/>
                <w:highlight w:val="none"/>
                <w:lang w:val="en-US" w:eastAsia="zh-CN"/>
              </w:rPr>
              <w:t>保洁</w:t>
            </w:r>
          </w:p>
        </w:tc>
        <w:tc>
          <w:tcPr>
            <w:tcW w:w="6769" w:type="dxa"/>
          </w:tcPr>
          <w:p w14:paraId="7DBA7658">
            <w:pPr>
              <w:widowControl/>
              <w:rPr>
                <w:rFonts w:hint="eastAsia" w:ascii="仿宋" w:hAnsi="仿宋" w:eastAsia="仿宋" w:cs="宋体"/>
                <w:color w:val="auto"/>
                <w:kern w:val="0"/>
                <w:sz w:val="24"/>
                <w:highlight w:val="none"/>
                <w:lang w:eastAsia="zh-CN"/>
              </w:rPr>
            </w:pPr>
            <w:r>
              <w:rPr>
                <w:rFonts w:hint="eastAsia" w:ascii="仿宋" w:hAnsi="仿宋" w:eastAsia="仿宋" w:cs="宋体"/>
                <w:color w:val="auto"/>
                <w:kern w:val="0"/>
                <w:sz w:val="24"/>
                <w:highlight w:val="none"/>
              </w:rPr>
              <w:t>经由便民服务中心负责人反应未按要求完成相关保洁工作，一次扣0.5分</w:t>
            </w:r>
            <w:r>
              <w:rPr>
                <w:rFonts w:hint="eastAsia" w:ascii="仿宋" w:hAnsi="仿宋" w:eastAsia="仿宋" w:cs="宋体"/>
                <w:color w:val="auto"/>
                <w:kern w:val="0"/>
                <w:sz w:val="24"/>
                <w:highlight w:val="none"/>
                <w:lang w:eastAsia="zh-CN"/>
              </w:rPr>
              <w:t>。</w:t>
            </w:r>
          </w:p>
        </w:tc>
      </w:tr>
    </w:tbl>
    <w:p w14:paraId="1EE1590E">
      <w:pPr>
        <w:spacing w:line="360" w:lineRule="exact"/>
        <w:rPr>
          <w:rFonts w:hint="eastAsia" w:ascii="仿宋" w:hAnsi="仿宋" w:eastAsia="仿宋"/>
          <w:b/>
          <w:color w:val="auto"/>
          <w:sz w:val="28"/>
          <w:szCs w:val="28"/>
          <w:highlight w:val="none"/>
        </w:rPr>
      </w:pPr>
      <w:r>
        <w:rPr>
          <w:rFonts w:hint="eastAsia" w:ascii="仿宋" w:hAnsi="仿宋" w:eastAsia="仿宋"/>
          <w:b/>
          <w:color w:val="auto"/>
          <w:sz w:val="28"/>
          <w:szCs w:val="28"/>
          <w:highlight w:val="none"/>
        </w:rPr>
        <w:t>备注</w:t>
      </w:r>
      <w:r>
        <w:rPr>
          <w:rFonts w:hint="eastAsia" w:ascii="仿宋" w:hAnsi="仿宋" w:eastAsia="仿宋"/>
          <w:b/>
          <w:color w:val="auto"/>
          <w:sz w:val="28"/>
          <w:szCs w:val="28"/>
          <w:highlight w:val="none"/>
          <w:lang w:eastAsia="zh-CN"/>
        </w:rPr>
        <w:t>（</w:t>
      </w:r>
      <w:r>
        <w:rPr>
          <w:rFonts w:hint="eastAsia" w:ascii="仿宋" w:hAnsi="仿宋" w:eastAsia="仿宋"/>
          <w:b/>
          <w:color w:val="auto"/>
          <w:sz w:val="28"/>
          <w:szCs w:val="28"/>
          <w:highlight w:val="none"/>
          <w:lang w:val="en-US" w:eastAsia="zh-CN"/>
        </w:rPr>
        <w:t>奖罚措施</w:t>
      </w:r>
      <w:r>
        <w:rPr>
          <w:rFonts w:hint="eastAsia" w:ascii="仿宋" w:hAnsi="仿宋" w:eastAsia="仿宋"/>
          <w:b/>
          <w:color w:val="auto"/>
          <w:sz w:val="28"/>
          <w:szCs w:val="28"/>
          <w:highlight w:val="none"/>
          <w:lang w:eastAsia="zh-CN"/>
        </w:rPr>
        <w:t>）</w:t>
      </w:r>
      <w:r>
        <w:rPr>
          <w:rFonts w:hint="eastAsia" w:ascii="仿宋" w:hAnsi="仿宋" w:eastAsia="仿宋"/>
          <w:b/>
          <w:color w:val="auto"/>
          <w:sz w:val="28"/>
          <w:szCs w:val="28"/>
          <w:highlight w:val="none"/>
        </w:rPr>
        <w:t>：</w:t>
      </w:r>
    </w:p>
    <w:p w14:paraId="25B04B35">
      <w:pPr>
        <w:numPr>
          <w:ilvl w:val="0"/>
          <w:numId w:val="2"/>
        </w:numPr>
        <w:spacing w:line="360" w:lineRule="exact"/>
        <w:ind w:firstLine="843" w:firstLineChars="300"/>
        <w:rPr>
          <w:rFonts w:hint="eastAsia" w:ascii="仿宋" w:hAnsi="仿宋" w:eastAsia="仿宋"/>
          <w:b/>
          <w:color w:val="auto"/>
          <w:sz w:val="28"/>
          <w:szCs w:val="28"/>
          <w:highlight w:val="none"/>
        </w:rPr>
      </w:pPr>
      <w:r>
        <w:rPr>
          <w:rFonts w:hint="eastAsia" w:ascii="仿宋" w:hAnsi="仿宋" w:eastAsia="仿宋"/>
          <w:b/>
          <w:color w:val="auto"/>
          <w:sz w:val="28"/>
          <w:szCs w:val="28"/>
          <w:highlight w:val="none"/>
        </w:rPr>
        <w:t>区级对镇政府集镇环境整治进行月度考核，则镇政府将对中标单位进行</w:t>
      </w:r>
      <w:r>
        <w:rPr>
          <w:rFonts w:hint="eastAsia" w:ascii="仿宋" w:hAnsi="仿宋" w:eastAsia="仿宋"/>
          <w:b/>
          <w:color w:val="auto"/>
          <w:sz w:val="28"/>
          <w:szCs w:val="28"/>
          <w:highlight w:val="none"/>
          <w:lang w:val="en-US" w:eastAsia="zh-CN"/>
        </w:rPr>
        <w:t>相关奖罚措施</w:t>
      </w:r>
      <w:r>
        <w:rPr>
          <w:rFonts w:hint="eastAsia" w:ascii="仿宋" w:hAnsi="仿宋" w:eastAsia="仿宋"/>
          <w:b/>
          <w:color w:val="auto"/>
          <w:sz w:val="28"/>
          <w:szCs w:val="28"/>
          <w:highlight w:val="none"/>
        </w:rPr>
        <w:t>，具体</w:t>
      </w:r>
      <w:r>
        <w:rPr>
          <w:rFonts w:hint="eastAsia" w:ascii="仿宋" w:hAnsi="仿宋" w:eastAsia="仿宋"/>
          <w:b/>
          <w:color w:val="auto"/>
          <w:sz w:val="28"/>
          <w:szCs w:val="28"/>
          <w:highlight w:val="none"/>
          <w:lang w:val="en-US" w:eastAsia="zh-CN"/>
        </w:rPr>
        <w:t>奖罚措施</w:t>
      </w:r>
      <w:r>
        <w:rPr>
          <w:rFonts w:hint="eastAsia" w:ascii="仿宋" w:hAnsi="仿宋" w:eastAsia="仿宋"/>
          <w:b/>
          <w:color w:val="auto"/>
          <w:sz w:val="28"/>
          <w:szCs w:val="28"/>
          <w:highlight w:val="none"/>
        </w:rPr>
        <w:t>如下：</w:t>
      </w:r>
    </w:p>
    <w:p w14:paraId="085C36CB">
      <w:pPr>
        <w:numPr>
          <w:ilvl w:val="0"/>
          <w:numId w:val="0"/>
        </w:numPr>
        <w:spacing w:line="360" w:lineRule="exact"/>
        <w:ind w:firstLine="843" w:firstLineChars="300"/>
        <w:rPr>
          <w:rFonts w:hint="default" w:ascii="仿宋" w:hAnsi="仿宋" w:eastAsia="仿宋"/>
          <w:b/>
          <w:color w:val="auto"/>
          <w:sz w:val="28"/>
          <w:szCs w:val="28"/>
          <w:highlight w:val="none"/>
          <w:lang w:val="en-US" w:eastAsia="zh-CN"/>
        </w:rPr>
      </w:pPr>
      <w:r>
        <w:rPr>
          <w:rFonts w:hint="eastAsia" w:ascii="仿宋" w:hAnsi="仿宋" w:eastAsia="仿宋"/>
          <w:b/>
          <w:color w:val="auto"/>
          <w:sz w:val="28"/>
          <w:szCs w:val="28"/>
          <w:highlight w:val="none"/>
          <w:lang w:val="en-US" w:eastAsia="zh-CN"/>
        </w:rPr>
        <w:t>1.1奖励措施：在</w:t>
      </w:r>
      <w:r>
        <w:rPr>
          <w:rFonts w:hint="eastAsia" w:ascii="仿宋" w:hAnsi="仿宋" w:eastAsia="仿宋"/>
          <w:b/>
          <w:color w:val="auto"/>
          <w:sz w:val="28"/>
          <w:szCs w:val="28"/>
          <w:highlight w:val="none"/>
        </w:rPr>
        <w:t>区级对镇政府集镇环境整治进行月度考核</w:t>
      </w:r>
      <w:r>
        <w:rPr>
          <w:rFonts w:hint="eastAsia" w:ascii="仿宋" w:hAnsi="仿宋" w:eastAsia="仿宋"/>
          <w:b/>
          <w:color w:val="auto"/>
          <w:sz w:val="28"/>
          <w:szCs w:val="28"/>
          <w:highlight w:val="none"/>
          <w:lang w:val="en-US" w:eastAsia="zh-CN"/>
        </w:rPr>
        <w:t>中，</w:t>
      </w:r>
      <w:r>
        <w:rPr>
          <w:rFonts w:hint="eastAsia" w:ascii="仿宋" w:hAnsi="仿宋" w:eastAsia="仿宋"/>
          <w:b/>
          <w:color w:val="auto"/>
          <w:sz w:val="28"/>
          <w:szCs w:val="28"/>
          <w:highlight w:val="none"/>
        </w:rPr>
        <w:t>每月区排名</w:t>
      </w:r>
      <w:r>
        <w:rPr>
          <w:rFonts w:hint="eastAsia" w:ascii="仿宋" w:hAnsi="仿宋" w:eastAsia="仿宋"/>
          <w:b/>
          <w:color w:val="auto"/>
          <w:sz w:val="28"/>
          <w:szCs w:val="28"/>
          <w:highlight w:val="none"/>
          <w:lang w:val="en-US" w:eastAsia="zh-CN"/>
        </w:rPr>
        <w:t>前3名的</w:t>
      </w:r>
      <w:r>
        <w:rPr>
          <w:rFonts w:hint="eastAsia" w:ascii="仿宋" w:hAnsi="仿宋" w:eastAsia="仿宋"/>
          <w:b/>
          <w:color w:val="auto"/>
          <w:sz w:val="28"/>
          <w:szCs w:val="28"/>
          <w:highlight w:val="none"/>
        </w:rPr>
        <w:t>，每次奖励</w:t>
      </w:r>
      <w:r>
        <w:rPr>
          <w:rFonts w:hint="eastAsia" w:ascii="仿宋" w:hAnsi="仿宋" w:eastAsia="仿宋"/>
          <w:b/>
          <w:color w:val="auto"/>
          <w:sz w:val="28"/>
          <w:szCs w:val="28"/>
          <w:highlight w:val="none"/>
          <w:lang w:val="en-US" w:eastAsia="zh-CN"/>
        </w:rPr>
        <w:t>2</w:t>
      </w:r>
      <w:r>
        <w:rPr>
          <w:rFonts w:hint="eastAsia" w:ascii="仿宋" w:hAnsi="仿宋" w:eastAsia="仿宋"/>
          <w:b/>
          <w:color w:val="auto"/>
          <w:sz w:val="28"/>
          <w:szCs w:val="28"/>
          <w:highlight w:val="none"/>
        </w:rPr>
        <w:t>万元；该项考核按</w:t>
      </w:r>
      <w:r>
        <w:rPr>
          <w:rFonts w:hint="eastAsia" w:ascii="仿宋" w:hAnsi="仿宋" w:eastAsia="仿宋" w:cs="Times New Roman"/>
          <w:b/>
          <w:color w:val="auto"/>
          <w:sz w:val="28"/>
          <w:szCs w:val="28"/>
          <w:highlight w:val="none"/>
          <w:lang w:val="en-US" w:eastAsia="zh-CN"/>
        </w:rPr>
        <w:t>季度</w:t>
      </w:r>
      <w:r>
        <w:rPr>
          <w:rFonts w:hint="eastAsia" w:ascii="仿宋" w:hAnsi="仿宋" w:eastAsia="仿宋"/>
          <w:b/>
          <w:color w:val="auto"/>
          <w:sz w:val="28"/>
          <w:szCs w:val="28"/>
          <w:highlight w:val="none"/>
          <w:lang w:val="en-US" w:eastAsia="zh-CN"/>
        </w:rPr>
        <w:t>进行清算</w:t>
      </w:r>
      <w:r>
        <w:rPr>
          <w:rFonts w:hint="eastAsia" w:ascii="仿宋" w:hAnsi="仿宋" w:eastAsia="仿宋"/>
          <w:b/>
          <w:color w:val="auto"/>
          <w:sz w:val="28"/>
          <w:szCs w:val="28"/>
          <w:highlight w:val="none"/>
        </w:rPr>
        <w:t>。</w:t>
      </w:r>
    </w:p>
    <w:p w14:paraId="431378CA">
      <w:pPr>
        <w:numPr>
          <w:ilvl w:val="0"/>
          <w:numId w:val="0"/>
        </w:numPr>
        <w:spacing w:line="360" w:lineRule="exact"/>
        <w:ind w:firstLine="843" w:firstLineChars="300"/>
        <w:rPr>
          <w:rFonts w:hint="eastAsia" w:ascii="仿宋" w:hAnsi="仿宋" w:eastAsia="仿宋"/>
          <w:b/>
          <w:color w:val="auto"/>
          <w:sz w:val="28"/>
          <w:szCs w:val="28"/>
          <w:highlight w:val="none"/>
        </w:rPr>
      </w:pPr>
      <w:r>
        <w:rPr>
          <w:rFonts w:hint="eastAsia" w:ascii="仿宋" w:hAnsi="仿宋" w:eastAsia="仿宋"/>
          <w:b/>
          <w:color w:val="auto"/>
          <w:sz w:val="28"/>
          <w:szCs w:val="28"/>
          <w:highlight w:val="none"/>
          <w:lang w:val="en-US" w:eastAsia="zh-CN"/>
        </w:rPr>
        <w:t>1.2惩罚措施：</w:t>
      </w:r>
      <w:r>
        <w:rPr>
          <w:rFonts w:hint="eastAsia" w:ascii="仿宋" w:hAnsi="仿宋" w:eastAsia="仿宋"/>
          <w:b/>
          <w:color w:val="auto"/>
          <w:sz w:val="28"/>
          <w:szCs w:val="28"/>
          <w:highlight w:val="none"/>
        </w:rPr>
        <w:t>区级对镇政府集镇环境整治进行月度考核</w:t>
      </w:r>
      <w:r>
        <w:rPr>
          <w:rFonts w:hint="eastAsia" w:ascii="仿宋" w:hAnsi="仿宋" w:eastAsia="仿宋"/>
          <w:b/>
          <w:color w:val="auto"/>
          <w:sz w:val="28"/>
          <w:szCs w:val="28"/>
          <w:highlight w:val="none"/>
          <w:lang w:val="en-US" w:eastAsia="zh-CN"/>
        </w:rPr>
        <w:t>中，</w:t>
      </w:r>
      <w:r>
        <w:rPr>
          <w:rFonts w:hint="eastAsia" w:ascii="仿宋" w:hAnsi="仿宋" w:eastAsia="仿宋"/>
          <w:b/>
          <w:color w:val="auto"/>
          <w:sz w:val="28"/>
          <w:szCs w:val="28"/>
          <w:highlight w:val="none"/>
        </w:rPr>
        <w:t>考核排名在倒数</w:t>
      </w:r>
      <w:r>
        <w:rPr>
          <w:rFonts w:hint="eastAsia" w:ascii="仿宋" w:hAnsi="仿宋" w:eastAsia="仿宋"/>
          <w:b/>
          <w:color w:val="auto"/>
          <w:sz w:val="28"/>
          <w:szCs w:val="28"/>
          <w:highlight w:val="none"/>
          <w:lang w:val="en-US" w:eastAsia="zh-CN"/>
        </w:rPr>
        <w:t>3名</w:t>
      </w:r>
      <w:r>
        <w:rPr>
          <w:rFonts w:hint="eastAsia" w:ascii="仿宋" w:hAnsi="仿宋" w:eastAsia="仿宋"/>
          <w:b/>
          <w:color w:val="auto"/>
          <w:sz w:val="28"/>
          <w:szCs w:val="28"/>
          <w:highlight w:val="none"/>
        </w:rPr>
        <w:t>的，扣</w:t>
      </w:r>
      <w:r>
        <w:rPr>
          <w:rFonts w:hint="eastAsia" w:ascii="仿宋" w:hAnsi="仿宋" w:eastAsia="仿宋"/>
          <w:b/>
          <w:color w:val="auto"/>
          <w:sz w:val="28"/>
          <w:szCs w:val="28"/>
          <w:highlight w:val="none"/>
          <w:lang w:val="en-US" w:eastAsia="zh-CN"/>
        </w:rPr>
        <w:t>除保洁款2万元</w:t>
      </w:r>
      <w:r>
        <w:rPr>
          <w:rFonts w:hint="default" w:ascii="仿宋" w:hAnsi="仿宋" w:eastAsia="仿宋"/>
          <w:b/>
          <w:color w:val="auto"/>
          <w:sz w:val="28"/>
          <w:szCs w:val="28"/>
          <w:highlight w:val="none"/>
          <w:lang w:val="en-US" w:eastAsia="zh-CN"/>
        </w:rPr>
        <w:t>。</w:t>
      </w:r>
    </w:p>
    <w:p w14:paraId="03C48BEB">
      <w:pPr>
        <w:numPr>
          <w:ilvl w:val="0"/>
          <w:numId w:val="0"/>
        </w:numPr>
        <w:spacing w:line="360" w:lineRule="exact"/>
        <w:ind w:firstLine="843" w:firstLineChars="300"/>
        <w:rPr>
          <w:rFonts w:hint="default" w:ascii="仿宋" w:hAnsi="仿宋" w:eastAsia="仿宋" w:cs="Times New Roman"/>
          <w:b/>
          <w:color w:val="auto"/>
          <w:sz w:val="28"/>
          <w:szCs w:val="28"/>
          <w:highlight w:val="none"/>
          <w:lang w:val="en-US" w:eastAsia="zh-CN"/>
        </w:rPr>
      </w:pPr>
      <w:r>
        <w:rPr>
          <w:rFonts w:hint="eastAsia" w:ascii="仿宋" w:hAnsi="仿宋" w:eastAsia="仿宋" w:cs="Times New Roman"/>
          <w:b/>
          <w:color w:val="auto"/>
          <w:sz w:val="28"/>
          <w:szCs w:val="28"/>
          <w:highlight w:val="none"/>
          <w:lang w:val="en-US" w:eastAsia="zh-CN"/>
        </w:rPr>
        <w:t>2、根据漓渚镇集镇保洁、垃圾清运标准及考核办法，中标供应商每扣1分，在服务款项内扣除1000元（存在小数点的按1:1000的比例扣除；按每三个月进行一次清算）。</w:t>
      </w:r>
    </w:p>
    <w:p w14:paraId="3E7C3E7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42CB18E2">
      <w:pP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p>
    <w:p w14:paraId="254EC20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378B1645">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4B32866F">
      <w:pPr>
        <w:spacing w:line="480" w:lineRule="auto"/>
        <w:jc w:val="center"/>
        <w:rPr>
          <w:rFonts w:hint="eastAsia" w:ascii="仿宋" w:hAnsi="仿宋" w:eastAsia="仿宋" w:cs="仿宋"/>
          <w:b/>
          <w:color w:val="auto"/>
          <w:sz w:val="28"/>
          <w:szCs w:val="28"/>
          <w:highlight w:val="none"/>
        </w:rPr>
      </w:pPr>
    </w:p>
    <w:p w14:paraId="39E30F2B">
      <w:pPr>
        <w:spacing w:line="480" w:lineRule="auto"/>
        <w:jc w:val="both"/>
        <w:rPr>
          <w:rFonts w:hint="eastAsia" w:ascii="仿宋" w:hAnsi="仿宋" w:eastAsia="仿宋" w:cs="仿宋"/>
          <w:b/>
          <w:color w:val="auto"/>
          <w:sz w:val="24"/>
          <w:highlight w:val="none"/>
        </w:rPr>
      </w:pPr>
    </w:p>
    <w:p w14:paraId="2C26A2A3">
      <w:pPr>
        <w:spacing w:line="480" w:lineRule="auto"/>
        <w:jc w:val="center"/>
        <w:rPr>
          <w:rFonts w:hint="eastAsia" w:ascii="仿宋" w:hAnsi="仿宋" w:eastAsia="仿宋" w:cs="仿宋"/>
          <w:b/>
          <w:color w:val="auto"/>
          <w:sz w:val="24"/>
          <w:highlight w:val="none"/>
        </w:rPr>
      </w:pPr>
    </w:p>
    <w:p w14:paraId="477839B8">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5819A5E8">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1B368C4E">
      <w:pPr>
        <w:pStyle w:val="700"/>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796F1BD0">
      <w:pPr>
        <w:spacing w:before="120" w:line="22" w:lineRule="atLeast"/>
        <w:rPr>
          <w:rFonts w:hint="eastAsia" w:ascii="仿宋" w:hAnsi="仿宋" w:eastAsia="仿宋" w:cs="仿宋"/>
          <w:color w:val="auto"/>
          <w:sz w:val="24"/>
          <w:highlight w:val="none"/>
        </w:rPr>
      </w:pPr>
    </w:p>
    <w:p w14:paraId="4042D9AE">
      <w:pPr>
        <w:pStyle w:val="3"/>
        <w:rPr>
          <w:rFonts w:hint="eastAsia" w:ascii="仿宋" w:hAnsi="仿宋" w:eastAsia="仿宋" w:cs="仿宋"/>
          <w:color w:val="auto"/>
          <w:highlight w:val="none"/>
        </w:rPr>
      </w:pPr>
    </w:p>
    <w:p w14:paraId="0C92FEDE">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6315A4B2">
      <w:pPr>
        <w:pStyle w:val="597"/>
        <w:spacing w:before="120" w:line="22" w:lineRule="atLeast"/>
        <w:rPr>
          <w:rFonts w:hint="eastAsia" w:ascii="仿宋" w:hAnsi="仿宋" w:eastAsia="仿宋" w:cs="仿宋"/>
          <w:color w:val="auto"/>
          <w:szCs w:val="24"/>
          <w:highlight w:val="none"/>
        </w:rPr>
      </w:pPr>
    </w:p>
    <w:p w14:paraId="1D6317EB">
      <w:pPr>
        <w:pStyle w:val="597"/>
        <w:spacing w:before="120" w:line="22" w:lineRule="atLeast"/>
        <w:rPr>
          <w:rFonts w:hint="eastAsia" w:ascii="仿宋" w:hAnsi="仿宋" w:eastAsia="仿宋" w:cs="仿宋"/>
          <w:color w:val="auto"/>
          <w:szCs w:val="24"/>
          <w:highlight w:val="none"/>
        </w:rPr>
      </w:pPr>
    </w:p>
    <w:p w14:paraId="0C374493">
      <w:pPr>
        <w:rPr>
          <w:rFonts w:hint="eastAsia" w:ascii="仿宋" w:hAnsi="仿宋" w:eastAsia="仿宋" w:cs="仿宋"/>
          <w:color w:val="auto"/>
          <w:sz w:val="24"/>
          <w:highlight w:val="none"/>
        </w:rPr>
      </w:pPr>
    </w:p>
    <w:p w14:paraId="0CF7F828">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354317FA">
      <w:pPr>
        <w:spacing w:before="120" w:line="22" w:lineRule="atLeast"/>
        <w:rPr>
          <w:rFonts w:hint="eastAsia" w:ascii="仿宋" w:hAnsi="仿宋" w:eastAsia="仿宋" w:cs="仿宋"/>
          <w:color w:val="auto"/>
          <w:sz w:val="24"/>
          <w:highlight w:val="none"/>
        </w:rPr>
      </w:pPr>
    </w:p>
    <w:p w14:paraId="7368A744">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3B059347">
      <w:pPr>
        <w:spacing w:before="120" w:line="22" w:lineRule="atLeast"/>
        <w:rPr>
          <w:rFonts w:hint="eastAsia" w:ascii="仿宋" w:hAnsi="仿宋" w:eastAsia="仿宋" w:cs="仿宋"/>
          <w:color w:val="auto"/>
          <w:sz w:val="24"/>
          <w:highlight w:val="none"/>
        </w:rPr>
      </w:pPr>
    </w:p>
    <w:p w14:paraId="74128513">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3DD013EC">
      <w:pPr>
        <w:spacing w:before="120" w:line="22" w:lineRule="atLeast"/>
        <w:rPr>
          <w:rFonts w:hint="eastAsia" w:ascii="仿宋" w:hAnsi="仿宋" w:eastAsia="仿宋" w:cs="仿宋"/>
          <w:color w:val="auto"/>
          <w:sz w:val="24"/>
          <w:highlight w:val="none"/>
        </w:rPr>
      </w:pPr>
    </w:p>
    <w:p w14:paraId="44A54FB1">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777BE072">
      <w:pPr>
        <w:widowControl/>
        <w:jc w:val="left"/>
        <w:rPr>
          <w:rFonts w:hint="eastAsia" w:ascii="仿宋" w:hAnsi="仿宋" w:eastAsia="仿宋" w:cs="仿宋"/>
          <w:color w:val="auto"/>
          <w:kern w:val="0"/>
          <w:sz w:val="24"/>
          <w:highlight w:val="none"/>
        </w:rPr>
        <w:sectPr>
          <w:pgSz w:w="11907" w:h="16840"/>
          <w:pgMar w:top="1474" w:right="1814" w:bottom="1474" w:left="1814" w:header="851" w:footer="851" w:gutter="0"/>
          <w:pgNumType w:fmt="decimal"/>
          <w:cols w:space="720" w:num="1"/>
        </w:sectPr>
      </w:pPr>
    </w:p>
    <w:p w14:paraId="4420C4F4">
      <w:pPr>
        <w:rPr>
          <w:rFonts w:hint="eastAsia" w:ascii="仿宋" w:hAnsi="仿宋" w:eastAsia="仿宋" w:cs="仿宋"/>
          <w:b/>
          <w:color w:val="auto"/>
          <w:sz w:val="24"/>
          <w:highlight w:val="none"/>
        </w:rPr>
      </w:pPr>
    </w:p>
    <w:p w14:paraId="0FE8B19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日内，按照采购文件确定的事项签订本合同。</w:t>
      </w:r>
    </w:p>
    <w:p w14:paraId="708EF2F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3D1C6880">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53" w:name="_Toc20421"/>
      <w:bookmarkStart w:id="54" w:name="_Toc28855"/>
      <w:bookmarkStart w:id="55" w:name="_Toc19273"/>
      <w:bookmarkStart w:id="56" w:name="_Toc15367"/>
      <w:bookmarkStart w:id="57" w:name="_Toc22967"/>
      <w:r>
        <w:rPr>
          <w:rFonts w:hint="eastAsia" w:ascii="仿宋" w:hAnsi="仿宋" w:eastAsia="仿宋" w:cs="仿宋"/>
          <w:b/>
          <w:color w:val="auto"/>
          <w:sz w:val="24"/>
          <w:highlight w:val="none"/>
        </w:rPr>
        <w:t>1.1 合同组成部分</w:t>
      </w:r>
      <w:bookmarkEnd w:id="53"/>
      <w:bookmarkEnd w:id="54"/>
      <w:bookmarkEnd w:id="55"/>
      <w:bookmarkEnd w:id="56"/>
      <w:bookmarkEnd w:id="57"/>
    </w:p>
    <w:p w14:paraId="16C9B57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53C47DE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76708D6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4B3379A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191E815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66C5CD6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57790CF6">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58" w:name="_Toc22185"/>
      <w:bookmarkStart w:id="59" w:name="_Toc6773"/>
      <w:bookmarkStart w:id="60" w:name="_Toc18585"/>
      <w:bookmarkStart w:id="61" w:name="_Toc6311"/>
      <w:bookmarkStart w:id="62" w:name="_Toc2918"/>
      <w:r>
        <w:rPr>
          <w:rFonts w:hint="eastAsia" w:ascii="仿宋" w:hAnsi="仿宋" w:eastAsia="仿宋" w:cs="仿宋"/>
          <w:b/>
          <w:color w:val="auto"/>
          <w:sz w:val="24"/>
          <w:highlight w:val="none"/>
        </w:rPr>
        <w:t>1.2 标的</w:t>
      </w:r>
      <w:bookmarkEnd w:id="58"/>
      <w:bookmarkEnd w:id="59"/>
      <w:bookmarkEnd w:id="60"/>
      <w:bookmarkEnd w:id="61"/>
      <w:bookmarkEnd w:id="62"/>
    </w:p>
    <w:p w14:paraId="650016A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6C54E2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360BF7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763D6335">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2E18953">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（是/否）涉及货物。若涉及货物的，则：</w:t>
      </w:r>
    </w:p>
    <w:p w14:paraId="58A7C8C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63" w:name="_Toc21124"/>
      <w:bookmarkStart w:id="64" w:name="_Toc5635"/>
      <w:bookmarkStart w:id="65" w:name="_Toc4929"/>
      <w:bookmarkStart w:id="66" w:name="_Toc13918"/>
      <w:bookmarkStart w:id="67" w:name="_Toc1386"/>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60951D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D2BCA9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5444B65">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63"/>
      <w:bookmarkEnd w:id="64"/>
      <w:bookmarkEnd w:id="65"/>
      <w:bookmarkEnd w:id="66"/>
      <w:bookmarkEnd w:id="67"/>
    </w:p>
    <w:p w14:paraId="5FE0F00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3AB6CE7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6A46A69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386F9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AC4BAD7">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7397DBF2">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02673D80">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467E2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A8D1376">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7480A6C8">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29D0F746">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76DB4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33CD277">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7F29D4B2">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46E560B2">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00473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684BF29">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48E88F10">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7DA27AB1">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0F99E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1A07958">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4833A3E0">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6940A2F8">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27A28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2AF71257">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27E0A0C9">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14:paraId="47D6B7F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68" w:name="_Toc30506"/>
      <w:bookmarkStart w:id="69" w:name="_Toc30158"/>
      <w:bookmarkStart w:id="70" w:name="_Toc14993"/>
      <w:bookmarkStart w:id="71" w:name="_Toc3654"/>
      <w:bookmarkStart w:id="72" w:name="_Toc26916"/>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22ABB9BB">
      <w:pPr>
        <w:pStyle w:val="3"/>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68"/>
    <w:bookmarkEnd w:id="69"/>
    <w:bookmarkEnd w:id="70"/>
    <w:bookmarkEnd w:id="71"/>
    <w:bookmarkEnd w:id="72"/>
    <w:p w14:paraId="2DA940D3">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highlight w:val="none"/>
        </w:rPr>
      </w:pPr>
      <w:bookmarkStart w:id="73" w:name="_Toc1814"/>
      <w:bookmarkStart w:id="74" w:name="_Toc10340"/>
      <w:bookmarkStart w:id="75" w:name="_Toc22618"/>
      <w:bookmarkStart w:id="76" w:name="_Toc3625"/>
      <w:bookmarkStart w:id="77" w:name="_Toc4760"/>
      <w:bookmarkStart w:id="78" w:name="_Toc11108"/>
      <w:bookmarkStart w:id="79" w:name="_Toc8772"/>
      <w:bookmarkStart w:id="80" w:name="_Toc31421"/>
      <w:r>
        <w:rPr>
          <w:rFonts w:hint="eastAsia" w:ascii="仿宋" w:hAnsi="仿宋" w:eastAsia="仿宋" w:cs="仿宋"/>
          <w:b/>
          <w:color w:val="auto"/>
          <w:highlight w:val="none"/>
        </w:rPr>
        <w:t>1.4履约保证金</w:t>
      </w:r>
    </w:p>
    <w:p w14:paraId="151DC53E">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47014B3D">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744126D7">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62732787">
      <w:pPr>
        <w:pStyle w:val="3"/>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497B273F">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44B0BBE9">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73"/>
      <w:bookmarkEnd w:id="74"/>
      <w:bookmarkEnd w:id="75"/>
      <w:r>
        <w:rPr>
          <w:rFonts w:hint="eastAsia" w:ascii="仿宋" w:hAnsi="仿宋" w:eastAsia="仿宋" w:cs="仿宋"/>
          <w:b/>
          <w:color w:val="auto"/>
          <w:sz w:val="24"/>
          <w:highlight w:val="none"/>
        </w:rPr>
        <w:t>预付款</w:t>
      </w:r>
    </w:p>
    <w:p w14:paraId="7BD2AAF8">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36D3611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3EB06D1F">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304FF3A8">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449BC1D6">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45A68349">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个工作日内将资金支付到合同约定的乙方账户，有条件的甲方可以即时支付。甲方不得以机构变动、人员更替、政策调整、单位放假等为由延迟付款。</w:t>
      </w:r>
    </w:p>
    <w:p w14:paraId="1EFB8BEA">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C5E525E">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76"/>
      <w:bookmarkEnd w:id="77"/>
      <w:bookmarkEnd w:id="78"/>
      <w:bookmarkEnd w:id="79"/>
      <w:bookmarkEnd w:id="80"/>
    </w:p>
    <w:p w14:paraId="256CFBA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EE9D89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CEDF06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BEDD291">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81" w:name="_Toc3079"/>
      <w:bookmarkStart w:id="82" w:name="_Toc5698"/>
      <w:bookmarkStart w:id="83" w:name="_Toc8586"/>
      <w:bookmarkStart w:id="84" w:name="_Toc24662"/>
      <w:bookmarkStart w:id="85" w:name="_Toc2375"/>
      <w:r>
        <w:rPr>
          <w:rFonts w:hint="eastAsia" w:ascii="仿宋" w:hAnsi="仿宋" w:eastAsia="仿宋" w:cs="仿宋"/>
          <w:bCs/>
          <w:color w:val="auto"/>
          <w:sz w:val="24"/>
          <w:highlight w:val="none"/>
        </w:rPr>
        <w:t>1.7.4若服务涉及货物的，则货物的：</w:t>
      </w:r>
    </w:p>
    <w:p w14:paraId="6621229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2174D0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ACB8B7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588924F">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81"/>
      <w:bookmarkEnd w:id="82"/>
      <w:bookmarkEnd w:id="83"/>
      <w:bookmarkEnd w:id="84"/>
      <w:bookmarkEnd w:id="85"/>
    </w:p>
    <w:p w14:paraId="06A876B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51732D3F">
      <w:pPr>
        <w:pStyle w:val="3"/>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4142848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3516D8C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86" w:name="_Toc9497"/>
      <w:bookmarkStart w:id="87" w:name="_Toc18683"/>
      <w:bookmarkStart w:id="88" w:name="_Toc30329"/>
      <w:bookmarkStart w:id="89" w:name="_Toc26807"/>
      <w:bookmarkStart w:id="90" w:name="_Toc32454"/>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62D9710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1F88C14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512B1A3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86"/>
    <w:bookmarkEnd w:id="87"/>
    <w:bookmarkEnd w:id="88"/>
    <w:bookmarkEnd w:id="89"/>
    <w:bookmarkEnd w:id="90"/>
    <w:p w14:paraId="4A68CA5A">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91" w:name="_Toc15583"/>
      <w:bookmarkStart w:id="92" w:name="_Toc16021"/>
      <w:bookmarkStart w:id="93" w:name="_Toc28375"/>
      <w:r>
        <w:rPr>
          <w:rFonts w:hint="eastAsia" w:ascii="仿宋" w:hAnsi="仿宋" w:eastAsia="仿宋" w:cs="仿宋"/>
          <w:b/>
          <w:color w:val="auto"/>
          <w:sz w:val="24"/>
          <w:highlight w:val="none"/>
        </w:rPr>
        <w:t>1.9合同争议的解决</w:t>
      </w:r>
      <w:bookmarkEnd w:id="91"/>
      <w:bookmarkEnd w:id="92"/>
      <w:bookmarkEnd w:id="93"/>
    </w:p>
    <w:p w14:paraId="16A560C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w:t>
      </w:r>
      <w:r>
        <w:rPr>
          <w:rFonts w:hint="eastAsia" w:ascii="仿宋" w:hAnsi="仿宋" w:eastAsia="仿宋" w:cs="仿宋"/>
          <w:color w:val="auto"/>
          <w:sz w:val="24"/>
          <w:highlight w:val="none"/>
          <w:lang w:eastAsia="zh-CN"/>
        </w:rPr>
        <w:t>柯桥分会</w:t>
      </w:r>
      <w:r>
        <w:rPr>
          <w:rFonts w:hint="eastAsia" w:ascii="仿宋" w:hAnsi="仿宋" w:eastAsia="仿宋" w:cs="仿宋"/>
          <w:color w:val="auto"/>
          <w:sz w:val="24"/>
          <w:highlight w:val="none"/>
        </w:rPr>
        <w:t>仲裁。</w:t>
      </w:r>
    </w:p>
    <w:p w14:paraId="12E639AB">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94" w:name="_Toc7245"/>
      <w:bookmarkStart w:id="95" w:name="_Toc11173"/>
      <w:bookmarkStart w:id="96" w:name="_Toc15322"/>
      <w:r>
        <w:rPr>
          <w:rFonts w:hint="eastAsia" w:ascii="仿宋" w:hAnsi="仿宋" w:eastAsia="仿宋" w:cs="仿宋"/>
          <w:b/>
          <w:color w:val="auto"/>
          <w:sz w:val="24"/>
          <w:highlight w:val="none"/>
        </w:rPr>
        <w:t>2.0 合同生效</w:t>
      </w:r>
      <w:bookmarkEnd w:id="94"/>
      <w:bookmarkEnd w:id="95"/>
      <w:bookmarkEnd w:id="96"/>
    </w:p>
    <w:p w14:paraId="70F6906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7F27B8D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5C22530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0D3CEC7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297CCE6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6761800B">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03E3AB7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6BFA49FC">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3D91110C">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3D68AFF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5AD0F99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38436E6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375BB13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6C27FDD7">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2BE8F4C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7C80E677">
      <w:pPr>
        <w:widowControl/>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14:paraId="56698D78">
      <w:pPr>
        <w:pStyle w:val="700"/>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288E2765">
      <w:pPr>
        <w:spacing w:line="560" w:lineRule="exact"/>
        <w:ind w:firstLine="482" w:firstLineChars="200"/>
        <w:outlineLvl w:val="0"/>
        <w:rPr>
          <w:rFonts w:hint="eastAsia" w:ascii="仿宋" w:hAnsi="仿宋" w:eastAsia="仿宋" w:cs="仿宋"/>
          <w:b/>
          <w:color w:val="auto"/>
          <w:sz w:val="24"/>
          <w:highlight w:val="none"/>
        </w:rPr>
      </w:pPr>
      <w:bookmarkStart w:id="97" w:name="_Toc25079"/>
      <w:bookmarkStart w:id="98" w:name="_Toc14021"/>
      <w:bookmarkStart w:id="99" w:name="_Toc5228"/>
      <w:bookmarkStart w:id="100" w:name="_Toc19680"/>
      <w:bookmarkStart w:id="101" w:name="_Toc31297"/>
      <w:r>
        <w:rPr>
          <w:rFonts w:hint="eastAsia" w:ascii="仿宋" w:hAnsi="仿宋" w:eastAsia="仿宋" w:cs="仿宋"/>
          <w:b/>
          <w:color w:val="auto"/>
          <w:sz w:val="24"/>
          <w:highlight w:val="none"/>
        </w:rPr>
        <w:t>2.1 定义</w:t>
      </w:r>
      <w:bookmarkEnd w:id="97"/>
      <w:bookmarkEnd w:id="98"/>
      <w:bookmarkEnd w:id="99"/>
      <w:bookmarkEnd w:id="100"/>
      <w:bookmarkEnd w:id="101"/>
    </w:p>
    <w:p w14:paraId="3E93914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45EA9FD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1B469A4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677B901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11769CB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526262F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323DC99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75545DA4">
      <w:pPr>
        <w:spacing w:line="560" w:lineRule="exact"/>
        <w:ind w:firstLine="482" w:firstLineChars="200"/>
        <w:outlineLvl w:val="0"/>
        <w:rPr>
          <w:rFonts w:hint="eastAsia" w:ascii="仿宋" w:hAnsi="仿宋" w:eastAsia="仿宋" w:cs="仿宋"/>
          <w:b/>
          <w:color w:val="auto"/>
          <w:sz w:val="24"/>
          <w:highlight w:val="none"/>
        </w:rPr>
      </w:pPr>
      <w:bookmarkStart w:id="102" w:name="_Toc31402"/>
      <w:bookmarkStart w:id="103" w:name="_Toc19539"/>
      <w:bookmarkStart w:id="104" w:name="_Toc23289"/>
      <w:bookmarkStart w:id="105" w:name="_Toc3769"/>
      <w:bookmarkStart w:id="106" w:name="_Toc16752"/>
      <w:r>
        <w:rPr>
          <w:rFonts w:hint="eastAsia" w:ascii="仿宋" w:hAnsi="仿宋" w:eastAsia="仿宋" w:cs="仿宋"/>
          <w:b/>
          <w:color w:val="auto"/>
          <w:sz w:val="24"/>
          <w:highlight w:val="none"/>
        </w:rPr>
        <w:t>2.2 技术规范</w:t>
      </w:r>
      <w:bookmarkEnd w:id="102"/>
      <w:bookmarkEnd w:id="103"/>
      <w:bookmarkEnd w:id="104"/>
      <w:bookmarkEnd w:id="105"/>
      <w:bookmarkEnd w:id="106"/>
    </w:p>
    <w:p w14:paraId="3275EA0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0E41DF2E">
      <w:pPr>
        <w:spacing w:line="560" w:lineRule="exact"/>
        <w:ind w:firstLine="482" w:firstLineChars="200"/>
        <w:outlineLvl w:val="0"/>
        <w:rPr>
          <w:rFonts w:hint="eastAsia" w:ascii="仿宋" w:hAnsi="仿宋" w:eastAsia="仿宋" w:cs="仿宋"/>
          <w:b/>
          <w:color w:val="auto"/>
          <w:sz w:val="24"/>
          <w:highlight w:val="none"/>
        </w:rPr>
      </w:pPr>
      <w:bookmarkStart w:id="107" w:name="_Toc12412"/>
      <w:bookmarkStart w:id="108" w:name="_Toc9161"/>
      <w:bookmarkStart w:id="109" w:name="_Toc4133"/>
      <w:bookmarkStart w:id="110" w:name="_Toc13673"/>
      <w:bookmarkStart w:id="111" w:name="_Toc27945"/>
      <w:r>
        <w:rPr>
          <w:rFonts w:hint="eastAsia" w:ascii="仿宋" w:hAnsi="仿宋" w:eastAsia="仿宋" w:cs="仿宋"/>
          <w:b/>
          <w:color w:val="auto"/>
          <w:sz w:val="24"/>
          <w:highlight w:val="none"/>
        </w:rPr>
        <w:t>2.3 知识产权</w:t>
      </w:r>
      <w:bookmarkEnd w:id="107"/>
      <w:bookmarkEnd w:id="108"/>
      <w:bookmarkEnd w:id="109"/>
      <w:bookmarkEnd w:id="110"/>
      <w:bookmarkEnd w:id="111"/>
    </w:p>
    <w:p w14:paraId="5462A21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15BBF4F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417824A">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52C564A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35D18AD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17D49A59">
      <w:pPr>
        <w:spacing w:line="560" w:lineRule="exact"/>
        <w:ind w:firstLine="482" w:firstLineChars="200"/>
        <w:outlineLvl w:val="0"/>
        <w:rPr>
          <w:rFonts w:hint="eastAsia" w:ascii="仿宋" w:hAnsi="仿宋" w:eastAsia="仿宋" w:cs="仿宋"/>
          <w:b/>
          <w:color w:val="auto"/>
          <w:sz w:val="24"/>
          <w:highlight w:val="none"/>
        </w:rPr>
      </w:pPr>
      <w:bookmarkStart w:id="112" w:name="_Toc26555"/>
      <w:bookmarkStart w:id="113" w:name="_Toc31233"/>
      <w:bookmarkStart w:id="114" w:name="_Toc22011"/>
      <w:bookmarkStart w:id="115" w:name="_Toc32670"/>
      <w:bookmarkStart w:id="116" w:name="_Toc15447"/>
      <w:r>
        <w:rPr>
          <w:rFonts w:hint="eastAsia" w:ascii="仿宋" w:hAnsi="仿宋" w:eastAsia="仿宋" w:cs="仿宋"/>
          <w:b/>
          <w:color w:val="auto"/>
          <w:sz w:val="24"/>
          <w:highlight w:val="none"/>
        </w:rPr>
        <w:t>2.5 结算方式和付款条件</w:t>
      </w:r>
      <w:bookmarkEnd w:id="112"/>
      <w:bookmarkEnd w:id="113"/>
      <w:bookmarkEnd w:id="114"/>
      <w:bookmarkEnd w:id="115"/>
      <w:bookmarkEnd w:id="116"/>
    </w:p>
    <w:p w14:paraId="6EA62AC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B69B375">
      <w:pPr>
        <w:spacing w:line="560" w:lineRule="exact"/>
        <w:ind w:firstLine="482" w:firstLineChars="200"/>
        <w:outlineLvl w:val="0"/>
        <w:rPr>
          <w:rFonts w:hint="eastAsia" w:ascii="仿宋" w:hAnsi="仿宋" w:eastAsia="仿宋" w:cs="仿宋"/>
          <w:b/>
          <w:color w:val="auto"/>
          <w:sz w:val="24"/>
          <w:highlight w:val="none"/>
        </w:rPr>
      </w:pPr>
      <w:bookmarkStart w:id="117" w:name="_Toc16163"/>
      <w:bookmarkStart w:id="118" w:name="_Toc30507"/>
      <w:bookmarkStart w:id="119" w:name="_Toc18990"/>
      <w:bookmarkStart w:id="120" w:name="_Toc13154"/>
      <w:bookmarkStart w:id="121" w:name="_Toc13467"/>
      <w:r>
        <w:rPr>
          <w:rFonts w:hint="eastAsia" w:ascii="仿宋" w:hAnsi="仿宋" w:eastAsia="仿宋" w:cs="仿宋"/>
          <w:b/>
          <w:color w:val="auto"/>
          <w:sz w:val="24"/>
          <w:highlight w:val="none"/>
        </w:rPr>
        <w:t>2.6 技术资料和保密义务</w:t>
      </w:r>
      <w:bookmarkEnd w:id="117"/>
      <w:bookmarkEnd w:id="118"/>
      <w:bookmarkEnd w:id="119"/>
      <w:bookmarkEnd w:id="120"/>
      <w:bookmarkEnd w:id="121"/>
    </w:p>
    <w:p w14:paraId="3374B08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56A9322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3675757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736331FC">
      <w:pPr>
        <w:spacing w:line="560" w:lineRule="exact"/>
        <w:ind w:firstLine="482" w:firstLineChars="200"/>
        <w:outlineLvl w:val="0"/>
        <w:rPr>
          <w:rFonts w:hint="eastAsia" w:ascii="仿宋" w:hAnsi="仿宋" w:eastAsia="仿宋" w:cs="仿宋"/>
          <w:b/>
          <w:color w:val="auto"/>
          <w:sz w:val="24"/>
          <w:highlight w:val="none"/>
        </w:rPr>
      </w:pPr>
      <w:bookmarkStart w:id="122" w:name="_Toc19069"/>
      <w:r>
        <w:rPr>
          <w:rFonts w:hint="eastAsia" w:ascii="仿宋" w:hAnsi="仿宋" w:eastAsia="仿宋" w:cs="仿宋"/>
          <w:b/>
          <w:color w:val="auto"/>
          <w:sz w:val="24"/>
          <w:highlight w:val="none"/>
        </w:rPr>
        <w:t>2.7 质量保证</w:t>
      </w:r>
      <w:bookmarkEnd w:id="122"/>
    </w:p>
    <w:p w14:paraId="1F91761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3F5AA62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0A1A5CCC">
      <w:pPr>
        <w:spacing w:line="560" w:lineRule="exact"/>
        <w:ind w:firstLine="482" w:firstLineChars="200"/>
        <w:outlineLvl w:val="0"/>
        <w:rPr>
          <w:rFonts w:hint="eastAsia" w:ascii="仿宋" w:hAnsi="仿宋" w:eastAsia="仿宋" w:cs="仿宋"/>
          <w:b/>
          <w:color w:val="auto"/>
          <w:sz w:val="24"/>
          <w:highlight w:val="none"/>
        </w:rPr>
      </w:pPr>
      <w:bookmarkStart w:id="123" w:name="_Toc22267"/>
      <w:r>
        <w:rPr>
          <w:rFonts w:hint="eastAsia" w:ascii="仿宋" w:hAnsi="仿宋" w:eastAsia="仿宋" w:cs="仿宋"/>
          <w:b/>
          <w:color w:val="auto"/>
          <w:sz w:val="24"/>
          <w:highlight w:val="none"/>
        </w:rPr>
        <w:t>2.8 延迟履行</w:t>
      </w:r>
      <w:bookmarkEnd w:id="123"/>
    </w:p>
    <w:p w14:paraId="511D87E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1BE0D14D">
      <w:pPr>
        <w:spacing w:line="560" w:lineRule="exact"/>
        <w:ind w:firstLine="482" w:firstLineChars="200"/>
        <w:outlineLvl w:val="0"/>
        <w:rPr>
          <w:rFonts w:hint="eastAsia" w:ascii="仿宋" w:hAnsi="仿宋" w:eastAsia="仿宋" w:cs="仿宋"/>
          <w:b/>
          <w:color w:val="auto"/>
          <w:sz w:val="24"/>
          <w:highlight w:val="none"/>
        </w:rPr>
      </w:pPr>
      <w:bookmarkStart w:id="124" w:name="_Toc10611"/>
      <w:r>
        <w:rPr>
          <w:rFonts w:hint="eastAsia" w:ascii="仿宋" w:hAnsi="仿宋" w:eastAsia="仿宋" w:cs="仿宋"/>
          <w:b/>
          <w:color w:val="auto"/>
          <w:sz w:val="24"/>
          <w:highlight w:val="none"/>
        </w:rPr>
        <w:t>2.9 合同变更</w:t>
      </w:r>
      <w:bookmarkEnd w:id="124"/>
    </w:p>
    <w:p w14:paraId="2E378F6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3877FDC4">
      <w:pPr>
        <w:spacing w:line="560" w:lineRule="exact"/>
        <w:ind w:firstLine="482" w:firstLineChars="200"/>
        <w:outlineLvl w:val="0"/>
        <w:rPr>
          <w:rFonts w:hint="eastAsia" w:ascii="仿宋" w:hAnsi="仿宋" w:eastAsia="仿宋" w:cs="仿宋"/>
          <w:b/>
          <w:color w:val="auto"/>
          <w:sz w:val="24"/>
          <w:highlight w:val="none"/>
        </w:rPr>
      </w:pPr>
      <w:bookmarkStart w:id="125" w:name="_Toc26689"/>
      <w:bookmarkStart w:id="126" w:name="_Toc42"/>
      <w:bookmarkStart w:id="127" w:name="_Toc10663"/>
      <w:bookmarkStart w:id="128" w:name="_Toc21830"/>
      <w:bookmarkStart w:id="129" w:name="_Toc23368"/>
      <w:r>
        <w:rPr>
          <w:rFonts w:hint="eastAsia" w:ascii="仿宋" w:hAnsi="仿宋" w:eastAsia="仿宋" w:cs="仿宋"/>
          <w:b/>
          <w:color w:val="auto"/>
          <w:sz w:val="24"/>
          <w:highlight w:val="none"/>
        </w:rPr>
        <w:t>2.10 合同转让和分包</w:t>
      </w:r>
      <w:bookmarkEnd w:id="125"/>
      <w:bookmarkEnd w:id="126"/>
      <w:bookmarkEnd w:id="127"/>
      <w:bookmarkEnd w:id="128"/>
      <w:bookmarkEnd w:id="129"/>
    </w:p>
    <w:p w14:paraId="21507E0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6EB7C43A">
      <w:pPr>
        <w:spacing w:line="560" w:lineRule="exact"/>
        <w:ind w:firstLine="482" w:firstLineChars="200"/>
        <w:outlineLvl w:val="0"/>
        <w:rPr>
          <w:rFonts w:hint="eastAsia" w:ascii="仿宋" w:hAnsi="仿宋" w:eastAsia="仿宋" w:cs="仿宋"/>
          <w:b/>
          <w:color w:val="auto"/>
          <w:sz w:val="24"/>
          <w:highlight w:val="none"/>
        </w:rPr>
      </w:pPr>
      <w:bookmarkStart w:id="130" w:name="_Toc4720"/>
      <w:bookmarkStart w:id="131" w:name="_Toc26633"/>
      <w:bookmarkStart w:id="132" w:name="_Toc14371"/>
      <w:bookmarkStart w:id="133" w:name="_Toc32494"/>
      <w:bookmarkStart w:id="134" w:name="_Toc25571"/>
      <w:r>
        <w:rPr>
          <w:rFonts w:hint="eastAsia" w:ascii="仿宋" w:hAnsi="仿宋" w:eastAsia="仿宋" w:cs="仿宋"/>
          <w:b/>
          <w:color w:val="auto"/>
          <w:sz w:val="24"/>
          <w:highlight w:val="none"/>
        </w:rPr>
        <w:t>2.11 不可抗力</w:t>
      </w:r>
      <w:bookmarkEnd w:id="130"/>
      <w:bookmarkEnd w:id="131"/>
      <w:bookmarkEnd w:id="132"/>
      <w:bookmarkEnd w:id="133"/>
      <w:bookmarkEnd w:id="134"/>
    </w:p>
    <w:p w14:paraId="543270C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6C6C678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33BD290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30B4012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13DBC610">
      <w:pPr>
        <w:spacing w:line="560" w:lineRule="exact"/>
        <w:ind w:firstLine="482" w:firstLineChars="200"/>
        <w:outlineLvl w:val="0"/>
        <w:rPr>
          <w:rFonts w:hint="eastAsia" w:ascii="仿宋" w:hAnsi="仿宋" w:eastAsia="仿宋" w:cs="仿宋"/>
          <w:b/>
          <w:color w:val="auto"/>
          <w:sz w:val="24"/>
          <w:highlight w:val="none"/>
        </w:rPr>
      </w:pPr>
      <w:bookmarkStart w:id="135" w:name="_Toc23854"/>
      <w:bookmarkStart w:id="136" w:name="_Toc25783"/>
      <w:bookmarkStart w:id="137" w:name="_Toc24465"/>
      <w:bookmarkStart w:id="138" w:name="_Toc14115"/>
      <w:bookmarkStart w:id="139" w:name="_Toc3638"/>
      <w:r>
        <w:rPr>
          <w:rFonts w:hint="eastAsia" w:ascii="仿宋" w:hAnsi="仿宋" w:eastAsia="仿宋" w:cs="仿宋"/>
          <w:b/>
          <w:color w:val="auto"/>
          <w:sz w:val="24"/>
          <w:highlight w:val="none"/>
        </w:rPr>
        <w:t>2.12 税费</w:t>
      </w:r>
      <w:bookmarkEnd w:id="135"/>
      <w:bookmarkEnd w:id="136"/>
      <w:bookmarkEnd w:id="137"/>
      <w:bookmarkEnd w:id="138"/>
      <w:bookmarkEnd w:id="139"/>
    </w:p>
    <w:p w14:paraId="1B4B505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66324A26">
      <w:pPr>
        <w:spacing w:line="560" w:lineRule="exact"/>
        <w:ind w:firstLine="482" w:firstLineChars="200"/>
        <w:outlineLvl w:val="0"/>
        <w:rPr>
          <w:rFonts w:hint="eastAsia" w:ascii="仿宋" w:hAnsi="仿宋" w:eastAsia="仿宋" w:cs="仿宋"/>
          <w:b/>
          <w:color w:val="auto"/>
          <w:sz w:val="24"/>
          <w:highlight w:val="none"/>
        </w:rPr>
      </w:pPr>
      <w:bookmarkStart w:id="140" w:name="_Toc30105"/>
      <w:bookmarkStart w:id="141" w:name="_Toc25525"/>
      <w:bookmarkStart w:id="142" w:name="_Toc14814"/>
      <w:bookmarkStart w:id="143" w:name="_Toc26883"/>
      <w:bookmarkStart w:id="144" w:name="_Toc7315"/>
      <w:r>
        <w:rPr>
          <w:rFonts w:hint="eastAsia" w:ascii="仿宋" w:hAnsi="仿宋" w:eastAsia="仿宋" w:cs="仿宋"/>
          <w:b/>
          <w:color w:val="auto"/>
          <w:sz w:val="24"/>
          <w:highlight w:val="none"/>
        </w:rPr>
        <w:t>2.13 乙方破产</w:t>
      </w:r>
      <w:bookmarkEnd w:id="140"/>
      <w:bookmarkEnd w:id="141"/>
      <w:bookmarkEnd w:id="142"/>
      <w:bookmarkEnd w:id="143"/>
      <w:bookmarkEnd w:id="144"/>
    </w:p>
    <w:p w14:paraId="03074E3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3F31FF7F">
      <w:pPr>
        <w:spacing w:line="560" w:lineRule="exact"/>
        <w:ind w:firstLine="482" w:firstLineChars="200"/>
        <w:outlineLvl w:val="0"/>
        <w:rPr>
          <w:rFonts w:hint="eastAsia" w:ascii="仿宋" w:hAnsi="仿宋" w:eastAsia="仿宋" w:cs="仿宋"/>
          <w:b/>
          <w:color w:val="auto"/>
          <w:sz w:val="24"/>
          <w:highlight w:val="none"/>
        </w:rPr>
      </w:pPr>
      <w:bookmarkStart w:id="145" w:name="_Toc2016"/>
      <w:bookmarkStart w:id="146" w:name="_Toc1123"/>
      <w:bookmarkStart w:id="147" w:name="_Toc23323"/>
      <w:r>
        <w:rPr>
          <w:rFonts w:hint="eastAsia" w:ascii="仿宋" w:hAnsi="仿宋" w:eastAsia="仿宋" w:cs="仿宋"/>
          <w:b/>
          <w:color w:val="auto"/>
          <w:sz w:val="24"/>
          <w:highlight w:val="none"/>
        </w:rPr>
        <w:t>2.14 合同中止、终止</w:t>
      </w:r>
      <w:bookmarkEnd w:id="145"/>
      <w:bookmarkEnd w:id="146"/>
      <w:bookmarkEnd w:id="147"/>
    </w:p>
    <w:p w14:paraId="42E3F8B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0C42676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1F04D992">
      <w:pPr>
        <w:spacing w:line="560" w:lineRule="exact"/>
        <w:ind w:firstLine="482" w:firstLineChars="200"/>
        <w:outlineLvl w:val="0"/>
        <w:rPr>
          <w:rFonts w:hint="eastAsia" w:ascii="仿宋" w:hAnsi="仿宋" w:eastAsia="仿宋" w:cs="仿宋"/>
          <w:b/>
          <w:color w:val="auto"/>
          <w:sz w:val="24"/>
          <w:highlight w:val="none"/>
        </w:rPr>
      </w:pPr>
      <w:bookmarkStart w:id="148" w:name="_Toc1969"/>
      <w:bookmarkStart w:id="149" w:name="_Toc14525"/>
      <w:bookmarkStart w:id="150" w:name="_Toc17363"/>
      <w:r>
        <w:rPr>
          <w:rFonts w:hint="eastAsia" w:ascii="仿宋" w:hAnsi="仿宋" w:eastAsia="仿宋" w:cs="仿宋"/>
          <w:b/>
          <w:color w:val="auto"/>
          <w:sz w:val="24"/>
          <w:highlight w:val="none"/>
        </w:rPr>
        <w:t>2.15 检验和验收</w:t>
      </w:r>
      <w:bookmarkEnd w:id="148"/>
      <w:bookmarkEnd w:id="149"/>
      <w:bookmarkEnd w:id="150"/>
    </w:p>
    <w:p w14:paraId="79B771AF">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4A3C876F">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421B4998">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1677C993">
      <w:pPr>
        <w:spacing w:line="560" w:lineRule="exact"/>
        <w:ind w:firstLine="482" w:firstLineChars="200"/>
        <w:outlineLvl w:val="0"/>
        <w:rPr>
          <w:rFonts w:hint="eastAsia" w:ascii="仿宋" w:hAnsi="仿宋" w:eastAsia="仿宋" w:cs="仿宋"/>
          <w:b/>
          <w:color w:val="auto"/>
          <w:sz w:val="24"/>
          <w:highlight w:val="none"/>
        </w:rPr>
      </w:pPr>
      <w:bookmarkStart w:id="151" w:name="_Toc31892"/>
      <w:bookmarkStart w:id="152" w:name="_Toc25198"/>
      <w:bookmarkStart w:id="153" w:name="_Toc12666"/>
      <w:bookmarkStart w:id="154" w:name="_Toc9808"/>
      <w:bookmarkStart w:id="155" w:name="_Toc2308"/>
      <w:r>
        <w:rPr>
          <w:rFonts w:hint="eastAsia" w:ascii="仿宋" w:hAnsi="仿宋" w:eastAsia="仿宋" w:cs="仿宋"/>
          <w:b/>
          <w:color w:val="auto"/>
          <w:sz w:val="24"/>
          <w:highlight w:val="none"/>
        </w:rPr>
        <w:t>2.16 通知和送达</w:t>
      </w:r>
      <w:bookmarkEnd w:id="151"/>
      <w:bookmarkEnd w:id="152"/>
      <w:bookmarkEnd w:id="153"/>
      <w:bookmarkEnd w:id="154"/>
      <w:bookmarkEnd w:id="155"/>
    </w:p>
    <w:p w14:paraId="7949A517">
      <w:pPr>
        <w:spacing w:line="560" w:lineRule="exact"/>
        <w:ind w:firstLine="480" w:firstLineChars="200"/>
        <w:rPr>
          <w:rFonts w:hint="eastAsia" w:ascii="仿宋" w:hAnsi="仿宋" w:eastAsia="仿宋" w:cs="仿宋"/>
          <w:color w:val="auto"/>
          <w:sz w:val="24"/>
          <w:highlight w:val="none"/>
        </w:rPr>
      </w:pPr>
      <w:bookmarkStart w:id="156" w:name="_Toc27674"/>
      <w:bookmarkStart w:id="157" w:name="_Toc18401"/>
      <w:r>
        <w:rPr>
          <w:rFonts w:hint="eastAsia" w:ascii="仿宋" w:hAnsi="仿宋" w:eastAsia="仿宋" w:cs="仿宋"/>
          <w:color w:val="auto"/>
          <w:sz w:val="24"/>
          <w:highlight w:val="none"/>
        </w:rPr>
        <w:t>2.1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 xml:space="preserve">.1任何一方因履行合同而以合同第一部分尾部所列明的传真或电子邮件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1674C3C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6"/>
      <w:bookmarkEnd w:id="157"/>
    </w:p>
    <w:p w14:paraId="5AEB5A90">
      <w:pPr>
        <w:spacing w:line="560" w:lineRule="exact"/>
        <w:ind w:firstLine="482" w:firstLineChars="200"/>
        <w:outlineLvl w:val="0"/>
        <w:rPr>
          <w:rFonts w:hint="eastAsia" w:ascii="仿宋" w:hAnsi="仿宋" w:eastAsia="仿宋" w:cs="仿宋"/>
          <w:b/>
          <w:color w:val="auto"/>
          <w:sz w:val="24"/>
          <w:highlight w:val="none"/>
        </w:rPr>
      </w:pPr>
      <w:bookmarkStart w:id="158" w:name="_Toc27644"/>
      <w:bookmarkStart w:id="159" w:name="_Toc12254"/>
      <w:bookmarkStart w:id="160" w:name="_Toc20808"/>
      <w:bookmarkStart w:id="161" w:name="_Toc5063"/>
      <w:bookmarkStart w:id="162" w:name="_Toc28906"/>
      <w:r>
        <w:rPr>
          <w:rFonts w:hint="eastAsia" w:ascii="仿宋" w:hAnsi="仿宋" w:eastAsia="仿宋" w:cs="仿宋"/>
          <w:b/>
          <w:color w:val="auto"/>
          <w:sz w:val="24"/>
          <w:highlight w:val="none"/>
        </w:rPr>
        <w:t>2.17 合同使用的文字和适用的法律</w:t>
      </w:r>
      <w:bookmarkEnd w:id="158"/>
      <w:bookmarkEnd w:id="159"/>
      <w:bookmarkEnd w:id="160"/>
      <w:bookmarkEnd w:id="161"/>
      <w:bookmarkEnd w:id="162"/>
    </w:p>
    <w:p w14:paraId="67D66EA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7914C99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03D8C548">
      <w:pPr>
        <w:spacing w:line="560" w:lineRule="exact"/>
        <w:ind w:firstLine="482" w:firstLineChars="200"/>
        <w:outlineLvl w:val="0"/>
        <w:rPr>
          <w:rFonts w:hint="eastAsia" w:ascii="仿宋" w:hAnsi="仿宋" w:eastAsia="仿宋" w:cs="仿宋"/>
          <w:b/>
          <w:color w:val="auto"/>
          <w:sz w:val="24"/>
          <w:highlight w:val="none"/>
        </w:rPr>
      </w:pPr>
      <w:bookmarkStart w:id="163" w:name="_Toc30599"/>
      <w:bookmarkStart w:id="164" w:name="_Toc18540"/>
      <w:bookmarkStart w:id="165" w:name="_Toc4355"/>
      <w:r>
        <w:rPr>
          <w:rFonts w:hint="eastAsia" w:ascii="仿宋" w:hAnsi="仿宋" w:eastAsia="仿宋" w:cs="仿宋"/>
          <w:b/>
          <w:color w:val="auto"/>
          <w:sz w:val="24"/>
          <w:highlight w:val="none"/>
        </w:rPr>
        <w:t>2.18 计量单位</w:t>
      </w:r>
      <w:bookmarkEnd w:id="163"/>
      <w:bookmarkEnd w:id="164"/>
      <w:bookmarkEnd w:id="165"/>
    </w:p>
    <w:p w14:paraId="290274A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7232955A">
      <w:pPr>
        <w:spacing w:line="560" w:lineRule="exact"/>
        <w:ind w:firstLine="482" w:firstLineChars="200"/>
        <w:outlineLvl w:val="0"/>
        <w:rPr>
          <w:rFonts w:hint="eastAsia" w:ascii="仿宋" w:hAnsi="仿宋" w:eastAsia="仿宋" w:cs="仿宋"/>
          <w:b/>
          <w:color w:val="auto"/>
          <w:sz w:val="24"/>
          <w:highlight w:val="none"/>
        </w:rPr>
      </w:pPr>
      <w:bookmarkStart w:id="166" w:name="_Toc279701263"/>
      <w:bookmarkStart w:id="167" w:name="_Toc487900373"/>
      <w:bookmarkStart w:id="168" w:name="_Toc10330"/>
      <w:bookmarkStart w:id="169" w:name="_Toc259093692"/>
      <w:bookmarkStart w:id="170" w:name="_Toc12773"/>
      <w:bookmarkStart w:id="171" w:name="_Toc18567"/>
      <w:r>
        <w:rPr>
          <w:rFonts w:hint="eastAsia" w:ascii="仿宋" w:hAnsi="仿宋" w:eastAsia="仿宋" w:cs="仿宋"/>
          <w:b/>
          <w:color w:val="auto"/>
          <w:sz w:val="24"/>
          <w:highlight w:val="none"/>
        </w:rPr>
        <w:t>2.19 合同使用的文字和适用的法律</w:t>
      </w:r>
      <w:bookmarkEnd w:id="166"/>
      <w:bookmarkEnd w:id="167"/>
      <w:bookmarkEnd w:id="168"/>
      <w:bookmarkEnd w:id="169"/>
      <w:bookmarkEnd w:id="170"/>
      <w:bookmarkEnd w:id="171"/>
    </w:p>
    <w:p w14:paraId="536FD2F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12D864D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2B738659">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合同份数</w:t>
      </w:r>
    </w:p>
    <w:p w14:paraId="6C017C0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2270C08B">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72" w:name="_Toc331685784"/>
      <w:r>
        <w:rPr>
          <w:rFonts w:hint="eastAsia" w:ascii="仿宋" w:hAnsi="仿宋" w:eastAsia="仿宋" w:cs="仿宋"/>
          <w:b/>
          <w:color w:val="auto"/>
          <w:sz w:val="24"/>
          <w:highlight w:val="none"/>
        </w:rPr>
        <w:t xml:space="preserve"> </w:t>
      </w:r>
      <w:bookmarkEnd w:id="172"/>
      <w:r>
        <w:rPr>
          <w:rFonts w:hint="eastAsia" w:ascii="仿宋" w:hAnsi="仿宋" w:eastAsia="仿宋" w:cs="仿宋"/>
          <w:b/>
          <w:color w:val="auto"/>
          <w:kern w:val="2"/>
          <w:sz w:val="24"/>
          <w:szCs w:val="24"/>
          <w:highlight w:val="none"/>
          <w:lang w:val="en-US" w:eastAsia="zh-CN" w:bidi="ar-SA"/>
        </w:rPr>
        <w:t>第三部分  合同专用条款</w:t>
      </w:r>
    </w:p>
    <w:p w14:paraId="140F1C78">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756072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8909C60">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16D1D49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0B5587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684E16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7F493446">
            <w:pPr>
              <w:spacing w:line="360" w:lineRule="auto"/>
              <w:rPr>
                <w:rFonts w:hint="eastAsia" w:ascii="仿宋" w:hAnsi="仿宋" w:eastAsia="仿宋" w:cs="仿宋"/>
                <w:color w:val="auto"/>
                <w:sz w:val="24"/>
                <w:highlight w:val="none"/>
              </w:rPr>
            </w:pPr>
          </w:p>
        </w:tc>
      </w:tr>
      <w:tr w14:paraId="7FA27F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71FF4D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7529B1C7">
            <w:pPr>
              <w:spacing w:line="360" w:lineRule="auto"/>
              <w:rPr>
                <w:rFonts w:hint="eastAsia" w:ascii="仿宋" w:hAnsi="仿宋" w:eastAsia="仿宋" w:cs="仿宋"/>
                <w:color w:val="auto"/>
                <w:sz w:val="24"/>
                <w:highlight w:val="none"/>
              </w:rPr>
            </w:pPr>
          </w:p>
        </w:tc>
      </w:tr>
      <w:tr w14:paraId="688CA0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D14E9B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14:paraId="5D5692E5">
            <w:pPr>
              <w:spacing w:line="360" w:lineRule="auto"/>
              <w:rPr>
                <w:rFonts w:hint="eastAsia" w:ascii="仿宋" w:hAnsi="仿宋" w:eastAsia="仿宋" w:cs="仿宋"/>
                <w:color w:val="auto"/>
                <w:sz w:val="24"/>
                <w:highlight w:val="none"/>
              </w:rPr>
            </w:pPr>
          </w:p>
        </w:tc>
      </w:tr>
      <w:tr w14:paraId="0E22EE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60671E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0A2E14A2">
            <w:pPr>
              <w:spacing w:line="360" w:lineRule="auto"/>
              <w:rPr>
                <w:rFonts w:hint="eastAsia" w:ascii="仿宋" w:hAnsi="仿宋" w:eastAsia="仿宋" w:cs="仿宋"/>
                <w:color w:val="auto"/>
                <w:sz w:val="24"/>
                <w:highlight w:val="none"/>
              </w:rPr>
            </w:pPr>
          </w:p>
        </w:tc>
      </w:tr>
      <w:tr w14:paraId="31DA8E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A16EA8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14:paraId="66F73611">
            <w:pPr>
              <w:spacing w:line="360" w:lineRule="auto"/>
              <w:rPr>
                <w:rFonts w:hint="eastAsia" w:ascii="仿宋" w:hAnsi="仿宋" w:eastAsia="仿宋" w:cs="仿宋"/>
                <w:color w:val="auto"/>
                <w:sz w:val="24"/>
                <w:highlight w:val="none"/>
              </w:rPr>
            </w:pPr>
          </w:p>
        </w:tc>
      </w:tr>
      <w:tr w14:paraId="7E524A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EB11BB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01872E14">
            <w:pPr>
              <w:spacing w:line="360" w:lineRule="auto"/>
              <w:rPr>
                <w:rFonts w:hint="eastAsia" w:ascii="仿宋" w:hAnsi="仿宋" w:eastAsia="仿宋" w:cs="仿宋"/>
                <w:color w:val="auto"/>
                <w:sz w:val="24"/>
                <w:highlight w:val="none"/>
              </w:rPr>
            </w:pPr>
          </w:p>
        </w:tc>
      </w:tr>
      <w:tr w14:paraId="7756F0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677924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77F263F6">
            <w:pPr>
              <w:spacing w:line="360" w:lineRule="auto"/>
              <w:rPr>
                <w:rFonts w:hint="eastAsia" w:ascii="仿宋" w:hAnsi="仿宋" w:eastAsia="仿宋" w:cs="仿宋"/>
                <w:color w:val="auto"/>
                <w:sz w:val="24"/>
                <w:highlight w:val="none"/>
              </w:rPr>
            </w:pPr>
          </w:p>
        </w:tc>
      </w:tr>
      <w:tr w14:paraId="6C34C6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AD8350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54BDCA3E">
            <w:pPr>
              <w:spacing w:line="360" w:lineRule="auto"/>
              <w:rPr>
                <w:rFonts w:hint="eastAsia" w:ascii="仿宋" w:hAnsi="仿宋" w:eastAsia="仿宋" w:cs="仿宋"/>
                <w:color w:val="auto"/>
                <w:sz w:val="24"/>
                <w:highlight w:val="none"/>
              </w:rPr>
            </w:pPr>
          </w:p>
        </w:tc>
      </w:tr>
      <w:tr w14:paraId="387DC0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8C1DCC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7EF34841">
            <w:pPr>
              <w:spacing w:line="360" w:lineRule="auto"/>
              <w:rPr>
                <w:rFonts w:hint="eastAsia" w:ascii="仿宋" w:hAnsi="仿宋" w:eastAsia="仿宋" w:cs="仿宋"/>
                <w:color w:val="auto"/>
                <w:sz w:val="24"/>
                <w:highlight w:val="none"/>
              </w:rPr>
            </w:pPr>
          </w:p>
        </w:tc>
      </w:tr>
      <w:tr w14:paraId="7B71C7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8F938B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1352C6B2">
            <w:pPr>
              <w:spacing w:line="360" w:lineRule="auto"/>
              <w:rPr>
                <w:rFonts w:hint="eastAsia" w:ascii="仿宋" w:hAnsi="仿宋" w:eastAsia="仿宋" w:cs="仿宋"/>
                <w:color w:val="auto"/>
                <w:sz w:val="24"/>
                <w:highlight w:val="none"/>
              </w:rPr>
            </w:pPr>
          </w:p>
        </w:tc>
      </w:tr>
      <w:tr w14:paraId="138C20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F1B12F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0C189608">
            <w:pPr>
              <w:spacing w:line="360" w:lineRule="auto"/>
              <w:rPr>
                <w:rFonts w:hint="eastAsia" w:ascii="仿宋" w:hAnsi="仿宋" w:eastAsia="仿宋" w:cs="仿宋"/>
                <w:color w:val="auto"/>
                <w:sz w:val="24"/>
                <w:highlight w:val="none"/>
              </w:rPr>
            </w:pPr>
          </w:p>
        </w:tc>
      </w:tr>
      <w:tr w14:paraId="0FC41D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0050CF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6913DA75">
            <w:pPr>
              <w:spacing w:line="360" w:lineRule="auto"/>
              <w:rPr>
                <w:rFonts w:hint="eastAsia" w:ascii="仿宋" w:hAnsi="仿宋" w:eastAsia="仿宋" w:cs="仿宋"/>
                <w:color w:val="auto"/>
                <w:sz w:val="24"/>
                <w:highlight w:val="none"/>
              </w:rPr>
            </w:pPr>
          </w:p>
        </w:tc>
      </w:tr>
      <w:tr w14:paraId="69284C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74AD53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7D6B2816">
            <w:pPr>
              <w:spacing w:line="360" w:lineRule="auto"/>
              <w:rPr>
                <w:rFonts w:hint="eastAsia" w:ascii="仿宋" w:hAnsi="仿宋" w:eastAsia="仿宋" w:cs="仿宋"/>
                <w:color w:val="auto"/>
                <w:sz w:val="24"/>
                <w:highlight w:val="none"/>
              </w:rPr>
            </w:pPr>
          </w:p>
        </w:tc>
      </w:tr>
      <w:tr w14:paraId="75E9E2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C2ABB4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14:paraId="48B9C3A4">
            <w:pPr>
              <w:spacing w:line="360" w:lineRule="auto"/>
              <w:rPr>
                <w:rFonts w:hint="eastAsia" w:ascii="仿宋" w:hAnsi="仿宋" w:eastAsia="仿宋" w:cs="仿宋"/>
                <w:color w:val="auto"/>
                <w:sz w:val="24"/>
                <w:highlight w:val="none"/>
              </w:rPr>
            </w:pPr>
          </w:p>
        </w:tc>
      </w:tr>
      <w:tr w14:paraId="7F2A1D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7673A7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14:paraId="72797237">
            <w:pPr>
              <w:spacing w:line="360" w:lineRule="auto"/>
              <w:rPr>
                <w:rFonts w:hint="eastAsia" w:ascii="仿宋" w:hAnsi="仿宋" w:eastAsia="仿宋" w:cs="仿宋"/>
                <w:color w:val="auto"/>
                <w:sz w:val="24"/>
                <w:highlight w:val="none"/>
              </w:rPr>
            </w:pPr>
          </w:p>
        </w:tc>
      </w:tr>
      <w:tr w14:paraId="11E3DA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C680AA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2F535F2F">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266008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3ABC94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7FE57B59">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7BCFF2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1AF412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42DB08FA">
            <w:pPr>
              <w:spacing w:line="360" w:lineRule="auto"/>
              <w:rPr>
                <w:rFonts w:hint="eastAsia" w:ascii="仿宋" w:hAnsi="仿宋" w:eastAsia="仿宋" w:cs="仿宋"/>
                <w:color w:val="auto"/>
                <w:sz w:val="24"/>
                <w:highlight w:val="none"/>
              </w:rPr>
            </w:pPr>
          </w:p>
        </w:tc>
      </w:tr>
      <w:tr w14:paraId="58E31F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4A5B3F8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14:paraId="37F2A664">
            <w:pPr>
              <w:spacing w:line="360" w:lineRule="auto"/>
              <w:rPr>
                <w:rFonts w:hint="eastAsia" w:ascii="仿宋" w:hAnsi="仿宋" w:eastAsia="仿宋" w:cs="仿宋"/>
                <w:color w:val="auto"/>
                <w:sz w:val="24"/>
                <w:highlight w:val="none"/>
              </w:rPr>
            </w:pPr>
          </w:p>
        </w:tc>
      </w:tr>
      <w:tr w14:paraId="0E37A0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0ACB79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3590D059">
            <w:pPr>
              <w:spacing w:line="360" w:lineRule="auto"/>
              <w:rPr>
                <w:rFonts w:hint="eastAsia" w:ascii="仿宋" w:hAnsi="仿宋" w:eastAsia="仿宋" w:cs="仿宋"/>
                <w:color w:val="auto"/>
                <w:sz w:val="24"/>
                <w:highlight w:val="none"/>
              </w:rPr>
            </w:pPr>
          </w:p>
        </w:tc>
      </w:tr>
      <w:tr w14:paraId="6CCEF6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60DB95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5322B9FC">
            <w:pPr>
              <w:spacing w:line="360" w:lineRule="auto"/>
              <w:rPr>
                <w:rFonts w:hint="eastAsia" w:ascii="仿宋" w:hAnsi="仿宋" w:eastAsia="仿宋" w:cs="仿宋"/>
                <w:color w:val="auto"/>
                <w:sz w:val="24"/>
                <w:highlight w:val="none"/>
              </w:rPr>
            </w:pPr>
          </w:p>
        </w:tc>
      </w:tr>
      <w:tr w14:paraId="455348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6ECADFA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14:paraId="60BC754F">
            <w:pPr>
              <w:spacing w:line="360" w:lineRule="auto"/>
              <w:rPr>
                <w:rFonts w:hint="eastAsia" w:ascii="仿宋" w:hAnsi="仿宋" w:eastAsia="仿宋" w:cs="仿宋"/>
                <w:color w:val="auto"/>
                <w:sz w:val="24"/>
                <w:highlight w:val="none"/>
              </w:rPr>
            </w:pPr>
          </w:p>
        </w:tc>
      </w:tr>
    </w:tbl>
    <w:p w14:paraId="60CFC54D">
      <w:pPr>
        <w:spacing w:line="360" w:lineRule="auto"/>
        <w:ind w:left="-420" w:leftChars="-200" w:right="-420" w:rightChars="-200" w:firstLine="480" w:firstLineChars="200"/>
        <w:rPr>
          <w:rFonts w:hint="eastAsia" w:ascii="仿宋" w:hAnsi="仿宋" w:eastAsia="仿宋" w:cs="仿宋"/>
          <w:color w:val="auto"/>
          <w:sz w:val="24"/>
          <w:highlight w:val="none"/>
        </w:rPr>
      </w:pPr>
    </w:p>
    <w:p w14:paraId="4CF882E1">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14:paraId="73AA507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6E18954B">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638401E3">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78A35ED0">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80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20</w:t>
      </w:r>
      <w:r>
        <w:rPr>
          <w:rFonts w:hint="eastAsia" w:ascii="仿宋" w:hAnsi="仿宋" w:eastAsia="仿宋" w:cs="仿宋"/>
          <w:color w:val="auto"/>
          <w:sz w:val="24"/>
          <w:highlight w:val="none"/>
        </w:rPr>
        <w:t>分。评分依下述所列为评标打分依据，分值如下（计算分值时，按其算术平均值保留小数2位）。</w:t>
      </w:r>
    </w:p>
    <w:p w14:paraId="50A28869">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80</w:t>
      </w:r>
      <w:r>
        <w:rPr>
          <w:rFonts w:hint="eastAsia" w:ascii="仿宋" w:hAnsi="仿宋" w:eastAsia="仿宋" w:cs="仿宋"/>
          <w:b/>
          <w:bCs/>
          <w:iCs/>
          <w:color w:val="auto"/>
          <w:sz w:val="24"/>
          <w:highlight w:val="none"/>
        </w:rPr>
        <w:t>分）</w:t>
      </w:r>
    </w:p>
    <w:tbl>
      <w:tblPr>
        <w:tblStyle w:val="62"/>
        <w:tblW w:w="9759" w:type="dxa"/>
        <w:jc w:val="center"/>
        <w:tblLayout w:type="fixed"/>
        <w:tblCellMar>
          <w:top w:w="0" w:type="dxa"/>
          <w:left w:w="108" w:type="dxa"/>
          <w:bottom w:w="0" w:type="dxa"/>
          <w:right w:w="108" w:type="dxa"/>
        </w:tblCellMar>
      </w:tblPr>
      <w:tblGrid>
        <w:gridCol w:w="755"/>
        <w:gridCol w:w="1241"/>
        <w:gridCol w:w="7050"/>
        <w:gridCol w:w="713"/>
      </w:tblGrid>
      <w:tr w14:paraId="12BD2354">
        <w:tblPrEx>
          <w:tblCellMar>
            <w:top w:w="0" w:type="dxa"/>
            <w:left w:w="108" w:type="dxa"/>
            <w:bottom w:w="0" w:type="dxa"/>
            <w:right w:w="108" w:type="dxa"/>
          </w:tblCellMar>
        </w:tblPrEx>
        <w:trPr>
          <w:trHeight w:val="413" w:hRule="atLeast"/>
          <w:jc w:val="center"/>
        </w:trPr>
        <w:tc>
          <w:tcPr>
            <w:tcW w:w="755" w:type="dxa"/>
            <w:tcBorders>
              <w:top w:val="single" w:color="auto" w:sz="4" w:space="0"/>
              <w:left w:val="single" w:color="auto" w:sz="4" w:space="0"/>
              <w:bottom w:val="single" w:color="auto" w:sz="4" w:space="0"/>
              <w:right w:val="single" w:color="auto" w:sz="4" w:space="0"/>
            </w:tcBorders>
            <w:vAlign w:val="center"/>
          </w:tcPr>
          <w:p w14:paraId="7C147DD7">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序号</w:t>
            </w:r>
          </w:p>
        </w:tc>
        <w:tc>
          <w:tcPr>
            <w:tcW w:w="1241" w:type="dxa"/>
            <w:tcBorders>
              <w:top w:val="single" w:color="auto" w:sz="4" w:space="0"/>
              <w:left w:val="single" w:color="auto" w:sz="4" w:space="0"/>
              <w:bottom w:val="single" w:color="auto" w:sz="4" w:space="0"/>
              <w:right w:val="single" w:color="auto" w:sz="4" w:space="0"/>
            </w:tcBorders>
            <w:vAlign w:val="center"/>
          </w:tcPr>
          <w:p w14:paraId="6B6B0FE0">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评分项</w:t>
            </w:r>
          </w:p>
        </w:tc>
        <w:tc>
          <w:tcPr>
            <w:tcW w:w="7050" w:type="dxa"/>
            <w:tcBorders>
              <w:top w:val="single" w:color="auto" w:sz="4" w:space="0"/>
              <w:left w:val="single" w:color="auto" w:sz="4" w:space="0"/>
              <w:bottom w:val="single" w:color="auto" w:sz="4" w:space="0"/>
              <w:right w:val="single" w:color="auto" w:sz="4" w:space="0"/>
            </w:tcBorders>
            <w:vAlign w:val="center"/>
          </w:tcPr>
          <w:p w14:paraId="3D9A088B">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评审依据及标准</w:t>
            </w:r>
          </w:p>
        </w:tc>
        <w:tc>
          <w:tcPr>
            <w:tcW w:w="713" w:type="dxa"/>
            <w:tcBorders>
              <w:top w:val="single" w:color="auto" w:sz="4" w:space="0"/>
              <w:left w:val="single" w:color="auto" w:sz="4" w:space="0"/>
              <w:bottom w:val="single" w:color="auto" w:sz="4" w:space="0"/>
              <w:right w:val="single" w:color="auto" w:sz="4" w:space="0"/>
            </w:tcBorders>
            <w:vAlign w:val="center"/>
          </w:tcPr>
          <w:p w14:paraId="29EE97CD">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分值</w:t>
            </w:r>
          </w:p>
        </w:tc>
      </w:tr>
      <w:tr w14:paraId="6645E34A">
        <w:tblPrEx>
          <w:tblCellMar>
            <w:top w:w="0" w:type="dxa"/>
            <w:left w:w="108" w:type="dxa"/>
            <w:bottom w:w="0" w:type="dxa"/>
            <w:right w:w="108" w:type="dxa"/>
          </w:tblCellMar>
        </w:tblPrEx>
        <w:trPr>
          <w:trHeight w:val="827" w:hRule="atLeast"/>
          <w:jc w:val="center"/>
        </w:trPr>
        <w:tc>
          <w:tcPr>
            <w:tcW w:w="755" w:type="dxa"/>
            <w:tcBorders>
              <w:top w:val="single" w:color="auto" w:sz="4" w:space="0"/>
              <w:left w:val="single" w:color="auto" w:sz="4" w:space="0"/>
              <w:bottom w:val="single" w:color="auto" w:sz="4" w:space="0"/>
              <w:right w:val="single" w:color="auto" w:sz="4" w:space="0"/>
            </w:tcBorders>
            <w:vAlign w:val="center"/>
          </w:tcPr>
          <w:p w14:paraId="5C5B21B5">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w:t>
            </w:r>
          </w:p>
        </w:tc>
        <w:tc>
          <w:tcPr>
            <w:tcW w:w="1241" w:type="dxa"/>
            <w:tcBorders>
              <w:top w:val="single" w:color="auto" w:sz="4" w:space="0"/>
              <w:left w:val="single" w:color="auto" w:sz="4" w:space="0"/>
              <w:bottom w:val="single" w:color="auto" w:sz="4" w:space="0"/>
              <w:right w:val="single" w:color="auto" w:sz="4" w:space="0"/>
            </w:tcBorders>
            <w:vAlign w:val="center"/>
          </w:tcPr>
          <w:p w14:paraId="5459AF01">
            <w:pPr>
              <w:spacing w:line="240" w:lineRule="auto"/>
              <w:jc w:val="center"/>
              <w:rPr>
                <w:rFonts w:hint="eastAsia" w:ascii="仿宋" w:hAnsi="仿宋" w:eastAsia="仿宋" w:cs="仿宋"/>
                <w:color w:val="auto"/>
                <w:kern w:val="0"/>
                <w:sz w:val="24"/>
                <w:szCs w:val="24"/>
                <w:highlight w:val="none"/>
                <w:lang w:eastAsia="zh-CN"/>
              </w:rPr>
            </w:pPr>
            <w:r>
              <w:rPr>
                <w:rFonts w:hint="eastAsia" w:ascii="仿宋" w:hAnsi="仿宋" w:eastAsia="仿宋"/>
                <w:color w:val="auto"/>
                <w:sz w:val="24"/>
                <w:highlight w:val="none"/>
              </w:rPr>
              <w:t>管理体系</w:t>
            </w:r>
          </w:p>
        </w:tc>
        <w:tc>
          <w:tcPr>
            <w:tcW w:w="7050" w:type="dxa"/>
            <w:tcBorders>
              <w:top w:val="single" w:color="auto" w:sz="4" w:space="0"/>
              <w:left w:val="single" w:color="auto" w:sz="4" w:space="0"/>
              <w:bottom w:val="single" w:color="auto" w:sz="4" w:space="0"/>
              <w:right w:val="single" w:color="auto" w:sz="4" w:space="0"/>
            </w:tcBorders>
            <w:vAlign w:val="center"/>
          </w:tcPr>
          <w:p w14:paraId="15A2CD7B">
            <w:pPr>
              <w:keepNext w:val="0"/>
              <w:keepLines w:val="0"/>
              <w:pageBreakBefore w:val="0"/>
              <w:widowControl w:val="0"/>
              <w:kinsoku/>
              <w:wordWrap/>
              <w:overflowPunct/>
              <w:topLinePunct w:val="0"/>
              <w:autoSpaceDE/>
              <w:autoSpaceDN/>
              <w:bidi w:val="0"/>
              <w:adjustRightInd w:val="0"/>
              <w:snapToGrid/>
              <w:spacing w:line="240" w:lineRule="auto"/>
              <w:jc w:val="left"/>
              <w:textAlignment w:val="auto"/>
              <w:rPr>
                <w:rFonts w:hint="eastAsia" w:ascii="仿宋" w:hAnsi="仿宋" w:eastAsia="仿宋"/>
                <w:color w:val="auto"/>
                <w:sz w:val="24"/>
                <w:highlight w:val="none"/>
              </w:rPr>
            </w:pPr>
            <w:r>
              <w:rPr>
                <w:rFonts w:hint="eastAsia" w:ascii="仿宋" w:hAnsi="仿宋" w:eastAsia="仿宋"/>
                <w:color w:val="auto"/>
                <w:sz w:val="24"/>
                <w:highlight w:val="none"/>
              </w:rPr>
              <w:t>供应商具有有效期内的ISO9001质量管理体系认证，ISO14001环境管理体系认证，OHSAS18001或GB/T28001或ISO45001职业健康安全管理体系认证证书，每项得1分</w:t>
            </w:r>
            <w:r>
              <w:rPr>
                <w:rFonts w:hint="eastAsia" w:ascii="仿宋" w:hAnsi="仿宋" w:eastAsia="仿宋"/>
                <w:color w:val="auto"/>
                <w:sz w:val="24"/>
                <w:highlight w:val="none"/>
                <w:lang w:eastAsia="zh-CN"/>
              </w:rPr>
              <w:t>，</w:t>
            </w:r>
            <w:r>
              <w:rPr>
                <w:rFonts w:hint="eastAsia" w:ascii="仿宋" w:hAnsi="仿宋" w:eastAsia="仿宋"/>
                <w:color w:val="auto"/>
                <w:sz w:val="24"/>
                <w:highlight w:val="none"/>
                <w:lang w:val="en-US" w:eastAsia="zh-CN"/>
              </w:rPr>
              <w:t>最高的3分</w:t>
            </w:r>
            <w:r>
              <w:rPr>
                <w:rFonts w:hint="eastAsia" w:ascii="仿宋" w:hAnsi="仿宋" w:eastAsia="仿宋"/>
                <w:color w:val="auto"/>
                <w:sz w:val="24"/>
                <w:highlight w:val="none"/>
              </w:rPr>
              <w:t>。</w:t>
            </w:r>
          </w:p>
          <w:p w14:paraId="0A55E768">
            <w:pPr>
              <w:keepNext w:val="0"/>
              <w:keepLines w:val="0"/>
              <w:pageBreakBefore w:val="0"/>
              <w:widowControl w:val="0"/>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t>注：体系认证证书需提供国家认证认可查询平台（http://cx.cnca.cn/CertECloud/result/skipResultList）网上查询截图，未提供或未在有效期限内不得分。</w:t>
            </w:r>
            <w:r>
              <w:rPr>
                <w:rFonts w:hint="eastAsia" w:ascii="仿宋" w:hAnsi="仿宋" w:eastAsia="仿宋" w:cs="仿宋"/>
                <w:b/>
                <w:bCs/>
                <w:color w:val="auto"/>
                <w:sz w:val="24"/>
                <w:highlight w:val="none"/>
              </w:rPr>
              <w:t>投标文件中须提供证书复印件加盖投标人电子公章，未提供不得分。</w:t>
            </w:r>
          </w:p>
        </w:tc>
        <w:tc>
          <w:tcPr>
            <w:tcW w:w="713" w:type="dxa"/>
            <w:tcBorders>
              <w:top w:val="single" w:color="auto" w:sz="4" w:space="0"/>
              <w:left w:val="single" w:color="auto" w:sz="4" w:space="0"/>
              <w:bottom w:val="single" w:color="auto" w:sz="4" w:space="0"/>
              <w:right w:val="single" w:color="auto" w:sz="4" w:space="0"/>
            </w:tcBorders>
            <w:vAlign w:val="center"/>
          </w:tcPr>
          <w:p w14:paraId="081D3EE3">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w:t>
            </w:r>
          </w:p>
        </w:tc>
      </w:tr>
      <w:tr w14:paraId="25307886">
        <w:tblPrEx>
          <w:tblCellMar>
            <w:top w:w="0" w:type="dxa"/>
            <w:left w:w="108" w:type="dxa"/>
            <w:bottom w:w="0" w:type="dxa"/>
            <w:right w:w="108" w:type="dxa"/>
          </w:tblCellMar>
        </w:tblPrEx>
        <w:trPr>
          <w:trHeight w:val="827" w:hRule="atLeast"/>
          <w:jc w:val="center"/>
        </w:trPr>
        <w:tc>
          <w:tcPr>
            <w:tcW w:w="755" w:type="dxa"/>
            <w:tcBorders>
              <w:top w:val="single" w:color="auto" w:sz="4" w:space="0"/>
              <w:left w:val="single" w:color="auto" w:sz="4" w:space="0"/>
              <w:bottom w:val="single" w:color="auto" w:sz="4" w:space="0"/>
              <w:right w:val="single" w:color="auto" w:sz="4" w:space="0"/>
            </w:tcBorders>
            <w:vAlign w:val="center"/>
          </w:tcPr>
          <w:p w14:paraId="429A5B4F">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w:t>
            </w:r>
          </w:p>
        </w:tc>
        <w:tc>
          <w:tcPr>
            <w:tcW w:w="1241" w:type="dxa"/>
            <w:tcBorders>
              <w:top w:val="single" w:color="auto" w:sz="4" w:space="0"/>
              <w:left w:val="single" w:color="auto" w:sz="4" w:space="0"/>
              <w:bottom w:val="single" w:color="auto" w:sz="4" w:space="0"/>
              <w:right w:val="single" w:color="auto" w:sz="4" w:space="0"/>
            </w:tcBorders>
            <w:vAlign w:val="center"/>
          </w:tcPr>
          <w:p w14:paraId="0E40B272">
            <w:pPr>
              <w:spacing w:line="240" w:lineRule="auto"/>
              <w:jc w:val="center"/>
              <w:rPr>
                <w:rFonts w:hint="eastAsia" w:ascii="仿宋" w:hAnsi="仿宋" w:eastAsia="仿宋" w:cs="仿宋"/>
                <w:color w:val="auto"/>
                <w:kern w:val="0"/>
                <w:sz w:val="24"/>
                <w:szCs w:val="24"/>
                <w:highlight w:val="none"/>
              </w:rPr>
            </w:pPr>
            <w:r>
              <w:rPr>
                <w:rFonts w:hint="eastAsia" w:ascii="仿宋" w:hAnsi="仿宋" w:eastAsia="仿宋" w:cs="Times New Roman"/>
                <w:color w:val="auto"/>
                <w:sz w:val="24"/>
                <w:highlight w:val="none"/>
              </w:rPr>
              <w:t>企业</w:t>
            </w:r>
            <w:r>
              <w:rPr>
                <w:rFonts w:hint="eastAsia" w:ascii="仿宋" w:hAnsi="仿宋" w:eastAsia="仿宋" w:cs="Times New Roman"/>
                <w:color w:val="auto"/>
                <w:sz w:val="24"/>
                <w:highlight w:val="none"/>
                <w:lang w:val="en-US" w:eastAsia="zh-CN"/>
              </w:rPr>
              <w:t>荣誉</w:t>
            </w:r>
          </w:p>
        </w:tc>
        <w:tc>
          <w:tcPr>
            <w:tcW w:w="7050" w:type="dxa"/>
            <w:tcBorders>
              <w:top w:val="single" w:color="auto" w:sz="4" w:space="0"/>
              <w:left w:val="single" w:color="auto" w:sz="4" w:space="0"/>
              <w:bottom w:val="single" w:color="auto" w:sz="4" w:space="0"/>
              <w:right w:val="single" w:color="auto" w:sz="4" w:space="0"/>
            </w:tcBorders>
            <w:vAlign w:val="center"/>
          </w:tcPr>
          <w:p w14:paraId="6438C3BA">
            <w:pPr>
              <w:keepNext w:val="0"/>
              <w:keepLines w:val="0"/>
              <w:pageBreakBefore w:val="0"/>
              <w:widowControl w:val="0"/>
              <w:kinsoku/>
              <w:wordWrap/>
              <w:overflowPunct/>
              <w:topLinePunct w:val="0"/>
              <w:autoSpaceDE/>
              <w:autoSpaceDN/>
              <w:bidi w:val="0"/>
              <w:adjustRightInd w:val="0"/>
              <w:snapToGrid/>
              <w:spacing w:line="240" w:lineRule="auto"/>
              <w:jc w:val="left"/>
              <w:textAlignment w:val="auto"/>
              <w:rPr>
                <w:rFonts w:hint="eastAsia" w:ascii="仿宋" w:hAnsi="仿宋" w:eastAsia="仿宋"/>
                <w:color w:val="auto"/>
                <w:sz w:val="24"/>
                <w:highlight w:val="none"/>
                <w:lang w:eastAsia="zh-CN"/>
              </w:rPr>
            </w:pPr>
            <w:r>
              <w:rPr>
                <w:rFonts w:hint="eastAsia" w:ascii="仿宋" w:hAnsi="仿宋" w:eastAsia="仿宋"/>
                <w:color w:val="auto"/>
                <w:sz w:val="24"/>
                <w:highlight w:val="none"/>
                <w:lang w:val="en-US" w:eastAsia="zh-CN"/>
              </w:rPr>
              <w:t>供应商自2021年1月1日以来</w:t>
            </w:r>
            <w:r>
              <w:rPr>
                <w:rFonts w:hint="eastAsia" w:ascii="仿宋" w:hAnsi="仿宋" w:eastAsia="仿宋"/>
                <w:color w:val="auto"/>
                <w:sz w:val="24"/>
                <w:highlight w:val="none"/>
                <w:lang w:eastAsia="zh-CN"/>
              </w:rPr>
              <w:t>具有政府部门颁发</w:t>
            </w:r>
            <w:r>
              <w:rPr>
                <w:rFonts w:hint="eastAsia" w:ascii="仿宋" w:hAnsi="仿宋" w:eastAsia="仿宋"/>
                <w:color w:val="auto"/>
                <w:sz w:val="24"/>
                <w:highlight w:val="none"/>
                <w:lang w:val="en-US" w:eastAsia="zh-CN"/>
              </w:rPr>
              <w:t>保洁或环卫类</w:t>
            </w:r>
            <w:r>
              <w:rPr>
                <w:rFonts w:hint="eastAsia" w:ascii="仿宋" w:hAnsi="仿宋" w:eastAsia="仿宋"/>
                <w:color w:val="auto"/>
                <w:sz w:val="24"/>
                <w:highlight w:val="none"/>
                <w:lang w:eastAsia="zh-CN"/>
              </w:rPr>
              <w:t>荣誉证书</w:t>
            </w:r>
            <w:r>
              <w:rPr>
                <w:rFonts w:hint="eastAsia" w:ascii="仿宋" w:hAnsi="仿宋" w:eastAsia="仿宋"/>
                <w:color w:val="auto"/>
                <w:sz w:val="24"/>
                <w:highlight w:val="none"/>
                <w:lang w:val="en-US" w:eastAsia="zh-CN"/>
              </w:rPr>
              <w:t>每个</w:t>
            </w:r>
            <w:r>
              <w:rPr>
                <w:rFonts w:hint="eastAsia" w:ascii="仿宋" w:hAnsi="仿宋" w:eastAsia="仿宋"/>
                <w:color w:val="auto"/>
                <w:sz w:val="24"/>
                <w:highlight w:val="none"/>
                <w:lang w:eastAsia="zh-CN"/>
              </w:rPr>
              <w:t>得</w:t>
            </w:r>
            <w:r>
              <w:rPr>
                <w:rFonts w:hint="eastAsia" w:ascii="仿宋" w:hAnsi="仿宋" w:eastAsia="仿宋"/>
                <w:color w:val="auto"/>
                <w:sz w:val="24"/>
                <w:highlight w:val="none"/>
                <w:lang w:val="en-US" w:eastAsia="zh-CN"/>
              </w:rPr>
              <w:t>1</w:t>
            </w:r>
            <w:r>
              <w:rPr>
                <w:rFonts w:hint="eastAsia" w:ascii="仿宋" w:hAnsi="仿宋" w:eastAsia="仿宋"/>
                <w:color w:val="auto"/>
                <w:sz w:val="24"/>
                <w:highlight w:val="none"/>
                <w:lang w:eastAsia="zh-CN"/>
              </w:rPr>
              <w:t>分，最高得2分；</w:t>
            </w:r>
          </w:p>
          <w:p w14:paraId="1AE21A5A">
            <w:pPr>
              <w:keepNext w:val="0"/>
              <w:keepLines w:val="0"/>
              <w:pageBreakBefore w:val="0"/>
              <w:widowControl/>
              <w:kinsoku/>
              <w:wordWrap/>
              <w:overflowPunct/>
              <w:topLinePunct w:val="0"/>
              <w:bidi w:val="0"/>
              <w:adjustRightInd w:val="0"/>
              <w:snapToGrid w:val="0"/>
              <w:spacing w:line="240" w:lineRule="auto"/>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b/>
                <w:color w:val="auto"/>
                <w:sz w:val="24"/>
                <w:highlight w:val="none"/>
              </w:rPr>
              <w:t>（投标文件中须提供荣誉证书</w:t>
            </w:r>
            <w:r>
              <w:rPr>
                <w:rFonts w:hint="eastAsia" w:ascii="仿宋" w:hAnsi="仿宋" w:eastAsia="仿宋" w:cs="Times New Roman"/>
                <w:b/>
                <w:color w:val="auto"/>
                <w:sz w:val="24"/>
                <w:highlight w:val="none"/>
              </w:rPr>
              <w:t>复印件</w:t>
            </w:r>
            <w:r>
              <w:rPr>
                <w:rFonts w:hint="eastAsia" w:ascii="仿宋" w:hAnsi="仿宋" w:eastAsia="仿宋" w:cs="Times New Roman"/>
                <w:b/>
                <w:color w:val="auto"/>
                <w:sz w:val="24"/>
                <w:highlight w:val="none"/>
                <w:lang w:val="en-US" w:eastAsia="zh-CN"/>
              </w:rPr>
              <w:t>或扫描件并</w:t>
            </w:r>
            <w:r>
              <w:rPr>
                <w:rFonts w:hint="eastAsia" w:ascii="仿宋" w:hAnsi="仿宋" w:eastAsia="仿宋"/>
                <w:b/>
                <w:color w:val="auto"/>
                <w:sz w:val="24"/>
                <w:highlight w:val="none"/>
              </w:rPr>
              <w:t>加盖</w:t>
            </w:r>
            <w:r>
              <w:rPr>
                <w:rFonts w:hint="eastAsia" w:ascii="仿宋" w:hAnsi="仿宋" w:eastAsia="仿宋" w:cs="宋体"/>
                <w:b/>
                <w:bCs/>
                <w:color w:val="auto"/>
                <w:sz w:val="24"/>
                <w:highlight w:val="none"/>
              </w:rPr>
              <w:t>供应商</w:t>
            </w:r>
            <w:r>
              <w:rPr>
                <w:rFonts w:hint="eastAsia" w:ascii="仿宋" w:hAnsi="仿宋" w:eastAsia="仿宋"/>
                <w:b/>
                <w:color w:val="auto"/>
                <w:sz w:val="24"/>
                <w:highlight w:val="none"/>
              </w:rPr>
              <w:t>公章，不提供不得分）</w:t>
            </w:r>
          </w:p>
        </w:tc>
        <w:tc>
          <w:tcPr>
            <w:tcW w:w="713" w:type="dxa"/>
            <w:tcBorders>
              <w:top w:val="single" w:color="auto" w:sz="4" w:space="0"/>
              <w:left w:val="single" w:color="auto" w:sz="4" w:space="0"/>
              <w:bottom w:val="single" w:color="auto" w:sz="4" w:space="0"/>
              <w:right w:val="single" w:color="auto" w:sz="4" w:space="0"/>
            </w:tcBorders>
            <w:vAlign w:val="center"/>
          </w:tcPr>
          <w:p w14:paraId="6021C28D">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w:t>
            </w:r>
          </w:p>
        </w:tc>
      </w:tr>
      <w:tr w14:paraId="538F5C4E">
        <w:tblPrEx>
          <w:tblCellMar>
            <w:top w:w="0" w:type="dxa"/>
            <w:left w:w="108" w:type="dxa"/>
            <w:bottom w:w="0" w:type="dxa"/>
            <w:right w:w="108" w:type="dxa"/>
          </w:tblCellMar>
        </w:tblPrEx>
        <w:trPr>
          <w:trHeight w:val="834" w:hRule="atLeast"/>
          <w:jc w:val="center"/>
        </w:trPr>
        <w:tc>
          <w:tcPr>
            <w:tcW w:w="755" w:type="dxa"/>
            <w:tcBorders>
              <w:top w:val="single" w:color="auto" w:sz="4" w:space="0"/>
              <w:left w:val="single" w:color="auto" w:sz="4" w:space="0"/>
              <w:bottom w:val="single" w:color="auto" w:sz="4" w:space="0"/>
              <w:right w:val="single" w:color="auto" w:sz="4" w:space="0"/>
            </w:tcBorders>
            <w:vAlign w:val="center"/>
          </w:tcPr>
          <w:p w14:paraId="4FCAC0C3">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w:t>
            </w:r>
          </w:p>
        </w:tc>
        <w:tc>
          <w:tcPr>
            <w:tcW w:w="1241" w:type="dxa"/>
            <w:tcBorders>
              <w:top w:val="single" w:color="auto" w:sz="4" w:space="0"/>
              <w:left w:val="single" w:color="auto" w:sz="4" w:space="0"/>
              <w:bottom w:val="single" w:color="auto" w:sz="4" w:space="0"/>
              <w:right w:val="single" w:color="auto" w:sz="4" w:space="0"/>
            </w:tcBorders>
            <w:vAlign w:val="center"/>
          </w:tcPr>
          <w:p w14:paraId="2FD52F90">
            <w:pPr>
              <w:spacing w:line="240" w:lineRule="auto"/>
              <w:jc w:val="center"/>
              <w:rPr>
                <w:rFonts w:hint="eastAsia" w:ascii="仿宋" w:hAnsi="仿宋" w:eastAsia="仿宋" w:cs="仿宋"/>
                <w:color w:val="auto"/>
                <w:kern w:val="0"/>
                <w:sz w:val="24"/>
                <w:szCs w:val="24"/>
                <w:highlight w:val="none"/>
              </w:rPr>
            </w:pPr>
            <w:r>
              <w:rPr>
                <w:rFonts w:hint="eastAsia" w:ascii="仿宋" w:hAnsi="仿宋" w:eastAsia="仿宋" w:cs="Times New Roman"/>
                <w:color w:val="auto"/>
                <w:sz w:val="24"/>
                <w:highlight w:val="none"/>
              </w:rPr>
              <w:t>企业业绩</w:t>
            </w:r>
          </w:p>
        </w:tc>
        <w:tc>
          <w:tcPr>
            <w:tcW w:w="7050" w:type="dxa"/>
            <w:tcBorders>
              <w:top w:val="single" w:color="auto" w:sz="4" w:space="0"/>
              <w:left w:val="single" w:color="auto" w:sz="4" w:space="0"/>
              <w:bottom w:val="single" w:color="auto" w:sz="4" w:space="0"/>
              <w:right w:val="single" w:color="auto" w:sz="4" w:space="0"/>
            </w:tcBorders>
            <w:vAlign w:val="center"/>
          </w:tcPr>
          <w:p w14:paraId="0DF72D57">
            <w:pPr>
              <w:keepNext w:val="0"/>
              <w:keepLines w:val="0"/>
              <w:pageBreakBefore w:val="0"/>
              <w:widowControl w:val="0"/>
              <w:kinsoku/>
              <w:wordWrap/>
              <w:overflowPunct/>
              <w:topLinePunct w:val="0"/>
              <w:autoSpaceDE/>
              <w:autoSpaceDN/>
              <w:bidi w:val="0"/>
              <w:adjustRightInd w:val="0"/>
              <w:snapToGrid/>
              <w:spacing w:line="240" w:lineRule="auto"/>
              <w:jc w:val="left"/>
              <w:textAlignment w:val="auto"/>
              <w:rPr>
                <w:rFonts w:ascii="仿宋" w:hAnsi="仿宋" w:eastAsia="仿宋"/>
                <w:color w:val="auto"/>
                <w:sz w:val="24"/>
                <w:highlight w:val="none"/>
              </w:rPr>
            </w:pPr>
            <w:r>
              <w:rPr>
                <w:rFonts w:hint="eastAsia" w:ascii="仿宋" w:hAnsi="仿宋" w:eastAsia="仿宋"/>
                <w:color w:val="auto"/>
                <w:sz w:val="24"/>
                <w:highlight w:val="none"/>
                <w:lang w:val="en-US" w:eastAsia="zh-CN"/>
              </w:rPr>
              <w:t>2021</w:t>
            </w:r>
            <w:r>
              <w:rPr>
                <w:rFonts w:hint="eastAsia" w:ascii="仿宋" w:hAnsi="仿宋" w:eastAsia="仿宋"/>
                <w:color w:val="auto"/>
                <w:sz w:val="24"/>
                <w:highlight w:val="none"/>
              </w:rPr>
              <w:t>年</w:t>
            </w:r>
            <w:r>
              <w:rPr>
                <w:rFonts w:ascii="仿宋" w:hAnsi="仿宋" w:eastAsia="仿宋"/>
                <w:color w:val="auto"/>
                <w:sz w:val="24"/>
                <w:highlight w:val="none"/>
              </w:rPr>
              <w:t>1</w:t>
            </w:r>
            <w:r>
              <w:rPr>
                <w:rFonts w:hint="eastAsia" w:ascii="仿宋" w:hAnsi="仿宋" w:eastAsia="仿宋"/>
                <w:color w:val="auto"/>
                <w:sz w:val="24"/>
                <w:highlight w:val="none"/>
              </w:rPr>
              <w:t>月</w:t>
            </w:r>
            <w:r>
              <w:rPr>
                <w:rFonts w:ascii="仿宋" w:hAnsi="仿宋" w:eastAsia="仿宋"/>
                <w:color w:val="auto"/>
                <w:sz w:val="24"/>
                <w:highlight w:val="none"/>
              </w:rPr>
              <w:t>1</w:t>
            </w:r>
            <w:r>
              <w:rPr>
                <w:rFonts w:hint="eastAsia" w:ascii="仿宋" w:hAnsi="仿宋" w:eastAsia="仿宋"/>
                <w:color w:val="auto"/>
                <w:sz w:val="24"/>
                <w:highlight w:val="none"/>
              </w:rPr>
              <w:t>日至今（以合同签订时间为准），投标人承担过</w:t>
            </w:r>
            <w:r>
              <w:rPr>
                <w:rFonts w:hint="eastAsia" w:ascii="仿宋" w:hAnsi="仿宋" w:eastAsia="仿宋"/>
                <w:color w:val="auto"/>
                <w:sz w:val="24"/>
                <w:highlight w:val="none"/>
                <w:lang w:val="en-US" w:eastAsia="zh-CN"/>
              </w:rPr>
              <w:t>同类业绩</w:t>
            </w:r>
            <w:r>
              <w:rPr>
                <w:rFonts w:hint="eastAsia" w:ascii="仿宋" w:hAnsi="仿宋" w:eastAsia="仿宋"/>
                <w:color w:val="auto"/>
                <w:sz w:val="24"/>
                <w:highlight w:val="none"/>
              </w:rPr>
              <w:t>项目，每个合同得</w:t>
            </w:r>
            <w:r>
              <w:rPr>
                <w:rFonts w:hint="eastAsia" w:ascii="仿宋" w:hAnsi="仿宋" w:eastAsia="仿宋"/>
                <w:color w:val="auto"/>
                <w:sz w:val="24"/>
                <w:highlight w:val="none"/>
                <w:lang w:val="en-US" w:eastAsia="zh-CN"/>
              </w:rPr>
              <w:t>2</w:t>
            </w:r>
            <w:r>
              <w:rPr>
                <w:rFonts w:hint="eastAsia" w:ascii="仿宋" w:hAnsi="仿宋" w:eastAsia="仿宋"/>
                <w:color w:val="auto"/>
                <w:sz w:val="24"/>
                <w:highlight w:val="none"/>
              </w:rPr>
              <w:t>分，最多得</w:t>
            </w:r>
            <w:r>
              <w:rPr>
                <w:rFonts w:hint="eastAsia" w:ascii="仿宋" w:hAnsi="仿宋" w:eastAsia="仿宋"/>
                <w:color w:val="auto"/>
                <w:sz w:val="24"/>
                <w:highlight w:val="none"/>
                <w:lang w:val="en-US" w:eastAsia="zh-CN"/>
              </w:rPr>
              <w:t>2</w:t>
            </w:r>
            <w:r>
              <w:rPr>
                <w:rFonts w:hint="eastAsia" w:ascii="仿宋" w:hAnsi="仿宋" w:eastAsia="仿宋"/>
                <w:color w:val="auto"/>
                <w:sz w:val="24"/>
                <w:highlight w:val="none"/>
              </w:rPr>
              <w:t>分。</w:t>
            </w:r>
          </w:p>
          <w:p w14:paraId="4BCABB6D">
            <w:pPr>
              <w:keepNext w:val="0"/>
              <w:keepLines w:val="0"/>
              <w:pageBreakBefore w:val="0"/>
              <w:widowControl/>
              <w:kinsoku/>
              <w:wordWrap/>
              <w:overflowPunct/>
              <w:topLinePunct w:val="0"/>
              <w:bidi w:val="0"/>
              <w:adjustRightInd w:val="0"/>
              <w:snapToGrid w:val="0"/>
              <w:spacing w:line="240" w:lineRule="auto"/>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b/>
                <w:color w:val="auto"/>
                <w:sz w:val="24"/>
                <w:highlight w:val="none"/>
              </w:rPr>
              <w:t>（投标文件中须提供业绩合同复印件</w:t>
            </w:r>
            <w:r>
              <w:rPr>
                <w:rFonts w:hint="eastAsia" w:ascii="仿宋" w:hAnsi="仿宋" w:eastAsia="仿宋" w:cs="Times New Roman"/>
                <w:b/>
                <w:color w:val="auto"/>
                <w:sz w:val="24"/>
                <w:highlight w:val="none"/>
                <w:lang w:val="en-US" w:eastAsia="zh-CN"/>
              </w:rPr>
              <w:t>并</w:t>
            </w:r>
            <w:r>
              <w:rPr>
                <w:rFonts w:hint="eastAsia" w:ascii="仿宋" w:hAnsi="仿宋" w:eastAsia="仿宋"/>
                <w:b/>
                <w:color w:val="auto"/>
                <w:sz w:val="24"/>
                <w:highlight w:val="none"/>
              </w:rPr>
              <w:t>加盖</w:t>
            </w:r>
            <w:r>
              <w:rPr>
                <w:rFonts w:hint="eastAsia" w:ascii="仿宋" w:hAnsi="仿宋" w:eastAsia="仿宋" w:cs="宋体"/>
                <w:b/>
                <w:bCs/>
                <w:color w:val="auto"/>
                <w:sz w:val="24"/>
                <w:highlight w:val="none"/>
              </w:rPr>
              <w:t>供应商</w:t>
            </w:r>
            <w:r>
              <w:rPr>
                <w:rFonts w:hint="eastAsia" w:ascii="仿宋" w:hAnsi="仿宋" w:eastAsia="仿宋"/>
                <w:b/>
                <w:color w:val="auto"/>
                <w:sz w:val="24"/>
                <w:highlight w:val="none"/>
              </w:rPr>
              <w:t>公章</w:t>
            </w:r>
            <w:r>
              <w:rPr>
                <w:rFonts w:hint="eastAsia" w:ascii="仿宋" w:hAnsi="仿宋" w:eastAsia="仿宋" w:cs="宋体"/>
                <w:b/>
                <w:bCs/>
                <w:color w:val="auto"/>
                <w:sz w:val="24"/>
                <w:highlight w:val="none"/>
              </w:rPr>
              <w:t>，若合同不能体现项目特征的，须同时提供合同和业主方证明文件</w:t>
            </w:r>
            <w:r>
              <w:rPr>
                <w:rFonts w:hint="eastAsia" w:ascii="仿宋" w:hAnsi="仿宋" w:eastAsia="仿宋" w:cs="Times New Roman"/>
                <w:b/>
                <w:color w:val="auto"/>
                <w:sz w:val="24"/>
                <w:highlight w:val="none"/>
                <w:lang w:val="en-US" w:eastAsia="zh-CN"/>
              </w:rPr>
              <w:t>并</w:t>
            </w:r>
            <w:r>
              <w:rPr>
                <w:rFonts w:hint="eastAsia" w:ascii="仿宋" w:hAnsi="仿宋" w:eastAsia="仿宋"/>
                <w:b/>
                <w:color w:val="auto"/>
                <w:sz w:val="24"/>
                <w:highlight w:val="none"/>
              </w:rPr>
              <w:t>加盖</w:t>
            </w:r>
            <w:r>
              <w:rPr>
                <w:rFonts w:hint="eastAsia" w:ascii="仿宋" w:hAnsi="仿宋" w:eastAsia="仿宋" w:cs="宋体"/>
                <w:b/>
                <w:bCs/>
                <w:color w:val="auto"/>
                <w:sz w:val="24"/>
                <w:highlight w:val="none"/>
              </w:rPr>
              <w:t>供应商</w:t>
            </w:r>
            <w:r>
              <w:rPr>
                <w:rFonts w:hint="eastAsia" w:ascii="仿宋" w:hAnsi="仿宋" w:eastAsia="仿宋"/>
                <w:b/>
                <w:color w:val="auto"/>
                <w:sz w:val="24"/>
                <w:highlight w:val="none"/>
              </w:rPr>
              <w:t>公章</w:t>
            </w:r>
            <w:r>
              <w:rPr>
                <w:rFonts w:hint="eastAsia" w:ascii="仿宋" w:hAnsi="仿宋" w:eastAsia="仿宋" w:cs="宋体"/>
                <w:b/>
                <w:bCs/>
                <w:color w:val="auto"/>
                <w:sz w:val="24"/>
                <w:highlight w:val="none"/>
              </w:rPr>
              <w:t>，</w:t>
            </w:r>
            <w:r>
              <w:rPr>
                <w:rFonts w:hint="eastAsia" w:ascii="仿宋" w:hAnsi="仿宋" w:eastAsia="仿宋"/>
                <w:b/>
                <w:color w:val="auto"/>
                <w:sz w:val="24"/>
                <w:highlight w:val="none"/>
              </w:rPr>
              <w:t>不提供不得分</w:t>
            </w:r>
            <w:r>
              <w:rPr>
                <w:rFonts w:hint="eastAsia" w:ascii="仿宋" w:hAnsi="仿宋" w:eastAsia="仿宋"/>
                <w:b/>
                <w:color w:val="auto"/>
                <w:sz w:val="24"/>
                <w:highlight w:val="none"/>
                <w:lang w:eastAsia="zh-CN"/>
              </w:rPr>
              <w:t>。）</w:t>
            </w:r>
          </w:p>
        </w:tc>
        <w:tc>
          <w:tcPr>
            <w:tcW w:w="713" w:type="dxa"/>
            <w:tcBorders>
              <w:top w:val="single" w:color="auto" w:sz="4" w:space="0"/>
              <w:left w:val="single" w:color="auto" w:sz="4" w:space="0"/>
              <w:bottom w:val="single" w:color="auto" w:sz="4" w:space="0"/>
              <w:right w:val="single" w:color="auto" w:sz="4" w:space="0"/>
            </w:tcBorders>
            <w:vAlign w:val="center"/>
          </w:tcPr>
          <w:p w14:paraId="2CC8CD48">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w:t>
            </w:r>
          </w:p>
        </w:tc>
      </w:tr>
      <w:tr w14:paraId="2C915084">
        <w:tblPrEx>
          <w:tblCellMar>
            <w:top w:w="0" w:type="dxa"/>
            <w:left w:w="108" w:type="dxa"/>
            <w:bottom w:w="0" w:type="dxa"/>
            <w:right w:w="108" w:type="dxa"/>
          </w:tblCellMar>
        </w:tblPrEx>
        <w:trPr>
          <w:trHeight w:val="834" w:hRule="atLeast"/>
          <w:jc w:val="center"/>
        </w:trPr>
        <w:tc>
          <w:tcPr>
            <w:tcW w:w="755" w:type="dxa"/>
            <w:tcBorders>
              <w:top w:val="single" w:color="auto" w:sz="4" w:space="0"/>
              <w:left w:val="single" w:color="auto" w:sz="4" w:space="0"/>
              <w:bottom w:val="single" w:color="auto" w:sz="4" w:space="0"/>
              <w:right w:val="single" w:color="auto" w:sz="4" w:space="0"/>
            </w:tcBorders>
            <w:vAlign w:val="center"/>
          </w:tcPr>
          <w:p w14:paraId="68D87CEA">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4</w:t>
            </w:r>
          </w:p>
        </w:tc>
        <w:tc>
          <w:tcPr>
            <w:tcW w:w="1241" w:type="dxa"/>
            <w:tcBorders>
              <w:top w:val="single" w:color="auto" w:sz="4" w:space="0"/>
              <w:left w:val="single" w:color="auto" w:sz="4" w:space="0"/>
              <w:bottom w:val="single" w:color="auto" w:sz="4" w:space="0"/>
              <w:right w:val="single" w:color="auto" w:sz="4" w:space="0"/>
            </w:tcBorders>
            <w:vAlign w:val="center"/>
          </w:tcPr>
          <w:p w14:paraId="1D56FB63">
            <w:pPr>
              <w:spacing w:line="240" w:lineRule="auto"/>
              <w:jc w:val="center"/>
              <w:rPr>
                <w:rFonts w:hint="eastAsia" w:ascii="仿宋" w:hAnsi="仿宋" w:eastAsia="仿宋" w:cs="仿宋"/>
                <w:color w:val="auto"/>
                <w:kern w:val="0"/>
                <w:sz w:val="24"/>
                <w:szCs w:val="24"/>
                <w:highlight w:val="none"/>
              </w:rPr>
            </w:pPr>
            <w:r>
              <w:rPr>
                <w:rFonts w:hint="eastAsia" w:ascii="仿宋" w:hAnsi="仿宋" w:eastAsia="仿宋" w:cs="宋体"/>
                <w:color w:val="auto"/>
                <w:sz w:val="24"/>
                <w:highlight w:val="none"/>
                <w:lang w:eastAsia="zh-CN"/>
              </w:rPr>
              <w:t>项目负责人</w:t>
            </w:r>
          </w:p>
        </w:tc>
        <w:tc>
          <w:tcPr>
            <w:tcW w:w="7050" w:type="dxa"/>
            <w:tcBorders>
              <w:top w:val="single" w:color="auto" w:sz="4" w:space="0"/>
              <w:left w:val="single" w:color="auto" w:sz="4" w:space="0"/>
              <w:bottom w:val="single" w:color="auto" w:sz="4" w:space="0"/>
              <w:right w:val="single" w:color="auto" w:sz="4" w:space="0"/>
            </w:tcBorders>
            <w:vAlign w:val="center"/>
          </w:tcPr>
          <w:p w14:paraId="3CD14EFC">
            <w:pPr>
              <w:keepNext w:val="0"/>
              <w:keepLines w:val="0"/>
              <w:pageBreakBefore w:val="0"/>
              <w:widowControl w:val="0"/>
              <w:kinsoku/>
              <w:wordWrap/>
              <w:overflowPunct/>
              <w:topLinePunct w:val="0"/>
              <w:autoSpaceDE/>
              <w:autoSpaceDN/>
              <w:bidi w:val="0"/>
              <w:adjustRightInd w:val="0"/>
              <w:snapToGrid/>
              <w:spacing w:line="240" w:lineRule="auto"/>
              <w:jc w:val="left"/>
              <w:textAlignment w:val="auto"/>
              <w:rPr>
                <w:rFonts w:hint="eastAsia"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en-US" w:eastAsia="zh-CN"/>
              </w:rPr>
              <w:t>1.</w:t>
            </w:r>
            <w:r>
              <w:rPr>
                <w:rFonts w:hint="eastAsia" w:ascii="仿宋_GB2312" w:hAnsi="仿宋" w:eastAsia="仿宋_GB2312" w:cs="仿宋"/>
                <w:color w:val="auto"/>
                <w:kern w:val="0"/>
                <w:sz w:val="24"/>
                <w:highlight w:val="none"/>
              </w:rPr>
              <w:t>项目</w:t>
            </w:r>
            <w:r>
              <w:rPr>
                <w:rFonts w:hint="eastAsia" w:ascii="仿宋_GB2312" w:hAnsi="仿宋" w:eastAsia="仿宋_GB2312" w:cs="仿宋"/>
                <w:color w:val="auto"/>
                <w:kern w:val="0"/>
                <w:sz w:val="24"/>
                <w:highlight w:val="none"/>
                <w:lang w:val="en-US" w:eastAsia="zh-CN"/>
              </w:rPr>
              <w:t>负责人</w:t>
            </w:r>
            <w:r>
              <w:rPr>
                <w:rFonts w:hint="eastAsia" w:ascii="仿宋_GB2312" w:hAnsi="仿宋" w:eastAsia="仿宋_GB2312" w:cs="仿宋"/>
                <w:color w:val="auto"/>
                <w:kern w:val="0"/>
                <w:sz w:val="24"/>
                <w:highlight w:val="none"/>
              </w:rPr>
              <w:t>具有</w:t>
            </w:r>
            <w:r>
              <w:rPr>
                <w:rFonts w:hint="eastAsia" w:ascii="仿宋_GB2312" w:hAnsi="仿宋" w:eastAsia="仿宋_GB2312" w:cs="仿宋"/>
                <w:color w:val="auto"/>
                <w:kern w:val="0"/>
                <w:sz w:val="24"/>
                <w:highlight w:val="none"/>
                <w:lang w:val="en-US" w:eastAsia="zh-CN"/>
              </w:rPr>
              <w:t>大专</w:t>
            </w:r>
            <w:r>
              <w:rPr>
                <w:rFonts w:hint="eastAsia" w:ascii="仿宋_GB2312" w:hAnsi="仿宋" w:eastAsia="仿宋_GB2312" w:cs="仿宋"/>
                <w:color w:val="auto"/>
                <w:kern w:val="0"/>
                <w:sz w:val="24"/>
                <w:highlight w:val="none"/>
              </w:rPr>
              <w:t>及以上学历并持有国家人</w:t>
            </w:r>
            <w:r>
              <w:rPr>
                <w:rFonts w:hint="eastAsia" w:ascii="仿宋_GB2312" w:hAnsi="仿宋" w:eastAsia="仿宋_GB2312" w:cs="仿宋"/>
                <w:color w:val="auto"/>
                <w:kern w:val="0"/>
                <w:sz w:val="24"/>
                <w:highlight w:val="none"/>
                <w:lang w:val="en-US" w:eastAsia="zh-CN"/>
              </w:rPr>
              <w:t>社</w:t>
            </w:r>
            <w:r>
              <w:rPr>
                <w:rFonts w:hint="eastAsia" w:ascii="仿宋_GB2312" w:hAnsi="仿宋" w:eastAsia="仿宋_GB2312" w:cs="仿宋"/>
                <w:color w:val="auto"/>
                <w:kern w:val="0"/>
                <w:sz w:val="24"/>
                <w:highlight w:val="none"/>
              </w:rPr>
              <w:t>部门颁发的</w:t>
            </w:r>
            <w:r>
              <w:rPr>
                <w:rFonts w:hint="eastAsia" w:ascii="仿宋_GB2312" w:hAnsi="仿宋" w:eastAsia="仿宋_GB2312" w:cs="仿宋"/>
                <w:color w:val="auto"/>
                <w:kern w:val="0"/>
                <w:sz w:val="24"/>
                <w:highlight w:val="none"/>
                <w:lang w:val="en-US" w:eastAsia="zh-CN"/>
              </w:rPr>
              <w:t>保洁环卫类环境类</w:t>
            </w:r>
            <w:r>
              <w:rPr>
                <w:rFonts w:hint="eastAsia" w:ascii="仿宋_GB2312" w:hAnsi="仿宋" w:eastAsia="仿宋_GB2312" w:cs="仿宋"/>
                <w:color w:val="auto"/>
                <w:kern w:val="0"/>
                <w:sz w:val="24"/>
                <w:highlight w:val="none"/>
              </w:rPr>
              <w:t>中级及以上职称证书得</w:t>
            </w:r>
            <w:r>
              <w:rPr>
                <w:rFonts w:hint="eastAsia" w:ascii="仿宋_GB2312" w:hAnsi="仿宋" w:eastAsia="仿宋_GB2312" w:cs="仿宋"/>
                <w:color w:val="auto"/>
                <w:kern w:val="0"/>
                <w:sz w:val="24"/>
                <w:highlight w:val="none"/>
                <w:lang w:val="en-US" w:eastAsia="zh-CN"/>
              </w:rPr>
              <w:t>1</w:t>
            </w:r>
            <w:r>
              <w:rPr>
                <w:rFonts w:hint="eastAsia" w:ascii="仿宋_GB2312" w:hAnsi="仿宋" w:eastAsia="仿宋_GB2312" w:cs="仿宋"/>
                <w:color w:val="auto"/>
                <w:kern w:val="0"/>
                <w:sz w:val="24"/>
                <w:highlight w:val="none"/>
              </w:rPr>
              <w:t>分，最高得</w:t>
            </w:r>
            <w:r>
              <w:rPr>
                <w:rFonts w:hint="eastAsia" w:ascii="仿宋_GB2312" w:hAnsi="仿宋" w:eastAsia="仿宋_GB2312" w:cs="仿宋"/>
                <w:color w:val="auto"/>
                <w:kern w:val="0"/>
                <w:sz w:val="24"/>
                <w:highlight w:val="none"/>
                <w:lang w:val="en-US" w:eastAsia="zh-CN"/>
              </w:rPr>
              <w:t>1</w:t>
            </w:r>
            <w:r>
              <w:rPr>
                <w:rFonts w:hint="eastAsia" w:ascii="仿宋_GB2312" w:hAnsi="仿宋" w:eastAsia="仿宋_GB2312" w:cs="仿宋"/>
                <w:color w:val="auto"/>
                <w:kern w:val="0"/>
                <w:sz w:val="24"/>
                <w:highlight w:val="none"/>
              </w:rPr>
              <w:t>分。</w:t>
            </w:r>
          </w:p>
          <w:p w14:paraId="1B1214C9">
            <w:pPr>
              <w:keepNext w:val="0"/>
              <w:keepLines w:val="0"/>
              <w:pageBreakBefore w:val="0"/>
              <w:widowControl w:val="0"/>
              <w:kinsoku/>
              <w:wordWrap/>
              <w:overflowPunct/>
              <w:topLinePunct w:val="0"/>
              <w:autoSpaceDE/>
              <w:autoSpaceDN/>
              <w:bidi w:val="0"/>
              <w:adjustRightInd w:val="0"/>
              <w:snapToGrid/>
              <w:spacing w:line="240" w:lineRule="auto"/>
              <w:jc w:val="left"/>
              <w:textAlignment w:val="auto"/>
              <w:rPr>
                <w:rFonts w:hint="eastAsia" w:ascii="仿宋" w:hAnsi="仿宋" w:eastAsia="仿宋" w:cs="宋体"/>
                <w:color w:val="auto"/>
                <w:sz w:val="24"/>
                <w:highlight w:val="none"/>
              </w:rPr>
            </w:pPr>
            <w:r>
              <w:rPr>
                <w:rFonts w:hint="eastAsia" w:ascii="仿宋" w:hAnsi="仿宋" w:eastAsia="仿宋" w:cs="宋体"/>
                <w:color w:val="auto"/>
                <w:sz w:val="24"/>
                <w:highlight w:val="none"/>
                <w:lang w:val="en-US" w:eastAsia="zh-CN"/>
              </w:rPr>
              <w:t>2.自2021年1月1日以来项目负责人具有政府部门颁发的环卫类荣誉得1分，最高得1分。</w:t>
            </w:r>
          </w:p>
          <w:p w14:paraId="55D8B421">
            <w:pPr>
              <w:keepNext w:val="0"/>
              <w:keepLines w:val="0"/>
              <w:pageBreakBefore w:val="0"/>
              <w:widowControl/>
              <w:kinsoku/>
              <w:wordWrap/>
              <w:overflowPunct/>
              <w:topLinePunct w:val="0"/>
              <w:bidi w:val="0"/>
              <w:adjustRightInd w:val="0"/>
              <w:snapToGrid w:val="0"/>
              <w:spacing w:line="240" w:lineRule="auto"/>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Times New Roman"/>
                <w:b/>
                <w:color w:val="auto"/>
                <w:sz w:val="24"/>
                <w:highlight w:val="none"/>
              </w:rPr>
              <w:t>（投标文件中须提供相应证书</w:t>
            </w:r>
            <w:r>
              <w:rPr>
                <w:rFonts w:hint="eastAsia" w:ascii="仿宋" w:hAnsi="仿宋" w:eastAsia="仿宋" w:cs="Times New Roman"/>
                <w:b/>
                <w:color w:val="auto"/>
                <w:sz w:val="24"/>
                <w:highlight w:val="none"/>
                <w:lang w:val="en-US" w:eastAsia="zh-CN"/>
              </w:rPr>
              <w:t>复印件及本单位近3个月社保证明并</w:t>
            </w:r>
            <w:r>
              <w:rPr>
                <w:rFonts w:hint="eastAsia" w:ascii="仿宋" w:hAnsi="仿宋" w:eastAsia="仿宋" w:cs="Times New Roman"/>
                <w:b/>
                <w:color w:val="auto"/>
                <w:sz w:val="24"/>
                <w:highlight w:val="none"/>
              </w:rPr>
              <w:t>加盖供应商公章）</w:t>
            </w:r>
          </w:p>
        </w:tc>
        <w:tc>
          <w:tcPr>
            <w:tcW w:w="713" w:type="dxa"/>
            <w:tcBorders>
              <w:top w:val="single" w:color="auto" w:sz="4" w:space="0"/>
              <w:left w:val="single" w:color="auto" w:sz="4" w:space="0"/>
              <w:bottom w:val="single" w:color="auto" w:sz="4" w:space="0"/>
              <w:right w:val="single" w:color="auto" w:sz="4" w:space="0"/>
            </w:tcBorders>
            <w:vAlign w:val="center"/>
          </w:tcPr>
          <w:p w14:paraId="0F4606BE">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w:t>
            </w:r>
          </w:p>
        </w:tc>
      </w:tr>
      <w:tr w14:paraId="79D323F3">
        <w:tblPrEx>
          <w:tblCellMar>
            <w:top w:w="0" w:type="dxa"/>
            <w:left w:w="108" w:type="dxa"/>
            <w:bottom w:w="0" w:type="dxa"/>
            <w:right w:w="108" w:type="dxa"/>
          </w:tblCellMar>
        </w:tblPrEx>
        <w:trPr>
          <w:trHeight w:val="834" w:hRule="atLeast"/>
          <w:jc w:val="center"/>
        </w:trPr>
        <w:tc>
          <w:tcPr>
            <w:tcW w:w="755" w:type="dxa"/>
            <w:tcBorders>
              <w:top w:val="single" w:color="auto" w:sz="4" w:space="0"/>
              <w:left w:val="single" w:color="auto" w:sz="4" w:space="0"/>
              <w:bottom w:val="single" w:color="auto" w:sz="4" w:space="0"/>
              <w:right w:val="single" w:color="auto" w:sz="4" w:space="0"/>
            </w:tcBorders>
            <w:vAlign w:val="center"/>
          </w:tcPr>
          <w:p w14:paraId="3DAAC0DE">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5</w:t>
            </w:r>
          </w:p>
        </w:tc>
        <w:tc>
          <w:tcPr>
            <w:tcW w:w="1241" w:type="dxa"/>
            <w:tcBorders>
              <w:top w:val="single" w:color="auto" w:sz="4" w:space="0"/>
              <w:left w:val="single" w:color="auto" w:sz="4" w:space="0"/>
              <w:bottom w:val="single" w:color="auto" w:sz="4" w:space="0"/>
              <w:right w:val="single" w:color="auto" w:sz="4" w:space="0"/>
            </w:tcBorders>
            <w:vAlign w:val="center"/>
          </w:tcPr>
          <w:p w14:paraId="1EF95DEE">
            <w:pPr>
              <w:spacing w:line="240" w:lineRule="auto"/>
              <w:jc w:val="center"/>
              <w:rPr>
                <w:rFonts w:hint="eastAsia" w:ascii="仿宋" w:hAnsi="仿宋" w:eastAsia="仿宋" w:cs="仿宋"/>
                <w:color w:val="auto"/>
                <w:kern w:val="0"/>
                <w:sz w:val="24"/>
                <w:szCs w:val="24"/>
                <w:highlight w:val="none"/>
              </w:rPr>
            </w:pPr>
            <w:r>
              <w:rPr>
                <w:rFonts w:hint="eastAsia" w:ascii="仿宋" w:hAnsi="仿宋" w:eastAsia="仿宋"/>
                <w:color w:val="auto"/>
                <w:sz w:val="24"/>
                <w:highlight w:val="none"/>
              </w:rPr>
              <w:t>拟投入车辆配置</w:t>
            </w:r>
          </w:p>
        </w:tc>
        <w:tc>
          <w:tcPr>
            <w:tcW w:w="7050" w:type="dxa"/>
            <w:tcBorders>
              <w:top w:val="single" w:color="auto" w:sz="4" w:space="0"/>
              <w:left w:val="single" w:color="auto" w:sz="4" w:space="0"/>
              <w:bottom w:val="single" w:color="auto" w:sz="4" w:space="0"/>
              <w:right w:val="single" w:color="auto" w:sz="4" w:space="0"/>
            </w:tcBorders>
            <w:vAlign w:val="center"/>
          </w:tcPr>
          <w:p w14:paraId="501061EF">
            <w:pPr>
              <w:keepNext w:val="0"/>
              <w:keepLines w:val="0"/>
              <w:pageBreakBefore w:val="0"/>
              <w:widowControl w:val="0"/>
              <w:kinsoku/>
              <w:wordWrap/>
              <w:overflowPunct/>
              <w:topLinePunct w:val="0"/>
              <w:autoSpaceDE/>
              <w:autoSpaceDN/>
              <w:bidi w:val="0"/>
              <w:adjustRightInd w:val="0"/>
              <w:snapToGrid/>
              <w:spacing w:line="240" w:lineRule="auto"/>
              <w:jc w:val="left"/>
              <w:textAlignment w:val="auto"/>
              <w:rPr>
                <w:rFonts w:hint="eastAsia" w:ascii="仿宋" w:hAnsi="仿宋" w:eastAsia="仿宋" w:cs="Times New Roman"/>
                <w:color w:val="auto"/>
                <w:sz w:val="24"/>
                <w:highlight w:val="none"/>
              </w:rPr>
            </w:pPr>
            <w:r>
              <w:rPr>
                <w:rFonts w:hint="eastAsia" w:ascii="仿宋" w:hAnsi="仿宋" w:eastAsia="仿宋" w:cs="Times New Roman"/>
                <w:color w:val="auto"/>
                <w:sz w:val="24"/>
                <w:highlight w:val="none"/>
              </w:rPr>
              <w:t>根据招标文件</w:t>
            </w:r>
            <w:r>
              <w:rPr>
                <w:rFonts w:hint="eastAsia" w:ascii="仿宋" w:hAnsi="仿宋" w:eastAsia="仿宋" w:cs="Times New Roman"/>
                <w:color w:val="auto"/>
                <w:sz w:val="24"/>
                <w:highlight w:val="none"/>
                <w:lang w:val="en-US" w:eastAsia="zh-CN"/>
              </w:rPr>
              <w:t>采购需求中</w:t>
            </w:r>
            <w:r>
              <w:rPr>
                <w:rFonts w:hint="eastAsia" w:ascii="仿宋" w:hAnsi="仿宋" w:eastAsia="仿宋" w:cs="Times New Roman"/>
                <w:color w:val="auto"/>
                <w:sz w:val="24"/>
                <w:highlight w:val="none"/>
              </w:rPr>
              <w:t>要求的车辆配备情况，</w:t>
            </w:r>
            <w:r>
              <w:rPr>
                <w:rFonts w:hint="eastAsia" w:ascii="仿宋" w:hAnsi="仿宋" w:eastAsia="仿宋" w:cs="Times New Roman"/>
                <w:color w:val="auto"/>
                <w:sz w:val="24"/>
                <w:highlight w:val="none"/>
                <w:lang w:val="en-US" w:eastAsia="zh-CN"/>
              </w:rPr>
              <w:t>是否符合进行打分</w:t>
            </w:r>
            <w:r>
              <w:rPr>
                <w:rFonts w:hint="eastAsia" w:ascii="仿宋" w:hAnsi="仿宋" w:eastAsia="仿宋" w:cs="Times New Roman"/>
                <w:color w:val="auto"/>
                <w:sz w:val="24"/>
                <w:highlight w:val="none"/>
              </w:rPr>
              <w:t>：</w:t>
            </w:r>
          </w:p>
          <w:p w14:paraId="2067A65E">
            <w:pPr>
              <w:keepNext w:val="0"/>
              <w:keepLines w:val="0"/>
              <w:pageBreakBefore w:val="0"/>
              <w:widowControl w:val="0"/>
              <w:numPr>
                <w:ilvl w:val="0"/>
                <w:numId w:val="3"/>
              </w:numPr>
              <w:kinsoku/>
              <w:wordWrap/>
              <w:overflowPunct/>
              <w:topLinePunct w:val="0"/>
              <w:autoSpaceDE/>
              <w:autoSpaceDN/>
              <w:bidi w:val="0"/>
              <w:adjustRightInd w:val="0"/>
              <w:snapToGrid/>
              <w:spacing w:line="240" w:lineRule="auto"/>
              <w:jc w:val="left"/>
              <w:textAlignment w:val="auto"/>
              <w:rPr>
                <w:rFonts w:hint="eastAsia" w:ascii="仿宋" w:hAnsi="仿宋" w:eastAsia="仿宋" w:cs="Times New Roman"/>
                <w:color w:val="auto"/>
                <w:sz w:val="24"/>
                <w:highlight w:val="none"/>
              </w:rPr>
            </w:pPr>
            <w:r>
              <w:rPr>
                <w:rFonts w:hint="eastAsia" w:ascii="仿宋" w:hAnsi="仿宋" w:eastAsia="仿宋" w:cs="Times New Roman"/>
                <w:color w:val="auto"/>
                <w:sz w:val="24"/>
                <w:highlight w:val="none"/>
                <w:lang w:val="en-US" w:eastAsia="zh-CN"/>
              </w:rPr>
              <w:t>供应商</w:t>
            </w:r>
            <w:r>
              <w:rPr>
                <w:rFonts w:hint="eastAsia" w:ascii="仿宋" w:hAnsi="仿宋" w:eastAsia="仿宋" w:cs="Times New Roman"/>
                <w:color w:val="auto"/>
                <w:sz w:val="24"/>
                <w:highlight w:val="none"/>
              </w:rPr>
              <w:t>自有或租赁总质量</w:t>
            </w:r>
            <w:r>
              <w:rPr>
                <w:rFonts w:hint="eastAsia" w:ascii="仿宋" w:hAnsi="仿宋" w:eastAsia="仿宋" w:cs="Times New Roman"/>
                <w:color w:val="auto"/>
                <w:sz w:val="24"/>
                <w:highlight w:val="none"/>
                <w:lang w:val="en-US" w:eastAsia="zh-CN"/>
              </w:rPr>
              <w:t>15.8</w:t>
            </w:r>
            <w:r>
              <w:rPr>
                <w:rFonts w:hint="eastAsia" w:ascii="仿宋" w:hAnsi="仿宋" w:eastAsia="仿宋" w:cs="Times New Roman"/>
                <w:color w:val="auto"/>
                <w:sz w:val="24"/>
                <w:highlight w:val="none"/>
              </w:rPr>
              <w:t>吨及以上</w:t>
            </w:r>
            <w:r>
              <w:rPr>
                <w:rFonts w:hint="eastAsia" w:ascii="仿宋" w:hAnsi="仿宋" w:eastAsia="仿宋" w:cs="Times New Roman"/>
                <w:color w:val="auto"/>
                <w:sz w:val="24"/>
                <w:highlight w:val="none"/>
                <w:lang w:val="en-US" w:eastAsia="zh-CN"/>
              </w:rPr>
              <w:t>洗扫</w:t>
            </w:r>
            <w:r>
              <w:rPr>
                <w:rFonts w:hint="eastAsia" w:ascii="仿宋" w:hAnsi="仿宋" w:eastAsia="仿宋" w:cs="Times New Roman"/>
                <w:color w:val="auto"/>
                <w:sz w:val="24"/>
                <w:highlight w:val="none"/>
              </w:rPr>
              <w:t>一体车</w:t>
            </w:r>
            <w:r>
              <w:rPr>
                <w:rFonts w:hint="eastAsia" w:ascii="仿宋" w:hAnsi="仿宋" w:eastAsia="仿宋" w:cs="Times New Roman"/>
                <w:color w:val="auto"/>
                <w:sz w:val="24"/>
                <w:highlight w:val="none"/>
                <w:lang w:val="en-US" w:eastAsia="zh-CN"/>
              </w:rPr>
              <w:t>的</w:t>
            </w:r>
            <w:r>
              <w:rPr>
                <w:rFonts w:hint="eastAsia" w:ascii="仿宋" w:hAnsi="仿宋" w:eastAsia="仿宋" w:cs="Times New Roman"/>
                <w:color w:val="auto"/>
                <w:sz w:val="24"/>
                <w:highlight w:val="none"/>
              </w:rPr>
              <w:t>得</w:t>
            </w:r>
            <w:r>
              <w:rPr>
                <w:rFonts w:hint="eastAsia" w:ascii="仿宋" w:hAnsi="仿宋" w:eastAsia="仿宋" w:cs="Times New Roman"/>
                <w:color w:val="auto"/>
                <w:sz w:val="24"/>
                <w:highlight w:val="none"/>
                <w:lang w:val="en-US" w:eastAsia="zh-CN"/>
              </w:rPr>
              <w:t>1.5</w:t>
            </w:r>
            <w:r>
              <w:rPr>
                <w:rFonts w:hint="eastAsia" w:ascii="仿宋" w:hAnsi="仿宋" w:eastAsia="仿宋" w:cs="Times New Roman"/>
                <w:color w:val="auto"/>
                <w:sz w:val="24"/>
                <w:highlight w:val="none"/>
              </w:rPr>
              <w:t>分</w:t>
            </w:r>
            <w:r>
              <w:rPr>
                <w:rFonts w:hint="eastAsia" w:ascii="仿宋" w:hAnsi="仿宋" w:eastAsia="仿宋" w:cs="Times New Roman"/>
                <w:color w:val="auto"/>
                <w:sz w:val="24"/>
                <w:highlight w:val="none"/>
                <w:lang w:eastAsia="zh-CN"/>
              </w:rPr>
              <w:t>；</w:t>
            </w:r>
            <w:r>
              <w:rPr>
                <w:rFonts w:hint="eastAsia" w:ascii="仿宋" w:hAnsi="仿宋" w:eastAsia="仿宋" w:cs="Times New Roman"/>
                <w:color w:val="auto"/>
                <w:sz w:val="24"/>
                <w:highlight w:val="none"/>
              </w:rPr>
              <w:t xml:space="preserve"> </w:t>
            </w:r>
          </w:p>
          <w:p w14:paraId="1880D4D1">
            <w:pPr>
              <w:keepNext w:val="0"/>
              <w:keepLines w:val="0"/>
              <w:pageBreakBefore w:val="0"/>
              <w:widowControl w:val="0"/>
              <w:numPr>
                <w:ilvl w:val="0"/>
                <w:numId w:val="3"/>
              </w:numPr>
              <w:kinsoku/>
              <w:wordWrap/>
              <w:overflowPunct/>
              <w:topLinePunct w:val="0"/>
              <w:autoSpaceDE/>
              <w:autoSpaceDN/>
              <w:bidi w:val="0"/>
              <w:adjustRightInd w:val="0"/>
              <w:snapToGrid/>
              <w:spacing w:line="240" w:lineRule="auto"/>
              <w:jc w:val="left"/>
              <w:textAlignment w:val="auto"/>
              <w:rPr>
                <w:rFonts w:hint="eastAsia" w:ascii="仿宋" w:hAnsi="仿宋" w:eastAsia="仿宋" w:cs="Times New Roman"/>
                <w:color w:val="auto"/>
                <w:sz w:val="24"/>
                <w:highlight w:val="none"/>
              </w:rPr>
            </w:pPr>
            <w:r>
              <w:rPr>
                <w:rFonts w:hint="eastAsia" w:ascii="仿宋" w:hAnsi="仿宋" w:eastAsia="仿宋" w:cs="Times New Roman"/>
                <w:color w:val="auto"/>
                <w:sz w:val="24"/>
                <w:highlight w:val="none"/>
                <w:lang w:val="en-US" w:eastAsia="zh-CN"/>
              </w:rPr>
              <w:t>供应商</w:t>
            </w:r>
            <w:r>
              <w:rPr>
                <w:rFonts w:hint="eastAsia" w:ascii="仿宋" w:hAnsi="仿宋" w:eastAsia="仿宋" w:cs="Times New Roman"/>
                <w:color w:val="auto"/>
                <w:sz w:val="24"/>
                <w:highlight w:val="none"/>
              </w:rPr>
              <w:t>自有或租赁总质量</w:t>
            </w:r>
            <w:r>
              <w:rPr>
                <w:rFonts w:hint="eastAsia" w:ascii="仿宋" w:hAnsi="仿宋" w:eastAsia="仿宋" w:cs="Times New Roman"/>
                <w:color w:val="auto"/>
                <w:sz w:val="24"/>
                <w:highlight w:val="none"/>
                <w:lang w:val="en-US" w:eastAsia="zh-CN"/>
              </w:rPr>
              <w:t>18吨及以上扫水车的得1.5分；</w:t>
            </w:r>
          </w:p>
          <w:p w14:paraId="4A16A6E8">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left"/>
              <w:textAlignment w:val="auto"/>
              <w:rPr>
                <w:rFonts w:hint="default" w:ascii="仿宋" w:hAnsi="仿宋" w:eastAsia="仿宋" w:cs="Times New Roman"/>
                <w:color w:val="auto"/>
                <w:sz w:val="24"/>
                <w:highlight w:val="none"/>
                <w:lang w:val="en-US"/>
              </w:rPr>
            </w:pPr>
            <w:r>
              <w:rPr>
                <w:rFonts w:hint="eastAsia" w:ascii="仿宋" w:hAnsi="仿宋" w:eastAsia="仿宋" w:cs="Times New Roman"/>
                <w:color w:val="auto"/>
                <w:sz w:val="24"/>
                <w:highlight w:val="none"/>
                <w:lang w:val="en-US" w:eastAsia="zh-CN"/>
              </w:rPr>
              <w:t>本项最高得3分</w:t>
            </w:r>
          </w:p>
          <w:p w14:paraId="338AEA3B">
            <w:pPr>
              <w:keepNext w:val="0"/>
              <w:keepLines w:val="0"/>
              <w:pageBreakBefore w:val="0"/>
              <w:widowControl/>
              <w:kinsoku/>
              <w:wordWrap/>
              <w:overflowPunct/>
              <w:topLinePunct w:val="0"/>
              <w:bidi w:val="0"/>
              <w:adjustRightInd w:val="0"/>
              <w:snapToGrid w:val="0"/>
              <w:spacing w:line="240" w:lineRule="auto"/>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b/>
                <w:snapToGrid w:val="0"/>
                <w:color w:val="auto"/>
                <w:kern w:val="0"/>
                <w:sz w:val="24"/>
                <w:szCs w:val="24"/>
                <w:highlight w:val="none"/>
                <w:lang w:val="en-US" w:eastAsia="zh-CN"/>
              </w:rPr>
              <w:t>注：</w:t>
            </w:r>
            <w:r>
              <w:rPr>
                <w:rFonts w:hint="eastAsia" w:ascii="仿宋" w:hAnsi="仿宋" w:eastAsia="仿宋"/>
                <w:b/>
                <w:snapToGrid w:val="0"/>
                <w:color w:val="auto"/>
                <w:kern w:val="0"/>
                <w:sz w:val="24"/>
                <w:szCs w:val="24"/>
                <w:highlight w:val="none"/>
              </w:rPr>
              <w:t>①投标文件中须提供以上车辆的行驶证复印件、车辆登记证复印件、购买发票复印件及设备用于本项目的书面承诺书（</w:t>
            </w:r>
            <w:r>
              <w:rPr>
                <w:rFonts w:hint="eastAsia" w:ascii="仿宋" w:hAnsi="仿宋" w:eastAsia="仿宋"/>
                <w:b/>
                <w:snapToGrid w:val="0"/>
                <w:color w:val="auto"/>
                <w:kern w:val="0"/>
                <w:sz w:val="24"/>
                <w:szCs w:val="24"/>
                <w:highlight w:val="none"/>
                <w:lang w:val="en-US" w:eastAsia="zh-CN"/>
              </w:rPr>
              <w:t>格式自拟</w:t>
            </w:r>
            <w:r>
              <w:rPr>
                <w:rFonts w:hint="eastAsia" w:ascii="仿宋" w:hAnsi="仿宋" w:eastAsia="仿宋"/>
                <w:b/>
                <w:snapToGrid w:val="0"/>
                <w:color w:val="auto"/>
                <w:kern w:val="0"/>
                <w:sz w:val="24"/>
                <w:szCs w:val="24"/>
                <w:highlight w:val="none"/>
              </w:rPr>
              <w:t>）并加盖投标供应商公章，车辆如是租赁的，另需提供租赁合同复印件并加盖投标供应商公章，年检过期的车辆不予认可，提供不齐全的，相应评分条款不得分；②自有车辆产权属于投标供应商（含分公司）的，方予以认可；车辆产权属于子公司或控股公司的均不予认可。</w:t>
            </w:r>
          </w:p>
        </w:tc>
        <w:tc>
          <w:tcPr>
            <w:tcW w:w="713" w:type="dxa"/>
            <w:tcBorders>
              <w:top w:val="single" w:color="auto" w:sz="4" w:space="0"/>
              <w:left w:val="single" w:color="auto" w:sz="4" w:space="0"/>
              <w:bottom w:val="single" w:color="auto" w:sz="4" w:space="0"/>
              <w:right w:val="single" w:color="auto" w:sz="4" w:space="0"/>
            </w:tcBorders>
            <w:vAlign w:val="center"/>
          </w:tcPr>
          <w:p w14:paraId="5C5376C7">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w:t>
            </w:r>
          </w:p>
        </w:tc>
      </w:tr>
      <w:tr w14:paraId="57FC250D">
        <w:tblPrEx>
          <w:tblCellMar>
            <w:top w:w="0" w:type="dxa"/>
            <w:left w:w="108" w:type="dxa"/>
            <w:bottom w:w="0" w:type="dxa"/>
            <w:right w:w="108" w:type="dxa"/>
          </w:tblCellMar>
        </w:tblPrEx>
        <w:trPr>
          <w:trHeight w:val="834" w:hRule="atLeast"/>
          <w:jc w:val="center"/>
        </w:trPr>
        <w:tc>
          <w:tcPr>
            <w:tcW w:w="755" w:type="dxa"/>
            <w:tcBorders>
              <w:top w:val="single" w:color="auto" w:sz="4" w:space="0"/>
              <w:left w:val="single" w:color="auto" w:sz="4" w:space="0"/>
              <w:bottom w:val="single" w:color="auto" w:sz="4" w:space="0"/>
              <w:right w:val="single" w:color="auto" w:sz="4" w:space="0"/>
            </w:tcBorders>
            <w:vAlign w:val="center"/>
          </w:tcPr>
          <w:p w14:paraId="4046C4C7">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6</w:t>
            </w:r>
          </w:p>
        </w:tc>
        <w:tc>
          <w:tcPr>
            <w:tcW w:w="1241" w:type="dxa"/>
            <w:tcBorders>
              <w:top w:val="single" w:color="auto" w:sz="4" w:space="0"/>
              <w:left w:val="single" w:color="auto" w:sz="4" w:space="0"/>
              <w:bottom w:val="single" w:color="auto" w:sz="4" w:space="0"/>
              <w:right w:val="single" w:color="auto" w:sz="4" w:space="0"/>
            </w:tcBorders>
            <w:vAlign w:val="center"/>
          </w:tcPr>
          <w:p w14:paraId="1EE775FC">
            <w:pPr>
              <w:keepNext w:val="0"/>
              <w:keepLines w:val="0"/>
              <w:pageBreakBefore w:val="0"/>
              <w:widowControl/>
              <w:kinsoku/>
              <w:wordWrap/>
              <w:overflowPunct/>
              <w:topLinePunct w:val="0"/>
              <w:bidi w:val="0"/>
              <w:adjustRightInd w:val="0"/>
              <w:snapToGrid w:val="0"/>
              <w:spacing w:line="240" w:lineRule="auto"/>
              <w:textAlignment w:val="auto"/>
              <w:rPr>
                <w:rFonts w:hint="eastAsia" w:ascii="仿宋" w:hAnsi="仿宋" w:eastAsia="仿宋" w:cs="仿宋"/>
                <w:color w:val="auto"/>
                <w:kern w:val="0"/>
                <w:sz w:val="24"/>
                <w:szCs w:val="24"/>
                <w:highlight w:val="none"/>
              </w:rPr>
            </w:pPr>
            <w:r>
              <w:rPr>
                <w:rFonts w:hint="eastAsia" w:ascii="仿宋" w:hAnsi="仿宋" w:eastAsia="仿宋" w:cs="宋体"/>
                <w:color w:val="auto"/>
                <w:sz w:val="24"/>
                <w:highlight w:val="none"/>
              </w:rPr>
              <w:t>总体服务方案</w:t>
            </w:r>
          </w:p>
        </w:tc>
        <w:tc>
          <w:tcPr>
            <w:tcW w:w="7050" w:type="dxa"/>
            <w:tcBorders>
              <w:top w:val="single" w:color="auto" w:sz="4" w:space="0"/>
              <w:left w:val="single" w:color="auto" w:sz="4" w:space="0"/>
              <w:bottom w:val="single" w:color="auto" w:sz="4" w:space="0"/>
              <w:right w:val="single" w:color="auto" w:sz="4" w:space="0"/>
            </w:tcBorders>
            <w:vAlign w:val="center"/>
          </w:tcPr>
          <w:p w14:paraId="6CDC7A82">
            <w:pPr>
              <w:keepNext w:val="0"/>
              <w:keepLines w:val="0"/>
              <w:pageBreakBefore w:val="0"/>
              <w:widowControl w:val="0"/>
              <w:kinsoku/>
              <w:wordWrap/>
              <w:overflowPunct/>
              <w:topLinePunct w:val="0"/>
              <w:autoSpaceDE/>
              <w:autoSpaceDN/>
              <w:bidi w:val="0"/>
              <w:adjustRightInd w:val="0"/>
              <w:snapToGrid/>
              <w:spacing w:line="240" w:lineRule="auto"/>
              <w:jc w:val="left"/>
              <w:textAlignment w:val="auto"/>
              <w:rPr>
                <w:rFonts w:hint="eastAsia" w:ascii="仿宋" w:hAnsi="仿宋" w:eastAsia="仿宋" w:cs="宋体"/>
                <w:color w:val="auto"/>
                <w:sz w:val="24"/>
                <w:highlight w:val="none"/>
              </w:rPr>
            </w:pPr>
            <w:r>
              <w:rPr>
                <w:rFonts w:hint="eastAsia" w:ascii="仿宋" w:hAnsi="仿宋" w:eastAsia="仿宋" w:cs="宋体"/>
                <w:color w:val="auto"/>
                <w:sz w:val="24"/>
                <w:highlight w:val="none"/>
              </w:rPr>
              <w:t>包括道路保洁管理制度、服务方案、机械化作业管理方案、路面保洁人员作业管理方案、垃圾分类收集清运管理服务方案、企业智能化管理服务方案等，包含组织管理、运营管理等具体方案。对总体服务方案合理、科学，可操作性强等方面</w:t>
            </w:r>
            <w:r>
              <w:rPr>
                <w:rFonts w:hint="eastAsia" w:ascii="仿宋" w:hAnsi="仿宋" w:eastAsia="仿宋" w:cs="宋体"/>
                <w:color w:val="auto"/>
                <w:sz w:val="24"/>
                <w:highlight w:val="none"/>
                <w:lang w:val="en-US" w:eastAsia="zh-CN"/>
              </w:rPr>
              <w:t>进行评审</w:t>
            </w:r>
            <w:r>
              <w:rPr>
                <w:rFonts w:hint="eastAsia" w:ascii="仿宋" w:hAnsi="仿宋" w:eastAsia="仿宋" w:cs="宋体"/>
                <w:color w:val="auto"/>
                <w:sz w:val="24"/>
                <w:highlight w:val="none"/>
              </w:rPr>
              <w:t>。</w:t>
            </w:r>
          </w:p>
          <w:p w14:paraId="6E74C873">
            <w:pPr>
              <w:keepNext w:val="0"/>
              <w:keepLines w:val="0"/>
              <w:pageBreakBefore w:val="0"/>
              <w:widowControl/>
              <w:kinsoku/>
              <w:wordWrap/>
              <w:overflowPunct/>
              <w:topLinePunct w:val="0"/>
              <w:bidi w:val="0"/>
              <w:adjustRightInd w:val="0"/>
              <w:snapToGrid w:val="0"/>
              <w:spacing w:line="240" w:lineRule="auto"/>
              <w:jc w:val="left"/>
              <w:textAlignment w:val="auto"/>
              <w:rPr>
                <w:rFonts w:hint="default" w:ascii="仿宋" w:hAnsi="仿宋" w:eastAsia="仿宋" w:cs="仿宋"/>
                <w:color w:val="auto"/>
                <w:sz w:val="24"/>
                <w:szCs w:val="24"/>
                <w:highlight w:val="none"/>
                <w:lang w:val="en-US" w:eastAsia="zh-CN"/>
              </w:rPr>
            </w:pPr>
            <w:r>
              <w:rPr>
                <w:rFonts w:hint="eastAsia" w:ascii="仿宋" w:hAnsi="仿宋" w:eastAsia="仿宋" w:cs="宋体"/>
                <w:color w:val="auto"/>
                <w:sz w:val="24"/>
                <w:highlight w:val="none"/>
                <w:lang w:val="en-US" w:eastAsia="zh-CN"/>
              </w:rPr>
              <w:t>方案</w:t>
            </w:r>
            <w:r>
              <w:rPr>
                <w:rFonts w:hint="eastAsia" w:ascii="仿宋" w:hAnsi="仿宋" w:eastAsia="仿宋" w:cs="宋体"/>
                <w:color w:val="auto"/>
                <w:sz w:val="24"/>
                <w:highlight w:val="none"/>
              </w:rPr>
              <w:t>合理、科学，可操作性强</w:t>
            </w:r>
            <w:r>
              <w:rPr>
                <w:rFonts w:hint="eastAsia" w:ascii="仿宋" w:hAnsi="仿宋" w:eastAsia="仿宋" w:cs="宋体"/>
                <w:color w:val="auto"/>
                <w:sz w:val="24"/>
                <w:highlight w:val="none"/>
                <w:lang w:val="en-US" w:eastAsia="zh-CN"/>
              </w:rPr>
              <w:t>的得8.1-12分；方案基本</w:t>
            </w:r>
            <w:r>
              <w:rPr>
                <w:rFonts w:hint="eastAsia" w:ascii="仿宋" w:hAnsi="仿宋" w:eastAsia="仿宋" w:cs="宋体"/>
                <w:color w:val="auto"/>
                <w:sz w:val="24"/>
                <w:highlight w:val="none"/>
              </w:rPr>
              <w:t>合理、科学，可操作性</w:t>
            </w:r>
            <w:r>
              <w:rPr>
                <w:rFonts w:hint="eastAsia" w:ascii="仿宋" w:hAnsi="仿宋" w:eastAsia="仿宋" w:cs="宋体"/>
                <w:color w:val="auto"/>
                <w:sz w:val="24"/>
                <w:highlight w:val="none"/>
                <w:lang w:val="en-US" w:eastAsia="zh-CN"/>
              </w:rPr>
              <w:t>较</w:t>
            </w:r>
            <w:r>
              <w:rPr>
                <w:rFonts w:hint="eastAsia" w:ascii="仿宋" w:hAnsi="仿宋" w:eastAsia="仿宋" w:cs="宋体"/>
                <w:color w:val="auto"/>
                <w:sz w:val="24"/>
                <w:highlight w:val="none"/>
              </w:rPr>
              <w:t>强</w:t>
            </w:r>
            <w:r>
              <w:rPr>
                <w:rFonts w:hint="eastAsia" w:ascii="仿宋" w:hAnsi="仿宋" w:eastAsia="仿宋" w:cs="宋体"/>
                <w:color w:val="auto"/>
                <w:sz w:val="24"/>
                <w:highlight w:val="none"/>
                <w:lang w:val="en-US" w:eastAsia="zh-CN"/>
              </w:rPr>
              <w:t>的得4.1-8分；方案欠</w:t>
            </w:r>
            <w:r>
              <w:rPr>
                <w:rFonts w:hint="eastAsia" w:ascii="仿宋" w:hAnsi="仿宋" w:eastAsia="仿宋" w:cs="宋体"/>
                <w:color w:val="auto"/>
                <w:sz w:val="24"/>
                <w:highlight w:val="none"/>
              </w:rPr>
              <w:t>合理、科学，可操作性</w:t>
            </w:r>
            <w:r>
              <w:rPr>
                <w:rFonts w:hint="eastAsia" w:ascii="仿宋" w:hAnsi="仿宋" w:eastAsia="仿宋" w:cs="宋体"/>
                <w:color w:val="auto"/>
                <w:sz w:val="24"/>
                <w:highlight w:val="none"/>
                <w:lang w:val="en-US" w:eastAsia="zh-CN"/>
              </w:rPr>
              <w:t>一般的得0.1-4分，不符合或不提供不得分。</w:t>
            </w:r>
          </w:p>
        </w:tc>
        <w:tc>
          <w:tcPr>
            <w:tcW w:w="713" w:type="dxa"/>
            <w:tcBorders>
              <w:top w:val="single" w:color="auto" w:sz="4" w:space="0"/>
              <w:left w:val="single" w:color="auto" w:sz="4" w:space="0"/>
              <w:bottom w:val="single" w:color="auto" w:sz="4" w:space="0"/>
              <w:right w:val="single" w:color="auto" w:sz="4" w:space="0"/>
            </w:tcBorders>
            <w:vAlign w:val="center"/>
          </w:tcPr>
          <w:p w14:paraId="5858D699">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12</w:t>
            </w:r>
          </w:p>
        </w:tc>
      </w:tr>
      <w:tr w14:paraId="341299CC">
        <w:tblPrEx>
          <w:tblCellMar>
            <w:top w:w="0" w:type="dxa"/>
            <w:left w:w="108" w:type="dxa"/>
            <w:bottom w:w="0" w:type="dxa"/>
            <w:right w:w="108" w:type="dxa"/>
          </w:tblCellMar>
        </w:tblPrEx>
        <w:trPr>
          <w:trHeight w:val="834" w:hRule="atLeast"/>
          <w:jc w:val="center"/>
        </w:trPr>
        <w:tc>
          <w:tcPr>
            <w:tcW w:w="755" w:type="dxa"/>
            <w:tcBorders>
              <w:top w:val="single" w:color="auto" w:sz="4" w:space="0"/>
              <w:left w:val="single" w:color="auto" w:sz="4" w:space="0"/>
              <w:bottom w:val="single" w:color="auto" w:sz="4" w:space="0"/>
              <w:right w:val="single" w:color="auto" w:sz="4" w:space="0"/>
            </w:tcBorders>
            <w:vAlign w:val="center"/>
          </w:tcPr>
          <w:p w14:paraId="56B43D09">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7</w:t>
            </w:r>
          </w:p>
        </w:tc>
        <w:tc>
          <w:tcPr>
            <w:tcW w:w="1241" w:type="dxa"/>
            <w:tcBorders>
              <w:top w:val="single" w:color="auto" w:sz="4" w:space="0"/>
              <w:left w:val="single" w:color="auto" w:sz="4" w:space="0"/>
              <w:bottom w:val="single" w:color="auto" w:sz="4" w:space="0"/>
              <w:right w:val="single" w:color="auto" w:sz="4" w:space="0"/>
            </w:tcBorders>
            <w:vAlign w:val="center"/>
          </w:tcPr>
          <w:p w14:paraId="6AB15047">
            <w:pPr>
              <w:spacing w:line="240" w:lineRule="auto"/>
              <w:jc w:val="center"/>
              <w:rPr>
                <w:rFonts w:hint="eastAsia" w:ascii="仿宋" w:hAnsi="仿宋" w:eastAsia="仿宋" w:cs="仿宋"/>
                <w:color w:val="auto"/>
                <w:kern w:val="0"/>
                <w:sz w:val="24"/>
                <w:szCs w:val="24"/>
                <w:highlight w:val="none"/>
              </w:rPr>
            </w:pPr>
            <w:r>
              <w:rPr>
                <w:rFonts w:hint="eastAsia" w:ascii="仿宋" w:hAnsi="仿宋" w:eastAsia="仿宋" w:cs="仿宋_GB2312"/>
                <w:color w:val="auto"/>
                <w:sz w:val="24"/>
                <w:highlight w:val="none"/>
              </w:rPr>
              <w:t>人员配备</w:t>
            </w:r>
          </w:p>
        </w:tc>
        <w:tc>
          <w:tcPr>
            <w:tcW w:w="7050" w:type="dxa"/>
            <w:tcBorders>
              <w:top w:val="single" w:color="auto" w:sz="4" w:space="0"/>
              <w:left w:val="single" w:color="auto" w:sz="4" w:space="0"/>
              <w:bottom w:val="single" w:color="auto" w:sz="4" w:space="0"/>
              <w:right w:val="single" w:color="auto" w:sz="4" w:space="0"/>
            </w:tcBorders>
            <w:vAlign w:val="center"/>
          </w:tcPr>
          <w:p w14:paraId="4920B0E2">
            <w:pPr>
              <w:keepNext w:val="0"/>
              <w:keepLines w:val="0"/>
              <w:pageBreakBefore w:val="0"/>
              <w:widowControl w:val="0"/>
              <w:kinsoku/>
              <w:wordWrap/>
              <w:overflowPunct/>
              <w:topLinePunct w:val="0"/>
              <w:autoSpaceDE/>
              <w:autoSpaceDN/>
              <w:bidi w:val="0"/>
              <w:adjustRightInd w:val="0"/>
              <w:snapToGrid/>
              <w:spacing w:line="240" w:lineRule="auto"/>
              <w:jc w:val="left"/>
              <w:textAlignment w:val="auto"/>
              <w:rPr>
                <w:rFonts w:hint="eastAsia" w:ascii="仿宋" w:hAnsi="仿宋" w:eastAsia="仿宋" w:cs="宋体"/>
                <w:color w:val="auto"/>
                <w:sz w:val="24"/>
                <w:highlight w:val="none"/>
              </w:rPr>
            </w:pPr>
            <w:r>
              <w:rPr>
                <w:rFonts w:hint="eastAsia" w:ascii="仿宋" w:hAnsi="仿宋" w:eastAsia="仿宋" w:cs="宋体"/>
                <w:color w:val="auto"/>
                <w:sz w:val="24"/>
                <w:highlight w:val="none"/>
              </w:rPr>
              <w:t>根据人员配备是否符合招标文件要求，内部管理体系是否完善，各岗位职责是否明确，内部考核机制是否完善、人员年龄结构是否科学等方面</w:t>
            </w:r>
            <w:r>
              <w:rPr>
                <w:rFonts w:hint="eastAsia" w:ascii="仿宋" w:hAnsi="仿宋" w:eastAsia="仿宋" w:cs="宋体"/>
                <w:color w:val="auto"/>
                <w:sz w:val="24"/>
                <w:highlight w:val="none"/>
                <w:lang w:val="en-US" w:eastAsia="zh-CN"/>
              </w:rPr>
              <w:t>进行综合评审</w:t>
            </w:r>
            <w:r>
              <w:rPr>
                <w:rFonts w:hint="eastAsia" w:ascii="仿宋" w:hAnsi="仿宋" w:eastAsia="仿宋" w:cs="宋体"/>
                <w:color w:val="auto"/>
                <w:sz w:val="24"/>
                <w:highlight w:val="none"/>
              </w:rPr>
              <w:t>。</w:t>
            </w:r>
          </w:p>
          <w:p w14:paraId="503E0073">
            <w:pPr>
              <w:keepNext w:val="0"/>
              <w:keepLines w:val="0"/>
              <w:pageBreakBefore w:val="0"/>
              <w:widowControl/>
              <w:kinsoku/>
              <w:wordWrap/>
              <w:overflowPunct/>
              <w:topLinePunct w:val="0"/>
              <w:bidi w:val="0"/>
              <w:adjustRightInd w:val="0"/>
              <w:snapToGrid w:val="0"/>
              <w:spacing w:line="240" w:lineRule="auto"/>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宋体"/>
                <w:color w:val="auto"/>
                <w:sz w:val="24"/>
                <w:highlight w:val="none"/>
                <w:lang w:val="en-US" w:eastAsia="zh-CN"/>
              </w:rPr>
              <w:t>人员配备符合</w:t>
            </w:r>
            <w:r>
              <w:rPr>
                <w:rFonts w:hint="eastAsia" w:ascii="仿宋" w:hAnsi="仿宋" w:eastAsia="仿宋" w:cs="宋体"/>
                <w:color w:val="auto"/>
                <w:sz w:val="24"/>
                <w:highlight w:val="none"/>
              </w:rPr>
              <w:t>招标文件要求</w:t>
            </w:r>
            <w:r>
              <w:rPr>
                <w:rFonts w:hint="eastAsia" w:ascii="仿宋" w:hAnsi="仿宋" w:eastAsia="仿宋" w:cs="宋体"/>
                <w:color w:val="auto"/>
                <w:sz w:val="24"/>
                <w:highlight w:val="none"/>
                <w:lang w:eastAsia="zh-CN"/>
              </w:rPr>
              <w:t>，</w:t>
            </w:r>
            <w:r>
              <w:rPr>
                <w:rFonts w:hint="eastAsia" w:ascii="仿宋" w:hAnsi="仿宋" w:eastAsia="仿宋" w:cs="宋体"/>
                <w:color w:val="auto"/>
                <w:sz w:val="24"/>
                <w:highlight w:val="none"/>
                <w:lang w:val="en-US" w:eastAsia="zh-CN"/>
              </w:rPr>
              <w:t>管理体系完善，岗位职责明确，内部考核完善，人员年龄结构科学的得8.1-12分；人员配备基本符合</w:t>
            </w:r>
            <w:r>
              <w:rPr>
                <w:rFonts w:hint="eastAsia" w:ascii="仿宋" w:hAnsi="仿宋" w:eastAsia="仿宋" w:cs="宋体"/>
                <w:color w:val="auto"/>
                <w:sz w:val="24"/>
                <w:highlight w:val="none"/>
              </w:rPr>
              <w:t>招标文件要求</w:t>
            </w:r>
            <w:r>
              <w:rPr>
                <w:rFonts w:hint="eastAsia" w:ascii="仿宋" w:hAnsi="仿宋" w:eastAsia="仿宋" w:cs="宋体"/>
                <w:color w:val="auto"/>
                <w:sz w:val="24"/>
                <w:highlight w:val="none"/>
                <w:lang w:eastAsia="zh-CN"/>
              </w:rPr>
              <w:t>，</w:t>
            </w:r>
            <w:r>
              <w:rPr>
                <w:rFonts w:hint="eastAsia" w:ascii="仿宋" w:hAnsi="仿宋" w:eastAsia="仿宋" w:cs="宋体"/>
                <w:color w:val="auto"/>
                <w:sz w:val="24"/>
                <w:highlight w:val="none"/>
                <w:lang w:val="en-US" w:eastAsia="zh-CN"/>
              </w:rPr>
              <w:t>管理体系基本完善，岗位职责基本明确，内部考核基本完善，人员年龄结构基本科学的得4.1-8分；人员配备不太符合</w:t>
            </w:r>
            <w:r>
              <w:rPr>
                <w:rFonts w:hint="eastAsia" w:ascii="仿宋" w:hAnsi="仿宋" w:eastAsia="仿宋" w:cs="宋体"/>
                <w:color w:val="auto"/>
                <w:sz w:val="24"/>
                <w:highlight w:val="none"/>
              </w:rPr>
              <w:t>招标文件要求</w:t>
            </w:r>
            <w:r>
              <w:rPr>
                <w:rFonts w:hint="eastAsia" w:ascii="仿宋" w:hAnsi="仿宋" w:eastAsia="仿宋" w:cs="宋体"/>
                <w:color w:val="auto"/>
                <w:sz w:val="24"/>
                <w:highlight w:val="none"/>
                <w:lang w:eastAsia="zh-CN"/>
              </w:rPr>
              <w:t>，</w:t>
            </w:r>
            <w:r>
              <w:rPr>
                <w:rFonts w:hint="eastAsia" w:ascii="仿宋" w:hAnsi="仿宋" w:eastAsia="仿宋" w:cs="宋体"/>
                <w:color w:val="auto"/>
                <w:sz w:val="24"/>
                <w:highlight w:val="none"/>
                <w:lang w:val="en-US" w:eastAsia="zh-CN"/>
              </w:rPr>
              <w:t>管理体系不太完善，岗位职责欠明确，内部考核欠完善，人员年龄结构欠科学的得0.1-4分；不符合或不提供不得分</w:t>
            </w:r>
            <w:r>
              <w:rPr>
                <w:rFonts w:hint="eastAsia" w:ascii="仿宋" w:hAnsi="仿宋" w:eastAsia="仿宋" w:cs="宋体"/>
                <w:color w:val="auto"/>
                <w:sz w:val="24"/>
                <w:highlight w:val="none"/>
              </w:rPr>
              <w:t>。</w:t>
            </w:r>
          </w:p>
        </w:tc>
        <w:tc>
          <w:tcPr>
            <w:tcW w:w="713" w:type="dxa"/>
            <w:tcBorders>
              <w:top w:val="single" w:color="auto" w:sz="4" w:space="0"/>
              <w:left w:val="single" w:color="auto" w:sz="4" w:space="0"/>
              <w:bottom w:val="single" w:color="auto" w:sz="4" w:space="0"/>
              <w:right w:val="single" w:color="auto" w:sz="4" w:space="0"/>
            </w:tcBorders>
            <w:vAlign w:val="center"/>
          </w:tcPr>
          <w:p w14:paraId="64E56D28">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12</w:t>
            </w:r>
          </w:p>
        </w:tc>
      </w:tr>
      <w:tr w14:paraId="0D4036BF">
        <w:tblPrEx>
          <w:tblCellMar>
            <w:top w:w="0" w:type="dxa"/>
            <w:left w:w="108" w:type="dxa"/>
            <w:bottom w:w="0" w:type="dxa"/>
            <w:right w:w="108" w:type="dxa"/>
          </w:tblCellMar>
        </w:tblPrEx>
        <w:trPr>
          <w:trHeight w:val="834" w:hRule="atLeast"/>
          <w:jc w:val="center"/>
        </w:trPr>
        <w:tc>
          <w:tcPr>
            <w:tcW w:w="755" w:type="dxa"/>
            <w:tcBorders>
              <w:top w:val="single" w:color="auto" w:sz="4" w:space="0"/>
              <w:left w:val="single" w:color="auto" w:sz="4" w:space="0"/>
              <w:bottom w:val="single" w:color="auto" w:sz="4" w:space="0"/>
              <w:right w:val="single" w:color="auto" w:sz="4" w:space="0"/>
            </w:tcBorders>
            <w:vAlign w:val="center"/>
          </w:tcPr>
          <w:p w14:paraId="42534AD2">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8</w:t>
            </w:r>
          </w:p>
        </w:tc>
        <w:tc>
          <w:tcPr>
            <w:tcW w:w="1241" w:type="dxa"/>
            <w:tcBorders>
              <w:top w:val="single" w:color="auto" w:sz="4" w:space="0"/>
              <w:left w:val="single" w:color="auto" w:sz="4" w:space="0"/>
              <w:bottom w:val="single" w:color="auto" w:sz="4" w:space="0"/>
              <w:right w:val="single" w:color="auto" w:sz="4" w:space="0"/>
            </w:tcBorders>
            <w:vAlign w:val="center"/>
          </w:tcPr>
          <w:p w14:paraId="50A1794B">
            <w:pPr>
              <w:spacing w:line="240" w:lineRule="auto"/>
              <w:jc w:val="center"/>
              <w:rPr>
                <w:rFonts w:hint="eastAsia" w:ascii="仿宋" w:hAnsi="仿宋" w:eastAsia="仿宋" w:cs="仿宋"/>
                <w:color w:val="auto"/>
                <w:kern w:val="0"/>
                <w:sz w:val="24"/>
                <w:szCs w:val="24"/>
                <w:highlight w:val="none"/>
              </w:rPr>
            </w:pPr>
            <w:r>
              <w:rPr>
                <w:rFonts w:hint="eastAsia" w:ascii="仿宋" w:hAnsi="仿宋" w:eastAsia="仿宋" w:cs="宋体"/>
                <w:color w:val="auto"/>
                <w:sz w:val="24"/>
                <w:highlight w:val="none"/>
              </w:rPr>
              <w:t>安全管理</w:t>
            </w:r>
          </w:p>
        </w:tc>
        <w:tc>
          <w:tcPr>
            <w:tcW w:w="7050" w:type="dxa"/>
            <w:tcBorders>
              <w:top w:val="single" w:color="auto" w:sz="4" w:space="0"/>
              <w:left w:val="single" w:color="auto" w:sz="4" w:space="0"/>
              <w:bottom w:val="single" w:color="auto" w:sz="4" w:space="0"/>
              <w:right w:val="single" w:color="auto" w:sz="4" w:space="0"/>
            </w:tcBorders>
            <w:vAlign w:val="center"/>
          </w:tcPr>
          <w:p w14:paraId="63A4406C">
            <w:pPr>
              <w:keepNext w:val="0"/>
              <w:keepLines w:val="0"/>
              <w:pageBreakBefore w:val="0"/>
              <w:widowControl w:val="0"/>
              <w:kinsoku/>
              <w:wordWrap/>
              <w:overflowPunct/>
              <w:topLinePunct w:val="0"/>
              <w:autoSpaceDE/>
              <w:autoSpaceDN/>
              <w:bidi w:val="0"/>
              <w:adjustRightInd w:val="0"/>
              <w:snapToGrid/>
              <w:spacing w:line="240" w:lineRule="auto"/>
              <w:jc w:val="left"/>
              <w:textAlignment w:val="auto"/>
              <w:rPr>
                <w:rFonts w:hint="eastAsia" w:ascii="仿宋" w:hAnsi="仿宋" w:eastAsia="仿宋" w:cs="宋体"/>
                <w:color w:val="auto"/>
                <w:sz w:val="24"/>
                <w:highlight w:val="none"/>
              </w:rPr>
            </w:pPr>
            <w:r>
              <w:rPr>
                <w:rFonts w:hint="eastAsia" w:ascii="仿宋" w:hAnsi="仿宋" w:eastAsia="仿宋" w:cs="宋体"/>
                <w:color w:val="auto"/>
                <w:sz w:val="24"/>
                <w:highlight w:val="none"/>
              </w:rPr>
              <w:t>根据安全管理制度及安全生产保障措施</w:t>
            </w:r>
            <w:r>
              <w:rPr>
                <w:rFonts w:hint="eastAsia" w:ascii="仿宋" w:hAnsi="仿宋" w:eastAsia="仿宋" w:cs="宋体"/>
                <w:color w:val="auto"/>
                <w:sz w:val="24"/>
                <w:highlight w:val="none"/>
                <w:lang w:val="en-US" w:eastAsia="zh-CN"/>
              </w:rPr>
              <w:t>进行综合评审</w:t>
            </w:r>
            <w:r>
              <w:rPr>
                <w:rFonts w:hint="eastAsia" w:ascii="仿宋" w:hAnsi="仿宋" w:eastAsia="仿宋" w:cs="宋体"/>
                <w:color w:val="auto"/>
                <w:sz w:val="24"/>
                <w:highlight w:val="none"/>
              </w:rPr>
              <w:t>。</w:t>
            </w:r>
          </w:p>
          <w:p w14:paraId="078A76D1">
            <w:pPr>
              <w:keepNext w:val="0"/>
              <w:keepLines w:val="0"/>
              <w:pageBreakBefore w:val="0"/>
              <w:widowControl/>
              <w:kinsoku/>
              <w:wordWrap/>
              <w:overflowPunct/>
              <w:topLinePunct w:val="0"/>
              <w:bidi w:val="0"/>
              <w:adjustRightInd w:val="0"/>
              <w:snapToGrid w:val="0"/>
              <w:spacing w:line="240" w:lineRule="auto"/>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kern w:val="0"/>
                <w:sz w:val="24"/>
                <w:szCs w:val="24"/>
                <w:highlight w:val="none"/>
                <w:lang w:val="en-US" w:eastAsia="zh-CN"/>
              </w:rPr>
              <w:t>方案</w:t>
            </w:r>
            <w:r>
              <w:rPr>
                <w:rFonts w:hint="eastAsia" w:ascii="仿宋" w:hAnsi="仿宋" w:eastAsia="仿宋" w:cs="仿宋"/>
                <w:color w:val="auto"/>
                <w:kern w:val="0"/>
                <w:sz w:val="24"/>
                <w:szCs w:val="24"/>
                <w:highlight w:val="none"/>
              </w:rPr>
              <w:t>制度完善，科学合理，可操作性强的得</w:t>
            </w:r>
            <w:r>
              <w:rPr>
                <w:rFonts w:hint="eastAsia" w:ascii="仿宋" w:hAnsi="仿宋" w:eastAsia="仿宋" w:cs="仿宋"/>
                <w:color w:val="auto"/>
                <w:kern w:val="0"/>
                <w:sz w:val="24"/>
                <w:szCs w:val="24"/>
                <w:highlight w:val="none"/>
                <w:lang w:val="en-US" w:eastAsia="zh-CN"/>
              </w:rPr>
              <w:t>8.1-12</w:t>
            </w:r>
            <w:r>
              <w:rPr>
                <w:rFonts w:hint="eastAsia" w:ascii="仿宋" w:hAnsi="仿宋" w:eastAsia="仿宋" w:cs="仿宋"/>
                <w:color w:val="auto"/>
                <w:kern w:val="0"/>
                <w:sz w:val="24"/>
                <w:szCs w:val="24"/>
                <w:highlight w:val="none"/>
              </w:rPr>
              <w:t>分</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方案</w:t>
            </w:r>
            <w:r>
              <w:rPr>
                <w:rFonts w:hint="eastAsia" w:ascii="仿宋" w:hAnsi="仿宋" w:eastAsia="仿宋" w:cs="仿宋"/>
                <w:color w:val="auto"/>
                <w:kern w:val="0"/>
                <w:sz w:val="24"/>
                <w:szCs w:val="24"/>
                <w:highlight w:val="none"/>
              </w:rPr>
              <w:t>制度</w:t>
            </w:r>
            <w:r>
              <w:rPr>
                <w:rFonts w:hint="eastAsia" w:ascii="仿宋" w:hAnsi="仿宋" w:eastAsia="仿宋" w:cs="仿宋"/>
                <w:color w:val="auto"/>
                <w:kern w:val="0"/>
                <w:sz w:val="24"/>
                <w:szCs w:val="24"/>
                <w:highlight w:val="none"/>
                <w:lang w:val="en-US" w:eastAsia="zh-CN"/>
              </w:rPr>
              <w:t>基本</w:t>
            </w:r>
            <w:r>
              <w:rPr>
                <w:rFonts w:hint="eastAsia" w:ascii="仿宋" w:hAnsi="仿宋" w:eastAsia="仿宋" w:cs="仿宋"/>
                <w:color w:val="auto"/>
                <w:kern w:val="0"/>
                <w:sz w:val="24"/>
                <w:szCs w:val="24"/>
                <w:highlight w:val="none"/>
              </w:rPr>
              <w:t>完善，</w:t>
            </w:r>
            <w:r>
              <w:rPr>
                <w:rFonts w:hint="eastAsia" w:ascii="仿宋" w:hAnsi="仿宋" w:eastAsia="仿宋" w:cs="仿宋"/>
                <w:color w:val="auto"/>
                <w:kern w:val="0"/>
                <w:sz w:val="24"/>
                <w:szCs w:val="24"/>
                <w:highlight w:val="none"/>
                <w:lang w:val="en-US" w:eastAsia="zh-CN"/>
              </w:rPr>
              <w:t>基本</w:t>
            </w:r>
            <w:r>
              <w:rPr>
                <w:rFonts w:hint="eastAsia" w:ascii="仿宋" w:hAnsi="仿宋" w:eastAsia="仿宋" w:cs="仿宋"/>
                <w:color w:val="auto"/>
                <w:kern w:val="0"/>
                <w:sz w:val="24"/>
                <w:szCs w:val="24"/>
                <w:highlight w:val="none"/>
              </w:rPr>
              <w:t>科学合理</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可操作性一般的得</w:t>
            </w:r>
            <w:r>
              <w:rPr>
                <w:rFonts w:hint="eastAsia" w:ascii="仿宋" w:hAnsi="仿宋" w:eastAsia="仿宋" w:cs="仿宋"/>
                <w:color w:val="auto"/>
                <w:kern w:val="0"/>
                <w:sz w:val="24"/>
                <w:szCs w:val="24"/>
                <w:highlight w:val="none"/>
                <w:lang w:val="en-US" w:eastAsia="zh-CN"/>
              </w:rPr>
              <w:t>4.1-8</w:t>
            </w:r>
            <w:r>
              <w:rPr>
                <w:rFonts w:hint="eastAsia" w:ascii="仿宋" w:hAnsi="仿宋" w:eastAsia="仿宋" w:cs="仿宋"/>
                <w:color w:val="auto"/>
                <w:kern w:val="0"/>
                <w:sz w:val="24"/>
                <w:szCs w:val="24"/>
                <w:highlight w:val="none"/>
              </w:rPr>
              <w:t>分</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lang w:val="en-US" w:eastAsia="zh-CN"/>
              </w:rPr>
              <w:t>方案</w:t>
            </w:r>
            <w:r>
              <w:rPr>
                <w:rFonts w:hint="eastAsia" w:ascii="仿宋" w:hAnsi="仿宋" w:eastAsia="仿宋" w:cs="仿宋"/>
                <w:color w:val="auto"/>
                <w:kern w:val="0"/>
                <w:sz w:val="24"/>
                <w:szCs w:val="24"/>
                <w:highlight w:val="none"/>
              </w:rPr>
              <w:t>制度</w:t>
            </w:r>
            <w:r>
              <w:rPr>
                <w:rFonts w:hint="eastAsia" w:ascii="仿宋" w:hAnsi="仿宋" w:eastAsia="仿宋" w:cs="仿宋"/>
                <w:i w:val="0"/>
                <w:iCs w:val="0"/>
                <w:color w:val="auto"/>
                <w:kern w:val="0"/>
                <w:sz w:val="24"/>
                <w:szCs w:val="24"/>
                <w:highlight w:val="none"/>
                <w:lang w:val="en-US" w:eastAsia="zh-CN"/>
              </w:rPr>
              <w:t>欠完善</w:t>
            </w:r>
            <w:r>
              <w:rPr>
                <w:rFonts w:hint="eastAsia" w:ascii="仿宋" w:hAnsi="仿宋" w:eastAsia="仿宋" w:cs="仿宋"/>
                <w:i w:val="0"/>
                <w:iCs w:val="0"/>
                <w:color w:val="auto"/>
                <w:kern w:val="0"/>
                <w:sz w:val="24"/>
                <w:szCs w:val="24"/>
                <w:highlight w:val="none"/>
                <w:lang w:eastAsia="zh-CN"/>
              </w:rPr>
              <w:t>，</w:t>
            </w:r>
            <w:r>
              <w:rPr>
                <w:rFonts w:hint="eastAsia" w:ascii="仿宋" w:hAnsi="仿宋" w:eastAsia="仿宋" w:cs="仿宋"/>
                <w:i w:val="0"/>
                <w:iCs w:val="0"/>
                <w:color w:val="auto"/>
                <w:kern w:val="0"/>
                <w:sz w:val="24"/>
                <w:szCs w:val="24"/>
                <w:highlight w:val="none"/>
                <w:lang w:val="en-US" w:eastAsia="zh-CN"/>
              </w:rPr>
              <w:t>不</w:t>
            </w:r>
            <w:r>
              <w:rPr>
                <w:rFonts w:hint="eastAsia" w:ascii="仿宋" w:hAnsi="仿宋" w:eastAsia="仿宋" w:cs="仿宋"/>
                <w:color w:val="auto"/>
                <w:kern w:val="0"/>
                <w:sz w:val="24"/>
                <w:szCs w:val="24"/>
                <w:highlight w:val="none"/>
              </w:rPr>
              <w:t>科学不合理</w:t>
            </w:r>
            <w:r>
              <w:rPr>
                <w:rFonts w:hint="eastAsia" w:ascii="仿宋" w:hAnsi="仿宋" w:eastAsia="仿宋" w:cs="仿宋"/>
                <w:i w:val="0"/>
                <w:iCs w:val="0"/>
                <w:color w:val="auto"/>
                <w:kern w:val="0"/>
                <w:sz w:val="24"/>
                <w:szCs w:val="24"/>
                <w:highlight w:val="none"/>
                <w:lang w:eastAsia="zh-CN"/>
              </w:rPr>
              <w:t>，</w:t>
            </w:r>
            <w:r>
              <w:rPr>
                <w:rFonts w:hint="eastAsia" w:ascii="仿宋" w:hAnsi="仿宋" w:eastAsia="仿宋" w:cs="仿宋"/>
                <w:i w:val="0"/>
                <w:iCs w:val="0"/>
                <w:color w:val="auto"/>
                <w:kern w:val="0"/>
                <w:sz w:val="24"/>
                <w:szCs w:val="24"/>
                <w:highlight w:val="none"/>
              </w:rPr>
              <w:t>可操作性差的得</w:t>
            </w:r>
            <w:r>
              <w:rPr>
                <w:rFonts w:hint="eastAsia" w:ascii="仿宋" w:hAnsi="仿宋" w:eastAsia="仿宋" w:cs="仿宋"/>
                <w:i w:val="0"/>
                <w:iCs w:val="0"/>
                <w:color w:val="auto"/>
                <w:kern w:val="0"/>
                <w:sz w:val="24"/>
                <w:szCs w:val="24"/>
                <w:highlight w:val="none"/>
                <w:lang w:val="en-US" w:eastAsia="zh-CN"/>
              </w:rPr>
              <w:t>0.1-4</w:t>
            </w:r>
            <w:r>
              <w:rPr>
                <w:rFonts w:hint="eastAsia" w:ascii="仿宋" w:hAnsi="仿宋" w:eastAsia="仿宋" w:cs="仿宋"/>
                <w:i w:val="0"/>
                <w:iCs w:val="0"/>
                <w:color w:val="auto"/>
                <w:kern w:val="0"/>
                <w:sz w:val="24"/>
                <w:szCs w:val="24"/>
                <w:highlight w:val="none"/>
              </w:rPr>
              <w:t>分</w:t>
            </w:r>
            <w:r>
              <w:rPr>
                <w:rFonts w:hint="eastAsia" w:ascii="仿宋" w:hAnsi="仿宋" w:eastAsia="仿宋" w:cs="仿宋"/>
                <w:i w:val="0"/>
                <w:iCs w:val="0"/>
                <w:color w:val="auto"/>
                <w:kern w:val="0"/>
                <w:sz w:val="24"/>
                <w:szCs w:val="24"/>
                <w:highlight w:val="none"/>
                <w:lang w:eastAsia="zh-CN"/>
              </w:rPr>
              <w:t>；</w:t>
            </w:r>
            <w:r>
              <w:rPr>
                <w:rFonts w:hint="eastAsia" w:ascii="仿宋" w:hAnsi="仿宋" w:eastAsia="仿宋" w:cs="宋体"/>
                <w:color w:val="auto"/>
                <w:sz w:val="24"/>
                <w:highlight w:val="none"/>
                <w:lang w:val="en-US" w:eastAsia="zh-CN"/>
              </w:rPr>
              <w:t>不符合或不提供不得分</w:t>
            </w:r>
            <w:r>
              <w:rPr>
                <w:rFonts w:hint="eastAsia" w:ascii="仿宋" w:hAnsi="仿宋" w:eastAsia="仿宋" w:cs="宋体"/>
                <w:color w:val="auto"/>
                <w:sz w:val="24"/>
                <w:highlight w:val="none"/>
              </w:rPr>
              <w:t>。</w:t>
            </w:r>
          </w:p>
        </w:tc>
        <w:tc>
          <w:tcPr>
            <w:tcW w:w="713" w:type="dxa"/>
            <w:tcBorders>
              <w:top w:val="single" w:color="auto" w:sz="4" w:space="0"/>
              <w:left w:val="single" w:color="auto" w:sz="4" w:space="0"/>
              <w:bottom w:val="single" w:color="auto" w:sz="4" w:space="0"/>
              <w:right w:val="single" w:color="auto" w:sz="4" w:space="0"/>
            </w:tcBorders>
            <w:vAlign w:val="center"/>
          </w:tcPr>
          <w:p w14:paraId="728F1DFE">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12</w:t>
            </w:r>
          </w:p>
        </w:tc>
      </w:tr>
      <w:tr w14:paraId="4B038D46">
        <w:tblPrEx>
          <w:tblCellMar>
            <w:top w:w="0" w:type="dxa"/>
            <w:left w:w="108" w:type="dxa"/>
            <w:bottom w:w="0" w:type="dxa"/>
            <w:right w:w="108" w:type="dxa"/>
          </w:tblCellMar>
        </w:tblPrEx>
        <w:trPr>
          <w:trHeight w:val="834" w:hRule="atLeast"/>
          <w:jc w:val="center"/>
        </w:trPr>
        <w:tc>
          <w:tcPr>
            <w:tcW w:w="755" w:type="dxa"/>
            <w:tcBorders>
              <w:top w:val="single" w:color="auto" w:sz="4" w:space="0"/>
              <w:left w:val="single" w:color="auto" w:sz="4" w:space="0"/>
              <w:bottom w:val="single" w:color="auto" w:sz="4" w:space="0"/>
              <w:right w:val="single" w:color="auto" w:sz="4" w:space="0"/>
            </w:tcBorders>
            <w:vAlign w:val="center"/>
          </w:tcPr>
          <w:p w14:paraId="7B5DB382">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9</w:t>
            </w:r>
          </w:p>
        </w:tc>
        <w:tc>
          <w:tcPr>
            <w:tcW w:w="1241" w:type="dxa"/>
            <w:tcBorders>
              <w:top w:val="single" w:color="auto" w:sz="4" w:space="0"/>
              <w:left w:val="single" w:color="auto" w:sz="4" w:space="0"/>
              <w:bottom w:val="single" w:color="auto" w:sz="4" w:space="0"/>
              <w:right w:val="single" w:color="auto" w:sz="4" w:space="0"/>
            </w:tcBorders>
            <w:vAlign w:val="center"/>
          </w:tcPr>
          <w:p w14:paraId="47565DBB">
            <w:pPr>
              <w:spacing w:line="240" w:lineRule="auto"/>
              <w:jc w:val="center"/>
              <w:rPr>
                <w:rFonts w:hint="eastAsia" w:ascii="仿宋" w:hAnsi="仿宋" w:eastAsia="仿宋" w:cs="仿宋"/>
                <w:color w:val="auto"/>
                <w:kern w:val="0"/>
                <w:sz w:val="24"/>
                <w:szCs w:val="24"/>
                <w:highlight w:val="none"/>
              </w:rPr>
            </w:pPr>
            <w:r>
              <w:rPr>
                <w:rFonts w:hint="eastAsia" w:ascii="仿宋" w:hAnsi="仿宋" w:eastAsia="仿宋" w:cs="宋体"/>
                <w:color w:val="auto"/>
                <w:sz w:val="24"/>
                <w:highlight w:val="none"/>
              </w:rPr>
              <w:t>应急措施</w:t>
            </w:r>
          </w:p>
        </w:tc>
        <w:tc>
          <w:tcPr>
            <w:tcW w:w="7050" w:type="dxa"/>
            <w:tcBorders>
              <w:top w:val="single" w:color="auto" w:sz="4" w:space="0"/>
              <w:left w:val="single" w:color="auto" w:sz="4" w:space="0"/>
              <w:bottom w:val="single" w:color="auto" w:sz="4" w:space="0"/>
              <w:right w:val="single" w:color="auto" w:sz="4" w:space="0"/>
            </w:tcBorders>
            <w:vAlign w:val="center"/>
          </w:tcPr>
          <w:p w14:paraId="548379C3">
            <w:pPr>
              <w:keepNext w:val="0"/>
              <w:keepLines w:val="0"/>
              <w:pageBreakBefore w:val="0"/>
              <w:widowControl w:val="0"/>
              <w:kinsoku/>
              <w:wordWrap/>
              <w:overflowPunct/>
              <w:topLinePunct w:val="0"/>
              <w:autoSpaceDE/>
              <w:autoSpaceDN/>
              <w:bidi w:val="0"/>
              <w:adjustRightInd w:val="0"/>
              <w:snapToGrid/>
              <w:spacing w:line="240" w:lineRule="auto"/>
              <w:jc w:val="left"/>
              <w:textAlignment w:val="auto"/>
              <w:rPr>
                <w:rFonts w:hint="eastAsia" w:ascii="仿宋" w:hAnsi="仿宋" w:eastAsia="仿宋" w:cs="宋体"/>
                <w:color w:val="auto"/>
                <w:sz w:val="24"/>
                <w:highlight w:val="none"/>
              </w:rPr>
            </w:pPr>
            <w:r>
              <w:rPr>
                <w:rFonts w:hint="eastAsia" w:ascii="仿宋" w:hAnsi="仿宋" w:eastAsia="仿宋" w:cs="宋体"/>
                <w:color w:val="auto"/>
                <w:sz w:val="24"/>
                <w:highlight w:val="none"/>
              </w:rPr>
              <w:t>针对防汛抗台、防雪抗冻、重大活动和节假日、重大检查分别制定保障方案。应急保障方案科学合理，针对性好、操作性强，有重点的做好保洁区域，并有各项应急保障承诺书及安排应急保障专项经费，落实相关机械车辆</w:t>
            </w:r>
            <w:r>
              <w:rPr>
                <w:rFonts w:hint="eastAsia" w:ascii="仿宋" w:hAnsi="仿宋" w:eastAsia="仿宋" w:cs="宋体"/>
                <w:color w:val="auto"/>
                <w:sz w:val="24"/>
                <w:highlight w:val="none"/>
                <w:lang w:val="en-US" w:eastAsia="zh-CN"/>
              </w:rPr>
              <w:t>行综合评审</w:t>
            </w:r>
            <w:r>
              <w:rPr>
                <w:rFonts w:hint="eastAsia" w:ascii="仿宋" w:hAnsi="仿宋" w:eastAsia="仿宋" w:cs="宋体"/>
                <w:color w:val="auto"/>
                <w:sz w:val="24"/>
                <w:highlight w:val="none"/>
              </w:rPr>
              <w:t>。</w:t>
            </w:r>
          </w:p>
          <w:p w14:paraId="0D7258FB">
            <w:pPr>
              <w:keepNext w:val="0"/>
              <w:keepLines w:val="0"/>
              <w:pageBreakBefore w:val="0"/>
              <w:widowControl/>
              <w:kinsoku/>
              <w:wordWrap/>
              <w:overflowPunct/>
              <w:topLinePunct w:val="0"/>
              <w:bidi w:val="0"/>
              <w:adjustRightInd w:val="0"/>
              <w:snapToGrid w:val="0"/>
              <w:spacing w:line="240" w:lineRule="auto"/>
              <w:jc w:val="left"/>
              <w:textAlignment w:val="auto"/>
              <w:rPr>
                <w:rFonts w:hint="default" w:ascii="仿宋" w:hAnsi="仿宋" w:eastAsia="仿宋" w:cs="仿宋"/>
                <w:color w:val="auto"/>
                <w:sz w:val="24"/>
                <w:szCs w:val="24"/>
                <w:highlight w:val="none"/>
                <w:lang w:val="en-US" w:eastAsia="zh-CN"/>
              </w:rPr>
            </w:pPr>
            <w:r>
              <w:rPr>
                <w:rFonts w:hint="eastAsia" w:ascii="仿宋" w:hAnsi="仿宋" w:eastAsia="仿宋" w:cs="宋体"/>
                <w:color w:val="auto"/>
                <w:sz w:val="24"/>
                <w:highlight w:val="none"/>
              </w:rPr>
              <w:t>方案科学合理，针对性好、操作性强，</w:t>
            </w:r>
            <w:r>
              <w:rPr>
                <w:rFonts w:hint="eastAsia" w:ascii="仿宋" w:hAnsi="仿宋" w:eastAsia="仿宋" w:cs="宋体"/>
                <w:color w:val="auto"/>
                <w:sz w:val="24"/>
                <w:highlight w:val="none"/>
                <w:lang w:val="en-US" w:eastAsia="zh-CN"/>
              </w:rPr>
              <w:t>有重点，安排合理的得7.1-10分；</w:t>
            </w:r>
            <w:r>
              <w:rPr>
                <w:rFonts w:hint="eastAsia" w:ascii="仿宋" w:hAnsi="仿宋" w:eastAsia="仿宋" w:cs="宋体"/>
                <w:color w:val="auto"/>
                <w:sz w:val="24"/>
                <w:highlight w:val="none"/>
              </w:rPr>
              <w:t>方案</w:t>
            </w:r>
            <w:r>
              <w:rPr>
                <w:rFonts w:hint="eastAsia" w:ascii="仿宋" w:hAnsi="仿宋" w:eastAsia="仿宋" w:cs="宋体"/>
                <w:color w:val="auto"/>
                <w:sz w:val="24"/>
                <w:highlight w:val="none"/>
                <w:lang w:val="en-US" w:eastAsia="zh-CN"/>
              </w:rPr>
              <w:t>欠</w:t>
            </w:r>
            <w:r>
              <w:rPr>
                <w:rFonts w:hint="eastAsia" w:ascii="仿宋" w:hAnsi="仿宋" w:eastAsia="仿宋" w:cs="宋体"/>
                <w:color w:val="auto"/>
                <w:sz w:val="24"/>
                <w:highlight w:val="none"/>
              </w:rPr>
              <w:t>科学合理，针对性</w:t>
            </w:r>
            <w:r>
              <w:rPr>
                <w:rFonts w:hint="eastAsia" w:ascii="仿宋" w:hAnsi="仿宋" w:eastAsia="仿宋" w:cs="宋体"/>
                <w:color w:val="auto"/>
                <w:sz w:val="24"/>
                <w:highlight w:val="none"/>
                <w:lang w:val="en-US" w:eastAsia="zh-CN"/>
              </w:rPr>
              <w:t>欠</w:t>
            </w:r>
            <w:r>
              <w:rPr>
                <w:rFonts w:hint="eastAsia" w:ascii="仿宋" w:hAnsi="仿宋" w:eastAsia="仿宋" w:cs="宋体"/>
                <w:color w:val="auto"/>
                <w:sz w:val="24"/>
                <w:highlight w:val="none"/>
              </w:rPr>
              <w:t>好、操作性</w:t>
            </w:r>
            <w:r>
              <w:rPr>
                <w:rFonts w:hint="eastAsia" w:ascii="仿宋" w:hAnsi="仿宋" w:eastAsia="仿宋" w:cs="宋体"/>
                <w:color w:val="auto"/>
                <w:sz w:val="24"/>
                <w:highlight w:val="none"/>
                <w:lang w:val="en-US" w:eastAsia="zh-CN"/>
              </w:rPr>
              <w:t>欠</w:t>
            </w:r>
            <w:r>
              <w:rPr>
                <w:rFonts w:hint="eastAsia" w:ascii="仿宋" w:hAnsi="仿宋" w:eastAsia="仿宋" w:cs="宋体"/>
                <w:color w:val="auto"/>
                <w:sz w:val="24"/>
                <w:highlight w:val="none"/>
              </w:rPr>
              <w:t>强，</w:t>
            </w:r>
            <w:r>
              <w:rPr>
                <w:rFonts w:hint="eastAsia" w:ascii="仿宋" w:hAnsi="仿宋" w:eastAsia="仿宋" w:cs="宋体"/>
                <w:color w:val="auto"/>
                <w:sz w:val="24"/>
                <w:highlight w:val="none"/>
                <w:lang w:val="en-US" w:eastAsia="zh-CN"/>
              </w:rPr>
              <w:t>重点不突出，安排欠合理的得3.1-7分；</w:t>
            </w:r>
            <w:r>
              <w:rPr>
                <w:rFonts w:hint="eastAsia" w:ascii="仿宋" w:hAnsi="仿宋" w:eastAsia="仿宋" w:cs="宋体"/>
                <w:color w:val="auto"/>
                <w:sz w:val="24"/>
                <w:highlight w:val="none"/>
              </w:rPr>
              <w:t>方案</w:t>
            </w:r>
            <w:r>
              <w:rPr>
                <w:rFonts w:hint="eastAsia" w:ascii="仿宋" w:hAnsi="仿宋" w:eastAsia="仿宋" w:cs="宋体"/>
                <w:color w:val="auto"/>
                <w:sz w:val="24"/>
                <w:highlight w:val="none"/>
                <w:lang w:val="en-US" w:eastAsia="zh-CN"/>
              </w:rPr>
              <w:t>不</w:t>
            </w:r>
            <w:r>
              <w:rPr>
                <w:rFonts w:hint="eastAsia" w:ascii="仿宋" w:hAnsi="仿宋" w:eastAsia="仿宋" w:cs="宋体"/>
                <w:color w:val="auto"/>
                <w:sz w:val="24"/>
                <w:highlight w:val="none"/>
              </w:rPr>
              <w:t>科学合理，针对性</w:t>
            </w:r>
            <w:r>
              <w:rPr>
                <w:rFonts w:hint="eastAsia" w:ascii="仿宋" w:hAnsi="仿宋" w:eastAsia="仿宋" w:cs="宋体"/>
                <w:color w:val="auto"/>
                <w:sz w:val="24"/>
                <w:highlight w:val="none"/>
                <w:lang w:val="en-US" w:eastAsia="zh-CN"/>
              </w:rPr>
              <w:t>不</w:t>
            </w:r>
            <w:r>
              <w:rPr>
                <w:rFonts w:hint="eastAsia" w:ascii="仿宋" w:hAnsi="仿宋" w:eastAsia="仿宋" w:cs="宋体"/>
                <w:color w:val="auto"/>
                <w:sz w:val="24"/>
                <w:highlight w:val="none"/>
              </w:rPr>
              <w:t>好、操作性</w:t>
            </w:r>
            <w:r>
              <w:rPr>
                <w:rFonts w:hint="eastAsia" w:ascii="仿宋" w:hAnsi="仿宋" w:eastAsia="仿宋" w:cs="宋体"/>
                <w:color w:val="auto"/>
                <w:sz w:val="24"/>
                <w:highlight w:val="none"/>
                <w:lang w:val="en-US" w:eastAsia="zh-CN"/>
              </w:rPr>
              <w:t>不</w:t>
            </w:r>
            <w:r>
              <w:rPr>
                <w:rFonts w:hint="eastAsia" w:ascii="仿宋" w:hAnsi="仿宋" w:eastAsia="仿宋" w:cs="宋体"/>
                <w:color w:val="auto"/>
                <w:sz w:val="24"/>
                <w:highlight w:val="none"/>
              </w:rPr>
              <w:t>强，</w:t>
            </w:r>
            <w:r>
              <w:rPr>
                <w:rFonts w:hint="eastAsia" w:ascii="仿宋" w:hAnsi="仿宋" w:eastAsia="仿宋" w:cs="宋体"/>
                <w:color w:val="auto"/>
                <w:sz w:val="24"/>
                <w:highlight w:val="none"/>
                <w:lang w:val="en-US" w:eastAsia="zh-CN"/>
              </w:rPr>
              <w:t>无重点，安排不合理的得0.1-3分；不符合或不提供不得分</w:t>
            </w:r>
            <w:r>
              <w:rPr>
                <w:rFonts w:hint="eastAsia" w:ascii="仿宋" w:hAnsi="仿宋" w:eastAsia="仿宋" w:cs="宋体"/>
                <w:color w:val="auto"/>
                <w:sz w:val="24"/>
                <w:highlight w:val="none"/>
              </w:rPr>
              <w:t>。</w:t>
            </w:r>
          </w:p>
        </w:tc>
        <w:tc>
          <w:tcPr>
            <w:tcW w:w="713" w:type="dxa"/>
            <w:tcBorders>
              <w:top w:val="single" w:color="auto" w:sz="4" w:space="0"/>
              <w:left w:val="single" w:color="auto" w:sz="4" w:space="0"/>
              <w:bottom w:val="single" w:color="auto" w:sz="4" w:space="0"/>
              <w:right w:val="single" w:color="auto" w:sz="4" w:space="0"/>
            </w:tcBorders>
            <w:vAlign w:val="center"/>
          </w:tcPr>
          <w:p w14:paraId="71C1CD70">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10</w:t>
            </w:r>
          </w:p>
        </w:tc>
      </w:tr>
      <w:tr w14:paraId="19536EBF">
        <w:tblPrEx>
          <w:tblCellMar>
            <w:top w:w="0" w:type="dxa"/>
            <w:left w:w="108" w:type="dxa"/>
            <w:bottom w:w="0" w:type="dxa"/>
            <w:right w:w="108" w:type="dxa"/>
          </w:tblCellMar>
        </w:tblPrEx>
        <w:trPr>
          <w:trHeight w:val="834" w:hRule="atLeast"/>
          <w:jc w:val="center"/>
        </w:trPr>
        <w:tc>
          <w:tcPr>
            <w:tcW w:w="755" w:type="dxa"/>
            <w:tcBorders>
              <w:top w:val="single" w:color="auto" w:sz="4" w:space="0"/>
              <w:left w:val="single" w:color="auto" w:sz="4" w:space="0"/>
              <w:bottom w:val="single" w:color="auto" w:sz="4" w:space="0"/>
              <w:right w:val="single" w:color="auto" w:sz="4" w:space="0"/>
            </w:tcBorders>
            <w:vAlign w:val="center"/>
          </w:tcPr>
          <w:p w14:paraId="6504018B">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10</w:t>
            </w:r>
          </w:p>
        </w:tc>
        <w:tc>
          <w:tcPr>
            <w:tcW w:w="1241" w:type="dxa"/>
            <w:tcBorders>
              <w:top w:val="single" w:color="auto" w:sz="4" w:space="0"/>
              <w:left w:val="single" w:color="auto" w:sz="4" w:space="0"/>
              <w:bottom w:val="single" w:color="auto" w:sz="4" w:space="0"/>
              <w:right w:val="single" w:color="auto" w:sz="4" w:space="0"/>
            </w:tcBorders>
            <w:vAlign w:val="center"/>
          </w:tcPr>
          <w:p w14:paraId="28C48D7C">
            <w:pPr>
              <w:keepNext w:val="0"/>
              <w:keepLines w:val="0"/>
              <w:pageBreakBefore w:val="0"/>
              <w:widowControl/>
              <w:kinsoku/>
              <w:wordWrap/>
              <w:overflowPunct/>
              <w:topLinePunct w:val="0"/>
              <w:bidi w:val="0"/>
              <w:adjustRightInd w:val="0"/>
              <w:snapToGrid w:val="0"/>
              <w:spacing w:line="240" w:lineRule="auto"/>
              <w:textAlignment w:val="auto"/>
              <w:rPr>
                <w:rFonts w:hint="eastAsia" w:ascii="仿宋" w:hAnsi="仿宋" w:eastAsia="仿宋" w:cs="仿宋"/>
                <w:color w:val="auto"/>
                <w:kern w:val="0"/>
                <w:sz w:val="24"/>
                <w:szCs w:val="24"/>
                <w:highlight w:val="none"/>
              </w:rPr>
            </w:pPr>
            <w:r>
              <w:rPr>
                <w:rFonts w:hint="eastAsia" w:ascii="仿宋" w:hAnsi="仿宋" w:eastAsia="仿宋"/>
                <w:color w:val="auto"/>
                <w:sz w:val="24"/>
                <w:highlight w:val="none"/>
                <w:lang w:val="zh-CN"/>
              </w:rPr>
              <w:t>项目重点难点</w:t>
            </w:r>
          </w:p>
        </w:tc>
        <w:tc>
          <w:tcPr>
            <w:tcW w:w="7050" w:type="dxa"/>
            <w:tcBorders>
              <w:top w:val="single" w:color="auto" w:sz="4" w:space="0"/>
              <w:left w:val="single" w:color="auto" w:sz="4" w:space="0"/>
              <w:bottom w:val="single" w:color="auto" w:sz="4" w:space="0"/>
              <w:right w:val="single" w:color="auto" w:sz="4" w:space="0"/>
            </w:tcBorders>
            <w:vAlign w:val="center"/>
          </w:tcPr>
          <w:p w14:paraId="5E43CA31">
            <w:pPr>
              <w:keepNext w:val="0"/>
              <w:keepLines w:val="0"/>
              <w:pageBreakBefore w:val="0"/>
              <w:widowControl w:val="0"/>
              <w:kinsoku/>
              <w:wordWrap/>
              <w:overflowPunct/>
              <w:topLinePunct w:val="0"/>
              <w:autoSpaceDE/>
              <w:autoSpaceDN/>
              <w:bidi w:val="0"/>
              <w:adjustRightInd w:val="0"/>
              <w:snapToGrid/>
              <w:spacing w:line="240" w:lineRule="auto"/>
              <w:jc w:val="left"/>
              <w:textAlignment w:val="auto"/>
              <w:rPr>
                <w:rFonts w:hint="eastAsia" w:ascii="仿宋" w:hAnsi="仿宋" w:eastAsia="仿宋"/>
                <w:color w:val="auto"/>
                <w:sz w:val="24"/>
                <w:highlight w:val="none"/>
                <w:lang w:eastAsia="zh-CN"/>
              </w:rPr>
            </w:pPr>
            <w:r>
              <w:rPr>
                <w:rFonts w:hint="eastAsia" w:ascii="仿宋" w:hAnsi="仿宋" w:eastAsia="仿宋"/>
                <w:color w:val="auto"/>
                <w:sz w:val="24"/>
                <w:highlight w:val="none"/>
                <w:lang w:eastAsia="zh-CN"/>
              </w:rPr>
              <w:t>根据本项目实际重点难点问题提出有效、切实可行的方案</w:t>
            </w:r>
            <w:r>
              <w:rPr>
                <w:rFonts w:hint="eastAsia" w:ascii="仿宋" w:hAnsi="仿宋" w:eastAsia="仿宋"/>
                <w:color w:val="auto"/>
                <w:sz w:val="24"/>
                <w:highlight w:val="none"/>
                <w:lang w:val="en-US" w:eastAsia="zh-CN"/>
              </w:rPr>
              <w:t>进行综合评审</w:t>
            </w:r>
            <w:r>
              <w:rPr>
                <w:rFonts w:hint="eastAsia" w:ascii="仿宋" w:hAnsi="仿宋" w:eastAsia="仿宋"/>
                <w:color w:val="auto"/>
                <w:sz w:val="24"/>
                <w:highlight w:val="none"/>
                <w:lang w:eastAsia="zh-CN"/>
              </w:rPr>
              <w:t>。</w:t>
            </w:r>
          </w:p>
          <w:p w14:paraId="2918909F">
            <w:pPr>
              <w:keepNext w:val="0"/>
              <w:keepLines w:val="0"/>
              <w:pageBreakBefore w:val="0"/>
              <w:widowControl w:val="0"/>
              <w:kinsoku/>
              <w:wordWrap/>
              <w:overflowPunct/>
              <w:topLinePunct w:val="0"/>
              <w:autoSpaceDE/>
              <w:autoSpaceDN/>
              <w:bidi w:val="0"/>
              <w:adjustRightInd w:val="0"/>
              <w:snapToGrid/>
              <w:spacing w:line="240" w:lineRule="auto"/>
              <w:jc w:val="left"/>
              <w:textAlignment w:val="auto"/>
              <w:rPr>
                <w:rFonts w:hint="default"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方案</w:t>
            </w:r>
            <w:r>
              <w:rPr>
                <w:rFonts w:hint="eastAsia" w:ascii="仿宋" w:hAnsi="仿宋" w:eastAsia="仿宋"/>
                <w:color w:val="auto"/>
                <w:sz w:val="24"/>
                <w:highlight w:val="none"/>
                <w:lang w:eastAsia="zh-CN"/>
              </w:rPr>
              <w:t>难点问题提出有效、切实可行</w:t>
            </w:r>
            <w:r>
              <w:rPr>
                <w:rFonts w:hint="eastAsia" w:ascii="仿宋" w:hAnsi="仿宋" w:eastAsia="仿宋"/>
                <w:color w:val="auto"/>
                <w:sz w:val="24"/>
                <w:highlight w:val="none"/>
                <w:lang w:val="en-US" w:eastAsia="zh-CN"/>
              </w:rPr>
              <w:t>的得7.1-10分；方案</w:t>
            </w:r>
            <w:r>
              <w:rPr>
                <w:rFonts w:hint="eastAsia" w:ascii="仿宋" w:hAnsi="仿宋" w:eastAsia="仿宋"/>
                <w:color w:val="auto"/>
                <w:sz w:val="24"/>
                <w:highlight w:val="none"/>
                <w:lang w:eastAsia="zh-CN"/>
              </w:rPr>
              <w:t>难点问题提出</w:t>
            </w:r>
            <w:r>
              <w:rPr>
                <w:rFonts w:hint="eastAsia" w:ascii="仿宋" w:hAnsi="仿宋" w:eastAsia="仿宋"/>
                <w:color w:val="auto"/>
                <w:sz w:val="24"/>
                <w:highlight w:val="none"/>
                <w:lang w:val="en-US" w:eastAsia="zh-CN"/>
              </w:rPr>
              <w:t>基本</w:t>
            </w:r>
            <w:r>
              <w:rPr>
                <w:rFonts w:hint="eastAsia" w:ascii="仿宋" w:hAnsi="仿宋" w:eastAsia="仿宋"/>
                <w:color w:val="auto"/>
                <w:sz w:val="24"/>
                <w:highlight w:val="none"/>
                <w:lang w:eastAsia="zh-CN"/>
              </w:rPr>
              <w:t>有效、</w:t>
            </w:r>
            <w:r>
              <w:rPr>
                <w:rFonts w:hint="eastAsia" w:ascii="仿宋" w:hAnsi="仿宋" w:eastAsia="仿宋"/>
                <w:color w:val="auto"/>
                <w:sz w:val="24"/>
                <w:highlight w:val="none"/>
                <w:lang w:val="en-US" w:eastAsia="zh-CN"/>
              </w:rPr>
              <w:t>基本</w:t>
            </w:r>
            <w:r>
              <w:rPr>
                <w:rFonts w:hint="eastAsia" w:ascii="仿宋" w:hAnsi="仿宋" w:eastAsia="仿宋"/>
                <w:color w:val="auto"/>
                <w:sz w:val="24"/>
                <w:highlight w:val="none"/>
                <w:lang w:eastAsia="zh-CN"/>
              </w:rPr>
              <w:t>可行</w:t>
            </w:r>
            <w:r>
              <w:rPr>
                <w:rFonts w:hint="eastAsia" w:ascii="仿宋" w:hAnsi="仿宋" w:eastAsia="仿宋"/>
                <w:color w:val="auto"/>
                <w:sz w:val="24"/>
                <w:highlight w:val="none"/>
                <w:lang w:val="en-US" w:eastAsia="zh-CN"/>
              </w:rPr>
              <w:t>的得3.1-7分；方案</w:t>
            </w:r>
            <w:r>
              <w:rPr>
                <w:rFonts w:hint="eastAsia" w:ascii="仿宋" w:hAnsi="仿宋" w:eastAsia="仿宋"/>
                <w:color w:val="auto"/>
                <w:sz w:val="24"/>
                <w:highlight w:val="none"/>
                <w:lang w:eastAsia="zh-CN"/>
              </w:rPr>
              <w:t>难点问题提出</w:t>
            </w:r>
            <w:r>
              <w:rPr>
                <w:rFonts w:hint="eastAsia" w:ascii="仿宋" w:hAnsi="仿宋" w:eastAsia="仿宋"/>
                <w:color w:val="auto"/>
                <w:sz w:val="24"/>
                <w:highlight w:val="none"/>
                <w:lang w:val="en-US" w:eastAsia="zh-CN"/>
              </w:rPr>
              <w:t>不太</w:t>
            </w:r>
            <w:r>
              <w:rPr>
                <w:rFonts w:hint="eastAsia" w:ascii="仿宋" w:hAnsi="仿宋" w:eastAsia="仿宋"/>
                <w:color w:val="auto"/>
                <w:sz w:val="24"/>
                <w:highlight w:val="none"/>
                <w:lang w:eastAsia="zh-CN"/>
              </w:rPr>
              <w:t>效、</w:t>
            </w:r>
            <w:r>
              <w:rPr>
                <w:rFonts w:hint="eastAsia" w:ascii="仿宋" w:hAnsi="仿宋" w:eastAsia="仿宋"/>
                <w:color w:val="auto"/>
                <w:sz w:val="24"/>
                <w:highlight w:val="none"/>
                <w:lang w:val="en-US" w:eastAsia="zh-CN"/>
              </w:rPr>
              <w:t>不太</w:t>
            </w:r>
            <w:r>
              <w:rPr>
                <w:rFonts w:hint="eastAsia" w:ascii="仿宋" w:hAnsi="仿宋" w:eastAsia="仿宋"/>
                <w:color w:val="auto"/>
                <w:sz w:val="24"/>
                <w:highlight w:val="none"/>
                <w:lang w:eastAsia="zh-CN"/>
              </w:rPr>
              <w:t>可行</w:t>
            </w:r>
            <w:r>
              <w:rPr>
                <w:rFonts w:hint="eastAsia" w:ascii="仿宋" w:hAnsi="仿宋" w:eastAsia="仿宋"/>
                <w:color w:val="auto"/>
                <w:sz w:val="24"/>
                <w:highlight w:val="none"/>
                <w:lang w:val="en-US" w:eastAsia="zh-CN"/>
              </w:rPr>
              <w:t>的得0.1-3分；</w:t>
            </w:r>
            <w:r>
              <w:rPr>
                <w:rFonts w:hint="eastAsia" w:ascii="仿宋" w:hAnsi="仿宋" w:eastAsia="仿宋" w:cs="宋体"/>
                <w:color w:val="auto"/>
                <w:sz w:val="24"/>
                <w:highlight w:val="none"/>
                <w:lang w:val="en-US" w:eastAsia="zh-CN"/>
              </w:rPr>
              <w:t>不符合或不提供不得分</w:t>
            </w:r>
            <w:r>
              <w:rPr>
                <w:rFonts w:hint="eastAsia" w:ascii="仿宋" w:hAnsi="仿宋" w:eastAsia="仿宋" w:cs="宋体"/>
                <w:color w:val="auto"/>
                <w:sz w:val="24"/>
                <w:highlight w:val="none"/>
              </w:rPr>
              <w:t>。</w:t>
            </w:r>
          </w:p>
        </w:tc>
        <w:tc>
          <w:tcPr>
            <w:tcW w:w="713" w:type="dxa"/>
            <w:tcBorders>
              <w:top w:val="single" w:color="auto" w:sz="4" w:space="0"/>
              <w:left w:val="single" w:color="auto" w:sz="4" w:space="0"/>
              <w:bottom w:val="single" w:color="auto" w:sz="4" w:space="0"/>
              <w:right w:val="single" w:color="auto" w:sz="4" w:space="0"/>
            </w:tcBorders>
            <w:vAlign w:val="center"/>
          </w:tcPr>
          <w:p w14:paraId="557B70A0">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10</w:t>
            </w:r>
          </w:p>
        </w:tc>
      </w:tr>
      <w:tr w14:paraId="6E0426F6">
        <w:tblPrEx>
          <w:tblCellMar>
            <w:top w:w="0" w:type="dxa"/>
            <w:left w:w="108" w:type="dxa"/>
            <w:bottom w:w="0" w:type="dxa"/>
            <w:right w:w="108" w:type="dxa"/>
          </w:tblCellMar>
        </w:tblPrEx>
        <w:trPr>
          <w:trHeight w:val="834" w:hRule="atLeast"/>
          <w:jc w:val="center"/>
        </w:trPr>
        <w:tc>
          <w:tcPr>
            <w:tcW w:w="755" w:type="dxa"/>
            <w:tcBorders>
              <w:top w:val="single" w:color="auto" w:sz="4" w:space="0"/>
              <w:left w:val="single" w:color="auto" w:sz="4" w:space="0"/>
              <w:bottom w:val="single" w:color="auto" w:sz="4" w:space="0"/>
              <w:right w:val="single" w:color="auto" w:sz="4" w:space="0"/>
            </w:tcBorders>
            <w:vAlign w:val="center"/>
          </w:tcPr>
          <w:p w14:paraId="1932F6C0">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11</w:t>
            </w:r>
          </w:p>
        </w:tc>
        <w:tc>
          <w:tcPr>
            <w:tcW w:w="1241" w:type="dxa"/>
            <w:tcBorders>
              <w:top w:val="single" w:color="auto" w:sz="4" w:space="0"/>
              <w:left w:val="single" w:color="auto" w:sz="4" w:space="0"/>
              <w:bottom w:val="single" w:color="auto" w:sz="4" w:space="0"/>
              <w:right w:val="single" w:color="auto" w:sz="4" w:space="0"/>
            </w:tcBorders>
            <w:vAlign w:val="center"/>
          </w:tcPr>
          <w:p w14:paraId="6D63F687">
            <w:pPr>
              <w:spacing w:line="240" w:lineRule="auto"/>
              <w:jc w:val="center"/>
              <w:rPr>
                <w:rFonts w:hint="eastAsia" w:ascii="仿宋" w:hAnsi="仿宋" w:eastAsia="仿宋" w:cs="仿宋"/>
                <w:color w:val="auto"/>
                <w:kern w:val="0"/>
                <w:sz w:val="24"/>
                <w:szCs w:val="24"/>
                <w:highlight w:val="none"/>
              </w:rPr>
            </w:pPr>
            <w:r>
              <w:rPr>
                <w:rFonts w:hint="eastAsia" w:ascii="仿宋" w:hAnsi="仿宋" w:eastAsia="仿宋"/>
                <w:color w:val="auto"/>
                <w:sz w:val="24"/>
                <w:highlight w:val="none"/>
              </w:rPr>
              <w:t>服务承诺</w:t>
            </w:r>
          </w:p>
        </w:tc>
        <w:tc>
          <w:tcPr>
            <w:tcW w:w="7050" w:type="dxa"/>
            <w:tcBorders>
              <w:top w:val="single" w:color="auto" w:sz="4" w:space="0"/>
              <w:left w:val="single" w:color="auto" w:sz="4" w:space="0"/>
              <w:bottom w:val="single" w:color="auto" w:sz="4" w:space="0"/>
              <w:right w:val="single" w:color="auto" w:sz="4" w:space="0"/>
            </w:tcBorders>
            <w:vAlign w:val="center"/>
          </w:tcPr>
          <w:p w14:paraId="2BD75558">
            <w:pPr>
              <w:keepNext w:val="0"/>
              <w:keepLines w:val="0"/>
              <w:pageBreakBefore w:val="0"/>
              <w:widowControl w:val="0"/>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olor w:val="auto"/>
                <w:sz w:val="24"/>
                <w:highlight w:val="none"/>
              </w:rPr>
              <w:t>根据公司对诚信、质量、管理及服从采购人安排等的服务承诺</w:t>
            </w:r>
            <w:r>
              <w:rPr>
                <w:rFonts w:hint="eastAsia" w:ascii="仿宋" w:hAnsi="仿宋" w:eastAsia="仿宋"/>
                <w:color w:val="auto"/>
                <w:sz w:val="24"/>
                <w:highlight w:val="none"/>
                <w:lang w:val="en-US" w:eastAsia="zh-CN"/>
              </w:rPr>
              <w:t>进行综合打分</w:t>
            </w:r>
            <w:r>
              <w:rPr>
                <w:rFonts w:hint="eastAsia" w:ascii="仿宋" w:hAnsi="仿宋" w:eastAsia="仿宋"/>
                <w:color w:val="auto"/>
                <w:sz w:val="24"/>
                <w:highlight w:val="none"/>
              </w:rPr>
              <w:t>。</w:t>
            </w:r>
            <w:r>
              <w:rPr>
                <w:rFonts w:hint="eastAsia" w:ascii="仿宋" w:hAnsi="仿宋" w:eastAsia="仿宋" w:cs="仿宋"/>
                <w:color w:val="auto"/>
                <w:kern w:val="0"/>
                <w:sz w:val="24"/>
                <w:szCs w:val="24"/>
                <w:highlight w:val="none"/>
              </w:rPr>
              <w:t>优于项目需求的得</w:t>
            </w:r>
            <w:r>
              <w:rPr>
                <w:rFonts w:hint="eastAsia" w:ascii="仿宋" w:hAnsi="仿宋" w:eastAsia="仿宋" w:cs="仿宋"/>
                <w:color w:val="auto"/>
                <w:kern w:val="0"/>
                <w:sz w:val="24"/>
                <w:szCs w:val="24"/>
                <w:highlight w:val="none"/>
                <w:lang w:val="en-US" w:eastAsia="zh-CN"/>
              </w:rPr>
              <w:t>8.1-12</w:t>
            </w:r>
            <w:r>
              <w:rPr>
                <w:rFonts w:hint="eastAsia" w:ascii="仿宋" w:hAnsi="仿宋" w:eastAsia="仿宋" w:cs="仿宋"/>
                <w:color w:val="auto"/>
                <w:kern w:val="0"/>
                <w:sz w:val="24"/>
                <w:szCs w:val="24"/>
                <w:highlight w:val="none"/>
              </w:rPr>
              <w:t>分</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符合项目需求的得</w:t>
            </w:r>
            <w:r>
              <w:rPr>
                <w:rFonts w:hint="eastAsia" w:ascii="仿宋" w:hAnsi="仿宋" w:eastAsia="仿宋" w:cs="仿宋"/>
                <w:color w:val="auto"/>
                <w:kern w:val="0"/>
                <w:sz w:val="24"/>
                <w:szCs w:val="24"/>
                <w:highlight w:val="none"/>
                <w:lang w:val="en-US" w:eastAsia="zh-CN"/>
              </w:rPr>
              <w:t>4.1-8</w:t>
            </w:r>
            <w:r>
              <w:rPr>
                <w:rFonts w:hint="eastAsia" w:ascii="仿宋" w:hAnsi="仿宋" w:eastAsia="仿宋" w:cs="仿宋"/>
                <w:color w:val="auto"/>
                <w:kern w:val="0"/>
                <w:sz w:val="24"/>
                <w:szCs w:val="24"/>
                <w:highlight w:val="none"/>
              </w:rPr>
              <w:t>分</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部分符合项目需求的得</w:t>
            </w:r>
            <w:r>
              <w:rPr>
                <w:rFonts w:hint="eastAsia" w:ascii="仿宋" w:hAnsi="仿宋" w:eastAsia="仿宋" w:cs="仿宋"/>
                <w:color w:val="auto"/>
                <w:kern w:val="0"/>
                <w:sz w:val="24"/>
                <w:szCs w:val="24"/>
                <w:highlight w:val="none"/>
                <w:lang w:val="en-US" w:eastAsia="zh-CN"/>
              </w:rPr>
              <w:t>0.1-4</w:t>
            </w:r>
            <w:r>
              <w:rPr>
                <w:rFonts w:hint="eastAsia" w:ascii="仿宋" w:hAnsi="仿宋" w:eastAsia="仿宋" w:cs="仿宋"/>
                <w:color w:val="auto"/>
                <w:kern w:val="0"/>
                <w:sz w:val="24"/>
                <w:szCs w:val="24"/>
                <w:highlight w:val="none"/>
              </w:rPr>
              <w:t>分</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kern w:val="0"/>
                <w:sz w:val="24"/>
                <w:szCs w:val="24"/>
                <w:highlight w:val="none"/>
              </w:rPr>
              <w:t>不符合或不提供不得分</w:t>
            </w:r>
            <w:r>
              <w:rPr>
                <w:rFonts w:hint="eastAsia" w:ascii="仿宋" w:hAnsi="仿宋" w:eastAsia="仿宋" w:cs="仿宋"/>
                <w:color w:val="auto"/>
                <w:kern w:val="0"/>
                <w:sz w:val="24"/>
                <w:szCs w:val="24"/>
                <w:highlight w:val="none"/>
                <w:lang w:eastAsia="zh-CN"/>
              </w:rPr>
              <w:t>；</w:t>
            </w:r>
          </w:p>
        </w:tc>
        <w:tc>
          <w:tcPr>
            <w:tcW w:w="713" w:type="dxa"/>
            <w:tcBorders>
              <w:top w:val="single" w:color="auto" w:sz="4" w:space="0"/>
              <w:left w:val="single" w:color="auto" w:sz="4" w:space="0"/>
              <w:bottom w:val="single" w:color="auto" w:sz="4" w:space="0"/>
              <w:right w:val="single" w:color="auto" w:sz="4" w:space="0"/>
            </w:tcBorders>
            <w:vAlign w:val="center"/>
          </w:tcPr>
          <w:p w14:paraId="4796C397">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12</w:t>
            </w:r>
          </w:p>
        </w:tc>
      </w:tr>
    </w:tbl>
    <w:p w14:paraId="2E884502">
      <w:pPr>
        <w:pStyle w:val="130"/>
        <w:keepNext w:val="0"/>
        <w:keepLines w:val="0"/>
        <w:pageBreakBefore w:val="0"/>
        <w:kinsoku/>
        <w:wordWrap/>
        <w:overflowPunct/>
        <w:topLinePunct w:val="0"/>
        <w:bidi w:val="0"/>
        <w:adjustRightInd w:val="0"/>
        <w:snapToGrid w:val="0"/>
        <w:spacing w:line="440" w:lineRule="exact"/>
        <w:ind w:firstLine="480"/>
        <w:textAlignment w:val="auto"/>
        <w:rPr>
          <w:rFonts w:hint="eastAsia" w:ascii="仿宋" w:hAnsi="仿宋" w:eastAsia="仿宋"/>
          <w:b/>
          <w:bCs/>
          <w:color w:val="auto"/>
          <w:sz w:val="24"/>
          <w:highlight w:val="none"/>
          <w:lang w:eastAsia="zh-CN"/>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_GB2312"/>
          <w:color w:val="auto"/>
          <w:highlight w:val="none"/>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auto"/>
          <w:highlight w:val="none"/>
          <w:lang w:eastAsia="zh-CN"/>
        </w:rPr>
        <w:t>商务技术分低于</w:t>
      </w:r>
      <w:r>
        <w:rPr>
          <w:rFonts w:hint="eastAsia" w:ascii="仿宋" w:hAnsi="仿宋" w:eastAsia="仿宋" w:cs="仿宋_GB2312"/>
          <w:b/>
          <w:bCs/>
          <w:color w:val="auto"/>
          <w:highlight w:val="none"/>
          <w:lang w:val="en-US" w:eastAsia="zh-CN"/>
        </w:rPr>
        <w:t>48分的，</w:t>
      </w:r>
      <w:r>
        <w:rPr>
          <w:rFonts w:hint="eastAsia" w:ascii="仿宋" w:hAnsi="仿宋" w:eastAsia="仿宋"/>
          <w:b/>
          <w:bCs/>
          <w:color w:val="auto"/>
          <w:sz w:val="24"/>
          <w:highlight w:val="none"/>
        </w:rPr>
        <w:t>视为采购人不能接受的附加条件</w:t>
      </w:r>
      <w:r>
        <w:rPr>
          <w:rFonts w:hint="eastAsia" w:ascii="仿宋" w:hAnsi="仿宋" w:eastAsia="仿宋"/>
          <w:b/>
          <w:bCs/>
          <w:color w:val="auto"/>
          <w:sz w:val="24"/>
          <w:highlight w:val="none"/>
          <w:lang w:eastAsia="zh-CN"/>
        </w:rPr>
        <w:t>。</w:t>
      </w:r>
    </w:p>
    <w:p w14:paraId="33117A8C">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770373BC">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20</w:t>
      </w:r>
      <w:r>
        <w:rPr>
          <w:rFonts w:hint="eastAsia" w:ascii="仿宋" w:hAnsi="仿宋" w:eastAsia="仿宋" w:cs="仿宋"/>
          <w:b/>
          <w:bCs/>
          <w:iCs/>
          <w:color w:val="auto"/>
          <w:sz w:val="24"/>
          <w:highlight w:val="none"/>
        </w:rPr>
        <w:t>分）</w:t>
      </w:r>
    </w:p>
    <w:p w14:paraId="7D3B3FCC">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626E71E7">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31AF9D63">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467025F9">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
          <w:color w:val="auto"/>
          <w:sz w:val="36"/>
          <w:szCs w:val="20"/>
          <w:highlight w:val="none"/>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20</w:t>
      </w:r>
    </w:p>
    <w:p w14:paraId="04653EBD">
      <w:pPr>
        <w:rPr>
          <w:rFonts w:hint="eastAsia" w:ascii="仿宋" w:hAnsi="仿宋" w:eastAsia="仿宋" w:cs="仿宋"/>
          <w:color w:val="auto"/>
          <w:highlight w:val="none"/>
        </w:rPr>
      </w:pPr>
    </w:p>
    <w:p w14:paraId="2CEC5ECB">
      <w:pP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7ABEEABF">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50"/>
      <w:r>
        <w:rPr>
          <w:rFonts w:hint="eastAsia" w:ascii="仿宋" w:hAnsi="仿宋" w:eastAsia="仿宋" w:cs="仿宋"/>
          <w:b/>
          <w:color w:val="auto"/>
          <w:sz w:val="36"/>
          <w:szCs w:val="20"/>
          <w:highlight w:val="none"/>
        </w:rPr>
        <w:t xml:space="preserve"> </w:t>
      </w:r>
      <w:bookmarkEnd w:id="51"/>
      <w:r>
        <w:rPr>
          <w:rFonts w:hint="eastAsia" w:ascii="仿宋" w:hAnsi="仿宋" w:eastAsia="仿宋" w:cs="仿宋"/>
          <w:b/>
          <w:color w:val="auto"/>
          <w:sz w:val="36"/>
          <w:szCs w:val="20"/>
          <w:highlight w:val="none"/>
        </w:rPr>
        <w:t>投标文件及其附件格式</w:t>
      </w:r>
    </w:p>
    <w:p w14:paraId="7FF60E42">
      <w:pPr>
        <w:spacing w:line="360" w:lineRule="auto"/>
        <w:jc w:val="center"/>
        <w:outlineLvl w:val="0"/>
        <w:rPr>
          <w:rFonts w:hint="eastAsia" w:ascii="仿宋" w:hAnsi="仿宋" w:eastAsia="仿宋" w:cs="仿宋"/>
          <w:b/>
          <w:color w:val="auto"/>
          <w:kern w:val="0"/>
          <w:sz w:val="36"/>
          <w:szCs w:val="36"/>
          <w:highlight w:val="none"/>
        </w:rPr>
      </w:pPr>
    </w:p>
    <w:p w14:paraId="2C8FFABB">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65BF7B8B">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2FCA0AE4">
      <w:pPr>
        <w:spacing w:line="360" w:lineRule="auto"/>
        <w:jc w:val="center"/>
        <w:outlineLvl w:val="0"/>
        <w:rPr>
          <w:rFonts w:hint="eastAsia" w:ascii="仿宋" w:hAnsi="仿宋" w:eastAsia="仿宋" w:cs="仿宋"/>
          <w:b/>
          <w:color w:val="auto"/>
          <w:kern w:val="0"/>
          <w:sz w:val="36"/>
          <w:szCs w:val="36"/>
          <w:highlight w:val="none"/>
        </w:rPr>
      </w:pPr>
    </w:p>
    <w:p w14:paraId="6345992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7C536D49">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57C0D28B">
      <w:pPr>
        <w:pStyle w:val="23"/>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6621422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3C98A22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77FCAB1B">
      <w:pPr>
        <w:snapToGrid w:val="0"/>
        <w:spacing w:line="360" w:lineRule="auto"/>
        <w:ind w:firstLine="480" w:firstLineChars="200"/>
        <w:rPr>
          <w:rFonts w:hint="eastAsia" w:ascii="仿宋" w:hAnsi="仿宋" w:eastAsia="仿宋" w:cs="仿宋"/>
          <w:color w:val="auto"/>
          <w:sz w:val="24"/>
          <w:highlight w:val="none"/>
        </w:rPr>
      </w:pPr>
    </w:p>
    <w:p w14:paraId="5DC0F32B">
      <w:pPr>
        <w:spacing w:line="360" w:lineRule="auto"/>
        <w:ind w:firstLine="480" w:firstLineChars="200"/>
        <w:rPr>
          <w:rFonts w:hint="eastAsia" w:ascii="仿宋" w:hAnsi="仿宋" w:eastAsia="仿宋" w:cs="仿宋"/>
          <w:color w:val="auto"/>
          <w:sz w:val="24"/>
          <w:highlight w:val="none"/>
        </w:rPr>
      </w:pPr>
    </w:p>
    <w:p w14:paraId="07468566">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2199AEE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27E804BA">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【招标编号：（采购编号）】政府采购活动，郑重承诺：</w:t>
      </w:r>
    </w:p>
    <w:p w14:paraId="191D5169">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1D771B9A">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6A58B77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5DAAFAF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53BFEF7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760F0EBA">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75B89CF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2A76DF3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15198EFA">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37A04182">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500DF08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5DEAFB65">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0FB4AB05">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09D9ED67">
      <w:pPr>
        <w:snapToGrid w:val="0"/>
        <w:spacing w:line="360" w:lineRule="auto"/>
        <w:ind w:right="480"/>
        <w:jc w:val="center"/>
        <w:rPr>
          <w:rFonts w:hint="eastAsia" w:ascii="仿宋" w:hAnsi="仿宋" w:eastAsia="仿宋" w:cs="仿宋"/>
          <w:b/>
          <w:color w:val="auto"/>
          <w:kern w:val="0"/>
          <w:sz w:val="32"/>
          <w:szCs w:val="32"/>
          <w:highlight w:val="none"/>
        </w:rPr>
      </w:pPr>
    </w:p>
    <w:p w14:paraId="58DF4C70">
      <w:pPr>
        <w:snapToGrid w:val="0"/>
        <w:spacing w:line="360" w:lineRule="auto"/>
        <w:ind w:right="480"/>
        <w:jc w:val="center"/>
        <w:rPr>
          <w:rFonts w:hint="eastAsia" w:ascii="仿宋" w:hAnsi="仿宋" w:eastAsia="仿宋" w:cs="仿宋"/>
          <w:b/>
          <w:color w:val="auto"/>
          <w:kern w:val="0"/>
          <w:sz w:val="32"/>
          <w:szCs w:val="32"/>
          <w:highlight w:val="none"/>
        </w:rPr>
      </w:pPr>
    </w:p>
    <w:p w14:paraId="347B49C5">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57102458">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531B8376">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4F677D50">
      <w:pPr>
        <w:snapToGrid w:val="0"/>
        <w:spacing w:line="360" w:lineRule="auto"/>
        <w:ind w:right="480"/>
        <w:jc w:val="center"/>
        <w:rPr>
          <w:rFonts w:hint="eastAsia" w:ascii="仿宋" w:hAnsi="仿宋" w:eastAsia="仿宋" w:cs="仿宋"/>
          <w:b/>
          <w:color w:val="auto"/>
          <w:kern w:val="0"/>
          <w:sz w:val="32"/>
          <w:szCs w:val="32"/>
          <w:highlight w:val="none"/>
        </w:rPr>
      </w:pPr>
    </w:p>
    <w:p w14:paraId="31EED93F">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34015670">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3B3EA5A0">
      <w:pPr>
        <w:snapToGrid w:val="0"/>
        <w:spacing w:line="360" w:lineRule="auto"/>
        <w:ind w:right="480"/>
        <w:jc w:val="center"/>
        <w:rPr>
          <w:rFonts w:hint="eastAsia" w:ascii="仿宋" w:hAnsi="仿宋" w:eastAsia="仿宋" w:cs="仿宋"/>
          <w:b/>
          <w:color w:val="auto"/>
          <w:kern w:val="0"/>
          <w:sz w:val="32"/>
          <w:szCs w:val="32"/>
          <w:highlight w:val="none"/>
        </w:rPr>
      </w:pPr>
    </w:p>
    <w:p w14:paraId="7BFF9724">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2F609A1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723FCF72">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23FCAF90">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0DB44663">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63D30D12">
      <w:pPr>
        <w:widowControl/>
        <w:spacing w:line="360" w:lineRule="auto"/>
        <w:ind w:left="150"/>
        <w:jc w:val="center"/>
        <w:rPr>
          <w:rFonts w:hint="eastAsia" w:ascii="仿宋" w:hAnsi="仿宋" w:eastAsia="仿宋" w:cs="仿宋"/>
          <w:b/>
          <w:color w:val="auto"/>
          <w:kern w:val="0"/>
          <w:sz w:val="32"/>
          <w:szCs w:val="32"/>
          <w:highlight w:val="none"/>
        </w:rPr>
      </w:pPr>
    </w:p>
    <w:p w14:paraId="5940C583">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117202A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4FB27EA1">
      <w:pPr>
        <w:spacing w:line="360" w:lineRule="auto"/>
        <w:jc w:val="center"/>
        <w:outlineLvl w:val="0"/>
        <w:rPr>
          <w:rFonts w:hint="eastAsia" w:ascii="仿宋" w:hAnsi="仿宋" w:eastAsia="仿宋" w:cs="仿宋"/>
          <w:b/>
          <w:color w:val="auto"/>
          <w:kern w:val="0"/>
          <w:sz w:val="24"/>
          <w:highlight w:val="none"/>
        </w:rPr>
      </w:pPr>
    </w:p>
    <w:p w14:paraId="54A548C4">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01AD2FDD">
      <w:pPr>
        <w:spacing w:line="336" w:lineRule="auto"/>
        <w:jc w:val="center"/>
        <w:outlineLvl w:val="0"/>
        <w:rPr>
          <w:rFonts w:ascii="仿宋" w:hAnsi="仿宋" w:eastAsia="仿宋" w:cs="仿宋"/>
          <w:b/>
          <w:color w:val="auto"/>
          <w:kern w:val="0"/>
          <w:sz w:val="24"/>
          <w:highlight w:val="none"/>
        </w:rPr>
      </w:pPr>
    </w:p>
    <w:p w14:paraId="04D3F6E7">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67455B49">
      <w:pPr>
        <w:pStyle w:val="904"/>
        <w:numPr>
          <w:ilvl w:val="0"/>
          <w:numId w:val="4"/>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1D4D6E17">
      <w:pPr>
        <w:pStyle w:val="904"/>
        <w:numPr>
          <w:ilvl w:val="0"/>
          <w:numId w:val="4"/>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en-US"/>
        </w:rPr>
        <w:t>法定代表人授权委托书</w:t>
      </w:r>
      <w:r>
        <w:rPr>
          <w:rFonts w:hint="eastAsia" w:ascii="仿宋" w:hAnsi="仿宋" w:eastAsia="仿宋" w:cs="仿宋"/>
          <w:color w:val="auto"/>
          <w:highlight w:val="none"/>
        </w:rPr>
        <w:t xml:space="preserve"> …………………………………………………… （页码）</w:t>
      </w:r>
    </w:p>
    <w:p w14:paraId="0E999964">
      <w:pPr>
        <w:pStyle w:val="904"/>
        <w:numPr>
          <w:ilvl w:val="0"/>
          <w:numId w:val="4"/>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法定代表人及其授权代表身份证复印件……………………………………（页码）</w:t>
      </w:r>
    </w:p>
    <w:p w14:paraId="570E3C44">
      <w:pPr>
        <w:pStyle w:val="904"/>
        <w:numPr>
          <w:ilvl w:val="0"/>
          <w:numId w:val="4"/>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授权代表社保证明</w:t>
      </w:r>
      <w:r>
        <w:rPr>
          <w:rFonts w:hint="eastAsia" w:ascii="仿宋" w:hAnsi="仿宋" w:eastAsia="仿宋" w:cs="仿宋"/>
          <w:color w:val="auto"/>
          <w:highlight w:val="none"/>
        </w:rPr>
        <w:t>……………………………………………………………（页码）</w:t>
      </w:r>
    </w:p>
    <w:p w14:paraId="4951FBB5">
      <w:pPr>
        <w:pStyle w:val="904"/>
        <w:numPr>
          <w:ilvl w:val="0"/>
          <w:numId w:val="4"/>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法定代表人身份证明书………………………………………………………（页码）</w:t>
      </w:r>
    </w:p>
    <w:p w14:paraId="30B83670">
      <w:pPr>
        <w:pStyle w:val="904"/>
        <w:numPr>
          <w:ilvl w:val="0"/>
          <w:numId w:val="4"/>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………………………………………………………………（页码）</w:t>
      </w:r>
    </w:p>
    <w:p w14:paraId="543FFA14">
      <w:pPr>
        <w:pStyle w:val="904"/>
        <w:numPr>
          <w:ilvl w:val="0"/>
          <w:numId w:val="4"/>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……………………………………………（页码）</w:t>
      </w:r>
    </w:p>
    <w:p w14:paraId="2EA204C6">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04D2BBA2">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24ADFCF">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5BA9C997">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058E55BA">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供应商售后服务证明材料……………………………………………………（页码）</w:t>
      </w:r>
    </w:p>
    <w:p w14:paraId="617B1156">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1FD0BE9">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835D30B">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CCB162F">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52E1312">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08E0226">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1BFD17E">
      <w:pPr>
        <w:snapToGrid w:val="0"/>
        <w:spacing w:line="360" w:lineRule="auto"/>
        <w:jc w:val="center"/>
        <w:rPr>
          <w:rFonts w:hint="eastAsia" w:ascii="仿宋" w:hAnsi="仿宋" w:eastAsia="仿宋" w:cs="仿宋"/>
          <w:b/>
          <w:color w:val="auto"/>
          <w:kern w:val="0"/>
          <w:sz w:val="32"/>
          <w:szCs w:val="32"/>
          <w:highlight w:val="none"/>
          <w:lang w:val="zh-CN"/>
        </w:rPr>
      </w:pPr>
    </w:p>
    <w:p w14:paraId="6614CA6D">
      <w:pPr>
        <w:snapToGrid w:val="0"/>
        <w:spacing w:line="360" w:lineRule="auto"/>
        <w:jc w:val="center"/>
        <w:rPr>
          <w:rFonts w:hint="eastAsia" w:ascii="仿宋" w:hAnsi="仿宋" w:eastAsia="仿宋" w:cs="仿宋"/>
          <w:b/>
          <w:color w:val="auto"/>
          <w:kern w:val="0"/>
          <w:sz w:val="32"/>
          <w:szCs w:val="32"/>
          <w:highlight w:val="none"/>
          <w:lang w:val="zh-CN"/>
        </w:rPr>
      </w:pPr>
    </w:p>
    <w:p w14:paraId="19239572">
      <w:pPr>
        <w:snapToGrid w:val="0"/>
        <w:spacing w:line="360" w:lineRule="auto"/>
        <w:jc w:val="center"/>
        <w:rPr>
          <w:rFonts w:hint="eastAsia" w:ascii="仿宋" w:hAnsi="仿宋" w:eastAsia="仿宋" w:cs="仿宋"/>
          <w:b/>
          <w:color w:val="auto"/>
          <w:kern w:val="0"/>
          <w:sz w:val="32"/>
          <w:szCs w:val="32"/>
          <w:highlight w:val="none"/>
          <w:lang w:val="zh-CN"/>
        </w:rPr>
      </w:pPr>
    </w:p>
    <w:p w14:paraId="70957C7B">
      <w:pPr>
        <w:snapToGrid w:val="0"/>
        <w:spacing w:line="360" w:lineRule="auto"/>
        <w:jc w:val="both"/>
        <w:rPr>
          <w:rFonts w:hint="eastAsia" w:ascii="仿宋" w:hAnsi="仿宋" w:eastAsia="仿宋" w:cs="仿宋"/>
          <w:b/>
          <w:color w:val="auto"/>
          <w:kern w:val="0"/>
          <w:sz w:val="32"/>
          <w:szCs w:val="32"/>
          <w:highlight w:val="none"/>
          <w:lang w:val="zh-CN"/>
        </w:rPr>
      </w:pPr>
    </w:p>
    <w:p w14:paraId="1830C222">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44C31F76">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0A145265">
      <w:pPr>
        <w:pStyle w:val="395"/>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0D4AACDC">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7110F1F7">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6F4C3E0D">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4F4BB9EB">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24930DF5">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3B83B0DF">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1B468BF9">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61800069">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791D3E3E">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118F53D2">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34ED0262">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76239008">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33A90156">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4ABDBCBB">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60A526B2">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3A1F8BAB">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1C53E8BA">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48E16803">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19DEA8C4">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01A955D9">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14:paraId="7C47F64B">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4EE20051">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1DEB7ABA">
      <w:pPr>
        <w:jc w:val="center"/>
        <w:rPr>
          <w:rFonts w:hint="eastAsia" w:ascii="仿宋" w:hAnsi="仿宋" w:eastAsia="仿宋" w:cs="仿宋"/>
          <w:b/>
          <w:color w:val="auto"/>
          <w:sz w:val="24"/>
          <w:highlight w:val="none"/>
        </w:rPr>
      </w:pPr>
    </w:p>
    <w:p w14:paraId="5104C992">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41E90D1F">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38C9CA8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0D236936">
      <w:pPr>
        <w:snapToGrid w:val="0"/>
        <w:spacing w:line="600" w:lineRule="exact"/>
        <w:jc w:val="left"/>
        <w:rPr>
          <w:rFonts w:hint="eastAsia" w:ascii="仿宋" w:hAnsi="仿宋" w:eastAsia="仿宋" w:cs="仿宋"/>
          <w:color w:val="auto"/>
          <w:sz w:val="24"/>
          <w:highlight w:val="none"/>
        </w:rPr>
      </w:pPr>
    </w:p>
    <w:p w14:paraId="704C0305">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31EC7F3B">
      <w:pPr>
        <w:spacing w:line="360" w:lineRule="exact"/>
        <w:rPr>
          <w:rFonts w:hint="eastAsia" w:ascii="仿宋" w:hAnsi="仿宋" w:eastAsia="仿宋" w:cs="仿宋"/>
          <w:color w:val="auto"/>
          <w:sz w:val="24"/>
          <w:highlight w:val="none"/>
        </w:rPr>
      </w:pPr>
    </w:p>
    <w:p w14:paraId="7EFE0AF9">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587FD7F8">
      <w:pPr>
        <w:spacing w:line="360" w:lineRule="exact"/>
        <w:rPr>
          <w:rFonts w:hint="eastAsia" w:ascii="仿宋" w:hAnsi="仿宋" w:eastAsia="仿宋" w:cs="仿宋"/>
          <w:color w:val="auto"/>
          <w:sz w:val="24"/>
          <w:highlight w:val="none"/>
        </w:rPr>
      </w:pPr>
    </w:p>
    <w:p w14:paraId="10AABD76">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06C97760">
      <w:pPr>
        <w:spacing w:line="360" w:lineRule="exact"/>
        <w:rPr>
          <w:rFonts w:hint="eastAsia" w:ascii="仿宋" w:hAnsi="仿宋" w:eastAsia="仿宋" w:cs="仿宋"/>
          <w:color w:val="auto"/>
          <w:sz w:val="24"/>
          <w:highlight w:val="none"/>
        </w:rPr>
      </w:pPr>
    </w:p>
    <w:p w14:paraId="49ADB885">
      <w:pPr>
        <w:spacing w:line="360" w:lineRule="exact"/>
        <w:rPr>
          <w:rFonts w:hint="eastAsia" w:ascii="仿宋" w:hAnsi="仿宋" w:eastAsia="仿宋" w:cs="仿宋"/>
          <w:color w:val="auto"/>
          <w:sz w:val="24"/>
          <w:highlight w:val="none"/>
        </w:rPr>
      </w:pPr>
    </w:p>
    <w:p w14:paraId="3B95FB75">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5E4F4D23">
      <w:pPr>
        <w:spacing w:line="360" w:lineRule="exact"/>
        <w:rPr>
          <w:rFonts w:hint="eastAsia" w:ascii="仿宋" w:hAnsi="仿宋" w:eastAsia="仿宋" w:cs="仿宋"/>
          <w:color w:val="auto"/>
          <w:sz w:val="24"/>
          <w:highlight w:val="none"/>
        </w:rPr>
      </w:pPr>
    </w:p>
    <w:p w14:paraId="482C09D6">
      <w:pPr>
        <w:spacing w:line="360" w:lineRule="exact"/>
        <w:rPr>
          <w:rFonts w:hint="eastAsia" w:ascii="仿宋" w:hAnsi="仿宋" w:eastAsia="仿宋" w:cs="仿宋"/>
          <w:color w:val="auto"/>
          <w:sz w:val="24"/>
          <w:highlight w:val="none"/>
        </w:rPr>
      </w:pPr>
    </w:p>
    <w:p w14:paraId="450EC3B9">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36951D47">
      <w:pPr>
        <w:spacing w:line="360" w:lineRule="exact"/>
        <w:rPr>
          <w:rFonts w:hint="eastAsia" w:ascii="仿宋" w:hAnsi="仿宋" w:eastAsia="仿宋" w:cs="仿宋"/>
          <w:color w:val="auto"/>
          <w:sz w:val="24"/>
          <w:highlight w:val="none"/>
        </w:rPr>
      </w:pPr>
    </w:p>
    <w:p w14:paraId="7E9B1B75">
      <w:pPr>
        <w:spacing w:line="360" w:lineRule="exact"/>
        <w:rPr>
          <w:rFonts w:hint="eastAsia" w:ascii="仿宋" w:hAnsi="仿宋" w:eastAsia="仿宋" w:cs="仿宋"/>
          <w:color w:val="auto"/>
          <w:sz w:val="24"/>
          <w:highlight w:val="none"/>
        </w:rPr>
      </w:pPr>
    </w:p>
    <w:p w14:paraId="35074C57">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452B3F08">
      <w:pPr>
        <w:ind w:firstLine="4920" w:firstLineChars="2050"/>
        <w:jc w:val="left"/>
        <w:rPr>
          <w:rFonts w:hint="eastAsia" w:ascii="仿宋" w:hAnsi="仿宋" w:eastAsia="仿宋" w:cs="仿宋"/>
          <w:color w:val="auto"/>
          <w:sz w:val="24"/>
          <w:highlight w:val="none"/>
        </w:rPr>
      </w:pPr>
    </w:p>
    <w:p w14:paraId="01EEEE86">
      <w:pPr>
        <w:spacing w:line="800" w:lineRule="exact"/>
        <w:rPr>
          <w:rFonts w:hint="eastAsia" w:ascii="仿宋" w:hAnsi="仿宋" w:eastAsia="仿宋" w:cs="仿宋"/>
          <w:b/>
          <w:color w:val="auto"/>
          <w:sz w:val="24"/>
          <w:highlight w:val="none"/>
        </w:rPr>
      </w:pPr>
    </w:p>
    <w:p w14:paraId="499C26D5">
      <w:pPr>
        <w:spacing w:line="800" w:lineRule="exact"/>
        <w:rPr>
          <w:rFonts w:hint="eastAsia" w:ascii="仿宋" w:hAnsi="仿宋" w:eastAsia="仿宋" w:cs="仿宋"/>
          <w:b/>
          <w:color w:val="auto"/>
          <w:sz w:val="24"/>
          <w:highlight w:val="none"/>
        </w:rPr>
      </w:pPr>
    </w:p>
    <w:p w14:paraId="351768EB">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27DC4873">
      <w:pPr>
        <w:jc w:val="center"/>
        <w:rPr>
          <w:rFonts w:hint="eastAsia" w:ascii="仿宋" w:hAnsi="仿宋" w:eastAsia="仿宋" w:cs="仿宋"/>
          <w:b/>
          <w:color w:val="auto"/>
          <w:sz w:val="24"/>
          <w:highlight w:val="none"/>
        </w:rPr>
      </w:pPr>
    </w:p>
    <w:p w14:paraId="6303E782">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05C52162">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317073C2">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4EB4899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379A9E6A">
      <w:pPr>
        <w:snapToGrid w:val="0"/>
        <w:spacing w:line="600" w:lineRule="exact"/>
        <w:jc w:val="left"/>
        <w:rPr>
          <w:rFonts w:hint="eastAsia" w:ascii="仿宋" w:hAnsi="仿宋" w:eastAsia="仿宋" w:cs="仿宋"/>
          <w:color w:val="auto"/>
          <w:sz w:val="24"/>
          <w:highlight w:val="none"/>
        </w:rPr>
      </w:pPr>
    </w:p>
    <w:p w14:paraId="1583BBDC">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2358A227">
      <w:pPr>
        <w:spacing w:line="360" w:lineRule="exact"/>
        <w:rPr>
          <w:rFonts w:hint="eastAsia" w:ascii="仿宋" w:hAnsi="仿宋" w:eastAsia="仿宋" w:cs="仿宋"/>
          <w:color w:val="auto"/>
          <w:sz w:val="24"/>
          <w:highlight w:val="none"/>
        </w:rPr>
      </w:pPr>
    </w:p>
    <w:p w14:paraId="43CABDDA">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2463A43A">
      <w:pPr>
        <w:spacing w:line="360" w:lineRule="exact"/>
        <w:rPr>
          <w:rFonts w:hint="eastAsia" w:ascii="仿宋" w:hAnsi="仿宋" w:eastAsia="仿宋" w:cs="仿宋"/>
          <w:color w:val="auto"/>
          <w:sz w:val="24"/>
          <w:highlight w:val="none"/>
        </w:rPr>
      </w:pPr>
    </w:p>
    <w:p w14:paraId="032481C3">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397F5BFB">
      <w:pPr>
        <w:spacing w:line="360" w:lineRule="exact"/>
        <w:rPr>
          <w:rFonts w:hint="eastAsia" w:ascii="仿宋" w:hAnsi="仿宋" w:eastAsia="仿宋" w:cs="仿宋"/>
          <w:color w:val="auto"/>
          <w:sz w:val="24"/>
          <w:highlight w:val="none"/>
        </w:rPr>
      </w:pPr>
    </w:p>
    <w:p w14:paraId="662A95A7">
      <w:pPr>
        <w:spacing w:line="360" w:lineRule="exact"/>
        <w:rPr>
          <w:rFonts w:hint="eastAsia" w:ascii="仿宋" w:hAnsi="仿宋" w:eastAsia="仿宋" w:cs="仿宋"/>
          <w:color w:val="auto"/>
          <w:sz w:val="24"/>
          <w:highlight w:val="none"/>
        </w:rPr>
      </w:pPr>
    </w:p>
    <w:p w14:paraId="4D906D04">
      <w:pPr>
        <w:jc w:val="center"/>
        <w:rPr>
          <w:rFonts w:hint="eastAsia" w:ascii="仿宋" w:hAnsi="仿宋" w:eastAsia="仿宋" w:cs="仿宋"/>
          <w:b/>
          <w:color w:val="auto"/>
          <w:kern w:val="0"/>
          <w:sz w:val="32"/>
          <w:szCs w:val="32"/>
          <w:highlight w:val="none"/>
        </w:rPr>
      </w:pPr>
    </w:p>
    <w:p w14:paraId="68A0E315">
      <w:pPr>
        <w:rPr>
          <w:rFonts w:hint="eastAsia" w:ascii="仿宋" w:hAnsi="仿宋" w:eastAsia="仿宋" w:cs="仿宋"/>
          <w:color w:val="auto"/>
          <w:highlight w:val="none"/>
        </w:rPr>
      </w:pPr>
    </w:p>
    <w:p w14:paraId="1DFD8D4F">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DD4FD0C">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DEA4562">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04882072">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4E3507FB">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6D933AAB">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6487226F">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56537572">
      <w:pPr>
        <w:pageBreakBefore/>
        <w:spacing w:line="800" w:lineRule="exact"/>
        <w:jc w:val="center"/>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14:paraId="43CC66F4">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5F2428DD">
      <w:pPr>
        <w:spacing w:line="800" w:lineRule="exact"/>
        <w:rPr>
          <w:rFonts w:hint="eastAsia" w:ascii="仿宋" w:hAnsi="仿宋" w:eastAsia="仿宋" w:cs="仿宋"/>
          <w:b/>
          <w:color w:val="auto"/>
          <w:sz w:val="24"/>
          <w:highlight w:val="none"/>
        </w:rPr>
      </w:pPr>
    </w:p>
    <w:p w14:paraId="43F6C387">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14:paraId="761728B6">
      <w:pPr>
        <w:spacing w:line="800" w:lineRule="exact"/>
        <w:rPr>
          <w:rFonts w:hint="eastAsia" w:ascii="仿宋" w:hAnsi="仿宋" w:eastAsia="仿宋" w:cs="仿宋"/>
          <w:b/>
          <w:color w:val="auto"/>
          <w:sz w:val="24"/>
          <w:highlight w:val="none"/>
        </w:rPr>
      </w:pPr>
    </w:p>
    <w:p w14:paraId="5E0A6DDC">
      <w:pPr>
        <w:spacing w:line="800" w:lineRule="exact"/>
        <w:rPr>
          <w:rFonts w:hint="eastAsia" w:ascii="仿宋" w:hAnsi="仿宋" w:eastAsia="仿宋" w:cs="仿宋"/>
          <w:b/>
          <w:color w:val="auto"/>
          <w:sz w:val="24"/>
          <w:highlight w:val="none"/>
        </w:rPr>
      </w:pPr>
    </w:p>
    <w:p w14:paraId="68AF4C71">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14:paraId="28D89D8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3448165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50932A68">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64CC55AD">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6911520A">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41D291E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44BBF78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106F0D13">
      <w:pPr>
        <w:spacing w:line="440" w:lineRule="exact"/>
        <w:rPr>
          <w:rFonts w:hint="eastAsia" w:ascii="仿宋" w:hAnsi="仿宋" w:eastAsia="仿宋" w:cs="仿宋"/>
          <w:color w:val="auto"/>
          <w:sz w:val="24"/>
          <w:highlight w:val="none"/>
        </w:rPr>
      </w:pPr>
    </w:p>
    <w:p w14:paraId="0EBEEE9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7ECDA89E">
      <w:pPr>
        <w:spacing w:line="440" w:lineRule="exact"/>
        <w:ind w:right="480"/>
        <w:rPr>
          <w:rFonts w:hint="eastAsia" w:ascii="仿宋" w:hAnsi="仿宋" w:eastAsia="仿宋" w:cs="仿宋"/>
          <w:color w:val="auto"/>
          <w:sz w:val="24"/>
          <w:highlight w:val="none"/>
        </w:rPr>
      </w:pPr>
    </w:p>
    <w:p w14:paraId="2269088D">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41707410">
      <w:pPr>
        <w:jc w:val="center"/>
        <w:rPr>
          <w:rFonts w:hint="eastAsia" w:ascii="仿宋" w:hAnsi="仿宋" w:eastAsia="仿宋" w:cs="仿宋"/>
          <w:b/>
          <w:color w:val="auto"/>
          <w:kern w:val="0"/>
          <w:sz w:val="32"/>
          <w:szCs w:val="32"/>
          <w:highlight w:val="none"/>
        </w:rPr>
      </w:pPr>
    </w:p>
    <w:p w14:paraId="369A270E">
      <w:pPr>
        <w:jc w:val="center"/>
        <w:rPr>
          <w:rFonts w:hint="eastAsia" w:ascii="仿宋" w:hAnsi="仿宋" w:eastAsia="仿宋" w:cs="仿宋"/>
          <w:b/>
          <w:color w:val="auto"/>
          <w:kern w:val="0"/>
          <w:sz w:val="32"/>
          <w:szCs w:val="32"/>
          <w:highlight w:val="none"/>
        </w:rPr>
      </w:pPr>
    </w:p>
    <w:p w14:paraId="1F6E96BF">
      <w:pPr>
        <w:jc w:val="both"/>
        <w:rPr>
          <w:rFonts w:hint="eastAsia" w:ascii="仿宋" w:hAnsi="仿宋" w:eastAsia="仿宋" w:cs="仿宋"/>
          <w:b/>
          <w:color w:val="auto"/>
          <w:kern w:val="0"/>
          <w:sz w:val="32"/>
          <w:szCs w:val="32"/>
          <w:highlight w:val="none"/>
        </w:rPr>
      </w:pPr>
    </w:p>
    <w:p w14:paraId="79D47674">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0A697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C0237D9">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1663BDA1">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6CBF5B19">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302C4881">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25001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31D0C70">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2C51A083">
            <w:pPr>
              <w:jc w:val="center"/>
              <w:rPr>
                <w:rFonts w:hint="eastAsia" w:ascii="仿宋" w:hAnsi="仿宋" w:eastAsia="仿宋" w:cs="仿宋"/>
                <w:b/>
                <w:color w:val="auto"/>
                <w:kern w:val="0"/>
                <w:sz w:val="32"/>
                <w:szCs w:val="32"/>
                <w:highlight w:val="none"/>
              </w:rPr>
            </w:pPr>
          </w:p>
        </w:tc>
        <w:tc>
          <w:tcPr>
            <w:tcW w:w="3546" w:type="dxa"/>
          </w:tcPr>
          <w:p w14:paraId="01861ADA">
            <w:pPr>
              <w:jc w:val="center"/>
              <w:rPr>
                <w:rFonts w:hint="eastAsia" w:ascii="仿宋" w:hAnsi="仿宋" w:eastAsia="仿宋" w:cs="仿宋"/>
                <w:b/>
                <w:color w:val="auto"/>
                <w:kern w:val="0"/>
                <w:sz w:val="32"/>
                <w:szCs w:val="32"/>
                <w:highlight w:val="none"/>
              </w:rPr>
            </w:pPr>
          </w:p>
        </w:tc>
        <w:tc>
          <w:tcPr>
            <w:tcW w:w="1276" w:type="dxa"/>
          </w:tcPr>
          <w:p w14:paraId="72540586">
            <w:pPr>
              <w:jc w:val="center"/>
              <w:rPr>
                <w:rFonts w:hint="eastAsia" w:ascii="仿宋" w:hAnsi="仿宋" w:eastAsia="仿宋" w:cs="仿宋"/>
                <w:b/>
                <w:color w:val="auto"/>
                <w:kern w:val="0"/>
                <w:sz w:val="32"/>
                <w:szCs w:val="32"/>
                <w:highlight w:val="none"/>
              </w:rPr>
            </w:pPr>
          </w:p>
        </w:tc>
      </w:tr>
      <w:tr w14:paraId="779A5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4D45904">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2291B6F5">
            <w:pPr>
              <w:jc w:val="center"/>
              <w:rPr>
                <w:rFonts w:hint="eastAsia" w:ascii="仿宋" w:hAnsi="仿宋" w:eastAsia="仿宋" w:cs="仿宋"/>
                <w:b/>
                <w:color w:val="auto"/>
                <w:kern w:val="0"/>
                <w:sz w:val="32"/>
                <w:szCs w:val="32"/>
                <w:highlight w:val="none"/>
              </w:rPr>
            </w:pPr>
          </w:p>
        </w:tc>
        <w:tc>
          <w:tcPr>
            <w:tcW w:w="3546" w:type="dxa"/>
          </w:tcPr>
          <w:p w14:paraId="23C109A0">
            <w:pPr>
              <w:jc w:val="center"/>
              <w:rPr>
                <w:rFonts w:hint="eastAsia" w:ascii="仿宋" w:hAnsi="仿宋" w:eastAsia="仿宋" w:cs="仿宋"/>
                <w:b/>
                <w:color w:val="auto"/>
                <w:kern w:val="0"/>
                <w:sz w:val="32"/>
                <w:szCs w:val="32"/>
                <w:highlight w:val="none"/>
              </w:rPr>
            </w:pPr>
          </w:p>
        </w:tc>
        <w:tc>
          <w:tcPr>
            <w:tcW w:w="1276" w:type="dxa"/>
          </w:tcPr>
          <w:p w14:paraId="5DCE2DB5">
            <w:pPr>
              <w:jc w:val="center"/>
              <w:rPr>
                <w:rFonts w:hint="eastAsia" w:ascii="仿宋" w:hAnsi="仿宋" w:eastAsia="仿宋" w:cs="仿宋"/>
                <w:b/>
                <w:color w:val="auto"/>
                <w:kern w:val="0"/>
                <w:sz w:val="32"/>
                <w:szCs w:val="32"/>
                <w:highlight w:val="none"/>
              </w:rPr>
            </w:pPr>
          </w:p>
        </w:tc>
      </w:tr>
      <w:tr w14:paraId="5D8D7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B0D395D">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335CFF5E">
            <w:pPr>
              <w:jc w:val="center"/>
              <w:rPr>
                <w:rFonts w:hint="eastAsia" w:ascii="仿宋" w:hAnsi="仿宋" w:eastAsia="仿宋" w:cs="仿宋"/>
                <w:b/>
                <w:color w:val="auto"/>
                <w:kern w:val="0"/>
                <w:sz w:val="32"/>
                <w:szCs w:val="32"/>
                <w:highlight w:val="none"/>
              </w:rPr>
            </w:pPr>
          </w:p>
        </w:tc>
        <w:tc>
          <w:tcPr>
            <w:tcW w:w="3546" w:type="dxa"/>
          </w:tcPr>
          <w:p w14:paraId="76568333">
            <w:pPr>
              <w:jc w:val="center"/>
              <w:rPr>
                <w:rFonts w:hint="eastAsia" w:ascii="仿宋" w:hAnsi="仿宋" w:eastAsia="仿宋" w:cs="仿宋"/>
                <w:b/>
                <w:color w:val="auto"/>
                <w:kern w:val="0"/>
                <w:sz w:val="32"/>
                <w:szCs w:val="32"/>
                <w:highlight w:val="none"/>
              </w:rPr>
            </w:pPr>
          </w:p>
        </w:tc>
        <w:tc>
          <w:tcPr>
            <w:tcW w:w="1276" w:type="dxa"/>
          </w:tcPr>
          <w:p w14:paraId="1733A19D">
            <w:pPr>
              <w:jc w:val="center"/>
              <w:rPr>
                <w:rFonts w:hint="eastAsia" w:ascii="仿宋" w:hAnsi="仿宋" w:eastAsia="仿宋" w:cs="仿宋"/>
                <w:b/>
                <w:color w:val="auto"/>
                <w:kern w:val="0"/>
                <w:sz w:val="32"/>
                <w:szCs w:val="32"/>
                <w:highlight w:val="none"/>
              </w:rPr>
            </w:pPr>
          </w:p>
        </w:tc>
      </w:tr>
    </w:tbl>
    <w:p w14:paraId="63D05034">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41C91724">
      <w:pPr>
        <w:jc w:val="center"/>
        <w:rPr>
          <w:rFonts w:hint="eastAsia" w:ascii="仿宋" w:hAnsi="仿宋" w:eastAsia="仿宋" w:cs="仿宋"/>
          <w:b/>
          <w:color w:val="auto"/>
          <w:kern w:val="0"/>
          <w:sz w:val="32"/>
          <w:szCs w:val="32"/>
          <w:highlight w:val="none"/>
        </w:rPr>
      </w:pPr>
    </w:p>
    <w:p w14:paraId="01C2216B">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078BD293">
      <w:pPr>
        <w:widowControl/>
        <w:adjustRightInd/>
        <w:jc w:val="left"/>
        <w:rPr>
          <w:rFonts w:hint="eastAsia" w:ascii="仿宋" w:hAnsi="仿宋" w:eastAsia="仿宋" w:cs="仿宋"/>
          <w:b/>
          <w:bCs/>
          <w:color w:val="auto"/>
          <w:sz w:val="32"/>
          <w:szCs w:val="32"/>
          <w:highlight w:val="none"/>
          <w:lang w:eastAsia="zh-CN"/>
        </w:rPr>
      </w:pPr>
    </w:p>
    <w:p w14:paraId="6A69E6CA">
      <w:pPr>
        <w:keepNext w:val="0"/>
        <w:keepLines w:val="0"/>
        <w:pageBreakBefore/>
        <w:widowControl/>
        <w:kinsoku/>
        <w:wordWrap/>
        <w:overflowPunct/>
        <w:topLinePunct w:val="0"/>
        <w:autoSpaceDE/>
        <w:autoSpaceDN/>
        <w:bidi w:val="0"/>
        <w:adjustRightInd/>
        <w:snapToGrid/>
        <w:jc w:val="center"/>
        <w:textAlignment w:val="auto"/>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5D8A79A2">
      <w:pPr>
        <w:snapToGrid w:val="0"/>
        <w:spacing w:line="360" w:lineRule="auto"/>
        <w:rPr>
          <w:rFonts w:hint="eastAsia" w:ascii="仿宋" w:hAnsi="仿宋" w:eastAsia="仿宋" w:cs="仿宋"/>
          <w:color w:val="auto"/>
          <w:sz w:val="24"/>
          <w:highlight w:val="none"/>
        </w:rPr>
      </w:pPr>
    </w:p>
    <w:p w14:paraId="39CD9CA3">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6E5F41ED">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27A2BCCB">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0C2701D0">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54B12FC0">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351318C0">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122E08FA">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37DB2E58">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45E81694">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797843BC">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1A3976D2">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348F4282">
      <w:pPr>
        <w:autoSpaceDE w:val="0"/>
        <w:autoSpaceDN w:val="0"/>
        <w:spacing w:line="360" w:lineRule="auto"/>
        <w:ind w:left="2"/>
        <w:jc w:val="left"/>
        <w:rPr>
          <w:rFonts w:hint="eastAsia" w:ascii="仿宋" w:hAnsi="仿宋" w:eastAsia="仿宋" w:cs="仿宋"/>
          <w:color w:val="auto"/>
          <w:kern w:val="0"/>
          <w:sz w:val="24"/>
          <w:highlight w:val="none"/>
          <w:lang w:val="zh-CN"/>
        </w:rPr>
      </w:pPr>
    </w:p>
    <w:p w14:paraId="29754D9A">
      <w:pPr>
        <w:autoSpaceDE w:val="0"/>
        <w:autoSpaceDN w:val="0"/>
        <w:spacing w:line="360" w:lineRule="auto"/>
        <w:ind w:left="2"/>
        <w:jc w:val="left"/>
        <w:rPr>
          <w:rFonts w:hint="eastAsia" w:ascii="仿宋" w:hAnsi="仿宋" w:eastAsia="仿宋" w:cs="仿宋"/>
          <w:color w:val="auto"/>
          <w:kern w:val="0"/>
          <w:sz w:val="24"/>
          <w:highlight w:val="none"/>
          <w:lang w:val="zh-CN"/>
        </w:rPr>
      </w:pPr>
    </w:p>
    <w:p w14:paraId="11D8F866">
      <w:pPr>
        <w:autoSpaceDE w:val="0"/>
        <w:autoSpaceDN w:val="0"/>
        <w:spacing w:line="360" w:lineRule="auto"/>
        <w:ind w:left="2"/>
        <w:jc w:val="left"/>
        <w:rPr>
          <w:rFonts w:hint="eastAsia" w:ascii="仿宋" w:hAnsi="仿宋" w:eastAsia="仿宋" w:cs="仿宋"/>
          <w:color w:val="auto"/>
          <w:kern w:val="0"/>
          <w:sz w:val="24"/>
          <w:highlight w:val="none"/>
          <w:lang w:val="zh-CN"/>
        </w:rPr>
      </w:pPr>
    </w:p>
    <w:p w14:paraId="0A877AEF">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1526ECBC">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1B905BC9">
      <w:pPr>
        <w:spacing w:line="360" w:lineRule="auto"/>
        <w:jc w:val="center"/>
        <w:rPr>
          <w:rFonts w:hint="eastAsia" w:ascii="仿宋" w:hAnsi="仿宋" w:eastAsia="仿宋" w:cs="仿宋"/>
          <w:b/>
          <w:bCs/>
          <w:color w:val="auto"/>
          <w:sz w:val="24"/>
          <w:highlight w:val="none"/>
        </w:rPr>
      </w:pPr>
    </w:p>
    <w:p w14:paraId="65125258">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20DBA7E">
      <w:pPr>
        <w:spacing w:line="360" w:lineRule="auto"/>
        <w:jc w:val="center"/>
        <w:rPr>
          <w:rFonts w:hint="eastAsia" w:ascii="仿宋" w:hAnsi="仿宋" w:eastAsia="仿宋" w:cs="仿宋"/>
          <w:b/>
          <w:bCs/>
          <w:color w:val="auto"/>
          <w:sz w:val="24"/>
          <w:highlight w:val="none"/>
        </w:rPr>
      </w:pPr>
    </w:p>
    <w:p w14:paraId="128775C6">
      <w:pPr>
        <w:pStyle w:val="79"/>
        <w:jc w:val="center"/>
        <w:rPr>
          <w:rFonts w:hint="eastAsia" w:ascii="仿宋" w:hAnsi="仿宋" w:eastAsia="仿宋" w:cs="仿宋"/>
          <w:b/>
          <w:bCs/>
          <w:color w:val="auto"/>
          <w:sz w:val="24"/>
          <w:highlight w:val="none"/>
        </w:rPr>
      </w:pPr>
    </w:p>
    <w:p w14:paraId="678652CA">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3D45F31C">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472E4226">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5F3555B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33144D2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0CBE571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39705C3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2FE8892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500A72F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475E213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21D6A79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7FE2543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3FD9306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3C854FDB">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13E3E6F6">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6EA68EA9">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C99C5FD">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C5206F5">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B88992A">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819684C">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79701B20">
            <w:pPr>
              <w:autoSpaceDE w:val="0"/>
              <w:autoSpaceDN w:val="0"/>
              <w:spacing w:line="360" w:lineRule="auto"/>
              <w:rPr>
                <w:rFonts w:ascii="仿宋_GB2312" w:hAnsi="仿宋_GB2312" w:eastAsia="仿宋_GB2312" w:cs="仿宋_GB2312"/>
                <w:color w:val="auto"/>
                <w:sz w:val="24"/>
                <w:highlight w:val="none"/>
              </w:rPr>
            </w:pPr>
          </w:p>
        </w:tc>
      </w:tr>
      <w:tr w14:paraId="5C2992BA">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00A5F22E">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C9C2E2C">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52156934">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538DE72">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3D729BA">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DF97DFC">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71F89BE4">
            <w:pPr>
              <w:autoSpaceDE w:val="0"/>
              <w:autoSpaceDN w:val="0"/>
              <w:spacing w:line="360" w:lineRule="auto"/>
              <w:rPr>
                <w:rFonts w:ascii="仿宋_GB2312" w:hAnsi="仿宋_GB2312" w:eastAsia="仿宋_GB2312" w:cs="仿宋_GB2312"/>
                <w:color w:val="auto"/>
                <w:sz w:val="24"/>
                <w:highlight w:val="none"/>
              </w:rPr>
            </w:pPr>
          </w:p>
        </w:tc>
      </w:tr>
      <w:tr w14:paraId="558B5ACE">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0447525C">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695FE420">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B2A9FD3">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039FF19">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F0BEF17">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21389BBA">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EDA2742">
            <w:pPr>
              <w:autoSpaceDE w:val="0"/>
              <w:autoSpaceDN w:val="0"/>
              <w:spacing w:line="360" w:lineRule="auto"/>
              <w:rPr>
                <w:rFonts w:ascii="仿宋_GB2312" w:hAnsi="仿宋_GB2312" w:eastAsia="仿宋_GB2312" w:cs="仿宋_GB2312"/>
                <w:color w:val="auto"/>
                <w:sz w:val="24"/>
                <w:highlight w:val="none"/>
              </w:rPr>
            </w:pPr>
          </w:p>
        </w:tc>
      </w:tr>
    </w:tbl>
    <w:p w14:paraId="3022E993">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08A2563A">
      <w:pPr>
        <w:autoSpaceDE w:val="0"/>
        <w:autoSpaceDN w:val="0"/>
        <w:spacing w:line="360" w:lineRule="auto"/>
        <w:rPr>
          <w:rFonts w:ascii="仿宋_GB2312" w:hAnsi="仿宋_GB2312" w:eastAsia="仿宋_GB2312" w:cs="仿宋_GB2312"/>
          <w:b/>
          <w:color w:val="auto"/>
          <w:sz w:val="24"/>
          <w:highlight w:val="none"/>
        </w:rPr>
      </w:pPr>
    </w:p>
    <w:p w14:paraId="777F3732">
      <w:pPr>
        <w:autoSpaceDE w:val="0"/>
        <w:autoSpaceDN w:val="0"/>
        <w:spacing w:line="360" w:lineRule="auto"/>
        <w:rPr>
          <w:rFonts w:ascii="仿宋_GB2312" w:hAnsi="仿宋_GB2312" w:eastAsia="仿宋_GB2312" w:cs="仿宋_GB2312"/>
          <w:color w:val="auto"/>
          <w:sz w:val="24"/>
          <w:highlight w:val="none"/>
        </w:rPr>
      </w:pPr>
    </w:p>
    <w:p w14:paraId="4866347E">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3C23C2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5E7BB56">
      <w:pPr>
        <w:pStyle w:val="647"/>
        <w:ind w:firstLine="0"/>
        <w:jc w:val="both"/>
        <w:rPr>
          <w:rFonts w:hAnsi="仿宋_GB2312" w:cs="仿宋_GB2312"/>
          <w:color w:val="auto"/>
          <w:highlight w:val="none"/>
        </w:rPr>
      </w:pPr>
    </w:p>
    <w:p w14:paraId="02BC8CE8">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14:paraId="3C79C28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709DE068">
      <w:pPr>
        <w:spacing w:line="360" w:lineRule="auto"/>
        <w:jc w:val="center"/>
        <w:rPr>
          <w:rFonts w:ascii="仿宋_GB2312" w:hAnsi="仿宋_GB2312" w:eastAsia="仿宋_GB2312" w:cs="仿宋_GB2312"/>
          <w:color w:val="auto"/>
          <w:sz w:val="24"/>
          <w:highlight w:val="none"/>
        </w:rPr>
      </w:pPr>
    </w:p>
    <w:p w14:paraId="5A1C108E">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5D181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13D8483B">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7525374E">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3BD3DF85">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69FA6177">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6065C3A2">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4AB866F6">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4952D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195CEF6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52A4D9FA">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01F6953">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93262DC">
            <w:pPr>
              <w:spacing w:line="360" w:lineRule="auto"/>
              <w:jc w:val="center"/>
              <w:rPr>
                <w:rFonts w:ascii="仿宋_GB2312" w:hAnsi="仿宋_GB2312" w:eastAsia="仿宋_GB2312" w:cs="仿宋_GB2312"/>
                <w:color w:val="auto"/>
                <w:sz w:val="24"/>
                <w:highlight w:val="none"/>
              </w:rPr>
            </w:pPr>
          </w:p>
        </w:tc>
        <w:tc>
          <w:tcPr>
            <w:tcW w:w="1080" w:type="dxa"/>
            <w:vAlign w:val="center"/>
          </w:tcPr>
          <w:p w14:paraId="63E72223">
            <w:pPr>
              <w:spacing w:line="360" w:lineRule="auto"/>
              <w:jc w:val="center"/>
              <w:rPr>
                <w:rFonts w:ascii="仿宋_GB2312" w:hAnsi="仿宋_GB2312" w:eastAsia="仿宋_GB2312" w:cs="仿宋_GB2312"/>
                <w:color w:val="auto"/>
                <w:sz w:val="24"/>
                <w:highlight w:val="none"/>
              </w:rPr>
            </w:pPr>
          </w:p>
        </w:tc>
        <w:tc>
          <w:tcPr>
            <w:tcW w:w="1332" w:type="dxa"/>
            <w:vAlign w:val="center"/>
          </w:tcPr>
          <w:p w14:paraId="2E373D6E">
            <w:pPr>
              <w:spacing w:line="360" w:lineRule="auto"/>
              <w:jc w:val="center"/>
              <w:rPr>
                <w:rFonts w:ascii="仿宋_GB2312" w:hAnsi="仿宋_GB2312" w:eastAsia="仿宋_GB2312" w:cs="仿宋_GB2312"/>
                <w:color w:val="auto"/>
                <w:sz w:val="24"/>
                <w:highlight w:val="none"/>
              </w:rPr>
            </w:pPr>
          </w:p>
        </w:tc>
      </w:tr>
      <w:tr w14:paraId="05012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E3FCD2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654F38A7">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2016E8BE">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020ED5EB">
            <w:pPr>
              <w:spacing w:line="360" w:lineRule="auto"/>
              <w:jc w:val="center"/>
              <w:rPr>
                <w:rFonts w:ascii="仿宋_GB2312" w:hAnsi="仿宋_GB2312" w:eastAsia="仿宋_GB2312" w:cs="仿宋_GB2312"/>
                <w:color w:val="auto"/>
                <w:sz w:val="24"/>
                <w:highlight w:val="none"/>
              </w:rPr>
            </w:pPr>
          </w:p>
        </w:tc>
        <w:tc>
          <w:tcPr>
            <w:tcW w:w="1080" w:type="dxa"/>
            <w:vAlign w:val="center"/>
          </w:tcPr>
          <w:p w14:paraId="7B969870">
            <w:pPr>
              <w:spacing w:line="360" w:lineRule="auto"/>
              <w:jc w:val="center"/>
              <w:rPr>
                <w:rFonts w:ascii="仿宋_GB2312" w:hAnsi="仿宋_GB2312" w:eastAsia="仿宋_GB2312" w:cs="仿宋_GB2312"/>
                <w:color w:val="auto"/>
                <w:sz w:val="24"/>
                <w:highlight w:val="none"/>
              </w:rPr>
            </w:pPr>
          </w:p>
        </w:tc>
        <w:tc>
          <w:tcPr>
            <w:tcW w:w="1332" w:type="dxa"/>
            <w:vAlign w:val="center"/>
          </w:tcPr>
          <w:p w14:paraId="1C9AFFD4">
            <w:pPr>
              <w:spacing w:line="360" w:lineRule="auto"/>
              <w:jc w:val="center"/>
              <w:rPr>
                <w:rFonts w:ascii="仿宋_GB2312" w:hAnsi="仿宋_GB2312" w:eastAsia="仿宋_GB2312" w:cs="仿宋_GB2312"/>
                <w:color w:val="auto"/>
                <w:sz w:val="24"/>
                <w:highlight w:val="none"/>
              </w:rPr>
            </w:pPr>
          </w:p>
        </w:tc>
      </w:tr>
      <w:tr w14:paraId="071CA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28C0CD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4C151B78">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5FF5DED6">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06BF1083">
            <w:pPr>
              <w:spacing w:line="360" w:lineRule="auto"/>
              <w:jc w:val="center"/>
              <w:rPr>
                <w:rFonts w:ascii="仿宋_GB2312" w:hAnsi="仿宋_GB2312" w:eastAsia="仿宋_GB2312" w:cs="仿宋_GB2312"/>
                <w:color w:val="auto"/>
                <w:sz w:val="24"/>
                <w:highlight w:val="none"/>
              </w:rPr>
            </w:pPr>
          </w:p>
        </w:tc>
        <w:tc>
          <w:tcPr>
            <w:tcW w:w="1080" w:type="dxa"/>
            <w:vAlign w:val="center"/>
          </w:tcPr>
          <w:p w14:paraId="39C8103D">
            <w:pPr>
              <w:spacing w:line="360" w:lineRule="auto"/>
              <w:jc w:val="center"/>
              <w:rPr>
                <w:rFonts w:ascii="仿宋_GB2312" w:hAnsi="仿宋_GB2312" w:eastAsia="仿宋_GB2312" w:cs="仿宋_GB2312"/>
                <w:color w:val="auto"/>
                <w:sz w:val="24"/>
                <w:highlight w:val="none"/>
              </w:rPr>
            </w:pPr>
          </w:p>
        </w:tc>
        <w:tc>
          <w:tcPr>
            <w:tcW w:w="1332" w:type="dxa"/>
            <w:vAlign w:val="center"/>
          </w:tcPr>
          <w:p w14:paraId="569D0366">
            <w:pPr>
              <w:spacing w:line="360" w:lineRule="auto"/>
              <w:jc w:val="center"/>
              <w:rPr>
                <w:rFonts w:ascii="仿宋_GB2312" w:hAnsi="仿宋_GB2312" w:eastAsia="仿宋_GB2312" w:cs="仿宋_GB2312"/>
                <w:color w:val="auto"/>
                <w:sz w:val="24"/>
                <w:highlight w:val="none"/>
              </w:rPr>
            </w:pPr>
          </w:p>
        </w:tc>
      </w:tr>
      <w:tr w14:paraId="47E35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29C4D88">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7E828517">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5D9CCD70">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7AF7E0B5">
            <w:pPr>
              <w:spacing w:line="360" w:lineRule="auto"/>
              <w:jc w:val="center"/>
              <w:rPr>
                <w:rFonts w:ascii="仿宋_GB2312" w:hAnsi="仿宋_GB2312" w:eastAsia="仿宋_GB2312" w:cs="仿宋_GB2312"/>
                <w:color w:val="auto"/>
                <w:sz w:val="24"/>
                <w:highlight w:val="none"/>
              </w:rPr>
            </w:pPr>
          </w:p>
        </w:tc>
        <w:tc>
          <w:tcPr>
            <w:tcW w:w="1080" w:type="dxa"/>
            <w:vAlign w:val="center"/>
          </w:tcPr>
          <w:p w14:paraId="2852FE80">
            <w:pPr>
              <w:spacing w:line="360" w:lineRule="auto"/>
              <w:jc w:val="center"/>
              <w:rPr>
                <w:rFonts w:ascii="仿宋_GB2312" w:hAnsi="仿宋_GB2312" w:eastAsia="仿宋_GB2312" w:cs="仿宋_GB2312"/>
                <w:color w:val="auto"/>
                <w:sz w:val="24"/>
                <w:highlight w:val="none"/>
              </w:rPr>
            </w:pPr>
          </w:p>
        </w:tc>
        <w:tc>
          <w:tcPr>
            <w:tcW w:w="1332" w:type="dxa"/>
            <w:vAlign w:val="center"/>
          </w:tcPr>
          <w:p w14:paraId="3C0887D1">
            <w:pPr>
              <w:spacing w:line="360" w:lineRule="auto"/>
              <w:jc w:val="center"/>
              <w:rPr>
                <w:rFonts w:ascii="仿宋_GB2312" w:hAnsi="仿宋_GB2312" w:eastAsia="仿宋_GB2312" w:cs="仿宋_GB2312"/>
                <w:color w:val="auto"/>
                <w:sz w:val="24"/>
                <w:highlight w:val="none"/>
              </w:rPr>
            </w:pPr>
          </w:p>
        </w:tc>
      </w:tr>
      <w:tr w14:paraId="7B6B1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0BB689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6ED821A2">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55E09901">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F25BD86">
            <w:pPr>
              <w:spacing w:line="360" w:lineRule="auto"/>
              <w:jc w:val="center"/>
              <w:rPr>
                <w:rFonts w:ascii="仿宋_GB2312" w:hAnsi="仿宋_GB2312" w:eastAsia="仿宋_GB2312" w:cs="仿宋_GB2312"/>
                <w:color w:val="auto"/>
                <w:sz w:val="24"/>
                <w:highlight w:val="none"/>
              </w:rPr>
            </w:pPr>
          </w:p>
        </w:tc>
        <w:tc>
          <w:tcPr>
            <w:tcW w:w="1080" w:type="dxa"/>
            <w:vAlign w:val="center"/>
          </w:tcPr>
          <w:p w14:paraId="7141F209">
            <w:pPr>
              <w:spacing w:line="360" w:lineRule="auto"/>
              <w:jc w:val="center"/>
              <w:rPr>
                <w:rFonts w:ascii="仿宋_GB2312" w:hAnsi="仿宋_GB2312" w:eastAsia="仿宋_GB2312" w:cs="仿宋_GB2312"/>
                <w:color w:val="auto"/>
                <w:sz w:val="24"/>
                <w:highlight w:val="none"/>
              </w:rPr>
            </w:pPr>
          </w:p>
        </w:tc>
        <w:tc>
          <w:tcPr>
            <w:tcW w:w="1332" w:type="dxa"/>
            <w:vAlign w:val="center"/>
          </w:tcPr>
          <w:p w14:paraId="79CB37F8">
            <w:pPr>
              <w:spacing w:line="360" w:lineRule="auto"/>
              <w:jc w:val="center"/>
              <w:rPr>
                <w:rFonts w:ascii="仿宋_GB2312" w:hAnsi="仿宋_GB2312" w:eastAsia="仿宋_GB2312" w:cs="仿宋_GB2312"/>
                <w:color w:val="auto"/>
                <w:sz w:val="24"/>
                <w:highlight w:val="none"/>
              </w:rPr>
            </w:pPr>
          </w:p>
        </w:tc>
      </w:tr>
    </w:tbl>
    <w:p w14:paraId="09AA192F">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1E0E37B1">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1FCCB926">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stroked="f" coordsize="21600,21600">
            <v:path/>
            <v:fill on="f" focussize="0,0"/>
            <v:stroke on="f" joinstyle="miter"/>
            <v:imagedata r:id="rId21" embosscolor="#FFFFFF" o:title=""/>
            <o:lock v:ext="edit" aspectratio="t"/>
            <w10:wrap type="none"/>
            <w10:anchorlock/>
          </v:shape>
          <o:OLEObject Type="Embed" ProgID="Package" ShapeID="_x0000_i1025" DrawAspect="Content" ObjectID="_1468075725" r:id="rId20">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stroked="f" coordsize="21600,21600">
            <v:path/>
            <v:fill on="f" focussize="0,0"/>
            <v:stroke on="f" joinstyle="miter"/>
            <v:imagedata r:id="rId23" embosscolor="#FFFFFF" o:title=""/>
            <o:lock v:ext="edit" aspectratio="t"/>
            <w10:wrap type="none"/>
            <w10:anchorlock/>
          </v:shape>
          <o:OLEObject Type="Embed" ProgID="Package" ShapeID="_x0000_i1026" DrawAspect="Content" ObjectID="_1468075726" r:id="rId22">
            <o:LockedField>false</o:LockedField>
          </o:OLEObject>
        </w:object>
      </w:r>
    </w:p>
    <w:p w14:paraId="08857863">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4EDA950F">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9D24CA9">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B090AF4">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2E7C6E5F">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63C7CB07">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14:paraId="6EB837E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35F76B6B">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751D1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0C029BF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3EE17F2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446E4CF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4F7D0C0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6DE2505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3E76BF4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30FADF1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346869B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473A07A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216CBB7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65DBF15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1E62D08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5BB0F0B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5A6DA52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3F78254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1C5508D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0AB22D7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5730932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7B537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62EA5E9">
            <w:pPr>
              <w:spacing w:line="360" w:lineRule="auto"/>
              <w:rPr>
                <w:rFonts w:ascii="仿宋_GB2312" w:hAnsi="仿宋_GB2312" w:eastAsia="仿宋_GB2312" w:cs="仿宋_GB2312"/>
                <w:color w:val="auto"/>
                <w:sz w:val="24"/>
                <w:highlight w:val="none"/>
              </w:rPr>
            </w:pPr>
          </w:p>
        </w:tc>
        <w:tc>
          <w:tcPr>
            <w:tcW w:w="552" w:type="dxa"/>
          </w:tcPr>
          <w:p w14:paraId="5B999EFF">
            <w:pPr>
              <w:spacing w:line="360" w:lineRule="auto"/>
              <w:rPr>
                <w:rFonts w:ascii="仿宋_GB2312" w:hAnsi="仿宋_GB2312" w:eastAsia="仿宋_GB2312" w:cs="仿宋_GB2312"/>
                <w:color w:val="auto"/>
                <w:sz w:val="24"/>
                <w:highlight w:val="none"/>
              </w:rPr>
            </w:pPr>
          </w:p>
        </w:tc>
        <w:tc>
          <w:tcPr>
            <w:tcW w:w="552" w:type="dxa"/>
          </w:tcPr>
          <w:p w14:paraId="448C8165">
            <w:pPr>
              <w:spacing w:line="360" w:lineRule="auto"/>
              <w:rPr>
                <w:rFonts w:ascii="仿宋_GB2312" w:hAnsi="仿宋_GB2312" w:eastAsia="仿宋_GB2312" w:cs="仿宋_GB2312"/>
                <w:color w:val="auto"/>
                <w:sz w:val="24"/>
                <w:highlight w:val="none"/>
              </w:rPr>
            </w:pPr>
          </w:p>
        </w:tc>
        <w:tc>
          <w:tcPr>
            <w:tcW w:w="552" w:type="dxa"/>
          </w:tcPr>
          <w:p w14:paraId="79FA3FC9">
            <w:pPr>
              <w:spacing w:line="360" w:lineRule="auto"/>
              <w:rPr>
                <w:rFonts w:ascii="仿宋_GB2312" w:hAnsi="仿宋_GB2312" w:eastAsia="仿宋_GB2312" w:cs="仿宋_GB2312"/>
                <w:color w:val="auto"/>
                <w:sz w:val="24"/>
                <w:highlight w:val="none"/>
              </w:rPr>
            </w:pPr>
          </w:p>
        </w:tc>
        <w:tc>
          <w:tcPr>
            <w:tcW w:w="552" w:type="dxa"/>
          </w:tcPr>
          <w:p w14:paraId="12C3EC99">
            <w:pPr>
              <w:spacing w:line="360" w:lineRule="auto"/>
              <w:rPr>
                <w:rFonts w:ascii="仿宋_GB2312" w:hAnsi="仿宋_GB2312" w:eastAsia="仿宋_GB2312" w:cs="仿宋_GB2312"/>
                <w:color w:val="auto"/>
                <w:sz w:val="24"/>
                <w:highlight w:val="none"/>
              </w:rPr>
            </w:pPr>
          </w:p>
        </w:tc>
        <w:tc>
          <w:tcPr>
            <w:tcW w:w="552" w:type="dxa"/>
          </w:tcPr>
          <w:p w14:paraId="6E7E33BA">
            <w:pPr>
              <w:spacing w:line="360" w:lineRule="auto"/>
              <w:rPr>
                <w:rFonts w:ascii="仿宋_GB2312" w:hAnsi="仿宋_GB2312" w:eastAsia="仿宋_GB2312" w:cs="仿宋_GB2312"/>
                <w:color w:val="auto"/>
                <w:sz w:val="24"/>
                <w:highlight w:val="none"/>
              </w:rPr>
            </w:pPr>
          </w:p>
        </w:tc>
        <w:tc>
          <w:tcPr>
            <w:tcW w:w="552" w:type="dxa"/>
          </w:tcPr>
          <w:p w14:paraId="4178DA82">
            <w:pPr>
              <w:spacing w:line="360" w:lineRule="auto"/>
              <w:rPr>
                <w:rFonts w:ascii="仿宋_GB2312" w:hAnsi="仿宋_GB2312" w:eastAsia="仿宋_GB2312" w:cs="仿宋_GB2312"/>
                <w:color w:val="auto"/>
                <w:sz w:val="24"/>
                <w:highlight w:val="none"/>
              </w:rPr>
            </w:pPr>
          </w:p>
        </w:tc>
        <w:tc>
          <w:tcPr>
            <w:tcW w:w="553" w:type="dxa"/>
          </w:tcPr>
          <w:p w14:paraId="5A975E01">
            <w:pPr>
              <w:spacing w:line="360" w:lineRule="auto"/>
              <w:rPr>
                <w:rFonts w:ascii="仿宋_GB2312" w:hAnsi="仿宋_GB2312" w:eastAsia="仿宋_GB2312" w:cs="仿宋_GB2312"/>
                <w:color w:val="auto"/>
                <w:sz w:val="24"/>
                <w:highlight w:val="none"/>
              </w:rPr>
            </w:pPr>
          </w:p>
        </w:tc>
        <w:tc>
          <w:tcPr>
            <w:tcW w:w="553" w:type="dxa"/>
          </w:tcPr>
          <w:p w14:paraId="2F5511A5">
            <w:pPr>
              <w:spacing w:line="360" w:lineRule="auto"/>
              <w:rPr>
                <w:rFonts w:ascii="仿宋_GB2312" w:hAnsi="仿宋_GB2312" w:eastAsia="仿宋_GB2312" w:cs="仿宋_GB2312"/>
                <w:color w:val="auto"/>
                <w:sz w:val="24"/>
                <w:highlight w:val="none"/>
              </w:rPr>
            </w:pPr>
          </w:p>
        </w:tc>
        <w:tc>
          <w:tcPr>
            <w:tcW w:w="553" w:type="dxa"/>
          </w:tcPr>
          <w:p w14:paraId="00AC4A79">
            <w:pPr>
              <w:spacing w:line="360" w:lineRule="auto"/>
              <w:rPr>
                <w:rFonts w:ascii="仿宋_GB2312" w:hAnsi="仿宋_GB2312" w:eastAsia="仿宋_GB2312" w:cs="仿宋_GB2312"/>
                <w:color w:val="auto"/>
                <w:sz w:val="24"/>
                <w:highlight w:val="none"/>
              </w:rPr>
            </w:pPr>
          </w:p>
        </w:tc>
        <w:tc>
          <w:tcPr>
            <w:tcW w:w="553" w:type="dxa"/>
          </w:tcPr>
          <w:p w14:paraId="0A5DAE08">
            <w:pPr>
              <w:spacing w:line="360" w:lineRule="auto"/>
              <w:rPr>
                <w:rFonts w:ascii="仿宋_GB2312" w:hAnsi="仿宋_GB2312" w:eastAsia="仿宋_GB2312" w:cs="仿宋_GB2312"/>
                <w:color w:val="auto"/>
                <w:sz w:val="24"/>
                <w:highlight w:val="none"/>
              </w:rPr>
            </w:pPr>
          </w:p>
        </w:tc>
        <w:tc>
          <w:tcPr>
            <w:tcW w:w="553" w:type="dxa"/>
          </w:tcPr>
          <w:p w14:paraId="51323354">
            <w:pPr>
              <w:spacing w:line="360" w:lineRule="auto"/>
              <w:rPr>
                <w:rFonts w:ascii="仿宋_GB2312" w:hAnsi="仿宋_GB2312" w:eastAsia="仿宋_GB2312" w:cs="仿宋_GB2312"/>
                <w:color w:val="auto"/>
                <w:sz w:val="24"/>
                <w:highlight w:val="none"/>
              </w:rPr>
            </w:pPr>
          </w:p>
        </w:tc>
        <w:tc>
          <w:tcPr>
            <w:tcW w:w="553" w:type="dxa"/>
          </w:tcPr>
          <w:p w14:paraId="71D04C73">
            <w:pPr>
              <w:spacing w:line="360" w:lineRule="auto"/>
              <w:rPr>
                <w:rFonts w:ascii="仿宋_GB2312" w:hAnsi="仿宋_GB2312" w:eastAsia="仿宋_GB2312" w:cs="仿宋_GB2312"/>
                <w:color w:val="auto"/>
                <w:sz w:val="24"/>
                <w:highlight w:val="none"/>
              </w:rPr>
            </w:pPr>
          </w:p>
        </w:tc>
        <w:tc>
          <w:tcPr>
            <w:tcW w:w="553" w:type="dxa"/>
          </w:tcPr>
          <w:p w14:paraId="07581052">
            <w:pPr>
              <w:spacing w:line="360" w:lineRule="auto"/>
              <w:rPr>
                <w:rFonts w:ascii="仿宋_GB2312" w:hAnsi="仿宋_GB2312" w:eastAsia="仿宋_GB2312" w:cs="仿宋_GB2312"/>
                <w:color w:val="auto"/>
                <w:sz w:val="24"/>
                <w:highlight w:val="none"/>
              </w:rPr>
            </w:pPr>
          </w:p>
        </w:tc>
        <w:tc>
          <w:tcPr>
            <w:tcW w:w="553" w:type="dxa"/>
          </w:tcPr>
          <w:p w14:paraId="0F74EDEB">
            <w:pPr>
              <w:spacing w:line="360" w:lineRule="auto"/>
              <w:rPr>
                <w:rFonts w:ascii="仿宋_GB2312" w:hAnsi="仿宋_GB2312" w:eastAsia="仿宋_GB2312" w:cs="仿宋_GB2312"/>
                <w:color w:val="auto"/>
                <w:sz w:val="24"/>
                <w:highlight w:val="none"/>
              </w:rPr>
            </w:pPr>
          </w:p>
        </w:tc>
        <w:tc>
          <w:tcPr>
            <w:tcW w:w="553" w:type="dxa"/>
          </w:tcPr>
          <w:p w14:paraId="22D6CB2A">
            <w:pPr>
              <w:spacing w:line="360" w:lineRule="auto"/>
              <w:rPr>
                <w:rFonts w:ascii="仿宋_GB2312" w:hAnsi="仿宋_GB2312" w:eastAsia="仿宋_GB2312" w:cs="仿宋_GB2312"/>
                <w:color w:val="auto"/>
                <w:sz w:val="24"/>
                <w:highlight w:val="none"/>
              </w:rPr>
            </w:pPr>
          </w:p>
        </w:tc>
        <w:tc>
          <w:tcPr>
            <w:tcW w:w="553" w:type="dxa"/>
          </w:tcPr>
          <w:p w14:paraId="41CA3E8D">
            <w:pPr>
              <w:spacing w:line="360" w:lineRule="auto"/>
              <w:rPr>
                <w:rFonts w:ascii="仿宋_GB2312" w:hAnsi="仿宋_GB2312" w:eastAsia="仿宋_GB2312" w:cs="仿宋_GB2312"/>
                <w:color w:val="auto"/>
                <w:sz w:val="24"/>
                <w:highlight w:val="none"/>
              </w:rPr>
            </w:pPr>
          </w:p>
        </w:tc>
      </w:tr>
      <w:tr w14:paraId="02ACE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24570BE">
            <w:pPr>
              <w:spacing w:line="360" w:lineRule="auto"/>
              <w:rPr>
                <w:rFonts w:ascii="仿宋_GB2312" w:hAnsi="仿宋_GB2312" w:eastAsia="仿宋_GB2312" w:cs="仿宋_GB2312"/>
                <w:color w:val="auto"/>
                <w:sz w:val="24"/>
                <w:highlight w:val="none"/>
              </w:rPr>
            </w:pPr>
          </w:p>
        </w:tc>
        <w:tc>
          <w:tcPr>
            <w:tcW w:w="552" w:type="dxa"/>
          </w:tcPr>
          <w:p w14:paraId="76CF6B4E">
            <w:pPr>
              <w:spacing w:line="360" w:lineRule="auto"/>
              <w:rPr>
                <w:rFonts w:ascii="仿宋_GB2312" w:hAnsi="仿宋_GB2312" w:eastAsia="仿宋_GB2312" w:cs="仿宋_GB2312"/>
                <w:color w:val="auto"/>
                <w:sz w:val="24"/>
                <w:highlight w:val="none"/>
              </w:rPr>
            </w:pPr>
          </w:p>
        </w:tc>
        <w:tc>
          <w:tcPr>
            <w:tcW w:w="552" w:type="dxa"/>
          </w:tcPr>
          <w:p w14:paraId="6B084FFE">
            <w:pPr>
              <w:spacing w:line="360" w:lineRule="auto"/>
              <w:rPr>
                <w:rFonts w:ascii="仿宋_GB2312" w:hAnsi="仿宋_GB2312" w:eastAsia="仿宋_GB2312" w:cs="仿宋_GB2312"/>
                <w:color w:val="auto"/>
                <w:sz w:val="24"/>
                <w:highlight w:val="none"/>
              </w:rPr>
            </w:pPr>
          </w:p>
        </w:tc>
        <w:tc>
          <w:tcPr>
            <w:tcW w:w="552" w:type="dxa"/>
          </w:tcPr>
          <w:p w14:paraId="7C208502">
            <w:pPr>
              <w:spacing w:line="360" w:lineRule="auto"/>
              <w:rPr>
                <w:rFonts w:ascii="仿宋_GB2312" w:hAnsi="仿宋_GB2312" w:eastAsia="仿宋_GB2312" w:cs="仿宋_GB2312"/>
                <w:color w:val="auto"/>
                <w:sz w:val="24"/>
                <w:highlight w:val="none"/>
              </w:rPr>
            </w:pPr>
          </w:p>
        </w:tc>
        <w:tc>
          <w:tcPr>
            <w:tcW w:w="552" w:type="dxa"/>
          </w:tcPr>
          <w:p w14:paraId="74C30191">
            <w:pPr>
              <w:spacing w:line="360" w:lineRule="auto"/>
              <w:rPr>
                <w:rFonts w:ascii="仿宋_GB2312" w:hAnsi="仿宋_GB2312" w:eastAsia="仿宋_GB2312" w:cs="仿宋_GB2312"/>
                <w:color w:val="auto"/>
                <w:sz w:val="24"/>
                <w:highlight w:val="none"/>
              </w:rPr>
            </w:pPr>
          </w:p>
        </w:tc>
        <w:tc>
          <w:tcPr>
            <w:tcW w:w="552" w:type="dxa"/>
          </w:tcPr>
          <w:p w14:paraId="13239321">
            <w:pPr>
              <w:spacing w:line="360" w:lineRule="auto"/>
              <w:rPr>
                <w:rFonts w:ascii="仿宋_GB2312" w:hAnsi="仿宋_GB2312" w:eastAsia="仿宋_GB2312" w:cs="仿宋_GB2312"/>
                <w:color w:val="auto"/>
                <w:sz w:val="24"/>
                <w:highlight w:val="none"/>
              </w:rPr>
            </w:pPr>
          </w:p>
        </w:tc>
        <w:tc>
          <w:tcPr>
            <w:tcW w:w="552" w:type="dxa"/>
          </w:tcPr>
          <w:p w14:paraId="0C41F6BC">
            <w:pPr>
              <w:spacing w:line="360" w:lineRule="auto"/>
              <w:rPr>
                <w:rFonts w:ascii="仿宋_GB2312" w:hAnsi="仿宋_GB2312" w:eastAsia="仿宋_GB2312" w:cs="仿宋_GB2312"/>
                <w:color w:val="auto"/>
                <w:sz w:val="24"/>
                <w:highlight w:val="none"/>
              </w:rPr>
            </w:pPr>
          </w:p>
        </w:tc>
        <w:tc>
          <w:tcPr>
            <w:tcW w:w="553" w:type="dxa"/>
          </w:tcPr>
          <w:p w14:paraId="2EC2F54E">
            <w:pPr>
              <w:spacing w:line="360" w:lineRule="auto"/>
              <w:rPr>
                <w:rFonts w:ascii="仿宋_GB2312" w:hAnsi="仿宋_GB2312" w:eastAsia="仿宋_GB2312" w:cs="仿宋_GB2312"/>
                <w:color w:val="auto"/>
                <w:sz w:val="24"/>
                <w:highlight w:val="none"/>
              </w:rPr>
            </w:pPr>
          </w:p>
        </w:tc>
        <w:tc>
          <w:tcPr>
            <w:tcW w:w="553" w:type="dxa"/>
          </w:tcPr>
          <w:p w14:paraId="51D90278">
            <w:pPr>
              <w:spacing w:line="360" w:lineRule="auto"/>
              <w:rPr>
                <w:rFonts w:ascii="仿宋_GB2312" w:hAnsi="仿宋_GB2312" w:eastAsia="仿宋_GB2312" w:cs="仿宋_GB2312"/>
                <w:color w:val="auto"/>
                <w:sz w:val="24"/>
                <w:highlight w:val="none"/>
              </w:rPr>
            </w:pPr>
          </w:p>
        </w:tc>
        <w:tc>
          <w:tcPr>
            <w:tcW w:w="553" w:type="dxa"/>
          </w:tcPr>
          <w:p w14:paraId="37AA4BE8">
            <w:pPr>
              <w:spacing w:line="360" w:lineRule="auto"/>
              <w:rPr>
                <w:rFonts w:ascii="仿宋_GB2312" w:hAnsi="仿宋_GB2312" w:eastAsia="仿宋_GB2312" w:cs="仿宋_GB2312"/>
                <w:color w:val="auto"/>
                <w:sz w:val="24"/>
                <w:highlight w:val="none"/>
              </w:rPr>
            </w:pPr>
          </w:p>
        </w:tc>
        <w:tc>
          <w:tcPr>
            <w:tcW w:w="553" w:type="dxa"/>
          </w:tcPr>
          <w:p w14:paraId="7F21AA45">
            <w:pPr>
              <w:spacing w:line="360" w:lineRule="auto"/>
              <w:rPr>
                <w:rFonts w:ascii="仿宋_GB2312" w:hAnsi="仿宋_GB2312" w:eastAsia="仿宋_GB2312" w:cs="仿宋_GB2312"/>
                <w:color w:val="auto"/>
                <w:sz w:val="24"/>
                <w:highlight w:val="none"/>
              </w:rPr>
            </w:pPr>
          </w:p>
        </w:tc>
        <w:tc>
          <w:tcPr>
            <w:tcW w:w="553" w:type="dxa"/>
          </w:tcPr>
          <w:p w14:paraId="6ECFF903">
            <w:pPr>
              <w:spacing w:line="360" w:lineRule="auto"/>
              <w:rPr>
                <w:rFonts w:ascii="仿宋_GB2312" w:hAnsi="仿宋_GB2312" w:eastAsia="仿宋_GB2312" w:cs="仿宋_GB2312"/>
                <w:color w:val="auto"/>
                <w:sz w:val="24"/>
                <w:highlight w:val="none"/>
              </w:rPr>
            </w:pPr>
          </w:p>
        </w:tc>
        <w:tc>
          <w:tcPr>
            <w:tcW w:w="553" w:type="dxa"/>
          </w:tcPr>
          <w:p w14:paraId="5E96E831">
            <w:pPr>
              <w:spacing w:line="360" w:lineRule="auto"/>
              <w:rPr>
                <w:rFonts w:ascii="仿宋_GB2312" w:hAnsi="仿宋_GB2312" w:eastAsia="仿宋_GB2312" w:cs="仿宋_GB2312"/>
                <w:color w:val="auto"/>
                <w:sz w:val="24"/>
                <w:highlight w:val="none"/>
              </w:rPr>
            </w:pPr>
          </w:p>
        </w:tc>
        <w:tc>
          <w:tcPr>
            <w:tcW w:w="553" w:type="dxa"/>
          </w:tcPr>
          <w:p w14:paraId="4FFDCBD2">
            <w:pPr>
              <w:spacing w:line="360" w:lineRule="auto"/>
              <w:rPr>
                <w:rFonts w:ascii="仿宋_GB2312" w:hAnsi="仿宋_GB2312" w:eastAsia="仿宋_GB2312" w:cs="仿宋_GB2312"/>
                <w:color w:val="auto"/>
                <w:sz w:val="24"/>
                <w:highlight w:val="none"/>
              </w:rPr>
            </w:pPr>
          </w:p>
        </w:tc>
        <w:tc>
          <w:tcPr>
            <w:tcW w:w="553" w:type="dxa"/>
          </w:tcPr>
          <w:p w14:paraId="766E2927">
            <w:pPr>
              <w:spacing w:line="360" w:lineRule="auto"/>
              <w:rPr>
                <w:rFonts w:ascii="仿宋_GB2312" w:hAnsi="仿宋_GB2312" w:eastAsia="仿宋_GB2312" w:cs="仿宋_GB2312"/>
                <w:color w:val="auto"/>
                <w:sz w:val="24"/>
                <w:highlight w:val="none"/>
              </w:rPr>
            </w:pPr>
          </w:p>
        </w:tc>
        <w:tc>
          <w:tcPr>
            <w:tcW w:w="553" w:type="dxa"/>
          </w:tcPr>
          <w:p w14:paraId="6441C841">
            <w:pPr>
              <w:spacing w:line="360" w:lineRule="auto"/>
              <w:rPr>
                <w:rFonts w:ascii="仿宋_GB2312" w:hAnsi="仿宋_GB2312" w:eastAsia="仿宋_GB2312" w:cs="仿宋_GB2312"/>
                <w:color w:val="auto"/>
                <w:sz w:val="24"/>
                <w:highlight w:val="none"/>
              </w:rPr>
            </w:pPr>
          </w:p>
        </w:tc>
        <w:tc>
          <w:tcPr>
            <w:tcW w:w="553" w:type="dxa"/>
          </w:tcPr>
          <w:p w14:paraId="2CCEC520">
            <w:pPr>
              <w:spacing w:line="360" w:lineRule="auto"/>
              <w:rPr>
                <w:rFonts w:ascii="仿宋_GB2312" w:hAnsi="仿宋_GB2312" w:eastAsia="仿宋_GB2312" w:cs="仿宋_GB2312"/>
                <w:color w:val="auto"/>
                <w:sz w:val="24"/>
                <w:highlight w:val="none"/>
              </w:rPr>
            </w:pPr>
          </w:p>
        </w:tc>
      </w:tr>
      <w:tr w14:paraId="52E49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A487C98">
            <w:pPr>
              <w:spacing w:line="360" w:lineRule="auto"/>
              <w:rPr>
                <w:rFonts w:ascii="仿宋_GB2312" w:hAnsi="仿宋_GB2312" w:eastAsia="仿宋_GB2312" w:cs="仿宋_GB2312"/>
                <w:color w:val="auto"/>
                <w:sz w:val="24"/>
                <w:highlight w:val="none"/>
              </w:rPr>
            </w:pPr>
          </w:p>
        </w:tc>
        <w:tc>
          <w:tcPr>
            <w:tcW w:w="552" w:type="dxa"/>
          </w:tcPr>
          <w:p w14:paraId="507372AE">
            <w:pPr>
              <w:spacing w:line="360" w:lineRule="auto"/>
              <w:rPr>
                <w:rFonts w:ascii="仿宋_GB2312" w:hAnsi="仿宋_GB2312" w:eastAsia="仿宋_GB2312" w:cs="仿宋_GB2312"/>
                <w:color w:val="auto"/>
                <w:sz w:val="24"/>
                <w:highlight w:val="none"/>
              </w:rPr>
            </w:pPr>
          </w:p>
        </w:tc>
        <w:tc>
          <w:tcPr>
            <w:tcW w:w="552" w:type="dxa"/>
          </w:tcPr>
          <w:p w14:paraId="09FA4107">
            <w:pPr>
              <w:spacing w:line="360" w:lineRule="auto"/>
              <w:rPr>
                <w:rFonts w:ascii="仿宋_GB2312" w:hAnsi="仿宋_GB2312" w:eastAsia="仿宋_GB2312" w:cs="仿宋_GB2312"/>
                <w:color w:val="auto"/>
                <w:sz w:val="24"/>
                <w:highlight w:val="none"/>
              </w:rPr>
            </w:pPr>
          </w:p>
        </w:tc>
        <w:tc>
          <w:tcPr>
            <w:tcW w:w="552" w:type="dxa"/>
          </w:tcPr>
          <w:p w14:paraId="2E86C8C0">
            <w:pPr>
              <w:spacing w:line="360" w:lineRule="auto"/>
              <w:rPr>
                <w:rFonts w:ascii="仿宋_GB2312" w:hAnsi="仿宋_GB2312" w:eastAsia="仿宋_GB2312" w:cs="仿宋_GB2312"/>
                <w:color w:val="auto"/>
                <w:sz w:val="24"/>
                <w:highlight w:val="none"/>
              </w:rPr>
            </w:pPr>
          </w:p>
        </w:tc>
        <w:tc>
          <w:tcPr>
            <w:tcW w:w="552" w:type="dxa"/>
          </w:tcPr>
          <w:p w14:paraId="1854624F">
            <w:pPr>
              <w:spacing w:line="360" w:lineRule="auto"/>
              <w:rPr>
                <w:rFonts w:ascii="仿宋_GB2312" w:hAnsi="仿宋_GB2312" w:eastAsia="仿宋_GB2312" w:cs="仿宋_GB2312"/>
                <w:color w:val="auto"/>
                <w:sz w:val="24"/>
                <w:highlight w:val="none"/>
              </w:rPr>
            </w:pPr>
          </w:p>
        </w:tc>
        <w:tc>
          <w:tcPr>
            <w:tcW w:w="552" w:type="dxa"/>
          </w:tcPr>
          <w:p w14:paraId="27FEE82E">
            <w:pPr>
              <w:spacing w:line="360" w:lineRule="auto"/>
              <w:rPr>
                <w:rFonts w:ascii="仿宋_GB2312" w:hAnsi="仿宋_GB2312" w:eastAsia="仿宋_GB2312" w:cs="仿宋_GB2312"/>
                <w:color w:val="auto"/>
                <w:sz w:val="24"/>
                <w:highlight w:val="none"/>
              </w:rPr>
            </w:pPr>
          </w:p>
        </w:tc>
        <w:tc>
          <w:tcPr>
            <w:tcW w:w="552" w:type="dxa"/>
          </w:tcPr>
          <w:p w14:paraId="008303BC">
            <w:pPr>
              <w:spacing w:line="360" w:lineRule="auto"/>
              <w:rPr>
                <w:rFonts w:ascii="仿宋_GB2312" w:hAnsi="仿宋_GB2312" w:eastAsia="仿宋_GB2312" w:cs="仿宋_GB2312"/>
                <w:color w:val="auto"/>
                <w:sz w:val="24"/>
                <w:highlight w:val="none"/>
              </w:rPr>
            </w:pPr>
          </w:p>
        </w:tc>
        <w:tc>
          <w:tcPr>
            <w:tcW w:w="553" w:type="dxa"/>
          </w:tcPr>
          <w:p w14:paraId="7E5B8452">
            <w:pPr>
              <w:spacing w:line="360" w:lineRule="auto"/>
              <w:rPr>
                <w:rFonts w:ascii="仿宋_GB2312" w:hAnsi="仿宋_GB2312" w:eastAsia="仿宋_GB2312" w:cs="仿宋_GB2312"/>
                <w:color w:val="auto"/>
                <w:sz w:val="24"/>
                <w:highlight w:val="none"/>
              </w:rPr>
            </w:pPr>
          </w:p>
        </w:tc>
        <w:tc>
          <w:tcPr>
            <w:tcW w:w="553" w:type="dxa"/>
          </w:tcPr>
          <w:p w14:paraId="7B467CF9">
            <w:pPr>
              <w:spacing w:line="360" w:lineRule="auto"/>
              <w:rPr>
                <w:rFonts w:ascii="仿宋_GB2312" w:hAnsi="仿宋_GB2312" w:eastAsia="仿宋_GB2312" w:cs="仿宋_GB2312"/>
                <w:color w:val="auto"/>
                <w:sz w:val="24"/>
                <w:highlight w:val="none"/>
              </w:rPr>
            </w:pPr>
          </w:p>
        </w:tc>
        <w:tc>
          <w:tcPr>
            <w:tcW w:w="553" w:type="dxa"/>
          </w:tcPr>
          <w:p w14:paraId="39FE5118">
            <w:pPr>
              <w:spacing w:line="360" w:lineRule="auto"/>
              <w:rPr>
                <w:rFonts w:ascii="仿宋_GB2312" w:hAnsi="仿宋_GB2312" w:eastAsia="仿宋_GB2312" w:cs="仿宋_GB2312"/>
                <w:color w:val="auto"/>
                <w:sz w:val="24"/>
                <w:highlight w:val="none"/>
              </w:rPr>
            </w:pPr>
          </w:p>
        </w:tc>
        <w:tc>
          <w:tcPr>
            <w:tcW w:w="553" w:type="dxa"/>
          </w:tcPr>
          <w:p w14:paraId="012BB667">
            <w:pPr>
              <w:spacing w:line="360" w:lineRule="auto"/>
              <w:rPr>
                <w:rFonts w:ascii="仿宋_GB2312" w:hAnsi="仿宋_GB2312" w:eastAsia="仿宋_GB2312" w:cs="仿宋_GB2312"/>
                <w:color w:val="auto"/>
                <w:sz w:val="24"/>
                <w:highlight w:val="none"/>
              </w:rPr>
            </w:pPr>
          </w:p>
        </w:tc>
        <w:tc>
          <w:tcPr>
            <w:tcW w:w="553" w:type="dxa"/>
          </w:tcPr>
          <w:p w14:paraId="6C368FA2">
            <w:pPr>
              <w:spacing w:line="360" w:lineRule="auto"/>
              <w:rPr>
                <w:rFonts w:ascii="仿宋_GB2312" w:hAnsi="仿宋_GB2312" w:eastAsia="仿宋_GB2312" w:cs="仿宋_GB2312"/>
                <w:color w:val="auto"/>
                <w:sz w:val="24"/>
                <w:highlight w:val="none"/>
              </w:rPr>
            </w:pPr>
          </w:p>
        </w:tc>
        <w:tc>
          <w:tcPr>
            <w:tcW w:w="553" w:type="dxa"/>
          </w:tcPr>
          <w:p w14:paraId="7C0FC90F">
            <w:pPr>
              <w:spacing w:line="360" w:lineRule="auto"/>
              <w:rPr>
                <w:rFonts w:ascii="仿宋_GB2312" w:hAnsi="仿宋_GB2312" w:eastAsia="仿宋_GB2312" w:cs="仿宋_GB2312"/>
                <w:color w:val="auto"/>
                <w:sz w:val="24"/>
                <w:highlight w:val="none"/>
              </w:rPr>
            </w:pPr>
          </w:p>
        </w:tc>
        <w:tc>
          <w:tcPr>
            <w:tcW w:w="553" w:type="dxa"/>
          </w:tcPr>
          <w:p w14:paraId="3B02ABFF">
            <w:pPr>
              <w:spacing w:line="360" w:lineRule="auto"/>
              <w:rPr>
                <w:rFonts w:ascii="仿宋_GB2312" w:hAnsi="仿宋_GB2312" w:eastAsia="仿宋_GB2312" w:cs="仿宋_GB2312"/>
                <w:color w:val="auto"/>
                <w:sz w:val="24"/>
                <w:highlight w:val="none"/>
              </w:rPr>
            </w:pPr>
          </w:p>
        </w:tc>
        <w:tc>
          <w:tcPr>
            <w:tcW w:w="553" w:type="dxa"/>
          </w:tcPr>
          <w:p w14:paraId="33147EA8">
            <w:pPr>
              <w:spacing w:line="360" w:lineRule="auto"/>
              <w:rPr>
                <w:rFonts w:ascii="仿宋_GB2312" w:hAnsi="仿宋_GB2312" w:eastAsia="仿宋_GB2312" w:cs="仿宋_GB2312"/>
                <w:color w:val="auto"/>
                <w:sz w:val="24"/>
                <w:highlight w:val="none"/>
              </w:rPr>
            </w:pPr>
          </w:p>
        </w:tc>
        <w:tc>
          <w:tcPr>
            <w:tcW w:w="553" w:type="dxa"/>
          </w:tcPr>
          <w:p w14:paraId="38A3843C">
            <w:pPr>
              <w:spacing w:line="360" w:lineRule="auto"/>
              <w:rPr>
                <w:rFonts w:ascii="仿宋_GB2312" w:hAnsi="仿宋_GB2312" w:eastAsia="仿宋_GB2312" w:cs="仿宋_GB2312"/>
                <w:color w:val="auto"/>
                <w:sz w:val="24"/>
                <w:highlight w:val="none"/>
              </w:rPr>
            </w:pPr>
          </w:p>
        </w:tc>
        <w:tc>
          <w:tcPr>
            <w:tcW w:w="553" w:type="dxa"/>
          </w:tcPr>
          <w:p w14:paraId="12A2874F">
            <w:pPr>
              <w:spacing w:line="360" w:lineRule="auto"/>
              <w:rPr>
                <w:rFonts w:ascii="仿宋_GB2312" w:hAnsi="仿宋_GB2312" w:eastAsia="仿宋_GB2312" w:cs="仿宋_GB2312"/>
                <w:color w:val="auto"/>
                <w:sz w:val="24"/>
                <w:highlight w:val="none"/>
              </w:rPr>
            </w:pPr>
          </w:p>
        </w:tc>
      </w:tr>
    </w:tbl>
    <w:p w14:paraId="5FE4EC34">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57014154">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592CC3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B5708A6">
      <w:pPr>
        <w:spacing w:line="360" w:lineRule="auto"/>
        <w:rPr>
          <w:rFonts w:ascii="仿宋_GB2312" w:hAnsi="仿宋_GB2312" w:eastAsia="仿宋_GB2312" w:cs="仿宋_GB2312"/>
          <w:color w:val="auto"/>
          <w:kern w:val="0"/>
          <w:sz w:val="24"/>
          <w:highlight w:val="none"/>
        </w:rPr>
      </w:pPr>
    </w:p>
    <w:p w14:paraId="6E4FDA08">
      <w:pPr>
        <w:spacing w:line="360" w:lineRule="auto"/>
        <w:rPr>
          <w:rFonts w:ascii="仿宋_GB2312" w:hAnsi="仿宋_GB2312" w:eastAsia="仿宋_GB2312" w:cs="仿宋_GB2312"/>
          <w:b/>
          <w:bCs/>
          <w:color w:val="auto"/>
          <w:sz w:val="32"/>
          <w:szCs w:val="32"/>
          <w:highlight w:val="none"/>
        </w:rPr>
      </w:pPr>
    </w:p>
    <w:p w14:paraId="59C74E15">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14:paraId="54A5770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0482B5B7">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49D48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39ED61D3">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53EE0A49">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01375935">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1AC03682">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35F004AC">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30FDCBC7">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4359B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C2B3547">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2E12BC06">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0E694B27">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5C830F3A">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7418185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0AE9E37A">
            <w:pPr>
              <w:autoSpaceDE w:val="0"/>
              <w:autoSpaceDN w:val="0"/>
              <w:spacing w:line="360" w:lineRule="auto"/>
              <w:jc w:val="center"/>
              <w:rPr>
                <w:rFonts w:ascii="仿宋_GB2312" w:hAnsi="仿宋_GB2312" w:eastAsia="仿宋_GB2312" w:cs="仿宋_GB2312"/>
                <w:color w:val="auto"/>
                <w:sz w:val="24"/>
                <w:highlight w:val="none"/>
              </w:rPr>
            </w:pPr>
          </w:p>
        </w:tc>
      </w:tr>
      <w:tr w14:paraId="430F0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99EC163">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5FD13483">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67CC89F2">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1A713688">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333F5BF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60DB0FF7">
            <w:pPr>
              <w:autoSpaceDE w:val="0"/>
              <w:autoSpaceDN w:val="0"/>
              <w:spacing w:line="360" w:lineRule="auto"/>
              <w:jc w:val="center"/>
              <w:rPr>
                <w:rFonts w:ascii="仿宋_GB2312" w:hAnsi="仿宋_GB2312" w:eastAsia="仿宋_GB2312" w:cs="仿宋_GB2312"/>
                <w:color w:val="auto"/>
                <w:sz w:val="24"/>
                <w:highlight w:val="none"/>
              </w:rPr>
            </w:pPr>
          </w:p>
        </w:tc>
      </w:tr>
      <w:tr w14:paraId="34E8B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57B6A57">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5AA589E7">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7CF5988A">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2EADDDE9">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59E6E20F">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7A110696">
            <w:pPr>
              <w:autoSpaceDE w:val="0"/>
              <w:autoSpaceDN w:val="0"/>
              <w:spacing w:line="360" w:lineRule="auto"/>
              <w:jc w:val="center"/>
              <w:rPr>
                <w:rFonts w:ascii="仿宋_GB2312" w:hAnsi="仿宋_GB2312" w:eastAsia="仿宋_GB2312" w:cs="仿宋_GB2312"/>
                <w:color w:val="auto"/>
                <w:sz w:val="24"/>
                <w:highlight w:val="none"/>
              </w:rPr>
            </w:pPr>
          </w:p>
        </w:tc>
      </w:tr>
    </w:tbl>
    <w:p w14:paraId="4E150BC6">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6156B934">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45C844F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2FBB1EB1">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12045B71">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07CA7C0A">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4579FA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092A066E">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00A19E97">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58920BFA">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DFE4583">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0F0117A8">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2DA0E15">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3662E3F8">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68EEE8E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7CDC87D">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29E7B04">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62CE339F">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E2655F2">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4BDF922">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2B8F826">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A8AB1E9">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2B5E60E">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DD1115C">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D40FF61">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1BFA9AF">
            <w:pPr>
              <w:autoSpaceDE w:val="0"/>
              <w:autoSpaceDN w:val="0"/>
              <w:spacing w:line="240" w:lineRule="exact"/>
              <w:rPr>
                <w:rFonts w:ascii="仿宋_GB2312" w:hAnsi="仿宋_GB2312" w:eastAsia="仿宋_GB2312" w:cs="仿宋_GB2312"/>
                <w:color w:val="auto"/>
                <w:sz w:val="24"/>
                <w:highlight w:val="none"/>
              </w:rPr>
            </w:pPr>
          </w:p>
        </w:tc>
      </w:tr>
      <w:tr w14:paraId="6C44DF9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65C7DAD">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3BA880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470FDDB7">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46A360D">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24388BC">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886993B">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F4CD1CF">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3E611F2">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A8A880C">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98E200F">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4322140C">
            <w:pPr>
              <w:autoSpaceDE w:val="0"/>
              <w:autoSpaceDN w:val="0"/>
              <w:spacing w:line="240" w:lineRule="exact"/>
              <w:rPr>
                <w:rFonts w:ascii="仿宋_GB2312" w:hAnsi="仿宋_GB2312" w:eastAsia="仿宋_GB2312" w:cs="仿宋_GB2312"/>
                <w:color w:val="auto"/>
                <w:sz w:val="24"/>
                <w:highlight w:val="none"/>
              </w:rPr>
            </w:pPr>
          </w:p>
        </w:tc>
      </w:tr>
      <w:tr w14:paraId="14CDC85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C61E7D1">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A4D4E6F">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6A8BA352">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A22A0B4">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F4AD220">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8F3AAE2">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4589AE5">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7859D67">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989963C">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4F7E78D">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448239B4">
            <w:pPr>
              <w:autoSpaceDE w:val="0"/>
              <w:autoSpaceDN w:val="0"/>
              <w:spacing w:line="240" w:lineRule="exact"/>
              <w:rPr>
                <w:rFonts w:ascii="仿宋_GB2312" w:hAnsi="仿宋_GB2312" w:eastAsia="仿宋_GB2312" w:cs="仿宋_GB2312"/>
                <w:color w:val="auto"/>
                <w:sz w:val="24"/>
                <w:highlight w:val="none"/>
              </w:rPr>
            </w:pPr>
          </w:p>
        </w:tc>
      </w:tr>
    </w:tbl>
    <w:p w14:paraId="2EB519F8">
      <w:pPr>
        <w:spacing w:line="360" w:lineRule="auto"/>
        <w:ind w:firstLine="480" w:firstLineChars="200"/>
        <w:rPr>
          <w:rFonts w:ascii="仿宋_GB2312" w:hAnsi="仿宋_GB2312" w:eastAsia="仿宋_GB2312" w:cs="仿宋_GB2312"/>
          <w:color w:val="auto"/>
          <w:sz w:val="24"/>
          <w:szCs w:val="20"/>
          <w:highlight w:val="none"/>
        </w:rPr>
      </w:pPr>
    </w:p>
    <w:p w14:paraId="4E93206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0DFD6C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0E08436">
      <w:pPr>
        <w:spacing w:line="360" w:lineRule="auto"/>
        <w:rPr>
          <w:rFonts w:hint="eastAsia" w:ascii="仿宋_GB2312" w:hAnsi="仿宋_GB2312" w:eastAsia="仿宋_GB2312" w:cs="仿宋_GB2312"/>
          <w:b/>
          <w:color w:val="auto"/>
          <w:sz w:val="30"/>
          <w:szCs w:val="30"/>
          <w:highlight w:val="none"/>
          <w:lang w:eastAsia="zh-CN"/>
        </w:rPr>
      </w:pPr>
    </w:p>
    <w:p w14:paraId="309C407B">
      <w:pPr>
        <w:pStyle w:val="79"/>
        <w:rPr>
          <w:rFonts w:hint="eastAsia"/>
          <w:color w:val="auto"/>
          <w:highlight w:val="none"/>
          <w:lang w:eastAsia="zh-CN"/>
        </w:rPr>
      </w:pPr>
    </w:p>
    <w:p w14:paraId="2CC04212">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246AF38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14:paraId="74E8A7DC">
      <w:pPr>
        <w:spacing w:line="336" w:lineRule="auto"/>
        <w:ind w:firstLine="3600" w:firstLineChars="1500"/>
        <w:rPr>
          <w:rFonts w:hint="eastAsia" w:ascii="仿宋" w:hAnsi="仿宋" w:eastAsia="仿宋" w:cs="仿宋"/>
          <w:color w:val="auto"/>
          <w:sz w:val="24"/>
          <w:highlight w:val="none"/>
        </w:rPr>
      </w:pPr>
    </w:p>
    <w:p w14:paraId="556B7E74">
      <w:pPr>
        <w:pStyle w:val="79"/>
        <w:rPr>
          <w:rFonts w:hint="eastAsia"/>
          <w:color w:val="auto"/>
          <w:highlight w:val="none"/>
        </w:rPr>
      </w:pPr>
    </w:p>
    <w:p w14:paraId="7F4C39BF">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F5719E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5CE3853">
      <w:pPr>
        <w:pStyle w:val="79"/>
        <w:rPr>
          <w:color w:val="auto"/>
          <w:highlight w:val="none"/>
        </w:rPr>
      </w:pPr>
    </w:p>
    <w:p w14:paraId="44708A45">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14:paraId="2D53C259">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198163C0">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080303BF">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382B06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35F8396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45AC2D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73A16B65">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57FCED2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972CF7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BC215F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355A656">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0000B7CF">
            <w:pPr>
              <w:autoSpaceDE w:val="0"/>
              <w:autoSpaceDN w:val="0"/>
              <w:spacing w:line="360" w:lineRule="auto"/>
              <w:jc w:val="center"/>
              <w:rPr>
                <w:rFonts w:ascii="仿宋_GB2312" w:hAnsi="仿宋_GB2312" w:eastAsia="仿宋_GB2312" w:cs="仿宋_GB2312"/>
                <w:color w:val="auto"/>
                <w:sz w:val="24"/>
                <w:highlight w:val="none"/>
              </w:rPr>
            </w:pPr>
          </w:p>
        </w:tc>
      </w:tr>
      <w:tr w14:paraId="27D30A04">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455CD1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CE211A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6443C52">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6868EFA">
            <w:pPr>
              <w:autoSpaceDE w:val="0"/>
              <w:autoSpaceDN w:val="0"/>
              <w:spacing w:line="360" w:lineRule="auto"/>
              <w:jc w:val="center"/>
              <w:rPr>
                <w:rFonts w:ascii="仿宋_GB2312" w:hAnsi="仿宋_GB2312" w:eastAsia="仿宋_GB2312" w:cs="仿宋_GB2312"/>
                <w:color w:val="auto"/>
                <w:sz w:val="24"/>
                <w:highlight w:val="none"/>
              </w:rPr>
            </w:pPr>
          </w:p>
        </w:tc>
      </w:tr>
      <w:tr w14:paraId="4593014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3E497B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33D13C0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B908815">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1FE4218">
            <w:pPr>
              <w:autoSpaceDE w:val="0"/>
              <w:autoSpaceDN w:val="0"/>
              <w:spacing w:line="360" w:lineRule="auto"/>
              <w:jc w:val="center"/>
              <w:rPr>
                <w:rFonts w:ascii="仿宋_GB2312" w:hAnsi="仿宋_GB2312" w:eastAsia="仿宋_GB2312" w:cs="仿宋_GB2312"/>
                <w:color w:val="auto"/>
                <w:sz w:val="24"/>
                <w:highlight w:val="none"/>
              </w:rPr>
            </w:pPr>
          </w:p>
        </w:tc>
      </w:tr>
      <w:tr w14:paraId="19495A2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858355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3CD8D79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95BCE32">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EEDAB28">
            <w:pPr>
              <w:autoSpaceDE w:val="0"/>
              <w:autoSpaceDN w:val="0"/>
              <w:spacing w:line="360" w:lineRule="auto"/>
              <w:jc w:val="center"/>
              <w:rPr>
                <w:rFonts w:ascii="仿宋_GB2312" w:hAnsi="仿宋_GB2312" w:eastAsia="仿宋_GB2312" w:cs="仿宋_GB2312"/>
                <w:color w:val="auto"/>
                <w:sz w:val="24"/>
                <w:highlight w:val="none"/>
              </w:rPr>
            </w:pPr>
          </w:p>
        </w:tc>
      </w:tr>
      <w:tr w14:paraId="59E4DE9B">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78E7430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26C01025">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12D5AB8">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04BEC34">
            <w:pPr>
              <w:autoSpaceDE w:val="0"/>
              <w:autoSpaceDN w:val="0"/>
              <w:spacing w:line="360" w:lineRule="auto"/>
              <w:jc w:val="center"/>
              <w:rPr>
                <w:rFonts w:ascii="仿宋_GB2312" w:hAnsi="仿宋_GB2312" w:eastAsia="仿宋_GB2312" w:cs="仿宋_GB2312"/>
                <w:color w:val="auto"/>
                <w:sz w:val="24"/>
                <w:highlight w:val="none"/>
              </w:rPr>
            </w:pPr>
          </w:p>
        </w:tc>
      </w:tr>
      <w:tr w14:paraId="5E3188E7">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4D85CB2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5C8C5AC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1F6EF35">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FA3903B">
            <w:pPr>
              <w:autoSpaceDE w:val="0"/>
              <w:autoSpaceDN w:val="0"/>
              <w:spacing w:line="360" w:lineRule="auto"/>
              <w:jc w:val="center"/>
              <w:rPr>
                <w:rFonts w:ascii="仿宋_GB2312" w:hAnsi="仿宋_GB2312" w:eastAsia="仿宋_GB2312" w:cs="仿宋_GB2312"/>
                <w:color w:val="auto"/>
                <w:sz w:val="24"/>
                <w:highlight w:val="none"/>
              </w:rPr>
            </w:pPr>
          </w:p>
        </w:tc>
      </w:tr>
      <w:tr w14:paraId="13676B60">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2EBF2C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5BD0E1B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AF1B796">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BA351B7">
            <w:pPr>
              <w:autoSpaceDE w:val="0"/>
              <w:autoSpaceDN w:val="0"/>
              <w:spacing w:line="360" w:lineRule="auto"/>
              <w:jc w:val="center"/>
              <w:rPr>
                <w:rFonts w:ascii="仿宋_GB2312" w:hAnsi="仿宋_GB2312" w:eastAsia="仿宋_GB2312" w:cs="仿宋_GB2312"/>
                <w:color w:val="auto"/>
                <w:sz w:val="24"/>
                <w:highlight w:val="none"/>
              </w:rPr>
            </w:pPr>
          </w:p>
        </w:tc>
      </w:tr>
      <w:tr w14:paraId="7A46D466">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74303F9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51364B25">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63A2B4C">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EDE837F">
            <w:pPr>
              <w:autoSpaceDE w:val="0"/>
              <w:autoSpaceDN w:val="0"/>
              <w:spacing w:line="360" w:lineRule="auto"/>
              <w:jc w:val="center"/>
              <w:rPr>
                <w:rFonts w:ascii="仿宋_GB2312" w:hAnsi="仿宋_GB2312" w:eastAsia="仿宋_GB2312" w:cs="仿宋_GB2312"/>
                <w:color w:val="auto"/>
                <w:sz w:val="24"/>
                <w:highlight w:val="none"/>
              </w:rPr>
            </w:pPr>
          </w:p>
        </w:tc>
      </w:tr>
      <w:tr w14:paraId="48F85205">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8318F3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D5EE0E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54E01E1">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4ADA51C">
            <w:pPr>
              <w:autoSpaceDE w:val="0"/>
              <w:autoSpaceDN w:val="0"/>
              <w:spacing w:line="360" w:lineRule="auto"/>
              <w:jc w:val="center"/>
              <w:rPr>
                <w:rFonts w:ascii="仿宋_GB2312" w:hAnsi="仿宋_GB2312" w:eastAsia="仿宋_GB2312" w:cs="仿宋_GB2312"/>
                <w:color w:val="auto"/>
                <w:sz w:val="24"/>
                <w:highlight w:val="none"/>
              </w:rPr>
            </w:pPr>
          </w:p>
        </w:tc>
      </w:tr>
    </w:tbl>
    <w:p w14:paraId="146DD08C">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34D73460">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1683CECE">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106135E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06BF7C8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212D59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07DC081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00885B9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6202022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E01523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2D8A8E9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6FFF97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538F7B8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3249D07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5E837E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2AC8C88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3F2B6DDD">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3E0EFE19">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760CAF47">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EB7FE5B">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42FB198B">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7990D55">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8FDDC7B">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1F50DDA">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F10F551">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27F9140">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34C40CDD">
            <w:pPr>
              <w:autoSpaceDE w:val="0"/>
              <w:autoSpaceDN w:val="0"/>
              <w:spacing w:line="360" w:lineRule="auto"/>
              <w:rPr>
                <w:rFonts w:ascii="仿宋_GB2312" w:hAnsi="仿宋_GB2312" w:eastAsia="仿宋_GB2312" w:cs="仿宋_GB2312"/>
                <w:color w:val="auto"/>
                <w:sz w:val="24"/>
                <w:highlight w:val="none"/>
              </w:rPr>
            </w:pPr>
          </w:p>
        </w:tc>
      </w:tr>
      <w:tr w14:paraId="6E7B2177">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04C26F16">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040E24BC">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D199C87">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4747AD57">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6B35D76B">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1B0C141">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091D367">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527AA73">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2849353">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59B2C3E9">
            <w:pPr>
              <w:autoSpaceDE w:val="0"/>
              <w:autoSpaceDN w:val="0"/>
              <w:spacing w:line="360" w:lineRule="auto"/>
              <w:rPr>
                <w:rFonts w:ascii="仿宋_GB2312" w:hAnsi="仿宋_GB2312" w:eastAsia="仿宋_GB2312" w:cs="仿宋_GB2312"/>
                <w:color w:val="auto"/>
                <w:sz w:val="24"/>
                <w:highlight w:val="none"/>
              </w:rPr>
            </w:pPr>
          </w:p>
        </w:tc>
      </w:tr>
    </w:tbl>
    <w:p w14:paraId="36C33635">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04E17C91">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36999B7B">
      <w:pPr>
        <w:spacing w:line="360" w:lineRule="auto"/>
        <w:ind w:firstLine="480" w:firstLineChars="200"/>
        <w:rPr>
          <w:rFonts w:ascii="仿宋_GB2312" w:hAnsi="仿宋_GB2312" w:eastAsia="仿宋_GB2312" w:cs="仿宋_GB2312"/>
          <w:color w:val="auto"/>
          <w:sz w:val="24"/>
          <w:szCs w:val="20"/>
          <w:highlight w:val="none"/>
        </w:rPr>
      </w:pPr>
    </w:p>
    <w:p w14:paraId="5BD6967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04A85AD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770CDC1">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51E6162A">
      <w:pPr>
        <w:snapToGrid w:val="0"/>
        <w:spacing w:line="360" w:lineRule="auto"/>
        <w:ind w:right="960"/>
        <w:jc w:val="both"/>
        <w:rPr>
          <w:rFonts w:hint="eastAsia" w:ascii="仿宋_GB2312" w:hAnsi="仿宋_GB2312" w:eastAsia="仿宋_GB2312" w:cs="仿宋_GB2312"/>
          <w:color w:val="auto"/>
          <w:kern w:val="0"/>
          <w:sz w:val="24"/>
          <w:highlight w:val="none"/>
          <w:lang w:val="zh-CN"/>
        </w:rPr>
      </w:pPr>
    </w:p>
    <w:p w14:paraId="466ECA15">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738AFD08">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337AD345">
      <w:pPr>
        <w:spacing w:line="360" w:lineRule="auto"/>
        <w:rPr>
          <w:rFonts w:ascii="仿宋_GB2312" w:hAnsi="仿宋_GB2312" w:eastAsia="仿宋_GB2312" w:cs="仿宋_GB2312"/>
          <w:color w:val="auto"/>
          <w:sz w:val="18"/>
          <w:szCs w:val="18"/>
          <w:highlight w:val="none"/>
        </w:rPr>
      </w:pPr>
    </w:p>
    <w:p w14:paraId="683E38E4">
      <w:pPr>
        <w:pStyle w:val="79"/>
        <w:rPr>
          <w:color w:val="auto"/>
          <w:highlight w:val="none"/>
        </w:rPr>
      </w:pPr>
    </w:p>
    <w:p w14:paraId="5843E514">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71D4B8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E7ABA91">
      <w:pPr>
        <w:spacing w:line="360" w:lineRule="auto"/>
        <w:rPr>
          <w:rFonts w:ascii="仿宋_GB2312" w:hAnsi="仿宋_GB2312" w:eastAsia="仿宋_GB2312" w:cs="仿宋_GB2312"/>
          <w:b/>
          <w:bCs/>
          <w:color w:val="auto"/>
          <w:sz w:val="18"/>
          <w:szCs w:val="18"/>
          <w:highlight w:val="none"/>
        </w:rPr>
      </w:pPr>
    </w:p>
    <w:p w14:paraId="5486043C">
      <w:pPr>
        <w:spacing w:line="360" w:lineRule="auto"/>
        <w:rPr>
          <w:rFonts w:ascii="仿宋_GB2312" w:hAnsi="仿宋_GB2312" w:eastAsia="仿宋_GB2312" w:cs="仿宋_GB2312"/>
          <w:b/>
          <w:bCs/>
          <w:color w:val="auto"/>
          <w:sz w:val="32"/>
          <w:szCs w:val="32"/>
          <w:highlight w:val="none"/>
        </w:rPr>
      </w:pPr>
    </w:p>
    <w:p w14:paraId="4336DD61">
      <w:pPr>
        <w:spacing w:line="360" w:lineRule="auto"/>
        <w:rPr>
          <w:rFonts w:ascii="仿宋_GB2312" w:hAnsi="仿宋_GB2312" w:eastAsia="仿宋_GB2312" w:cs="仿宋_GB2312"/>
          <w:b/>
          <w:bCs/>
          <w:color w:val="auto"/>
          <w:sz w:val="32"/>
          <w:szCs w:val="32"/>
          <w:highlight w:val="none"/>
        </w:rPr>
      </w:pPr>
    </w:p>
    <w:p w14:paraId="3A28DEF6">
      <w:pPr>
        <w:spacing w:line="360" w:lineRule="auto"/>
        <w:rPr>
          <w:rFonts w:ascii="仿宋_GB2312" w:hAnsi="仿宋_GB2312" w:eastAsia="仿宋_GB2312" w:cs="仿宋_GB2312"/>
          <w:b/>
          <w:bCs/>
          <w:color w:val="auto"/>
          <w:sz w:val="32"/>
          <w:szCs w:val="32"/>
          <w:highlight w:val="none"/>
        </w:rPr>
      </w:pPr>
    </w:p>
    <w:p w14:paraId="00FB7873">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0E583CD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6E73AB57">
      <w:pPr>
        <w:snapToGrid w:val="0"/>
        <w:spacing w:line="360" w:lineRule="auto"/>
        <w:ind w:right="960"/>
        <w:jc w:val="right"/>
        <w:rPr>
          <w:rFonts w:ascii="仿宋_GB2312" w:hAnsi="仿宋_GB2312" w:eastAsia="仿宋_GB2312" w:cs="仿宋_GB2312"/>
          <w:color w:val="auto"/>
          <w:kern w:val="0"/>
          <w:sz w:val="24"/>
          <w:highlight w:val="none"/>
          <w:lang w:val="zh-CN"/>
        </w:rPr>
      </w:pPr>
    </w:p>
    <w:p w14:paraId="5302BFED">
      <w:pPr>
        <w:snapToGrid w:val="0"/>
        <w:spacing w:line="360" w:lineRule="auto"/>
        <w:ind w:right="960"/>
        <w:jc w:val="right"/>
        <w:rPr>
          <w:rFonts w:ascii="仿宋_GB2312" w:hAnsi="仿宋_GB2312" w:eastAsia="仿宋_GB2312" w:cs="仿宋_GB2312"/>
          <w:color w:val="auto"/>
          <w:kern w:val="0"/>
          <w:sz w:val="24"/>
          <w:highlight w:val="none"/>
          <w:lang w:val="zh-CN"/>
        </w:rPr>
      </w:pPr>
    </w:p>
    <w:p w14:paraId="499607C0">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36C506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8613A69">
      <w:pPr>
        <w:spacing w:line="360" w:lineRule="auto"/>
        <w:rPr>
          <w:rFonts w:ascii="仿宋_GB2312" w:hAnsi="仿宋_GB2312" w:eastAsia="仿宋_GB2312" w:cs="仿宋_GB2312"/>
          <w:b/>
          <w:bCs/>
          <w:color w:val="auto"/>
          <w:sz w:val="32"/>
          <w:szCs w:val="32"/>
          <w:highlight w:val="none"/>
        </w:rPr>
      </w:pPr>
    </w:p>
    <w:p w14:paraId="59CB49E3">
      <w:pPr>
        <w:spacing w:line="360" w:lineRule="auto"/>
        <w:rPr>
          <w:rFonts w:ascii="仿宋_GB2312" w:hAnsi="仿宋_GB2312" w:eastAsia="仿宋_GB2312" w:cs="仿宋_GB2312"/>
          <w:b/>
          <w:bCs/>
          <w:color w:val="auto"/>
          <w:sz w:val="32"/>
          <w:szCs w:val="32"/>
          <w:highlight w:val="none"/>
        </w:rPr>
      </w:pPr>
    </w:p>
    <w:p w14:paraId="13C90B82">
      <w:pPr>
        <w:spacing w:line="360" w:lineRule="auto"/>
        <w:rPr>
          <w:rFonts w:ascii="仿宋_GB2312" w:hAnsi="仿宋_GB2312" w:eastAsia="仿宋_GB2312" w:cs="仿宋_GB2312"/>
          <w:b/>
          <w:bCs/>
          <w:color w:val="auto"/>
          <w:sz w:val="32"/>
          <w:szCs w:val="32"/>
          <w:highlight w:val="none"/>
        </w:rPr>
      </w:pPr>
    </w:p>
    <w:p w14:paraId="52B09D2B">
      <w:pPr>
        <w:spacing w:line="360" w:lineRule="auto"/>
        <w:rPr>
          <w:rFonts w:ascii="仿宋_GB2312" w:hAnsi="仿宋_GB2312" w:eastAsia="仿宋_GB2312" w:cs="仿宋_GB2312"/>
          <w:b/>
          <w:bCs/>
          <w:color w:val="auto"/>
          <w:sz w:val="32"/>
          <w:szCs w:val="32"/>
          <w:highlight w:val="none"/>
        </w:rPr>
      </w:pPr>
    </w:p>
    <w:p w14:paraId="5816342E">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62958710">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5D13CA58">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10682614">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7C6227B6">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67513850">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7288128D">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778C4D5A">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212F20A0">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4B6DC511">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578400FD">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5CCBB5F2">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12B4C7A8">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60FE08D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6C578BA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55116393">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5C2B0B4E">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3F5D379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4F0D193A">
            <w:pPr>
              <w:suppressAutoHyphens/>
              <w:autoSpaceDE w:val="0"/>
              <w:autoSpaceDN w:val="0"/>
              <w:spacing w:line="360" w:lineRule="auto"/>
              <w:rPr>
                <w:rFonts w:ascii="仿宋_GB2312" w:hAnsi="仿宋_GB2312" w:eastAsia="仿宋_GB2312" w:cs="仿宋_GB2312"/>
                <w:color w:val="auto"/>
                <w:sz w:val="24"/>
                <w:highlight w:val="none"/>
              </w:rPr>
            </w:pPr>
          </w:p>
        </w:tc>
      </w:tr>
      <w:tr w14:paraId="403CD53B">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6DD5CAFA">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5EE6100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20D7583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3864435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18D88F1A">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3A2C30B7">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4BEA0DB1">
            <w:pPr>
              <w:suppressAutoHyphens/>
              <w:autoSpaceDE w:val="0"/>
              <w:autoSpaceDN w:val="0"/>
              <w:spacing w:line="360" w:lineRule="auto"/>
              <w:rPr>
                <w:rFonts w:ascii="仿宋_GB2312" w:hAnsi="仿宋_GB2312" w:eastAsia="仿宋_GB2312" w:cs="仿宋_GB2312"/>
                <w:color w:val="auto"/>
                <w:sz w:val="24"/>
                <w:highlight w:val="none"/>
              </w:rPr>
            </w:pPr>
          </w:p>
        </w:tc>
      </w:tr>
    </w:tbl>
    <w:p w14:paraId="656306A9">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3DC9CE7F">
      <w:pPr>
        <w:numPr>
          <w:ilvl w:val="0"/>
          <w:numId w:val="5"/>
        </w:numPr>
        <w:tabs>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63705D34">
      <w:pPr>
        <w:numPr>
          <w:ilvl w:val="0"/>
          <w:numId w:val="5"/>
        </w:numPr>
        <w:tabs>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696B2F34">
      <w:pPr>
        <w:numPr>
          <w:ilvl w:val="0"/>
          <w:numId w:val="5"/>
        </w:numPr>
        <w:tabs>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0A07B91A">
      <w:pPr>
        <w:numPr>
          <w:ilvl w:val="0"/>
          <w:numId w:val="5"/>
        </w:numPr>
        <w:tabs>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13AFB3B8">
      <w:pPr>
        <w:numPr>
          <w:ilvl w:val="0"/>
          <w:numId w:val="5"/>
        </w:numPr>
        <w:tabs>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389FD2F3">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6C1D4C9C">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0260FFD1">
      <w:pPr>
        <w:spacing w:line="360" w:lineRule="auto"/>
        <w:ind w:firstLine="480" w:firstLineChars="200"/>
        <w:rPr>
          <w:rFonts w:ascii="仿宋_GB2312" w:hAnsi="仿宋_GB2312" w:eastAsia="仿宋_GB2312" w:cs="仿宋_GB2312"/>
          <w:color w:val="auto"/>
          <w:sz w:val="24"/>
          <w:szCs w:val="20"/>
          <w:highlight w:val="none"/>
        </w:rPr>
      </w:pPr>
    </w:p>
    <w:p w14:paraId="41BFD49D">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CB1BAB6">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A74C2ED">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14:paraId="5A57530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37555DC4">
      <w:pPr>
        <w:spacing w:line="360" w:lineRule="auto"/>
        <w:jc w:val="center"/>
        <w:rPr>
          <w:rFonts w:ascii="仿宋_GB2312" w:hAnsi="仿宋_GB2312" w:eastAsia="仿宋_GB2312" w:cs="仿宋_GB2312"/>
          <w:color w:val="auto"/>
          <w:sz w:val="24"/>
          <w:highlight w:val="none"/>
        </w:rPr>
      </w:pPr>
    </w:p>
    <w:p w14:paraId="5DC9E53C">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3701D79">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F3A24E8">
      <w:pPr>
        <w:spacing w:line="360" w:lineRule="auto"/>
        <w:jc w:val="center"/>
        <w:rPr>
          <w:rFonts w:ascii="仿宋_GB2312" w:hAnsi="仿宋_GB2312" w:eastAsia="仿宋_GB2312" w:cs="仿宋_GB2312"/>
          <w:b/>
          <w:bCs/>
          <w:color w:val="auto"/>
          <w:sz w:val="30"/>
          <w:szCs w:val="30"/>
          <w:highlight w:val="none"/>
        </w:rPr>
      </w:pPr>
    </w:p>
    <w:p w14:paraId="031C4C4B">
      <w:pPr>
        <w:spacing w:line="360" w:lineRule="auto"/>
        <w:jc w:val="center"/>
        <w:rPr>
          <w:rFonts w:ascii="仿宋_GB2312" w:hAnsi="仿宋_GB2312" w:eastAsia="仿宋_GB2312" w:cs="仿宋_GB2312"/>
          <w:b/>
          <w:bCs/>
          <w:color w:val="auto"/>
          <w:sz w:val="30"/>
          <w:szCs w:val="30"/>
          <w:highlight w:val="none"/>
        </w:rPr>
      </w:pPr>
    </w:p>
    <w:p w14:paraId="5634C500">
      <w:pPr>
        <w:spacing w:line="360" w:lineRule="auto"/>
        <w:jc w:val="center"/>
        <w:rPr>
          <w:rFonts w:ascii="仿宋_GB2312" w:hAnsi="仿宋_GB2312" w:eastAsia="仿宋_GB2312" w:cs="仿宋_GB2312"/>
          <w:b/>
          <w:bCs/>
          <w:color w:val="auto"/>
          <w:sz w:val="24"/>
          <w:highlight w:val="none"/>
        </w:rPr>
      </w:pPr>
    </w:p>
    <w:p w14:paraId="6CFEB0D2">
      <w:pPr>
        <w:spacing w:line="360" w:lineRule="auto"/>
        <w:jc w:val="center"/>
        <w:rPr>
          <w:rFonts w:ascii="仿宋_GB2312" w:hAnsi="仿宋_GB2312" w:eastAsia="仿宋_GB2312" w:cs="仿宋_GB2312"/>
          <w:b/>
          <w:bCs/>
          <w:color w:val="auto"/>
          <w:sz w:val="24"/>
          <w:highlight w:val="none"/>
        </w:rPr>
      </w:pPr>
    </w:p>
    <w:p w14:paraId="0A4AF66A">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2307326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363B3F6B">
      <w:pPr>
        <w:spacing w:line="360" w:lineRule="auto"/>
        <w:rPr>
          <w:rFonts w:ascii="仿宋_GB2312" w:hAnsi="仿宋_GB2312" w:eastAsia="仿宋_GB2312" w:cs="仿宋_GB2312"/>
          <w:color w:val="auto"/>
          <w:sz w:val="24"/>
          <w:highlight w:val="none"/>
        </w:rPr>
      </w:pPr>
    </w:p>
    <w:p w14:paraId="31A39DFF">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1DFCA4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1D9717A">
      <w:pPr>
        <w:pStyle w:val="80"/>
        <w:rPr>
          <w:rFonts w:hint="eastAsia"/>
          <w:color w:val="auto"/>
          <w:highlight w:val="none"/>
        </w:rPr>
        <w:sectPr>
          <w:headerReference r:id="rId7" w:type="first"/>
          <w:footerReference r:id="rId9" w:type="first"/>
          <w:headerReference r:id="rId6" w:type="default"/>
          <w:footerReference r:id="rId8" w:type="default"/>
          <w:pgSz w:w="11906" w:h="16838"/>
          <w:pgMar w:top="1276" w:right="1418" w:bottom="1247" w:left="1418" w:header="851" w:footer="992" w:gutter="0"/>
          <w:pgNumType w:fmt="decimal"/>
          <w:cols w:space="720" w:num="1"/>
          <w:titlePg/>
          <w:docGrid w:linePitch="312" w:charSpace="0"/>
        </w:sectPr>
      </w:pPr>
    </w:p>
    <w:p w14:paraId="0F6F614D">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7CF40DAD">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33D8B0E3">
      <w:pPr>
        <w:spacing w:line="360" w:lineRule="auto"/>
        <w:jc w:val="center"/>
        <w:outlineLvl w:val="0"/>
        <w:rPr>
          <w:rFonts w:hint="eastAsia" w:ascii="仿宋" w:hAnsi="仿宋" w:eastAsia="仿宋" w:cs="仿宋"/>
          <w:b/>
          <w:color w:val="auto"/>
          <w:kern w:val="0"/>
          <w:sz w:val="36"/>
          <w:szCs w:val="36"/>
          <w:highlight w:val="none"/>
        </w:rPr>
      </w:pPr>
    </w:p>
    <w:p w14:paraId="0B6B27D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2F26CC0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0E47E7DF">
      <w:pPr>
        <w:pStyle w:val="23"/>
        <w:numPr>
          <w:ilvl w:val="0"/>
          <w:numId w:val="0"/>
        </w:numPr>
        <w:snapToGrid w:val="0"/>
        <w:spacing w:line="360" w:lineRule="auto"/>
        <w:rPr>
          <w:rFonts w:hint="eastAsia" w:ascii="仿宋" w:hAnsi="仿宋" w:eastAsia="仿宋" w:cs="仿宋"/>
          <w:color w:val="auto"/>
          <w:sz w:val="24"/>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2842DFDD">
      <w:pPr>
        <w:snapToGrid w:val="0"/>
        <w:spacing w:line="360" w:lineRule="auto"/>
        <w:ind w:right="480"/>
        <w:jc w:val="center"/>
        <w:rPr>
          <w:rFonts w:hint="eastAsia" w:ascii="仿宋" w:hAnsi="仿宋" w:eastAsia="仿宋" w:cs="仿宋"/>
          <w:b/>
          <w:color w:val="auto"/>
          <w:kern w:val="0"/>
          <w:sz w:val="32"/>
          <w:szCs w:val="32"/>
          <w:highlight w:val="none"/>
        </w:rPr>
      </w:pPr>
    </w:p>
    <w:p w14:paraId="258D3178">
      <w:pPr>
        <w:snapToGrid w:val="0"/>
        <w:spacing w:line="360" w:lineRule="auto"/>
        <w:ind w:right="480"/>
        <w:jc w:val="center"/>
        <w:rPr>
          <w:rFonts w:hint="eastAsia" w:ascii="仿宋" w:hAnsi="仿宋" w:eastAsia="仿宋" w:cs="仿宋"/>
          <w:b/>
          <w:color w:val="auto"/>
          <w:kern w:val="0"/>
          <w:sz w:val="32"/>
          <w:szCs w:val="32"/>
          <w:highlight w:val="none"/>
        </w:rPr>
      </w:pPr>
    </w:p>
    <w:p w14:paraId="2B6F576D">
      <w:pPr>
        <w:snapToGrid w:val="0"/>
        <w:spacing w:line="360" w:lineRule="auto"/>
        <w:ind w:right="480"/>
        <w:jc w:val="center"/>
        <w:rPr>
          <w:rFonts w:hint="eastAsia" w:ascii="仿宋" w:hAnsi="仿宋" w:eastAsia="仿宋" w:cs="仿宋"/>
          <w:b/>
          <w:color w:val="auto"/>
          <w:kern w:val="0"/>
          <w:sz w:val="32"/>
          <w:szCs w:val="32"/>
          <w:highlight w:val="none"/>
        </w:rPr>
      </w:pPr>
    </w:p>
    <w:p w14:paraId="1C40FD15">
      <w:pPr>
        <w:snapToGrid w:val="0"/>
        <w:spacing w:line="360" w:lineRule="auto"/>
        <w:ind w:right="480"/>
        <w:jc w:val="center"/>
        <w:rPr>
          <w:rFonts w:hint="eastAsia" w:ascii="仿宋" w:hAnsi="仿宋" w:eastAsia="仿宋" w:cs="仿宋"/>
          <w:b/>
          <w:color w:val="auto"/>
          <w:kern w:val="0"/>
          <w:sz w:val="32"/>
          <w:szCs w:val="32"/>
          <w:highlight w:val="none"/>
        </w:rPr>
      </w:pPr>
    </w:p>
    <w:p w14:paraId="09DE7502">
      <w:pPr>
        <w:snapToGrid w:val="0"/>
        <w:spacing w:line="360" w:lineRule="auto"/>
        <w:ind w:right="480"/>
        <w:jc w:val="center"/>
        <w:rPr>
          <w:rFonts w:hint="eastAsia" w:ascii="仿宋" w:hAnsi="仿宋" w:eastAsia="仿宋" w:cs="仿宋"/>
          <w:b/>
          <w:color w:val="auto"/>
          <w:kern w:val="0"/>
          <w:sz w:val="32"/>
          <w:szCs w:val="32"/>
          <w:highlight w:val="none"/>
        </w:rPr>
      </w:pPr>
    </w:p>
    <w:p w14:paraId="0F4FE948">
      <w:pPr>
        <w:snapToGrid w:val="0"/>
        <w:spacing w:line="360" w:lineRule="auto"/>
        <w:ind w:right="480"/>
        <w:jc w:val="center"/>
        <w:rPr>
          <w:rFonts w:hint="eastAsia" w:ascii="仿宋" w:hAnsi="仿宋" w:eastAsia="仿宋" w:cs="仿宋"/>
          <w:b/>
          <w:color w:val="auto"/>
          <w:kern w:val="0"/>
          <w:sz w:val="32"/>
          <w:szCs w:val="32"/>
          <w:highlight w:val="none"/>
        </w:rPr>
      </w:pPr>
    </w:p>
    <w:p w14:paraId="7463FCE1">
      <w:pPr>
        <w:snapToGrid w:val="0"/>
        <w:spacing w:line="360" w:lineRule="auto"/>
        <w:ind w:right="480"/>
        <w:jc w:val="center"/>
        <w:rPr>
          <w:rFonts w:hint="eastAsia" w:ascii="仿宋" w:hAnsi="仿宋" w:eastAsia="仿宋" w:cs="仿宋"/>
          <w:b/>
          <w:color w:val="auto"/>
          <w:kern w:val="0"/>
          <w:sz w:val="32"/>
          <w:szCs w:val="32"/>
          <w:highlight w:val="none"/>
        </w:rPr>
      </w:pPr>
    </w:p>
    <w:p w14:paraId="763044A7">
      <w:pPr>
        <w:snapToGrid w:val="0"/>
        <w:spacing w:line="360" w:lineRule="auto"/>
        <w:ind w:right="480"/>
        <w:jc w:val="center"/>
        <w:rPr>
          <w:rFonts w:hint="eastAsia" w:ascii="仿宋" w:hAnsi="仿宋" w:eastAsia="仿宋" w:cs="仿宋"/>
          <w:b/>
          <w:color w:val="auto"/>
          <w:kern w:val="0"/>
          <w:sz w:val="32"/>
          <w:szCs w:val="32"/>
          <w:highlight w:val="none"/>
        </w:rPr>
      </w:pPr>
    </w:p>
    <w:p w14:paraId="78FAC529">
      <w:pPr>
        <w:snapToGrid w:val="0"/>
        <w:spacing w:line="360" w:lineRule="auto"/>
        <w:ind w:right="480"/>
        <w:jc w:val="center"/>
        <w:rPr>
          <w:rFonts w:hint="eastAsia" w:ascii="仿宋" w:hAnsi="仿宋" w:eastAsia="仿宋" w:cs="仿宋"/>
          <w:b/>
          <w:color w:val="auto"/>
          <w:kern w:val="0"/>
          <w:sz w:val="32"/>
          <w:szCs w:val="32"/>
          <w:highlight w:val="none"/>
        </w:rPr>
      </w:pPr>
    </w:p>
    <w:p w14:paraId="389B6122">
      <w:pPr>
        <w:snapToGrid w:val="0"/>
        <w:spacing w:line="360" w:lineRule="auto"/>
        <w:ind w:right="480"/>
        <w:jc w:val="center"/>
        <w:rPr>
          <w:rFonts w:hint="eastAsia" w:ascii="仿宋" w:hAnsi="仿宋" w:eastAsia="仿宋" w:cs="仿宋"/>
          <w:b/>
          <w:color w:val="auto"/>
          <w:kern w:val="0"/>
          <w:sz w:val="32"/>
          <w:szCs w:val="32"/>
          <w:highlight w:val="none"/>
        </w:rPr>
      </w:pPr>
    </w:p>
    <w:p w14:paraId="39A8C3A0">
      <w:pPr>
        <w:snapToGrid w:val="0"/>
        <w:spacing w:line="360" w:lineRule="auto"/>
        <w:ind w:right="480"/>
        <w:jc w:val="center"/>
        <w:rPr>
          <w:rFonts w:hint="eastAsia" w:ascii="仿宋" w:hAnsi="仿宋" w:eastAsia="仿宋" w:cs="仿宋"/>
          <w:b/>
          <w:color w:val="auto"/>
          <w:kern w:val="0"/>
          <w:sz w:val="32"/>
          <w:szCs w:val="32"/>
          <w:highlight w:val="none"/>
        </w:rPr>
      </w:pPr>
    </w:p>
    <w:p w14:paraId="288EDB1A">
      <w:pPr>
        <w:snapToGrid w:val="0"/>
        <w:spacing w:line="360" w:lineRule="auto"/>
        <w:ind w:right="480"/>
        <w:jc w:val="center"/>
        <w:rPr>
          <w:rFonts w:hint="eastAsia" w:ascii="仿宋" w:hAnsi="仿宋" w:eastAsia="仿宋" w:cs="仿宋"/>
          <w:b/>
          <w:color w:val="auto"/>
          <w:kern w:val="0"/>
          <w:sz w:val="32"/>
          <w:szCs w:val="32"/>
          <w:highlight w:val="none"/>
        </w:rPr>
      </w:pPr>
    </w:p>
    <w:p w14:paraId="7A5B9F89">
      <w:pPr>
        <w:snapToGrid w:val="0"/>
        <w:spacing w:line="360" w:lineRule="auto"/>
        <w:ind w:right="480"/>
        <w:jc w:val="center"/>
        <w:rPr>
          <w:rFonts w:hint="eastAsia" w:ascii="仿宋" w:hAnsi="仿宋" w:eastAsia="仿宋" w:cs="仿宋"/>
          <w:b/>
          <w:color w:val="auto"/>
          <w:kern w:val="0"/>
          <w:sz w:val="32"/>
          <w:szCs w:val="32"/>
          <w:highlight w:val="none"/>
        </w:rPr>
      </w:pPr>
    </w:p>
    <w:p w14:paraId="4143D57D">
      <w:pPr>
        <w:snapToGrid w:val="0"/>
        <w:spacing w:line="360" w:lineRule="auto"/>
        <w:ind w:right="480"/>
        <w:jc w:val="both"/>
        <w:rPr>
          <w:rFonts w:hint="eastAsia" w:ascii="仿宋" w:hAnsi="仿宋" w:eastAsia="仿宋" w:cs="仿宋"/>
          <w:b/>
          <w:color w:val="auto"/>
          <w:kern w:val="0"/>
          <w:sz w:val="32"/>
          <w:szCs w:val="32"/>
          <w:highlight w:val="none"/>
        </w:rPr>
      </w:pPr>
    </w:p>
    <w:p w14:paraId="1EDA9680">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1" w:type="first"/>
          <w:footerReference r:id="rId13" w:type="first"/>
          <w:headerReference r:id="rId10" w:type="default"/>
          <w:footerReference r:id="rId12" w:type="default"/>
          <w:pgSz w:w="11906" w:h="16838"/>
          <w:pgMar w:top="1276" w:right="1418" w:bottom="1247" w:left="1418" w:header="851" w:footer="992" w:gutter="0"/>
          <w:pgNumType w:fmt="decimal"/>
          <w:cols w:space="720" w:num="1"/>
          <w:titlePg/>
          <w:docGrid w:linePitch="312" w:charSpace="0"/>
        </w:sectPr>
      </w:pPr>
    </w:p>
    <w:p w14:paraId="380139E3">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5130B9AE">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454EB621">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14F2C232">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14980" w:type="dxa"/>
        <w:tblInd w:w="-4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3450"/>
        <w:gridCol w:w="1685"/>
        <w:gridCol w:w="2868"/>
        <w:gridCol w:w="2178"/>
        <w:gridCol w:w="1833"/>
        <w:gridCol w:w="2332"/>
      </w:tblGrid>
      <w:tr w14:paraId="35D34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14980" w:type="dxa"/>
            <w:gridSpan w:val="7"/>
            <w:vAlign w:val="center"/>
          </w:tcPr>
          <w:p w14:paraId="61B8F8F5">
            <w:pPr>
              <w:spacing w:line="360" w:lineRule="auto"/>
              <w:jc w:val="center"/>
              <w:rPr>
                <w:rFonts w:hint="eastAsia" w:ascii="仿宋" w:hAnsi="仿宋" w:eastAsia="仿宋" w:cs="仿宋_GB2312"/>
                <w:color w:val="auto"/>
                <w:sz w:val="24"/>
                <w:highlight w:val="none"/>
              </w:rPr>
            </w:pPr>
            <w:r>
              <w:rPr>
                <w:rFonts w:hint="eastAsia" w:ascii="仿宋" w:hAnsi="仿宋" w:eastAsia="仿宋"/>
                <w:b/>
                <w:color w:val="auto"/>
                <w:sz w:val="24"/>
                <w:highlight w:val="none"/>
              </w:rPr>
              <w:t>服务类</w:t>
            </w:r>
          </w:p>
        </w:tc>
      </w:tr>
      <w:tr w14:paraId="2F10E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trPr>
        <w:tc>
          <w:tcPr>
            <w:tcW w:w="634" w:type="dxa"/>
            <w:vAlign w:val="center"/>
          </w:tcPr>
          <w:p w14:paraId="24BA0143">
            <w:pPr>
              <w:spacing w:line="360" w:lineRule="auto"/>
              <w:jc w:val="center"/>
              <w:rPr>
                <w:rFonts w:hint="eastAsia" w:ascii="仿宋" w:hAnsi="仿宋" w:eastAsia="仿宋" w:cs="仿宋_GB2312"/>
                <w:b/>
                <w:color w:val="auto"/>
                <w:sz w:val="24"/>
                <w:highlight w:val="none"/>
              </w:rPr>
            </w:pPr>
            <w:r>
              <w:rPr>
                <w:rFonts w:hint="eastAsia" w:ascii="仿宋" w:hAnsi="仿宋" w:eastAsia="仿宋"/>
                <w:b/>
                <w:color w:val="auto"/>
                <w:sz w:val="24"/>
                <w:highlight w:val="none"/>
              </w:rPr>
              <w:t>序号</w:t>
            </w:r>
          </w:p>
        </w:tc>
        <w:tc>
          <w:tcPr>
            <w:tcW w:w="3450" w:type="dxa"/>
            <w:vAlign w:val="center"/>
          </w:tcPr>
          <w:p w14:paraId="0C3075B8">
            <w:pPr>
              <w:spacing w:line="360" w:lineRule="auto"/>
              <w:jc w:val="center"/>
              <w:rPr>
                <w:rFonts w:hint="eastAsia" w:ascii="仿宋" w:hAnsi="仿宋" w:eastAsia="仿宋"/>
                <w:b/>
                <w:color w:val="auto"/>
                <w:sz w:val="24"/>
                <w:highlight w:val="none"/>
              </w:rPr>
            </w:pPr>
            <w:r>
              <w:rPr>
                <w:rFonts w:hint="eastAsia" w:ascii="仿宋" w:hAnsi="仿宋" w:eastAsia="仿宋"/>
                <w:b/>
                <w:color w:val="auto"/>
                <w:sz w:val="24"/>
                <w:highlight w:val="none"/>
              </w:rPr>
              <w:t>服务内容</w:t>
            </w:r>
          </w:p>
        </w:tc>
        <w:tc>
          <w:tcPr>
            <w:tcW w:w="1685" w:type="dxa"/>
            <w:vAlign w:val="center"/>
          </w:tcPr>
          <w:p w14:paraId="74A374F2">
            <w:pPr>
              <w:spacing w:line="360" w:lineRule="auto"/>
              <w:jc w:val="center"/>
              <w:rPr>
                <w:rFonts w:hint="eastAsia" w:ascii="仿宋" w:hAnsi="仿宋" w:eastAsia="仿宋"/>
                <w:b/>
                <w:color w:val="auto"/>
                <w:sz w:val="24"/>
                <w:highlight w:val="none"/>
              </w:rPr>
            </w:pPr>
            <w:r>
              <w:rPr>
                <w:rFonts w:hint="eastAsia" w:ascii="仿宋" w:hAnsi="仿宋" w:eastAsia="仿宋"/>
                <w:b/>
                <w:color w:val="auto"/>
                <w:sz w:val="24"/>
                <w:highlight w:val="none"/>
              </w:rPr>
              <w:t>服务人员数量</w:t>
            </w:r>
          </w:p>
        </w:tc>
        <w:tc>
          <w:tcPr>
            <w:tcW w:w="2868" w:type="dxa"/>
            <w:vAlign w:val="center"/>
          </w:tcPr>
          <w:p w14:paraId="2CF9ED4B">
            <w:pPr>
              <w:spacing w:line="360" w:lineRule="auto"/>
              <w:jc w:val="center"/>
              <w:rPr>
                <w:rFonts w:hint="eastAsia" w:ascii="仿宋" w:hAnsi="仿宋" w:eastAsia="仿宋" w:cs="仿宋_GB2312"/>
                <w:b/>
                <w:color w:val="auto"/>
                <w:sz w:val="24"/>
                <w:highlight w:val="none"/>
              </w:rPr>
            </w:pPr>
            <w:r>
              <w:rPr>
                <w:rFonts w:hint="eastAsia" w:ascii="仿宋" w:hAnsi="仿宋" w:eastAsia="仿宋"/>
                <w:b/>
                <w:color w:val="auto"/>
                <w:sz w:val="24"/>
                <w:highlight w:val="none"/>
                <w:lang w:val="en-US" w:eastAsia="zh-CN"/>
              </w:rPr>
              <w:t>服务</w:t>
            </w:r>
            <w:r>
              <w:rPr>
                <w:rFonts w:hint="eastAsia" w:ascii="仿宋" w:hAnsi="仿宋" w:eastAsia="仿宋"/>
                <w:b/>
                <w:color w:val="auto"/>
                <w:sz w:val="24"/>
                <w:highlight w:val="none"/>
              </w:rPr>
              <w:t>（年限）</w:t>
            </w:r>
          </w:p>
        </w:tc>
        <w:tc>
          <w:tcPr>
            <w:tcW w:w="2178" w:type="dxa"/>
            <w:vAlign w:val="center"/>
          </w:tcPr>
          <w:p w14:paraId="3539E475">
            <w:pPr>
              <w:spacing w:line="360" w:lineRule="auto"/>
              <w:jc w:val="center"/>
              <w:rPr>
                <w:rFonts w:hint="eastAsia" w:ascii="仿宋" w:hAnsi="仿宋" w:eastAsia="仿宋" w:cs="仿宋_GB2312"/>
                <w:b/>
                <w:color w:val="auto"/>
                <w:sz w:val="24"/>
                <w:highlight w:val="none"/>
              </w:rPr>
            </w:pPr>
            <w:r>
              <w:rPr>
                <w:rFonts w:hint="eastAsia" w:ascii="仿宋" w:hAnsi="仿宋" w:eastAsia="仿宋"/>
                <w:b/>
                <w:color w:val="auto"/>
                <w:sz w:val="24"/>
                <w:highlight w:val="none"/>
                <w:lang w:val="en-US" w:eastAsia="zh-CN"/>
              </w:rPr>
              <w:t>每月报价</w:t>
            </w:r>
            <w:r>
              <w:rPr>
                <w:rFonts w:hint="eastAsia" w:ascii="仿宋" w:hAnsi="仿宋" w:eastAsia="仿宋"/>
                <w:b/>
                <w:color w:val="auto"/>
                <w:sz w:val="24"/>
                <w:highlight w:val="none"/>
              </w:rPr>
              <w:t>（元</w:t>
            </w:r>
            <w:r>
              <w:rPr>
                <w:rFonts w:hint="eastAsia" w:ascii="仿宋" w:hAnsi="仿宋" w:eastAsia="仿宋"/>
                <w:b/>
                <w:color w:val="auto"/>
                <w:sz w:val="24"/>
                <w:highlight w:val="none"/>
                <w:lang w:val="en-US" w:eastAsia="zh-CN"/>
              </w:rPr>
              <w:t>/月</w:t>
            </w:r>
            <w:r>
              <w:rPr>
                <w:rFonts w:hint="eastAsia" w:ascii="仿宋" w:hAnsi="仿宋" w:eastAsia="仿宋"/>
                <w:b/>
                <w:color w:val="auto"/>
                <w:sz w:val="24"/>
                <w:highlight w:val="none"/>
              </w:rPr>
              <w:t>）</w:t>
            </w:r>
          </w:p>
        </w:tc>
        <w:tc>
          <w:tcPr>
            <w:tcW w:w="1833" w:type="dxa"/>
            <w:vAlign w:val="center"/>
          </w:tcPr>
          <w:p w14:paraId="55B06483">
            <w:pPr>
              <w:spacing w:line="360" w:lineRule="auto"/>
              <w:jc w:val="center"/>
              <w:rPr>
                <w:rFonts w:hint="eastAsia" w:ascii="仿宋" w:hAnsi="仿宋" w:eastAsia="仿宋"/>
                <w:b/>
                <w:color w:val="auto"/>
                <w:sz w:val="24"/>
                <w:highlight w:val="none"/>
              </w:rPr>
            </w:pPr>
            <w:r>
              <w:rPr>
                <w:rFonts w:hint="eastAsia" w:ascii="仿宋" w:hAnsi="仿宋" w:eastAsia="仿宋"/>
                <w:b/>
                <w:color w:val="auto"/>
                <w:sz w:val="24"/>
                <w:highlight w:val="none"/>
              </w:rPr>
              <w:t>总价</w:t>
            </w:r>
          </w:p>
          <w:p w14:paraId="33C05488">
            <w:pPr>
              <w:spacing w:line="360" w:lineRule="auto"/>
              <w:jc w:val="center"/>
              <w:rPr>
                <w:rFonts w:hint="eastAsia" w:ascii="仿宋" w:hAnsi="仿宋" w:eastAsia="仿宋"/>
                <w:b/>
                <w:color w:val="auto"/>
                <w:sz w:val="24"/>
                <w:highlight w:val="none"/>
              </w:rPr>
            </w:pPr>
            <w:r>
              <w:rPr>
                <w:rFonts w:hint="eastAsia" w:ascii="仿宋" w:hAnsi="仿宋" w:eastAsia="仿宋"/>
                <w:b/>
                <w:color w:val="auto"/>
                <w:sz w:val="24"/>
                <w:highlight w:val="none"/>
              </w:rPr>
              <w:t>（元）</w:t>
            </w:r>
          </w:p>
        </w:tc>
        <w:tc>
          <w:tcPr>
            <w:tcW w:w="2332" w:type="dxa"/>
            <w:vAlign w:val="center"/>
          </w:tcPr>
          <w:p w14:paraId="34948537">
            <w:pPr>
              <w:spacing w:line="360" w:lineRule="auto"/>
              <w:jc w:val="center"/>
              <w:rPr>
                <w:rFonts w:hint="default" w:ascii="仿宋" w:hAnsi="仿宋" w:eastAsia="仿宋" w:cs="仿宋_GB2312"/>
                <w:b/>
                <w:color w:val="auto"/>
                <w:sz w:val="24"/>
                <w:highlight w:val="none"/>
                <w:lang w:val="en-US" w:eastAsia="zh-CN"/>
              </w:rPr>
            </w:pPr>
            <w:r>
              <w:rPr>
                <w:rFonts w:hint="eastAsia" w:ascii="仿宋" w:hAnsi="仿宋" w:eastAsia="仿宋" w:cs="仿宋_GB2312"/>
                <w:b/>
                <w:color w:val="auto"/>
                <w:sz w:val="24"/>
                <w:highlight w:val="none"/>
                <w:lang w:val="en-US" w:eastAsia="zh-CN"/>
              </w:rPr>
              <w:t>备注</w:t>
            </w:r>
          </w:p>
        </w:tc>
      </w:tr>
      <w:tr w14:paraId="1FEF2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trPr>
        <w:tc>
          <w:tcPr>
            <w:tcW w:w="634" w:type="dxa"/>
            <w:vAlign w:val="center"/>
          </w:tcPr>
          <w:p w14:paraId="0AB142B4">
            <w:pPr>
              <w:spacing w:line="360" w:lineRule="auto"/>
              <w:jc w:val="center"/>
              <w:rPr>
                <w:rFonts w:hint="eastAsia" w:ascii="仿宋" w:hAnsi="仿宋" w:eastAsia="仿宋" w:cs="仿宋_GB2312"/>
                <w:color w:val="auto"/>
                <w:sz w:val="24"/>
                <w:highlight w:val="none"/>
                <w:lang w:eastAsia="zh-CN"/>
              </w:rPr>
            </w:pPr>
            <w:r>
              <w:rPr>
                <w:rFonts w:hint="eastAsia" w:ascii="仿宋" w:hAnsi="仿宋" w:eastAsia="仿宋"/>
                <w:b/>
                <w:color w:val="auto"/>
                <w:sz w:val="24"/>
                <w:highlight w:val="none"/>
                <w:lang w:val="en-US" w:eastAsia="zh-CN"/>
              </w:rPr>
              <w:t>1</w:t>
            </w:r>
          </w:p>
        </w:tc>
        <w:tc>
          <w:tcPr>
            <w:tcW w:w="3450" w:type="dxa"/>
            <w:vAlign w:val="center"/>
          </w:tcPr>
          <w:p w14:paraId="3BBDCF40">
            <w:pPr>
              <w:snapToGrid w:val="0"/>
              <w:spacing w:line="360" w:lineRule="auto"/>
              <w:jc w:val="center"/>
              <w:rPr>
                <w:rFonts w:hint="default"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漓渚镇集镇保洁服务项目</w:t>
            </w:r>
          </w:p>
        </w:tc>
        <w:tc>
          <w:tcPr>
            <w:tcW w:w="1685" w:type="dxa"/>
            <w:vAlign w:val="center"/>
          </w:tcPr>
          <w:p w14:paraId="31FFE8E7">
            <w:pPr>
              <w:snapToGrid w:val="0"/>
              <w:spacing w:line="360" w:lineRule="auto"/>
              <w:jc w:val="center"/>
              <w:rPr>
                <w:rFonts w:hint="eastAsia" w:ascii="仿宋" w:hAnsi="仿宋" w:eastAsia="仿宋" w:cs="仿宋_GB2312"/>
                <w:color w:val="auto"/>
                <w:sz w:val="24"/>
                <w:highlight w:val="none"/>
              </w:rPr>
            </w:pPr>
          </w:p>
        </w:tc>
        <w:tc>
          <w:tcPr>
            <w:tcW w:w="2868" w:type="dxa"/>
            <w:vAlign w:val="center"/>
          </w:tcPr>
          <w:p w14:paraId="43ACCF68">
            <w:pPr>
              <w:spacing w:line="360" w:lineRule="auto"/>
              <w:jc w:val="center"/>
              <w:rPr>
                <w:rFonts w:hint="default"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1年（即12个月）</w:t>
            </w:r>
          </w:p>
        </w:tc>
        <w:tc>
          <w:tcPr>
            <w:tcW w:w="2178" w:type="dxa"/>
            <w:vAlign w:val="center"/>
          </w:tcPr>
          <w:p w14:paraId="0F883983">
            <w:pPr>
              <w:spacing w:line="360" w:lineRule="auto"/>
              <w:jc w:val="center"/>
              <w:rPr>
                <w:rFonts w:hint="eastAsia" w:ascii="仿宋" w:hAnsi="仿宋" w:eastAsia="仿宋" w:cs="仿宋_GB2312"/>
                <w:color w:val="auto"/>
                <w:sz w:val="24"/>
                <w:highlight w:val="none"/>
              </w:rPr>
            </w:pPr>
          </w:p>
        </w:tc>
        <w:tc>
          <w:tcPr>
            <w:tcW w:w="1833" w:type="dxa"/>
            <w:vAlign w:val="center"/>
          </w:tcPr>
          <w:p w14:paraId="0EC6BADD">
            <w:pPr>
              <w:spacing w:line="360" w:lineRule="auto"/>
              <w:jc w:val="center"/>
              <w:rPr>
                <w:rFonts w:hint="eastAsia" w:ascii="仿宋" w:hAnsi="仿宋" w:eastAsia="仿宋" w:cs="仿宋_GB2312"/>
                <w:color w:val="auto"/>
                <w:sz w:val="24"/>
                <w:highlight w:val="none"/>
              </w:rPr>
            </w:pPr>
          </w:p>
        </w:tc>
        <w:tc>
          <w:tcPr>
            <w:tcW w:w="2332" w:type="dxa"/>
            <w:vAlign w:val="center"/>
          </w:tcPr>
          <w:p w14:paraId="6FE64CE1">
            <w:pPr>
              <w:spacing w:line="360" w:lineRule="auto"/>
              <w:jc w:val="center"/>
              <w:rPr>
                <w:rFonts w:hint="default" w:ascii="仿宋" w:hAnsi="仿宋" w:eastAsia="仿宋" w:cs="仿宋_GB2312"/>
                <w:color w:val="auto"/>
                <w:sz w:val="24"/>
                <w:highlight w:val="none"/>
                <w:lang w:val="en-US" w:eastAsia="zh-CN"/>
              </w:rPr>
            </w:pPr>
            <w:r>
              <w:rPr>
                <w:rFonts w:hint="eastAsia" w:ascii="仿宋" w:hAnsi="仿宋" w:eastAsia="仿宋" w:cs="仿宋_GB2312"/>
                <w:b/>
                <w:bCs/>
                <w:color w:val="auto"/>
                <w:sz w:val="24"/>
                <w:highlight w:val="none"/>
                <w:lang w:val="en-US" w:eastAsia="zh-CN"/>
              </w:rPr>
              <w:t>总价上限价为  元</w:t>
            </w:r>
          </w:p>
        </w:tc>
      </w:tr>
      <w:tr w14:paraId="262AB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14980" w:type="dxa"/>
            <w:gridSpan w:val="7"/>
            <w:vAlign w:val="center"/>
          </w:tcPr>
          <w:p w14:paraId="08EF53FC">
            <w:pPr>
              <w:spacing w:line="360" w:lineRule="auto"/>
              <w:jc w:val="left"/>
              <w:rPr>
                <w:rFonts w:hint="eastAsia" w:ascii="仿宋" w:hAnsi="仿宋" w:eastAsia="仿宋" w:cs="仿宋_GB2312"/>
                <w:color w:val="auto"/>
                <w:sz w:val="24"/>
                <w:highlight w:val="none"/>
              </w:rPr>
            </w:pPr>
            <w:r>
              <w:rPr>
                <w:rFonts w:hint="eastAsia" w:ascii="仿宋" w:hAnsi="仿宋" w:eastAsia="仿宋"/>
                <w:b/>
                <w:color w:val="auto"/>
                <w:sz w:val="24"/>
                <w:highlight w:val="none"/>
              </w:rPr>
              <w:t>投标总价合计金额大写：                              小写： ￥</w:t>
            </w:r>
            <w:r>
              <w:rPr>
                <w:rFonts w:hint="eastAsia" w:ascii="仿宋" w:hAnsi="仿宋" w:eastAsia="仿宋"/>
                <w:b/>
                <w:color w:val="auto"/>
                <w:sz w:val="24"/>
                <w:highlight w:val="none"/>
                <w:u w:val="single"/>
              </w:rPr>
              <w:t xml:space="preserve">         </w:t>
            </w:r>
            <w:r>
              <w:rPr>
                <w:rFonts w:hint="eastAsia" w:ascii="仿宋" w:hAnsi="仿宋" w:eastAsia="仿宋"/>
                <w:b/>
                <w:color w:val="auto"/>
                <w:sz w:val="24"/>
                <w:highlight w:val="none"/>
              </w:rPr>
              <w:t xml:space="preserve">                                                    </w:t>
            </w:r>
          </w:p>
        </w:tc>
      </w:tr>
    </w:tbl>
    <w:p w14:paraId="3831066F">
      <w:pPr>
        <w:snapToGrid w:val="0"/>
        <w:spacing w:line="360" w:lineRule="auto"/>
        <w:ind w:left="480"/>
        <w:rPr>
          <w:rFonts w:hint="eastAsia" w:ascii="仿宋" w:hAnsi="仿宋" w:eastAsia="仿宋" w:cs="仿宋"/>
          <w:b/>
          <w:color w:val="auto"/>
          <w:kern w:val="0"/>
          <w:sz w:val="24"/>
          <w:highlight w:val="none"/>
          <w:lang w:val="zh-CN"/>
        </w:rPr>
      </w:pPr>
    </w:p>
    <w:p w14:paraId="7626F1E4">
      <w:pPr>
        <w:snapToGrid w:val="0"/>
        <w:spacing w:line="360" w:lineRule="auto"/>
        <w:ind w:left="480" w:firstLine="9120" w:firstLineChars="3800"/>
        <w:rPr>
          <w:rFonts w:hint="default" w:ascii="仿宋" w:hAnsi="仿宋" w:eastAsia="仿宋" w:cs="仿宋"/>
          <w:b/>
          <w:color w:val="auto"/>
          <w:kern w:val="0"/>
          <w:sz w:val="24"/>
          <w:highlight w:val="none"/>
          <w:lang w:val="en-US"/>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default" w:ascii="仿宋" w:hAnsi="仿宋" w:eastAsia="仿宋" w:cs="仿宋"/>
          <w:color w:val="auto"/>
          <w:sz w:val="24"/>
          <w:highlight w:val="none"/>
          <w:lang w:val="en-US"/>
        </w:rPr>
        <w:t>:</w:t>
      </w:r>
    </w:p>
    <w:p w14:paraId="1E16BA07">
      <w:pPr>
        <w:snapToGrid w:val="0"/>
        <w:spacing w:line="360" w:lineRule="auto"/>
        <w:ind w:firstLine="9600" w:firstLineChars="4000"/>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62DA0397">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30BAC278">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6D4030C1">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52B97DF8">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5AA977AB">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7DB28256">
      <w:pPr>
        <w:spacing w:line="360" w:lineRule="auto"/>
        <w:ind w:firstLine="482" w:firstLineChars="200"/>
        <w:rPr>
          <w:rFonts w:hint="eastAsia" w:ascii="仿宋" w:hAnsi="仿宋" w:eastAsia="仿宋" w:cs="仿宋"/>
          <w:b/>
          <w:color w:val="auto"/>
          <w:kern w:val="0"/>
          <w:sz w:val="24"/>
          <w:highlight w:val="none"/>
        </w:rPr>
      </w:pPr>
    </w:p>
    <w:p w14:paraId="2C106C9E">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22AC4433">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18" w:right="1247" w:bottom="1418" w:left="1276" w:header="851" w:footer="992" w:gutter="0"/>
          <w:pgNumType w:fmt="decimal"/>
          <w:cols w:space="720" w:num="1"/>
          <w:titlePg/>
          <w:docGrid w:linePitch="312" w:charSpace="0"/>
        </w:sectPr>
      </w:pPr>
    </w:p>
    <w:p w14:paraId="2C855EB5">
      <w:pPr>
        <w:pStyle w:val="691"/>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中小企业声明函（如有）</w:t>
      </w:r>
    </w:p>
    <w:p w14:paraId="117D9C36">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4412037B">
      <w:pPr>
        <w:pStyle w:val="79"/>
        <w:rPr>
          <w:rFonts w:hint="eastAsia" w:ascii="仿宋" w:hAnsi="仿宋" w:eastAsia="仿宋" w:cs="仿宋"/>
          <w:b/>
          <w:color w:val="auto"/>
          <w:sz w:val="24"/>
          <w:highlight w:val="none"/>
        </w:rPr>
      </w:pPr>
    </w:p>
    <w:p w14:paraId="4AB11C77">
      <w:pPr>
        <w:pStyle w:val="80"/>
        <w:rPr>
          <w:rFonts w:hint="eastAsia" w:ascii="仿宋" w:hAnsi="仿宋" w:eastAsia="仿宋" w:cs="仿宋"/>
          <w:b/>
          <w:color w:val="auto"/>
          <w:sz w:val="24"/>
          <w:highlight w:val="none"/>
        </w:rPr>
      </w:pPr>
    </w:p>
    <w:p w14:paraId="450D241B">
      <w:pPr>
        <w:rPr>
          <w:rFonts w:hint="eastAsia" w:ascii="仿宋" w:hAnsi="仿宋" w:eastAsia="仿宋" w:cs="仿宋"/>
          <w:b/>
          <w:color w:val="auto"/>
          <w:sz w:val="24"/>
          <w:highlight w:val="none"/>
        </w:rPr>
      </w:pPr>
    </w:p>
    <w:p w14:paraId="03ABFA42">
      <w:pPr>
        <w:pStyle w:val="79"/>
        <w:rPr>
          <w:rFonts w:hint="eastAsia" w:ascii="仿宋" w:hAnsi="仿宋" w:eastAsia="仿宋" w:cs="仿宋"/>
          <w:b/>
          <w:color w:val="auto"/>
          <w:sz w:val="24"/>
          <w:highlight w:val="none"/>
        </w:rPr>
      </w:pPr>
    </w:p>
    <w:p w14:paraId="28E785BE">
      <w:pPr>
        <w:pStyle w:val="80"/>
        <w:rPr>
          <w:rFonts w:hint="eastAsia" w:ascii="仿宋" w:hAnsi="仿宋" w:eastAsia="仿宋" w:cs="仿宋"/>
          <w:b/>
          <w:color w:val="auto"/>
          <w:sz w:val="24"/>
          <w:highlight w:val="none"/>
        </w:rPr>
      </w:pPr>
    </w:p>
    <w:p w14:paraId="3B8416D9">
      <w:pPr>
        <w:rPr>
          <w:rFonts w:hint="eastAsia"/>
          <w:color w:val="auto"/>
          <w:highlight w:val="none"/>
          <w:lang w:eastAsia="zh-CN"/>
        </w:rPr>
      </w:pPr>
    </w:p>
    <w:p w14:paraId="657A620D">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三、残疾人福利性单位声明函（如有）</w:t>
      </w:r>
    </w:p>
    <w:p w14:paraId="7392789D">
      <w:pPr>
        <w:pStyle w:val="23"/>
        <w:widowControl/>
        <w:numPr>
          <w:ilvl w:val="0"/>
          <w:numId w:val="0"/>
        </w:numPr>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14:paraId="0826A105">
      <w:pPr>
        <w:pStyle w:val="691"/>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50B73166">
      <w:pPr>
        <w:spacing w:line="360" w:lineRule="auto"/>
        <w:ind w:right="420" w:firstLine="3614" w:firstLineChars="1000"/>
        <w:rPr>
          <w:rFonts w:hint="eastAsia" w:ascii="仿宋" w:hAnsi="仿宋" w:eastAsia="仿宋" w:cs="仿宋"/>
          <w:b/>
          <w:color w:val="auto"/>
          <w:kern w:val="0"/>
          <w:sz w:val="36"/>
          <w:szCs w:val="36"/>
          <w:highlight w:val="none"/>
        </w:rPr>
      </w:pPr>
    </w:p>
    <w:p w14:paraId="01ACF411">
      <w:pPr>
        <w:spacing w:line="360" w:lineRule="auto"/>
        <w:ind w:right="420" w:firstLine="3614" w:firstLineChars="1000"/>
        <w:rPr>
          <w:rFonts w:hint="eastAsia" w:ascii="仿宋" w:hAnsi="仿宋" w:eastAsia="仿宋" w:cs="仿宋"/>
          <w:b/>
          <w:color w:val="auto"/>
          <w:kern w:val="0"/>
          <w:sz w:val="36"/>
          <w:szCs w:val="36"/>
          <w:highlight w:val="none"/>
        </w:rPr>
      </w:pPr>
    </w:p>
    <w:p w14:paraId="5DAA93AF">
      <w:pPr>
        <w:spacing w:line="360" w:lineRule="auto"/>
        <w:ind w:right="420" w:firstLine="3614" w:firstLineChars="1000"/>
        <w:rPr>
          <w:rFonts w:hint="eastAsia" w:ascii="仿宋" w:hAnsi="仿宋" w:eastAsia="仿宋" w:cs="仿宋"/>
          <w:b/>
          <w:color w:val="auto"/>
          <w:kern w:val="0"/>
          <w:sz w:val="36"/>
          <w:szCs w:val="36"/>
          <w:highlight w:val="none"/>
        </w:rPr>
      </w:pPr>
    </w:p>
    <w:p w14:paraId="3012AA86">
      <w:pPr>
        <w:spacing w:line="360" w:lineRule="auto"/>
        <w:ind w:right="420" w:firstLine="3614" w:firstLineChars="1000"/>
        <w:rPr>
          <w:rFonts w:hint="eastAsia" w:ascii="仿宋" w:hAnsi="仿宋" w:eastAsia="仿宋" w:cs="仿宋"/>
          <w:b/>
          <w:color w:val="auto"/>
          <w:kern w:val="0"/>
          <w:sz w:val="36"/>
          <w:szCs w:val="36"/>
          <w:highlight w:val="none"/>
        </w:rPr>
      </w:pPr>
    </w:p>
    <w:p w14:paraId="48AE6C93">
      <w:pPr>
        <w:spacing w:line="360" w:lineRule="auto"/>
        <w:ind w:right="420" w:firstLine="3614" w:firstLineChars="1000"/>
        <w:rPr>
          <w:rFonts w:hint="eastAsia" w:ascii="仿宋" w:hAnsi="仿宋" w:eastAsia="仿宋" w:cs="仿宋"/>
          <w:b/>
          <w:color w:val="auto"/>
          <w:kern w:val="0"/>
          <w:sz w:val="36"/>
          <w:szCs w:val="36"/>
          <w:highlight w:val="none"/>
        </w:rPr>
      </w:pPr>
    </w:p>
    <w:p w14:paraId="0BDC35F6">
      <w:pPr>
        <w:spacing w:line="360" w:lineRule="auto"/>
        <w:ind w:right="420" w:firstLine="3614" w:firstLineChars="1000"/>
        <w:rPr>
          <w:rFonts w:hint="eastAsia" w:ascii="仿宋" w:hAnsi="仿宋" w:eastAsia="仿宋" w:cs="仿宋"/>
          <w:b/>
          <w:color w:val="auto"/>
          <w:kern w:val="0"/>
          <w:sz w:val="36"/>
          <w:szCs w:val="36"/>
          <w:highlight w:val="none"/>
        </w:rPr>
      </w:pPr>
    </w:p>
    <w:p w14:paraId="54FC05A9">
      <w:pPr>
        <w:spacing w:line="360" w:lineRule="auto"/>
        <w:ind w:right="420" w:firstLine="3614" w:firstLineChars="1000"/>
        <w:rPr>
          <w:rFonts w:hint="eastAsia" w:ascii="仿宋" w:hAnsi="仿宋" w:eastAsia="仿宋" w:cs="仿宋"/>
          <w:b/>
          <w:color w:val="auto"/>
          <w:kern w:val="0"/>
          <w:sz w:val="36"/>
          <w:szCs w:val="36"/>
          <w:highlight w:val="none"/>
        </w:rPr>
      </w:pPr>
    </w:p>
    <w:p w14:paraId="344B727D">
      <w:pPr>
        <w:spacing w:line="360" w:lineRule="auto"/>
        <w:ind w:right="420" w:firstLine="3614" w:firstLineChars="1000"/>
        <w:rPr>
          <w:rFonts w:hint="eastAsia" w:ascii="仿宋" w:hAnsi="仿宋" w:eastAsia="仿宋" w:cs="仿宋"/>
          <w:b/>
          <w:color w:val="auto"/>
          <w:kern w:val="0"/>
          <w:sz w:val="36"/>
          <w:szCs w:val="36"/>
          <w:highlight w:val="none"/>
        </w:rPr>
      </w:pPr>
    </w:p>
    <w:p w14:paraId="1E3088AA">
      <w:pPr>
        <w:spacing w:line="360" w:lineRule="auto"/>
        <w:ind w:right="420" w:firstLine="3614" w:firstLineChars="1000"/>
        <w:rPr>
          <w:rFonts w:hint="eastAsia" w:ascii="仿宋" w:hAnsi="仿宋" w:eastAsia="仿宋" w:cs="仿宋"/>
          <w:b/>
          <w:color w:val="auto"/>
          <w:kern w:val="0"/>
          <w:sz w:val="36"/>
          <w:szCs w:val="36"/>
          <w:highlight w:val="none"/>
        </w:rPr>
      </w:pPr>
    </w:p>
    <w:p w14:paraId="0AFE0A92">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6D5011B9">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66FF489F">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65F4A6A5">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172306CF">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22FF844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5D7BD55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54A9189F">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4EB2865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E0D7D1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000D22B7">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0E76EBA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72BFF32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64D51F87">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1AC138B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55225555">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462870B4">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11658E4D">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30F2B74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747AAF06">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77101EBC">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12A17AB6">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151F559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4580125C">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46E8F75C">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27404F3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2F792C4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597C2D45">
      <w:pPr>
        <w:spacing w:line="360" w:lineRule="auto"/>
        <w:jc w:val="center"/>
        <w:rPr>
          <w:rFonts w:hint="eastAsia" w:ascii="仿宋" w:hAnsi="仿宋" w:eastAsia="仿宋" w:cs="仿宋"/>
          <w:b/>
          <w:bCs/>
          <w:color w:val="auto"/>
          <w:sz w:val="24"/>
          <w:highlight w:val="none"/>
        </w:rPr>
      </w:pPr>
    </w:p>
    <w:p w14:paraId="576759DA">
      <w:pPr>
        <w:spacing w:line="360" w:lineRule="auto"/>
        <w:rPr>
          <w:rFonts w:hint="eastAsia" w:ascii="仿宋" w:hAnsi="仿宋" w:eastAsia="仿宋" w:cs="仿宋"/>
          <w:b/>
          <w:color w:val="auto"/>
          <w:sz w:val="24"/>
          <w:highlight w:val="none"/>
        </w:rPr>
      </w:pPr>
    </w:p>
    <w:p w14:paraId="064D389C">
      <w:pPr>
        <w:spacing w:line="360" w:lineRule="auto"/>
        <w:rPr>
          <w:rFonts w:hint="eastAsia" w:ascii="仿宋" w:hAnsi="仿宋" w:eastAsia="仿宋" w:cs="仿宋"/>
          <w:b/>
          <w:color w:val="auto"/>
          <w:sz w:val="24"/>
          <w:highlight w:val="none"/>
        </w:rPr>
      </w:pPr>
    </w:p>
    <w:p w14:paraId="04A32098">
      <w:pPr>
        <w:spacing w:line="360" w:lineRule="auto"/>
        <w:rPr>
          <w:rFonts w:hint="eastAsia" w:ascii="仿宋" w:hAnsi="仿宋" w:eastAsia="仿宋" w:cs="仿宋"/>
          <w:b/>
          <w:color w:val="auto"/>
          <w:sz w:val="24"/>
          <w:highlight w:val="none"/>
        </w:rPr>
      </w:pPr>
    </w:p>
    <w:p w14:paraId="1DB40C55">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20EB8F8C">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1D6C74BA">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745FDEA0">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6AF2EFB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2EB4158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1285BAC2">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760708CB">
      <w:pPr>
        <w:widowControl/>
        <w:spacing w:line="360" w:lineRule="auto"/>
        <w:ind w:firstLine="600" w:firstLineChars="200"/>
        <w:jc w:val="left"/>
        <w:rPr>
          <w:rFonts w:hint="eastAsia" w:ascii="仿宋" w:hAnsi="仿宋" w:eastAsia="仿宋" w:cs="仿宋"/>
          <w:color w:val="auto"/>
          <w:sz w:val="30"/>
          <w:szCs w:val="30"/>
          <w:highlight w:val="none"/>
        </w:rPr>
      </w:pPr>
    </w:p>
    <w:p w14:paraId="7848B5AF">
      <w:pPr>
        <w:spacing w:line="360" w:lineRule="auto"/>
        <w:jc w:val="center"/>
        <w:rPr>
          <w:rFonts w:hint="eastAsia" w:ascii="仿宋" w:hAnsi="仿宋" w:eastAsia="仿宋" w:cs="仿宋"/>
          <w:b/>
          <w:color w:val="auto"/>
          <w:spacing w:val="6"/>
          <w:sz w:val="32"/>
          <w:szCs w:val="32"/>
          <w:highlight w:val="none"/>
        </w:rPr>
      </w:pPr>
    </w:p>
    <w:p w14:paraId="314F1FC9">
      <w:pPr>
        <w:spacing w:line="360" w:lineRule="auto"/>
        <w:jc w:val="center"/>
        <w:rPr>
          <w:rFonts w:hint="eastAsia" w:ascii="仿宋" w:hAnsi="仿宋" w:eastAsia="仿宋" w:cs="仿宋"/>
          <w:b/>
          <w:color w:val="auto"/>
          <w:spacing w:val="6"/>
          <w:sz w:val="32"/>
          <w:szCs w:val="32"/>
          <w:highlight w:val="none"/>
        </w:rPr>
      </w:pPr>
    </w:p>
    <w:p w14:paraId="442B9A4C">
      <w:pPr>
        <w:spacing w:line="360" w:lineRule="auto"/>
        <w:jc w:val="center"/>
        <w:rPr>
          <w:rFonts w:hint="eastAsia" w:ascii="仿宋" w:hAnsi="仿宋" w:eastAsia="仿宋" w:cs="仿宋"/>
          <w:b/>
          <w:color w:val="auto"/>
          <w:spacing w:val="6"/>
          <w:sz w:val="32"/>
          <w:szCs w:val="32"/>
          <w:highlight w:val="none"/>
        </w:rPr>
      </w:pPr>
    </w:p>
    <w:p w14:paraId="159A19DD">
      <w:pPr>
        <w:spacing w:line="360" w:lineRule="auto"/>
        <w:jc w:val="center"/>
        <w:rPr>
          <w:rFonts w:hint="eastAsia" w:ascii="仿宋" w:hAnsi="仿宋" w:eastAsia="仿宋" w:cs="仿宋"/>
          <w:b/>
          <w:color w:val="auto"/>
          <w:spacing w:val="6"/>
          <w:sz w:val="32"/>
          <w:szCs w:val="32"/>
          <w:highlight w:val="none"/>
        </w:rPr>
      </w:pPr>
    </w:p>
    <w:p w14:paraId="09F52723">
      <w:pPr>
        <w:spacing w:line="360" w:lineRule="auto"/>
        <w:jc w:val="center"/>
        <w:rPr>
          <w:rFonts w:hint="eastAsia" w:ascii="仿宋" w:hAnsi="仿宋" w:eastAsia="仿宋" w:cs="仿宋"/>
          <w:b/>
          <w:color w:val="auto"/>
          <w:spacing w:val="6"/>
          <w:sz w:val="32"/>
          <w:szCs w:val="32"/>
          <w:highlight w:val="none"/>
        </w:rPr>
      </w:pPr>
    </w:p>
    <w:p w14:paraId="6784B7CB">
      <w:pPr>
        <w:spacing w:line="360" w:lineRule="auto"/>
        <w:jc w:val="center"/>
        <w:rPr>
          <w:rFonts w:hint="eastAsia" w:ascii="仿宋" w:hAnsi="仿宋" w:eastAsia="仿宋" w:cs="仿宋"/>
          <w:b/>
          <w:color w:val="auto"/>
          <w:spacing w:val="6"/>
          <w:sz w:val="32"/>
          <w:szCs w:val="32"/>
          <w:highlight w:val="none"/>
        </w:rPr>
      </w:pPr>
    </w:p>
    <w:p w14:paraId="3255CF1B">
      <w:pPr>
        <w:spacing w:line="360" w:lineRule="auto"/>
        <w:jc w:val="center"/>
        <w:rPr>
          <w:rFonts w:hint="eastAsia" w:ascii="仿宋" w:hAnsi="仿宋" w:eastAsia="仿宋" w:cs="仿宋"/>
          <w:b/>
          <w:color w:val="auto"/>
          <w:spacing w:val="6"/>
          <w:sz w:val="32"/>
          <w:szCs w:val="32"/>
          <w:highlight w:val="none"/>
        </w:rPr>
      </w:pPr>
    </w:p>
    <w:p w14:paraId="14E7FA13">
      <w:pPr>
        <w:spacing w:line="360" w:lineRule="auto"/>
        <w:jc w:val="left"/>
        <w:rPr>
          <w:rFonts w:hint="eastAsia" w:ascii="仿宋" w:hAnsi="仿宋" w:eastAsia="仿宋" w:cs="仿宋"/>
          <w:b/>
          <w:color w:val="auto"/>
          <w:spacing w:val="6"/>
          <w:sz w:val="32"/>
          <w:szCs w:val="32"/>
          <w:highlight w:val="none"/>
        </w:rPr>
      </w:pPr>
    </w:p>
    <w:p w14:paraId="2B31C5DB">
      <w:pPr>
        <w:spacing w:line="360" w:lineRule="auto"/>
        <w:jc w:val="left"/>
        <w:rPr>
          <w:rFonts w:hint="eastAsia" w:ascii="仿宋" w:hAnsi="仿宋" w:eastAsia="仿宋" w:cs="仿宋"/>
          <w:b/>
          <w:color w:val="auto"/>
          <w:spacing w:val="6"/>
          <w:sz w:val="32"/>
          <w:szCs w:val="32"/>
          <w:highlight w:val="none"/>
        </w:rPr>
      </w:pPr>
    </w:p>
    <w:p w14:paraId="5E027A50">
      <w:pPr>
        <w:spacing w:line="360" w:lineRule="auto"/>
        <w:jc w:val="left"/>
        <w:rPr>
          <w:rFonts w:hint="eastAsia" w:ascii="仿宋" w:hAnsi="仿宋" w:eastAsia="仿宋" w:cs="仿宋"/>
          <w:b/>
          <w:color w:val="auto"/>
          <w:spacing w:val="6"/>
          <w:sz w:val="32"/>
          <w:szCs w:val="32"/>
          <w:highlight w:val="none"/>
        </w:rPr>
      </w:pPr>
    </w:p>
    <w:p w14:paraId="3B9FD245">
      <w:pPr>
        <w:spacing w:line="360" w:lineRule="auto"/>
        <w:jc w:val="left"/>
        <w:rPr>
          <w:rFonts w:hint="eastAsia" w:ascii="仿宋" w:hAnsi="仿宋" w:eastAsia="仿宋" w:cs="仿宋"/>
          <w:b/>
          <w:color w:val="auto"/>
          <w:spacing w:val="6"/>
          <w:sz w:val="32"/>
          <w:szCs w:val="32"/>
          <w:highlight w:val="none"/>
        </w:rPr>
      </w:pPr>
    </w:p>
    <w:p w14:paraId="15C70AA2">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704A1D68">
      <w:pPr>
        <w:spacing w:line="360" w:lineRule="auto"/>
        <w:jc w:val="center"/>
        <w:rPr>
          <w:rFonts w:hint="eastAsia" w:ascii="仿宋" w:hAnsi="仿宋" w:eastAsia="仿宋" w:cs="仿宋"/>
          <w:b/>
          <w:color w:val="auto"/>
          <w:sz w:val="24"/>
          <w:highlight w:val="none"/>
        </w:rPr>
      </w:pPr>
    </w:p>
    <w:p w14:paraId="27EA52E4">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13775CD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3311AFDB">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7D81E30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BBD0E66">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556AF62">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5E43C6F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BE8668C">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1D9EB32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F87BE9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B67593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ACCF78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073E806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362CAE2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B4CBF0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14BCCF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1D1527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6C95AE7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600276D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27A1659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9C63D0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4326B08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191EB5C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54EAF71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304FC931">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7FDE4922">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3D510E34">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2373CBE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18815A2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712AF9D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5B2FDE44">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1086F61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7DFE18A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6B4BC28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1AFC527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7AB9CF1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71DDE33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F6AB3C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751FAC9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5551D82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5DDCD408">
      <w:pPr>
        <w:spacing w:line="360" w:lineRule="auto"/>
        <w:rPr>
          <w:rFonts w:hint="eastAsia" w:ascii="仿宋" w:hAnsi="仿宋" w:eastAsia="仿宋" w:cs="仿宋"/>
          <w:b/>
          <w:color w:val="auto"/>
          <w:sz w:val="24"/>
          <w:highlight w:val="none"/>
        </w:rPr>
      </w:pPr>
    </w:p>
    <w:p w14:paraId="09B3130F">
      <w:pPr>
        <w:spacing w:line="360" w:lineRule="auto"/>
        <w:rPr>
          <w:rFonts w:hint="eastAsia" w:ascii="仿宋" w:hAnsi="仿宋" w:eastAsia="仿宋" w:cs="仿宋"/>
          <w:b/>
          <w:color w:val="auto"/>
          <w:sz w:val="24"/>
          <w:highlight w:val="none"/>
        </w:rPr>
      </w:pPr>
    </w:p>
    <w:p w14:paraId="53892B7C">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305A5889">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5BD19142">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0BE15D19">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332F7DCF">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50C1294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64F128FD">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7067312F">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607EF5BB">
      <w:pPr>
        <w:spacing w:line="360" w:lineRule="auto"/>
        <w:rPr>
          <w:rFonts w:hint="eastAsia" w:ascii="仿宋" w:hAnsi="仿宋" w:eastAsia="仿宋" w:cs="仿宋"/>
          <w:b/>
          <w:color w:val="auto"/>
          <w:sz w:val="24"/>
          <w:highlight w:val="none"/>
        </w:rPr>
      </w:pPr>
    </w:p>
    <w:p w14:paraId="7A7CC20F">
      <w:pPr>
        <w:autoSpaceDE w:val="0"/>
        <w:autoSpaceDN w:val="0"/>
        <w:jc w:val="center"/>
        <w:rPr>
          <w:rFonts w:hint="eastAsia" w:ascii="仿宋" w:hAnsi="仿宋" w:eastAsia="仿宋" w:cs="仿宋"/>
          <w:b/>
          <w:color w:val="auto"/>
          <w:spacing w:val="6"/>
          <w:sz w:val="32"/>
          <w:szCs w:val="32"/>
          <w:highlight w:val="none"/>
        </w:rPr>
      </w:pPr>
    </w:p>
    <w:p w14:paraId="2293D1FD">
      <w:pPr>
        <w:autoSpaceDE w:val="0"/>
        <w:autoSpaceDN w:val="0"/>
        <w:jc w:val="center"/>
        <w:rPr>
          <w:rFonts w:hint="eastAsia" w:ascii="仿宋" w:hAnsi="仿宋" w:eastAsia="仿宋" w:cs="仿宋"/>
          <w:b/>
          <w:color w:val="auto"/>
          <w:spacing w:val="6"/>
          <w:sz w:val="32"/>
          <w:szCs w:val="32"/>
          <w:highlight w:val="none"/>
        </w:rPr>
      </w:pPr>
    </w:p>
    <w:p w14:paraId="3F50F44A">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1BD163E5">
      <w:pPr>
        <w:spacing w:line="360" w:lineRule="auto"/>
        <w:rPr>
          <w:rFonts w:hint="eastAsia" w:ascii="仿宋" w:hAnsi="仿宋" w:eastAsia="仿宋" w:cs="仿宋"/>
          <w:color w:val="auto"/>
          <w:sz w:val="24"/>
          <w:highlight w:val="none"/>
          <w:u w:val="single"/>
        </w:rPr>
      </w:pPr>
    </w:p>
    <w:p w14:paraId="6B878E55">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2B273FA3">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0DF3E723">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4B56F18D">
      <w:pPr>
        <w:spacing w:line="360" w:lineRule="auto"/>
        <w:ind w:firstLine="494"/>
        <w:rPr>
          <w:rFonts w:hint="eastAsia" w:ascii="仿宋" w:hAnsi="仿宋" w:eastAsia="仿宋" w:cs="仿宋"/>
          <w:color w:val="auto"/>
          <w:sz w:val="24"/>
          <w:highlight w:val="none"/>
        </w:rPr>
      </w:pPr>
    </w:p>
    <w:p w14:paraId="0E4396DE">
      <w:pPr>
        <w:spacing w:line="360" w:lineRule="auto"/>
        <w:ind w:firstLine="494"/>
        <w:rPr>
          <w:rFonts w:hint="eastAsia" w:ascii="仿宋" w:hAnsi="仿宋" w:eastAsia="仿宋" w:cs="仿宋"/>
          <w:color w:val="auto"/>
          <w:sz w:val="24"/>
          <w:highlight w:val="none"/>
        </w:rPr>
      </w:pPr>
    </w:p>
    <w:p w14:paraId="1241A9A7">
      <w:pPr>
        <w:spacing w:line="360" w:lineRule="auto"/>
        <w:ind w:firstLine="494"/>
        <w:rPr>
          <w:rFonts w:hint="eastAsia" w:ascii="仿宋" w:hAnsi="仿宋" w:eastAsia="仿宋" w:cs="仿宋"/>
          <w:color w:val="auto"/>
          <w:sz w:val="24"/>
          <w:highlight w:val="none"/>
        </w:rPr>
      </w:pPr>
    </w:p>
    <w:p w14:paraId="609DF0F3">
      <w:pPr>
        <w:spacing w:line="360" w:lineRule="auto"/>
        <w:ind w:firstLine="494"/>
        <w:rPr>
          <w:rFonts w:hint="eastAsia" w:ascii="仿宋" w:hAnsi="仿宋" w:eastAsia="仿宋" w:cs="仿宋"/>
          <w:color w:val="auto"/>
          <w:sz w:val="24"/>
          <w:highlight w:val="none"/>
        </w:rPr>
      </w:pPr>
    </w:p>
    <w:p w14:paraId="118C4917">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3EF8A872">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AE2EE7E">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2D3A100D">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30"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uivymewBAAAaBAAADgAAAGRycy9lMm9Eb2MueG1srVNN&#10;b9swDL0P2H8QdF/suE26GXF6aJZdhq1Ytx/AyLQtQF+Q1Dj596PkNP3YDjnUB5mUqEe+R2p1e9CK&#10;7dEHaU3D57OSMzTCttL0Df/ze/vpM2chgmlBWYMNP2Lgt+uPH1ajq7Gyg1UtekYgJtSja/gQo6uL&#10;IogBNYSZdWjosLNeQyTX90XrYSR0rYqqLJfFaH3rvBUYAu1upkN+QvSXANqukwI3VjxqNHFC9agg&#10;EqUwSBf4OlfbdSjiz64LGJlqODGNeaUkZO/SWqxXUPce3CDFqQS4pIQ3nDRIQ0nPUBuIwB69/AdK&#10;S+FtsF2cCauLiUhWhFjMyzfaPAzgMHMhqYM7ix7eD1b82N97JluahPKKRDGgqee/SDcwvUI2v0kS&#10;jS7UFPng7v3JC2QmvofO6/QnJuyQZT2eZcVDZII2q5vy+nq54EzQWVUtrpbzRUItnq87H+I3tJol&#10;o+Ge8mc5Yf89xCn0KSRlC1bJdiuVyo7vd3fKsz1Qj7f5O6G/ClOGjQ3/sqhSIUCD29HAkKkdkQ+m&#10;z/le3Qgvgcv8/Q84FbaBMEwFZIQUBrWWEX22BoT2q2lZPDpS19C74qkYjS1nCukZJitHRpDqkkjS&#10;ThmSMHVm6kWydrY95hblfRqZLPJpvNNMvvTz7ecnvf4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cc/4wdgAAAAKAQAADwAAAAAAAAABACAAAAAiAAAAZHJzL2Rvd25yZXYueG1sUEsBAhQAFAAAAAgA&#10;h07iQLor8p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31"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Lz4Z2+wBAAAaBAAADgAAAGRycy9lMm9Eb2MueG1srVNN&#10;k9MwDL0zw3/w+E6TZklh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bxZcmbBUM9/kG5gBy3ZcpUk&#10;mjw2FPng78PZQzIT32MfTPoTE3bMsp4usspjZII2q9X7D7c1KS7orKrqm9WyTqjF03UfMH6RzrBk&#10;tDxQ/iwnHL5inEP/hKRs6LTqdkrr7IRh/0kHdgDq8S5/Z/QXYdqyqeW3dVVTIUCD29PAkGk8kUc7&#10;5HwvbuBz4DJ//wJOhW0Bx7mAjJDCoDEqypCtUUL32XYsnjypa+ld8VSMkR1nWtIzTFaOjKD0NZGk&#10;nbYkYerM3Itk7V13yi3K+zQyWeTzeKeZfO7n209PevM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C8+Gdv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7317F395">
      <w:pPr>
        <w:autoSpaceDE w:val="0"/>
        <w:autoSpaceDN w:val="0"/>
        <w:jc w:val="center"/>
        <w:rPr>
          <w:rFonts w:hint="eastAsia" w:ascii="仿宋" w:hAnsi="仿宋" w:eastAsia="仿宋" w:cs="仿宋"/>
          <w:b/>
          <w:color w:val="auto"/>
          <w:spacing w:val="6"/>
          <w:sz w:val="32"/>
          <w:szCs w:val="32"/>
          <w:highlight w:val="none"/>
        </w:rPr>
      </w:pPr>
    </w:p>
    <w:p w14:paraId="40F25036">
      <w:pPr>
        <w:autoSpaceDE w:val="0"/>
        <w:autoSpaceDN w:val="0"/>
        <w:jc w:val="center"/>
        <w:rPr>
          <w:rFonts w:hint="eastAsia" w:ascii="仿宋" w:hAnsi="仿宋" w:eastAsia="仿宋" w:cs="仿宋"/>
          <w:b/>
          <w:color w:val="auto"/>
          <w:spacing w:val="6"/>
          <w:sz w:val="32"/>
          <w:szCs w:val="32"/>
          <w:highlight w:val="none"/>
        </w:rPr>
      </w:pPr>
    </w:p>
    <w:p w14:paraId="5EC1A443">
      <w:pPr>
        <w:autoSpaceDE w:val="0"/>
        <w:autoSpaceDN w:val="0"/>
        <w:jc w:val="center"/>
        <w:rPr>
          <w:rFonts w:hint="eastAsia" w:ascii="仿宋" w:hAnsi="仿宋" w:eastAsia="仿宋" w:cs="仿宋"/>
          <w:b/>
          <w:color w:val="auto"/>
          <w:spacing w:val="6"/>
          <w:sz w:val="32"/>
          <w:szCs w:val="32"/>
          <w:highlight w:val="none"/>
        </w:rPr>
      </w:pPr>
    </w:p>
    <w:p w14:paraId="74AAFDD8">
      <w:pPr>
        <w:autoSpaceDE w:val="0"/>
        <w:autoSpaceDN w:val="0"/>
        <w:jc w:val="center"/>
        <w:rPr>
          <w:rFonts w:hint="eastAsia" w:ascii="仿宋" w:hAnsi="仿宋" w:eastAsia="仿宋" w:cs="仿宋"/>
          <w:b/>
          <w:color w:val="auto"/>
          <w:spacing w:val="6"/>
          <w:sz w:val="32"/>
          <w:szCs w:val="32"/>
          <w:highlight w:val="none"/>
        </w:rPr>
      </w:pPr>
    </w:p>
    <w:p w14:paraId="67C927BF">
      <w:pPr>
        <w:autoSpaceDE w:val="0"/>
        <w:autoSpaceDN w:val="0"/>
        <w:jc w:val="center"/>
        <w:rPr>
          <w:rFonts w:hint="eastAsia" w:ascii="仿宋" w:hAnsi="仿宋" w:eastAsia="仿宋" w:cs="仿宋"/>
          <w:b/>
          <w:color w:val="auto"/>
          <w:spacing w:val="6"/>
          <w:sz w:val="32"/>
          <w:szCs w:val="32"/>
          <w:highlight w:val="none"/>
        </w:rPr>
      </w:pPr>
    </w:p>
    <w:p w14:paraId="133EFA49">
      <w:pPr>
        <w:autoSpaceDE w:val="0"/>
        <w:autoSpaceDN w:val="0"/>
        <w:jc w:val="center"/>
        <w:rPr>
          <w:rFonts w:hint="eastAsia" w:ascii="仿宋" w:hAnsi="仿宋" w:eastAsia="仿宋" w:cs="仿宋"/>
          <w:b/>
          <w:color w:val="auto"/>
          <w:spacing w:val="6"/>
          <w:sz w:val="32"/>
          <w:szCs w:val="32"/>
          <w:highlight w:val="none"/>
        </w:rPr>
      </w:pPr>
    </w:p>
    <w:p w14:paraId="2DC87664">
      <w:pPr>
        <w:autoSpaceDE w:val="0"/>
        <w:autoSpaceDN w:val="0"/>
        <w:jc w:val="center"/>
        <w:rPr>
          <w:rFonts w:hint="eastAsia" w:ascii="仿宋" w:hAnsi="仿宋" w:eastAsia="仿宋" w:cs="仿宋"/>
          <w:b/>
          <w:color w:val="auto"/>
          <w:spacing w:val="6"/>
          <w:sz w:val="32"/>
          <w:szCs w:val="32"/>
          <w:highlight w:val="none"/>
        </w:rPr>
      </w:pPr>
    </w:p>
    <w:p w14:paraId="5E37472A">
      <w:pPr>
        <w:autoSpaceDE w:val="0"/>
        <w:autoSpaceDN w:val="0"/>
        <w:jc w:val="center"/>
        <w:rPr>
          <w:rFonts w:hint="eastAsia" w:ascii="仿宋" w:hAnsi="仿宋" w:eastAsia="仿宋" w:cs="仿宋"/>
          <w:b/>
          <w:color w:val="auto"/>
          <w:spacing w:val="6"/>
          <w:sz w:val="32"/>
          <w:szCs w:val="32"/>
          <w:highlight w:val="none"/>
        </w:rPr>
      </w:pPr>
    </w:p>
    <w:p w14:paraId="623D8DDD">
      <w:pPr>
        <w:autoSpaceDE w:val="0"/>
        <w:autoSpaceDN w:val="0"/>
        <w:jc w:val="center"/>
        <w:rPr>
          <w:rFonts w:hint="eastAsia" w:ascii="仿宋" w:hAnsi="仿宋" w:eastAsia="仿宋" w:cs="仿宋"/>
          <w:b/>
          <w:color w:val="auto"/>
          <w:spacing w:val="6"/>
          <w:sz w:val="32"/>
          <w:szCs w:val="32"/>
          <w:highlight w:val="none"/>
        </w:rPr>
      </w:pPr>
    </w:p>
    <w:p w14:paraId="1804CDCA">
      <w:pPr>
        <w:autoSpaceDE w:val="0"/>
        <w:autoSpaceDN w:val="0"/>
        <w:jc w:val="center"/>
        <w:rPr>
          <w:rFonts w:hint="eastAsia" w:ascii="仿宋" w:hAnsi="仿宋" w:eastAsia="仿宋" w:cs="仿宋"/>
          <w:b/>
          <w:color w:val="auto"/>
          <w:spacing w:val="6"/>
          <w:sz w:val="32"/>
          <w:szCs w:val="32"/>
          <w:highlight w:val="none"/>
        </w:rPr>
      </w:pPr>
    </w:p>
    <w:p w14:paraId="05CD7712">
      <w:pPr>
        <w:autoSpaceDE w:val="0"/>
        <w:autoSpaceDN w:val="0"/>
        <w:jc w:val="center"/>
        <w:rPr>
          <w:rFonts w:hint="eastAsia" w:ascii="仿宋" w:hAnsi="仿宋" w:eastAsia="仿宋" w:cs="仿宋"/>
          <w:b/>
          <w:color w:val="auto"/>
          <w:spacing w:val="6"/>
          <w:sz w:val="32"/>
          <w:szCs w:val="32"/>
          <w:highlight w:val="none"/>
        </w:rPr>
      </w:pPr>
    </w:p>
    <w:p w14:paraId="0F5E8F2C">
      <w:pPr>
        <w:autoSpaceDE w:val="0"/>
        <w:autoSpaceDN w:val="0"/>
        <w:jc w:val="center"/>
        <w:rPr>
          <w:rFonts w:hint="eastAsia" w:ascii="仿宋" w:hAnsi="仿宋" w:eastAsia="仿宋" w:cs="仿宋"/>
          <w:b/>
          <w:color w:val="auto"/>
          <w:spacing w:val="6"/>
          <w:sz w:val="32"/>
          <w:szCs w:val="32"/>
          <w:highlight w:val="none"/>
        </w:rPr>
      </w:pPr>
    </w:p>
    <w:p w14:paraId="63B4565D">
      <w:pPr>
        <w:autoSpaceDE w:val="0"/>
        <w:autoSpaceDN w:val="0"/>
        <w:jc w:val="center"/>
        <w:rPr>
          <w:rFonts w:hint="eastAsia" w:ascii="仿宋" w:hAnsi="仿宋" w:eastAsia="仿宋" w:cs="仿宋"/>
          <w:b/>
          <w:color w:val="auto"/>
          <w:spacing w:val="6"/>
          <w:sz w:val="32"/>
          <w:szCs w:val="32"/>
          <w:highlight w:val="none"/>
        </w:rPr>
      </w:pPr>
    </w:p>
    <w:p w14:paraId="27531DE9">
      <w:pPr>
        <w:autoSpaceDE w:val="0"/>
        <w:autoSpaceDN w:val="0"/>
        <w:jc w:val="center"/>
        <w:rPr>
          <w:rFonts w:hint="eastAsia" w:ascii="仿宋" w:hAnsi="仿宋" w:eastAsia="仿宋" w:cs="仿宋"/>
          <w:b/>
          <w:color w:val="auto"/>
          <w:spacing w:val="6"/>
          <w:sz w:val="32"/>
          <w:szCs w:val="32"/>
          <w:highlight w:val="none"/>
        </w:rPr>
      </w:pPr>
    </w:p>
    <w:p w14:paraId="675758C9">
      <w:pPr>
        <w:autoSpaceDE w:val="0"/>
        <w:autoSpaceDN w:val="0"/>
        <w:jc w:val="center"/>
        <w:rPr>
          <w:rFonts w:hint="eastAsia" w:ascii="仿宋" w:hAnsi="仿宋" w:eastAsia="仿宋" w:cs="仿宋"/>
          <w:b/>
          <w:color w:val="auto"/>
          <w:spacing w:val="6"/>
          <w:sz w:val="32"/>
          <w:szCs w:val="32"/>
          <w:highlight w:val="none"/>
        </w:rPr>
      </w:pPr>
    </w:p>
    <w:p w14:paraId="64D15B9C">
      <w:pPr>
        <w:autoSpaceDE w:val="0"/>
        <w:autoSpaceDN w:val="0"/>
        <w:jc w:val="center"/>
        <w:rPr>
          <w:rFonts w:hint="eastAsia" w:ascii="仿宋" w:hAnsi="仿宋" w:eastAsia="仿宋" w:cs="仿宋"/>
          <w:b/>
          <w:color w:val="auto"/>
          <w:spacing w:val="6"/>
          <w:sz w:val="32"/>
          <w:szCs w:val="32"/>
          <w:highlight w:val="none"/>
        </w:rPr>
      </w:pPr>
    </w:p>
    <w:p w14:paraId="58B94DDC">
      <w:pPr>
        <w:autoSpaceDE w:val="0"/>
        <w:autoSpaceDN w:val="0"/>
        <w:jc w:val="center"/>
        <w:rPr>
          <w:rFonts w:hint="eastAsia" w:ascii="仿宋" w:hAnsi="仿宋" w:eastAsia="仿宋" w:cs="仿宋"/>
          <w:b/>
          <w:color w:val="auto"/>
          <w:spacing w:val="6"/>
          <w:sz w:val="32"/>
          <w:szCs w:val="32"/>
          <w:highlight w:val="none"/>
        </w:rPr>
      </w:pPr>
    </w:p>
    <w:p w14:paraId="79755AA1">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7B82365D">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64DE51E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14:paraId="76E2333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704C4373">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1F554B8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570C00E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5868613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1CC713C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70CA383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226139F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73" w:name="_Hlk101131882"/>
      <w:r>
        <w:rPr>
          <w:rFonts w:hint="eastAsia" w:ascii="仿宋" w:hAnsi="仿宋" w:eastAsia="仿宋" w:cs="仿宋"/>
          <w:color w:val="auto"/>
          <w:kern w:val="0"/>
          <w:sz w:val="24"/>
          <w:highlight w:val="none"/>
          <w:u w:val="single"/>
        </w:rPr>
        <w:t>联合体成员X,……</w:t>
      </w:r>
      <w:bookmarkEnd w:id="173"/>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74"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74"/>
      <w:r>
        <w:rPr>
          <w:rFonts w:hint="eastAsia" w:ascii="仿宋" w:hAnsi="仿宋" w:eastAsia="仿宋" w:cs="仿宋"/>
          <w:b/>
          <w:color w:val="auto"/>
          <w:kern w:val="0"/>
          <w:sz w:val="24"/>
          <w:highlight w:val="none"/>
          <w:lang w:val="zh-CN"/>
        </w:rPr>
        <w:t>）</w:t>
      </w:r>
    </w:p>
    <w:p w14:paraId="6580EFD2">
      <w:pPr>
        <w:keepNext w:val="0"/>
        <w:keepLines w:val="0"/>
        <w:pageBreakBefore w:val="0"/>
        <w:kinsoku/>
        <w:wordWrap/>
        <w:overflowPunct/>
        <w:topLinePunct w:val="0"/>
        <w:autoSpaceDE/>
        <w:autoSpaceDN/>
        <w:bidi w:val="0"/>
        <w:adjustRightInd w:val="0"/>
        <w:spacing w:line="440" w:lineRule="exact"/>
        <w:ind w:right="0" w:firstLine="600" w:firstLineChars="25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75"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75"/>
    </w:p>
    <w:p w14:paraId="6D75A88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4CB024E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658912F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45687C6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5B4F6B0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434C4AC1">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EA5F0FC">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B90BE79">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4AADA3BF">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7AFF5790">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EBCF5B2">
      <w:pPr>
        <w:autoSpaceDE w:val="0"/>
        <w:autoSpaceDN w:val="0"/>
        <w:jc w:val="center"/>
        <w:rPr>
          <w:rFonts w:hint="eastAsia" w:ascii="仿宋" w:hAnsi="仿宋" w:eastAsia="仿宋" w:cs="仿宋"/>
          <w:b/>
          <w:color w:val="auto"/>
          <w:spacing w:val="6"/>
          <w:sz w:val="32"/>
          <w:szCs w:val="32"/>
          <w:highlight w:val="none"/>
        </w:rPr>
      </w:pPr>
    </w:p>
    <w:p w14:paraId="3ADC144F">
      <w:pPr>
        <w:autoSpaceDE w:val="0"/>
        <w:autoSpaceDN w:val="0"/>
        <w:jc w:val="center"/>
        <w:rPr>
          <w:rFonts w:hint="eastAsia" w:ascii="仿宋" w:hAnsi="仿宋" w:eastAsia="仿宋" w:cs="仿宋"/>
          <w:b/>
          <w:color w:val="auto"/>
          <w:spacing w:val="6"/>
          <w:sz w:val="32"/>
          <w:szCs w:val="32"/>
          <w:highlight w:val="none"/>
        </w:rPr>
      </w:pPr>
    </w:p>
    <w:p w14:paraId="799F172C">
      <w:pPr>
        <w:autoSpaceDE w:val="0"/>
        <w:autoSpaceDN w:val="0"/>
        <w:jc w:val="center"/>
        <w:rPr>
          <w:rFonts w:hint="eastAsia" w:ascii="仿宋" w:hAnsi="仿宋" w:eastAsia="仿宋" w:cs="仿宋"/>
          <w:b/>
          <w:color w:val="auto"/>
          <w:spacing w:val="6"/>
          <w:sz w:val="32"/>
          <w:szCs w:val="32"/>
          <w:highlight w:val="none"/>
        </w:rPr>
      </w:pPr>
    </w:p>
    <w:p w14:paraId="48260715">
      <w:pPr>
        <w:autoSpaceDE w:val="0"/>
        <w:autoSpaceDN w:val="0"/>
        <w:jc w:val="center"/>
        <w:rPr>
          <w:rFonts w:hint="eastAsia" w:ascii="仿宋" w:hAnsi="仿宋" w:eastAsia="仿宋" w:cs="仿宋"/>
          <w:b/>
          <w:color w:val="auto"/>
          <w:spacing w:val="6"/>
          <w:sz w:val="32"/>
          <w:szCs w:val="32"/>
          <w:highlight w:val="none"/>
        </w:rPr>
      </w:pPr>
    </w:p>
    <w:p w14:paraId="38BD1573">
      <w:pPr>
        <w:autoSpaceDE w:val="0"/>
        <w:autoSpaceDN w:val="0"/>
        <w:jc w:val="center"/>
        <w:rPr>
          <w:rFonts w:hint="eastAsia" w:ascii="仿宋" w:hAnsi="仿宋" w:eastAsia="仿宋" w:cs="仿宋"/>
          <w:b/>
          <w:color w:val="auto"/>
          <w:spacing w:val="6"/>
          <w:sz w:val="32"/>
          <w:szCs w:val="32"/>
          <w:highlight w:val="none"/>
        </w:rPr>
      </w:pPr>
    </w:p>
    <w:p w14:paraId="48BE6F90">
      <w:pPr>
        <w:autoSpaceDE w:val="0"/>
        <w:autoSpaceDN w:val="0"/>
        <w:jc w:val="center"/>
        <w:rPr>
          <w:rFonts w:hint="eastAsia" w:ascii="仿宋" w:hAnsi="仿宋" w:eastAsia="仿宋" w:cs="仿宋"/>
          <w:b/>
          <w:color w:val="auto"/>
          <w:spacing w:val="6"/>
          <w:sz w:val="32"/>
          <w:szCs w:val="32"/>
          <w:highlight w:val="none"/>
        </w:rPr>
      </w:pPr>
    </w:p>
    <w:p w14:paraId="3FBB4288">
      <w:pPr>
        <w:autoSpaceDE w:val="0"/>
        <w:autoSpaceDN w:val="0"/>
        <w:jc w:val="center"/>
        <w:rPr>
          <w:rFonts w:hint="eastAsia" w:ascii="仿宋" w:hAnsi="仿宋" w:eastAsia="仿宋" w:cs="仿宋"/>
          <w:b/>
          <w:color w:val="auto"/>
          <w:spacing w:val="6"/>
          <w:sz w:val="32"/>
          <w:szCs w:val="32"/>
          <w:highlight w:val="none"/>
        </w:rPr>
      </w:pPr>
    </w:p>
    <w:p w14:paraId="052FDBFE">
      <w:pPr>
        <w:autoSpaceDE w:val="0"/>
        <w:autoSpaceDN w:val="0"/>
        <w:jc w:val="center"/>
        <w:rPr>
          <w:rFonts w:hint="eastAsia" w:ascii="仿宋" w:hAnsi="仿宋" w:eastAsia="仿宋" w:cs="仿宋"/>
          <w:b/>
          <w:color w:val="auto"/>
          <w:spacing w:val="6"/>
          <w:sz w:val="32"/>
          <w:szCs w:val="32"/>
          <w:highlight w:val="none"/>
        </w:rPr>
      </w:pPr>
    </w:p>
    <w:p w14:paraId="7EE83DCE">
      <w:pPr>
        <w:autoSpaceDE w:val="0"/>
        <w:autoSpaceDN w:val="0"/>
        <w:jc w:val="center"/>
        <w:rPr>
          <w:rFonts w:hint="eastAsia" w:ascii="仿宋" w:hAnsi="仿宋" w:eastAsia="仿宋" w:cs="仿宋"/>
          <w:b/>
          <w:color w:val="auto"/>
          <w:spacing w:val="6"/>
          <w:sz w:val="32"/>
          <w:szCs w:val="32"/>
          <w:highlight w:val="none"/>
        </w:rPr>
      </w:pPr>
    </w:p>
    <w:p w14:paraId="34ABF029">
      <w:pPr>
        <w:autoSpaceDE w:val="0"/>
        <w:autoSpaceDN w:val="0"/>
        <w:jc w:val="center"/>
        <w:rPr>
          <w:rFonts w:hint="eastAsia" w:ascii="仿宋" w:hAnsi="仿宋" w:eastAsia="仿宋" w:cs="仿宋"/>
          <w:b/>
          <w:color w:val="auto"/>
          <w:spacing w:val="6"/>
          <w:sz w:val="32"/>
          <w:szCs w:val="32"/>
          <w:highlight w:val="none"/>
        </w:rPr>
      </w:pPr>
    </w:p>
    <w:p w14:paraId="5507AB6E">
      <w:pPr>
        <w:autoSpaceDE w:val="0"/>
        <w:autoSpaceDN w:val="0"/>
        <w:jc w:val="center"/>
        <w:rPr>
          <w:rFonts w:hint="eastAsia" w:ascii="仿宋" w:hAnsi="仿宋" w:eastAsia="仿宋" w:cs="仿宋"/>
          <w:b/>
          <w:color w:val="auto"/>
          <w:spacing w:val="6"/>
          <w:sz w:val="32"/>
          <w:szCs w:val="32"/>
          <w:highlight w:val="none"/>
        </w:rPr>
      </w:pPr>
    </w:p>
    <w:p w14:paraId="07C9982B">
      <w:pPr>
        <w:autoSpaceDE w:val="0"/>
        <w:autoSpaceDN w:val="0"/>
        <w:jc w:val="center"/>
        <w:rPr>
          <w:rFonts w:hint="eastAsia" w:ascii="仿宋" w:hAnsi="仿宋" w:eastAsia="仿宋" w:cs="仿宋"/>
          <w:b/>
          <w:color w:val="auto"/>
          <w:spacing w:val="6"/>
          <w:sz w:val="32"/>
          <w:szCs w:val="32"/>
          <w:highlight w:val="none"/>
        </w:rPr>
      </w:pPr>
    </w:p>
    <w:p w14:paraId="68F03236">
      <w:pPr>
        <w:autoSpaceDE w:val="0"/>
        <w:autoSpaceDN w:val="0"/>
        <w:jc w:val="center"/>
        <w:rPr>
          <w:rFonts w:hint="eastAsia" w:ascii="仿宋" w:hAnsi="仿宋" w:eastAsia="仿宋" w:cs="仿宋"/>
          <w:b/>
          <w:color w:val="auto"/>
          <w:spacing w:val="6"/>
          <w:sz w:val="32"/>
          <w:szCs w:val="32"/>
          <w:highlight w:val="none"/>
        </w:rPr>
      </w:pPr>
    </w:p>
    <w:p w14:paraId="58C35927">
      <w:pPr>
        <w:autoSpaceDE w:val="0"/>
        <w:autoSpaceDN w:val="0"/>
        <w:jc w:val="center"/>
        <w:rPr>
          <w:rFonts w:hint="eastAsia" w:ascii="仿宋" w:hAnsi="仿宋" w:eastAsia="仿宋" w:cs="仿宋"/>
          <w:b/>
          <w:color w:val="auto"/>
          <w:spacing w:val="6"/>
          <w:sz w:val="32"/>
          <w:szCs w:val="32"/>
          <w:highlight w:val="none"/>
        </w:rPr>
      </w:pPr>
    </w:p>
    <w:p w14:paraId="30C9C2BF">
      <w:pPr>
        <w:autoSpaceDE w:val="0"/>
        <w:autoSpaceDN w:val="0"/>
        <w:jc w:val="center"/>
        <w:rPr>
          <w:rFonts w:hint="eastAsia" w:ascii="仿宋" w:hAnsi="仿宋" w:eastAsia="仿宋" w:cs="仿宋"/>
          <w:b/>
          <w:color w:val="auto"/>
          <w:spacing w:val="6"/>
          <w:sz w:val="32"/>
          <w:szCs w:val="32"/>
          <w:highlight w:val="none"/>
        </w:rPr>
      </w:pPr>
    </w:p>
    <w:p w14:paraId="20FFDB9D">
      <w:pPr>
        <w:autoSpaceDE w:val="0"/>
        <w:autoSpaceDN w:val="0"/>
        <w:jc w:val="center"/>
        <w:rPr>
          <w:rFonts w:hint="eastAsia" w:ascii="仿宋" w:hAnsi="仿宋" w:eastAsia="仿宋" w:cs="仿宋"/>
          <w:b/>
          <w:color w:val="auto"/>
          <w:spacing w:val="6"/>
          <w:sz w:val="32"/>
          <w:szCs w:val="32"/>
          <w:highlight w:val="none"/>
        </w:rPr>
      </w:pPr>
    </w:p>
    <w:p w14:paraId="0204FFFA">
      <w:pPr>
        <w:autoSpaceDE w:val="0"/>
        <w:autoSpaceDN w:val="0"/>
        <w:jc w:val="center"/>
        <w:rPr>
          <w:rFonts w:hint="eastAsia" w:ascii="仿宋" w:hAnsi="仿宋" w:eastAsia="仿宋" w:cs="仿宋"/>
          <w:b/>
          <w:color w:val="auto"/>
          <w:spacing w:val="6"/>
          <w:sz w:val="32"/>
          <w:szCs w:val="32"/>
          <w:highlight w:val="none"/>
        </w:rPr>
      </w:pPr>
    </w:p>
    <w:p w14:paraId="3230B8AD">
      <w:pPr>
        <w:autoSpaceDE w:val="0"/>
        <w:autoSpaceDN w:val="0"/>
        <w:jc w:val="center"/>
        <w:rPr>
          <w:rFonts w:hint="eastAsia" w:ascii="仿宋" w:hAnsi="仿宋" w:eastAsia="仿宋" w:cs="仿宋"/>
          <w:b/>
          <w:color w:val="auto"/>
          <w:spacing w:val="6"/>
          <w:sz w:val="32"/>
          <w:szCs w:val="32"/>
          <w:highlight w:val="none"/>
        </w:rPr>
      </w:pPr>
    </w:p>
    <w:p w14:paraId="1163F209">
      <w:pPr>
        <w:autoSpaceDE w:val="0"/>
        <w:autoSpaceDN w:val="0"/>
        <w:jc w:val="center"/>
        <w:rPr>
          <w:rFonts w:hint="eastAsia" w:ascii="仿宋" w:hAnsi="仿宋" w:eastAsia="仿宋" w:cs="仿宋"/>
          <w:b/>
          <w:color w:val="auto"/>
          <w:spacing w:val="6"/>
          <w:sz w:val="32"/>
          <w:szCs w:val="32"/>
          <w:highlight w:val="none"/>
        </w:rPr>
      </w:pPr>
    </w:p>
    <w:p w14:paraId="6CA8C3C8">
      <w:pPr>
        <w:autoSpaceDE w:val="0"/>
        <w:autoSpaceDN w:val="0"/>
        <w:jc w:val="center"/>
        <w:rPr>
          <w:rFonts w:hint="eastAsia" w:ascii="仿宋" w:hAnsi="仿宋" w:eastAsia="仿宋" w:cs="仿宋"/>
          <w:b/>
          <w:color w:val="auto"/>
          <w:spacing w:val="6"/>
          <w:sz w:val="32"/>
          <w:szCs w:val="32"/>
          <w:highlight w:val="none"/>
        </w:rPr>
      </w:pPr>
    </w:p>
    <w:p w14:paraId="7D681FE5">
      <w:pPr>
        <w:autoSpaceDE w:val="0"/>
        <w:autoSpaceDN w:val="0"/>
        <w:jc w:val="center"/>
        <w:rPr>
          <w:rFonts w:hint="eastAsia" w:ascii="仿宋" w:hAnsi="仿宋" w:eastAsia="仿宋" w:cs="仿宋"/>
          <w:b/>
          <w:color w:val="auto"/>
          <w:spacing w:val="6"/>
          <w:sz w:val="32"/>
          <w:szCs w:val="32"/>
          <w:highlight w:val="none"/>
        </w:rPr>
      </w:pPr>
    </w:p>
    <w:p w14:paraId="010FF564">
      <w:pPr>
        <w:autoSpaceDE w:val="0"/>
        <w:autoSpaceDN w:val="0"/>
        <w:jc w:val="center"/>
        <w:rPr>
          <w:rFonts w:hint="eastAsia" w:ascii="仿宋" w:hAnsi="仿宋" w:eastAsia="仿宋" w:cs="仿宋"/>
          <w:b/>
          <w:color w:val="auto"/>
          <w:spacing w:val="6"/>
          <w:sz w:val="32"/>
          <w:szCs w:val="32"/>
          <w:highlight w:val="none"/>
        </w:rPr>
      </w:pPr>
    </w:p>
    <w:p w14:paraId="204B59FA">
      <w:pPr>
        <w:autoSpaceDE w:val="0"/>
        <w:autoSpaceDN w:val="0"/>
        <w:jc w:val="center"/>
        <w:rPr>
          <w:rFonts w:hint="eastAsia" w:ascii="仿宋" w:hAnsi="仿宋" w:eastAsia="仿宋" w:cs="仿宋"/>
          <w:b/>
          <w:color w:val="auto"/>
          <w:spacing w:val="6"/>
          <w:sz w:val="32"/>
          <w:szCs w:val="32"/>
          <w:highlight w:val="none"/>
        </w:rPr>
      </w:pPr>
    </w:p>
    <w:p w14:paraId="23CC0D24">
      <w:pPr>
        <w:snapToGrid w:val="0"/>
        <w:spacing w:line="360" w:lineRule="auto"/>
        <w:ind w:firstLine="3666" w:firstLineChars="1100"/>
        <w:rPr>
          <w:rFonts w:hint="eastAsia" w:ascii="仿宋" w:hAnsi="仿宋" w:eastAsia="仿宋" w:cs="仿宋"/>
          <w:b/>
          <w:color w:val="auto"/>
          <w:spacing w:val="6"/>
          <w:sz w:val="32"/>
          <w:szCs w:val="32"/>
          <w:highlight w:val="none"/>
        </w:rPr>
      </w:pPr>
    </w:p>
    <w:p w14:paraId="70EEEFC7">
      <w:pPr>
        <w:widowControl/>
        <w:adjustRightInd/>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65E56592">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6659334D">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25FF933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5A8C8CD0">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51D18BB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45ACDA9D">
      <w:pPr>
        <w:pStyle w:val="3"/>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709D0B8A">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6B3FD062">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707922C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055FB8F5">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7B28B17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7922552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384EAB3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1CE529A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5D2C813C">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57C7C491">
      <w:pPr>
        <w:pageBreakBefore w:val="0"/>
        <w:kinsoku/>
        <w:wordWrap/>
        <w:overflowPunct/>
        <w:topLinePunct w:val="0"/>
        <w:autoSpaceDE/>
        <w:autoSpaceDN/>
        <w:bidi w:val="0"/>
        <w:snapToGrid w:val="0"/>
        <w:spacing w:line="440" w:lineRule="exact"/>
        <w:ind w:left="0" w:leftChars="0" w:right="0" w:firstLine="525" w:firstLineChars="25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74CF9983">
      <w:pPr>
        <w:pageBreakBefore w:val="0"/>
        <w:kinsoku/>
        <w:wordWrap/>
        <w:overflowPunct/>
        <w:topLinePunct w:val="0"/>
        <w:autoSpaceDE/>
        <w:autoSpaceDN/>
        <w:bidi w:val="0"/>
        <w:snapToGrid w:val="0"/>
        <w:spacing w:line="440" w:lineRule="exact"/>
        <w:ind w:left="0" w:leftChars="0" w:right="0" w:firstLine="600" w:firstLineChars="25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2B6F188C">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52C656A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437B330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CE1AE7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79FA71EB">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38AC4971">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04AEE3C6">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483953DA">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4B132CBD">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551DCB61">
      <w:pPr>
        <w:autoSpaceDE w:val="0"/>
        <w:autoSpaceDN w:val="0"/>
        <w:jc w:val="center"/>
        <w:rPr>
          <w:rFonts w:hint="eastAsia" w:ascii="仿宋" w:hAnsi="仿宋" w:eastAsia="仿宋" w:cs="仿宋"/>
          <w:b/>
          <w:color w:val="auto"/>
          <w:spacing w:val="6"/>
          <w:sz w:val="32"/>
          <w:szCs w:val="32"/>
          <w:highlight w:val="none"/>
        </w:rPr>
      </w:pPr>
    </w:p>
    <w:p w14:paraId="24D0F3DC">
      <w:pPr>
        <w:autoSpaceDE w:val="0"/>
        <w:autoSpaceDN w:val="0"/>
        <w:jc w:val="center"/>
        <w:rPr>
          <w:rFonts w:hint="eastAsia" w:ascii="仿宋" w:hAnsi="仿宋" w:eastAsia="仿宋" w:cs="仿宋"/>
          <w:b/>
          <w:color w:val="auto"/>
          <w:spacing w:val="6"/>
          <w:sz w:val="32"/>
          <w:szCs w:val="32"/>
          <w:highlight w:val="none"/>
        </w:rPr>
      </w:pPr>
    </w:p>
    <w:p w14:paraId="147BA8EF">
      <w:pPr>
        <w:autoSpaceDE w:val="0"/>
        <w:autoSpaceDN w:val="0"/>
        <w:jc w:val="center"/>
        <w:rPr>
          <w:rFonts w:hint="eastAsia" w:ascii="仿宋" w:hAnsi="仿宋" w:eastAsia="仿宋" w:cs="仿宋"/>
          <w:b/>
          <w:color w:val="auto"/>
          <w:spacing w:val="6"/>
          <w:sz w:val="32"/>
          <w:szCs w:val="32"/>
          <w:highlight w:val="none"/>
        </w:rPr>
      </w:pPr>
    </w:p>
    <w:p w14:paraId="352831B6">
      <w:pPr>
        <w:pStyle w:val="79"/>
        <w:rPr>
          <w:rFonts w:hint="eastAsia" w:ascii="仿宋" w:hAnsi="仿宋" w:eastAsia="仿宋" w:cs="仿宋"/>
          <w:b/>
          <w:color w:val="auto"/>
          <w:spacing w:val="6"/>
          <w:sz w:val="32"/>
          <w:szCs w:val="32"/>
          <w:highlight w:val="none"/>
        </w:rPr>
      </w:pPr>
    </w:p>
    <w:p w14:paraId="58413D67">
      <w:pPr>
        <w:pStyle w:val="80"/>
        <w:rPr>
          <w:rFonts w:hint="eastAsia" w:ascii="仿宋" w:hAnsi="仿宋" w:eastAsia="仿宋" w:cs="仿宋"/>
          <w:b/>
          <w:color w:val="auto"/>
          <w:spacing w:val="6"/>
          <w:sz w:val="32"/>
          <w:szCs w:val="32"/>
          <w:highlight w:val="none"/>
        </w:rPr>
      </w:pPr>
    </w:p>
    <w:p w14:paraId="5C191F3E">
      <w:pPr>
        <w:rPr>
          <w:rFonts w:hint="eastAsia" w:ascii="仿宋" w:hAnsi="仿宋" w:eastAsia="仿宋" w:cs="仿宋"/>
          <w:b/>
          <w:color w:val="auto"/>
          <w:spacing w:val="6"/>
          <w:sz w:val="32"/>
          <w:szCs w:val="32"/>
          <w:highlight w:val="none"/>
        </w:rPr>
      </w:pPr>
    </w:p>
    <w:p w14:paraId="2DB458C4">
      <w:pPr>
        <w:pStyle w:val="79"/>
        <w:rPr>
          <w:rFonts w:hint="eastAsia" w:ascii="仿宋" w:hAnsi="仿宋" w:eastAsia="仿宋" w:cs="仿宋"/>
          <w:b/>
          <w:color w:val="auto"/>
          <w:spacing w:val="6"/>
          <w:sz w:val="32"/>
          <w:szCs w:val="32"/>
          <w:highlight w:val="none"/>
        </w:rPr>
      </w:pPr>
    </w:p>
    <w:p w14:paraId="2553954D">
      <w:pPr>
        <w:pStyle w:val="80"/>
        <w:rPr>
          <w:rFonts w:hint="eastAsia" w:ascii="仿宋" w:hAnsi="仿宋" w:eastAsia="仿宋" w:cs="仿宋"/>
          <w:b/>
          <w:color w:val="auto"/>
          <w:spacing w:val="6"/>
          <w:sz w:val="32"/>
          <w:szCs w:val="32"/>
          <w:highlight w:val="none"/>
        </w:rPr>
      </w:pPr>
    </w:p>
    <w:p w14:paraId="59D375A7">
      <w:pPr>
        <w:rPr>
          <w:rFonts w:hint="eastAsia" w:ascii="仿宋" w:hAnsi="仿宋" w:eastAsia="仿宋" w:cs="仿宋"/>
          <w:b/>
          <w:color w:val="auto"/>
          <w:spacing w:val="6"/>
          <w:sz w:val="32"/>
          <w:szCs w:val="32"/>
          <w:highlight w:val="none"/>
        </w:rPr>
      </w:pPr>
    </w:p>
    <w:p w14:paraId="698B5C05">
      <w:pPr>
        <w:pStyle w:val="79"/>
        <w:rPr>
          <w:rFonts w:hint="eastAsia" w:ascii="仿宋" w:hAnsi="仿宋" w:eastAsia="仿宋" w:cs="仿宋"/>
          <w:b/>
          <w:color w:val="auto"/>
          <w:spacing w:val="6"/>
          <w:sz w:val="32"/>
          <w:szCs w:val="32"/>
          <w:highlight w:val="none"/>
        </w:rPr>
      </w:pPr>
    </w:p>
    <w:p w14:paraId="2B6A03CA">
      <w:pPr>
        <w:pStyle w:val="80"/>
        <w:rPr>
          <w:rFonts w:hint="eastAsia" w:ascii="仿宋" w:hAnsi="仿宋" w:eastAsia="仿宋" w:cs="仿宋"/>
          <w:b/>
          <w:color w:val="auto"/>
          <w:spacing w:val="6"/>
          <w:sz w:val="32"/>
          <w:szCs w:val="32"/>
          <w:highlight w:val="none"/>
        </w:rPr>
      </w:pPr>
    </w:p>
    <w:p w14:paraId="724B27F7">
      <w:pPr>
        <w:rPr>
          <w:rFonts w:hint="eastAsia" w:ascii="仿宋" w:hAnsi="仿宋" w:eastAsia="仿宋" w:cs="仿宋"/>
          <w:b/>
          <w:color w:val="auto"/>
          <w:spacing w:val="6"/>
          <w:sz w:val="32"/>
          <w:szCs w:val="32"/>
          <w:highlight w:val="none"/>
        </w:rPr>
      </w:pPr>
    </w:p>
    <w:p w14:paraId="3031F014">
      <w:pPr>
        <w:pStyle w:val="79"/>
        <w:rPr>
          <w:rFonts w:hint="eastAsia" w:ascii="仿宋" w:hAnsi="仿宋" w:eastAsia="仿宋" w:cs="仿宋"/>
          <w:b/>
          <w:color w:val="auto"/>
          <w:spacing w:val="6"/>
          <w:sz w:val="32"/>
          <w:szCs w:val="32"/>
          <w:highlight w:val="none"/>
        </w:rPr>
      </w:pPr>
    </w:p>
    <w:p w14:paraId="6398CEC6">
      <w:pPr>
        <w:pStyle w:val="80"/>
        <w:rPr>
          <w:rFonts w:hint="eastAsia" w:ascii="仿宋" w:hAnsi="仿宋" w:eastAsia="仿宋" w:cs="仿宋"/>
          <w:b/>
          <w:color w:val="auto"/>
          <w:spacing w:val="6"/>
          <w:sz w:val="32"/>
          <w:szCs w:val="32"/>
          <w:highlight w:val="none"/>
        </w:rPr>
      </w:pPr>
    </w:p>
    <w:p w14:paraId="1D138E06">
      <w:pPr>
        <w:rPr>
          <w:rFonts w:hint="eastAsia" w:ascii="仿宋" w:hAnsi="仿宋" w:eastAsia="仿宋" w:cs="仿宋"/>
          <w:b/>
          <w:color w:val="auto"/>
          <w:spacing w:val="6"/>
          <w:sz w:val="32"/>
          <w:szCs w:val="32"/>
          <w:highlight w:val="none"/>
        </w:rPr>
      </w:pPr>
    </w:p>
    <w:p w14:paraId="16C2C693">
      <w:pPr>
        <w:pStyle w:val="79"/>
        <w:rPr>
          <w:rFonts w:hint="eastAsia" w:ascii="仿宋" w:hAnsi="仿宋" w:eastAsia="仿宋" w:cs="仿宋"/>
          <w:b/>
          <w:color w:val="auto"/>
          <w:spacing w:val="6"/>
          <w:sz w:val="32"/>
          <w:szCs w:val="32"/>
          <w:highlight w:val="none"/>
        </w:rPr>
      </w:pPr>
    </w:p>
    <w:p w14:paraId="7352F423">
      <w:pPr>
        <w:pStyle w:val="80"/>
        <w:rPr>
          <w:rFonts w:hint="eastAsia" w:ascii="仿宋" w:hAnsi="仿宋" w:eastAsia="仿宋" w:cs="仿宋"/>
          <w:b/>
          <w:color w:val="auto"/>
          <w:spacing w:val="6"/>
          <w:sz w:val="32"/>
          <w:szCs w:val="32"/>
          <w:highlight w:val="none"/>
        </w:rPr>
      </w:pPr>
    </w:p>
    <w:p w14:paraId="5396A9C8">
      <w:pPr>
        <w:rPr>
          <w:rFonts w:hint="eastAsia" w:ascii="仿宋" w:hAnsi="仿宋" w:eastAsia="仿宋" w:cs="仿宋"/>
          <w:b/>
          <w:color w:val="auto"/>
          <w:spacing w:val="6"/>
          <w:sz w:val="32"/>
          <w:szCs w:val="32"/>
          <w:highlight w:val="none"/>
        </w:rPr>
      </w:pPr>
    </w:p>
    <w:p w14:paraId="0580782C">
      <w:pPr>
        <w:pStyle w:val="79"/>
        <w:rPr>
          <w:rFonts w:hint="eastAsia" w:ascii="仿宋" w:hAnsi="仿宋" w:eastAsia="仿宋" w:cs="仿宋"/>
          <w:b/>
          <w:color w:val="auto"/>
          <w:spacing w:val="6"/>
          <w:sz w:val="32"/>
          <w:szCs w:val="32"/>
          <w:highlight w:val="none"/>
        </w:rPr>
      </w:pPr>
    </w:p>
    <w:p w14:paraId="14CDA241">
      <w:pPr>
        <w:pStyle w:val="80"/>
        <w:rPr>
          <w:rFonts w:hint="eastAsia" w:ascii="仿宋" w:hAnsi="仿宋" w:eastAsia="仿宋" w:cs="仿宋"/>
          <w:b/>
          <w:color w:val="auto"/>
          <w:spacing w:val="6"/>
          <w:sz w:val="32"/>
          <w:szCs w:val="32"/>
          <w:highlight w:val="none"/>
        </w:rPr>
      </w:pPr>
    </w:p>
    <w:p w14:paraId="7E0CB175">
      <w:pPr>
        <w:rPr>
          <w:rFonts w:hint="eastAsia" w:ascii="仿宋" w:hAnsi="仿宋" w:eastAsia="仿宋" w:cs="仿宋"/>
          <w:b/>
          <w:color w:val="auto"/>
          <w:spacing w:val="6"/>
          <w:sz w:val="32"/>
          <w:szCs w:val="32"/>
          <w:highlight w:val="none"/>
        </w:rPr>
      </w:pPr>
    </w:p>
    <w:p w14:paraId="355AB5FA">
      <w:pPr>
        <w:pStyle w:val="79"/>
        <w:rPr>
          <w:rFonts w:hint="eastAsia"/>
          <w:color w:val="auto"/>
          <w:highlight w:val="none"/>
        </w:rPr>
      </w:pPr>
    </w:p>
    <w:p w14:paraId="35E92002">
      <w:pPr>
        <w:autoSpaceDE w:val="0"/>
        <w:autoSpaceDN w:val="0"/>
        <w:jc w:val="center"/>
        <w:rPr>
          <w:rFonts w:hint="eastAsia" w:ascii="仿宋" w:hAnsi="仿宋" w:eastAsia="仿宋" w:cs="仿宋"/>
          <w:b/>
          <w:color w:val="auto"/>
          <w:spacing w:val="6"/>
          <w:sz w:val="32"/>
          <w:szCs w:val="32"/>
          <w:highlight w:val="none"/>
        </w:rPr>
      </w:pPr>
    </w:p>
    <w:p w14:paraId="62810FCC">
      <w:pPr>
        <w:autoSpaceDE w:val="0"/>
        <w:autoSpaceDN w:val="0"/>
        <w:jc w:val="center"/>
        <w:rPr>
          <w:rFonts w:hint="eastAsia" w:ascii="仿宋" w:hAnsi="仿宋" w:eastAsia="仿宋" w:cs="仿宋"/>
          <w:b/>
          <w:color w:val="auto"/>
          <w:spacing w:val="6"/>
          <w:sz w:val="32"/>
          <w:szCs w:val="32"/>
          <w:highlight w:val="none"/>
        </w:rPr>
      </w:pPr>
    </w:p>
    <w:p w14:paraId="3CA24D6B">
      <w:pPr>
        <w:autoSpaceDE w:val="0"/>
        <w:autoSpaceDN w:val="0"/>
        <w:jc w:val="center"/>
        <w:rPr>
          <w:rFonts w:hint="eastAsia" w:ascii="仿宋" w:hAnsi="仿宋" w:eastAsia="仿宋" w:cs="仿宋"/>
          <w:b/>
          <w:color w:val="auto"/>
          <w:spacing w:val="6"/>
          <w:sz w:val="32"/>
          <w:szCs w:val="32"/>
          <w:highlight w:val="none"/>
        </w:rPr>
      </w:pPr>
    </w:p>
    <w:p w14:paraId="4D0E32E2">
      <w:pPr>
        <w:autoSpaceDE w:val="0"/>
        <w:autoSpaceDN w:val="0"/>
        <w:jc w:val="center"/>
        <w:rPr>
          <w:rFonts w:hint="eastAsia" w:ascii="仿宋" w:hAnsi="仿宋" w:eastAsia="仿宋" w:cs="仿宋"/>
          <w:b/>
          <w:color w:val="auto"/>
          <w:spacing w:val="6"/>
          <w:sz w:val="32"/>
          <w:szCs w:val="32"/>
          <w:highlight w:val="none"/>
        </w:rPr>
      </w:pPr>
    </w:p>
    <w:p w14:paraId="7996383A">
      <w:pPr>
        <w:spacing w:line="360" w:lineRule="auto"/>
        <w:jc w:val="center"/>
        <w:rPr>
          <w:rFonts w:hint="eastAsia" w:ascii="仿宋" w:hAnsi="仿宋" w:eastAsia="仿宋" w:cs="仿宋"/>
          <w:b/>
          <w:color w:val="auto"/>
          <w:spacing w:val="6"/>
          <w:sz w:val="32"/>
          <w:szCs w:val="32"/>
          <w:highlight w:val="none"/>
        </w:rPr>
      </w:pPr>
    </w:p>
    <w:p w14:paraId="69ED30A4">
      <w:pP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5A0DD15A">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76" w:name="OLE_LINK14"/>
      <w:bookmarkStart w:id="177" w:name="OLE_LINK13"/>
      <w:r>
        <w:rPr>
          <w:rFonts w:hint="eastAsia" w:ascii="仿宋" w:hAnsi="仿宋" w:eastAsia="仿宋" w:cs="仿宋"/>
          <w:b/>
          <w:color w:val="auto"/>
          <w:spacing w:val="6"/>
          <w:sz w:val="32"/>
          <w:szCs w:val="32"/>
          <w:highlight w:val="none"/>
        </w:rPr>
        <w:t>残疾人福利性单位声明函</w:t>
      </w:r>
    </w:p>
    <w:bookmarkEnd w:id="176"/>
    <w:bookmarkEnd w:id="177"/>
    <w:p w14:paraId="5DCEA811">
      <w:pPr>
        <w:spacing w:line="360" w:lineRule="auto"/>
        <w:rPr>
          <w:rFonts w:hint="eastAsia" w:ascii="仿宋" w:hAnsi="仿宋" w:eastAsia="仿宋" w:cs="仿宋"/>
          <w:b/>
          <w:color w:val="auto"/>
          <w:spacing w:val="6"/>
          <w:sz w:val="30"/>
          <w:szCs w:val="30"/>
          <w:highlight w:val="none"/>
        </w:rPr>
      </w:pPr>
    </w:p>
    <w:p w14:paraId="4EEEA9B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1222D55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0D923A46">
      <w:pPr>
        <w:spacing w:line="360" w:lineRule="auto"/>
        <w:ind w:firstLine="480" w:firstLineChars="200"/>
        <w:rPr>
          <w:rFonts w:hint="eastAsia" w:ascii="仿宋" w:hAnsi="仿宋" w:eastAsia="仿宋" w:cs="仿宋"/>
          <w:color w:val="auto"/>
          <w:sz w:val="24"/>
          <w:highlight w:val="none"/>
        </w:rPr>
      </w:pPr>
    </w:p>
    <w:p w14:paraId="0C804FE6">
      <w:pPr>
        <w:spacing w:line="360" w:lineRule="auto"/>
        <w:ind w:firstLine="480" w:firstLineChars="200"/>
        <w:rPr>
          <w:rFonts w:hint="eastAsia" w:ascii="仿宋" w:hAnsi="仿宋" w:eastAsia="仿宋" w:cs="仿宋"/>
          <w:color w:val="auto"/>
          <w:sz w:val="24"/>
          <w:highlight w:val="none"/>
        </w:rPr>
      </w:pPr>
    </w:p>
    <w:p w14:paraId="5909CA2D">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44B5AF23">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7064323D">
      <w:pPr>
        <w:autoSpaceDE w:val="0"/>
        <w:autoSpaceDN w:val="0"/>
        <w:jc w:val="center"/>
        <w:rPr>
          <w:rFonts w:hint="eastAsia" w:ascii="仿宋" w:hAnsi="仿宋" w:eastAsia="仿宋" w:cs="仿宋"/>
          <w:b/>
          <w:color w:val="auto"/>
          <w:spacing w:val="6"/>
          <w:sz w:val="32"/>
          <w:szCs w:val="32"/>
          <w:highlight w:val="none"/>
        </w:rPr>
      </w:pPr>
    </w:p>
    <w:p w14:paraId="3F640437">
      <w:pPr>
        <w:autoSpaceDE w:val="0"/>
        <w:autoSpaceDN w:val="0"/>
        <w:jc w:val="center"/>
        <w:rPr>
          <w:rFonts w:hint="eastAsia" w:ascii="仿宋" w:hAnsi="仿宋" w:eastAsia="仿宋" w:cs="仿宋"/>
          <w:b/>
          <w:color w:val="auto"/>
          <w:spacing w:val="6"/>
          <w:sz w:val="32"/>
          <w:szCs w:val="32"/>
          <w:highlight w:val="none"/>
        </w:rPr>
      </w:pPr>
    </w:p>
    <w:p w14:paraId="5CBAEA1D">
      <w:pPr>
        <w:autoSpaceDE w:val="0"/>
        <w:autoSpaceDN w:val="0"/>
        <w:jc w:val="center"/>
        <w:rPr>
          <w:rFonts w:hint="eastAsia" w:ascii="仿宋" w:hAnsi="仿宋" w:eastAsia="仿宋" w:cs="仿宋"/>
          <w:b/>
          <w:color w:val="auto"/>
          <w:spacing w:val="6"/>
          <w:sz w:val="32"/>
          <w:szCs w:val="32"/>
          <w:highlight w:val="none"/>
        </w:rPr>
      </w:pPr>
    </w:p>
    <w:p w14:paraId="599CBF9A">
      <w:pPr>
        <w:autoSpaceDE w:val="0"/>
        <w:autoSpaceDN w:val="0"/>
        <w:jc w:val="center"/>
        <w:rPr>
          <w:rFonts w:hint="eastAsia" w:ascii="仿宋" w:hAnsi="仿宋" w:eastAsia="仿宋" w:cs="仿宋"/>
          <w:b/>
          <w:color w:val="auto"/>
          <w:spacing w:val="6"/>
          <w:sz w:val="32"/>
          <w:szCs w:val="32"/>
          <w:highlight w:val="none"/>
        </w:rPr>
      </w:pPr>
    </w:p>
    <w:p w14:paraId="2EA1518F">
      <w:pPr>
        <w:autoSpaceDE w:val="0"/>
        <w:autoSpaceDN w:val="0"/>
        <w:jc w:val="center"/>
        <w:rPr>
          <w:rFonts w:hint="eastAsia" w:ascii="仿宋" w:hAnsi="仿宋" w:eastAsia="仿宋" w:cs="仿宋"/>
          <w:b/>
          <w:color w:val="auto"/>
          <w:spacing w:val="6"/>
          <w:sz w:val="32"/>
          <w:szCs w:val="32"/>
          <w:highlight w:val="none"/>
        </w:rPr>
      </w:pPr>
    </w:p>
    <w:p w14:paraId="43EE1B4C">
      <w:pPr>
        <w:autoSpaceDE w:val="0"/>
        <w:autoSpaceDN w:val="0"/>
        <w:jc w:val="center"/>
        <w:rPr>
          <w:rFonts w:hint="eastAsia" w:ascii="仿宋" w:hAnsi="仿宋" w:eastAsia="仿宋" w:cs="仿宋"/>
          <w:b/>
          <w:color w:val="auto"/>
          <w:spacing w:val="6"/>
          <w:sz w:val="32"/>
          <w:szCs w:val="32"/>
          <w:highlight w:val="none"/>
        </w:rPr>
      </w:pPr>
    </w:p>
    <w:p w14:paraId="26AD1F60">
      <w:pPr>
        <w:autoSpaceDE w:val="0"/>
        <w:autoSpaceDN w:val="0"/>
        <w:jc w:val="center"/>
        <w:rPr>
          <w:rFonts w:hint="eastAsia" w:ascii="仿宋" w:hAnsi="仿宋" w:eastAsia="仿宋" w:cs="仿宋"/>
          <w:b/>
          <w:color w:val="auto"/>
          <w:spacing w:val="6"/>
          <w:sz w:val="32"/>
          <w:szCs w:val="32"/>
          <w:highlight w:val="none"/>
        </w:rPr>
      </w:pPr>
    </w:p>
    <w:p w14:paraId="273D8418">
      <w:pPr>
        <w:autoSpaceDE w:val="0"/>
        <w:autoSpaceDN w:val="0"/>
        <w:jc w:val="center"/>
        <w:rPr>
          <w:rFonts w:hint="eastAsia" w:ascii="仿宋" w:hAnsi="仿宋" w:eastAsia="仿宋" w:cs="仿宋"/>
          <w:b/>
          <w:color w:val="auto"/>
          <w:spacing w:val="6"/>
          <w:sz w:val="32"/>
          <w:szCs w:val="32"/>
          <w:highlight w:val="none"/>
        </w:rPr>
      </w:pPr>
    </w:p>
    <w:p w14:paraId="06956E40">
      <w:pPr>
        <w:autoSpaceDE w:val="0"/>
        <w:autoSpaceDN w:val="0"/>
        <w:jc w:val="center"/>
        <w:rPr>
          <w:rFonts w:hint="eastAsia" w:ascii="仿宋" w:hAnsi="仿宋" w:eastAsia="仿宋" w:cs="仿宋"/>
          <w:b/>
          <w:color w:val="auto"/>
          <w:spacing w:val="6"/>
          <w:sz w:val="32"/>
          <w:szCs w:val="32"/>
          <w:highlight w:val="none"/>
        </w:rPr>
      </w:pPr>
    </w:p>
    <w:p w14:paraId="2E2E2508">
      <w:pPr>
        <w:autoSpaceDE w:val="0"/>
        <w:autoSpaceDN w:val="0"/>
        <w:jc w:val="center"/>
        <w:rPr>
          <w:rFonts w:hint="eastAsia" w:ascii="仿宋" w:hAnsi="仿宋" w:eastAsia="仿宋" w:cs="仿宋"/>
          <w:b/>
          <w:color w:val="auto"/>
          <w:spacing w:val="6"/>
          <w:sz w:val="32"/>
          <w:szCs w:val="32"/>
          <w:highlight w:val="none"/>
        </w:rPr>
      </w:pPr>
    </w:p>
    <w:p w14:paraId="1CB9BF7E">
      <w:pPr>
        <w:autoSpaceDE w:val="0"/>
        <w:autoSpaceDN w:val="0"/>
        <w:jc w:val="center"/>
        <w:rPr>
          <w:rFonts w:hint="eastAsia" w:ascii="仿宋" w:hAnsi="仿宋" w:eastAsia="仿宋" w:cs="仿宋"/>
          <w:b/>
          <w:color w:val="auto"/>
          <w:spacing w:val="6"/>
          <w:sz w:val="32"/>
          <w:szCs w:val="32"/>
          <w:highlight w:val="none"/>
        </w:rPr>
      </w:pPr>
    </w:p>
    <w:p w14:paraId="68486579">
      <w:pPr>
        <w:autoSpaceDE w:val="0"/>
        <w:autoSpaceDN w:val="0"/>
        <w:jc w:val="center"/>
        <w:rPr>
          <w:rFonts w:hint="eastAsia" w:ascii="仿宋" w:hAnsi="仿宋" w:eastAsia="仿宋" w:cs="仿宋"/>
          <w:b/>
          <w:color w:val="auto"/>
          <w:spacing w:val="6"/>
          <w:sz w:val="32"/>
          <w:szCs w:val="32"/>
          <w:highlight w:val="none"/>
        </w:rPr>
      </w:pPr>
    </w:p>
    <w:p w14:paraId="593E22A7">
      <w:pPr>
        <w:autoSpaceDE w:val="0"/>
        <w:autoSpaceDN w:val="0"/>
        <w:jc w:val="center"/>
        <w:rPr>
          <w:rFonts w:hint="eastAsia" w:ascii="仿宋" w:hAnsi="仿宋" w:eastAsia="仿宋" w:cs="仿宋"/>
          <w:b/>
          <w:color w:val="auto"/>
          <w:spacing w:val="6"/>
          <w:sz w:val="32"/>
          <w:szCs w:val="32"/>
          <w:highlight w:val="none"/>
        </w:rPr>
      </w:pPr>
    </w:p>
    <w:p w14:paraId="4FA8ACA0">
      <w:pPr>
        <w:autoSpaceDE w:val="0"/>
        <w:autoSpaceDN w:val="0"/>
        <w:jc w:val="center"/>
        <w:rPr>
          <w:rFonts w:hint="eastAsia" w:ascii="仿宋" w:hAnsi="仿宋" w:eastAsia="仿宋" w:cs="仿宋"/>
          <w:b/>
          <w:color w:val="auto"/>
          <w:spacing w:val="6"/>
          <w:sz w:val="32"/>
          <w:szCs w:val="32"/>
          <w:highlight w:val="none"/>
        </w:rPr>
      </w:pPr>
    </w:p>
    <w:p w14:paraId="46AC6330">
      <w:pPr>
        <w:autoSpaceDE w:val="0"/>
        <w:autoSpaceDN w:val="0"/>
        <w:jc w:val="center"/>
        <w:rPr>
          <w:rFonts w:hint="eastAsia" w:ascii="仿宋" w:hAnsi="仿宋" w:eastAsia="仿宋" w:cs="仿宋"/>
          <w:b/>
          <w:color w:val="auto"/>
          <w:spacing w:val="6"/>
          <w:sz w:val="32"/>
          <w:szCs w:val="32"/>
          <w:highlight w:val="none"/>
        </w:rPr>
      </w:pPr>
    </w:p>
    <w:p w14:paraId="71C36F89">
      <w:pPr>
        <w:pStyle w:val="23"/>
        <w:rPr>
          <w:rFonts w:hint="eastAsia" w:ascii="仿宋" w:hAnsi="仿宋" w:eastAsia="仿宋" w:cs="仿宋"/>
          <w:color w:val="auto"/>
          <w:highlight w:val="none"/>
        </w:rPr>
      </w:pPr>
    </w:p>
    <w:p w14:paraId="4DDD6410">
      <w:pPr>
        <w:snapToGrid w:val="0"/>
        <w:spacing w:line="360" w:lineRule="auto"/>
        <w:rPr>
          <w:rFonts w:hint="eastAsia" w:ascii="仿宋" w:hAnsi="仿宋" w:eastAsia="仿宋" w:cs="仿宋"/>
          <w:b/>
          <w:color w:val="auto"/>
          <w:kern w:val="0"/>
          <w:sz w:val="32"/>
          <w:szCs w:val="32"/>
          <w:highlight w:val="none"/>
        </w:rPr>
      </w:pPr>
    </w:p>
    <w:p w14:paraId="46AFF78E">
      <w:pPr>
        <w:snapToGrid w:val="0"/>
        <w:spacing w:line="360" w:lineRule="auto"/>
        <w:rPr>
          <w:rFonts w:hint="eastAsia" w:ascii="仿宋" w:hAnsi="仿宋" w:eastAsia="仿宋" w:cs="仿宋"/>
          <w:b/>
          <w:color w:val="auto"/>
          <w:kern w:val="0"/>
          <w:sz w:val="32"/>
          <w:szCs w:val="32"/>
          <w:highlight w:val="none"/>
        </w:rPr>
      </w:pPr>
    </w:p>
    <w:p w14:paraId="021B8ECE">
      <w:pPr>
        <w:snapToGrid w:val="0"/>
        <w:spacing w:line="360" w:lineRule="auto"/>
        <w:rPr>
          <w:rFonts w:hint="eastAsia" w:ascii="仿宋" w:hAnsi="仿宋" w:eastAsia="仿宋" w:cs="仿宋"/>
          <w:b/>
          <w:color w:val="auto"/>
          <w:kern w:val="0"/>
          <w:sz w:val="32"/>
          <w:szCs w:val="32"/>
          <w:highlight w:val="none"/>
        </w:rPr>
      </w:pPr>
    </w:p>
    <w:p w14:paraId="7D9F3C17">
      <w:pPr>
        <w:rPr>
          <w:rFonts w:hint="eastAsia" w:ascii="仿宋" w:hAnsi="仿宋" w:eastAsia="仿宋" w:cs="仿宋"/>
          <w:b/>
          <w:color w:val="auto"/>
          <w:kern w:val="0"/>
          <w:sz w:val="32"/>
          <w:szCs w:val="32"/>
          <w:highlight w:val="none"/>
        </w:rPr>
      </w:pPr>
    </w:p>
    <w:p w14:paraId="45CCE4B2">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14:paraId="08D3EF83">
      <w:pPr>
        <w:spacing w:line="360" w:lineRule="auto"/>
        <w:jc w:val="center"/>
        <w:rPr>
          <w:rFonts w:hint="eastAsia" w:ascii="仿宋" w:hAnsi="仿宋" w:eastAsia="仿宋" w:cs="仿宋"/>
          <w:color w:val="auto"/>
          <w:sz w:val="24"/>
          <w:highlight w:val="none"/>
          <w:u w:val="single"/>
        </w:rPr>
      </w:pPr>
    </w:p>
    <w:p w14:paraId="40E15A4B">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16EA1CD7">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7E9E154B">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61107147">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1FBBA06B">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6E920355">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3E4792B4">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728F8901">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247FAFAF">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67E2C7D2">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29BE51F2">
      <w:pPr>
        <w:spacing w:line="360" w:lineRule="auto"/>
        <w:ind w:right="420"/>
        <w:rPr>
          <w:rFonts w:hint="eastAsia" w:ascii="仿宋" w:hAnsi="仿宋" w:eastAsia="仿宋" w:cs="仿宋"/>
          <w:color w:val="auto"/>
          <w:sz w:val="24"/>
          <w:highlight w:val="none"/>
        </w:rPr>
      </w:pPr>
    </w:p>
    <w:p w14:paraId="767AAB83">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bookmarkStart w:id="178" w:name="OLE_LINK6"/>
      <w:r>
        <w:rPr>
          <w:rFonts w:hint="eastAsia" w:ascii="仿宋" w:hAnsi="仿宋" w:eastAsia="仿宋" w:cs="仿宋"/>
          <w:color w:val="auto"/>
          <w:sz w:val="24"/>
          <w:highlight w:val="none"/>
        </w:rPr>
        <w:t>注：</w:t>
      </w:r>
    </w:p>
    <w:p w14:paraId="4239A51A">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bookmarkEnd w:id="178"/>
    </w:p>
    <w:p w14:paraId="5B1B7BB0">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00CB0254">
      <w:pPr>
        <w:pStyle w:val="3"/>
        <w:rPr>
          <w:rFonts w:hint="eastAsia" w:ascii="仿宋" w:hAnsi="仿宋" w:eastAsia="仿宋" w:cs="仿宋"/>
          <w:color w:val="auto"/>
          <w:highlight w:val="none"/>
          <w:lang w:val="en-US"/>
        </w:rPr>
      </w:pPr>
    </w:p>
    <w:p w14:paraId="6DF527B9">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407DA21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645FCB52">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17CD87F3">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1E43DCFE">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5694B8CE">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05E02639">
      <w:pPr>
        <w:pStyle w:val="23"/>
        <w:rPr>
          <w:rFonts w:hint="eastAsia"/>
          <w:color w:val="auto"/>
          <w:highlight w:val="none"/>
          <w:lang w:val="en-US" w:eastAsia="zh-CN"/>
        </w:rPr>
      </w:pPr>
    </w:p>
    <w:p w14:paraId="5ACB1F31">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0B34289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4ECE788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3C574A1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578E9C6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0F9C826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409879B6">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14BDAFA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6D05BA43">
      <w:pPr>
        <w:widowControl/>
        <w:jc w:val="left"/>
        <w:rPr>
          <w:rFonts w:hint="eastAsia" w:ascii="仿宋" w:hAnsi="仿宋" w:eastAsia="仿宋" w:cs="仿宋"/>
          <w:color w:val="auto"/>
          <w:kern w:val="0"/>
          <w:sz w:val="24"/>
          <w:highlight w:val="none"/>
        </w:rPr>
      </w:pPr>
    </w:p>
    <w:p w14:paraId="1D86405D">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34E6A5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3881BD01">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365542A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50BF7E0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6DC2970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25B634D3">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2366682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4DB464E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70644C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2B932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5622DE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492A5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C91D0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18F24E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6DC95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6E9CCD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7998A5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4E1EB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1DD2D9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3C948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CBB47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37E4B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52F54F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012A00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06CA6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BCD00D8">
            <w:pPr>
              <w:widowControl/>
              <w:jc w:val="left"/>
              <w:rPr>
                <w:rFonts w:hint="eastAsia" w:ascii="仿宋" w:hAnsi="仿宋" w:eastAsia="仿宋" w:cs="仿宋"/>
                <w:color w:val="auto"/>
                <w:kern w:val="0"/>
                <w:sz w:val="24"/>
                <w:highlight w:val="none"/>
              </w:rPr>
            </w:pPr>
          </w:p>
        </w:tc>
        <w:tc>
          <w:tcPr>
            <w:tcW w:w="1560" w:type="dxa"/>
            <w:vAlign w:val="center"/>
          </w:tcPr>
          <w:p w14:paraId="2D15A2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4B00E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EA14A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4DD0B5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2F5727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6AF607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56D97F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9F6A6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22D75B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956B1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9DED3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7D33DC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415722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4F99CB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00786F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427D25E">
            <w:pPr>
              <w:widowControl/>
              <w:jc w:val="left"/>
              <w:rPr>
                <w:rFonts w:hint="eastAsia" w:ascii="仿宋" w:hAnsi="仿宋" w:eastAsia="仿宋" w:cs="仿宋"/>
                <w:color w:val="auto"/>
                <w:kern w:val="0"/>
                <w:sz w:val="24"/>
                <w:highlight w:val="none"/>
              </w:rPr>
            </w:pPr>
          </w:p>
        </w:tc>
        <w:tc>
          <w:tcPr>
            <w:tcW w:w="1560" w:type="dxa"/>
            <w:vAlign w:val="center"/>
          </w:tcPr>
          <w:p w14:paraId="4DB09B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0FE637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17640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3D16F1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13C474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0A66D5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1BFB61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D14C2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74B7F6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26C6C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6A999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0D4FB4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163B7F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4B930D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7C54F8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1E6B060">
            <w:pPr>
              <w:widowControl/>
              <w:jc w:val="left"/>
              <w:rPr>
                <w:rFonts w:hint="eastAsia" w:ascii="仿宋" w:hAnsi="仿宋" w:eastAsia="仿宋" w:cs="仿宋"/>
                <w:color w:val="auto"/>
                <w:kern w:val="0"/>
                <w:sz w:val="24"/>
                <w:highlight w:val="none"/>
              </w:rPr>
            </w:pPr>
          </w:p>
        </w:tc>
        <w:tc>
          <w:tcPr>
            <w:tcW w:w="1560" w:type="dxa"/>
            <w:vAlign w:val="center"/>
          </w:tcPr>
          <w:p w14:paraId="380243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F1648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04516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693E2C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1BCF7D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17EE2D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0616CA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6E07E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727520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679E3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C8CE5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6C4C4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5CD823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62047B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27EF5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F48260A">
            <w:pPr>
              <w:widowControl/>
              <w:jc w:val="left"/>
              <w:rPr>
                <w:rFonts w:hint="eastAsia" w:ascii="仿宋" w:hAnsi="仿宋" w:eastAsia="仿宋" w:cs="仿宋"/>
                <w:color w:val="auto"/>
                <w:kern w:val="0"/>
                <w:sz w:val="24"/>
                <w:highlight w:val="none"/>
              </w:rPr>
            </w:pPr>
          </w:p>
        </w:tc>
        <w:tc>
          <w:tcPr>
            <w:tcW w:w="1560" w:type="dxa"/>
            <w:vAlign w:val="center"/>
          </w:tcPr>
          <w:p w14:paraId="1451BE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58D72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988FE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6B7DA6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74855D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335D4D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EC44B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788AF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0F393B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87DC2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6AE7B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000AC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541EC6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2946C4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F51FC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9AF2384">
            <w:pPr>
              <w:widowControl/>
              <w:jc w:val="left"/>
              <w:rPr>
                <w:rFonts w:hint="eastAsia" w:ascii="仿宋" w:hAnsi="仿宋" w:eastAsia="仿宋" w:cs="仿宋"/>
                <w:color w:val="auto"/>
                <w:kern w:val="0"/>
                <w:sz w:val="24"/>
                <w:highlight w:val="none"/>
              </w:rPr>
            </w:pPr>
          </w:p>
        </w:tc>
        <w:tc>
          <w:tcPr>
            <w:tcW w:w="1560" w:type="dxa"/>
            <w:vAlign w:val="center"/>
          </w:tcPr>
          <w:p w14:paraId="7DC559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709D5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D95C4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2F1CE1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34EF36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3A3852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7F1B75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AC328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2E97FB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FACFD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01AFD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78BAD3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563C70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0526FC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0EDBC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ECA19D9">
            <w:pPr>
              <w:widowControl/>
              <w:jc w:val="left"/>
              <w:rPr>
                <w:rFonts w:hint="eastAsia" w:ascii="仿宋" w:hAnsi="仿宋" w:eastAsia="仿宋" w:cs="仿宋"/>
                <w:color w:val="auto"/>
                <w:kern w:val="0"/>
                <w:sz w:val="24"/>
                <w:highlight w:val="none"/>
              </w:rPr>
            </w:pPr>
          </w:p>
        </w:tc>
        <w:tc>
          <w:tcPr>
            <w:tcW w:w="1560" w:type="dxa"/>
            <w:vAlign w:val="center"/>
          </w:tcPr>
          <w:p w14:paraId="7EA040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AB96C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55F9D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7A5D9A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308832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146A48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8542C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678A0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68A475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7DA6A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C9668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7647A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217AA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5D424F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60885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5FD94A6">
            <w:pPr>
              <w:widowControl/>
              <w:jc w:val="left"/>
              <w:rPr>
                <w:rFonts w:hint="eastAsia" w:ascii="仿宋" w:hAnsi="仿宋" w:eastAsia="仿宋" w:cs="仿宋"/>
                <w:color w:val="auto"/>
                <w:kern w:val="0"/>
                <w:sz w:val="24"/>
                <w:highlight w:val="none"/>
              </w:rPr>
            </w:pPr>
          </w:p>
        </w:tc>
        <w:tc>
          <w:tcPr>
            <w:tcW w:w="1560" w:type="dxa"/>
            <w:vAlign w:val="center"/>
          </w:tcPr>
          <w:p w14:paraId="101E37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2F847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9F7FD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18B559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33F5BA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6EE8AB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C18C6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DB38A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0B2BC6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A1AA5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9A163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50E38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1039A6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E9E5C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43354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4617EC4">
            <w:pPr>
              <w:widowControl/>
              <w:jc w:val="left"/>
              <w:rPr>
                <w:rFonts w:hint="eastAsia" w:ascii="仿宋" w:hAnsi="仿宋" w:eastAsia="仿宋" w:cs="仿宋"/>
                <w:color w:val="auto"/>
                <w:kern w:val="0"/>
                <w:sz w:val="24"/>
                <w:highlight w:val="none"/>
              </w:rPr>
            </w:pPr>
          </w:p>
        </w:tc>
        <w:tc>
          <w:tcPr>
            <w:tcW w:w="1560" w:type="dxa"/>
            <w:vAlign w:val="center"/>
          </w:tcPr>
          <w:p w14:paraId="7DD80C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070F4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A78D0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545176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7F6B51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788828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ED287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4A4FC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4327D4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848B1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E308E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E84BC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E5E50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7D9A3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5BB1F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E2D8C97">
            <w:pPr>
              <w:widowControl/>
              <w:jc w:val="left"/>
              <w:rPr>
                <w:rFonts w:hint="eastAsia" w:ascii="仿宋" w:hAnsi="仿宋" w:eastAsia="仿宋" w:cs="仿宋"/>
                <w:color w:val="auto"/>
                <w:kern w:val="0"/>
                <w:sz w:val="24"/>
                <w:highlight w:val="none"/>
              </w:rPr>
            </w:pPr>
          </w:p>
        </w:tc>
        <w:tc>
          <w:tcPr>
            <w:tcW w:w="1560" w:type="dxa"/>
            <w:vAlign w:val="center"/>
          </w:tcPr>
          <w:p w14:paraId="73B6D8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799B5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6388A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1F26C5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5F43F3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288C20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B6EEB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2E504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297618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059C1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3C9A0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3F5E1D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0D28C4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A05FF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DBB31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851F6BB">
            <w:pPr>
              <w:widowControl/>
              <w:jc w:val="left"/>
              <w:rPr>
                <w:rFonts w:hint="eastAsia" w:ascii="仿宋" w:hAnsi="仿宋" w:eastAsia="仿宋" w:cs="仿宋"/>
                <w:color w:val="auto"/>
                <w:kern w:val="0"/>
                <w:sz w:val="24"/>
                <w:highlight w:val="none"/>
              </w:rPr>
            </w:pPr>
          </w:p>
        </w:tc>
        <w:tc>
          <w:tcPr>
            <w:tcW w:w="1560" w:type="dxa"/>
            <w:vAlign w:val="center"/>
          </w:tcPr>
          <w:p w14:paraId="117CA2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FF9C9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FDDC2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5BD335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39FD49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07DF88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980C2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A127A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150F4D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958F7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0A625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C515D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2C55D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B58A1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EA996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4CB25A7">
            <w:pPr>
              <w:widowControl/>
              <w:jc w:val="left"/>
              <w:rPr>
                <w:rFonts w:hint="eastAsia" w:ascii="仿宋" w:hAnsi="仿宋" w:eastAsia="仿宋" w:cs="仿宋"/>
                <w:color w:val="auto"/>
                <w:kern w:val="0"/>
                <w:sz w:val="24"/>
                <w:highlight w:val="none"/>
              </w:rPr>
            </w:pPr>
          </w:p>
        </w:tc>
        <w:tc>
          <w:tcPr>
            <w:tcW w:w="1560" w:type="dxa"/>
            <w:vAlign w:val="center"/>
          </w:tcPr>
          <w:p w14:paraId="44240A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A20AA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D68F8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61EAA4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77A7B2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6D52C9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0DC32B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6C72B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1B8863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8DE2E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476AA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4A402D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230D26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0B538E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00E38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CD3C3D4">
            <w:pPr>
              <w:widowControl/>
              <w:jc w:val="left"/>
              <w:rPr>
                <w:rFonts w:hint="eastAsia" w:ascii="仿宋" w:hAnsi="仿宋" w:eastAsia="仿宋" w:cs="仿宋"/>
                <w:color w:val="auto"/>
                <w:kern w:val="0"/>
                <w:sz w:val="24"/>
                <w:highlight w:val="none"/>
              </w:rPr>
            </w:pPr>
          </w:p>
        </w:tc>
        <w:tc>
          <w:tcPr>
            <w:tcW w:w="1560" w:type="dxa"/>
            <w:vAlign w:val="center"/>
          </w:tcPr>
          <w:p w14:paraId="1E144D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151D57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1E5D9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7E130A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1E5900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47E8CE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3A1C4D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16A44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663E1D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D2BC3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C2301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6AED4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6C954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7239DC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5F2F87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DB83C5C">
            <w:pPr>
              <w:widowControl/>
              <w:jc w:val="left"/>
              <w:rPr>
                <w:rFonts w:hint="eastAsia" w:ascii="仿宋" w:hAnsi="仿宋" w:eastAsia="仿宋" w:cs="仿宋"/>
                <w:color w:val="auto"/>
                <w:kern w:val="0"/>
                <w:sz w:val="24"/>
                <w:highlight w:val="none"/>
              </w:rPr>
            </w:pPr>
          </w:p>
        </w:tc>
        <w:tc>
          <w:tcPr>
            <w:tcW w:w="1560" w:type="dxa"/>
            <w:vAlign w:val="center"/>
          </w:tcPr>
          <w:p w14:paraId="247DA2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9B667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3F067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5A8D51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46C59A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1F845A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0E57C0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053DC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6B02CB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E7AC7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5A5C1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7A641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2109F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D451C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4509E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097019E">
            <w:pPr>
              <w:widowControl/>
              <w:jc w:val="left"/>
              <w:rPr>
                <w:rFonts w:hint="eastAsia" w:ascii="仿宋" w:hAnsi="仿宋" w:eastAsia="仿宋" w:cs="仿宋"/>
                <w:color w:val="auto"/>
                <w:kern w:val="0"/>
                <w:sz w:val="24"/>
                <w:highlight w:val="none"/>
              </w:rPr>
            </w:pPr>
          </w:p>
        </w:tc>
        <w:tc>
          <w:tcPr>
            <w:tcW w:w="1560" w:type="dxa"/>
            <w:vAlign w:val="center"/>
          </w:tcPr>
          <w:p w14:paraId="5317FD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104F8E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CBC08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75DBD9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19D001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7A2260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4DB3B7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8588B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36A295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8D2A1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729A0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0DD55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0E8ED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7F0E0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04BF9D1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636EBE7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1.大型、中型和小型企业须同时满足所列指标的下限，否则下划一档；微型企业只须满足所列指标中的一项即可。 　　</w:t>
      </w:r>
    </w:p>
    <w:p w14:paraId="0BFC0D9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6D43BCA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3.企业划分指标以现行统计制度为准。</w:t>
      </w:r>
    </w:p>
    <w:p w14:paraId="53D442C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5F1C137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9615C6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6E4B3B4B">
      <w:pPr>
        <w:widowControl/>
        <w:jc w:val="left"/>
        <w:rPr>
          <w:rFonts w:hint="eastAsia" w:ascii="仿宋" w:hAnsi="仿宋" w:eastAsia="仿宋" w:cs="仿宋"/>
          <w:color w:val="auto"/>
          <w:kern w:val="0"/>
          <w:sz w:val="24"/>
          <w:highlight w:val="none"/>
        </w:rPr>
      </w:pPr>
    </w:p>
    <w:p w14:paraId="3A43F844">
      <w:pPr>
        <w:widowControl/>
        <w:jc w:val="left"/>
        <w:rPr>
          <w:rFonts w:hint="eastAsia" w:ascii="仿宋" w:hAnsi="仿宋" w:eastAsia="仿宋" w:cs="仿宋"/>
          <w:color w:val="auto"/>
          <w:kern w:val="0"/>
          <w:sz w:val="24"/>
          <w:highlight w:val="none"/>
        </w:rPr>
      </w:pPr>
    </w:p>
    <w:p w14:paraId="6742874F">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71085BF4">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4F32B26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2602EAF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78A7F77D">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30A1EE36">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11535586">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245D3B5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14:paraId="56611881">
      <w:pPr>
        <w:widowControl/>
        <w:jc w:val="left"/>
        <w:rPr>
          <w:rFonts w:hint="eastAsia" w:ascii="仿宋" w:hAnsi="仿宋" w:eastAsia="仿宋" w:cs="仿宋"/>
          <w:color w:val="auto"/>
          <w:kern w:val="0"/>
          <w:sz w:val="18"/>
          <w:szCs w:val="18"/>
          <w:highlight w:val="none"/>
        </w:rPr>
      </w:pPr>
    </w:p>
    <w:p w14:paraId="10A5E09A">
      <w:pPr>
        <w:widowControl/>
        <w:jc w:val="left"/>
        <w:rPr>
          <w:rFonts w:hint="eastAsia" w:ascii="仿宋" w:hAnsi="仿宋" w:eastAsia="仿宋" w:cs="仿宋"/>
          <w:color w:val="auto"/>
          <w:kern w:val="0"/>
          <w:sz w:val="18"/>
          <w:szCs w:val="18"/>
          <w:highlight w:val="none"/>
        </w:rPr>
      </w:pPr>
    </w:p>
    <w:p w14:paraId="44221E9B">
      <w:pPr>
        <w:widowControl/>
        <w:jc w:val="left"/>
        <w:rPr>
          <w:rFonts w:hint="eastAsia" w:ascii="仿宋" w:hAnsi="仿宋" w:eastAsia="仿宋" w:cs="仿宋"/>
          <w:color w:val="auto"/>
          <w:kern w:val="0"/>
          <w:sz w:val="18"/>
          <w:szCs w:val="18"/>
          <w:highlight w:val="none"/>
        </w:rPr>
      </w:pPr>
    </w:p>
    <w:p w14:paraId="58AF8EC5">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77AD0A32">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759DCC0F">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66F2A02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4034611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42A97FD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1DC76A99">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32AFB32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30ED488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二、适用范围。本规定适用于从事《国民经济行业分类》(GB/T4754-2011)中J门类（金融业）活动的企业。</w:t>
      </w:r>
    </w:p>
    <w:p w14:paraId="2838A77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4DBAEFF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43285CF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14:paraId="13EFE05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14:paraId="07F9E7A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495FCF0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0637463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799B708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2346FB7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22057DC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00A6ADE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50E9FE1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3B77386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七、标准值的评估和调整。金融业企业划型标准工作组毎五年对划型标准值受经济发展与通货膨胀等因素的响程度进行评估和调整。</w:t>
      </w:r>
    </w:p>
    <w:p w14:paraId="21D35EF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八、本规定的中型金融业企业标准上限即为大型金融业企业下限。国务院有关部门据此进行相关数据的统计分析，不得制定与本规定不一致的金融业企业划型标准。</w:t>
      </w:r>
    </w:p>
    <w:p w14:paraId="296012D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九</w:t>
      </w:r>
      <w:r>
        <w:rPr>
          <w:rFonts w:hint="eastAsia" w:ascii="仿宋" w:hAnsi="仿宋" w:eastAsia="仿宋" w:cs="仿宋"/>
          <w:color w:val="auto"/>
          <w:kern w:val="0"/>
          <w:szCs w:val="21"/>
          <w:highlight w:val="none"/>
          <w:lang w:eastAsia="zh-CN"/>
        </w:rPr>
        <w:t>、</w:t>
      </w:r>
      <w:r>
        <w:rPr>
          <w:rFonts w:hint="eastAsia" w:ascii="仿宋" w:hAnsi="仿宋" w:eastAsia="仿宋" w:cs="仿宋"/>
          <w:color w:val="auto"/>
          <w:kern w:val="0"/>
          <w:szCs w:val="21"/>
          <w:highlight w:val="none"/>
        </w:rPr>
        <w:t>融资担保公司参照本规定中“除贷款公司、小额贷款公司、典当行以外的其他金融机构”标准划型。</w:t>
      </w:r>
    </w:p>
    <w:p w14:paraId="1D01A5A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十、本规定由人民银行会同银监会，证监会、保监会和统计局负责解释。</w:t>
      </w:r>
    </w:p>
    <w:p w14:paraId="2285800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十一、本规定自发布之日起实施。</w:t>
      </w:r>
    </w:p>
    <w:p w14:paraId="0C5A6BD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31B08A5D">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3EFCEC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760" w:type="dxa"/>
            <w:gridSpan w:val="2"/>
            <w:tcMar>
              <w:top w:w="75" w:type="dxa"/>
              <w:left w:w="75" w:type="dxa"/>
              <w:bottom w:w="75" w:type="dxa"/>
              <w:right w:w="75" w:type="dxa"/>
            </w:tcMar>
            <w:vAlign w:val="bottom"/>
          </w:tcPr>
          <w:p w14:paraId="639BAF29">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70770289">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202A6B9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046A4F3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7F63AD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A104A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0FC1D3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4AC669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60DA3C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F68E4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46F654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5EFD714">
            <w:pPr>
              <w:widowControl/>
              <w:jc w:val="left"/>
              <w:rPr>
                <w:rFonts w:hint="eastAsia" w:ascii="仿宋" w:hAnsi="仿宋" w:eastAsia="仿宋" w:cs="仿宋"/>
                <w:color w:val="auto"/>
                <w:kern w:val="0"/>
                <w:sz w:val="24"/>
                <w:highlight w:val="none"/>
              </w:rPr>
            </w:pPr>
          </w:p>
        </w:tc>
        <w:tc>
          <w:tcPr>
            <w:tcW w:w="1025" w:type="dxa"/>
            <w:vMerge w:val="continue"/>
            <w:vAlign w:val="center"/>
          </w:tcPr>
          <w:p w14:paraId="10938955">
            <w:pPr>
              <w:widowControl/>
              <w:jc w:val="left"/>
              <w:rPr>
                <w:rFonts w:hint="eastAsia" w:ascii="仿宋" w:hAnsi="仿宋" w:eastAsia="仿宋" w:cs="仿宋"/>
                <w:color w:val="auto"/>
                <w:kern w:val="0"/>
                <w:sz w:val="24"/>
                <w:highlight w:val="none"/>
              </w:rPr>
            </w:pPr>
          </w:p>
        </w:tc>
        <w:tc>
          <w:tcPr>
            <w:tcW w:w="2836" w:type="dxa"/>
            <w:vMerge w:val="continue"/>
            <w:vAlign w:val="center"/>
          </w:tcPr>
          <w:p w14:paraId="0EAE0A4A">
            <w:pPr>
              <w:widowControl/>
              <w:jc w:val="left"/>
              <w:rPr>
                <w:rFonts w:hint="eastAsia" w:ascii="仿宋" w:hAnsi="仿宋" w:eastAsia="仿宋" w:cs="仿宋"/>
                <w:color w:val="auto"/>
                <w:kern w:val="0"/>
                <w:sz w:val="24"/>
                <w:highlight w:val="none"/>
              </w:rPr>
            </w:pPr>
          </w:p>
        </w:tc>
        <w:tc>
          <w:tcPr>
            <w:tcW w:w="606" w:type="dxa"/>
            <w:vAlign w:val="center"/>
          </w:tcPr>
          <w:p w14:paraId="0FD397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CD9E3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7A4BE7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E0D23FC">
            <w:pPr>
              <w:widowControl/>
              <w:jc w:val="left"/>
              <w:rPr>
                <w:rFonts w:hint="eastAsia" w:ascii="仿宋" w:hAnsi="仿宋" w:eastAsia="仿宋" w:cs="仿宋"/>
                <w:color w:val="auto"/>
                <w:kern w:val="0"/>
                <w:sz w:val="24"/>
                <w:highlight w:val="none"/>
              </w:rPr>
            </w:pPr>
          </w:p>
        </w:tc>
        <w:tc>
          <w:tcPr>
            <w:tcW w:w="1025" w:type="dxa"/>
            <w:vMerge w:val="continue"/>
            <w:vAlign w:val="center"/>
          </w:tcPr>
          <w:p w14:paraId="7F9287FE">
            <w:pPr>
              <w:widowControl/>
              <w:jc w:val="left"/>
              <w:rPr>
                <w:rFonts w:hint="eastAsia" w:ascii="仿宋" w:hAnsi="仿宋" w:eastAsia="仿宋" w:cs="仿宋"/>
                <w:color w:val="auto"/>
                <w:kern w:val="0"/>
                <w:sz w:val="24"/>
                <w:highlight w:val="none"/>
              </w:rPr>
            </w:pPr>
          </w:p>
        </w:tc>
        <w:tc>
          <w:tcPr>
            <w:tcW w:w="2836" w:type="dxa"/>
            <w:vMerge w:val="continue"/>
            <w:vAlign w:val="center"/>
          </w:tcPr>
          <w:p w14:paraId="24C8714A">
            <w:pPr>
              <w:widowControl/>
              <w:jc w:val="left"/>
              <w:rPr>
                <w:rFonts w:hint="eastAsia" w:ascii="仿宋" w:hAnsi="仿宋" w:eastAsia="仿宋" w:cs="仿宋"/>
                <w:color w:val="auto"/>
                <w:kern w:val="0"/>
                <w:sz w:val="24"/>
                <w:highlight w:val="none"/>
              </w:rPr>
            </w:pPr>
          </w:p>
        </w:tc>
        <w:tc>
          <w:tcPr>
            <w:tcW w:w="606" w:type="dxa"/>
            <w:vAlign w:val="center"/>
          </w:tcPr>
          <w:p w14:paraId="1FC389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AE1F7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DE294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2C7FCD5">
            <w:pPr>
              <w:widowControl/>
              <w:jc w:val="left"/>
              <w:rPr>
                <w:rFonts w:hint="eastAsia" w:ascii="仿宋" w:hAnsi="仿宋" w:eastAsia="仿宋" w:cs="仿宋"/>
                <w:color w:val="auto"/>
                <w:kern w:val="0"/>
                <w:sz w:val="24"/>
                <w:highlight w:val="none"/>
              </w:rPr>
            </w:pPr>
          </w:p>
        </w:tc>
        <w:tc>
          <w:tcPr>
            <w:tcW w:w="1025" w:type="dxa"/>
            <w:vMerge w:val="restart"/>
            <w:vAlign w:val="center"/>
          </w:tcPr>
          <w:p w14:paraId="142EF6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115A90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6BACDD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B3EFE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5C32E4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63B518D">
            <w:pPr>
              <w:widowControl/>
              <w:jc w:val="left"/>
              <w:rPr>
                <w:rFonts w:hint="eastAsia" w:ascii="仿宋" w:hAnsi="仿宋" w:eastAsia="仿宋" w:cs="仿宋"/>
                <w:color w:val="auto"/>
                <w:kern w:val="0"/>
                <w:sz w:val="24"/>
                <w:highlight w:val="none"/>
              </w:rPr>
            </w:pPr>
          </w:p>
        </w:tc>
        <w:tc>
          <w:tcPr>
            <w:tcW w:w="1025" w:type="dxa"/>
            <w:vMerge w:val="continue"/>
            <w:vAlign w:val="center"/>
          </w:tcPr>
          <w:p w14:paraId="7B0DFE02">
            <w:pPr>
              <w:widowControl/>
              <w:jc w:val="left"/>
              <w:rPr>
                <w:rFonts w:hint="eastAsia" w:ascii="仿宋" w:hAnsi="仿宋" w:eastAsia="仿宋" w:cs="仿宋"/>
                <w:color w:val="auto"/>
                <w:kern w:val="0"/>
                <w:sz w:val="24"/>
                <w:highlight w:val="none"/>
              </w:rPr>
            </w:pPr>
          </w:p>
        </w:tc>
        <w:tc>
          <w:tcPr>
            <w:tcW w:w="2836" w:type="dxa"/>
            <w:vMerge w:val="continue"/>
            <w:vAlign w:val="center"/>
          </w:tcPr>
          <w:p w14:paraId="4D319BDC">
            <w:pPr>
              <w:widowControl/>
              <w:jc w:val="left"/>
              <w:rPr>
                <w:rFonts w:hint="eastAsia" w:ascii="仿宋" w:hAnsi="仿宋" w:eastAsia="仿宋" w:cs="仿宋"/>
                <w:color w:val="auto"/>
                <w:kern w:val="0"/>
                <w:sz w:val="24"/>
                <w:highlight w:val="none"/>
              </w:rPr>
            </w:pPr>
          </w:p>
        </w:tc>
        <w:tc>
          <w:tcPr>
            <w:tcW w:w="606" w:type="dxa"/>
            <w:vAlign w:val="center"/>
          </w:tcPr>
          <w:p w14:paraId="1CC7D0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69AC2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73EDF4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F94BEA2">
            <w:pPr>
              <w:widowControl/>
              <w:jc w:val="left"/>
              <w:rPr>
                <w:rFonts w:hint="eastAsia" w:ascii="仿宋" w:hAnsi="仿宋" w:eastAsia="仿宋" w:cs="仿宋"/>
                <w:color w:val="auto"/>
                <w:kern w:val="0"/>
                <w:sz w:val="24"/>
                <w:highlight w:val="none"/>
              </w:rPr>
            </w:pPr>
          </w:p>
        </w:tc>
        <w:tc>
          <w:tcPr>
            <w:tcW w:w="1025" w:type="dxa"/>
            <w:vMerge w:val="continue"/>
            <w:vAlign w:val="center"/>
          </w:tcPr>
          <w:p w14:paraId="550A3239">
            <w:pPr>
              <w:widowControl/>
              <w:jc w:val="left"/>
              <w:rPr>
                <w:rFonts w:hint="eastAsia" w:ascii="仿宋" w:hAnsi="仿宋" w:eastAsia="仿宋" w:cs="仿宋"/>
                <w:color w:val="auto"/>
                <w:kern w:val="0"/>
                <w:sz w:val="24"/>
                <w:highlight w:val="none"/>
              </w:rPr>
            </w:pPr>
          </w:p>
        </w:tc>
        <w:tc>
          <w:tcPr>
            <w:tcW w:w="2836" w:type="dxa"/>
            <w:vMerge w:val="continue"/>
            <w:vAlign w:val="center"/>
          </w:tcPr>
          <w:p w14:paraId="139B1915">
            <w:pPr>
              <w:widowControl/>
              <w:jc w:val="left"/>
              <w:rPr>
                <w:rFonts w:hint="eastAsia" w:ascii="仿宋" w:hAnsi="仿宋" w:eastAsia="仿宋" w:cs="仿宋"/>
                <w:color w:val="auto"/>
                <w:kern w:val="0"/>
                <w:sz w:val="24"/>
                <w:highlight w:val="none"/>
              </w:rPr>
            </w:pPr>
          </w:p>
        </w:tc>
        <w:tc>
          <w:tcPr>
            <w:tcW w:w="606" w:type="dxa"/>
            <w:vAlign w:val="center"/>
          </w:tcPr>
          <w:p w14:paraId="026EE6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9D4D9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CC1B9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93381DF">
            <w:pPr>
              <w:widowControl/>
              <w:jc w:val="left"/>
              <w:rPr>
                <w:rFonts w:hint="eastAsia" w:ascii="仿宋" w:hAnsi="仿宋" w:eastAsia="仿宋" w:cs="仿宋"/>
                <w:color w:val="auto"/>
                <w:kern w:val="0"/>
                <w:sz w:val="24"/>
                <w:highlight w:val="none"/>
              </w:rPr>
            </w:pPr>
          </w:p>
        </w:tc>
        <w:tc>
          <w:tcPr>
            <w:tcW w:w="1025" w:type="dxa"/>
            <w:vMerge w:val="continue"/>
            <w:vAlign w:val="center"/>
          </w:tcPr>
          <w:p w14:paraId="092D10E5">
            <w:pPr>
              <w:widowControl/>
              <w:jc w:val="left"/>
              <w:rPr>
                <w:rFonts w:hint="eastAsia" w:ascii="仿宋" w:hAnsi="仿宋" w:eastAsia="仿宋" w:cs="仿宋"/>
                <w:color w:val="auto"/>
                <w:kern w:val="0"/>
                <w:sz w:val="24"/>
                <w:highlight w:val="none"/>
              </w:rPr>
            </w:pPr>
          </w:p>
        </w:tc>
        <w:tc>
          <w:tcPr>
            <w:tcW w:w="2836" w:type="dxa"/>
            <w:vMerge w:val="restart"/>
            <w:vAlign w:val="center"/>
          </w:tcPr>
          <w:p w14:paraId="38C27B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0F4E82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05153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BC667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130BA4A">
            <w:pPr>
              <w:widowControl/>
              <w:jc w:val="left"/>
              <w:rPr>
                <w:rFonts w:hint="eastAsia" w:ascii="仿宋" w:hAnsi="仿宋" w:eastAsia="仿宋" w:cs="仿宋"/>
                <w:color w:val="auto"/>
                <w:kern w:val="0"/>
                <w:sz w:val="24"/>
                <w:highlight w:val="none"/>
              </w:rPr>
            </w:pPr>
          </w:p>
        </w:tc>
        <w:tc>
          <w:tcPr>
            <w:tcW w:w="1025" w:type="dxa"/>
            <w:vMerge w:val="continue"/>
            <w:vAlign w:val="center"/>
          </w:tcPr>
          <w:p w14:paraId="79C77C20">
            <w:pPr>
              <w:widowControl/>
              <w:jc w:val="left"/>
              <w:rPr>
                <w:rFonts w:hint="eastAsia" w:ascii="仿宋" w:hAnsi="仿宋" w:eastAsia="仿宋" w:cs="仿宋"/>
                <w:color w:val="auto"/>
                <w:kern w:val="0"/>
                <w:sz w:val="24"/>
                <w:highlight w:val="none"/>
              </w:rPr>
            </w:pPr>
          </w:p>
        </w:tc>
        <w:tc>
          <w:tcPr>
            <w:tcW w:w="2836" w:type="dxa"/>
            <w:vMerge w:val="continue"/>
            <w:vAlign w:val="center"/>
          </w:tcPr>
          <w:p w14:paraId="30B3F40E">
            <w:pPr>
              <w:widowControl/>
              <w:jc w:val="left"/>
              <w:rPr>
                <w:rFonts w:hint="eastAsia" w:ascii="仿宋" w:hAnsi="仿宋" w:eastAsia="仿宋" w:cs="仿宋"/>
                <w:color w:val="auto"/>
                <w:kern w:val="0"/>
                <w:sz w:val="24"/>
                <w:highlight w:val="none"/>
              </w:rPr>
            </w:pPr>
          </w:p>
        </w:tc>
        <w:tc>
          <w:tcPr>
            <w:tcW w:w="606" w:type="dxa"/>
            <w:vAlign w:val="center"/>
          </w:tcPr>
          <w:p w14:paraId="40FB62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F63BB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72CA4D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2C712DF">
            <w:pPr>
              <w:widowControl/>
              <w:jc w:val="left"/>
              <w:rPr>
                <w:rFonts w:hint="eastAsia" w:ascii="仿宋" w:hAnsi="仿宋" w:eastAsia="仿宋" w:cs="仿宋"/>
                <w:color w:val="auto"/>
                <w:kern w:val="0"/>
                <w:sz w:val="24"/>
                <w:highlight w:val="none"/>
              </w:rPr>
            </w:pPr>
          </w:p>
        </w:tc>
        <w:tc>
          <w:tcPr>
            <w:tcW w:w="1025" w:type="dxa"/>
            <w:vMerge w:val="continue"/>
            <w:vAlign w:val="center"/>
          </w:tcPr>
          <w:p w14:paraId="73EC7E11">
            <w:pPr>
              <w:widowControl/>
              <w:jc w:val="left"/>
              <w:rPr>
                <w:rFonts w:hint="eastAsia" w:ascii="仿宋" w:hAnsi="仿宋" w:eastAsia="仿宋" w:cs="仿宋"/>
                <w:color w:val="auto"/>
                <w:kern w:val="0"/>
                <w:sz w:val="24"/>
                <w:highlight w:val="none"/>
              </w:rPr>
            </w:pPr>
          </w:p>
        </w:tc>
        <w:tc>
          <w:tcPr>
            <w:tcW w:w="2836" w:type="dxa"/>
            <w:vMerge w:val="continue"/>
            <w:vAlign w:val="center"/>
          </w:tcPr>
          <w:p w14:paraId="30C8ABC2">
            <w:pPr>
              <w:widowControl/>
              <w:jc w:val="left"/>
              <w:rPr>
                <w:rFonts w:hint="eastAsia" w:ascii="仿宋" w:hAnsi="仿宋" w:eastAsia="仿宋" w:cs="仿宋"/>
                <w:color w:val="auto"/>
                <w:kern w:val="0"/>
                <w:sz w:val="24"/>
                <w:highlight w:val="none"/>
              </w:rPr>
            </w:pPr>
          </w:p>
        </w:tc>
        <w:tc>
          <w:tcPr>
            <w:tcW w:w="606" w:type="dxa"/>
            <w:vAlign w:val="center"/>
          </w:tcPr>
          <w:p w14:paraId="0CE32A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B6D37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69B3B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68041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32C676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664E7C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30084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230161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4C6A243">
            <w:pPr>
              <w:widowControl/>
              <w:jc w:val="left"/>
              <w:rPr>
                <w:rFonts w:hint="eastAsia" w:ascii="仿宋" w:hAnsi="仿宋" w:eastAsia="仿宋" w:cs="仿宋"/>
                <w:color w:val="auto"/>
                <w:kern w:val="0"/>
                <w:sz w:val="24"/>
                <w:highlight w:val="none"/>
              </w:rPr>
            </w:pPr>
          </w:p>
        </w:tc>
        <w:tc>
          <w:tcPr>
            <w:tcW w:w="2836" w:type="dxa"/>
            <w:vMerge w:val="continue"/>
            <w:vAlign w:val="center"/>
          </w:tcPr>
          <w:p w14:paraId="01C442A7">
            <w:pPr>
              <w:widowControl/>
              <w:jc w:val="left"/>
              <w:rPr>
                <w:rFonts w:hint="eastAsia" w:ascii="仿宋" w:hAnsi="仿宋" w:eastAsia="仿宋" w:cs="仿宋"/>
                <w:color w:val="auto"/>
                <w:kern w:val="0"/>
                <w:sz w:val="24"/>
                <w:highlight w:val="none"/>
              </w:rPr>
            </w:pPr>
          </w:p>
        </w:tc>
        <w:tc>
          <w:tcPr>
            <w:tcW w:w="606" w:type="dxa"/>
            <w:vAlign w:val="center"/>
          </w:tcPr>
          <w:p w14:paraId="6C8752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F56D6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230EF1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E307DBA">
            <w:pPr>
              <w:widowControl/>
              <w:jc w:val="left"/>
              <w:rPr>
                <w:rFonts w:hint="eastAsia" w:ascii="仿宋" w:hAnsi="仿宋" w:eastAsia="仿宋" w:cs="仿宋"/>
                <w:color w:val="auto"/>
                <w:kern w:val="0"/>
                <w:sz w:val="24"/>
                <w:highlight w:val="none"/>
              </w:rPr>
            </w:pPr>
          </w:p>
        </w:tc>
        <w:tc>
          <w:tcPr>
            <w:tcW w:w="2836" w:type="dxa"/>
            <w:vMerge w:val="continue"/>
            <w:vAlign w:val="center"/>
          </w:tcPr>
          <w:p w14:paraId="0BFA2736">
            <w:pPr>
              <w:widowControl/>
              <w:jc w:val="left"/>
              <w:rPr>
                <w:rFonts w:hint="eastAsia" w:ascii="仿宋" w:hAnsi="仿宋" w:eastAsia="仿宋" w:cs="仿宋"/>
                <w:color w:val="auto"/>
                <w:kern w:val="0"/>
                <w:sz w:val="24"/>
                <w:highlight w:val="none"/>
              </w:rPr>
            </w:pPr>
          </w:p>
        </w:tc>
        <w:tc>
          <w:tcPr>
            <w:tcW w:w="606" w:type="dxa"/>
            <w:vAlign w:val="center"/>
          </w:tcPr>
          <w:p w14:paraId="69549C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CF065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3B3E75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C5669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1A80AE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1621F8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2D74B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283708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6C7884E">
            <w:pPr>
              <w:widowControl/>
              <w:jc w:val="left"/>
              <w:rPr>
                <w:rFonts w:hint="eastAsia" w:ascii="仿宋" w:hAnsi="仿宋" w:eastAsia="仿宋" w:cs="仿宋"/>
                <w:color w:val="auto"/>
                <w:kern w:val="0"/>
                <w:sz w:val="24"/>
                <w:highlight w:val="none"/>
              </w:rPr>
            </w:pPr>
          </w:p>
        </w:tc>
        <w:tc>
          <w:tcPr>
            <w:tcW w:w="2836" w:type="dxa"/>
            <w:vMerge w:val="continue"/>
            <w:vAlign w:val="center"/>
          </w:tcPr>
          <w:p w14:paraId="53108F8F">
            <w:pPr>
              <w:widowControl/>
              <w:jc w:val="left"/>
              <w:rPr>
                <w:rFonts w:hint="eastAsia" w:ascii="仿宋" w:hAnsi="仿宋" w:eastAsia="仿宋" w:cs="仿宋"/>
                <w:color w:val="auto"/>
                <w:kern w:val="0"/>
                <w:sz w:val="24"/>
                <w:highlight w:val="none"/>
              </w:rPr>
            </w:pPr>
          </w:p>
        </w:tc>
        <w:tc>
          <w:tcPr>
            <w:tcW w:w="606" w:type="dxa"/>
            <w:vAlign w:val="center"/>
          </w:tcPr>
          <w:p w14:paraId="3B7D79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F447F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1E0DB7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34C3B2D">
            <w:pPr>
              <w:widowControl/>
              <w:jc w:val="left"/>
              <w:rPr>
                <w:rFonts w:hint="eastAsia" w:ascii="仿宋" w:hAnsi="仿宋" w:eastAsia="仿宋" w:cs="仿宋"/>
                <w:color w:val="auto"/>
                <w:kern w:val="0"/>
                <w:sz w:val="24"/>
                <w:highlight w:val="none"/>
              </w:rPr>
            </w:pPr>
          </w:p>
        </w:tc>
        <w:tc>
          <w:tcPr>
            <w:tcW w:w="2836" w:type="dxa"/>
            <w:vMerge w:val="continue"/>
            <w:vAlign w:val="center"/>
          </w:tcPr>
          <w:p w14:paraId="17725138">
            <w:pPr>
              <w:widowControl/>
              <w:jc w:val="left"/>
              <w:rPr>
                <w:rFonts w:hint="eastAsia" w:ascii="仿宋" w:hAnsi="仿宋" w:eastAsia="仿宋" w:cs="仿宋"/>
                <w:color w:val="auto"/>
                <w:kern w:val="0"/>
                <w:sz w:val="24"/>
                <w:highlight w:val="none"/>
              </w:rPr>
            </w:pPr>
          </w:p>
        </w:tc>
        <w:tc>
          <w:tcPr>
            <w:tcW w:w="606" w:type="dxa"/>
            <w:vAlign w:val="center"/>
          </w:tcPr>
          <w:p w14:paraId="12EEFA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61FFC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4EF73F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45F14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73E134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334F1D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6AA4E8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7FE2B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2D15CA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C375909">
            <w:pPr>
              <w:widowControl/>
              <w:jc w:val="left"/>
              <w:rPr>
                <w:rFonts w:hint="eastAsia" w:ascii="仿宋" w:hAnsi="仿宋" w:eastAsia="仿宋" w:cs="仿宋"/>
                <w:color w:val="auto"/>
                <w:kern w:val="0"/>
                <w:sz w:val="24"/>
                <w:highlight w:val="none"/>
              </w:rPr>
            </w:pPr>
          </w:p>
        </w:tc>
        <w:tc>
          <w:tcPr>
            <w:tcW w:w="1025" w:type="dxa"/>
            <w:vMerge w:val="continue"/>
            <w:vAlign w:val="center"/>
          </w:tcPr>
          <w:p w14:paraId="414974F0">
            <w:pPr>
              <w:widowControl/>
              <w:jc w:val="left"/>
              <w:rPr>
                <w:rFonts w:hint="eastAsia" w:ascii="仿宋" w:hAnsi="仿宋" w:eastAsia="仿宋" w:cs="仿宋"/>
                <w:color w:val="auto"/>
                <w:kern w:val="0"/>
                <w:sz w:val="24"/>
                <w:highlight w:val="none"/>
              </w:rPr>
            </w:pPr>
          </w:p>
        </w:tc>
        <w:tc>
          <w:tcPr>
            <w:tcW w:w="2836" w:type="dxa"/>
            <w:vMerge w:val="continue"/>
            <w:vAlign w:val="center"/>
          </w:tcPr>
          <w:p w14:paraId="2F3D47CD">
            <w:pPr>
              <w:widowControl/>
              <w:jc w:val="left"/>
              <w:rPr>
                <w:rFonts w:hint="eastAsia" w:ascii="仿宋" w:hAnsi="仿宋" w:eastAsia="仿宋" w:cs="仿宋"/>
                <w:color w:val="auto"/>
                <w:kern w:val="0"/>
                <w:sz w:val="24"/>
                <w:highlight w:val="none"/>
              </w:rPr>
            </w:pPr>
          </w:p>
        </w:tc>
        <w:tc>
          <w:tcPr>
            <w:tcW w:w="606" w:type="dxa"/>
            <w:vAlign w:val="center"/>
          </w:tcPr>
          <w:p w14:paraId="146860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4A487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682753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0538591">
            <w:pPr>
              <w:widowControl/>
              <w:jc w:val="left"/>
              <w:rPr>
                <w:rFonts w:hint="eastAsia" w:ascii="仿宋" w:hAnsi="仿宋" w:eastAsia="仿宋" w:cs="仿宋"/>
                <w:color w:val="auto"/>
                <w:kern w:val="0"/>
                <w:sz w:val="24"/>
                <w:highlight w:val="none"/>
              </w:rPr>
            </w:pPr>
          </w:p>
        </w:tc>
        <w:tc>
          <w:tcPr>
            <w:tcW w:w="1025" w:type="dxa"/>
            <w:vMerge w:val="continue"/>
            <w:vAlign w:val="center"/>
          </w:tcPr>
          <w:p w14:paraId="1C6DD700">
            <w:pPr>
              <w:widowControl/>
              <w:jc w:val="left"/>
              <w:rPr>
                <w:rFonts w:hint="eastAsia" w:ascii="仿宋" w:hAnsi="仿宋" w:eastAsia="仿宋" w:cs="仿宋"/>
                <w:color w:val="auto"/>
                <w:kern w:val="0"/>
                <w:sz w:val="24"/>
                <w:highlight w:val="none"/>
              </w:rPr>
            </w:pPr>
          </w:p>
        </w:tc>
        <w:tc>
          <w:tcPr>
            <w:tcW w:w="2836" w:type="dxa"/>
            <w:vMerge w:val="continue"/>
            <w:vAlign w:val="center"/>
          </w:tcPr>
          <w:p w14:paraId="1A340768">
            <w:pPr>
              <w:widowControl/>
              <w:jc w:val="left"/>
              <w:rPr>
                <w:rFonts w:hint="eastAsia" w:ascii="仿宋" w:hAnsi="仿宋" w:eastAsia="仿宋" w:cs="仿宋"/>
                <w:color w:val="auto"/>
                <w:kern w:val="0"/>
                <w:sz w:val="24"/>
                <w:highlight w:val="none"/>
              </w:rPr>
            </w:pPr>
          </w:p>
        </w:tc>
        <w:tc>
          <w:tcPr>
            <w:tcW w:w="606" w:type="dxa"/>
            <w:vAlign w:val="center"/>
          </w:tcPr>
          <w:p w14:paraId="036BFC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9A00E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78C14E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880B542">
            <w:pPr>
              <w:widowControl/>
              <w:jc w:val="left"/>
              <w:rPr>
                <w:rFonts w:hint="eastAsia" w:ascii="仿宋" w:hAnsi="仿宋" w:eastAsia="仿宋" w:cs="仿宋"/>
                <w:color w:val="auto"/>
                <w:kern w:val="0"/>
                <w:sz w:val="24"/>
                <w:highlight w:val="none"/>
              </w:rPr>
            </w:pPr>
          </w:p>
        </w:tc>
        <w:tc>
          <w:tcPr>
            <w:tcW w:w="1025" w:type="dxa"/>
            <w:vMerge w:val="restart"/>
            <w:vAlign w:val="center"/>
          </w:tcPr>
          <w:p w14:paraId="29313D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2C70C8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0A43FB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B5786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05D614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809EC96">
            <w:pPr>
              <w:widowControl/>
              <w:jc w:val="left"/>
              <w:rPr>
                <w:rFonts w:hint="eastAsia" w:ascii="仿宋" w:hAnsi="仿宋" w:eastAsia="仿宋" w:cs="仿宋"/>
                <w:color w:val="auto"/>
                <w:kern w:val="0"/>
                <w:sz w:val="24"/>
                <w:highlight w:val="none"/>
              </w:rPr>
            </w:pPr>
          </w:p>
        </w:tc>
        <w:tc>
          <w:tcPr>
            <w:tcW w:w="1025" w:type="dxa"/>
            <w:vMerge w:val="continue"/>
            <w:vAlign w:val="center"/>
          </w:tcPr>
          <w:p w14:paraId="51A2FBA7">
            <w:pPr>
              <w:widowControl/>
              <w:jc w:val="left"/>
              <w:rPr>
                <w:rFonts w:hint="eastAsia" w:ascii="仿宋" w:hAnsi="仿宋" w:eastAsia="仿宋" w:cs="仿宋"/>
                <w:color w:val="auto"/>
                <w:kern w:val="0"/>
                <w:sz w:val="24"/>
                <w:highlight w:val="none"/>
              </w:rPr>
            </w:pPr>
          </w:p>
        </w:tc>
        <w:tc>
          <w:tcPr>
            <w:tcW w:w="2836" w:type="dxa"/>
            <w:vMerge w:val="continue"/>
            <w:vAlign w:val="center"/>
          </w:tcPr>
          <w:p w14:paraId="1EAE0228">
            <w:pPr>
              <w:widowControl/>
              <w:jc w:val="left"/>
              <w:rPr>
                <w:rFonts w:hint="eastAsia" w:ascii="仿宋" w:hAnsi="仿宋" w:eastAsia="仿宋" w:cs="仿宋"/>
                <w:color w:val="auto"/>
                <w:kern w:val="0"/>
                <w:sz w:val="24"/>
                <w:highlight w:val="none"/>
              </w:rPr>
            </w:pPr>
          </w:p>
        </w:tc>
        <w:tc>
          <w:tcPr>
            <w:tcW w:w="606" w:type="dxa"/>
            <w:vAlign w:val="center"/>
          </w:tcPr>
          <w:p w14:paraId="280C85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62955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5B996D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95954F7">
            <w:pPr>
              <w:widowControl/>
              <w:jc w:val="left"/>
              <w:rPr>
                <w:rFonts w:hint="eastAsia" w:ascii="仿宋" w:hAnsi="仿宋" w:eastAsia="仿宋" w:cs="仿宋"/>
                <w:color w:val="auto"/>
                <w:kern w:val="0"/>
                <w:sz w:val="24"/>
                <w:highlight w:val="none"/>
              </w:rPr>
            </w:pPr>
          </w:p>
        </w:tc>
        <w:tc>
          <w:tcPr>
            <w:tcW w:w="1025" w:type="dxa"/>
            <w:vMerge w:val="continue"/>
            <w:vAlign w:val="center"/>
          </w:tcPr>
          <w:p w14:paraId="1482AE20">
            <w:pPr>
              <w:widowControl/>
              <w:jc w:val="left"/>
              <w:rPr>
                <w:rFonts w:hint="eastAsia" w:ascii="仿宋" w:hAnsi="仿宋" w:eastAsia="仿宋" w:cs="仿宋"/>
                <w:color w:val="auto"/>
                <w:kern w:val="0"/>
                <w:sz w:val="24"/>
                <w:highlight w:val="none"/>
              </w:rPr>
            </w:pPr>
          </w:p>
        </w:tc>
        <w:tc>
          <w:tcPr>
            <w:tcW w:w="2836" w:type="dxa"/>
            <w:vMerge w:val="continue"/>
            <w:vAlign w:val="center"/>
          </w:tcPr>
          <w:p w14:paraId="49A02D53">
            <w:pPr>
              <w:widowControl/>
              <w:jc w:val="left"/>
              <w:rPr>
                <w:rFonts w:hint="eastAsia" w:ascii="仿宋" w:hAnsi="仿宋" w:eastAsia="仿宋" w:cs="仿宋"/>
                <w:color w:val="auto"/>
                <w:kern w:val="0"/>
                <w:sz w:val="24"/>
                <w:highlight w:val="none"/>
              </w:rPr>
            </w:pPr>
          </w:p>
        </w:tc>
        <w:tc>
          <w:tcPr>
            <w:tcW w:w="606" w:type="dxa"/>
            <w:vAlign w:val="center"/>
          </w:tcPr>
          <w:p w14:paraId="355D51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398D3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0C6CD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A910C3B">
            <w:pPr>
              <w:widowControl/>
              <w:jc w:val="left"/>
              <w:rPr>
                <w:rFonts w:hint="eastAsia" w:ascii="仿宋" w:hAnsi="仿宋" w:eastAsia="仿宋" w:cs="仿宋"/>
                <w:color w:val="auto"/>
                <w:kern w:val="0"/>
                <w:sz w:val="24"/>
                <w:highlight w:val="none"/>
              </w:rPr>
            </w:pPr>
          </w:p>
        </w:tc>
        <w:tc>
          <w:tcPr>
            <w:tcW w:w="1025" w:type="dxa"/>
            <w:vMerge w:val="restart"/>
            <w:vAlign w:val="center"/>
          </w:tcPr>
          <w:p w14:paraId="273C0B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1FF392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45237E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DDFEE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2DB338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020ACFC">
            <w:pPr>
              <w:widowControl/>
              <w:jc w:val="left"/>
              <w:rPr>
                <w:rFonts w:hint="eastAsia" w:ascii="仿宋" w:hAnsi="仿宋" w:eastAsia="仿宋" w:cs="仿宋"/>
                <w:color w:val="auto"/>
                <w:kern w:val="0"/>
                <w:sz w:val="24"/>
                <w:highlight w:val="none"/>
              </w:rPr>
            </w:pPr>
          </w:p>
        </w:tc>
        <w:tc>
          <w:tcPr>
            <w:tcW w:w="1025" w:type="dxa"/>
            <w:vMerge w:val="continue"/>
            <w:vAlign w:val="center"/>
          </w:tcPr>
          <w:p w14:paraId="789BF0AE">
            <w:pPr>
              <w:widowControl/>
              <w:jc w:val="left"/>
              <w:rPr>
                <w:rFonts w:hint="eastAsia" w:ascii="仿宋" w:hAnsi="仿宋" w:eastAsia="仿宋" w:cs="仿宋"/>
                <w:color w:val="auto"/>
                <w:kern w:val="0"/>
                <w:sz w:val="24"/>
                <w:highlight w:val="none"/>
              </w:rPr>
            </w:pPr>
          </w:p>
        </w:tc>
        <w:tc>
          <w:tcPr>
            <w:tcW w:w="2836" w:type="dxa"/>
            <w:vMerge w:val="continue"/>
            <w:vAlign w:val="center"/>
          </w:tcPr>
          <w:p w14:paraId="062FB669">
            <w:pPr>
              <w:widowControl/>
              <w:jc w:val="left"/>
              <w:rPr>
                <w:rFonts w:hint="eastAsia" w:ascii="仿宋" w:hAnsi="仿宋" w:eastAsia="仿宋" w:cs="仿宋"/>
                <w:color w:val="auto"/>
                <w:kern w:val="0"/>
                <w:sz w:val="24"/>
                <w:highlight w:val="none"/>
              </w:rPr>
            </w:pPr>
          </w:p>
        </w:tc>
        <w:tc>
          <w:tcPr>
            <w:tcW w:w="606" w:type="dxa"/>
            <w:vAlign w:val="center"/>
          </w:tcPr>
          <w:p w14:paraId="47CA94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89D2C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1D04AA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A69762E">
            <w:pPr>
              <w:widowControl/>
              <w:jc w:val="left"/>
              <w:rPr>
                <w:rFonts w:hint="eastAsia" w:ascii="仿宋" w:hAnsi="仿宋" w:eastAsia="仿宋" w:cs="仿宋"/>
                <w:color w:val="auto"/>
                <w:kern w:val="0"/>
                <w:sz w:val="24"/>
                <w:highlight w:val="none"/>
              </w:rPr>
            </w:pPr>
          </w:p>
        </w:tc>
        <w:tc>
          <w:tcPr>
            <w:tcW w:w="1025" w:type="dxa"/>
            <w:vMerge w:val="continue"/>
            <w:vAlign w:val="center"/>
          </w:tcPr>
          <w:p w14:paraId="595A6F29">
            <w:pPr>
              <w:widowControl/>
              <w:jc w:val="left"/>
              <w:rPr>
                <w:rFonts w:hint="eastAsia" w:ascii="仿宋" w:hAnsi="仿宋" w:eastAsia="仿宋" w:cs="仿宋"/>
                <w:color w:val="auto"/>
                <w:kern w:val="0"/>
                <w:sz w:val="24"/>
                <w:highlight w:val="none"/>
              </w:rPr>
            </w:pPr>
          </w:p>
        </w:tc>
        <w:tc>
          <w:tcPr>
            <w:tcW w:w="2836" w:type="dxa"/>
            <w:vMerge w:val="continue"/>
            <w:vAlign w:val="center"/>
          </w:tcPr>
          <w:p w14:paraId="3509D184">
            <w:pPr>
              <w:widowControl/>
              <w:jc w:val="left"/>
              <w:rPr>
                <w:rFonts w:hint="eastAsia" w:ascii="仿宋" w:hAnsi="仿宋" w:eastAsia="仿宋" w:cs="仿宋"/>
                <w:color w:val="auto"/>
                <w:kern w:val="0"/>
                <w:sz w:val="24"/>
                <w:highlight w:val="none"/>
              </w:rPr>
            </w:pPr>
          </w:p>
        </w:tc>
        <w:tc>
          <w:tcPr>
            <w:tcW w:w="606" w:type="dxa"/>
            <w:vAlign w:val="center"/>
          </w:tcPr>
          <w:p w14:paraId="7F35AC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1B295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2F04ECBD">
      <w:pPr>
        <w:rPr>
          <w:rFonts w:hint="eastAsia" w:ascii="仿宋" w:hAnsi="仿宋" w:eastAsia="仿宋" w:cs="仿宋"/>
          <w:color w:val="auto"/>
          <w:sz w:val="24"/>
          <w:highlight w:val="none"/>
        </w:rPr>
      </w:pPr>
    </w:p>
    <w:p w14:paraId="2B351810">
      <w:pPr>
        <w:ind w:firstLine="420" w:firstLineChars="200"/>
        <w:rPr>
          <w:rFonts w:hint="eastAsia" w:ascii="仿宋" w:hAnsi="仿宋" w:eastAsia="仿宋" w:cs="仿宋"/>
          <w:color w:val="auto"/>
          <w:highlight w:val="none"/>
        </w:rPr>
      </w:pPr>
    </w:p>
    <w:p w14:paraId="7BEFB088">
      <w:pPr>
        <w:spacing w:line="360" w:lineRule="auto"/>
        <w:ind w:right="420"/>
        <w:rPr>
          <w:rFonts w:hint="eastAsia" w:ascii="仿宋" w:hAnsi="仿宋" w:eastAsia="仿宋" w:cs="仿宋"/>
          <w:color w:val="auto"/>
          <w:highlight w:val="none"/>
        </w:rPr>
      </w:pPr>
    </w:p>
    <w:p w14:paraId="1B54F30F">
      <w:pPr>
        <w:spacing w:line="360" w:lineRule="auto"/>
        <w:rPr>
          <w:rFonts w:ascii="宋体" w:hAnsi="宋体" w:cs="宋体"/>
          <w:bCs/>
          <w:color w:val="auto"/>
          <w:sz w:val="24"/>
          <w:highlight w:val="none"/>
        </w:rPr>
      </w:pPr>
    </w:p>
    <w:sectPr>
      <w:headerReference r:id="rId15" w:type="first"/>
      <w:footerReference r:id="rId18" w:type="first"/>
      <w:headerReference r:id="rId14" w:type="default"/>
      <w:footerReference r:id="rId16" w:type="default"/>
      <w:footerReference r:id="rId17"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0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001010101"/>
    <w:charset w:val="86"/>
    <w:family w:val="modern"/>
    <w:pitch w:val="default"/>
    <w:sig w:usb0="00000000" w:usb1="00000000" w:usb2="00000000" w:usb3="00000000" w:csb0="00040000" w:csb1="00000000"/>
  </w:font>
  <w:font w:name="楷体_GB2312">
    <w:altName w:val="楷体"/>
    <w:panose1 w:val="020B0500000000000000"/>
    <w:charset w:val="86"/>
    <w:family w:val="modern"/>
    <w:pitch w:val="default"/>
    <w:sig w:usb0="00000000" w:usb1="00000000" w:usb2="00000016" w:usb3="00000000" w:csb0="602E0107" w:csb1="00000000"/>
  </w:font>
  <w:font w:name="楷体">
    <w:panose1 w:val="02010609060101010101"/>
    <w:charset w:val="86"/>
    <w:family w:val="auto"/>
    <w:pitch w:val="default"/>
    <w:sig w:usb0="800002BF" w:usb1="38CF7CFA" w:usb2="00000016" w:usb3="00000000" w:csb0="00040001" w:csb1="00000000"/>
  </w:font>
  <w:font w:name="Futura Bk">
    <w:altName w:val="Arial"/>
    <w:panose1 w:val="00000000000000000000"/>
    <w:charset w:val="00"/>
    <w:family w:val="swiss"/>
    <w:pitch w:val="default"/>
    <w:sig w:usb0="00000000" w:usb1="00000000" w:usb2="00000000" w:usb3="00000000" w:csb0="00000011" w:csb1="00000000"/>
  </w:font>
  <w:font w:name="华文中宋">
    <w:altName w:val="宋体"/>
    <w:panose1 w:val="020106000400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20B0500000000000000"/>
    <w:charset w:val="00"/>
    <w:family w:val="swiss"/>
    <w:pitch w:val="default"/>
    <w:sig w:usb0="00000000" w:usb1="00000000" w:usb2="00000000" w:usb3="00000000" w:csb0="00000001" w:csb1="00000000"/>
  </w:font>
  <w:font w:name="Lucida Sans">
    <w:altName w:val="Lucida Sans Unicode"/>
    <w:panose1 w:val="020B0602030005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001010101"/>
    <w:charset w:val="86"/>
    <w:family w:val="modern"/>
    <w:pitch w:val="default"/>
    <w:sig w:usb0="00000000" w:usb1="00000000" w:usb2="00000000" w:usb3="00000000" w:csb0="00040000" w:csb1="00000000"/>
  </w:font>
  <w:font w:name="Arial Narrow">
    <w:altName w:val="Times New Roman"/>
    <w:panose1 w:val="020B06060200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0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entury Gothic">
    <w:altName w:val="Arial"/>
    <w:panose1 w:val="020B0502020002020204"/>
    <w:charset w:val="00"/>
    <w:family w:val="swiss"/>
    <w:pitch w:val="default"/>
    <w:sig w:usb0="00000000"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DB2DD">
    <w:pPr>
      <w:pStyle w:val="40"/>
      <w:framePr w:wrap="around" w:vAnchor="text" w:hAnchor="margin" w:xAlign="right" w:y="1"/>
      <w:rPr>
        <w:rStyle w:val="72"/>
      </w:rPr>
    </w:pPr>
    <w:r>
      <w:fldChar w:fldCharType="begin"/>
    </w:r>
    <w:r>
      <w:rPr>
        <w:rStyle w:val="72"/>
      </w:rPr>
      <w:instrText xml:space="preserve">PAGE  </w:instrText>
    </w:r>
    <w:r>
      <w:fldChar w:fldCharType="end"/>
    </w:r>
  </w:p>
  <w:p w14:paraId="72A096E0">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E60D85">
    <w:pPr>
      <w:pStyle w:val="40"/>
      <w:jc w:val="center"/>
      <w:rPr>
        <w:rFonts w:ascii="仿宋_GB2312" w:eastAsia="仿宋_GB2312"/>
      </w:rPr>
    </w:pPr>
    <w:r>
      <w:rPr>
        <w:sz w:val="18"/>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3" name="文本框 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57C3C98">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79" w:name="_Toc131845147"/>
                          <w:bookmarkStart w:id="180" w:name="_Toc91899912"/>
                          <w:bookmarkStart w:id="181" w:name="_Toc164085800"/>
                          <w:bookmarkStart w:id="182" w:name="_Toc36110187"/>
                          <w:r>
                            <w:rPr>
                              <w:rFonts w:hint="eastAsia" w:ascii="仿宋_GB2312" w:eastAsia="仿宋_GB2312"/>
                              <w:kern w:val="0"/>
                              <w:szCs w:val="21"/>
                            </w:rPr>
                            <w:t xml:space="preserve"> 页</w:t>
                          </w:r>
                          <w:bookmarkEnd w:id="179"/>
                          <w:bookmarkEnd w:id="180"/>
                          <w:bookmarkEnd w:id="181"/>
                          <w:bookmarkEnd w:id="182"/>
                        </w:p>
                      </w:txbxContent>
                    </wps:txbx>
                    <wps:bodyPr vert="horz" wrap="none" lIns="0" tIns="0" rIns="0" bIns="0" anchor="t" upright="0">
                      <a:spAutoFit/>
                    </wps:bodyPr>
                  </wps:wsp>
                </a:graphicData>
              </a:graphic>
            </wp:anchor>
          </w:drawing>
        </mc:Choice>
        <mc:Fallback>
          <w:pict>
            <v:rect id="文本框 7"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C0h7aLSAQAAngMAAA4AAABkcnMvZTJvRG9jLnhtbK1TzY7TMBC+I/EO&#10;lu80aUFQRU1XSNUiJAQrLTyA6ziNJf9pxm1SHgDegBMX7jxXn4Oxk3TRctkDF2fGY3/zfZ8nm5vB&#10;GnZSgNq7mi8XJWfKSd9od6j5l8+3L9acYRSuEcY7VfOzQn6zff5s04dKrXznTaOAEYjDqg8172IM&#10;VVGg7JQVuPBBOSq2HqyIlMKhaED0hG5NsSrL10XvoQngpUKk3d1Y5BMiPAXQt62Waufl0SoXR1RQ&#10;RkSShJ0OyLeZbdsqGT+1LarITM1JacwrNaF4n9ZiuxHVAUTotJwoiKdQeKTJCu2o6RVqJ6JgR9D/&#10;QFktwaNv40J6W4xCsiOkYlk+8ua+E0FlLWQ1hqvp+P9g5cfTHTDd1PzVsnzJmROW3vzy4/vl5+/L&#10;r2/sTXKoD1jRwftwB1OGFCa5Qws2fUkIG7Kr56uraohM0uZyvVqvSzJcUm1OCKd4uB4A4zvlLUtB&#10;zYGeLbspTh8wjkfnI6mbcWl1/lYbM1bTTpFojsRSFIf9MLHd++ZMKmnoCbzz8JWznp685o4mnDPz&#10;3pGjaTrmAOZgPwfCSbpY88jZMYA+dHmSEg0Mb4+RqGSeqfHYbeJDz5aVTiOW5uLvPJ96+K2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5dblS0AAAAAUBAAAPAAAAAAAAAAEAIAAAACIAAABkcnMv&#10;ZG93bnJldi54bWxQSwECFAAUAAAACACHTuJALSHtotIBAACeAwAADgAAAAAAAAABACAAAAAfAQAA&#10;ZHJzL2Uyb0RvYy54bWxQSwUGAAAAAAYABgBZAQAAYwUAAAAA&#10;">
              <v:fill on="f" focussize="0,0"/>
              <v:stroke on="f"/>
              <v:imagedata o:title=""/>
              <o:lock v:ext="edit" aspectratio="f"/>
              <v:textbox inset="0mm,0mm,0mm,0mm" style="mso-fit-shape-to-text:t;">
                <w:txbxContent>
                  <w:p w14:paraId="757C3C98">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79" w:name="_Toc131845147"/>
                    <w:bookmarkStart w:id="180" w:name="_Toc91899912"/>
                    <w:bookmarkStart w:id="181" w:name="_Toc164085800"/>
                    <w:bookmarkStart w:id="182" w:name="_Toc36110187"/>
                    <w:r>
                      <w:rPr>
                        <w:rFonts w:hint="eastAsia" w:ascii="仿宋_GB2312" w:eastAsia="仿宋_GB2312"/>
                        <w:kern w:val="0"/>
                        <w:szCs w:val="21"/>
                      </w:rPr>
                      <w:t xml:space="preserve"> 页</w:t>
                    </w:r>
                    <w:bookmarkEnd w:id="179"/>
                    <w:bookmarkEnd w:id="180"/>
                    <w:bookmarkEnd w:id="181"/>
                    <w:bookmarkEnd w:id="182"/>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F97547">
    <w:pPr>
      <w:pStyle w:val="40"/>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34FE7D">
    <w:pPr>
      <w:pStyle w:val="40"/>
      <w:jc w:val="center"/>
      <w:rPr>
        <w:rFonts w:ascii="仿宋_GB2312" w:eastAsia="仿宋_GB2312"/>
      </w:rPr>
    </w:pPr>
    <w:r>
      <w:rPr>
        <w:sz w:val="18"/>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57F9B75">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vert="horz" wrap="none" lIns="0" tIns="0" rIns="0" bIns="0" anchor="t" upright="0">
                      <a:spAutoFit/>
                    </wps:bodyPr>
                  </wps:wsp>
                </a:graphicData>
              </a:graphic>
            </wp:anchor>
          </w:drawing>
        </mc:Choice>
        <mc:Fallback>
          <w:pict>
            <v:rect id="文本框 1"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ySV/7SAQAAngMAAA4AAABkcnMvZTJvRG9jLnhtbK1TzY7TMBC+I/EO&#10;lu80aYWgRE1XSNUiJAQrLTyA6ziNJf9pxm1SHgDegBMX7jxXn4Oxk3TRctkDF2fGY3/zfZ8nm5vB&#10;GnZSgNq7mi8XJWfKSd9od6j5l8+3L9acYRSuEcY7VfOzQn6zff5s04dKrXznTaOAEYjDqg8172IM&#10;VVGg7JQVuPBBOSq2HqyIlMKhaED0hG5NsSrLV0XvoQngpUKk3d1Y5BMiPAXQt62Waufl0SoXR1RQ&#10;RkSShJ0OyLeZbdsqGT+1LarITM1JacwrNaF4n9ZiuxHVAUTotJwoiKdQeKTJCu2o6RVqJ6JgR9D/&#10;QFktwaNv40J6W4xCsiOkYlk+8ua+E0FlLWQ1hqvp+P9g5cfTHTDd1Pxl+eY1Z05YevPLj++Xn78v&#10;v76xZXKoD1jRwftwB1OGFCa5Qws2fUkIG7Kr56uraohM0uZyvVqvSzJcUm1OCKd4uB4A4zvlLUtB&#10;zYGeLbspTh8wjkfnI6mbcWl1/lYbM1bTTpFojsRSFIf9MLHd++ZMKmnoCbzz8JWznp685o4mnDPz&#10;3pGjaTrmAOZgPwfCSbpY88jZMYA+dHmSEg0Mb4+RqGSeqfHYbeJDz5aVTiOW5uLvPJ96+K2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5dblS0AAAAAUBAAAPAAAAAAAAAAEAIAAAACIAAABkcnMv&#10;ZG93bnJldi54bWxQSwECFAAUAAAACACHTuJATJJX/tIBAACeAwAADgAAAAAAAAABACAAAAAfAQAA&#10;ZHJzL2Uyb0RvYy54bWxQSwUGAAAAAAYABgBZAQAAYwUAAAAA&#10;">
              <v:fill on="f" focussize="0,0"/>
              <v:stroke on="f"/>
              <v:imagedata o:title=""/>
              <o:lock v:ext="edit" aspectratio="f"/>
              <v:textbox inset="0mm,0mm,0mm,0mm" style="mso-fit-shape-to-text:t;">
                <w:txbxContent>
                  <w:p w14:paraId="257F9B75">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5E497F">
    <w:pPr>
      <w:pStyle w:val="40"/>
      <w:jc w:val="center"/>
      <w:rPr>
        <w:rFonts w:ascii="仿宋_GB2312" w:eastAsia="仿宋_GB2312"/>
      </w:rPr>
    </w:pPr>
    <w:r>
      <w:rPr>
        <w:sz w:val="18"/>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8" name="文本框 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CA84E25">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vert="horz" wrap="none" lIns="0" tIns="0" rIns="0" bIns="0" anchor="t" upright="0">
                      <a:spAutoFit/>
                    </wps:bodyPr>
                  </wps:wsp>
                </a:graphicData>
              </a:graphic>
            </wp:anchor>
          </w:drawing>
        </mc:Choice>
        <mc:Fallback>
          <w:pict>
            <v:rect id="文本框 2"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FjlU1nRAQAAngMAAA4AAABkcnMvZTJvRG9jLnhtbK1TS47TQBDdI3GH&#10;Vu+JnQihYMUZIUWDkBCMNHCATrsdt9Q/VXVihwPADVixYc+5cg6q23ZmNGxmwaZd1Z9X770qb24G&#10;a9hJAWrvar5clJwpJ32j3aHmX7/cvlpzhlG4RhjvVM3PCvnN9uWLTR8qtfKdN40CRiAOqz7UvIsx&#10;VEWBslNW4MIH5eiw9WBFpBQORQOiJ3RrilVZvil6D00ALxUi7e7GQz4hwnMAfdtqqXZeHq1ycUQF&#10;ZUQkSdjpgHyb2batkvFz26KKzNSclMa8UhGK92ktthtRHUCETsuJgngOhSearNCOil6hdiIKdgT9&#10;D5TVEjz6Ni6kt8UoJDtCKpblE2/uOxFU1kJWY7iajv8PVn463QHTTc1fl2+p805Y6vnl54/Lrz+X&#10;39/ZKjnUB6zo4n24gylDCpPcoQWbviSEDdnV89VVNUQmaXO5Xq3XJRku6WxOCKd4eB4A43vlLUtB&#10;zYHalt0Up48Yx6vzlVTNuLQ6f6uNGU/TTpFojsRSFIf9MLHd++ZMKmnoCbzz8I2znlpec0cTzpn5&#10;4MjRNB1zAHOwnwPhJD2seeTsGEAfujxJiQaGd8dIVDLPVHisNvGhtmWl04iluXic51sPv9X2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l1uVLQAAAABQEAAA8AAAAAAAAAAQAgAAAAIgAAAGRycy9k&#10;b3ducmV2LnhtbFBLAQIUABQAAAAIAIdO4kBY5VNZ0QEAAJ4DAAAOAAAAAAAAAAEAIAAAAB8BAABk&#10;cnMvZTJvRG9jLnhtbFBLBQYAAAAABgAGAFkBAABiBQAAAAA=&#10;">
              <v:fill on="f" focussize="0,0"/>
              <v:stroke on="f"/>
              <v:imagedata o:title=""/>
              <o:lock v:ext="edit" aspectratio="f"/>
              <v:textbox inset="0mm,0mm,0mm,0mm" style="mso-fit-shape-to-text:t;">
                <w:txbxContent>
                  <w:p w14:paraId="4CA84E25">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rect>
          </w:pict>
        </mc:Fallback>
      </mc:AlternateContent>
    </w:r>
  </w:p>
  <w:p w14:paraId="3188445C">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A4D9D0">
    <w:pPr>
      <w:pStyle w:val="40"/>
      <w:jc w:val="center"/>
      <w:rPr>
        <w:rFonts w:ascii="仿宋_GB2312" w:eastAsia="仿宋_GB2312"/>
      </w:rPr>
    </w:pPr>
    <w:r>
      <w:rPr>
        <w:sz w:val="18"/>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9"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3474476C">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vert="horz" wrap="none" lIns="0" tIns="0" rIns="0" bIns="0" anchor="t" upright="0">
                      <a:spAutoFit/>
                    </wps:bodyPr>
                  </wps:wsp>
                </a:graphicData>
              </a:graphic>
            </wp:anchor>
          </w:drawing>
        </mc:Choice>
        <mc:Fallback>
          <w:pict>
            <v:rect id="文本框 3"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3PunTAQAAngMAAA4AAABkcnMvZTJvRG9jLnhtbK1TS27bMBDdF+gd&#10;CO5ryW5ROILlIICRokDRBkhzAJqiLAL8YYa25B6gvUFX3XTfc/kcHVKyU6SbLLKhZjjkm/ceR6vr&#10;wRp2UIDau5rPZyVnyknfaLer+cPX2zdLzjAK1wjjnar5USG/Xr9+tepDpRa+86ZRwAjEYdWHmncx&#10;hqooUHbKCpz5oBwVWw9WREphVzQgekK3pliU5fui99AE8FIh0u5mLPIJEZ4D6NtWS7Xxcm+ViyMq&#10;KCMiScJOB+TrzLZtlYxf2hZVZKbmpDTmlZpQvE1rsV6JagcidFpOFMRzKDzRZIV21PQCtRFRsD3o&#10;/6CsluDRt3EmvS1GIdkRUjEvn3hz34mgshayGsPFdHw5WPn5cAdMNzV/V15dceaEpTc//fxx+vXn&#10;9Ps7e5sc6gNWdPA+3MGUIYVJ7tCCTV8Swobs6vHiqhoik7Q5Xy6Wy5IMl1Q7J4RTPF4PgPGD8pal&#10;oOZAz5bdFIdPGMej5yOpm3Fpdf5WGzNW006RaI7EUhSH7TCx3frmSCpp6Am88/CNs56evOaOJpwz&#10;89GRo2k6zgGcg+05EE7SxZpHzvYB9K7Lk5RoYLjZR6KSeabGY7eJDz1bVjqNWJqLf/N86vG3Wv8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XW5UtAAAAAFAQAADwAAAAAAAAABACAAAAAiAAAAZHJz&#10;L2Rvd25yZXYueG1sUEsBAhQAFAAAAAgAh07iQD/3PunTAQAAngMAAA4AAAAAAAAAAQAgAAAAHwEA&#10;AGRycy9lMm9Eb2MueG1sUEsFBgAAAAAGAAYAWQEAAGQFAAAAAA==&#10;">
              <v:fill on="f" focussize="0,0"/>
              <v:stroke on="f"/>
              <v:imagedata o:title=""/>
              <o:lock v:ext="edit" aspectratio="f"/>
              <v:textbox inset="0mm,0mm,0mm,0mm" style="mso-fit-shape-to-text:t;">
                <w:txbxContent>
                  <w:p w14:paraId="3474476C">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rect>
          </w:pict>
        </mc:Fallback>
      </mc:AlternateContent>
    </w:r>
  </w:p>
  <w:p w14:paraId="39DBB8B5">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B9EF3">
    <w:pPr>
      <w:pStyle w:val="40"/>
      <w:jc w:val="center"/>
      <w:rPr>
        <w:rFonts w:ascii="仿宋_GB2312" w:eastAsia="仿宋_GB2312"/>
      </w:rPr>
    </w:pPr>
    <w:r>
      <w:rPr>
        <w:sz w:val="18"/>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0" name="文本框 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691D861">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vert="horz" wrap="none" lIns="0" tIns="0" rIns="0" bIns="0" anchor="t" upright="0">
                      <a:spAutoFit/>
                    </wps:bodyPr>
                  </wps:wsp>
                </a:graphicData>
              </a:graphic>
            </wp:anchor>
          </w:drawing>
        </mc:Choice>
        <mc:Fallback>
          <w:pict>
            <v:rect id="文本框 4"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MURK6nQAQAAngMAAA4AAABkcnMvZTJvRG9jLnhtbK1TzYrbMBC+F/oO&#10;QvfGTlhKMHGWQthSKO3Ctg+gyHIs0B8zSuz0Ado36KmX3vtceY6OZDu7bC976EWe0UjffN+n8eZ2&#10;sIadFKD2rubLRcmZctI32h1q/vXL3Zs1ZxiFa4TxTtX8rJDfbl+/2vShUivfedMoYATisOpDzbsY&#10;Q1UUKDtlBS58UI6KrQcrIqVwKBoQPaFbU6zK8m3Re2gCeKkQaXc3FvmECC8B9G2rpdp5ebTKxREV&#10;lBGRJGGnA/JtZtu2SsbPbYsqMlNzUhrzSk0o3qe12G5EdQAROi0nCuIlFJ5pskI7anqF2oko2BH0&#10;P1BWS/Do27iQ3hajkOwIqViWz7x56ERQWQtZjeFqOv4/WPnpdA9MNzW/WZZkihOW3vzy88fl15/L&#10;7+/sJjnUB6zo4EO4hylDCpPcoQWbviSEDdnV89VVNUQmaXO5Xq3XCVtSbU4Ip3i8HgDje+UtS0HN&#10;gZ4tuylOHzGOR+cjqZtxaXX+ThszVtNOkWiOxFIUh/0wsd375kwqaegJvPPwjbOenrzmjiacM/PB&#10;kaNpOuYA5mA/B8JJuljzyNkxgD50eZISDQzvjpGoZJ6p8dht4kPPlpVOI5bm4mmeTz3+Vt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uXW5UtAAAAAFAQAADwAAAAAAAAABACAAAAAiAAAAZHJzL2Rv&#10;d25yZXYueG1sUEsBAhQAFAAAAAgAh07iQMURK6nQAQAAngMAAA4AAAAAAAAAAQAgAAAAHwEAAGRy&#10;cy9lMm9Eb2MueG1sUEsFBgAAAAAGAAYAWQEAAGEFAAAAAA==&#10;">
              <v:fill on="f" focussize="0,0"/>
              <v:stroke on="f"/>
              <v:imagedata o:title=""/>
              <o:lock v:ext="edit" aspectratio="f"/>
              <v:textbox inset="0mm,0mm,0mm,0mm" style="mso-fit-shape-to-text:t;">
                <w:txbxContent>
                  <w:p w14:paraId="4691D861">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rect>
          </w:pict>
        </mc:Fallback>
      </mc:AlternateContent>
    </w:r>
  </w:p>
  <w:p w14:paraId="7E804A47">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BEE0F">
    <w:pPr>
      <w:pStyle w:val="40"/>
      <w:jc w:val="center"/>
      <w:rPr>
        <w:rFonts w:ascii="仿宋_GB2312" w:eastAsia="仿宋_GB2312"/>
      </w:rPr>
    </w:pPr>
    <w:r>
      <w:rPr>
        <w:sz w:val="18"/>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1" name="文本框 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E54A727">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vert="horz" wrap="none" lIns="0" tIns="0" rIns="0" bIns="0" anchor="t" upright="0">
                      <a:spAutoFit/>
                    </wps:bodyPr>
                  </wps:wsp>
                </a:graphicData>
              </a:graphic>
            </wp:anchor>
          </w:drawing>
        </mc:Choice>
        <mc:Fallback>
          <w:pict>
            <v:rect id="文本框 5"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IDRhnSAQAAngMAAA4AAABkcnMvZTJvRG9jLnhtbK1TzY7TMBC+I/EO&#10;lu80SQWoqpqukKpFSAhWWngA13EaS/7TjNukPAC8AScu3HmuPgdjJ+mulsseuDgzHvub7/s82dwM&#10;1rCTAtTe1bxalJwpJ32j3aHmX7/cvlpxhlG4RhjvVM3PCvnN9uWLTR/Wauk7bxoFjEAcrvtQ8y7G&#10;sC4KlJ2yAhc+KEfF1oMVkVI4FA2IntCtKZZl+bboPTQBvFSItLsbi3xChOcA+rbVUu28PFrl4ogK&#10;yohIkrDTAfk2s21bJePntkUVmak5KY15pSYU79NabDdifQAROi0nCuI5FJ5oskI7anqF2oko2BH0&#10;P1BWS/Do27iQ3hajkOwIqajKJ97cdyKorIWsxnA1Hf8frPx0ugOmm5q/rsqKMycsvfnl54/Lrz+X&#10;39/Zm+RQH3BNB+/DHUwZUpjkDi3Y9CUhbMiunq+uqiEySZvVarlalWS4pNqcEE7xcD0AxvfKW5aC&#10;mgM9W3ZTnD5iHI/OR1I349Lq/K02ZqymnSLRHImlKA77YWK7982ZVNLQE3jn4RtnPT15zR1NOGfm&#10;gyNH03TMAczBfg6Ek3Sx5pGzYwB96PIkJRoY3h0jUck8U+Ox28SHni0rnUYszcXjPJ96+K22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5dblS0AAAAAUBAAAPAAAAAAAAAAEAIAAAACIAAABkcnMv&#10;ZG93bnJldi54bWxQSwECFAAUAAAACACHTuJAogNGGdIBAACeAwAADgAAAAAAAAABACAAAAAfAQAA&#10;ZHJzL2Uyb0RvYy54bWxQSwUGAAAAAAYABgBZAQAAYwUAAAAA&#10;">
              <v:fill on="f" focussize="0,0"/>
              <v:stroke on="f"/>
              <v:imagedata o:title=""/>
              <o:lock v:ext="edit" aspectratio="f"/>
              <v:textbox inset="0mm,0mm,0mm,0mm" style="mso-fit-shape-to-text:t;">
                <w:txbxContent>
                  <w:p w14:paraId="7E54A727">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rect>
          </w:pict>
        </mc:Fallback>
      </mc:AlternateContent>
    </w:r>
  </w:p>
  <w:p w14:paraId="5EFF6CD4">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4D135E">
    <w:pPr>
      <w:pStyle w:val="40"/>
      <w:jc w:val="center"/>
      <w:rPr>
        <w:rFonts w:ascii="仿宋_GB2312" w:eastAsia="仿宋_GB2312"/>
        <w:szCs w:val="24"/>
      </w:rPr>
    </w:pPr>
    <w:r>
      <w:rPr>
        <w:sz w:val="18"/>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2" name="文本框 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1E8E580">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vert="horz" wrap="none" lIns="0" tIns="0" rIns="0" bIns="0" anchor="t" upright="0">
                      <a:spAutoFit/>
                    </wps:bodyPr>
                  </wps:wsp>
                </a:graphicData>
              </a:graphic>
            </wp:anchor>
          </w:drawing>
        </mc:Choice>
        <mc:Fallback>
          <w:pict>
            <v:rect id="文本框 6"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ozgBLSAQAAngMAAA4AAABkcnMvZTJvRG9jLnhtbK1TzYrbMBC+F/oO&#10;QvfGTihLMHGWQthSKO3Ctg+gyHIs0B8zSuz0Ado36KmX3vtceY6OZDu7bC976EWe0UjffN+n8eZ2&#10;sIadFKD2rubLRcmZctI32h1q/vXL3Zs1ZxiFa4TxTtX8rJDfbl+/2vShUivfedMoYATisOpDzbsY&#10;Q1UUKDtlBS58UI6KrQcrIqVwKBoQPaFbU6zK8qboPTQBvFSItLsbi3xChJcA+rbVUu28PFrl4ogK&#10;yohIkrDTAfk2s21bJePntkUVmak5KY15pSYU79NabDeiOoAInZYTBfESCs80WaEdNb1C7UQU7Aj6&#10;HyirJXj0bVxIb4tRSHaEVCzLZ948dCKorIWsxnA1Hf8frPx0ugemm5q/XZYrzpyw9OaXnz8uv/5c&#10;fn9nN8mhPmBFBx/CPUwZUpjkDi3Y9CUhbMiunq+uqiEySZvL9Wq9LslwSbU5IZzi8XoAjO+VtywF&#10;NQd6tuymOH3EOB6dj6RuxqXV+TttzFhNO0WiORJLURz2w8R275szqaShJ/DOwzfOenrymjuacM7M&#10;B0eOpumYA5iD/RwIJ+lizSNnxwD60OVJSjQwvDtGopJ5psZjt4kPPVtWOo1YmouneT71+Ftt/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5dblS0AAAAAUBAAAPAAAAAAAAAAEAIAAAACIAAABkcnMv&#10;ZG93bnJldi54bWxQSwECFAAUAAAACACHTuJASjOAEtIBAACeAwAADgAAAAAAAAABACAAAAAfAQAA&#10;ZHJzL2Uyb0RvYy54bWxQSwUGAAAAAAYABgBZAQAAYwUAAAAA&#10;">
              <v:fill on="f" focussize="0,0"/>
              <v:stroke on="f"/>
              <v:imagedata o:title=""/>
              <o:lock v:ext="edit" aspectratio="f"/>
              <v:textbox inset="0mm,0mm,0mm,0mm" style="mso-fit-shape-to-text:t;">
                <w:txbxContent>
                  <w:p w14:paraId="61E8E580">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rect>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5DDDBD">
    <w:pPr>
      <w:pStyle w:val="40"/>
      <w:framePr w:wrap="around" w:vAnchor="text" w:hAnchor="margin" w:xAlign="right" w:y="1"/>
      <w:rPr>
        <w:rStyle w:val="72"/>
      </w:rPr>
    </w:pPr>
    <w:r>
      <w:fldChar w:fldCharType="begin"/>
    </w:r>
    <w:r>
      <w:rPr>
        <w:rStyle w:val="72"/>
      </w:rPr>
      <w:instrText xml:space="preserve">PAGE  </w:instrText>
    </w:r>
    <w:r>
      <w:fldChar w:fldCharType="end"/>
    </w:r>
  </w:p>
  <w:p w14:paraId="07064843">
    <w:pPr>
      <w:pStyle w:val="4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6EDB8F">
    <w:pPr>
      <w:pStyle w:val="4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894A7E">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ED8405">
    <w:pPr>
      <w:pStyle w:val="4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E22667">
    <w:pPr>
      <w:pStyle w:val="4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2912B2">
    <w:pPr>
      <w:pStyle w:val="4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832F47">
    <w:pPr>
      <w:pStyle w:val="4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217E04"/>
    <w:multiLevelType w:val="singleLevel"/>
    <w:tmpl w:val="A8217E04"/>
    <w:lvl w:ilvl="0" w:tentative="0">
      <w:start w:val="1"/>
      <w:numFmt w:val="decimal"/>
      <w:suff w:val="nothing"/>
      <w:lvlText w:val="%1、"/>
      <w:lvlJc w:val="left"/>
    </w:lvl>
  </w:abstractNum>
  <w:abstractNum w:abstractNumId="1">
    <w:nsid w:val="00000000"/>
    <w:multiLevelType w:val="singleLevel"/>
    <w:tmpl w:val="00000000"/>
    <w:lvl w:ilvl="0" w:tentative="0">
      <w:start w:val="1"/>
      <w:numFmt w:val="decimal"/>
      <w:suff w:val="nothing"/>
      <w:lvlText w:val="%1、"/>
      <w:lvlJc w:val="left"/>
    </w:lvl>
  </w:abstractNum>
  <w:abstractNum w:abstractNumId="2">
    <w:nsid w:val="00000001"/>
    <w:multiLevelType w:val="singleLevel"/>
    <w:tmpl w:val="00000001"/>
    <w:lvl w:ilvl="0" w:tentative="0">
      <w:start w:val="1"/>
      <w:numFmt w:val="decimal"/>
      <w:suff w:val="nothing"/>
      <w:lvlText w:val="（%1）"/>
      <w:lvlJc w:val="left"/>
    </w:lvl>
  </w:abstractNum>
  <w:abstractNum w:abstractNumId="3">
    <w:nsid w:val="00000002"/>
    <w:multiLevelType w:val="multilevel"/>
    <w:tmpl w:val="00000002"/>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7979AFE9"/>
    <w:multiLevelType w:val="singleLevel"/>
    <w:tmpl w:val="7979AFE9"/>
    <w:lvl w:ilvl="0" w:tentative="0">
      <w:start w:val="2"/>
      <w:numFmt w:val="decimal"/>
      <w:suff w:val="nothing"/>
      <w:lvlText w:val="%1、"/>
      <w:lvlJc w:val="left"/>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616786"/>
    <w:rsid w:val="015B3238"/>
    <w:rsid w:val="07246D11"/>
    <w:rsid w:val="07600F40"/>
    <w:rsid w:val="0DAA6B7F"/>
    <w:rsid w:val="123B3F11"/>
    <w:rsid w:val="1A19660C"/>
    <w:rsid w:val="213056EF"/>
    <w:rsid w:val="22A805E7"/>
    <w:rsid w:val="271E134D"/>
    <w:rsid w:val="29FA4E49"/>
    <w:rsid w:val="2B3956B5"/>
    <w:rsid w:val="38020CF8"/>
    <w:rsid w:val="3FB40018"/>
    <w:rsid w:val="451A1B5E"/>
    <w:rsid w:val="535449BE"/>
    <w:rsid w:val="564522FD"/>
    <w:rsid w:val="56F567BF"/>
    <w:rsid w:val="5AA22EF3"/>
    <w:rsid w:val="607F25FF"/>
    <w:rsid w:val="66B93719"/>
    <w:rsid w:val="671A7DDF"/>
    <w:rsid w:val="685F0CA1"/>
    <w:rsid w:val="6BB341CC"/>
    <w:rsid w:val="71184179"/>
    <w:rsid w:val="772175F0"/>
    <w:rsid w:val="7B7B4F15"/>
    <w:rsid w:val="7BBD0AA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5">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8"/>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1"/>
    <w:qFormat/>
    <w:uiPriority w:val="0"/>
    <w:pPr>
      <w:shd w:val="clear" w:color="auto" w:fill="000080"/>
    </w:pPr>
  </w:style>
  <w:style w:type="paragraph" w:styleId="19">
    <w:name w:val="annotation text"/>
    <w:basedOn w:val="1"/>
    <w:link w:val="342"/>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8"/>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8"/>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19"/>
    <w:qFormat/>
    <w:uiPriority w:val="0"/>
    <w:pPr>
      <w:ind w:firstLine="420"/>
    </w:pPr>
    <w:rPr>
      <w:rFonts w:hAnsi="Calibri" w:cs="Times New Roman"/>
      <w:snapToGrid/>
      <w:szCs w:val="20"/>
    </w:rPr>
  </w:style>
  <w:style w:type="paragraph" w:styleId="25">
    <w:name w:val="Body Text Indent"/>
    <w:basedOn w:val="1"/>
    <w:link w:val="263"/>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4"/>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0"/>
    <w:qFormat/>
    <w:uiPriority w:val="0"/>
    <w:pPr>
      <w:ind w:left="100" w:leftChars="2500"/>
    </w:pPr>
    <w:rPr>
      <w:rFonts w:ascii="宋体"/>
      <w:sz w:val="24"/>
      <w:szCs w:val="21"/>
      <w:lang w:val="zh-CN"/>
    </w:rPr>
  </w:style>
  <w:style w:type="paragraph" w:styleId="37">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7"/>
    <w:qFormat/>
    <w:uiPriority w:val="0"/>
    <w:rPr>
      <w:sz w:val="18"/>
      <w:szCs w:val="18"/>
    </w:rPr>
  </w:style>
  <w:style w:type="paragraph" w:styleId="40">
    <w:name w:val="footer"/>
    <w:basedOn w:val="1"/>
    <w:link w:val="381"/>
    <w:qFormat/>
    <w:uiPriority w:val="99"/>
    <w:pPr>
      <w:tabs>
        <w:tab w:val="center" w:pos="4153"/>
        <w:tab w:val="right" w:pos="8306"/>
      </w:tabs>
      <w:snapToGrid w:val="0"/>
      <w:jc w:val="left"/>
    </w:pPr>
    <w:rPr>
      <w:sz w:val="18"/>
      <w:szCs w:val="18"/>
    </w:rPr>
  </w:style>
  <w:style w:type="paragraph" w:styleId="41">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08"/>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5"/>
    <w:qFormat/>
    <w:uiPriority w:val="0"/>
    <w:rPr>
      <w:b/>
      <w:bCs/>
    </w:rPr>
  </w:style>
  <w:style w:type="paragraph" w:styleId="61">
    <w:name w:val="Body Text First Indent 2"/>
    <w:basedOn w:val="25"/>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0"/>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7"/>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8"/>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3"/>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6"/>
    <w:qFormat/>
    <w:uiPriority w:val="0"/>
    <w:rPr>
      <w:rFonts w:ascii="宋体"/>
      <w:kern w:val="2"/>
      <w:sz w:val="24"/>
      <w:szCs w:val="21"/>
      <w:lang w:val="zh-CN"/>
    </w:rPr>
  </w:style>
  <w:style w:type="character" w:customStyle="1" w:styleId="181">
    <w:name w:val="标题 9 Char"/>
    <w:link w:val="11"/>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39"/>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5"/>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18"/>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0"/>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6"/>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6"/>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List Paragraph_4d6ecabc-248e-4110-b02d-4d13582512c9"/>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5"/>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2"/>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7"/>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0"/>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7"/>
    <w:qFormat/>
    <w:uiPriority w:val="0"/>
    <w:rPr>
      <w:rFonts w:ascii="黑体" w:hAnsi="Courier New" w:eastAsia="黑体"/>
    </w:rPr>
  </w:style>
  <w:style w:type="character" w:customStyle="1" w:styleId="300">
    <w:name w:val="正文文本 2 Char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6"/>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9"/>
    <w:qFormat/>
    <w:uiPriority w:val="0"/>
    <w:rPr>
      <w:b/>
      <w:bCs/>
      <w:kern w:val="2"/>
      <w:sz w:val="24"/>
      <w:szCs w:val="24"/>
    </w:rPr>
  </w:style>
  <w:style w:type="character" w:customStyle="1" w:styleId="306">
    <w:name w:val="正文文本缩进 2 Char"/>
    <w:link w:val="37"/>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0"/>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24"/>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6"/>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1"/>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19"/>
    <w:qFormat/>
    <w:uiPriority w:val="99"/>
    <w:rPr>
      <w:kern w:val="2"/>
      <w:sz w:val="21"/>
      <w:szCs w:val="24"/>
    </w:rPr>
  </w:style>
  <w:style w:type="character" w:customStyle="1" w:styleId="343">
    <w:name w:val="签名 Char"/>
    <w:link w:val="42"/>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0"/>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3"/>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0"/>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1"/>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5"/>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6"/>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_c2617ff3-1cf9-4c38-9bbc-bc3c65ece1ce"/>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3"/>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4"/>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7"/>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4"/>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6"/>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2"/>
    <w:qFormat/>
    <w:uiPriority w:val="0"/>
    <w:pPr>
      <w:tabs>
        <w:tab w:val="left" w:pos="840"/>
      </w:tabs>
      <w:adjustRightInd/>
      <w:ind w:left="840" w:hanging="420"/>
    </w:pPr>
  </w:style>
  <w:style w:type="paragraph" w:customStyle="1" w:styleId="624">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6"/>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4"/>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2"/>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character" w:customStyle="1" w:styleId="964">
    <w:name w:val="NormalCharacter"/>
    <w:qFormat/>
    <w:uiPriority w:val="0"/>
    <w:rPr>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2.emf"/><Relationship Id="rId22" Type="http://schemas.openxmlformats.org/officeDocument/2006/relationships/oleObject" Target="embeddings/oleObject2.bin"/><Relationship Id="rId21" Type="http://schemas.openxmlformats.org/officeDocument/2006/relationships/image" Target="media/image1.e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杭州市国内经济合作办公室</Company>
  <Pages>99</Pages>
  <Words>24883</Words>
  <Characters>26401</Characters>
  <Paragraphs>2895</Paragraphs>
  <TotalTime>2</TotalTime>
  <ScaleCrop>false</ScaleCrop>
  <LinksUpToDate>false</LinksUpToDate>
  <CharactersWithSpaces>28065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2021-08-04T00:22:00Z</dcterms:created>
  <dc:creator>玥</dc:creator>
  <cp:lastModifiedBy>S科技</cp:lastModifiedBy>
  <cp:lastPrinted>2025-06-30T00:26:00Z</cp:lastPrinted>
  <dcterms:modified xsi:type="dcterms:W3CDTF">2025-07-11T01:40:27Z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F48E9B81B8ED448DB0FFA7F587E630F4_13</vt:lpwstr>
  </property>
  <property fmtid="{D5CDD505-2E9C-101B-9397-08002B2CF9AE}" pid="5" name="KSOTemplateDocerSaveRecord">
    <vt:lpwstr>eyJoZGlkIjoiYTU2ODlmM2YxNjUyNjkyNjMwMWJlYjJkN2ViZmYxNWMiLCJ1c2VySWQiOiIxMDQ1NzA0Njk0In0=</vt:lpwstr>
  </property>
</Properties>
</file>