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FAFFB">
      <w:pPr>
        <w:keepNext w:val="0"/>
        <w:keepLines w:val="0"/>
        <w:pageBreakBefore w:val="0"/>
        <w:widowControl w:val="0"/>
        <w:kinsoku/>
        <w:wordWrap/>
        <w:overflowPunct/>
        <w:topLinePunct w:val="0"/>
        <w:autoSpaceDE/>
        <w:autoSpaceDN/>
        <w:bidi w:val="0"/>
        <w:adjustRightInd w:val="0"/>
        <w:snapToGrid/>
        <w:spacing w:after="313" w:afterLines="100" w:line="240" w:lineRule="auto"/>
        <w:jc w:val="center"/>
        <w:textAlignment w:val="auto"/>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56"/>
          <w:szCs w:val="56"/>
          <w:highlight w:val="none"/>
          <w:lang w:eastAsia="zh-CN"/>
        </w:rPr>
        <w:t>2025年嵊州市初级中学职工疗休养服务采购项目</w:t>
      </w:r>
    </w:p>
    <w:p w14:paraId="47E68DF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仿宋" w:hAnsi="仿宋" w:eastAsia="仿宋" w:cs="仿宋"/>
          <w:b/>
          <w:color w:val="auto"/>
          <w:sz w:val="72"/>
          <w:szCs w:val="72"/>
          <w:highlight w:val="none"/>
        </w:rPr>
      </w:pPr>
    </w:p>
    <w:p w14:paraId="4B85317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竞</w:t>
      </w:r>
    </w:p>
    <w:p w14:paraId="685F83A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争</w:t>
      </w:r>
    </w:p>
    <w:p w14:paraId="5053297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性</w:t>
      </w:r>
    </w:p>
    <w:p w14:paraId="170ADAD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磋</w:t>
      </w:r>
    </w:p>
    <w:p w14:paraId="202C713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商</w:t>
      </w:r>
    </w:p>
    <w:p w14:paraId="0715634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78BD200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件</w:t>
      </w:r>
    </w:p>
    <w:p w14:paraId="326DC0E1">
      <w:pPr>
        <w:keepNext w:val="0"/>
        <w:keepLines w:val="0"/>
        <w:pageBreakBefore w:val="0"/>
        <w:widowControl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（电子交易）</w:t>
      </w:r>
    </w:p>
    <w:p w14:paraId="3D8555DB">
      <w:pPr>
        <w:pStyle w:val="2"/>
        <w:rPr>
          <w:rFonts w:hint="eastAsia"/>
        </w:rPr>
      </w:pPr>
    </w:p>
    <w:p w14:paraId="1334A12D">
      <w:pPr>
        <w:keepNext w:val="0"/>
        <w:keepLines w:val="0"/>
        <w:pageBreakBefore w:val="0"/>
        <w:widowControl w:val="0"/>
        <w:kinsoku/>
        <w:wordWrap/>
        <w:overflowPunct/>
        <w:topLinePunct w:val="0"/>
        <w:autoSpaceDE/>
        <w:autoSpaceDN/>
        <w:bidi w:val="0"/>
        <w:snapToGrid/>
        <w:spacing w:line="360" w:lineRule="auto"/>
        <w:jc w:val="center"/>
        <w:textAlignment w:val="auto"/>
        <w:outlineLvl w:val="0"/>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磋商</w:t>
      </w:r>
      <w:r>
        <w:rPr>
          <w:rFonts w:hint="eastAsia" w:ascii="仿宋" w:hAnsi="仿宋" w:eastAsia="仿宋" w:cs="仿宋"/>
          <w:b/>
          <w:bCs/>
          <w:color w:val="auto"/>
          <w:sz w:val="32"/>
          <w:szCs w:val="32"/>
          <w:highlight w:val="none"/>
        </w:rPr>
        <w:t>编号：</w:t>
      </w:r>
      <w:r>
        <w:rPr>
          <w:rFonts w:hint="eastAsia" w:ascii="仿宋" w:hAnsi="仿宋" w:eastAsia="仿宋" w:cs="仿宋"/>
          <w:b/>
          <w:bCs/>
          <w:color w:val="auto"/>
          <w:sz w:val="32"/>
          <w:szCs w:val="32"/>
          <w:highlight w:val="none"/>
          <w:lang w:val="en-US" w:eastAsia="zh-CN"/>
        </w:rPr>
        <w:t>HY-202547</w:t>
      </w:r>
    </w:p>
    <w:tbl>
      <w:tblPr>
        <w:tblStyle w:val="64"/>
        <w:tblW w:w="7801" w:type="dxa"/>
        <w:jc w:val="center"/>
        <w:tblLayout w:type="fixed"/>
        <w:tblCellMar>
          <w:top w:w="0" w:type="dxa"/>
          <w:left w:w="108" w:type="dxa"/>
          <w:bottom w:w="0" w:type="dxa"/>
          <w:right w:w="108" w:type="dxa"/>
        </w:tblCellMar>
      </w:tblPr>
      <w:tblGrid>
        <w:gridCol w:w="2356"/>
        <w:gridCol w:w="5445"/>
      </w:tblGrid>
      <w:tr w14:paraId="73D4A241">
        <w:tblPrEx>
          <w:tblCellMar>
            <w:top w:w="0" w:type="dxa"/>
            <w:left w:w="108" w:type="dxa"/>
            <w:bottom w:w="0" w:type="dxa"/>
            <w:right w:w="108" w:type="dxa"/>
          </w:tblCellMar>
        </w:tblPrEx>
        <w:trPr>
          <w:trHeight w:val="454" w:hRule="atLeast"/>
          <w:jc w:val="center"/>
        </w:trPr>
        <w:tc>
          <w:tcPr>
            <w:tcW w:w="2356" w:type="dxa"/>
            <w:vAlign w:val="center"/>
          </w:tcPr>
          <w:p w14:paraId="27F930F3">
            <w:pPr>
              <w:spacing w:after="100" w:afterAutospacing="1" w:line="440" w:lineRule="exact"/>
              <w:jc w:val="left"/>
              <w:rPr>
                <w:rFonts w:ascii="仿宋" w:hAnsi="仿宋" w:eastAsia="仿宋" w:cs="仿宋"/>
                <w:color w:val="auto"/>
                <w:sz w:val="32"/>
                <w:szCs w:val="32"/>
                <w:highlight w:val="none"/>
              </w:rPr>
            </w:pPr>
            <w:r>
              <w:rPr>
                <w:rFonts w:hint="eastAsia" w:ascii="仿宋" w:hAnsi="仿宋" w:eastAsia="仿宋" w:cs="仿宋"/>
                <w:color w:val="auto"/>
                <w:spacing w:val="105"/>
                <w:kern w:val="0"/>
                <w:sz w:val="28"/>
                <w:szCs w:val="28"/>
                <w:highlight w:val="none"/>
                <w:fitText w:val="2240" w:id="827001518"/>
              </w:rPr>
              <w:t>采购单位</w:t>
            </w:r>
            <w:r>
              <w:rPr>
                <w:rFonts w:hint="eastAsia" w:ascii="仿宋" w:hAnsi="仿宋" w:eastAsia="仿宋" w:cs="仿宋"/>
                <w:color w:val="auto"/>
                <w:spacing w:val="0"/>
                <w:kern w:val="0"/>
                <w:sz w:val="28"/>
                <w:szCs w:val="28"/>
                <w:highlight w:val="none"/>
                <w:fitText w:val="2240" w:id="827001518"/>
              </w:rPr>
              <w:t>：</w:t>
            </w:r>
          </w:p>
        </w:tc>
        <w:tc>
          <w:tcPr>
            <w:tcW w:w="5445" w:type="dxa"/>
            <w:vAlign w:val="center"/>
          </w:tcPr>
          <w:p w14:paraId="791CE37C">
            <w:pPr>
              <w:spacing w:line="320" w:lineRule="exact"/>
              <w:outlineLvl w:val="0"/>
              <w:rPr>
                <w:rFonts w:ascii="仿宋" w:hAnsi="仿宋" w:eastAsia="仿宋" w:cs="仿宋"/>
                <w:color w:val="auto"/>
                <w:sz w:val="32"/>
                <w:szCs w:val="32"/>
                <w:highlight w:val="none"/>
              </w:rPr>
            </w:pPr>
            <w:r>
              <w:rPr>
                <w:rFonts w:hint="eastAsia" w:ascii="仿宋" w:hAnsi="仿宋" w:eastAsia="仿宋" w:cs="仿宋"/>
                <w:color w:val="auto"/>
                <w:sz w:val="28"/>
                <w:szCs w:val="28"/>
                <w:highlight w:val="none"/>
                <w:lang w:eastAsia="zh-CN"/>
              </w:rPr>
              <w:t>嵊州市初级中学</w:t>
            </w:r>
          </w:p>
        </w:tc>
      </w:tr>
      <w:tr w14:paraId="1AE1FCF9">
        <w:tblPrEx>
          <w:tblCellMar>
            <w:top w:w="0" w:type="dxa"/>
            <w:left w:w="108" w:type="dxa"/>
            <w:bottom w:w="0" w:type="dxa"/>
            <w:right w:w="108" w:type="dxa"/>
          </w:tblCellMar>
        </w:tblPrEx>
        <w:trPr>
          <w:trHeight w:val="454" w:hRule="atLeast"/>
          <w:jc w:val="center"/>
        </w:trPr>
        <w:tc>
          <w:tcPr>
            <w:tcW w:w="2356" w:type="dxa"/>
            <w:vAlign w:val="center"/>
          </w:tcPr>
          <w:p w14:paraId="6479E916">
            <w:pPr>
              <w:spacing w:after="100" w:afterAutospacing="1" w:line="440" w:lineRule="exact"/>
              <w:jc w:val="left"/>
              <w:rPr>
                <w:rFonts w:ascii="仿宋" w:hAnsi="仿宋" w:eastAsia="仿宋" w:cs="仿宋"/>
                <w:color w:val="auto"/>
                <w:sz w:val="32"/>
                <w:szCs w:val="32"/>
                <w:highlight w:val="none"/>
              </w:rPr>
            </w:pPr>
            <w:r>
              <w:rPr>
                <w:rFonts w:hint="eastAsia" w:ascii="仿宋" w:hAnsi="仿宋" w:eastAsia="仿宋" w:cs="仿宋"/>
                <w:color w:val="auto"/>
                <w:kern w:val="0"/>
                <w:sz w:val="28"/>
                <w:szCs w:val="28"/>
                <w:highlight w:val="none"/>
              </w:rPr>
              <w:t>采购代理机构</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sz w:val="28"/>
                <w:szCs w:val="28"/>
                <w:highlight w:val="none"/>
              </w:rPr>
              <w:t>：</w:t>
            </w:r>
          </w:p>
        </w:tc>
        <w:tc>
          <w:tcPr>
            <w:tcW w:w="5445" w:type="dxa"/>
            <w:vAlign w:val="center"/>
          </w:tcPr>
          <w:p w14:paraId="0D2EAC69">
            <w:pPr>
              <w:spacing w:after="100" w:afterAutospacing="1" w:line="440" w:lineRule="exact"/>
              <w:rPr>
                <w:rFonts w:hint="eastAsia" w:ascii="仿宋" w:hAnsi="仿宋" w:eastAsia="仿宋" w:cs="仿宋"/>
                <w:color w:val="auto"/>
                <w:sz w:val="32"/>
                <w:szCs w:val="32"/>
                <w:highlight w:val="none"/>
                <w:lang w:eastAsia="zh-CN"/>
              </w:rPr>
            </w:pPr>
            <w:r>
              <w:rPr>
                <w:rFonts w:hint="eastAsia" w:ascii="仿宋" w:hAnsi="仿宋" w:eastAsia="仿宋" w:cs="仿宋"/>
                <w:color w:val="auto"/>
                <w:sz w:val="28"/>
                <w:szCs w:val="28"/>
                <w:highlight w:val="none"/>
                <w:lang w:eastAsia="zh-CN"/>
              </w:rPr>
              <w:t>浙江华元工程咨询有限公司</w:t>
            </w:r>
          </w:p>
        </w:tc>
      </w:tr>
      <w:tr w14:paraId="0099699B">
        <w:tblPrEx>
          <w:tblCellMar>
            <w:top w:w="0" w:type="dxa"/>
            <w:left w:w="108" w:type="dxa"/>
            <w:bottom w:w="0" w:type="dxa"/>
            <w:right w:w="108" w:type="dxa"/>
          </w:tblCellMar>
        </w:tblPrEx>
        <w:trPr>
          <w:trHeight w:val="454" w:hRule="atLeast"/>
          <w:jc w:val="center"/>
        </w:trPr>
        <w:tc>
          <w:tcPr>
            <w:tcW w:w="2356" w:type="dxa"/>
            <w:vAlign w:val="center"/>
          </w:tcPr>
          <w:p w14:paraId="21419D99">
            <w:pPr>
              <w:spacing w:after="100" w:afterAutospacing="1" w:line="440" w:lineRule="exact"/>
              <w:jc w:val="left"/>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监督单位：</w:t>
            </w:r>
          </w:p>
        </w:tc>
        <w:tc>
          <w:tcPr>
            <w:tcW w:w="5445" w:type="dxa"/>
            <w:vAlign w:val="center"/>
          </w:tcPr>
          <w:p w14:paraId="06DE2EE8">
            <w:pPr>
              <w:spacing w:after="100" w:afterAutospacing="1" w:line="440" w:lineRule="exact"/>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rPr>
              <w:t>嵊州市政府采购监管</w:t>
            </w:r>
          </w:p>
        </w:tc>
      </w:tr>
      <w:tr w14:paraId="434D363C">
        <w:tblPrEx>
          <w:tblCellMar>
            <w:top w:w="0" w:type="dxa"/>
            <w:left w:w="108" w:type="dxa"/>
            <w:bottom w:w="0" w:type="dxa"/>
            <w:right w:w="108" w:type="dxa"/>
          </w:tblCellMar>
        </w:tblPrEx>
        <w:trPr>
          <w:trHeight w:val="454" w:hRule="atLeast"/>
          <w:jc w:val="center"/>
        </w:trPr>
        <w:tc>
          <w:tcPr>
            <w:tcW w:w="7801" w:type="dxa"/>
            <w:gridSpan w:val="2"/>
            <w:vAlign w:val="center"/>
          </w:tcPr>
          <w:p w14:paraId="1CE6DF83">
            <w:pPr>
              <w:spacing w:after="100" w:afterAutospacing="1" w:line="44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二〇二</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eastAsia="zh-CN"/>
              </w:rPr>
              <w:t>七</w:t>
            </w:r>
            <w:r>
              <w:rPr>
                <w:rFonts w:hint="eastAsia" w:ascii="仿宋" w:hAnsi="仿宋" w:eastAsia="仿宋" w:cs="仿宋"/>
                <w:color w:val="auto"/>
                <w:sz w:val="32"/>
                <w:szCs w:val="32"/>
                <w:highlight w:val="none"/>
              </w:rPr>
              <w:t>月</w:t>
            </w:r>
          </w:p>
        </w:tc>
      </w:tr>
    </w:tbl>
    <w:p w14:paraId="02BEAF40">
      <w:pPr>
        <w:tabs>
          <w:tab w:val="left" w:pos="2268"/>
        </w:tabs>
        <w:spacing w:line="360" w:lineRule="auto"/>
        <w:jc w:val="center"/>
        <w:rPr>
          <w:rFonts w:ascii="宋体" w:hAnsi="宋体" w:eastAsia="宋体" w:cs="仿宋_GB2312"/>
          <w:color w:val="auto"/>
          <w:sz w:val="24"/>
          <w:highlight w:val="none"/>
        </w:rPr>
        <w:sectPr>
          <w:headerReference r:id="rId5" w:type="first"/>
          <w:headerReference r:id="rId3" w:type="default"/>
          <w:headerReference r:id="rId4" w:type="even"/>
          <w:footerReference r:id="rId6" w:type="even"/>
          <w:pgSz w:w="11906" w:h="16838"/>
          <w:pgMar w:top="1814" w:right="1474" w:bottom="1814" w:left="1474" w:header="851" w:footer="992" w:gutter="0"/>
          <w:cols w:space="720" w:num="1"/>
          <w:docGrid w:linePitch="312" w:charSpace="0"/>
        </w:sectPr>
      </w:pPr>
    </w:p>
    <w:p w14:paraId="1348D4DB">
      <w:pPr>
        <w:spacing w:line="360" w:lineRule="auto"/>
        <w:jc w:val="center"/>
        <w:rPr>
          <w:rFonts w:ascii="仿宋" w:hAnsi="仿宋" w:eastAsia="仿宋" w:cs="仿宋"/>
          <w:color w:val="auto"/>
          <w:sz w:val="32"/>
          <w:szCs w:val="32"/>
          <w:highlight w:val="none"/>
        </w:rPr>
      </w:pPr>
      <w:r>
        <w:rPr>
          <w:rFonts w:hint="eastAsia" w:ascii="仿宋" w:hAnsi="仿宋" w:eastAsia="仿宋" w:cs="仿宋"/>
          <w:b/>
          <w:color w:val="auto"/>
          <w:sz w:val="48"/>
          <w:szCs w:val="48"/>
          <w:highlight w:val="none"/>
        </w:rPr>
        <w:t>目  录</w:t>
      </w:r>
    </w:p>
    <w:p w14:paraId="4730C0DC">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1807" w:firstLineChars="500"/>
        <w:textAlignment w:val="auto"/>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磋商公告</w:t>
      </w:r>
    </w:p>
    <w:p w14:paraId="1576399A">
      <w:pPr>
        <w:spacing w:line="360" w:lineRule="auto"/>
        <w:ind w:firstLine="1807" w:firstLineChars="50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供应商须知</w:t>
      </w:r>
    </w:p>
    <w:p w14:paraId="2B6530ED">
      <w:pPr>
        <w:spacing w:line="360" w:lineRule="auto"/>
        <w:ind w:firstLine="1807" w:firstLineChars="50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采购需求</w:t>
      </w:r>
    </w:p>
    <w:p w14:paraId="4334F539">
      <w:pPr>
        <w:spacing w:line="360" w:lineRule="auto"/>
        <w:ind w:firstLine="1807" w:firstLineChars="50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拟签订的合同文本</w:t>
      </w:r>
    </w:p>
    <w:p w14:paraId="1481B949">
      <w:pPr>
        <w:spacing w:line="360" w:lineRule="auto"/>
        <w:ind w:firstLine="1807" w:firstLineChars="50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评审方法及标准</w:t>
      </w:r>
    </w:p>
    <w:p w14:paraId="68956160">
      <w:pPr>
        <w:spacing w:line="360" w:lineRule="auto"/>
        <w:ind w:firstLine="1807" w:firstLineChars="50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第六部分      磋商响应文件及其附件格式</w:t>
      </w:r>
    </w:p>
    <w:p w14:paraId="14BF1CAB">
      <w:pPr>
        <w:spacing w:line="360" w:lineRule="auto"/>
        <w:ind w:firstLine="549" w:firstLineChars="229"/>
        <w:rPr>
          <w:rFonts w:ascii="仿宋" w:hAnsi="仿宋" w:eastAsia="仿宋" w:cs="仿宋"/>
          <w:color w:val="auto"/>
          <w:sz w:val="24"/>
          <w:highlight w:val="none"/>
        </w:rPr>
      </w:pPr>
      <w:bookmarkStart w:id="0" w:name="_Hlt91233176"/>
      <w:bookmarkEnd w:id="0"/>
      <w:bookmarkStart w:id="1" w:name="_Toc91899869"/>
    </w:p>
    <w:p w14:paraId="599C3516">
      <w:pPr>
        <w:spacing w:line="360" w:lineRule="auto"/>
        <w:ind w:firstLine="549" w:firstLineChars="229"/>
        <w:rPr>
          <w:rFonts w:ascii="宋体" w:hAnsi="宋体" w:eastAsia="宋体" w:cs="仿宋_GB2312"/>
          <w:color w:val="auto"/>
          <w:sz w:val="24"/>
          <w:highlight w:val="none"/>
        </w:rPr>
      </w:pPr>
    </w:p>
    <w:p w14:paraId="00605772">
      <w:pPr>
        <w:spacing w:line="360" w:lineRule="auto"/>
        <w:ind w:firstLine="549" w:firstLineChars="229"/>
        <w:rPr>
          <w:rFonts w:ascii="宋体" w:hAnsi="宋体" w:eastAsia="宋体" w:cs="仿宋_GB2312"/>
          <w:color w:val="auto"/>
          <w:sz w:val="24"/>
          <w:highlight w:val="none"/>
        </w:rPr>
      </w:pPr>
    </w:p>
    <w:p w14:paraId="1FC92CFD">
      <w:pPr>
        <w:spacing w:line="360" w:lineRule="auto"/>
        <w:ind w:firstLine="549" w:firstLineChars="229"/>
        <w:rPr>
          <w:rFonts w:ascii="宋体" w:hAnsi="宋体" w:eastAsia="宋体" w:cs="仿宋_GB2312"/>
          <w:color w:val="auto"/>
          <w:sz w:val="24"/>
          <w:highlight w:val="none"/>
        </w:rPr>
      </w:pPr>
    </w:p>
    <w:p w14:paraId="7B9E6D94">
      <w:pPr>
        <w:spacing w:line="360" w:lineRule="auto"/>
        <w:ind w:firstLine="549" w:firstLineChars="229"/>
        <w:rPr>
          <w:rFonts w:ascii="宋体" w:hAnsi="宋体" w:eastAsia="宋体" w:cs="仿宋_GB2312"/>
          <w:color w:val="auto"/>
          <w:sz w:val="24"/>
          <w:highlight w:val="none"/>
        </w:rPr>
      </w:pPr>
    </w:p>
    <w:p w14:paraId="75EB7B26">
      <w:pPr>
        <w:spacing w:line="360" w:lineRule="auto"/>
        <w:ind w:firstLine="549" w:firstLineChars="229"/>
        <w:rPr>
          <w:rFonts w:ascii="宋体" w:hAnsi="宋体" w:eastAsia="宋体" w:cs="仿宋_GB2312"/>
          <w:color w:val="auto"/>
          <w:sz w:val="24"/>
          <w:highlight w:val="none"/>
        </w:rPr>
      </w:pPr>
    </w:p>
    <w:p w14:paraId="10861C21">
      <w:pPr>
        <w:spacing w:line="360" w:lineRule="auto"/>
        <w:ind w:firstLine="549" w:firstLineChars="229"/>
        <w:rPr>
          <w:rFonts w:ascii="宋体" w:hAnsi="宋体" w:eastAsia="宋体" w:cs="仿宋_GB2312"/>
          <w:color w:val="auto"/>
          <w:sz w:val="24"/>
          <w:highlight w:val="none"/>
        </w:rPr>
      </w:pPr>
    </w:p>
    <w:p w14:paraId="121E0939">
      <w:pPr>
        <w:spacing w:line="360" w:lineRule="auto"/>
        <w:ind w:firstLine="549" w:firstLineChars="229"/>
        <w:rPr>
          <w:rFonts w:ascii="宋体" w:hAnsi="宋体" w:eastAsia="宋体" w:cs="仿宋_GB2312"/>
          <w:color w:val="auto"/>
          <w:sz w:val="24"/>
          <w:highlight w:val="none"/>
        </w:rPr>
      </w:pPr>
    </w:p>
    <w:p w14:paraId="40BC8B9A">
      <w:pPr>
        <w:spacing w:line="360" w:lineRule="auto"/>
        <w:ind w:firstLine="549" w:firstLineChars="229"/>
        <w:rPr>
          <w:rFonts w:ascii="宋体" w:hAnsi="宋体" w:eastAsia="宋体" w:cs="仿宋_GB2312"/>
          <w:color w:val="auto"/>
          <w:sz w:val="24"/>
          <w:highlight w:val="none"/>
        </w:rPr>
      </w:pPr>
    </w:p>
    <w:p w14:paraId="6C506E0E">
      <w:pPr>
        <w:spacing w:line="360" w:lineRule="auto"/>
        <w:ind w:firstLine="549" w:firstLineChars="229"/>
        <w:rPr>
          <w:rFonts w:ascii="宋体" w:hAnsi="宋体" w:eastAsia="宋体" w:cs="仿宋_GB2312"/>
          <w:color w:val="auto"/>
          <w:sz w:val="24"/>
          <w:highlight w:val="none"/>
        </w:rPr>
      </w:pPr>
    </w:p>
    <w:p w14:paraId="50418608">
      <w:pPr>
        <w:spacing w:line="360" w:lineRule="auto"/>
        <w:ind w:firstLine="549" w:firstLineChars="229"/>
        <w:rPr>
          <w:rFonts w:ascii="宋体" w:hAnsi="宋体" w:eastAsia="宋体" w:cs="仿宋_GB2312"/>
          <w:color w:val="auto"/>
          <w:sz w:val="24"/>
          <w:highlight w:val="none"/>
        </w:rPr>
      </w:pPr>
    </w:p>
    <w:bookmarkEnd w:id="1"/>
    <w:p w14:paraId="35CBA579">
      <w:pPr>
        <w:adjustRightInd/>
        <w:spacing w:line="360" w:lineRule="auto"/>
        <w:jc w:val="center"/>
        <w:outlineLvl w:val="0"/>
        <w:rPr>
          <w:rFonts w:ascii="仿宋" w:hAnsi="仿宋" w:eastAsia="仿宋" w:cs="仿宋"/>
          <w:b/>
          <w:color w:val="auto"/>
          <w:sz w:val="36"/>
          <w:szCs w:val="20"/>
          <w:highlight w:val="none"/>
        </w:rPr>
        <w:sectPr>
          <w:footerReference r:id="rId7" w:type="default"/>
          <w:pgSz w:w="11906" w:h="16838"/>
          <w:pgMar w:top="1814" w:right="1474" w:bottom="1814" w:left="1474" w:header="851" w:footer="992" w:gutter="0"/>
          <w:pgNumType w:start="1"/>
          <w:cols w:space="720" w:num="1"/>
          <w:docGrid w:linePitch="312" w:charSpace="0"/>
        </w:sectPr>
      </w:pPr>
      <w:bookmarkStart w:id="2" w:name="_Hlt74707423"/>
      <w:bookmarkEnd w:id="2"/>
      <w:bookmarkStart w:id="3" w:name="_Hlt74728647"/>
      <w:bookmarkEnd w:id="3"/>
      <w:bookmarkStart w:id="4" w:name="_Hlt74649545"/>
      <w:bookmarkEnd w:id="4"/>
      <w:bookmarkStart w:id="5" w:name="_Hlt74729822"/>
      <w:bookmarkEnd w:id="5"/>
      <w:bookmarkStart w:id="6" w:name="第二部分"/>
      <w:bookmarkStart w:id="7" w:name="_Toc91899870"/>
      <w:bookmarkStart w:id="8" w:name="_Toc91899871"/>
    </w:p>
    <w:p w14:paraId="4BBC3E97">
      <w:pPr>
        <w:adjustRightInd/>
        <w:spacing w:line="336" w:lineRule="auto"/>
        <w:jc w:val="center"/>
        <w:outlineLvl w:val="0"/>
        <w:rPr>
          <w:rFonts w:ascii="仿宋" w:hAnsi="仿宋" w:eastAsia="仿宋" w:cs="仿宋"/>
          <w:color w:val="auto"/>
          <w:sz w:val="24"/>
          <w:highlight w:val="none"/>
        </w:rPr>
      </w:pPr>
      <w:r>
        <w:rPr>
          <w:rFonts w:hint="eastAsia" w:ascii="仿宋" w:hAnsi="仿宋" w:eastAsia="仿宋" w:cs="仿宋"/>
          <w:b/>
          <w:color w:val="auto"/>
          <w:sz w:val="36"/>
          <w:szCs w:val="20"/>
          <w:highlight w:val="none"/>
        </w:rPr>
        <w:t>第一部分  磋商公告</w:t>
      </w:r>
    </w:p>
    <w:p w14:paraId="191C5AA1">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4EFF5F08">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2025年嵊州市初级中学职工疗休养服务</w:t>
      </w:r>
      <w:r>
        <w:rPr>
          <w:rFonts w:hint="eastAsia" w:ascii="仿宋" w:hAnsi="仿宋" w:eastAsia="仿宋" w:cs="仿宋"/>
          <w:color w:val="auto"/>
          <w:sz w:val="24"/>
          <w:highlight w:val="none"/>
        </w:rPr>
        <w:t>采购项目的潜在供应商应在</w:t>
      </w:r>
      <w:r>
        <w:rPr>
          <w:rFonts w:hint="eastAsia" w:ascii="仿宋" w:hAnsi="仿宋" w:eastAsia="仿宋" w:cs="仿宋"/>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2"/>
          <w:rFonts w:hint="eastAsia" w:ascii="仿宋" w:hAnsi="仿宋" w:eastAsia="仿宋" w:cs="仿宋"/>
          <w:color w:val="auto"/>
          <w:sz w:val="24"/>
          <w:highlight w:val="none"/>
          <w:u w:val="single"/>
        </w:rPr>
        <w:t>https://www.zcygov.cn/</w:t>
      </w:r>
      <w:r>
        <w:rPr>
          <w:rStyle w:val="72"/>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获取采购文件，并于</w:t>
      </w:r>
      <w:r>
        <w:rPr>
          <w:rFonts w:hint="eastAsia" w:ascii="仿宋" w:hAnsi="仿宋" w:eastAsia="仿宋" w:cs="仿宋"/>
          <w:color w:val="auto"/>
          <w:sz w:val="24"/>
          <w:highlight w:val="none"/>
          <w:u w:val="single"/>
          <w:lang w:eastAsia="zh-CN"/>
        </w:rPr>
        <w:t>2025</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7月14日14</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30</w:t>
      </w:r>
      <w:r>
        <w:rPr>
          <w:rFonts w:hint="eastAsia" w:ascii="仿宋" w:hAnsi="仿宋" w:eastAsia="仿宋" w:cs="仿宋"/>
          <w:bCs/>
          <w:color w:val="auto"/>
          <w:sz w:val="24"/>
          <w:highlight w:val="none"/>
          <w:u w:val="single"/>
        </w:rPr>
        <w:t>分00秒</w:t>
      </w:r>
      <w:r>
        <w:rPr>
          <w:rFonts w:hint="eastAsia" w:ascii="仿宋" w:hAnsi="仿宋" w:eastAsia="仿宋" w:cs="仿宋"/>
          <w:bCs/>
          <w:color w:val="auto"/>
          <w:sz w:val="24"/>
          <w:highlight w:val="none"/>
        </w:rPr>
        <w:t>（北京时间）前提交响应文件</w:t>
      </w:r>
      <w:r>
        <w:rPr>
          <w:rFonts w:hint="eastAsia" w:ascii="仿宋" w:hAnsi="仿宋" w:eastAsia="仿宋" w:cs="仿宋"/>
          <w:color w:val="auto"/>
          <w:sz w:val="24"/>
          <w:highlight w:val="none"/>
        </w:rPr>
        <w:t>。</w:t>
      </w:r>
    </w:p>
    <w:p w14:paraId="36E21078">
      <w:pPr>
        <w:pStyle w:val="4"/>
        <w:numPr>
          <w:ilvl w:val="0"/>
          <w:numId w:val="0"/>
        </w:numPr>
        <w:spacing w:line="336" w:lineRule="auto"/>
        <w:rPr>
          <w:rFonts w:ascii="仿宋" w:eastAsia="仿宋" w:cs="仿宋"/>
          <w:color w:val="auto"/>
          <w:sz w:val="24"/>
          <w:szCs w:val="24"/>
          <w:highlight w:val="none"/>
        </w:rPr>
      </w:pPr>
      <w:bookmarkStart w:id="9" w:name="_Toc35393629"/>
      <w:bookmarkStart w:id="10" w:name="_Toc28359012"/>
      <w:bookmarkStart w:id="11" w:name="_Toc28359089"/>
      <w:bookmarkStart w:id="12" w:name="_Toc35393798"/>
      <w:r>
        <w:rPr>
          <w:rFonts w:hint="eastAsia" w:ascii="仿宋" w:eastAsia="仿宋" w:cs="仿宋"/>
          <w:color w:val="auto"/>
          <w:sz w:val="24"/>
          <w:szCs w:val="24"/>
          <w:highlight w:val="none"/>
        </w:rPr>
        <w:t>一、项目基本情况</w:t>
      </w:r>
      <w:bookmarkEnd w:id="9"/>
      <w:bookmarkEnd w:id="10"/>
      <w:bookmarkEnd w:id="11"/>
      <w:bookmarkEnd w:id="12"/>
    </w:p>
    <w:p w14:paraId="3B6BE6B3">
      <w:pPr>
        <w:spacing w:line="336"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rPr>
        <w:t>项目编号：</w:t>
      </w:r>
      <w:r>
        <w:rPr>
          <w:rFonts w:hint="eastAsia" w:ascii="仿宋" w:hAnsi="仿宋" w:eastAsia="仿宋" w:cs="仿宋"/>
          <w:b w:val="0"/>
          <w:bCs/>
          <w:color w:val="auto"/>
          <w:sz w:val="24"/>
          <w:highlight w:val="none"/>
          <w:lang w:val="en-US" w:eastAsia="zh-CN"/>
        </w:rPr>
        <w:t>HY-202547</w:t>
      </w:r>
    </w:p>
    <w:p w14:paraId="20015D82">
      <w:pPr>
        <w:spacing w:line="336" w:lineRule="auto"/>
        <w:ind w:firstLine="480" w:firstLineChars="200"/>
        <w:rPr>
          <w:rFonts w:hint="eastAsia" w:ascii="仿宋" w:hAnsi="仿宋" w:eastAsia="仿宋" w:cs="仿宋"/>
          <w:b w:val="0"/>
          <w:bCs/>
          <w:color w:val="auto"/>
          <w:sz w:val="24"/>
          <w:highlight w:val="none"/>
          <w:u w:val="single"/>
          <w:lang w:eastAsia="zh-CN"/>
        </w:rPr>
      </w:pPr>
      <w:r>
        <w:rPr>
          <w:rFonts w:hint="eastAsia" w:ascii="仿宋" w:hAnsi="仿宋" w:eastAsia="仿宋" w:cs="仿宋"/>
          <w:b w:val="0"/>
          <w:bCs/>
          <w:color w:val="auto"/>
          <w:sz w:val="24"/>
          <w:highlight w:val="none"/>
        </w:rPr>
        <w:t>项目名称：</w:t>
      </w:r>
      <w:r>
        <w:rPr>
          <w:rFonts w:hint="eastAsia" w:ascii="仿宋" w:hAnsi="仿宋" w:eastAsia="仿宋" w:cs="仿宋"/>
          <w:b w:val="0"/>
          <w:bCs/>
          <w:color w:val="auto"/>
          <w:sz w:val="24"/>
          <w:highlight w:val="none"/>
          <w:lang w:eastAsia="zh-CN"/>
        </w:rPr>
        <w:t>2025年嵊州市初级中学职工疗休养服务采购项目</w:t>
      </w:r>
    </w:p>
    <w:p w14:paraId="29AE6CB4">
      <w:pPr>
        <w:spacing w:line="336"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采购方式：竞争性磋商</w:t>
      </w:r>
    </w:p>
    <w:p w14:paraId="3498A2C1">
      <w:pPr>
        <w:spacing w:line="336" w:lineRule="auto"/>
        <w:ind w:firstLine="480" w:firstLineChars="200"/>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rPr>
        <w:t>预算金额（元）：</w:t>
      </w:r>
      <w:r>
        <w:rPr>
          <w:rFonts w:hint="eastAsia" w:ascii="仿宋" w:hAnsi="仿宋" w:eastAsia="仿宋" w:cs="仿宋"/>
          <w:b w:val="0"/>
          <w:bCs/>
          <w:color w:val="auto"/>
          <w:sz w:val="24"/>
          <w:highlight w:val="none"/>
          <w:lang w:val="en-US" w:eastAsia="zh-CN"/>
        </w:rPr>
        <w:t>456000.00</w:t>
      </w:r>
    </w:p>
    <w:p w14:paraId="6367AD1B">
      <w:pPr>
        <w:spacing w:line="336" w:lineRule="auto"/>
        <w:ind w:firstLine="480" w:firstLineChars="200"/>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rPr>
        <w:t>最高限价（元）：</w:t>
      </w:r>
      <w:r>
        <w:rPr>
          <w:rFonts w:hint="eastAsia" w:ascii="仿宋" w:hAnsi="仿宋" w:eastAsia="仿宋" w:cs="仿宋"/>
          <w:b w:val="0"/>
          <w:bCs/>
          <w:color w:val="auto"/>
          <w:sz w:val="24"/>
          <w:highlight w:val="none"/>
          <w:lang w:val="en-US" w:eastAsia="zh-CN"/>
        </w:rPr>
        <w:t>456000.00</w:t>
      </w:r>
    </w:p>
    <w:p w14:paraId="14091F21">
      <w:pPr>
        <w:spacing w:line="336" w:lineRule="auto"/>
        <w:ind w:firstLine="480" w:firstLineChars="200"/>
        <w:rPr>
          <w:rFonts w:hint="eastAsia" w:ascii="仿宋" w:hAnsi="仿宋" w:eastAsia="仿宋" w:cs="仿宋"/>
          <w:b/>
          <w:color w:val="auto"/>
          <w:sz w:val="24"/>
          <w:highlight w:val="none"/>
          <w:lang w:val="en-US" w:eastAsia="zh-CN"/>
        </w:rPr>
      </w:pPr>
      <w:r>
        <w:rPr>
          <w:rFonts w:hint="eastAsia" w:ascii="仿宋" w:hAnsi="仿宋" w:eastAsia="仿宋" w:cs="仿宋"/>
          <w:b w:val="0"/>
          <w:bCs/>
          <w:color w:val="auto"/>
          <w:sz w:val="24"/>
          <w:highlight w:val="none"/>
        </w:rPr>
        <w:t>采购需求：</w:t>
      </w:r>
    </w:p>
    <w:p w14:paraId="1E88E7AA">
      <w:pPr>
        <w:keepNext w:val="0"/>
        <w:keepLines w:val="0"/>
        <w:pageBreakBefore w:val="0"/>
        <w:widowControl w:val="0"/>
        <w:kinsoku/>
        <w:wordWrap/>
        <w:overflowPunct/>
        <w:topLinePunct w:val="0"/>
        <w:autoSpaceDE/>
        <w:autoSpaceDN/>
        <w:bidi w:val="0"/>
        <w:adjustRightInd w:val="0"/>
        <w:snapToGrid/>
        <w:spacing w:line="336" w:lineRule="auto"/>
        <w:ind w:firstLine="600" w:firstLineChars="250"/>
        <w:textAlignment w:val="auto"/>
        <w:rPr>
          <w:rFonts w:hint="eastAsia" w:ascii="仿宋" w:hAnsi="仿宋" w:eastAsia="仿宋"/>
          <w:bCs/>
          <w:color w:val="auto"/>
          <w:sz w:val="24"/>
          <w:highlight w:val="none"/>
        </w:rPr>
      </w:pPr>
    </w:p>
    <w:p w14:paraId="4107DE8E">
      <w:pPr>
        <w:keepNext w:val="0"/>
        <w:keepLines w:val="0"/>
        <w:pageBreakBefore w:val="0"/>
        <w:widowControl w:val="0"/>
        <w:kinsoku/>
        <w:wordWrap/>
        <w:overflowPunct/>
        <w:topLinePunct w:val="0"/>
        <w:autoSpaceDE/>
        <w:autoSpaceDN/>
        <w:bidi w:val="0"/>
        <w:adjustRightInd w:val="0"/>
        <w:snapToGrid/>
        <w:spacing w:line="336" w:lineRule="auto"/>
        <w:ind w:firstLine="600" w:firstLineChars="250"/>
        <w:textAlignment w:val="auto"/>
        <w:rPr>
          <w:rFonts w:hint="eastAsia" w:ascii="仿宋" w:hAnsi="仿宋" w:eastAsia="仿宋"/>
          <w:b w:val="0"/>
          <w:bCs/>
          <w:color w:val="auto"/>
          <w:sz w:val="24"/>
          <w:highlight w:val="none"/>
          <w:lang w:val="en-US" w:eastAsia="zh-CN"/>
        </w:rPr>
      </w:pPr>
      <w:r>
        <w:rPr>
          <w:rFonts w:hint="eastAsia" w:ascii="仿宋" w:hAnsi="仿宋" w:eastAsia="仿宋"/>
          <w:b w:val="0"/>
          <w:bCs/>
          <w:color w:val="auto"/>
          <w:sz w:val="24"/>
          <w:highlight w:val="none"/>
        </w:rPr>
        <w:t>标项名称：</w:t>
      </w:r>
      <w:r>
        <w:rPr>
          <w:rFonts w:hint="eastAsia" w:ascii="仿宋" w:hAnsi="仿宋" w:eastAsia="仿宋" w:cs="仿宋"/>
          <w:b w:val="0"/>
          <w:bCs/>
          <w:color w:val="auto"/>
          <w:sz w:val="24"/>
          <w:highlight w:val="none"/>
          <w:lang w:eastAsia="zh-CN"/>
        </w:rPr>
        <w:t>嵊州市初级中学教职工疗休养服务采购项目</w:t>
      </w:r>
    </w:p>
    <w:p w14:paraId="401E4F99">
      <w:pPr>
        <w:keepNext w:val="0"/>
        <w:keepLines w:val="0"/>
        <w:pageBreakBefore w:val="0"/>
        <w:widowControl w:val="0"/>
        <w:kinsoku/>
        <w:wordWrap/>
        <w:overflowPunct/>
        <w:topLinePunct w:val="0"/>
        <w:autoSpaceDE/>
        <w:autoSpaceDN/>
        <w:bidi w:val="0"/>
        <w:adjustRightInd w:val="0"/>
        <w:snapToGrid/>
        <w:spacing w:line="336" w:lineRule="auto"/>
        <w:ind w:firstLine="600" w:firstLineChars="250"/>
        <w:textAlignment w:val="auto"/>
        <w:rPr>
          <w:rFonts w:hint="eastAsia" w:ascii="仿宋" w:hAnsi="仿宋" w:eastAsia="仿宋"/>
          <w:b w:val="0"/>
          <w:bCs/>
          <w:color w:val="auto"/>
          <w:sz w:val="24"/>
          <w:highlight w:val="none"/>
          <w:lang w:val="en-US" w:eastAsia="zh-CN"/>
        </w:rPr>
      </w:pPr>
      <w:r>
        <w:rPr>
          <w:rFonts w:hint="eastAsia" w:ascii="仿宋" w:hAnsi="仿宋" w:eastAsia="仿宋"/>
          <w:b w:val="0"/>
          <w:bCs/>
          <w:color w:val="auto"/>
          <w:sz w:val="24"/>
          <w:highlight w:val="none"/>
        </w:rPr>
        <w:t>数量：</w:t>
      </w:r>
      <w:r>
        <w:rPr>
          <w:rFonts w:hint="eastAsia" w:ascii="仿宋" w:hAnsi="仿宋" w:eastAsia="仿宋"/>
          <w:b w:val="0"/>
          <w:bCs/>
          <w:color w:val="auto"/>
          <w:sz w:val="24"/>
          <w:highlight w:val="none"/>
          <w:lang w:val="en-US" w:eastAsia="zh-CN"/>
        </w:rPr>
        <w:t>1</w:t>
      </w:r>
    </w:p>
    <w:p w14:paraId="3ED765D0">
      <w:pPr>
        <w:keepNext w:val="0"/>
        <w:keepLines w:val="0"/>
        <w:pageBreakBefore w:val="0"/>
        <w:widowControl w:val="0"/>
        <w:kinsoku/>
        <w:wordWrap/>
        <w:overflowPunct/>
        <w:topLinePunct w:val="0"/>
        <w:autoSpaceDE/>
        <w:autoSpaceDN/>
        <w:bidi w:val="0"/>
        <w:adjustRightInd w:val="0"/>
        <w:snapToGrid/>
        <w:spacing w:line="336" w:lineRule="auto"/>
        <w:ind w:firstLine="600" w:firstLineChars="250"/>
        <w:textAlignment w:val="auto"/>
        <w:rPr>
          <w:rFonts w:hint="default" w:ascii="仿宋" w:hAnsi="仿宋" w:eastAsia="仿宋"/>
          <w:b w:val="0"/>
          <w:bCs/>
          <w:color w:val="auto"/>
          <w:sz w:val="24"/>
          <w:highlight w:val="none"/>
          <w:lang w:val="en-US" w:eastAsia="zh-CN"/>
        </w:rPr>
      </w:pPr>
      <w:r>
        <w:rPr>
          <w:rFonts w:hint="eastAsia" w:ascii="仿宋" w:hAnsi="仿宋" w:eastAsia="仿宋"/>
          <w:b w:val="0"/>
          <w:bCs/>
          <w:color w:val="auto"/>
          <w:sz w:val="24"/>
          <w:highlight w:val="none"/>
        </w:rPr>
        <w:t>预算金额：</w:t>
      </w:r>
      <w:r>
        <w:rPr>
          <w:rFonts w:hint="eastAsia" w:ascii="仿宋" w:hAnsi="仿宋" w:eastAsia="仿宋" w:cs="仿宋"/>
          <w:b w:val="0"/>
          <w:bCs/>
          <w:color w:val="auto"/>
          <w:sz w:val="24"/>
          <w:highlight w:val="none"/>
          <w:lang w:val="en-US" w:eastAsia="zh-CN"/>
        </w:rPr>
        <w:t>456000</w:t>
      </w:r>
      <w:r>
        <w:rPr>
          <w:rFonts w:hint="eastAsia" w:ascii="仿宋" w:hAnsi="仿宋" w:eastAsia="仿宋"/>
          <w:b w:val="0"/>
          <w:bCs/>
          <w:color w:val="auto"/>
          <w:sz w:val="24"/>
          <w:highlight w:val="none"/>
          <w:lang w:eastAsia="zh-CN"/>
        </w:rPr>
        <w:t>.00</w:t>
      </w:r>
      <w:r>
        <w:rPr>
          <w:rFonts w:hint="eastAsia" w:ascii="仿宋" w:hAnsi="仿宋" w:eastAsia="仿宋"/>
          <w:b w:val="0"/>
          <w:bCs/>
          <w:color w:val="auto"/>
          <w:sz w:val="24"/>
          <w:highlight w:val="none"/>
        </w:rPr>
        <w:t xml:space="preserve">  </w:t>
      </w:r>
    </w:p>
    <w:p w14:paraId="315439B2">
      <w:pPr>
        <w:keepNext w:val="0"/>
        <w:keepLines w:val="0"/>
        <w:pageBreakBefore w:val="0"/>
        <w:widowControl w:val="0"/>
        <w:kinsoku/>
        <w:wordWrap/>
        <w:overflowPunct/>
        <w:topLinePunct w:val="0"/>
        <w:autoSpaceDE/>
        <w:autoSpaceDN/>
        <w:bidi w:val="0"/>
        <w:adjustRightInd w:val="0"/>
        <w:snapToGrid/>
        <w:spacing w:line="336" w:lineRule="auto"/>
        <w:ind w:firstLine="600" w:firstLineChars="250"/>
        <w:textAlignment w:val="auto"/>
        <w:rPr>
          <w:rFonts w:hint="eastAsia" w:ascii="仿宋" w:hAnsi="仿宋" w:eastAsia="仿宋"/>
          <w:b w:val="0"/>
          <w:bCs/>
          <w:color w:val="auto"/>
          <w:sz w:val="24"/>
          <w:highlight w:val="none"/>
          <w:lang w:eastAsia="zh-CN"/>
        </w:rPr>
      </w:pPr>
      <w:r>
        <w:rPr>
          <w:rFonts w:hint="eastAsia" w:ascii="仿宋" w:hAnsi="仿宋" w:eastAsia="仿宋"/>
          <w:b w:val="0"/>
          <w:bCs/>
          <w:color w:val="auto"/>
          <w:sz w:val="24"/>
          <w:highlight w:val="none"/>
        </w:rPr>
        <w:t>简要规格描述：线路等具体内容和相关要求详见招标文件“第三部分 采购需求”</w:t>
      </w:r>
      <w:r>
        <w:rPr>
          <w:rFonts w:hint="eastAsia" w:ascii="仿宋" w:hAnsi="仿宋" w:eastAsia="仿宋"/>
          <w:b w:val="0"/>
          <w:bCs/>
          <w:color w:val="auto"/>
          <w:sz w:val="24"/>
          <w:highlight w:val="none"/>
          <w:lang w:eastAsia="zh-CN"/>
        </w:rPr>
        <w:t>；</w:t>
      </w:r>
    </w:p>
    <w:p w14:paraId="2FC41EAA">
      <w:pPr>
        <w:keepNext w:val="0"/>
        <w:keepLines w:val="0"/>
        <w:pageBreakBefore w:val="0"/>
        <w:widowControl w:val="0"/>
        <w:kinsoku/>
        <w:wordWrap/>
        <w:overflowPunct/>
        <w:topLinePunct w:val="0"/>
        <w:autoSpaceDE/>
        <w:autoSpaceDN/>
        <w:bidi w:val="0"/>
        <w:adjustRightInd w:val="0"/>
        <w:snapToGrid/>
        <w:spacing w:line="336" w:lineRule="auto"/>
        <w:ind w:firstLine="600" w:firstLineChars="250"/>
        <w:textAlignment w:val="auto"/>
        <w:rPr>
          <w:rFonts w:hint="eastAsia"/>
          <w:color w:val="auto"/>
          <w:highlight w:val="none"/>
        </w:rPr>
      </w:pPr>
      <w:r>
        <w:rPr>
          <w:rFonts w:hint="eastAsia" w:ascii="仿宋" w:hAnsi="仿宋" w:eastAsia="仿宋"/>
          <w:b w:val="0"/>
          <w:bCs/>
          <w:color w:val="auto"/>
          <w:sz w:val="24"/>
          <w:highlight w:val="none"/>
          <w:lang w:val="en-US" w:eastAsia="zh-CN"/>
        </w:rPr>
        <w:t>备注：</w:t>
      </w:r>
    </w:p>
    <w:p w14:paraId="5DEA77C7">
      <w:pPr>
        <w:spacing w:line="336" w:lineRule="auto"/>
        <w:ind w:firstLine="480" w:firstLineChars="200"/>
        <w:rPr>
          <w:rFonts w:ascii="仿宋" w:hAnsi="仿宋" w:eastAsia="仿宋" w:cs="仿宋"/>
          <w:b w:val="0"/>
          <w:bCs/>
          <w:color w:val="auto"/>
          <w:sz w:val="24"/>
          <w:highlight w:val="none"/>
          <w:u w:val="single"/>
        </w:rPr>
      </w:pPr>
      <w:r>
        <w:rPr>
          <w:rFonts w:hint="eastAsia" w:ascii="仿宋" w:hAnsi="仿宋" w:eastAsia="仿宋" w:cs="仿宋"/>
          <w:b w:val="0"/>
          <w:bCs/>
          <w:color w:val="auto"/>
          <w:sz w:val="24"/>
          <w:highlight w:val="none"/>
        </w:rPr>
        <w:t>合同履行期限：详见磋商文件</w:t>
      </w:r>
    </w:p>
    <w:p w14:paraId="200D09F0">
      <w:pPr>
        <w:spacing w:line="336" w:lineRule="auto"/>
        <w:ind w:firstLine="480" w:firstLineChars="200"/>
        <w:rPr>
          <w:rFonts w:ascii="仿宋" w:hAnsi="仿宋" w:eastAsia="仿宋" w:cs="仿宋"/>
          <w:b/>
          <w:color w:val="auto"/>
          <w:sz w:val="24"/>
          <w:highlight w:val="none"/>
        </w:rPr>
      </w:pPr>
      <w:r>
        <w:rPr>
          <w:rFonts w:hint="eastAsia" w:ascii="仿宋" w:hAnsi="仿宋" w:eastAsia="仿宋" w:cs="仿宋"/>
          <w:b w:val="0"/>
          <w:bCs/>
          <w:color w:val="auto"/>
          <w:sz w:val="24"/>
          <w:highlight w:val="none"/>
        </w:rPr>
        <w:t>本项目接受联合体磋商：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是，</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否</w:t>
      </w:r>
      <w:r>
        <w:rPr>
          <w:rFonts w:hint="eastAsia" w:ascii="仿宋" w:hAnsi="仿宋" w:eastAsia="仿宋" w:cs="仿宋"/>
          <w:b w:val="0"/>
          <w:bCs/>
          <w:color w:val="auto"/>
          <w:sz w:val="24"/>
          <w:highlight w:val="none"/>
        </w:rPr>
        <w:t>。</w:t>
      </w:r>
    </w:p>
    <w:p w14:paraId="258B210D">
      <w:pPr>
        <w:spacing w:line="336" w:lineRule="auto"/>
        <w:rPr>
          <w:rFonts w:ascii="仿宋" w:hAnsi="仿宋" w:eastAsia="仿宋" w:cs="仿宋"/>
          <w:b/>
          <w:bCs/>
          <w:color w:val="auto"/>
          <w:sz w:val="24"/>
          <w:highlight w:val="none"/>
        </w:rPr>
      </w:pPr>
      <w:bookmarkStart w:id="13" w:name="_Toc35393630"/>
      <w:bookmarkStart w:id="14" w:name="_Toc28359090"/>
      <w:bookmarkStart w:id="15" w:name="_Toc28359013"/>
      <w:bookmarkStart w:id="16" w:name="_Toc35393799"/>
      <w:r>
        <w:rPr>
          <w:rFonts w:hint="eastAsia" w:ascii="仿宋" w:hAnsi="仿宋" w:eastAsia="仿宋" w:cs="仿宋"/>
          <w:b/>
          <w:bCs/>
          <w:color w:val="auto"/>
          <w:sz w:val="24"/>
          <w:highlight w:val="none"/>
        </w:rPr>
        <w:t>二、申请人的资格要求：</w:t>
      </w:r>
      <w:bookmarkEnd w:id="13"/>
      <w:bookmarkEnd w:id="14"/>
      <w:bookmarkEnd w:id="15"/>
      <w:bookmarkEnd w:id="16"/>
    </w:p>
    <w:p w14:paraId="53F6DAEE">
      <w:pPr>
        <w:spacing w:line="336"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0156E82">
      <w:pPr>
        <w:spacing w:line="336" w:lineRule="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以联合体形式响应的，提供联合协议(本项目不接受联合体响应或者供应商不以联合体形式响应的，则不需要提供) ；</w:t>
      </w:r>
    </w:p>
    <w:p w14:paraId="435ED6BB">
      <w:pPr>
        <w:spacing w:line="336"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3CB0267E">
      <w:pPr>
        <w:spacing w:line="336" w:lineRule="auto"/>
        <w:ind w:firstLine="480" w:firstLineChars="200"/>
        <w:rPr>
          <w:rFonts w:ascii="仿宋" w:hAnsi="仿宋" w:eastAsia="仿宋" w:cs="仿宋"/>
          <w:color w:val="auto"/>
          <w:sz w:val="24"/>
          <w:highlight w:val="none"/>
        </w:rPr>
      </w:pPr>
      <w:r>
        <w:rPr>
          <w:rFonts w:hint="eastAsia" w:ascii="宋体" w:hAnsi="宋体" w:cs="宋体"/>
          <w:bCs/>
          <w:color w:val="auto"/>
          <w:sz w:val="24"/>
          <w:highlight w:val="none"/>
          <w:lang w:eastAsia="zh-CN"/>
        </w:rPr>
        <w:t>□</w:t>
      </w:r>
      <w:r>
        <w:rPr>
          <w:rFonts w:hint="eastAsia" w:ascii="仿宋" w:hAnsi="仿宋" w:eastAsia="仿宋" w:cs="仿宋"/>
          <w:color w:val="auto"/>
          <w:sz w:val="24"/>
          <w:highlight w:val="none"/>
        </w:rPr>
        <w:t>无；</w:t>
      </w:r>
    </w:p>
    <w:p w14:paraId="60B80EB5">
      <w:pPr>
        <w:spacing w:line="336" w:lineRule="auto"/>
        <w:ind w:firstLine="480" w:firstLineChars="200"/>
        <w:rPr>
          <w:rFonts w:ascii="仿宋" w:hAnsi="仿宋" w:eastAsia="仿宋" w:cs="仿宋"/>
          <w:color w:val="auto"/>
          <w:sz w:val="24"/>
          <w:highlight w:val="none"/>
        </w:rPr>
      </w:pPr>
      <w:r>
        <w:rPr>
          <w:rFonts w:hint="eastAsia" w:ascii="宋体" w:hAnsi="宋体" w:cs="宋体"/>
          <w:bCs/>
          <w:color w:val="auto"/>
          <w:sz w:val="24"/>
          <w:highlight w:val="none"/>
          <w:lang w:eastAsia="zh-CN"/>
        </w:rPr>
        <w:t>☑</w:t>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3A923EF1">
      <w:pPr>
        <w:spacing w:line="336" w:lineRule="auto"/>
        <w:ind w:firstLine="897" w:firstLineChars="374"/>
        <w:rPr>
          <w:rFonts w:ascii="仿宋" w:hAnsi="仿宋" w:eastAsia="仿宋" w:cs="仿宋"/>
          <w:color w:val="auto"/>
          <w:sz w:val="24"/>
          <w:highlight w:val="none"/>
        </w:rPr>
      </w:pPr>
      <w:r>
        <w:rPr>
          <w:rFonts w:hint="eastAsia" w:ascii="宋体" w:hAnsi="宋体" w:cs="宋体"/>
          <w:bCs/>
          <w:color w:val="auto"/>
          <w:sz w:val="24"/>
          <w:highlight w:val="none"/>
          <w:lang w:eastAsia="zh-CN"/>
        </w:rPr>
        <w:t>☑</w:t>
      </w:r>
      <w:r>
        <w:rPr>
          <w:rFonts w:hint="eastAsia" w:ascii="仿宋" w:hAnsi="仿宋" w:eastAsia="仿宋" w:cs="仿宋"/>
          <w:color w:val="auto"/>
          <w:sz w:val="24"/>
          <w:highlight w:val="none"/>
        </w:rPr>
        <w:t>服务全部由符合政策要求的中小企业承接，提供中小企业声明函；</w:t>
      </w:r>
    </w:p>
    <w:p w14:paraId="32E222AE">
      <w:pPr>
        <w:spacing w:line="336" w:lineRule="auto"/>
        <w:ind w:firstLine="897" w:firstLineChars="374"/>
        <w:rPr>
          <w:rFonts w:ascii="仿宋" w:hAnsi="仿宋" w:eastAsia="仿宋" w:cs="仿宋"/>
          <w:color w:val="auto"/>
          <w:sz w:val="24"/>
          <w:highlight w:val="none"/>
        </w:rPr>
      </w:pPr>
      <w:r>
        <w:rPr>
          <w:rFonts w:hint="eastAsia" w:ascii="宋体" w:hAnsi="宋体" w:cs="宋体"/>
          <w:bCs/>
          <w:color w:val="auto"/>
          <w:sz w:val="24"/>
          <w:highlight w:val="none"/>
          <w:lang w:eastAsia="zh-CN"/>
        </w:rPr>
        <w:t>☑</w:t>
      </w:r>
      <w:r>
        <w:rPr>
          <w:rFonts w:hint="eastAsia" w:ascii="仿宋" w:hAnsi="仿宋" w:eastAsia="仿宋" w:cs="仿宋"/>
          <w:color w:val="auto"/>
          <w:sz w:val="24"/>
          <w:highlight w:val="none"/>
        </w:rPr>
        <w:t>服务全部由符合政策要求的小微企业承接，提供中小企业声明函；</w:t>
      </w:r>
    </w:p>
    <w:p w14:paraId="343DC101">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b/>
          <w:bCs/>
          <w:color w:val="auto"/>
          <w:sz w:val="24"/>
          <w:highlight w:val="none"/>
        </w:rPr>
        <w:t>具有旅游行政管理部门颁发的有效的《旅行社业务经营许可证》，许可经营业务范围包含境内旅游业务；</w:t>
      </w:r>
    </w:p>
    <w:p w14:paraId="0724E71C">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4B10469">
      <w:pPr>
        <w:spacing w:line="336" w:lineRule="auto"/>
        <w:rPr>
          <w:rFonts w:ascii="仿宋" w:hAnsi="仿宋" w:eastAsia="仿宋" w:cs="仿宋"/>
          <w:b/>
          <w:bCs/>
          <w:color w:val="auto"/>
          <w:sz w:val="24"/>
          <w:highlight w:val="none"/>
        </w:rPr>
      </w:pPr>
      <w:bookmarkStart w:id="17" w:name="_Toc35393800"/>
      <w:bookmarkStart w:id="18" w:name="_Toc28359014"/>
      <w:bookmarkStart w:id="19" w:name="_Toc28359091"/>
      <w:bookmarkStart w:id="20" w:name="_Toc35393631"/>
      <w:r>
        <w:rPr>
          <w:rFonts w:hint="eastAsia" w:ascii="仿宋" w:hAnsi="仿宋" w:eastAsia="仿宋" w:cs="仿宋"/>
          <w:b/>
          <w:bCs/>
          <w:color w:val="auto"/>
          <w:sz w:val="24"/>
          <w:highlight w:val="none"/>
        </w:rPr>
        <w:t>三、获取（下载）采购文件</w:t>
      </w:r>
      <w:bookmarkEnd w:id="17"/>
      <w:bookmarkEnd w:id="18"/>
      <w:bookmarkEnd w:id="19"/>
      <w:bookmarkEnd w:id="20"/>
    </w:p>
    <w:p w14:paraId="555333C5">
      <w:pPr>
        <w:spacing w:line="336" w:lineRule="auto"/>
        <w:ind w:firstLine="54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7"/>
          <w:szCs w:val="27"/>
          <w:highlight w:val="none"/>
        </w:rPr>
        <w:t>/</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7月14日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3857D888">
      <w:pPr>
        <w:spacing w:line="336" w:lineRule="auto"/>
        <w:ind w:firstLine="540"/>
        <w:rPr>
          <w:rFonts w:ascii="仿宋" w:hAnsi="仿宋" w:eastAsia="仿宋" w:cs="仿宋"/>
          <w:b w:val="0"/>
          <w:bCs/>
          <w:color w:val="auto"/>
          <w:sz w:val="28"/>
          <w:szCs w:val="28"/>
          <w:highlight w:val="none"/>
          <w:u w:val="single"/>
        </w:rPr>
      </w:pPr>
      <w:r>
        <w:rPr>
          <w:rFonts w:hint="eastAsia" w:ascii="仿宋" w:hAnsi="仿宋" w:eastAsia="仿宋" w:cs="仿宋"/>
          <w:b/>
          <w:color w:val="auto"/>
          <w:sz w:val="24"/>
          <w:highlight w:val="none"/>
        </w:rPr>
        <w:t>地点（网址）：</w:t>
      </w:r>
      <w:r>
        <w:rPr>
          <w:rFonts w:hint="eastAsia" w:ascii="仿宋" w:hAnsi="仿宋" w:eastAsia="仿宋" w:cs="仿宋"/>
          <w:b w:val="0"/>
          <w:bCs/>
          <w:color w:val="auto"/>
          <w:sz w:val="24"/>
          <w:highlight w:val="none"/>
        </w:rPr>
        <w:t>政采云平台（</w:t>
      </w:r>
      <w:r>
        <w:rPr>
          <w:b w:val="0"/>
          <w:bCs/>
          <w:color w:val="auto"/>
          <w:highlight w:val="none"/>
        </w:rPr>
        <w:fldChar w:fldCharType="begin"/>
      </w:r>
      <w:r>
        <w:rPr>
          <w:b w:val="0"/>
          <w:bCs/>
          <w:color w:val="auto"/>
          <w:highlight w:val="none"/>
        </w:rPr>
        <w:instrText xml:space="preserve"> HYPERLINK "https://www.zcygov.cn/" </w:instrText>
      </w:r>
      <w:r>
        <w:rPr>
          <w:b w:val="0"/>
          <w:bCs/>
          <w:color w:val="auto"/>
          <w:highlight w:val="none"/>
        </w:rPr>
        <w:fldChar w:fldCharType="separate"/>
      </w:r>
      <w:r>
        <w:rPr>
          <w:rStyle w:val="72"/>
          <w:rFonts w:hint="eastAsia" w:ascii="仿宋" w:hAnsi="仿宋" w:eastAsia="仿宋" w:cs="仿宋"/>
          <w:b w:val="0"/>
          <w:bCs/>
          <w:color w:val="auto"/>
          <w:sz w:val="24"/>
          <w:highlight w:val="none"/>
        </w:rPr>
        <w:t>https://www.zcygov.cn/</w:t>
      </w:r>
      <w:r>
        <w:rPr>
          <w:rStyle w:val="72"/>
          <w:rFonts w:hint="eastAsia" w:ascii="仿宋" w:hAnsi="仿宋" w:eastAsia="仿宋" w:cs="仿宋"/>
          <w:b w:val="0"/>
          <w:bCs/>
          <w:color w:val="auto"/>
          <w:sz w:val="24"/>
          <w:highlight w:val="none"/>
        </w:rPr>
        <w:fldChar w:fldCharType="end"/>
      </w:r>
      <w:r>
        <w:rPr>
          <w:rFonts w:hint="eastAsia" w:ascii="仿宋" w:hAnsi="仿宋" w:eastAsia="仿宋" w:cs="仿宋"/>
          <w:b w:val="0"/>
          <w:bCs/>
          <w:color w:val="auto"/>
          <w:sz w:val="24"/>
          <w:highlight w:val="none"/>
        </w:rPr>
        <w:t>）</w:t>
      </w:r>
    </w:p>
    <w:p w14:paraId="78724198">
      <w:pPr>
        <w:spacing w:line="336" w:lineRule="auto"/>
        <w:ind w:firstLine="540"/>
        <w:rPr>
          <w:rFonts w:ascii="仿宋" w:hAnsi="仿宋" w:eastAsia="仿宋" w:cs="仿宋"/>
          <w:color w:val="auto"/>
          <w:sz w:val="24"/>
          <w:highlight w:val="none"/>
          <w:u w:val="singl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14:paraId="39E0C683">
      <w:pPr>
        <w:spacing w:line="336" w:lineRule="auto"/>
        <w:ind w:firstLine="540"/>
        <w:rPr>
          <w:rFonts w:ascii="仿宋" w:hAnsi="仿宋" w:eastAsia="仿宋" w:cs="仿宋"/>
          <w:color w:val="auto"/>
          <w:sz w:val="28"/>
          <w:szCs w:val="28"/>
          <w:highlight w:val="none"/>
        </w:rPr>
      </w:pPr>
      <w:r>
        <w:rPr>
          <w:rFonts w:hint="eastAsia" w:ascii="仿宋" w:hAnsi="仿宋" w:eastAsia="仿宋" w:cs="仿宋"/>
          <w:b/>
          <w:color w:val="auto"/>
          <w:sz w:val="24"/>
          <w:highlight w:val="none"/>
        </w:rPr>
        <w:t>售价：</w:t>
      </w:r>
      <w:r>
        <w:rPr>
          <w:rFonts w:hint="eastAsia" w:ascii="仿宋" w:hAnsi="仿宋" w:eastAsia="仿宋" w:cs="仿宋"/>
          <w:color w:val="auto"/>
          <w:sz w:val="24"/>
          <w:highlight w:val="none"/>
        </w:rPr>
        <w:t>免费。</w:t>
      </w:r>
    </w:p>
    <w:p w14:paraId="52E54FC4">
      <w:pPr>
        <w:pStyle w:val="4"/>
        <w:numPr>
          <w:ilvl w:val="0"/>
          <w:numId w:val="0"/>
        </w:numPr>
        <w:spacing w:line="336" w:lineRule="auto"/>
        <w:rPr>
          <w:rFonts w:ascii="仿宋" w:eastAsia="仿宋" w:cs="仿宋"/>
          <w:color w:val="auto"/>
          <w:sz w:val="24"/>
          <w:szCs w:val="24"/>
          <w:highlight w:val="none"/>
        </w:rPr>
      </w:pPr>
      <w:bookmarkStart w:id="21" w:name="_Toc28359092"/>
      <w:bookmarkStart w:id="22" w:name="_Toc35393632"/>
      <w:bookmarkStart w:id="23" w:name="_Toc35393801"/>
      <w:bookmarkStart w:id="24" w:name="_Toc28359015"/>
      <w:r>
        <w:rPr>
          <w:rFonts w:hint="eastAsia" w:ascii="仿宋" w:eastAsia="仿宋" w:cs="仿宋"/>
          <w:color w:val="auto"/>
          <w:sz w:val="24"/>
          <w:szCs w:val="24"/>
          <w:highlight w:val="none"/>
        </w:rPr>
        <w:t>四、响应文件提交</w:t>
      </w:r>
      <w:bookmarkEnd w:id="21"/>
      <w:bookmarkEnd w:id="22"/>
      <w:bookmarkEnd w:id="23"/>
      <w:bookmarkEnd w:id="24"/>
      <w:r>
        <w:rPr>
          <w:rFonts w:hint="eastAsia" w:ascii="仿宋" w:eastAsia="仿宋" w:cs="仿宋"/>
          <w:color w:val="auto"/>
          <w:sz w:val="24"/>
          <w:szCs w:val="24"/>
          <w:highlight w:val="none"/>
        </w:rPr>
        <w:t>（上传）</w:t>
      </w:r>
    </w:p>
    <w:p w14:paraId="0B7B03EB">
      <w:pPr>
        <w:spacing w:line="336"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u w:val="single"/>
          <w:lang w:eastAsia="zh-CN"/>
        </w:rPr>
        <w:t>2025年7月14日14点30分00秒</w:t>
      </w:r>
      <w:r>
        <w:rPr>
          <w:rFonts w:hint="eastAsia" w:ascii="仿宋" w:hAnsi="仿宋" w:eastAsia="仿宋" w:cs="仿宋"/>
          <w:bCs/>
          <w:color w:val="auto"/>
          <w:sz w:val="24"/>
          <w:highlight w:val="none"/>
        </w:rPr>
        <w:t>（北京时间）</w:t>
      </w:r>
    </w:p>
    <w:p w14:paraId="52A7A36E">
      <w:pPr>
        <w:spacing w:line="336"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地点：</w:t>
      </w:r>
      <w:r>
        <w:rPr>
          <w:rFonts w:hint="eastAsia" w:ascii="仿宋" w:hAnsi="仿宋" w:eastAsia="仿宋" w:cs="仿宋"/>
          <w:b w:val="0"/>
          <w:bCs/>
          <w:color w:val="auto"/>
          <w:sz w:val="24"/>
          <w:highlight w:val="none"/>
        </w:rPr>
        <w:t>政采云平台（</w:t>
      </w:r>
      <w:r>
        <w:rPr>
          <w:b w:val="0"/>
          <w:bCs/>
          <w:color w:val="auto"/>
          <w:highlight w:val="none"/>
        </w:rPr>
        <w:fldChar w:fldCharType="begin"/>
      </w:r>
      <w:r>
        <w:rPr>
          <w:b w:val="0"/>
          <w:bCs/>
          <w:color w:val="auto"/>
          <w:highlight w:val="none"/>
        </w:rPr>
        <w:instrText xml:space="preserve"> HYPERLINK "https://www.zcygov.cn/" </w:instrText>
      </w:r>
      <w:r>
        <w:rPr>
          <w:b w:val="0"/>
          <w:bCs/>
          <w:color w:val="auto"/>
          <w:highlight w:val="none"/>
        </w:rPr>
        <w:fldChar w:fldCharType="separate"/>
      </w:r>
      <w:r>
        <w:rPr>
          <w:rStyle w:val="72"/>
          <w:rFonts w:hint="eastAsia" w:ascii="仿宋" w:hAnsi="仿宋" w:eastAsia="仿宋" w:cs="仿宋"/>
          <w:b w:val="0"/>
          <w:bCs/>
          <w:color w:val="auto"/>
          <w:kern w:val="2"/>
          <w:sz w:val="24"/>
          <w:szCs w:val="24"/>
          <w:highlight w:val="none"/>
        </w:rPr>
        <w:t>https://www.zcygov.cn/</w:t>
      </w:r>
      <w:r>
        <w:rPr>
          <w:rStyle w:val="72"/>
          <w:rFonts w:hint="eastAsia" w:ascii="仿宋" w:hAnsi="仿宋" w:eastAsia="仿宋" w:cs="仿宋"/>
          <w:b w:val="0"/>
          <w:bCs/>
          <w:color w:val="auto"/>
          <w:kern w:val="2"/>
          <w:sz w:val="24"/>
          <w:szCs w:val="24"/>
          <w:highlight w:val="none"/>
        </w:rPr>
        <w:fldChar w:fldCharType="end"/>
      </w:r>
      <w:r>
        <w:rPr>
          <w:rFonts w:hint="eastAsia" w:ascii="仿宋" w:hAnsi="仿宋" w:eastAsia="仿宋" w:cs="仿宋"/>
          <w:b w:val="0"/>
          <w:bCs/>
          <w:color w:val="auto"/>
          <w:sz w:val="24"/>
          <w:highlight w:val="none"/>
        </w:rPr>
        <w:t>）。</w:t>
      </w:r>
    </w:p>
    <w:p w14:paraId="6C61CF7D">
      <w:pPr>
        <w:pStyle w:val="4"/>
        <w:numPr>
          <w:ilvl w:val="0"/>
          <w:numId w:val="0"/>
        </w:numPr>
        <w:spacing w:line="336" w:lineRule="auto"/>
        <w:rPr>
          <w:rFonts w:ascii="仿宋" w:eastAsia="仿宋" w:cs="仿宋"/>
          <w:color w:val="auto"/>
          <w:sz w:val="24"/>
          <w:szCs w:val="24"/>
          <w:highlight w:val="none"/>
        </w:rPr>
      </w:pPr>
      <w:bookmarkStart w:id="25" w:name="_Toc28359093"/>
      <w:bookmarkStart w:id="26" w:name="_Toc28359016"/>
      <w:bookmarkStart w:id="27" w:name="_Toc35393633"/>
      <w:bookmarkStart w:id="28" w:name="_Toc35393802"/>
      <w:r>
        <w:rPr>
          <w:rFonts w:hint="eastAsia" w:ascii="仿宋" w:eastAsia="仿宋" w:cs="仿宋"/>
          <w:color w:val="auto"/>
          <w:sz w:val="24"/>
          <w:szCs w:val="24"/>
          <w:highlight w:val="none"/>
        </w:rPr>
        <w:t>五、响应文件开启</w:t>
      </w:r>
      <w:bookmarkEnd w:id="25"/>
      <w:bookmarkEnd w:id="26"/>
      <w:bookmarkEnd w:id="27"/>
      <w:bookmarkEnd w:id="28"/>
    </w:p>
    <w:p w14:paraId="17D08755">
      <w:pPr>
        <w:spacing w:line="336"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lang w:eastAsia="zh-CN"/>
        </w:rPr>
        <w:t>2025年7月14日14点30分00秒</w:t>
      </w:r>
      <w:r>
        <w:rPr>
          <w:rFonts w:hint="eastAsia" w:ascii="仿宋" w:hAnsi="仿宋" w:eastAsia="仿宋" w:cs="仿宋"/>
          <w:bCs/>
          <w:color w:val="auto"/>
          <w:sz w:val="24"/>
          <w:highlight w:val="none"/>
        </w:rPr>
        <w:t>（北京时间）</w:t>
      </w:r>
    </w:p>
    <w:p w14:paraId="5DEC4467">
      <w:pPr>
        <w:spacing w:line="336"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地点（网址）：政采云平台（https://www.zcygov.cn/）。</w:t>
      </w:r>
    </w:p>
    <w:p w14:paraId="71486E13">
      <w:pPr>
        <w:pStyle w:val="4"/>
        <w:numPr>
          <w:ilvl w:val="0"/>
          <w:numId w:val="0"/>
        </w:numPr>
        <w:spacing w:line="336" w:lineRule="auto"/>
        <w:rPr>
          <w:rFonts w:ascii="仿宋" w:eastAsia="仿宋" w:cs="仿宋"/>
          <w:color w:val="auto"/>
          <w:sz w:val="24"/>
          <w:szCs w:val="24"/>
          <w:highlight w:val="none"/>
        </w:rPr>
      </w:pPr>
      <w:bookmarkStart w:id="29" w:name="_Toc28359094"/>
      <w:bookmarkStart w:id="30" w:name="_Toc28359017"/>
      <w:bookmarkStart w:id="31" w:name="_Toc35393803"/>
      <w:bookmarkStart w:id="32" w:name="_Toc35393634"/>
      <w:r>
        <w:rPr>
          <w:rFonts w:hint="eastAsia" w:ascii="仿宋" w:eastAsia="仿宋" w:cs="仿宋"/>
          <w:color w:val="auto"/>
          <w:sz w:val="24"/>
          <w:szCs w:val="24"/>
          <w:highlight w:val="none"/>
          <w:lang w:val="en-US" w:eastAsia="zh-CN"/>
        </w:rPr>
        <w:t>六、</w:t>
      </w:r>
      <w:r>
        <w:rPr>
          <w:rFonts w:hint="eastAsia" w:ascii="仿宋" w:eastAsia="仿宋" w:cs="仿宋"/>
          <w:color w:val="auto"/>
          <w:sz w:val="24"/>
          <w:szCs w:val="24"/>
          <w:highlight w:val="none"/>
        </w:rPr>
        <w:t>公告期限</w:t>
      </w:r>
      <w:bookmarkEnd w:id="29"/>
      <w:bookmarkEnd w:id="30"/>
      <w:bookmarkEnd w:id="31"/>
      <w:bookmarkEnd w:id="32"/>
    </w:p>
    <w:p w14:paraId="708194C6">
      <w:pPr>
        <w:spacing w:line="336"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自本公告发布之日起3个工作日。</w:t>
      </w:r>
    </w:p>
    <w:p w14:paraId="2EFE1A09">
      <w:pPr>
        <w:pStyle w:val="4"/>
        <w:numPr>
          <w:ilvl w:val="0"/>
          <w:numId w:val="0"/>
        </w:numPr>
        <w:spacing w:line="336" w:lineRule="auto"/>
        <w:rPr>
          <w:rFonts w:ascii="仿宋" w:eastAsia="仿宋" w:cs="仿宋"/>
          <w:color w:val="auto"/>
          <w:sz w:val="24"/>
          <w:szCs w:val="24"/>
          <w:highlight w:val="none"/>
        </w:rPr>
      </w:pPr>
      <w:bookmarkStart w:id="33" w:name="_Toc35393804"/>
      <w:bookmarkStart w:id="34" w:name="_Toc35393635"/>
      <w:r>
        <w:rPr>
          <w:rFonts w:hint="eastAsia" w:ascii="仿宋" w:eastAsia="仿宋" w:cs="仿宋"/>
          <w:color w:val="auto"/>
          <w:sz w:val="24"/>
          <w:szCs w:val="24"/>
          <w:highlight w:val="none"/>
          <w:lang w:val="en-US" w:eastAsia="zh-CN"/>
        </w:rPr>
        <w:t>七</w:t>
      </w:r>
      <w:r>
        <w:rPr>
          <w:rFonts w:hint="eastAsia" w:ascii="仿宋" w:eastAsia="仿宋" w:cs="仿宋"/>
          <w:color w:val="auto"/>
          <w:sz w:val="24"/>
          <w:szCs w:val="24"/>
          <w:highlight w:val="none"/>
        </w:rPr>
        <w:t>、其他补充事宜</w:t>
      </w:r>
      <w:bookmarkEnd w:id="33"/>
      <w:bookmarkEnd w:id="34"/>
    </w:p>
    <w:p w14:paraId="08AFDDCC">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《浙江省财政厅关于进一步发挥政府采购政策功能全力推动经济稳进提质的通知》 （浙财采监〔2022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3号）、《浙江省财政厅关于进一步促进政府采购公平竞争打造最优营商环境的通知》（浙财采监〔202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22号））、《浙江省财政厅关于进一步加大政府采购支持中小企业力度助力扎实稳住经济的通知》（浙财采监〔2022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8号）已分别于2022年1月29日、2022年2月1日和2022年7月1日开始实施，此前有关规定与上述文件内容不一致的，按上述文件要求执行。</w:t>
      </w:r>
    </w:p>
    <w:p w14:paraId="53BCA254">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根据《浙江省财政厅关于进一步促进政府采购公平竞争打造最优营商环境的通知》（浙财采监〔202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仿宋" w:hAnsi="仿宋" w:eastAsia="仿宋" w:cs="仿宋"/>
          <w:color w:val="auto"/>
          <w:sz w:val="24"/>
          <w:highlight w:val="none"/>
          <w:lang w:val="en-US" w:eastAsia="zh-CN"/>
        </w:rPr>
        <w:t>政务</w:t>
      </w:r>
      <w:r>
        <w:rPr>
          <w:rFonts w:hint="eastAsia" w:ascii="仿宋" w:hAnsi="仿宋" w:eastAsia="仿宋" w:cs="仿宋"/>
          <w:color w:val="auto"/>
          <w:sz w:val="24"/>
          <w:highlight w:val="none"/>
        </w:rPr>
        <w:t>服务网-政府采购投诉处理-在线办理。</w:t>
      </w:r>
    </w:p>
    <w:p w14:paraId="5690D351">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3D98BA">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b w:val="0"/>
          <w:bCs/>
          <w:color w:val="auto"/>
          <w:kern w:val="0"/>
          <w:sz w:val="24"/>
          <w:highlight w:val="none"/>
          <w:lang w:val="en-US" w:eastAsia="zh-CN"/>
        </w:rPr>
        <w:t>4.</w:t>
      </w:r>
      <w:r>
        <w:rPr>
          <w:rFonts w:hint="eastAsia" w:ascii="仿宋" w:hAnsi="仿宋" w:eastAsia="仿宋" w:cs="仿宋"/>
          <w:b w:val="0"/>
          <w:bCs/>
          <w:color w:val="auto"/>
          <w:kern w:val="0"/>
          <w:sz w:val="24"/>
          <w:highlight w:val="none"/>
        </w:rPr>
        <w:t>其他事项：（1）需要落实的政府采购政策：包括节约资源、保护环境、</w:t>
      </w:r>
      <w:r>
        <w:rPr>
          <w:rFonts w:hint="eastAsia" w:ascii="仿宋" w:hAnsi="仿宋" w:eastAsia="仿宋" w:cs="仿宋"/>
          <w:b w:val="0"/>
          <w:bCs/>
          <w:color w:val="auto"/>
          <w:sz w:val="24"/>
          <w:highlight w:val="none"/>
        </w:rPr>
        <w:t>支持创新、</w:t>
      </w:r>
      <w:r>
        <w:rPr>
          <w:rFonts w:hint="eastAsia" w:ascii="仿宋" w:hAnsi="仿宋" w:eastAsia="仿宋" w:cs="仿宋"/>
          <w:b w:val="0"/>
          <w:bCs/>
          <w:color w:val="auto"/>
          <w:kern w:val="0"/>
          <w:sz w:val="24"/>
          <w:highlight w:val="none"/>
        </w:rPr>
        <w:t>促进中小企业发展等，详见磋商文件第三部分。</w:t>
      </w:r>
      <w:r>
        <w:rPr>
          <w:rFonts w:hint="eastAsia" w:ascii="仿宋" w:hAnsi="仿宋" w:eastAsia="仿宋" w:cs="仿宋"/>
          <w:b w:val="0"/>
          <w:bCs/>
          <w:color w:val="auto"/>
          <w:kern w:val="0"/>
          <w:sz w:val="24"/>
          <w:szCs w:val="20"/>
          <w:highlight w:val="none"/>
        </w:rPr>
        <w:t>（2）</w:t>
      </w:r>
      <w:r>
        <w:rPr>
          <w:rFonts w:hint="eastAsia" w:ascii="仿宋" w:hAnsi="仿宋" w:eastAsia="仿宋" w:cs="仿宋"/>
          <w:b w:val="0"/>
          <w:bCs/>
          <w:color w:val="auto"/>
          <w:sz w:val="24"/>
          <w:highlight w:val="none"/>
        </w:rPr>
        <w:t>电子交易的说明: 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响应文件”、“标书关联”、“标书检查”、“电子签名”、“生成电子标书”等操作。5）采购人、采购代理机构将依托政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8）响应文件的传输提交：供应商在提交响应文件的截止时间前将加密的响应文件上传至政府采购云平台</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9）响应文件的解密：供应商按照平台提示和磋商文件的规定在半小时内完成在线解密。通过“政府采购云平台”上传递交的响应文件无法按时解密，视为投标文件撤回；10）具体操作指南：详见政采云平台“服务中心-帮助文档-项目采购-操作流程-电子招投标-政府采购项目电子交易管理操作指南-供应商”。（3</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磋商文件公告期限与磋商公告的公告期限一致。</w:t>
      </w:r>
    </w:p>
    <w:p w14:paraId="639B42FC">
      <w:pPr>
        <w:pStyle w:val="4"/>
        <w:numPr>
          <w:ilvl w:val="0"/>
          <w:numId w:val="0"/>
        </w:numPr>
        <w:spacing w:line="336" w:lineRule="auto"/>
        <w:rPr>
          <w:rFonts w:ascii="仿宋" w:eastAsia="仿宋" w:cs="仿宋"/>
          <w:color w:val="auto"/>
          <w:sz w:val="24"/>
          <w:szCs w:val="24"/>
          <w:highlight w:val="none"/>
        </w:rPr>
      </w:pPr>
      <w:bookmarkStart w:id="35" w:name="_Toc28359018"/>
      <w:bookmarkStart w:id="36" w:name="_Toc28359095"/>
      <w:bookmarkStart w:id="37" w:name="_Toc35393805"/>
      <w:bookmarkStart w:id="38" w:name="_Toc35393636"/>
      <w:r>
        <w:rPr>
          <w:rFonts w:hint="eastAsia" w:ascii="仿宋" w:eastAsia="仿宋" w:cs="仿宋"/>
          <w:color w:val="auto"/>
          <w:sz w:val="24"/>
          <w:szCs w:val="24"/>
          <w:highlight w:val="none"/>
          <w:lang w:val="en-US" w:eastAsia="zh-CN"/>
        </w:rPr>
        <w:t>八</w:t>
      </w:r>
      <w:r>
        <w:rPr>
          <w:rFonts w:hint="eastAsia" w:ascii="仿宋" w:eastAsia="仿宋" w:cs="仿宋"/>
          <w:color w:val="auto"/>
          <w:sz w:val="24"/>
          <w:szCs w:val="24"/>
          <w:highlight w:val="none"/>
        </w:rPr>
        <w:t>、凡对本次采购提出询问</w:t>
      </w:r>
      <w:r>
        <w:rPr>
          <w:rFonts w:hint="eastAsia" w:ascii="仿宋" w:eastAsia="仿宋" w:cs="仿宋"/>
          <w:bCs w:val="0"/>
          <w:color w:val="auto"/>
          <w:sz w:val="24"/>
          <w:szCs w:val="24"/>
          <w:highlight w:val="none"/>
        </w:rPr>
        <w:t>、质疑、投诉</w:t>
      </w:r>
      <w:r>
        <w:rPr>
          <w:rFonts w:hint="eastAsia" w:ascii="仿宋" w:eastAsia="仿宋" w:cs="仿宋"/>
          <w:color w:val="auto"/>
          <w:sz w:val="24"/>
          <w:szCs w:val="24"/>
          <w:highlight w:val="none"/>
        </w:rPr>
        <w:t>，请按以下方式联系</w:t>
      </w:r>
      <w:bookmarkEnd w:id="35"/>
      <w:bookmarkEnd w:id="36"/>
      <w:bookmarkEnd w:id="37"/>
      <w:bookmarkEnd w:id="38"/>
    </w:p>
    <w:p w14:paraId="198EB319">
      <w:pPr>
        <w:pStyle w:val="4"/>
        <w:numPr>
          <w:ilvl w:val="0"/>
          <w:numId w:val="0"/>
        </w:numPr>
        <w:spacing w:line="336" w:lineRule="auto"/>
        <w:ind w:firstLine="482" w:firstLineChars="200"/>
        <w:rPr>
          <w:rFonts w:ascii="仿宋" w:eastAsia="仿宋" w:cs="仿宋"/>
          <w:color w:val="auto"/>
          <w:sz w:val="24"/>
          <w:szCs w:val="24"/>
          <w:highlight w:val="none"/>
        </w:rPr>
      </w:pPr>
      <w:bookmarkStart w:id="39" w:name="_Toc35393637"/>
      <w:bookmarkStart w:id="40" w:name="_Toc28359096"/>
      <w:bookmarkStart w:id="41" w:name="_Toc28359019"/>
      <w:bookmarkStart w:id="42" w:name="_Toc35393806"/>
      <w:r>
        <w:rPr>
          <w:rFonts w:hint="eastAsia" w:ascii="仿宋" w:eastAsia="仿宋" w:cs="仿宋"/>
          <w:color w:val="auto"/>
          <w:sz w:val="24"/>
          <w:szCs w:val="24"/>
          <w:highlight w:val="none"/>
        </w:rPr>
        <w:t>1.采购人信息</w:t>
      </w:r>
      <w:bookmarkEnd w:id="39"/>
      <w:bookmarkEnd w:id="40"/>
      <w:bookmarkEnd w:id="41"/>
      <w:bookmarkEnd w:id="42"/>
    </w:p>
    <w:p w14:paraId="1DF0DDA4">
      <w:pPr>
        <w:spacing w:line="336"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嵊州市初级中学</w:t>
      </w:r>
    </w:p>
    <w:p w14:paraId="19D44C67">
      <w:pPr>
        <w:spacing w:line="336"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none"/>
          <w:lang w:eastAsia="zh-CN"/>
        </w:rPr>
        <w:t>嵊州市鹿山街道长闻路</w:t>
      </w:r>
      <w:r>
        <w:rPr>
          <w:rFonts w:hint="eastAsia" w:ascii="仿宋" w:hAnsi="仿宋" w:eastAsia="仿宋" w:cs="仿宋"/>
          <w:color w:val="auto"/>
          <w:sz w:val="24"/>
          <w:highlight w:val="none"/>
          <w:u w:val="none"/>
          <w:lang w:val="en-US" w:eastAsia="zh-CN"/>
        </w:rPr>
        <w:t>19号</w:t>
      </w:r>
    </w:p>
    <w:p w14:paraId="231CF28B">
      <w:pPr>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何泽朋</w:t>
      </w:r>
    </w:p>
    <w:p w14:paraId="24CF24AB">
      <w:pPr>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15857553362</w:t>
      </w:r>
    </w:p>
    <w:p w14:paraId="52802A85">
      <w:pPr>
        <w:spacing w:line="336" w:lineRule="auto"/>
        <w:ind w:firstLine="480" w:firstLineChars="200"/>
        <w:rPr>
          <w:rFonts w:hint="default" w:ascii="仿宋" w:hAnsi="仿宋" w:eastAsia="仿宋" w:cs="仿宋"/>
          <w:color w:val="auto"/>
          <w:sz w:val="24"/>
          <w:highlight w:val="none"/>
          <w:lang w:val="en-US"/>
        </w:rPr>
      </w:pPr>
      <w:bookmarkStart w:id="43" w:name="_Toc35393638"/>
      <w:bookmarkStart w:id="44" w:name="_Toc28359097"/>
      <w:bookmarkStart w:id="45" w:name="_Toc35393807"/>
      <w:bookmarkStart w:id="46" w:name="_Toc28359020"/>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王力</w:t>
      </w:r>
    </w:p>
    <w:p w14:paraId="29B5B72E">
      <w:pPr>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18368530460</w:t>
      </w:r>
    </w:p>
    <w:p w14:paraId="69A86692">
      <w:pPr>
        <w:pStyle w:val="4"/>
        <w:numPr>
          <w:ilvl w:val="0"/>
          <w:numId w:val="0"/>
        </w:numPr>
        <w:spacing w:line="336" w:lineRule="auto"/>
        <w:ind w:firstLine="482" w:firstLineChars="200"/>
        <w:rPr>
          <w:rFonts w:ascii="仿宋" w:eastAsia="仿宋" w:cs="仿宋"/>
          <w:color w:val="auto"/>
          <w:sz w:val="24"/>
          <w:highlight w:val="none"/>
        </w:rPr>
      </w:pPr>
      <w:r>
        <w:rPr>
          <w:rFonts w:hint="eastAsia" w:ascii="仿宋" w:eastAsia="仿宋" w:cs="仿宋"/>
          <w:color w:val="auto"/>
          <w:sz w:val="24"/>
          <w:szCs w:val="24"/>
          <w:highlight w:val="none"/>
        </w:rPr>
        <w:t>2.采购代理机构信息</w:t>
      </w:r>
      <w:bookmarkEnd w:id="43"/>
      <w:bookmarkEnd w:id="44"/>
      <w:bookmarkEnd w:id="45"/>
      <w:bookmarkEnd w:id="46"/>
    </w:p>
    <w:p w14:paraId="663EE838">
      <w:pPr>
        <w:spacing w:line="336" w:lineRule="auto"/>
        <w:ind w:firstLine="480"/>
        <w:rPr>
          <w:rFonts w:hint="eastAsia" w:ascii="仿宋" w:hAnsi="仿宋" w:eastAsia="仿宋" w:cs="仿宋"/>
          <w:color w:val="auto"/>
          <w:sz w:val="24"/>
          <w:highlight w:val="none"/>
        </w:rPr>
      </w:pPr>
      <w:bookmarkStart w:id="47" w:name="_Toc28359098"/>
      <w:bookmarkStart w:id="48" w:name="_Toc35393808"/>
      <w:bookmarkStart w:id="49" w:name="_Toc35393639"/>
      <w:bookmarkStart w:id="50" w:name="_Toc28359021"/>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浙江华元工程咨询有限公司</w:t>
      </w:r>
      <w:r>
        <w:rPr>
          <w:rFonts w:hint="eastAsia" w:ascii="仿宋" w:hAnsi="仿宋" w:eastAsia="仿宋" w:cs="仿宋"/>
          <w:color w:val="auto"/>
          <w:sz w:val="24"/>
          <w:highlight w:val="none"/>
        </w:rPr>
        <w:t xml:space="preserve">             </w:t>
      </w:r>
    </w:p>
    <w:p w14:paraId="394C06CB">
      <w:pPr>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址：嵊州市三江街道兴旺街288-20号七楼  </w:t>
      </w:r>
    </w:p>
    <w:p w14:paraId="614E34D1">
      <w:pPr>
        <w:spacing w:line="336"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项目联系人（询问）：谢益芳</w:t>
      </w:r>
    </w:p>
    <w:p w14:paraId="0BBB21F4">
      <w:pPr>
        <w:spacing w:line="336"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项目联系方式（询问）：13454570777   </w:t>
      </w:r>
    </w:p>
    <w:p w14:paraId="11C452BC">
      <w:pPr>
        <w:spacing w:line="336"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质疑联系人：董小勤</w:t>
      </w:r>
    </w:p>
    <w:p w14:paraId="73F8E80C">
      <w:pPr>
        <w:spacing w:line="336"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质疑联系方式：13575531686</w:t>
      </w:r>
    </w:p>
    <w:p w14:paraId="41CC1A5F">
      <w:pPr>
        <w:spacing w:line="336" w:lineRule="auto"/>
        <w:ind w:firstLine="480"/>
        <w:rPr>
          <w:rFonts w:ascii="仿宋" w:hAnsi="仿宋" w:eastAsia="仿宋" w:cs="仿宋"/>
          <w:b/>
          <w:color w:val="auto"/>
          <w:sz w:val="24"/>
          <w:highlight w:val="none"/>
        </w:rPr>
      </w:pPr>
      <w:r>
        <w:rPr>
          <w:rFonts w:hint="eastAsia" w:ascii="仿宋" w:hAnsi="仿宋" w:eastAsia="仿宋" w:cs="仿宋"/>
          <w:b/>
          <w:bCs/>
          <w:color w:val="auto"/>
          <w:sz w:val="24"/>
          <w:highlight w:val="none"/>
        </w:rPr>
        <w:t>3.</w:t>
      </w:r>
      <w:r>
        <w:rPr>
          <w:rFonts w:hint="eastAsia" w:ascii="仿宋" w:hAnsi="仿宋" w:eastAsia="仿宋" w:cs="仿宋"/>
          <w:b/>
          <w:color w:val="auto"/>
          <w:sz w:val="24"/>
          <w:highlight w:val="none"/>
        </w:rPr>
        <w:t xml:space="preserve"> 同级政府采购监督管理部门      </w:t>
      </w:r>
    </w:p>
    <w:p w14:paraId="57804F32">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bookmarkEnd w:id="47"/>
      <w:bookmarkEnd w:id="48"/>
      <w:bookmarkEnd w:id="49"/>
      <w:bookmarkEnd w:id="50"/>
      <w:r>
        <w:rPr>
          <w:rFonts w:hint="eastAsia" w:ascii="仿宋" w:hAnsi="仿宋" w:eastAsia="仿宋" w:cs="仿宋"/>
          <w:color w:val="auto"/>
          <w:sz w:val="24"/>
          <w:highlight w:val="none"/>
        </w:rPr>
        <w:t>名    称：嵊州市采购监管</w:t>
      </w:r>
    </w:p>
    <w:p w14:paraId="4906E97E">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地    址：浙江省绍兴市嵊州市三江街道国资综合大楼1004室 </w:t>
      </w:r>
    </w:p>
    <w:p w14:paraId="4D830FFA">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联系人 ：郑老师 </w:t>
      </w:r>
    </w:p>
    <w:p w14:paraId="2AF92418">
      <w:pPr>
        <w:spacing w:line="336"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监督投诉电话：0575-83032507     </w:t>
      </w:r>
    </w:p>
    <w:p w14:paraId="335AE9A6">
      <w:pPr>
        <w:spacing w:line="336" w:lineRule="auto"/>
        <w:ind w:firstLine="480" w:firstLineChars="200"/>
        <w:rPr>
          <w:rFonts w:hint="eastAsia" w:ascii="仿宋" w:hAnsi="仿宋" w:eastAsia="仿宋" w:cs="仿宋"/>
          <w:color w:val="auto"/>
          <w:sz w:val="24"/>
          <w:highlight w:val="none"/>
        </w:rPr>
      </w:pPr>
    </w:p>
    <w:p w14:paraId="2BF4DB4A">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69C88B62">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09B2BA6">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045F2FD">
      <w:pPr>
        <w:adjustRightInd/>
        <w:spacing w:line="336"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6"/>
      <w:r>
        <w:rPr>
          <w:rFonts w:hint="eastAsia" w:ascii="仿宋" w:hAnsi="仿宋" w:eastAsia="仿宋" w:cs="仿宋"/>
          <w:b/>
          <w:color w:val="auto"/>
          <w:sz w:val="36"/>
          <w:szCs w:val="20"/>
          <w:highlight w:val="none"/>
        </w:rPr>
        <w:t xml:space="preserve">  供应商须知</w:t>
      </w:r>
      <w:bookmarkEnd w:id="7"/>
    </w:p>
    <w:p w14:paraId="15023282">
      <w:pPr>
        <w:adjustRightInd/>
        <w:spacing w:line="336"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前附表</w:t>
      </w:r>
    </w:p>
    <w:tbl>
      <w:tblPr>
        <w:tblStyle w:val="6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268"/>
        <w:gridCol w:w="7103"/>
      </w:tblGrid>
      <w:tr w14:paraId="6B4B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vAlign w:val="center"/>
          </w:tcPr>
          <w:p w14:paraId="22EA102A">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1" w:type="dxa"/>
            <w:gridSpan w:val="2"/>
            <w:vAlign w:val="center"/>
          </w:tcPr>
          <w:p w14:paraId="43B35670">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37F8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6CBFAFD3">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1" w:type="dxa"/>
            <w:gridSpan w:val="2"/>
            <w:vAlign w:val="center"/>
          </w:tcPr>
          <w:p w14:paraId="5D7D6286">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磋商响应人应当提交的资格、资信证明文件（如果有）</w:t>
            </w:r>
            <w:r>
              <w:rPr>
                <w:rFonts w:hint="eastAsia" w:ascii="仿宋" w:hAnsi="仿宋" w:eastAsia="仿宋" w:cs="仿宋"/>
                <w:color w:val="auto"/>
                <w:sz w:val="24"/>
                <w:highlight w:val="none"/>
              </w:rPr>
              <w:t>：</w:t>
            </w:r>
          </w:p>
          <w:p w14:paraId="3F0D9DE1">
            <w:pPr>
              <w:keepNext w:val="0"/>
              <w:keepLines w:val="0"/>
              <w:pageBreakBefore w:val="0"/>
              <w:widowControl w:val="0"/>
              <w:kinsoku/>
              <w:wordWrap/>
              <w:overflowPunct/>
              <w:topLinePunct w:val="0"/>
              <w:bidi w:val="0"/>
              <w:adjustRightInd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14:paraId="3BF7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3EA19055">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1" w:type="dxa"/>
            <w:gridSpan w:val="2"/>
            <w:vAlign w:val="center"/>
          </w:tcPr>
          <w:p w14:paraId="62AE2F6D">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14:paraId="497567B8">
            <w:pPr>
              <w:snapToGrid w:val="0"/>
              <w:spacing w:line="33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1.资格后审。</w:t>
            </w:r>
          </w:p>
          <w:p w14:paraId="156F5EA0">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2.法定代表人的被授权委托人必须是供应商单位职工。需在</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rPr>
              <w:t>响应文件技术部分内提供由社保机构出具的该授权代表的社保证明（1.如该授权代表为离退休返聘人员的，</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rPr>
              <w:t>响应文件技术部分内需提供退休证明及单位聘用证明;2.如由第三方代理社保事项的，则需提供加盖</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公章的委托代理协议复印件）。</w:t>
            </w:r>
          </w:p>
        </w:tc>
      </w:tr>
      <w:tr w14:paraId="12BB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869" w:type="dxa"/>
            <w:vAlign w:val="center"/>
          </w:tcPr>
          <w:p w14:paraId="7C8437FF">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1" w:type="dxa"/>
            <w:gridSpan w:val="2"/>
            <w:vAlign w:val="center"/>
          </w:tcPr>
          <w:p w14:paraId="01DA619A">
            <w:pPr>
              <w:keepNext w:val="0"/>
              <w:keepLines w:val="0"/>
              <w:pageBreakBefore w:val="0"/>
              <w:widowControl w:val="0"/>
              <w:kinsoku/>
              <w:wordWrap/>
              <w:overflowPunct/>
              <w:topLinePunct w:val="0"/>
              <w:autoSpaceDE w:val="0"/>
              <w:autoSpaceDN w:val="0"/>
              <w:bidi w:val="0"/>
              <w:adjustRightInd w:val="0"/>
              <w:spacing w:line="360" w:lineRule="auto"/>
              <w:textAlignment w:val="bottom"/>
              <w:rPr>
                <w:rFonts w:ascii="仿宋" w:hAnsi="仿宋" w:eastAsia="仿宋" w:cs="仿宋"/>
                <w:color w:val="auto"/>
                <w:sz w:val="24"/>
                <w:highlight w:val="none"/>
              </w:rPr>
            </w:pPr>
            <w:r>
              <w:rPr>
                <w:rFonts w:hint="eastAsia" w:ascii="仿宋" w:hAnsi="仿宋" w:eastAsia="仿宋" w:cs="仿宋"/>
                <w:b/>
                <w:color w:val="auto"/>
                <w:sz w:val="24"/>
                <w:highlight w:val="none"/>
              </w:rPr>
              <w:t>磋商有效期：</w:t>
            </w:r>
            <w:r>
              <w:rPr>
                <w:rFonts w:hint="eastAsia" w:ascii="仿宋" w:hAnsi="仿宋" w:eastAsia="仿宋" w:cs="仿宋"/>
                <w:color w:val="auto"/>
                <w:sz w:val="24"/>
                <w:highlight w:val="none"/>
              </w:rPr>
              <w:t>有效期为从提交磋商响应文件的截止之日起90天。</w:t>
            </w:r>
            <w:r>
              <w:rPr>
                <w:rFonts w:hint="eastAsia" w:ascii="仿宋" w:hAnsi="仿宋" w:eastAsia="仿宋" w:cs="仿宋"/>
                <w:b/>
                <w:bCs w:val="0"/>
                <w:color w:val="auto"/>
                <w:sz w:val="24"/>
                <w:highlight w:val="none"/>
              </w:rPr>
              <w:t>磋商响应人的磋商文件中承</w:t>
            </w:r>
            <w:r>
              <w:rPr>
                <w:rFonts w:hint="eastAsia" w:ascii="仿宋" w:hAnsi="仿宋" w:eastAsia="仿宋" w:cs="仿宋"/>
                <w:b/>
                <w:bCs w:val="0"/>
                <w:color w:val="auto"/>
                <w:sz w:val="24"/>
                <w:szCs w:val="21"/>
                <w:highlight w:val="none"/>
              </w:rPr>
              <w:t>诺的磋商有效期少于磋商文件中载明的磋商有效期的，磋商无效。</w:t>
            </w:r>
          </w:p>
        </w:tc>
      </w:tr>
      <w:tr w14:paraId="635B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51AE9C00">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1" w:type="dxa"/>
            <w:gridSpan w:val="2"/>
            <w:vAlign w:val="center"/>
          </w:tcPr>
          <w:p w14:paraId="080BEC8C">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14:paraId="6CD9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42356C6B">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8371" w:type="dxa"/>
            <w:gridSpan w:val="2"/>
            <w:vAlign w:val="center"/>
          </w:tcPr>
          <w:p w14:paraId="71E934C2">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0E3BDED6">
            <w:pPr>
              <w:keepNext w:val="0"/>
              <w:keepLines w:val="0"/>
              <w:pageBreakBefore w:val="0"/>
              <w:widowControl w:val="0"/>
              <w:kinsoku/>
              <w:wordWrap/>
              <w:overflowPunct/>
              <w:topLinePunct w:val="0"/>
              <w:bidi w:val="0"/>
              <w:adjustRightInd w:val="0"/>
              <w:spacing w:line="360" w:lineRule="auto"/>
              <w:ind w:firstLine="720" w:firstLineChars="300"/>
              <w:rPr>
                <w:rFonts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40B3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vAlign w:val="center"/>
          </w:tcPr>
          <w:p w14:paraId="36A25CCD">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8371" w:type="dxa"/>
            <w:gridSpan w:val="2"/>
            <w:vAlign w:val="center"/>
          </w:tcPr>
          <w:p w14:paraId="055419E2">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磋商响应文件份数：</w:t>
            </w:r>
            <w:r>
              <w:rPr>
                <w:rFonts w:hint="eastAsia" w:ascii="仿宋" w:hAnsi="仿宋" w:eastAsia="仿宋" w:cs="仿宋"/>
                <w:color w:val="auto"/>
                <w:sz w:val="24"/>
                <w:highlight w:val="none"/>
              </w:rPr>
              <w:t>本项目实行网上磋商，供应商于“政采云”上提供电子磋商响应文件。</w:t>
            </w:r>
          </w:p>
        </w:tc>
      </w:tr>
      <w:tr w14:paraId="46A3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shd w:val="clear" w:color="auto" w:fill="auto"/>
            <w:vAlign w:val="center"/>
          </w:tcPr>
          <w:p w14:paraId="2273F88B">
            <w:pPr>
              <w:spacing w:line="336"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7</w:t>
            </w:r>
          </w:p>
        </w:tc>
        <w:tc>
          <w:tcPr>
            <w:tcW w:w="8371" w:type="dxa"/>
            <w:gridSpan w:val="2"/>
            <w:shd w:val="clear" w:color="auto" w:fill="auto"/>
            <w:vAlign w:val="center"/>
          </w:tcPr>
          <w:p w14:paraId="0EB9B49A">
            <w:pPr>
              <w:autoSpaceDE w:val="0"/>
              <w:autoSpaceDN w:val="0"/>
              <w:spacing w:line="336" w:lineRule="auto"/>
              <w:textAlignment w:val="bottom"/>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0"/>
                <w:sz w:val="24"/>
                <w:highlight w:val="none"/>
                <w:lang w:val="zh-CN"/>
              </w:rPr>
              <w:t>磋商次序：</w:t>
            </w:r>
            <w:r>
              <w:rPr>
                <w:rFonts w:hint="eastAsia" w:ascii="仿宋" w:hAnsi="仿宋" w:eastAsia="仿宋" w:cs="仿宋"/>
                <w:color w:val="auto"/>
                <w:kern w:val="0"/>
                <w:sz w:val="24"/>
                <w:highlight w:val="none"/>
                <w:lang w:val="zh-CN"/>
              </w:rPr>
              <w:t>以政采云平台中</w:t>
            </w:r>
            <w:r>
              <w:rPr>
                <w:rFonts w:hint="eastAsia" w:ascii="仿宋" w:hAnsi="仿宋" w:eastAsia="仿宋" w:cs="仿宋"/>
                <w:bCs/>
                <w:color w:val="auto"/>
                <w:sz w:val="24"/>
                <w:highlight w:val="none"/>
              </w:rPr>
              <w:t>响应</w:t>
            </w:r>
            <w:r>
              <w:rPr>
                <w:rFonts w:hint="eastAsia" w:ascii="仿宋" w:hAnsi="仿宋" w:eastAsia="仿宋" w:cs="仿宋"/>
                <w:color w:val="auto"/>
                <w:kern w:val="0"/>
                <w:sz w:val="24"/>
                <w:highlight w:val="none"/>
                <w:lang w:val="zh-CN"/>
              </w:rPr>
              <w:t>文件解密时间的先后顺序为准。</w:t>
            </w:r>
          </w:p>
        </w:tc>
      </w:tr>
      <w:tr w14:paraId="1F58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869" w:type="dxa"/>
            <w:vAlign w:val="center"/>
          </w:tcPr>
          <w:p w14:paraId="2AEEAADE">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8</w:t>
            </w:r>
          </w:p>
        </w:tc>
        <w:tc>
          <w:tcPr>
            <w:tcW w:w="8371" w:type="dxa"/>
            <w:gridSpan w:val="2"/>
            <w:vAlign w:val="center"/>
          </w:tcPr>
          <w:p w14:paraId="7DB84A10">
            <w:pPr>
              <w:keepNext w:val="0"/>
              <w:keepLines w:val="0"/>
              <w:pageBreakBefore w:val="0"/>
              <w:widowControl w:val="0"/>
              <w:kinsoku/>
              <w:wordWrap/>
              <w:overflowPunct/>
              <w:topLinePunct w:val="0"/>
              <w:autoSpaceDE w:val="0"/>
              <w:autoSpaceDN w:val="0"/>
              <w:bidi w:val="0"/>
              <w:adjustRightInd w:val="0"/>
              <w:spacing w:line="360" w:lineRule="auto"/>
              <w:textAlignment w:val="bottom"/>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6C21655F">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不组织。</w:t>
            </w:r>
          </w:p>
          <w:p w14:paraId="41B2D306">
            <w:pPr>
              <w:keepNext w:val="0"/>
              <w:keepLines w:val="0"/>
              <w:pageBreakBefore w:val="0"/>
              <w:widowControl w:val="0"/>
              <w:kinsoku/>
              <w:wordWrap/>
              <w:overflowPunct/>
              <w:topLinePunct w:val="0"/>
              <w:autoSpaceDE w:val="0"/>
              <w:autoSpaceDN w:val="0"/>
              <w:bidi w:val="0"/>
              <w:adjustRightInd w:val="0"/>
              <w:spacing w:line="360" w:lineRule="auto"/>
              <w:textAlignment w:val="bottom"/>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2600D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4DA28CD5">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9</w:t>
            </w:r>
          </w:p>
        </w:tc>
        <w:tc>
          <w:tcPr>
            <w:tcW w:w="8371" w:type="dxa"/>
            <w:gridSpan w:val="2"/>
            <w:vAlign w:val="center"/>
          </w:tcPr>
          <w:p w14:paraId="736CDF92">
            <w:pPr>
              <w:keepNext w:val="0"/>
              <w:keepLines w:val="0"/>
              <w:pageBreakBefore w:val="0"/>
              <w:widowControl w:val="0"/>
              <w:kinsoku/>
              <w:wordWrap/>
              <w:overflowPunct/>
              <w:topLinePunct w:val="0"/>
              <w:bidi w:val="0"/>
              <w:adjustRightIn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p w14:paraId="3774EC14">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不要求提供。</w:t>
            </w:r>
          </w:p>
          <w:p w14:paraId="61DF5173">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□B要求提供，</w:t>
            </w:r>
          </w:p>
          <w:p w14:paraId="18502830">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65764C9D">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13B7E73E">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02618B70">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11EAF718">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。请供应商在上述时间内提供样品并按规定位置安装完毕。超过截止时间的，采购人或采购代理机构将不予接收，并将清场并封闭样品现场。</w:t>
            </w:r>
          </w:p>
          <w:p w14:paraId="643AFC24">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3E7CA5FD">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（7）制作、运输、安装和保管样品所发生的一切费用由供应商自理。</w:t>
            </w:r>
          </w:p>
          <w:p w14:paraId="68BB3A72">
            <w:pPr>
              <w:keepNext w:val="0"/>
              <w:keepLines w:val="0"/>
              <w:pageBreakBefore w:val="0"/>
              <w:widowControl w:val="0"/>
              <w:kinsoku/>
              <w:wordWrap/>
              <w:overflowPunct/>
              <w:topLinePunct w:val="0"/>
              <w:autoSpaceDE w:val="0"/>
              <w:autoSpaceDN w:val="0"/>
              <w:bidi w:val="0"/>
              <w:adjustRightInd w:val="0"/>
              <w:spacing w:line="360" w:lineRule="auto"/>
              <w:jc w:val="left"/>
              <w:rPr>
                <w:rFonts w:ascii="仿宋" w:hAnsi="仿宋" w:eastAsia="仿宋" w:cs="仿宋"/>
                <w:b/>
                <w:color w:val="auto"/>
                <w:sz w:val="24"/>
                <w:highlight w:val="none"/>
              </w:rPr>
            </w:pPr>
            <w:r>
              <w:rPr>
                <w:rFonts w:hint="eastAsia" w:ascii="仿宋" w:hAnsi="仿宋" w:eastAsia="仿宋" w:cs="仿宋"/>
                <w:color w:val="auto"/>
                <w:sz w:val="24"/>
                <w:highlight w:val="none"/>
              </w:rPr>
              <w:t>（8）未按招标文件要求提供样品或提供样品不满足采购需求实质性条件的，投标无效；</w:t>
            </w:r>
          </w:p>
        </w:tc>
      </w:tr>
      <w:tr w14:paraId="10CB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9" w:type="dxa"/>
            <w:vAlign w:val="center"/>
          </w:tcPr>
          <w:p w14:paraId="6A88C3C5">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10</w:t>
            </w:r>
          </w:p>
        </w:tc>
        <w:tc>
          <w:tcPr>
            <w:tcW w:w="8371" w:type="dxa"/>
            <w:gridSpan w:val="2"/>
            <w:vAlign w:val="center"/>
          </w:tcPr>
          <w:p w14:paraId="77FEC5AF">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方案讲解演示：</w:t>
            </w:r>
          </w:p>
          <w:p w14:paraId="751A3237">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A无方案讲解演示。</w:t>
            </w:r>
          </w:p>
          <w:p w14:paraId="097C4174">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□B有方案讲解演示：</w:t>
            </w:r>
          </w:p>
          <w:p w14:paraId="54C97BE7">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（1）在评标时安排每个供应商进行方案讲解演示。每个供应商时间不超过</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分钟（编制时可根据项目情况进行调整），讲解次序以磋商响应文件解密时间先后次序为准。讲解演示结束后按要求解答评标委员会提问。</w:t>
            </w:r>
          </w:p>
          <w:p w14:paraId="6877626C">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（2）方案讲解演示可选择以下其中一种方式：</w:t>
            </w:r>
          </w:p>
          <w:p w14:paraId="7A1B5C46">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方式一：政采云平台在线讲解演示。政采云平台在线讲解需供应商根据政采云平台操作要求做好准备工作，提前完善软硬件配置环境。</w:t>
            </w:r>
          </w:p>
          <w:p w14:paraId="2F38E4E8">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方式二：现场讲解演示。现场讲解地点为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w:t>
            </w:r>
            <w:r>
              <w:rPr>
                <w:rFonts w:hint="eastAsia" w:ascii="仿宋" w:hAnsi="仿宋" w:eastAsia="仿宋" w:cs="仿宋"/>
                <w:color w:val="auto"/>
                <w:kern w:val="0"/>
                <w:sz w:val="24"/>
                <w:highlight w:val="none"/>
                <w:lang w:val="zh-CN"/>
              </w:rPr>
              <w:t>讲解演示人员不超过</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人（编制时可根据项目情况进行调整）。</w:t>
            </w:r>
            <w:r>
              <w:rPr>
                <w:rFonts w:hint="eastAsia" w:ascii="仿宋" w:hAnsi="仿宋" w:eastAsia="仿宋" w:cs="仿宋"/>
                <w:color w:val="auto"/>
                <w:sz w:val="24"/>
                <w:szCs w:val="24"/>
                <w:highlight w:val="none"/>
                <w:lang w:val="zh-CN"/>
              </w:rPr>
              <w:t>讲解演示所用电脑等设备由供应商自备。现场讲解演示人员进场时提供讲解人员名单（加盖公章或授权代表签名）及身份证明，否则不得讲解演示。</w:t>
            </w:r>
          </w:p>
          <w:p w14:paraId="5EA75774">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color w:val="auto"/>
                <w:sz w:val="24"/>
                <w:szCs w:val="24"/>
                <w:highlight w:val="none"/>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0D4C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639F3E51">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11</w:t>
            </w:r>
          </w:p>
        </w:tc>
        <w:tc>
          <w:tcPr>
            <w:tcW w:w="1268" w:type="dxa"/>
            <w:vAlign w:val="center"/>
          </w:tcPr>
          <w:p w14:paraId="044532DF">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进口产品</w:t>
            </w:r>
          </w:p>
        </w:tc>
        <w:tc>
          <w:tcPr>
            <w:tcW w:w="7103" w:type="dxa"/>
            <w:vAlign w:val="center"/>
          </w:tcPr>
          <w:p w14:paraId="6D30B0B7">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本项目不允许采购进口产品。</w:t>
            </w:r>
          </w:p>
          <w:p w14:paraId="1635965A">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499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15863BF8">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12</w:t>
            </w:r>
          </w:p>
        </w:tc>
        <w:tc>
          <w:tcPr>
            <w:tcW w:w="1268" w:type="dxa"/>
            <w:vAlign w:val="center"/>
          </w:tcPr>
          <w:p w14:paraId="4A6D6717">
            <w:pPr>
              <w:keepNext w:val="0"/>
              <w:keepLines w:val="0"/>
              <w:pageBreakBefore w:val="0"/>
              <w:widowControl w:val="0"/>
              <w:kinsoku/>
              <w:wordWrap/>
              <w:overflowPunct/>
              <w:topLinePunct w:val="0"/>
              <w:bidi w:val="0"/>
              <w:adjustRightInd w:val="0"/>
              <w:snapToGrid w:val="0"/>
              <w:spacing w:line="360" w:lineRule="auto"/>
              <w:ind w:left="14" w:hanging="14" w:hangingChars="7"/>
              <w:jc w:val="center"/>
              <w:rPr>
                <w:rFonts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项目属性与核心产品</w:t>
            </w:r>
          </w:p>
        </w:tc>
        <w:tc>
          <w:tcPr>
            <w:tcW w:w="7103" w:type="dxa"/>
            <w:vAlign w:val="center"/>
          </w:tcPr>
          <w:p w14:paraId="1EFE477D">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39D66D2">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服务类。</w:t>
            </w:r>
          </w:p>
        </w:tc>
      </w:tr>
      <w:tr w14:paraId="6377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75707F5D">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1268" w:type="dxa"/>
            <w:vAlign w:val="center"/>
          </w:tcPr>
          <w:p w14:paraId="46BE443B">
            <w:pPr>
              <w:keepNext w:val="0"/>
              <w:keepLines w:val="0"/>
              <w:pageBreakBefore w:val="0"/>
              <w:widowControl w:val="0"/>
              <w:kinsoku/>
              <w:wordWrap/>
              <w:overflowPunct/>
              <w:topLinePunct w:val="0"/>
              <w:bidi w:val="0"/>
              <w:adjustRightInd w:val="0"/>
              <w:snapToGrid w:val="0"/>
              <w:spacing w:line="360" w:lineRule="auto"/>
              <w:ind w:hanging="1"/>
              <w:jc w:val="center"/>
              <w:rPr>
                <w:rFonts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采购标的对应的中小企业划分标准所属行业</w:t>
            </w:r>
          </w:p>
        </w:tc>
        <w:tc>
          <w:tcPr>
            <w:tcW w:w="7103" w:type="dxa"/>
            <w:vAlign w:val="center"/>
          </w:tcPr>
          <w:p w14:paraId="4090C770">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根据《工业和信息化部、国家统计局、国家发展和改革委员会、财政部关于印发中小企业划型标准规定的通知》（工信部联企业[2011]300号）规定（有最新中小企业划型标准的以更新后的为准）</w:t>
            </w:r>
            <w:r>
              <w:rPr>
                <w:rFonts w:hint="eastAsia" w:ascii="仿宋" w:hAnsi="仿宋" w:eastAsia="仿宋" w:cs="仿宋"/>
                <w:color w:val="auto"/>
                <w:sz w:val="24"/>
                <w:highlight w:val="none"/>
                <w:lang w:eastAsia="zh-CN"/>
              </w:rPr>
              <w:t>：</w:t>
            </w:r>
          </w:p>
          <w:p w14:paraId="4A522ADF">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2025年嵊州市初级中学职工疗休养服务采购项目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租赁和商务服务业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eastAsia="zh-CN"/>
              </w:rPr>
              <w:t>。</w:t>
            </w:r>
          </w:p>
          <w:p w14:paraId="4961833F">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highlight w:val="none"/>
              </w:rPr>
            </w:pPr>
            <w:r>
              <w:rPr>
                <w:rFonts w:hint="eastAsia" w:ascii="仿宋" w:hAnsi="仿宋" w:eastAsia="仿宋" w:cs="仿宋"/>
                <w:color w:val="auto"/>
                <w:sz w:val="24"/>
                <w:highlight w:val="none"/>
              </w:rPr>
              <w:t>说明：声明函中所列行业与采购文件所明确的行业不一致但不改变划型结果情形的，不影响声明有效性，也不作为虚假资料情形认定。</w:t>
            </w:r>
          </w:p>
        </w:tc>
      </w:tr>
      <w:tr w14:paraId="6D0E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69" w:type="dxa"/>
            <w:vAlign w:val="center"/>
          </w:tcPr>
          <w:p w14:paraId="57FB5732">
            <w:pPr>
              <w:keepNext w:val="0"/>
              <w:keepLines w:val="0"/>
              <w:pageBreakBefore w:val="0"/>
              <w:widowControl w:val="0"/>
              <w:kinsoku/>
              <w:wordWrap/>
              <w:overflowPunct/>
              <w:topLinePunct w:val="0"/>
              <w:bidi w:val="0"/>
              <w:adjustRightInd w:val="0"/>
              <w:spacing w:line="360" w:lineRule="auto"/>
              <w:ind w:left="0" w:leftChars="0" w:right="0" w:right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14</w:t>
            </w:r>
          </w:p>
        </w:tc>
        <w:tc>
          <w:tcPr>
            <w:tcW w:w="1268" w:type="dxa"/>
            <w:vAlign w:val="center"/>
          </w:tcPr>
          <w:p w14:paraId="68CBC25A">
            <w:pPr>
              <w:keepNext w:val="0"/>
              <w:keepLines w:val="0"/>
              <w:pageBreakBefore w:val="0"/>
              <w:widowControl w:val="0"/>
              <w:kinsoku/>
              <w:wordWrap/>
              <w:overflowPunct/>
              <w:topLinePunct w:val="0"/>
              <w:bidi w:val="0"/>
              <w:adjustRightInd w:val="0"/>
              <w:snapToGrid w:val="0"/>
              <w:spacing w:line="360" w:lineRule="auto"/>
              <w:ind w:left="0" w:leftChars="0" w:right="0" w:rightChars="0" w:hanging="1" w:firstLineChars="0"/>
              <w:jc w:val="center"/>
              <w:rPr>
                <w:rFonts w:hint="eastAsia" w:ascii="仿宋" w:hAnsi="仿宋" w:eastAsia="仿宋" w:cs="仿宋"/>
                <w:b/>
                <w:color w:val="auto"/>
                <w:spacing w:val="-20"/>
                <w:kern w:val="2"/>
                <w:sz w:val="24"/>
                <w:szCs w:val="24"/>
                <w:highlight w:val="none"/>
                <w:lang w:val="en-US" w:eastAsia="zh-CN" w:bidi="ar-SA"/>
              </w:rPr>
            </w:pPr>
            <w:r>
              <w:rPr>
                <w:rFonts w:hint="eastAsia" w:ascii="仿宋" w:hAnsi="仿宋" w:eastAsia="仿宋" w:cs="仿宋"/>
                <w:b/>
                <w:color w:val="auto"/>
                <w:spacing w:val="-20"/>
                <w:sz w:val="24"/>
                <w:highlight w:val="none"/>
              </w:rPr>
              <w:t>采购项目需要落实的政府采购政策</w:t>
            </w:r>
          </w:p>
        </w:tc>
        <w:tc>
          <w:tcPr>
            <w:tcW w:w="7103" w:type="dxa"/>
            <w:vAlign w:val="center"/>
          </w:tcPr>
          <w:p w14:paraId="08F42B0E">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专门面向中小微企业采购项目。小微企业报价不再享受价格折扣。</w:t>
            </w:r>
          </w:p>
          <w:p w14:paraId="52200DF8">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非专门面向中小企业采购项目。对小型和微型企业报价根据《政府采购促进中小企业发展管理办法》（财库〔2020〕46号）、《财政部关于进一步加大政府采购支持中小企业力度的通知》（财库〔2022〕19号）</w:t>
            </w:r>
            <w:r>
              <w:rPr>
                <w:rFonts w:hint="eastAsia" w:ascii="仿宋" w:hAnsi="仿宋" w:eastAsia="仿宋" w:cs="仿宋"/>
                <w:color w:val="auto"/>
                <w:sz w:val="24"/>
                <w:highlight w:val="none"/>
                <w:lang w:val="en-US" w:eastAsia="zh-CN"/>
              </w:rPr>
              <w:t>文件</w:t>
            </w:r>
            <w:r>
              <w:rPr>
                <w:rFonts w:hint="eastAsia" w:ascii="仿宋" w:hAnsi="仿宋" w:eastAsia="仿宋" w:cs="仿宋"/>
                <w:color w:val="auto"/>
                <w:sz w:val="24"/>
                <w:highlight w:val="none"/>
              </w:rPr>
              <w:t>规定，用扣除后的价格参与评审。扣除比例为：小型、微型企业均扣除10%，监狱企业、残疾人福利性单位视同小型、微型企业，享受价格扣除。</w:t>
            </w:r>
          </w:p>
        </w:tc>
      </w:tr>
      <w:tr w14:paraId="3FEC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restart"/>
            <w:vAlign w:val="center"/>
          </w:tcPr>
          <w:p w14:paraId="56B4B3C1">
            <w:pPr>
              <w:keepNext w:val="0"/>
              <w:keepLines w:val="0"/>
              <w:pageBreakBefore w:val="0"/>
              <w:widowControl w:val="0"/>
              <w:kinsoku/>
              <w:wordWrap/>
              <w:overflowPunct/>
              <w:topLinePunct w:val="0"/>
              <w:bidi w:val="0"/>
              <w:adjustRightInd w:val="0"/>
              <w:spacing w:line="360" w:lineRule="auto"/>
              <w:jc w:val="both"/>
              <w:rPr>
                <w:rFonts w:ascii="仿宋" w:hAnsi="仿宋" w:eastAsia="仿宋" w:cs="仿宋"/>
                <w:color w:val="auto"/>
                <w:kern w:val="2"/>
                <w:sz w:val="24"/>
                <w:szCs w:val="24"/>
                <w:highlight w:val="none"/>
                <w:lang w:val="en-US" w:eastAsia="zh-CN" w:bidi="ar-SA"/>
              </w:rPr>
            </w:pPr>
          </w:p>
          <w:p w14:paraId="5CC4241A">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268" w:type="dxa"/>
            <w:vMerge w:val="restart"/>
            <w:vAlign w:val="center"/>
          </w:tcPr>
          <w:p w14:paraId="04297927">
            <w:pPr>
              <w:keepNext w:val="0"/>
              <w:keepLines w:val="0"/>
              <w:pageBreakBefore w:val="0"/>
              <w:widowControl w:val="0"/>
              <w:kinsoku/>
              <w:wordWrap/>
              <w:overflowPunct/>
              <w:topLinePunct w:val="0"/>
              <w:bidi w:val="0"/>
              <w:adjustRightInd w:val="0"/>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供应商信用信息事项</w:t>
            </w:r>
          </w:p>
        </w:tc>
        <w:tc>
          <w:tcPr>
            <w:tcW w:w="7103" w:type="dxa"/>
            <w:vAlign w:val="center"/>
          </w:tcPr>
          <w:p w14:paraId="00555233">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采购人或采购人委托的磋商小组或采购代理机构将通过“信用中国”网站(www.creditchina.gov.cn)、中国政府采购网(www.ccgp.gov.cn)渠道查询</w:t>
            </w:r>
            <w:r>
              <w:rPr>
                <w:rFonts w:hint="eastAsia" w:ascii="仿宋" w:hAnsi="仿宋" w:eastAsia="仿宋" w:cs="仿宋"/>
                <w:b/>
                <w:color w:val="auto"/>
                <w:sz w:val="24"/>
                <w:highlight w:val="none"/>
              </w:rPr>
              <w:t>磋商当天</w:t>
            </w:r>
            <w:r>
              <w:rPr>
                <w:rFonts w:hint="eastAsia" w:ascii="仿宋" w:hAnsi="仿宋" w:eastAsia="仿宋" w:cs="仿宋"/>
                <w:color w:val="auto"/>
                <w:sz w:val="24"/>
                <w:highlight w:val="none"/>
              </w:rPr>
              <w:t>的信用记录。</w:t>
            </w:r>
          </w:p>
        </w:tc>
      </w:tr>
      <w:tr w14:paraId="1235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9" w:type="dxa"/>
            <w:vMerge w:val="continue"/>
            <w:vAlign w:val="center"/>
          </w:tcPr>
          <w:p w14:paraId="43E5D559">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p>
        </w:tc>
        <w:tc>
          <w:tcPr>
            <w:tcW w:w="1268" w:type="dxa"/>
            <w:vMerge w:val="continue"/>
            <w:vAlign w:val="center"/>
          </w:tcPr>
          <w:p w14:paraId="1A092D73">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none"/>
              </w:rPr>
            </w:pPr>
          </w:p>
        </w:tc>
        <w:tc>
          <w:tcPr>
            <w:tcW w:w="7103" w:type="dxa"/>
            <w:vAlign w:val="center"/>
          </w:tcPr>
          <w:p w14:paraId="73735725">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信用信息查询记录和证据留存的具体方式：</w:t>
            </w:r>
            <w:r>
              <w:rPr>
                <w:rFonts w:hint="eastAsia" w:ascii="仿宋" w:hAnsi="仿宋" w:eastAsia="仿宋" w:cs="仿宋"/>
                <w:color w:val="auto"/>
                <w:sz w:val="24"/>
                <w:highlight w:val="none"/>
              </w:rPr>
              <w:t>采购人或采购人委托的磋商小组或采购代理机构现场查询供应商的信用记录，查询结果经确认后与磋商响应文件一起存档。</w:t>
            </w:r>
          </w:p>
        </w:tc>
      </w:tr>
      <w:tr w14:paraId="33D4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continue"/>
            <w:vAlign w:val="center"/>
          </w:tcPr>
          <w:p w14:paraId="0003FFB0">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p>
        </w:tc>
        <w:tc>
          <w:tcPr>
            <w:tcW w:w="1268" w:type="dxa"/>
            <w:vMerge w:val="continue"/>
            <w:vAlign w:val="center"/>
          </w:tcPr>
          <w:p w14:paraId="5F9440BB">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none"/>
              </w:rPr>
            </w:pPr>
          </w:p>
        </w:tc>
        <w:tc>
          <w:tcPr>
            <w:tcW w:w="7103" w:type="dxa"/>
            <w:vAlign w:val="center"/>
          </w:tcPr>
          <w:p w14:paraId="781E4AE5">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信用信息的使用规则：</w:t>
            </w:r>
            <w:r>
              <w:rPr>
                <w:rFonts w:hint="eastAsia" w:ascii="仿宋" w:hAnsi="仿宋" w:eastAsia="仿宋" w:cs="仿宋"/>
                <w:color w:val="auto"/>
                <w:sz w:val="24"/>
                <w:highlight w:val="none"/>
              </w:rPr>
              <w:t>经查询列入失信被执行人名单、重大税收违法案件当事人名单、政府采购严重违法失信行为记录名单的供应商将被拒绝参与政府采购活动。</w:t>
            </w:r>
          </w:p>
          <w:p w14:paraId="1B3A7E10">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1A5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43BF2D89">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p>
        </w:tc>
        <w:tc>
          <w:tcPr>
            <w:tcW w:w="8371" w:type="dxa"/>
            <w:gridSpan w:val="2"/>
            <w:vAlign w:val="center"/>
          </w:tcPr>
          <w:p w14:paraId="00BAE66D">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需要落实的政府采购政策：包括保护环境、节约能源、促进中小企业发展等。详见磋商文件第二部分总则。</w:t>
            </w:r>
          </w:p>
        </w:tc>
      </w:tr>
      <w:tr w14:paraId="1ADB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0E67895B">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p>
        </w:tc>
        <w:tc>
          <w:tcPr>
            <w:tcW w:w="8371" w:type="dxa"/>
            <w:gridSpan w:val="2"/>
            <w:vAlign w:val="center"/>
          </w:tcPr>
          <w:p w14:paraId="45FADCF7">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更正补充公告请自行登录浙江政府采购网查看下载。</w:t>
            </w:r>
          </w:p>
        </w:tc>
      </w:tr>
      <w:tr w14:paraId="3A68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3EC417F0">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18</w:t>
            </w:r>
          </w:p>
        </w:tc>
        <w:tc>
          <w:tcPr>
            <w:tcW w:w="8371" w:type="dxa"/>
            <w:gridSpan w:val="2"/>
            <w:vAlign w:val="center"/>
          </w:tcPr>
          <w:p w14:paraId="043C3CD7">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b/>
                <w:bCs/>
                <w:color w:val="auto"/>
                <w:sz w:val="24"/>
                <w:highlight w:val="none"/>
              </w:rPr>
              <w:t>磋商注意事项：</w:t>
            </w:r>
          </w:p>
          <w:p w14:paraId="592C13ED">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1.本项目实行网上磋商，采用电子磋商响应文件。若供应商参与磋商，自行承担磋商一切费用。</w:t>
            </w:r>
          </w:p>
          <w:p w14:paraId="2922E970">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磋商前准备：各供应商应在磋商前完成CA数字证书办理。供应商将政采云电子交易客户端下载、安装完成后，可通过账号密码或CA登录客户端进行磋商响应文件制作。在使用政采云电子交易客户端时，建议使用WIN7及以上操作系统。</w:t>
            </w:r>
          </w:p>
          <w:p w14:paraId="1F593462">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注：供应商CA相关操作可参考政采云平台</w:t>
            </w:r>
            <w:r>
              <w:rPr>
                <w:rFonts w:hint="eastAsia" w:ascii="仿宋" w:hAnsi="仿宋" w:eastAsia="仿宋" w:cs="仿宋"/>
                <w:color w:val="auto"/>
                <w:highlight w:val="none"/>
              </w:rPr>
              <w:t>https://www.zcygov.cn/</w:t>
            </w:r>
            <w:r>
              <w:rPr>
                <w:rFonts w:hint="eastAsia" w:ascii="仿宋" w:hAnsi="仿宋" w:eastAsia="仿宋" w:cs="仿宋"/>
                <w:color w:val="auto"/>
                <w:sz w:val="24"/>
                <w:highlight w:val="none"/>
              </w:rPr>
              <w:t>《CA申领操作指南》和《CA管理操作指南》。完成CA数字证书办理在资料齐全的情况下预计7个工作日左右，建议供应商获取磋商文件后立即办理。</w:t>
            </w:r>
          </w:p>
          <w:p w14:paraId="41D55237">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3.磋商响应文件制作、递交、解密：</w:t>
            </w:r>
          </w:p>
          <w:p w14:paraId="174D16FE">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3.1应按照本项目磋商文件和政采云平台的要求编制、加密传输磋商响应文件。供应商在使用系统进行磋商响应的过程中遇到涉及平台使用的任何问题，可致电政采云平台技术支持热线咨询，联系方式：</w:t>
            </w:r>
            <w:r>
              <w:rPr>
                <w:rFonts w:hint="eastAsia" w:ascii="仿宋" w:hAnsi="仿宋" w:eastAsia="仿宋" w:cs="仿宋"/>
                <w:color w:val="auto"/>
                <w:sz w:val="24"/>
                <w:highlight w:val="none"/>
                <w:lang w:eastAsia="zh-CN"/>
              </w:rPr>
              <w:t>95763</w:t>
            </w:r>
            <w:r>
              <w:rPr>
                <w:rFonts w:hint="eastAsia" w:ascii="仿宋" w:hAnsi="仿宋" w:eastAsia="仿宋" w:cs="仿宋"/>
                <w:color w:val="auto"/>
                <w:sz w:val="24"/>
                <w:highlight w:val="none"/>
              </w:rPr>
              <w:t>。</w:t>
            </w:r>
          </w:p>
          <w:p w14:paraId="29BF462F">
            <w:pPr>
              <w:keepNext w:val="0"/>
              <w:keepLines w:val="0"/>
              <w:pageBreakBefore w:val="0"/>
              <w:widowControl w:val="0"/>
              <w:kinsoku/>
              <w:wordWrap/>
              <w:overflowPunct/>
              <w:topLinePunct w:val="0"/>
              <w:bidi w:val="0"/>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3.2供应商通过“政采云”平台制作电子磋商响应文件，磋商响应文件制作详见“供应商-政府采购项目电子交易操作指南”。</w:t>
            </w:r>
          </w:p>
          <w:p w14:paraId="1FA9C0F3">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3.3响应文件开启后30分钟内供应商可以登录“政采云”平台，用“项目采购-开标评标”功能进行解密磋商响应文件。</w:t>
            </w:r>
            <w:r>
              <w:rPr>
                <w:rFonts w:hint="eastAsia" w:ascii="仿宋" w:hAnsi="仿宋" w:eastAsia="仿宋" w:cs="仿宋"/>
                <w:b/>
                <w:bCs/>
                <w:color w:val="auto"/>
                <w:sz w:val="24"/>
                <w:highlight w:val="none"/>
                <w:u w:val="single"/>
              </w:rPr>
              <w:t>若供应商未按时解密的，视为磋商响应文件撤回</w:t>
            </w:r>
            <w:r>
              <w:rPr>
                <w:rFonts w:hint="eastAsia" w:ascii="仿宋" w:hAnsi="仿宋" w:eastAsia="仿宋" w:cs="仿宋"/>
                <w:color w:val="auto"/>
                <w:sz w:val="24"/>
                <w:highlight w:val="none"/>
              </w:rPr>
              <w:t>。</w:t>
            </w:r>
          </w:p>
        </w:tc>
      </w:tr>
      <w:tr w14:paraId="6B44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Merge w:val="restart"/>
            <w:vAlign w:val="center"/>
          </w:tcPr>
          <w:p w14:paraId="45CA297D">
            <w:pPr>
              <w:keepNext w:val="0"/>
              <w:keepLines w:val="0"/>
              <w:pageBreakBefore w:val="0"/>
              <w:widowControl w:val="0"/>
              <w:kinsoku/>
              <w:wordWrap/>
              <w:overflowPunct/>
              <w:topLinePunct w:val="0"/>
              <w:bidi w:val="0"/>
              <w:adjustRightInd w:val="0"/>
              <w:spacing w:line="36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 xml:space="preserve">                                                                                                                                                                                                                                                                                                                                                                                                                                                                                                                                                                                                                                                                                                                                                                                                                                                                                                                                                                                                                                                                                                                                                                                                                                                                                                                                       </w:t>
            </w:r>
          </w:p>
        </w:tc>
        <w:tc>
          <w:tcPr>
            <w:tcW w:w="8371" w:type="dxa"/>
            <w:gridSpan w:val="2"/>
            <w:shd w:val="clear" w:color="auto" w:fill="auto"/>
            <w:vAlign w:val="center"/>
          </w:tcPr>
          <w:p w14:paraId="2650C77F">
            <w:pPr>
              <w:spacing w:line="33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p w14:paraId="0707398D">
            <w:pPr>
              <w:spacing w:line="336" w:lineRule="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snapToGrid w:val="0"/>
                <w:color w:val="auto"/>
                <w:kern w:val="28"/>
                <w:sz w:val="24"/>
                <w:highlight w:val="none"/>
              </w:rPr>
              <w:t>联合体磋商的或者以分包方式履行合同的，联合体各方（供应商与分包供应商）分别提供与联合体协议（分包意向协议）中规定的分工内容相应的业绩证明材料，业绩数量以提供材料较少的一方为准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14:paraId="44E8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869" w:type="dxa"/>
            <w:vMerge w:val="continue"/>
            <w:vAlign w:val="center"/>
          </w:tcPr>
          <w:p w14:paraId="605A2C3D">
            <w:pPr>
              <w:keepNext w:val="0"/>
              <w:keepLines w:val="0"/>
              <w:pageBreakBefore w:val="0"/>
              <w:widowControl w:val="0"/>
              <w:kinsoku/>
              <w:wordWrap/>
              <w:overflowPunct/>
              <w:topLinePunct w:val="0"/>
              <w:bidi w:val="0"/>
              <w:adjustRightInd w:val="0"/>
              <w:spacing w:line="360" w:lineRule="auto"/>
              <w:ind w:left="0" w:leftChars="0" w:right="0" w:rightChars="0"/>
              <w:jc w:val="center"/>
              <w:rPr>
                <w:rFonts w:hint="eastAsia" w:ascii="仿宋" w:hAnsi="仿宋" w:eastAsia="仿宋" w:cs="仿宋"/>
                <w:color w:val="auto"/>
                <w:kern w:val="2"/>
                <w:sz w:val="24"/>
                <w:szCs w:val="24"/>
                <w:highlight w:val="none"/>
                <w:lang w:val="en-US" w:eastAsia="zh-CN" w:bidi="ar-SA"/>
              </w:rPr>
            </w:pPr>
          </w:p>
        </w:tc>
        <w:tc>
          <w:tcPr>
            <w:tcW w:w="8371" w:type="dxa"/>
            <w:gridSpan w:val="2"/>
            <w:shd w:val="clear" w:color="auto" w:fill="auto"/>
            <w:vAlign w:val="center"/>
          </w:tcPr>
          <w:p w14:paraId="69BFD79B">
            <w:pPr>
              <w:spacing w:line="336" w:lineRule="auto"/>
              <w:rPr>
                <w:rFonts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snapToGrid w:val="0"/>
                <w:color w:val="auto"/>
                <w:kern w:val="28"/>
                <w:sz w:val="24"/>
                <w:highlight w:val="none"/>
              </w:rPr>
              <w:t>联合体磋商的，联合体各方均需按磋商文件第五部分评审标准要求提供资信证明文件，否则视为不符合相关要求。</w:t>
            </w:r>
          </w:p>
          <w:p w14:paraId="57D076AE">
            <w:pPr>
              <w:spacing w:line="336" w:lineRule="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联合体磋商的，联合体中有一方或者联合体成员根据分工按磋商文件第五部分评审标准要求提供资信证明文件的，视为符合了相关要求。</w:t>
            </w:r>
          </w:p>
        </w:tc>
      </w:tr>
      <w:tr w14:paraId="2B6B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69" w:type="dxa"/>
            <w:vAlign w:val="center"/>
          </w:tcPr>
          <w:p w14:paraId="1A4DBB20">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w:t>
            </w:r>
          </w:p>
        </w:tc>
        <w:tc>
          <w:tcPr>
            <w:tcW w:w="8371" w:type="dxa"/>
            <w:gridSpan w:val="2"/>
            <w:vAlign w:val="center"/>
          </w:tcPr>
          <w:p w14:paraId="5D910744">
            <w:pPr>
              <w:keepNext w:val="0"/>
              <w:keepLines w:val="0"/>
              <w:pageBreakBefore w:val="0"/>
              <w:widowControl w:val="0"/>
              <w:kinsoku/>
              <w:wordWrap/>
              <w:overflowPunct/>
              <w:topLinePunct w:val="0"/>
              <w:bidi w:val="0"/>
              <w:adjustRightIn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p w14:paraId="318C9260">
            <w:pPr>
              <w:pStyle w:val="61"/>
              <w:keepNext w:val="0"/>
              <w:keepLines w:val="0"/>
              <w:pageBreakBefore w:val="0"/>
              <w:widowControl w:val="0"/>
              <w:numPr>
                <w:ilvl w:val="0"/>
                <w:numId w:val="0"/>
              </w:numPr>
              <w:kinsoku/>
              <w:wordWrap/>
              <w:overflowPunct/>
              <w:topLinePunct w:val="0"/>
              <w:bidi w:val="0"/>
              <w:adjustRightInd w:val="0"/>
              <w:spacing w:line="240" w:lineRule="auto"/>
              <w:ind w:leftChars="0"/>
              <w:jc w:val="both"/>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成交供应商须向采购代理机构按如下标准和规定交纳成交服务费，请在响应报价中自行考虑：</w:t>
            </w:r>
          </w:p>
          <w:p w14:paraId="3D0AC757">
            <w:pPr>
              <w:numPr>
                <w:ilvl w:val="0"/>
                <w:numId w:val="0"/>
              </w:numPr>
              <w:spacing w:line="440" w:lineRule="exact"/>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4"/>
                <w:highlight w:val="none"/>
                <w:lang w:val="en-US" w:eastAsia="zh-CN" w:bidi="ar-SA"/>
              </w:rPr>
              <w:t>①</w:t>
            </w:r>
            <w:r>
              <w:rPr>
                <w:rFonts w:hint="eastAsia" w:ascii="仿宋" w:hAnsi="仿宋" w:eastAsia="仿宋" w:cs="仿宋"/>
                <w:color w:val="auto"/>
                <w:sz w:val="24"/>
                <w:highlight w:val="none"/>
              </w:rPr>
              <w:t>本项目代理服务费</w:t>
            </w:r>
            <w:r>
              <w:rPr>
                <w:rFonts w:hint="eastAsia" w:ascii="仿宋" w:hAnsi="仿宋" w:eastAsia="仿宋" w:cs="仿宋"/>
                <w:color w:val="auto"/>
                <w:sz w:val="24"/>
                <w:highlight w:val="none"/>
                <w:lang w:val="en-US" w:eastAsia="zh-CN"/>
              </w:rPr>
              <w:t>按照以下标准收取（招标代理费按差额定率累进法计算）,</w:t>
            </w:r>
            <w:r>
              <w:rPr>
                <w:rFonts w:hint="eastAsia" w:ascii="仿宋" w:hAnsi="仿宋" w:eastAsia="仿宋" w:cs="仿宋"/>
                <w:color w:val="auto"/>
                <w:sz w:val="24"/>
                <w:szCs w:val="24"/>
                <w:highlight w:val="none"/>
              </w:rPr>
              <w:t>在招标成功后向</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收取</w:t>
            </w:r>
            <w:r>
              <w:rPr>
                <w:rFonts w:hint="eastAsia" w:ascii="仿宋" w:hAnsi="仿宋" w:eastAsia="仿宋" w:cs="仿宋"/>
                <w:color w:val="auto"/>
                <w:sz w:val="24"/>
                <w:highlight w:val="none"/>
              </w:rPr>
              <w:t>：</w:t>
            </w:r>
          </w:p>
          <w:tbl>
            <w:tblPr>
              <w:tblStyle w:val="64"/>
              <w:tblW w:w="76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79"/>
              <w:gridCol w:w="4785"/>
            </w:tblGrid>
            <w:tr w14:paraId="265D4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79"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52D37408">
                  <w:pPr>
                    <w:keepNext w:val="0"/>
                    <w:keepLines w:val="0"/>
                    <w:widowControl/>
                    <w:suppressLineNumbers w:val="0"/>
                    <w:spacing w:line="44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服务类型金额（万元）        </w:t>
                  </w:r>
                </w:p>
              </w:tc>
              <w:tc>
                <w:tcPr>
                  <w:tcW w:w="4785" w:type="dxa"/>
                  <w:tcBorders>
                    <w:top w:val="single" w:color="000000" w:sz="4" w:space="0"/>
                    <w:left w:val="single" w:color="000000" w:sz="4" w:space="0"/>
                    <w:bottom w:val="single" w:color="000000" w:sz="4" w:space="0"/>
                    <w:right w:val="single" w:color="000000" w:sz="4" w:space="0"/>
                  </w:tcBorders>
                  <w:noWrap/>
                  <w:vAlign w:val="center"/>
                </w:tcPr>
                <w:p w14:paraId="091DC849">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02353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77661EA8">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100以下</w:t>
                  </w:r>
                </w:p>
              </w:tc>
              <w:tc>
                <w:tcPr>
                  <w:tcW w:w="4785" w:type="dxa"/>
                  <w:tcBorders>
                    <w:top w:val="single" w:color="000000" w:sz="4" w:space="0"/>
                    <w:left w:val="single" w:color="000000" w:sz="4" w:space="0"/>
                    <w:bottom w:val="single" w:color="000000" w:sz="4" w:space="0"/>
                    <w:right w:val="single" w:color="000000" w:sz="4" w:space="0"/>
                  </w:tcBorders>
                  <w:noWrap/>
                  <w:vAlign w:val="center"/>
                </w:tcPr>
                <w:p w14:paraId="746B424A">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bl>
          <w:p w14:paraId="76939CEC">
            <w:pPr>
              <w:pStyle w:val="61"/>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②用银行支票、电汇、现金等付款方式直接交纳代理服务费。</w:t>
            </w:r>
          </w:p>
          <w:p w14:paraId="074C7B70">
            <w:pPr>
              <w:pStyle w:val="61"/>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公司名称: 浙江华元工程咨询有限公司嵊州分公司</w:t>
            </w:r>
          </w:p>
          <w:p w14:paraId="7CEF5722">
            <w:pPr>
              <w:pStyle w:val="61"/>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b w:val="0"/>
                <w:bCs/>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开户银行：</w:t>
            </w:r>
            <w:r>
              <w:rPr>
                <w:rFonts w:hint="eastAsia" w:ascii="仿宋" w:hAnsi="仿宋" w:eastAsia="仿宋" w:cs="仿宋"/>
                <w:b w:val="0"/>
                <w:bCs/>
                <w:sz w:val="24"/>
                <w:highlight w:val="none"/>
                <w:u w:val="single"/>
              </w:rPr>
              <w:t>工行嵊州城西支行</w:t>
            </w:r>
          </w:p>
          <w:p w14:paraId="2B6694B0">
            <w:pPr>
              <w:pStyle w:val="61"/>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ascii="仿宋" w:hAnsi="仿宋" w:eastAsia="仿宋" w:cs="仿宋"/>
                <w:color w:val="auto"/>
                <w:highlight w:val="none"/>
              </w:rPr>
            </w:pPr>
            <w:r>
              <w:rPr>
                <w:rFonts w:hint="eastAsia" w:ascii="仿宋" w:hAnsi="仿宋" w:eastAsia="仿宋" w:cs="仿宋"/>
                <w:snapToGrid w:val="0"/>
                <w:color w:val="auto"/>
                <w:kern w:val="28"/>
                <w:sz w:val="24"/>
                <w:szCs w:val="24"/>
                <w:highlight w:val="none"/>
                <w:lang w:val="en-US" w:eastAsia="zh-CN" w:bidi="ar-SA"/>
              </w:rPr>
              <w:t>银行账号：</w:t>
            </w:r>
            <w:r>
              <w:rPr>
                <w:rFonts w:hint="eastAsia" w:ascii="仿宋" w:hAnsi="仿宋" w:eastAsia="仿宋" w:cs="仿宋"/>
                <w:b w:val="0"/>
                <w:bCs/>
                <w:sz w:val="24"/>
                <w:highlight w:val="none"/>
                <w:u w:val="single"/>
              </w:rPr>
              <w:t>1211026809200053379</w:t>
            </w:r>
          </w:p>
        </w:tc>
      </w:tr>
      <w:tr w14:paraId="6C5E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69" w:type="dxa"/>
            <w:vAlign w:val="center"/>
          </w:tcPr>
          <w:p w14:paraId="2E10999D">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w:t>
            </w:r>
          </w:p>
        </w:tc>
        <w:tc>
          <w:tcPr>
            <w:tcW w:w="8371" w:type="dxa"/>
            <w:gridSpan w:val="2"/>
            <w:vAlign w:val="center"/>
          </w:tcPr>
          <w:p w14:paraId="7F2CD9C4">
            <w:pPr>
              <w:pStyle w:val="61"/>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
                <w:bCs/>
                <w:snapToGrid w:val="0"/>
                <w:color w:val="auto"/>
                <w:kern w:val="2"/>
                <w:sz w:val="24"/>
                <w:szCs w:val="21"/>
                <w:highlight w:val="none"/>
                <w:lang w:val="en-US" w:eastAsia="zh-CN" w:bidi="ar-SA"/>
              </w:rPr>
              <w:t>推荐中标候选人数量:</w:t>
            </w:r>
            <w:r>
              <w:rPr>
                <w:rFonts w:hint="eastAsia" w:ascii="仿宋" w:hAnsi="仿宋" w:eastAsia="仿宋" w:cs="仿宋"/>
                <w:b w:val="0"/>
                <w:bCs w:val="0"/>
                <w:snapToGrid w:val="0"/>
                <w:color w:val="auto"/>
                <w:kern w:val="2"/>
                <w:sz w:val="24"/>
                <w:szCs w:val="21"/>
                <w:highlight w:val="none"/>
                <w:lang w:val="en-US" w:eastAsia="zh-CN" w:bidi="ar-SA"/>
              </w:rPr>
              <w:t>1名。</w:t>
            </w:r>
          </w:p>
        </w:tc>
      </w:tr>
      <w:tr w14:paraId="793C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32D156D1">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w:t>
            </w:r>
          </w:p>
        </w:tc>
        <w:tc>
          <w:tcPr>
            <w:tcW w:w="8371" w:type="dxa"/>
            <w:gridSpan w:val="2"/>
            <w:vAlign w:val="center"/>
          </w:tcPr>
          <w:p w14:paraId="4D25F224">
            <w:pPr>
              <w:keepNext w:val="0"/>
              <w:keepLines w:val="0"/>
              <w:pageBreakBefore w:val="0"/>
              <w:widowControl w:val="0"/>
              <w:kinsoku/>
              <w:wordWrap/>
              <w:overflowPunct/>
              <w:topLinePunct w:val="0"/>
              <w:bidi w:val="0"/>
              <w:adjustRightInd w:val="0"/>
              <w:spacing w:line="360" w:lineRule="auto"/>
              <w:ind w:left="0" w:leftChars="0" w:right="0" w:rightChars="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其他：</w:t>
            </w:r>
          </w:p>
          <w:p w14:paraId="7A9D26DD">
            <w:pPr>
              <w:keepNext w:val="0"/>
              <w:keepLines w:val="0"/>
              <w:pageBreakBefore w:val="0"/>
              <w:widowControl w:val="0"/>
              <w:kinsoku/>
              <w:wordWrap/>
              <w:overflowPunct/>
              <w:topLinePunct w:val="0"/>
              <w:bidi w:val="0"/>
              <w:adjustRightInd w:val="0"/>
              <w:spacing w:line="360" w:lineRule="auto"/>
              <w:rPr>
                <w:rFonts w:hint="eastAsia" w:ascii="仿宋" w:hAnsi="仿宋" w:eastAsia="仿宋" w:cs="仿宋"/>
                <w:b/>
                <w:color w:val="auto"/>
                <w:sz w:val="24"/>
                <w:highlight w:val="none"/>
                <w:u w:val="single"/>
              </w:rPr>
            </w:pPr>
            <w:r>
              <w:rPr>
                <w:rFonts w:hint="eastAsia" w:ascii="仿宋" w:hAnsi="仿宋" w:eastAsia="仿宋" w:cs="仿宋"/>
                <w:b w:val="0"/>
                <w:bCs w:val="0"/>
                <w:color w:val="auto"/>
                <w:sz w:val="24"/>
                <w:highlight w:val="none"/>
              </w:rPr>
              <w:t>在领取</w:t>
            </w:r>
            <w:r>
              <w:rPr>
                <w:rFonts w:hint="eastAsia" w:ascii="仿宋" w:hAnsi="仿宋" w:eastAsia="仿宋" w:cs="仿宋"/>
                <w:b w:val="0"/>
                <w:bCs w:val="0"/>
                <w:color w:val="auto"/>
                <w:sz w:val="24"/>
                <w:highlight w:val="none"/>
                <w:lang w:val="en-US" w:eastAsia="zh-CN"/>
              </w:rPr>
              <w:t>成交</w:t>
            </w:r>
            <w:r>
              <w:rPr>
                <w:rFonts w:hint="eastAsia" w:ascii="仿宋" w:hAnsi="仿宋" w:eastAsia="仿宋" w:cs="仿宋"/>
                <w:b w:val="0"/>
                <w:bCs w:val="0"/>
                <w:color w:val="auto"/>
                <w:sz w:val="24"/>
                <w:highlight w:val="none"/>
              </w:rPr>
              <w:t>通知书时</w:t>
            </w:r>
            <w:r>
              <w:rPr>
                <w:rFonts w:hint="eastAsia" w:ascii="仿宋" w:hAnsi="仿宋" w:eastAsia="仿宋" w:cs="仿宋"/>
                <w:b w:val="0"/>
                <w:bCs w:val="0"/>
                <w:color w:val="auto"/>
                <w:sz w:val="24"/>
                <w:highlight w:val="none"/>
                <w:lang w:val="en-US" w:eastAsia="zh-CN"/>
              </w:rPr>
              <w:t>成交</w:t>
            </w:r>
            <w:r>
              <w:rPr>
                <w:rFonts w:hint="eastAsia" w:ascii="仿宋" w:hAnsi="仿宋" w:eastAsia="仿宋" w:cs="仿宋"/>
                <w:b w:val="0"/>
                <w:bCs w:val="0"/>
                <w:color w:val="auto"/>
                <w:sz w:val="24"/>
                <w:highlight w:val="none"/>
              </w:rPr>
              <w:t>供应商需根据采购人要求提供纸质</w:t>
            </w:r>
            <w:r>
              <w:rPr>
                <w:rFonts w:hint="eastAsia" w:ascii="仿宋" w:hAnsi="仿宋" w:eastAsia="仿宋" w:cs="仿宋"/>
                <w:b w:val="0"/>
                <w:bCs w:val="0"/>
                <w:color w:val="auto"/>
                <w:sz w:val="24"/>
                <w:highlight w:val="none"/>
                <w:lang w:val="en-US" w:eastAsia="zh-CN"/>
              </w:rPr>
              <w:t>磋商响应</w:t>
            </w:r>
            <w:r>
              <w:rPr>
                <w:rFonts w:hint="eastAsia" w:ascii="仿宋" w:hAnsi="仿宋" w:eastAsia="仿宋" w:cs="仿宋"/>
                <w:b w:val="0"/>
                <w:bCs w:val="0"/>
                <w:color w:val="auto"/>
                <w:sz w:val="24"/>
                <w:highlight w:val="none"/>
              </w:rPr>
              <w:t>文件（与电子</w:t>
            </w:r>
            <w:r>
              <w:rPr>
                <w:rFonts w:hint="eastAsia" w:ascii="仿宋" w:hAnsi="仿宋" w:eastAsia="仿宋" w:cs="仿宋"/>
                <w:b w:val="0"/>
                <w:bCs w:val="0"/>
                <w:color w:val="auto"/>
                <w:sz w:val="24"/>
                <w:highlight w:val="none"/>
                <w:lang w:val="en-US" w:eastAsia="zh-CN"/>
              </w:rPr>
              <w:t>响应</w:t>
            </w:r>
            <w:r>
              <w:rPr>
                <w:rFonts w:hint="eastAsia" w:ascii="仿宋" w:hAnsi="仿宋" w:eastAsia="仿宋" w:cs="仿宋"/>
                <w:b w:val="0"/>
                <w:bCs w:val="0"/>
                <w:color w:val="auto"/>
                <w:sz w:val="24"/>
                <w:highlight w:val="none"/>
              </w:rPr>
              <w:t>文件一致）至少三份，递交至代理机构，如与电子</w:t>
            </w:r>
            <w:r>
              <w:rPr>
                <w:rFonts w:hint="eastAsia" w:ascii="仿宋" w:hAnsi="仿宋" w:eastAsia="仿宋" w:cs="仿宋"/>
                <w:b w:val="0"/>
                <w:bCs w:val="0"/>
                <w:color w:val="auto"/>
                <w:sz w:val="24"/>
                <w:highlight w:val="none"/>
                <w:lang w:val="en-US" w:eastAsia="zh-CN"/>
              </w:rPr>
              <w:t>响应</w:t>
            </w:r>
            <w:r>
              <w:rPr>
                <w:rFonts w:hint="eastAsia" w:ascii="仿宋" w:hAnsi="仿宋" w:eastAsia="仿宋" w:cs="仿宋"/>
                <w:b w:val="0"/>
                <w:bCs w:val="0"/>
                <w:color w:val="auto"/>
                <w:sz w:val="24"/>
                <w:highlight w:val="none"/>
              </w:rPr>
              <w:t>文件不符将影响</w:t>
            </w:r>
            <w:r>
              <w:rPr>
                <w:rFonts w:hint="eastAsia" w:ascii="仿宋" w:hAnsi="仿宋" w:eastAsia="仿宋" w:cs="仿宋"/>
                <w:b w:val="0"/>
                <w:bCs w:val="0"/>
                <w:color w:val="auto"/>
                <w:sz w:val="24"/>
                <w:highlight w:val="none"/>
                <w:lang w:val="en-US" w:eastAsia="zh-CN"/>
              </w:rPr>
              <w:t>成交</w:t>
            </w:r>
            <w:r>
              <w:rPr>
                <w:rFonts w:hint="eastAsia" w:ascii="仿宋" w:hAnsi="仿宋" w:eastAsia="仿宋" w:cs="仿宋"/>
                <w:b w:val="0"/>
                <w:bCs w:val="0"/>
                <w:color w:val="auto"/>
                <w:sz w:val="24"/>
                <w:highlight w:val="none"/>
              </w:rPr>
              <w:t>供应商领取</w:t>
            </w:r>
            <w:r>
              <w:rPr>
                <w:rFonts w:hint="eastAsia" w:ascii="仿宋" w:hAnsi="仿宋" w:eastAsia="仿宋" w:cs="仿宋"/>
                <w:b w:val="0"/>
                <w:bCs w:val="0"/>
                <w:color w:val="auto"/>
                <w:sz w:val="24"/>
                <w:highlight w:val="none"/>
                <w:lang w:val="en-US" w:eastAsia="zh-CN"/>
              </w:rPr>
              <w:t>成交</w:t>
            </w:r>
            <w:r>
              <w:rPr>
                <w:rFonts w:hint="eastAsia" w:ascii="仿宋" w:hAnsi="仿宋" w:eastAsia="仿宋" w:cs="仿宋"/>
                <w:b w:val="0"/>
                <w:bCs w:val="0"/>
                <w:color w:val="auto"/>
                <w:sz w:val="24"/>
                <w:highlight w:val="none"/>
              </w:rPr>
              <w:t>通知书。</w:t>
            </w:r>
          </w:p>
        </w:tc>
      </w:tr>
      <w:tr w14:paraId="729E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5683B7D3">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解释：凡涉及本磋商文件的解释权属于采购人。</w:t>
            </w:r>
          </w:p>
        </w:tc>
      </w:tr>
      <w:tr w14:paraId="0E9B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524A2375">
            <w:pPr>
              <w:keepNext w:val="0"/>
              <w:keepLines w:val="0"/>
              <w:pageBreakBefore w:val="0"/>
              <w:widowControl w:val="0"/>
              <w:kinsoku/>
              <w:wordWrap/>
              <w:overflowPunct/>
              <w:topLinePunct w:val="0"/>
              <w:bidi w:val="0"/>
              <w:adjustRightInd w:val="0"/>
              <w:spacing w:line="360" w:lineRule="auto"/>
              <w:rPr>
                <w:rFonts w:ascii="仿宋" w:hAnsi="仿宋" w:eastAsia="仿宋" w:cs="仿宋"/>
                <w:b/>
                <w:color w:val="auto"/>
                <w:sz w:val="24"/>
                <w:highlight w:val="none"/>
              </w:rPr>
            </w:pPr>
            <w:r>
              <w:rPr>
                <w:rFonts w:hint="eastAsia" w:ascii="仿宋" w:hAnsi="仿宋" w:eastAsia="仿宋" w:cs="仿宋"/>
                <w:b w:val="0"/>
                <w:bCs/>
                <w:color w:val="auto"/>
                <w:sz w:val="24"/>
                <w:highlight w:val="none"/>
              </w:rPr>
              <w:t>注：成交候选供应商放弃成交资格或因质疑、投诉被取消成交资格或不能履行合同的，采购人重新开展采购活动。</w:t>
            </w:r>
          </w:p>
        </w:tc>
      </w:tr>
    </w:tbl>
    <w:p w14:paraId="41FD64C6">
      <w:pPr>
        <w:snapToGrid w:val="0"/>
        <w:spacing w:line="336" w:lineRule="auto"/>
        <w:jc w:val="center"/>
        <w:rPr>
          <w:rFonts w:ascii="仿宋" w:hAnsi="仿宋" w:eastAsia="仿宋" w:cs="仿宋"/>
          <w:b/>
          <w:color w:val="auto"/>
          <w:sz w:val="32"/>
          <w:szCs w:val="20"/>
          <w:highlight w:val="none"/>
        </w:rPr>
      </w:pPr>
    </w:p>
    <w:p w14:paraId="5B1F7B1F">
      <w:pPr>
        <w:adjustRightInd/>
        <w:spacing w:line="336"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29CD7A0C">
      <w:pPr>
        <w:keepNext w:val="0"/>
        <w:keepLines w:val="0"/>
        <w:pageBreakBefore w:val="0"/>
        <w:widowControl w:val="0"/>
        <w:kinsoku/>
        <w:wordWrap/>
        <w:overflowPunct/>
        <w:topLinePunct w:val="0"/>
        <w:autoSpaceDE/>
        <w:autoSpaceDN/>
        <w:bidi w:val="0"/>
        <w:snapToGrid w:val="0"/>
        <w:spacing w:line="360" w:lineRule="auto"/>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1.适用范围</w:t>
      </w:r>
    </w:p>
    <w:p w14:paraId="0914F071">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本磋商文件适用于该项目的邀请、响应、开启响应文件、信用信息查询、资格性审查、评审、成交、合同、验收等行为（法律、法规另有规定的，从其规定）。</w:t>
      </w:r>
    </w:p>
    <w:p w14:paraId="46BDEF56">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2.定义</w:t>
      </w:r>
    </w:p>
    <w:p w14:paraId="603AEFE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2.1“采购人”系指磋商邀请公告中载明的本项目的采购人。</w:t>
      </w:r>
    </w:p>
    <w:p w14:paraId="1FC898B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2.2“采购代理机构”系指磋商邀请公告中载明的本项目的采购代理机构。</w:t>
      </w:r>
    </w:p>
    <w:p w14:paraId="3C5AD54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2.3“供应商”系指响应磋商、参加本次竞争的法人、其他组织或自然人。</w:t>
      </w:r>
    </w:p>
    <w:p w14:paraId="1BF2C77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2.4“监督单位”系指政府采购监督管理部门</w:t>
      </w:r>
      <w:r>
        <w:rPr>
          <w:rFonts w:hint="eastAsia" w:ascii="仿宋" w:hAnsi="仿宋" w:eastAsia="仿宋" w:cs="仿宋"/>
          <w:color w:val="auto"/>
          <w:sz w:val="24"/>
          <w:szCs w:val="24"/>
          <w:highlight w:val="none"/>
          <w:lang w:eastAsia="zh-CN"/>
        </w:rPr>
        <w:t>。</w:t>
      </w:r>
    </w:p>
    <w:p w14:paraId="12FD622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2.5“负责人”系指法人企业的法定负责人，或其他组织为法律、行政法规规定代表单位行使职权的主要负责人，或自然人本人。</w:t>
      </w:r>
    </w:p>
    <w:p w14:paraId="3C3EF9C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r>
        <w:rPr>
          <w:rFonts w:hint="eastAsia" w:ascii="仿宋" w:hAnsi="仿宋" w:eastAsia="仿宋" w:cs="仿宋"/>
          <w:color w:val="auto"/>
          <w:sz w:val="24"/>
          <w:szCs w:val="24"/>
          <w:highlight w:val="none"/>
          <w:lang w:val="en-US" w:eastAsia="zh-CN"/>
        </w:rPr>
        <w:t xml:space="preserve">  </w:t>
      </w:r>
    </w:p>
    <w:p w14:paraId="7F40ABE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“电子交易平台”系指本项目政府采购活动所依托的政府采购云平台（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 </w:instrText>
      </w:r>
      <w:r>
        <w:rPr>
          <w:rFonts w:hint="eastAsia" w:ascii="仿宋" w:hAnsi="仿宋" w:eastAsia="仿宋" w:cs="仿宋"/>
          <w:color w:val="auto"/>
          <w:sz w:val="24"/>
          <w:szCs w:val="24"/>
          <w:highlight w:val="none"/>
        </w:rPr>
        <w:fldChar w:fldCharType="separate"/>
      </w:r>
      <w:r>
        <w:rPr>
          <w:rStyle w:val="72"/>
          <w:rFonts w:hint="eastAsia" w:ascii="仿宋" w:hAnsi="仿宋" w:eastAsia="仿宋" w:cs="仿宋"/>
          <w:snapToGrid/>
          <w:color w:val="auto"/>
          <w:kern w:val="2"/>
          <w:sz w:val="24"/>
          <w:szCs w:val="24"/>
          <w:highlight w:val="none"/>
        </w:rPr>
        <w:t>https://www.zcygov.cn/</w:t>
      </w:r>
      <w:r>
        <w:rPr>
          <w:rStyle w:val="72"/>
          <w:rFonts w:hint="eastAsia" w:ascii="仿宋" w:hAnsi="仿宋" w:eastAsia="仿宋" w:cs="仿宋"/>
          <w:snapToGrid/>
          <w:color w:val="auto"/>
          <w:kern w:val="2"/>
          <w:sz w:val="24"/>
          <w:szCs w:val="24"/>
          <w:highlight w:val="none"/>
        </w:rPr>
        <w:fldChar w:fldCharType="end"/>
      </w:r>
      <w:r>
        <w:rPr>
          <w:rFonts w:hint="eastAsia" w:ascii="仿宋" w:hAnsi="仿宋" w:eastAsia="仿宋" w:cs="仿宋"/>
          <w:color w:val="auto"/>
          <w:sz w:val="24"/>
          <w:szCs w:val="24"/>
          <w:highlight w:val="none"/>
        </w:rPr>
        <w:t>）</w:t>
      </w:r>
    </w:p>
    <w:p w14:paraId="6ED53EA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“★”系指实质性指标要求条款，“▲” 系指主要性能指标要求条款。如任意一条打“★”的指标出现负偏离视为实质性不响应磋商文件要求，作无效磋商处理；如任意一条打“▲”的指标出现负偏离按评分标准作扣分处理。“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”系指适用本项目的要求，“☐”系指不适用本项目的要求。</w:t>
      </w:r>
    </w:p>
    <w:p w14:paraId="1A347A07">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3.采购项目需要落实的政府采购政策</w:t>
      </w:r>
    </w:p>
    <w:p w14:paraId="11CDBC5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1CB618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3.2支持绿色发展</w:t>
      </w:r>
    </w:p>
    <w:p w14:paraId="39C3613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人须按磋商文件要求提供相关产品认证证书。</w:t>
      </w:r>
    </w:p>
    <w:p w14:paraId="31C78E1C">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★3.2.2采</w:t>
      </w:r>
      <w:r>
        <w:rPr>
          <w:rFonts w:hint="eastAsia" w:ascii="仿宋" w:hAnsi="仿宋" w:eastAsia="仿宋" w:cs="仿宋"/>
          <w:b/>
          <w:color w:val="auto"/>
          <w:sz w:val="24"/>
          <w:szCs w:val="24"/>
          <w:highlight w:val="none"/>
        </w:rPr>
        <w:t>购人拟采购的产品属于政府强制采购的节能产品品目清单范围的，磋商响应人未按磋商文件要求提供国家确定的认证机构出具的、处于有效期之内的节能产品认证证书，磋商无效。</w:t>
      </w:r>
    </w:p>
    <w:p w14:paraId="44D4C21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3.2.3纳入政府采购管理的修缮、装修类项目采购建材的，采购单位</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将绿色建材性能、指标等作为实质性条件纳入采购文件和合同，具体性能指标要求</w:t>
      </w:r>
      <w:r>
        <w:rPr>
          <w:rFonts w:hint="eastAsia" w:ascii="仿宋" w:hAnsi="仿宋" w:eastAsia="仿宋" w:cs="仿宋"/>
          <w:color w:val="auto"/>
          <w:sz w:val="24"/>
          <w:szCs w:val="24"/>
          <w:highlight w:val="none"/>
          <w:lang w:eastAsia="zh-CN"/>
        </w:rPr>
        <w:t>按照</w:t>
      </w:r>
      <w:r>
        <w:rPr>
          <w:rFonts w:hint="eastAsia" w:ascii="仿宋" w:hAnsi="仿宋" w:eastAsia="仿宋" w:cs="仿宋"/>
          <w:color w:val="auto"/>
          <w:sz w:val="24"/>
          <w:szCs w:val="24"/>
          <w:highlight w:val="none"/>
        </w:rPr>
        <w:t>相关绿色建材政府采购需求标准</w:t>
      </w:r>
      <w:r>
        <w:rPr>
          <w:rFonts w:hint="eastAsia" w:ascii="仿宋" w:hAnsi="仿宋" w:eastAsia="仿宋" w:cs="仿宋"/>
          <w:color w:val="auto"/>
          <w:sz w:val="24"/>
          <w:szCs w:val="24"/>
          <w:highlight w:val="none"/>
          <w:lang w:eastAsia="zh-CN"/>
        </w:rPr>
        <w:t>执行</w:t>
      </w:r>
      <w:r>
        <w:rPr>
          <w:rFonts w:hint="eastAsia" w:ascii="仿宋" w:hAnsi="仿宋" w:eastAsia="仿宋" w:cs="仿宋"/>
          <w:color w:val="auto"/>
          <w:sz w:val="24"/>
          <w:szCs w:val="24"/>
          <w:highlight w:val="none"/>
        </w:rPr>
        <w:t>。</w:t>
      </w:r>
    </w:p>
    <w:p w14:paraId="60C3C02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689B9D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3.2.5</w:t>
      </w:r>
      <w:r>
        <w:rPr>
          <w:rFonts w:hint="eastAsia" w:ascii="仿宋" w:hAnsi="仿宋" w:eastAsia="仿宋" w:cs="仿宋"/>
          <w:color w:val="auto"/>
          <w:sz w:val="24"/>
          <w:szCs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登记报备绿色编码，未申领绿色编码的柴油动力移动源不得进入作业现场施工。</w:t>
      </w:r>
    </w:p>
    <w:p w14:paraId="347DB83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r>
        <w:rPr>
          <w:rFonts w:hint="eastAsia" w:ascii="仿宋" w:hAnsi="仿宋" w:eastAsia="仿宋" w:cs="仿宋"/>
          <w:bCs/>
          <w:color w:val="auto"/>
          <w:sz w:val="24"/>
          <w:szCs w:val="24"/>
          <w:highlight w:val="none"/>
        </w:rPr>
        <w:t>小微</w:t>
      </w:r>
      <w:r>
        <w:rPr>
          <w:rFonts w:hint="eastAsia" w:ascii="仿宋" w:hAnsi="仿宋" w:eastAsia="仿宋" w:cs="仿宋"/>
          <w:color w:val="auto"/>
          <w:sz w:val="24"/>
          <w:szCs w:val="24"/>
          <w:highlight w:val="none"/>
        </w:rPr>
        <w:t>企业价格扣除（按财库〔2022〕19号文件规定执行）</w:t>
      </w:r>
    </w:p>
    <w:p w14:paraId="7E513EF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3.3.1小微企业是指</w:t>
      </w:r>
      <w:r>
        <w:rPr>
          <w:rFonts w:hint="eastAsia" w:ascii="仿宋" w:hAnsi="仿宋" w:eastAsia="仿宋" w:cs="仿宋"/>
          <w:bCs/>
          <w:color w:val="auto"/>
          <w:sz w:val="24"/>
          <w:szCs w:val="24"/>
          <w:highlight w:val="none"/>
        </w:rPr>
        <w:t>在中华人民共和国境内依法设立，依据国务院批准的中小企业划分标准确定的小型企业和微型企业，但与大企业的负责人为同一人，或者与大企业存在直接控股、管理关系的除外。</w:t>
      </w:r>
    </w:p>
    <w:p w14:paraId="1A0787E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符合中小企业划分标准的个体工商户，在政府采购活动中视同中小企业。</w:t>
      </w:r>
    </w:p>
    <w:p w14:paraId="1ABDD42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Cs/>
          <w:color w:val="auto"/>
          <w:sz w:val="24"/>
          <w:szCs w:val="24"/>
          <w:highlight w:val="none"/>
        </w:rPr>
        <w:t>3.3.2在货物采购项目中</w:t>
      </w:r>
      <w:r>
        <w:rPr>
          <w:rFonts w:hint="eastAsia" w:ascii="仿宋" w:hAnsi="仿宋" w:eastAsia="仿宋" w:cs="仿宋"/>
          <w:b w:val="0"/>
          <w:bCs/>
          <w:color w:val="auto"/>
          <w:sz w:val="24"/>
          <w:szCs w:val="24"/>
          <w:highlight w:val="none"/>
        </w:rPr>
        <w:t>，货物由小微企业制造，即货物由小微企业生产且使用该小微企业商号或者注册商标。供应商提供的货物既有中小企业制造货物，也有大型企业制造货物的，不享受中小企业扶持政策。</w:t>
      </w:r>
    </w:p>
    <w:p w14:paraId="40B52BB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3.3.3在服务采购项目中，服务由小微企业承接，即提供服务的人员为小微企业依照《中华人民共和国劳动合同法》订立劳动合同的从业人员。</w:t>
      </w:r>
    </w:p>
    <w:p w14:paraId="05CE5D0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3.3.4小微企业应按照磋商文件格式要求提供《中小企业声明函》。</w:t>
      </w:r>
    </w:p>
    <w:p w14:paraId="0C8CAE3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对于经主管预算单位统筹后未预留份额专门面向中小企业采购的采购项目，以及预留份额项目中的非预留部分采购包，采购人、采购代理机构将对符合规定的小微企业报价给予10%的扣除，用扣除后的价格参加评审。</w:t>
      </w:r>
    </w:p>
    <w:p w14:paraId="331C0CB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14:paraId="44D4E50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以联合体形式参加政府采购活动， 联合体各方均为中小企业的，联合体视同中小企业。其中，联合体各方均为小微企业的，联合体视同小微企业。</w:t>
      </w:r>
    </w:p>
    <w:p w14:paraId="78C03BD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3.3.7符合《关于促进残疾人就业政府采购政策的通知》（财库〔2017〕141号）规定的条件并提供《残疾人福利性单位声明函》的残疾人福利性单位视同小微企业；</w:t>
      </w:r>
    </w:p>
    <w:p w14:paraId="3E80625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2904E59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r>
        <w:rPr>
          <w:rFonts w:hint="eastAsia" w:ascii="仿宋" w:hAnsi="仿宋" w:eastAsia="仿宋" w:cs="仿宋"/>
          <w:bCs/>
          <w:color w:val="auto"/>
          <w:sz w:val="24"/>
          <w:szCs w:val="24"/>
          <w:highlight w:val="none"/>
        </w:rPr>
        <w:t>支持创新发展</w:t>
      </w:r>
    </w:p>
    <w:p w14:paraId="696B244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采购人优先采购被认定为首台套产品和“制造精品”的自主创新产品。</w:t>
      </w:r>
    </w:p>
    <w:p w14:paraId="1F40F27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41938BA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3.5平等对待内外资企业和符合条件的破产重整企业</w:t>
      </w:r>
    </w:p>
    <w:p w14:paraId="11FFD66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平等对待内外资企业和符合条件的破产重整企业，切实保障企业公平竞争，平等维护企业的合法利益。</w:t>
      </w:r>
    </w:p>
    <w:p w14:paraId="6E69E2E0">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★4.特别说明：</w:t>
      </w:r>
    </w:p>
    <w:p w14:paraId="7AA6E63F">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4.1</w:t>
      </w:r>
      <w:r>
        <w:rPr>
          <w:rFonts w:hint="eastAsia" w:ascii="仿宋" w:hAnsi="仿宋" w:eastAsia="仿宋" w:cs="仿宋"/>
          <w:color w:val="auto"/>
          <w:sz w:val="24"/>
          <w:highlight w:val="none"/>
        </w:rPr>
        <w:t>供应商磋商所使用的资格、信誉、荣誉与企业认证必须为本单位所拥有。供应商磋商所使用的项目实施人员必须为本单位正式员工。</w:t>
      </w:r>
    </w:p>
    <w:p w14:paraId="3513B0E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4.2</w:t>
      </w:r>
      <w:r>
        <w:rPr>
          <w:rFonts w:hint="eastAsia" w:ascii="仿宋" w:hAnsi="仿宋" w:eastAsia="仿宋" w:cs="仿宋"/>
          <w:color w:val="auto"/>
          <w:sz w:val="24"/>
          <w:szCs w:val="24"/>
          <w:highlight w:val="none"/>
        </w:rPr>
        <w:t>供应商应仔细阅读磋商文件的所有内容，按照磋商文件的要求提交磋商响应文件，并对所提供的全部资料的真实性承担法律责任。</w:t>
      </w:r>
    </w:p>
    <w:p w14:paraId="341C9C2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在磋商活动中提供任何虚假材料,其磋商无效，并报监管部门查处；成交后发现的,成交供应商须依照《中华人民共和国消费者权益保护法》规定赔偿采购人，且民事赔偿并不免除违法供应商的行政与刑事责任。</w:t>
      </w:r>
    </w:p>
    <w:p w14:paraId="09D33035">
      <w:pPr>
        <w:snapToGrid w:val="0"/>
        <w:spacing w:line="336" w:lineRule="auto"/>
        <w:ind w:firstLine="643" w:firstLineChars="200"/>
        <w:jc w:val="left"/>
        <w:rPr>
          <w:rFonts w:ascii="仿宋" w:hAnsi="仿宋" w:eastAsia="仿宋" w:cs="仿宋"/>
          <w:b/>
          <w:color w:val="auto"/>
          <w:sz w:val="32"/>
          <w:szCs w:val="32"/>
          <w:highlight w:val="none"/>
        </w:rPr>
      </w:pPr>
    </w:p>
    <w:p w14:paraId="06D7D5AD">
      <w:pPr>
        <w:adjustRightInd/>
        <w:spacing w:line="336" w:lineRule="auto"/>
        <w:jc w:val="center"/>
        <w:outlineLvl w:val="0"/>
        <w:rPr>
          <w:rFonts w:hint="eastAsia" w:ascii="仿宋" w:hAnsi="仿宋" w:eastAsia="仿宋" w:cs="仿宋"/>
          <w:b/>
          <w:color w:val="auto"/>
          <w:sz w:val="32"/>
          <w:szCs w:val="20"/>
          <w:highlight w:val="none"/>
        </w:rPr>
      </w:pPr>
    </w:p>
    <w:p w14:paraId="276B8355">
      <w:pPr>
        <w:adjustRightInd/>
        <w:spacing w:line="336"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二、磋商文件</w:t>
      </w:r>
    </w:p>
    <w:p w14:paraId="5E6530B9">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政府采购方式</w:t>
      </w:r>
    </w:p>
    <w:p w14:paraId="72889539">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1.1 本项目采用</w:t>
      </w:r>
      <w:r>
        <w:rPr>
          <w:rFonts w:hint="eastAsia" w:ascii="仿宋" w:hAnsi="仿宋" w:eastAsia="仿宋" w:cs="仿宋"/>
          <w:b w:val="0"/>
          <w:bCs/>
          <w:color w:val="auto"/>
          <w:kern w:val="0"/>
          <w:sz w:val="24"/>
          <w:szCs w:val="24"/>
          <w:highlight w:val="none"/>
        </w:rPr>
        <w:t>竞争性磋商</w:t>
      </w:r>
      <w:r>
        <w:rPr>
          <w:rFonts w:hint="eastAsia" w:ascii="仿宋" w:hAnsi="仿宋" w:eastAsia="仿宋" w:cs="仿宋"/>
          <w:color w:val="auto"/>
          <w:sz w:val="24"/>
          <w:szCs w:val="24"/>
          <w:highlight w:val="none"/>
        </w:rPr>
        <w:t>方式进行。</w:t>
      </w:r>
    </w:p>
    <w:p w14:paraId="0D498EA6">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1.2 如某一标项实质性响应磋商文件的供应商不足三家时，由采购人重新组织开展采购活动或按有关规定实施。</w:t>
      </w:r>
    </w:p>
    <w:p w14:paraId="5CEC2088">
      <w:pPr>
        <w:keepNext w:val="0"/>
        <w:keepLines w:val="0"/>
        <w:pageBreakBefore w:val="0"/>
        <w:kinsoku/>
        <w:wordWrap/>
        <w:overflowPunct/>
        <w:topLinePunct w:val="0"/>
        <w:autoSpaceDE/>
        <w:autoSpaceDN/>
        <w:bidi w:val="0"/>
        <w:snapToGrid w:val="0"/>
        <w:spacing w:line="360" w:lineRule="auto"/>
        <w:ind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 本次竞争性磋商设定上限价，上限价即谈判公告中公布的各分标项预算金额。（各分标项之间的预算金额不能互相调整）</w:t>
      </w:r>
    </w:p>
    <w:p w14:paraId="2BBBB62D">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磋商委托</w:t>
      </w:r>
    </w:p>
    <w:p w14:paraId="7DF7292E">
      <w:pPr>
        <w:pStyle w:val="15"/>
        <w:keepNext w:val="0"/>
        <w:keepLines w:val="0"/>
        <w:pageBreakBefore w:val="0"/>
        <w:tabs>
          <w:tab w:val="clear" w:pos="390"/>
        </w:tabs>
        <w:kinsoku/>
        <w:wordWrap/>
        <w:overflowPunct/>
        <w:topLinePunct w:val="0"/>
        <w:autoSpaceDE/>
        <w:autoSpaceDN/>
        <w:bidi w:val="0"/>
        <w:spacing w:line="360" w:lineRule="auto"/>
        <w:ind w:lef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本项目为电子磋商项目，供应商的法定代表人或其授权代表或个体工商户不需要参加现场磋商和开标。</w:t>
      </w:r>
    </w:p>
    <w:p w14:paraId="21149882">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磋商费用</w:t>
      </w:r>
    </w:p>
    <w:p w14:paraId="66451A11">
      <w:pPr>
        <w:pStyle w:val="15"/>
        <w:keepNext w:val="0"/>
        <w:keepLines w:val="0"/>
        <w:pageBreakBefore w:val="0"/>
        <w:tabs>
          <w:tab w:val="clear" w:pos="390"/>
        </w:tabs>
        <w:kinsoku/>
        <w:wordWrap/>
        <w:overflowPunct/>
        <w:topLinePunct w:val="0"/>
        <w:autoSpaceDE/>
        <w:autoSpaceDN/>
        <w:bidi w:val="0"/>
        <w:spacing w:line="360" w:lineRule="auto"/>
        <w:ind w:lef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供应商应自行承担编制磋商响应文件及参加本次磋商所涉及的一切费用。不管磋商结果如何，采购人对上述费用不负任何责任。</w:t>
      </w:r>
    </w:p>
    <w:p w14:paraId="5DA8322A">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4</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磋商文件</w:t>
      </w:r>
    </w:p>
    <w:p w14:paraId="2A542F6A">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4.1 </w:t>
      </w:r>
      <w:r>
        <w:rPr>
          <w:rFonts w:hint="eastAsia" w:ascii="仿宋" w:hAnsi="仿宋" w:eastAsia="仿宋" w:cs="仿宋"/>
          <w:bCs/>
          <w:color w:val="auto"/>
          <w:sz w:val="24"/>
          <w:szCs w:val="24"/>
          <w:highlight w:val="none"/>
        </w:rPr>
        <w:t>磋商文件包括本磋商文件及所有的磋商答疑记录（澄清、修改）和发出的补充通知</w:t>
      </w:r>
      <w:r>
        <w:rPr>
          <w:rFonts w:hint="eastAsia" w:ascii="仿宋" w:hAnsi="仿宋" w:eastAsia="仿宋" w:cs="仿宋"/>
          <w:color w:val="auto"/>
          <w:sz w:val="24"/>
          <w:szCs w:val="24"/>
          <w:highlight w:val="none"/>
        </w:rPr>
        <w:t>。</w:t>
      </w:r>
    </w:p>
    <w:p w14:paraId="3D6A9D3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4.2磋商文件的澄清 </w:t>
      </w:r>
    </w:p>
    <w:p w14:paraId="0A90D44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对磋商文件如有疑点要求澄清，可用书面形式（包括并不仅限于纸质、信件和数据电文（包括电报、电传、传真、电子数据交换和电子邮件）)等通知采购人，但通知不得迟于磋商截止前7日使采购人收到，采购人将用书面形式予以答复。如有必要，可将不说明来源的答复发给所有供应商。</w:t>
      </w:r>
    </w:p>
    <w:p w14:paraId="0AB57E3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4.3磋商文件的修改</w:t>
      </w:r>
    </w:p>
    <w:p w14:paraId="68FB8D35">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4.3.1在磋商截止时间前，采购人有权修改磋商文件，以书面形式通知所有供应商，通知中没有注明更改磋商截止时间的视为截止时间不变。修改的文件作为磋商文件的补充和组成部分，对所有供应商均有约束力。供应商应在两天内以书面形式确认已收到的修改文件，并需附法定代表人或其授权代表的签字加盖公章，逾期不确认的视同认可。</w:t>
      </w:r>
    </w:p>
    <w:p w14:paraId="64F6BDF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18"/>
          <w:szCs w:val="18"/>
          <w:highlight w:val="none"/>
          <w:lang w:val="en-US"/>
        </w:rPr>
      </w:pPr>
      <w:r>
        <w:rPr>
          <w:rFonts w:hint="eastAsia" w:ascii="仿宋" w:hAnsi="仿宋" w:eastAsia="仿宋" w:cs="仿宋"/>
          <w:color w:val="auto"/>
          <w:sz w:val="24"/>
          <w:szCs w:val="24"/>
          <w:highlight w:val="none"/>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r>
        <w:rPr>
          <w:rFonts w:hint="eastAsia" w:ascii="仿宋" w:hAnsi="仿宋" w:eastAsia="仿宋" w:cs="仿宋"/>
          <w:color w:val="auto"/>
          <w:szCs w:val="24"/>
          <w:highlight w:val="none"/>
          <w:lang w:val="en-US"/>
        </w:rPr>
        <w:t xml:space="preserve">    </w:t>
      </w:r>
    </w:p>
    <w:p w14:paraId="4CD4BCDF">
      <w:pPr>
        <w:snapToGrid w:val="0"/>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4.4本项目各标段内，如出现打有“★”的指标为实质性指标，任意一条出现负偏离的均视同为实质性不响应磋商文件要求，作无效磋商处理。</w:t>
      </w:r>
    </w:p>
    <w:p w14:paraId="151F2398">
      <w:pPr>
        <w:snapToGrid w:val="0"/>
        <w:spacing w:line="336"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5.参考品牌</w:t>
      </w:r>
    </w:p>
    <w:p w14:paraId="40412399">
      <w:pPr>
        <w:snapToGrid w:val="0"/>
        <w:spacing w:line="336"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本磋商文件如涉及各类品牌、型号，则所述品牌、型号是结合实际现有情况的推荐性参考方案，磋商方也可根据磋商文件得要求推荐性能相当或高于、服务条款相等或高于、符合采购方实际业务需求其他同档次优质品牌的产品，进行方案优化。</w:t>
      </w:r>
    </w:p>
    <w:p w14:paraId="10634BFC">
      <w:pPr>
        <w:adjustRightInd/>
        <w:spacing w:line="336" w:lineRule="auto"/>
        <w:jc w:val="center"/>
        <w:outlineLvl w:val="0"/>
        <w:rPr>
          <w:rFonts w:hint="eastAsia" w:ascii="仿宋" w:hAnsi="仿宋" w:eastAsia="仿宋" w:cs="仿宋"/>
          <w:b/>
          <w:color w:val="auto"/>
          <w:sz w:val="32"/>
          <w:szCs w:val="20"/>
          <w:highlight w:val="none"/>
        </w:rPr>
      </w:pPr>
    </w:p>
    <w:p w14:paraId="2D6296A1">
      <w:pPr>
        <w:adjustRightInd/>
        <w:spacing w:line="336"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三、响应文件</w:t>
      </w:r>
    </w:p>
    <w:p w14:paraId="461E99A8">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1.响应文件的语言及计量单位</w:t>
      </w:r>
    </w:p>
    <w:p w14:paraId="18DDCD75">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1.1供应商应仔细阅读磋商文件中的所有内容，按照磋商文件要求，详细编制响应文件，并保证响应文件的正确性和真实性。</w:t>
      </w:r>
    </w:p>
    <w:p w14:paraId="6D3F6CBC">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1.2响应文件以及供应商与采购人、采购代理机构就有关磋商事宜的所有来往函电，均应以中文书写（技术术语除外）。</w:t>
      </w:r>
    </w:p>
    <w:p w14:paraId="1A00A502">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1.3磋商计量单位，除磋商文件中有特殊要求外，应采用中华人民共和国法定计量单位，货币单位：人民币元。</w:t>
      </w:r>
    </w:p>
    <w:p w14:paraId="6C299330">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1.4不按磋商文件的要求提供的响应文件可能导致被拒绝。</w:t>
      </w:r>
    </w:p>
    <w:p w14:paraId="7CCBD0E7">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1.5响应文件的形式和效力</w:t>
      </w:r>
    </w:p>
    <w:p w14:paraId="6B71C232">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1.5.1磋商响应文件为电子响应文件，电子响应文件按“政采云供应商项目采购-电子招投标操作指南”及本磋商文件要求制作、加密传输。</w:t>
      </w:r>
    </w:p>
    <w:p w14:paraId="36207F2F">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u w:val="single"/>
        </w:rPr>
      </w:pPr>
      <w:r>
        <w:rPr>
          <w:rFonts w:hint="eastAsia" w:ascii="仿宋" w:hAnsi="仿宋" w:eastAsia="仿宋" w:cs="仿宋"/>
          <w:b w:val="0"/>
          <w:bCs/>
          <w:color w:val="auto"/>
          <w:sz w:val="24"/>
          <w:szCs w:val="24"/>
          <w:highlight w:val="none"/>
          <w:u w:val="single"/>
        </w:rPr>
        <w:t>1.5.2响应文件的效力：</w:t>
      </w:r>
    </w:p>
    <w:p w14:paraId="065980D5">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color w:val="auto"/>
          <w:sz w:val="24"/>
          <w:szCs w:val="24"/>
          <w:highlight w:val="none"/>
          <w:u w:val="single"/>
        </w:rPr>
      </w:pPr>
      <w:r>
        <w:rPr>
          <w:rFonts w:hint="eastAsia" w:ascii="仿宋" w:hAnsi="仿宋" w:eastAsia="仿宋" w:cs="仿宋"/>
          <w:b w:val="0"/>
          <w:bCs/>
          <w:color w:val="auto"/>
          <w:sz w:val="24"/>
          <w:szCs w:val="24"/>
          <w:highlight w:val="none"/>
          <w:u w:val="single"/>
        </w:rPr>
        <w:t>磋商响应文件未在磋商截止时间前完成传输的，视为磋商响应文件撤回；磋商响应文件未按时解密，亦视为响应文件撤回。</w:t>
      </w:r>
    </w:p>
    <w:p w14:paraId="02F170D1">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响应文件的组成</w:t>
      </w:r>
    </w:p>
    <w:p w14:paraId="65726CC1">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磋商文件由“</w:t>
      </w:r>
      <w:r>
        <w:rPr>
          <w:rFonts w:hint="eastAsia" w:ascii="仿宋" w:hAnsi="仿宋" w:eastAsia="仿宋" w:cs="仿宋"/>
          <w:b/>
          <w:bCs/>
          <w:color w:val="auto"/>
          <w:sz w:val="24"/>
          <w:szCs w:val="24"/>
          <w:highlight w:val="none"/>
          <w:lang w:val="zh-CN"/>
        </w:rPr>
        <w:t>资格文件”、</w:t>
      </w:r>
      <w:r>
        <w:rPr>
          <w:rFonts w:hint="eastAsia" w:ascii="仿宋" w:hAnsi="仿宋" w:eastAsia="仿宋" w:cs="仿宋"/>
          <w:b/>
          <w:bCs/>
          <w:color w:val="auto"/>
          <w:sz w:val="24"/>
          <w:szCs w:val="24"/>
          <w:highlight w:val="none"/>
        </w:rPr>
        <w:t>“商务技术文件资料”、“报价文件资料”三部分组成，其中电子磋商响应文件中所须加盖公章部分均应采用电子签章。</w:t>
      </w:r>
    </w:p>
    <w:p w14:paraId="68B6138B">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zh-CN"/>
        </w:rPr>
        <w:t>.1资格文件：</w:t>
      </w:r>
    </w:p>
    <w:p w14:paraId="389EABF4">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.1.1营业执照扫描件；</w:t>
      </w:r>
    </w:p>
    <w:p w14:paraId="4F9B8811">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2.1.2</w:t>
      </w:r>
      <w:r>
        <w:rPr>
          <w:rFonts w:hint="eastAsia" w:ascii="仿宋" w:hAnsi="仿宋" w:eastAsia="仿宋" w:cs="仿宋"/>
          <w:color w:val="auto"/>
          <w:sz w:val="24"/>
          <w:szCs w:val="24"/>
          <w:highlight w:val="none"/>
        </w:rPr>
        <w:t>法定代表人身份证明书；</w:t>
      </w:r>
    </w:p>
    <w:p w14:paraId="2541975A">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授权代表社保证明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若委托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104008DD">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符合参加政府采购活动应当具备的一般条件的承诺函；</w:t>
      </w:r>
    </w:p>
    <w:p w14:paraId="6FCFF0EB">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2.1.5中小企业声明函（或监狱企业声明函及其相关的充分的证明材料或残疾人福利性单位声明函）；</w:t>
      </w:r>
    </w:p>
    <w:p w14:paraId="19C47DA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2.1.6</w:t>
      </w:r>
      <w:r>
        <w:rPr>
          <w:rFonts w:hint="eastAsia" w:ascii="仿宋" w:hAnsi="仿宋" w:eastAsia="仿宋" w:cs="仿宋"/>
          <w:color w:val="auto"/>
          <w:sz w:val="24"/>
          <w:szCs w:val="24"/>
          <w:highlight w:val="none"/>
          <w:lang w:eastAsia="zh-CN"/>
        </w:rPr>
        <w:t>单位负责人为同一人或者存在直接控股、管理关系的不同供应商，不得参加同一合同项下的政府采购活动（开标后提供《政府采购活动现场确认声明书》（PDF格式），发送至邮箱</w:t>
      </w:r>
      <w:r>
        <w:rPr>
          <w:rFonts w:ascii="微软雅黑" w:hAnsi="微软雅黑" w:eastAsia="微软雅黑" w:cs="微软雅黑"/>
          <w:i w:val="0"/>
          <w:iCs w:val="0"/>
          <w:caps w:val="0"/>
          <w:spacing w:val="0"/>
          <w:sz w:val="18"/>
          <w:szCs w:val="18"/>
          <w:shd w:val="clear" w:fill="FFFFFF"/>
        </w:rPr>
        <w:t> </w:t>
      </w:r>
      <w:r>
        <w:rPr>
          <w:rFonts w:hint="eastAsia" w:ascii="微软雅黑" w:hAnsi="微软雅黑" w:eastAsia="微软雅黑" w:cs="微软雅黑"/>
          <w:i w:val="0"/>
          <w:iCs w:val="0"/>
          <w:caps w:val="0"/>
          <w:spacing w:val="0"/>
          <w:sz w:val="18"/>
          <w:szCs w:val="18"/>
          <w:shd w:val="clear" w:fill="FFFFFF"/>
        </w:rPr>
        <w:t>2418551644</w:t>
      </w:r>
      <w:r>
        <w:rPr>
          <w:rFonts w:hint="eastAsia" w:ascii="仿宋" w:hAnsi="仿宋" w:eastAsia="仿宋" w:cs="仿宋"/>
          <w:color w:val="auto"/>
          <w:sz w:val="24"/>
          <w:szCs w:val="24"/>
          <w:highlight w:val="none"/>
          <w:lang w:eastAsia="zh-CN"/>
        </w:rPr>
        <w:t>@qq.com）；</w:t>
      </w:r>
    </w:p>
    <w:p w14:paraId="58E4F95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Style w:val="72"/>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lang w:val="en-US" w:eastAsia="zh-CN"/>
        </w:rPr>
        <w:t>.1.7本项目的特定资格要求（如果有)。</w:t>
      </w:r>
    </w:p>
    <w:p w14:paraId="6910C73A">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2.</w:t>
      </w:r>
      <w:r>
        <w:rPr>
          <w:rFonts w:hint="eastAsia" w:ascii="仿宋" w:hAnsi="仿宋" w:eastAsia="仿宋" w:cs="仿宋"/>
          <w:b/>
          <w:color w:val="auto"/>
          <w:sz w:val="24"/>
          <w:szCs w:val="24"/>
          <w:highlight w:val="none"/>
        </w:rPr>
        <w:t>2商务技术</w:t>
      </w:r>
      <w:r>
        <w:rPr>
          <w:rFonts w:hint="eastAsia" w:ascii="仿宋" w:hAnsi="仿宋" w:eastAsia="仿宋" w:cs="仿宋"/>
          <w:b/>
          <w:color w:val="auto"/>
          <w:sz w:val="24"/>
          <w:szCs w:val="24"/>
          <w:highlight w:val="none"/>
          <w:lang w:val="zh-CN"/>
        </w:rPr>
        <w:t>文件：</w:t>
      </w:r>
    </w:p>
    <w:p w14:paraId="4F154838">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2.2.1营业执照扫描件；</w:t>
      </w:r>
      <w:r>
        <w:rPr>
          <w:rFonts w:hint="eastAsia" w:ascii="仿宋" w:hAnsi="仿宋" w:eastAsia="仿宋" w:cs="仿宋"/>
          <w:color w:val="auto"/>
          <w:sz w:val="24"/>
          <w:szCs w:val="24"/>
          <w:highlight w:val="none"/>
          <w:lang w:val="zh-CN"/>
        </w:rPr>
        <w:t xml:space="preserve"> </w:t>
      </w:r>
      <w:bookmarkStart w:id="87" w:name="_GoBack"/>
      <w:bookmarkEnd w:id="87"/>
    </w:p>
    <w:p w14:paraId="3549018B">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2.2.2响应函；</w:t>
      </w:r>
    </w:p>
    <w:p w14:paraId="177F8A17">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2.2.3法定代表人身份证明书；</w:t>
      </w:r>
    </w:p>
    <w:p w14:paraId="38AD79BF">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2.2.4法定代表人授权委托书</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lang w:eastAsia="zh-CN"/>
        </w:rPr>
        <w:t>授权代表社保证明（</w:t>
      </w:r>
      <w:r>
        <w:rPr>
          <w:rFonts w:hint="eastAsia" w:ascii="仿宋" w:hAnsi="仿宋" w:eastAsia="仿宋" w:cs="仿宋"/>
          <w:color w:val="auto"/>
          <w:sz w:val="24"/>
          <w:szCs w:val="24"/>
          <w:highlight w:val="none"/>
          <w:lang w:val="en-US" w:eastAsia="zh-CN"/>
        </w:rPr>
        <w:t>若委托</w:t>
      </w:r>
      <w:r>
        <w:rPr>
          <w:rFonts w:hint="eastAsia" w:ascii="仿宋" w:hAnsi="仿宋" w:eastAsia="仿宋" w:cs="仿宋"/>
          <w:color w:val="auto"/>
          <w:sz w:val="24"/>
          <w:szCs w:val="24"/>
          <w:highlight w:val="none"/>
          <w:lang w:eastAsia="zh-CN"/>
        </w:rPr>
        <w:t>）；</w:t>
      </w:r>
    </w:p>
    <w:p w14:paraId="023975EC">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2.2.5评分索引表；</w:t>
      </w:r>
    </w:p>
    <w:p w14:paraId="0DA3F521">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2.2.6资信及商务响应表；</w:t>
      </w:r>
    </w:p>
    <w:p w14:paraId="105EC602">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2.2.7</w:t>
      </w: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lang w:val="en-US" w:eastAsia="zh-CN"/>
        </w:rPr>
        <w:t>响应表</w:t>
      </w:r>
      <w:r>
        <w:rPr>
          <w:rFonts w:hint="eastAsia" w:ascii="仿宋" w:hAnsi="仿宋" w:eastAsia="仿宋" w:cs="仿宋"/>
          <w:color w:val="auto"/>
          <w:sz w:val="24"/>
          <w:szCs w:val="24"/>
          <w:highlight w:val="none"/>
          <w:lang w:eastAsia="zh-CN"/>
        </w:rPr>
        <w:t>；</w:t>
      </w:r>
    </w:p>
    <w:p w14:paraId="6DC5DB71">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2.2.8政府采购供应商廉洁自律承诺书；</w:t>
      </w:r>
    </w:p>
    <w:p w14:paraId="611C087B">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2.2.9</w:t>
      </w:r>
      <w:r>
        <w:rPr>
          <w:rFonts w:hint="eastAsia" w:ascii="仿宋" w:hAnsi="仿宋" w:eastAsia="仿宋" w:cs="仿宋"/>
          <w:color w:val="auto"/>
          <w:sz w:val="24"/>
          <w:highlight w:val="none"/>
        </w:rPr>
        <w:t>评标标准相应的商务技术资料</w:t>
      </w:r>
      <w:r>
        <w:rPr>
          <w:rFonts w:hint="eastAsia" w:ascii="仿宋" w:hAnsi="仿宋" w:eastAsia="仿宋" w:cs="仿宋"/>
          <w:color w:val="auto"/>
          <w:sz w:val="24"/>
          <w:highlight w:val="none"/>
          <w:lang w:eastAsia="zh-CN"/>
        </w:rPr>
        <w:t>；</w:t>
      </w:r>
    </w:p>
    <w:p w14:paraId="119EB4EA">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2.2.10供应商</w:t>
      </w:r>
      <w:r>
        <w:rPr>
          <w:rFonts w:hint="eastAsia" w:ascii="仿宋" w:hAnsi="仿宋" w:eastAsia="仿宋" w:cs="仿宋"/>
          <w:color w:val="auto"/>
          <w:sz w:val="24"/>
          <w:szCs w:val="24"/>
          <w:highlight w:val="none"/>
          <w:lang w:eastAsia="zh-CN"/>
        </w:rPr>
        <w:t>需要说明的其他文件和说明（</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lang w:eastAsia="zh-CN"/>
        </w:rPr>
        <w:t>）。</w:t>
      </w:r>
    </w:p>
    <w:p w14:paraId="2F54C889">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bCs/>
          <w:i w:val="0"/>
          <w:iCs w:val="0"/>
          <w:color w:val="auto"/>
          <w:kern w:val="2"/>
          <w:sz w:val="24"/>
          <w:szCs w:val="24"/>
          <w:highlight w:val="none"/>
          <w:vertAlign w:val="baseline"/>
          <w:lang w:val="zh-CN" w:eastAsia="zh-CN" w:bidi="ar-SA"/>
        </w:rPr>
        <w:t xml:space="preserve">2.3报价文件： </w:t>
      </w:r>
    </w:p>
    <w:p w14:paraId="188D0A77">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 xml:space="preserve">  2.3.1磋商一览表；</w:t>
      </w:r>
    </w:p>
    <w:p w14:paraId="184F14B5">
      <w:pPr>
        <w:keepNext w:val="0"/>
        <w:keepLines w:val="0"/>
        <w:pageBreakBefore w:val="0"/>
        <w:widowControl w:val="0"/>
        <w:kinsoku/>
        <w:wordWrap/>
        <w:overflowPunct/>
        <w:topLinePunct w:val="0"/>
        <w:autoSpaceDE w:val="0"/>
        <w:autoSpaceDN w:val="0"/>
        <w:bidi w:val="0"/>
        <w:adjustRightInd w:val="0"/>
        <w:spacing w:line="360" w:lineRule="auto"/>
        <w:ind w:firstLine="720" w:firstLineChars="300"/>
        <w:jc w:val="left"/>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2.3.2</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eastAsia="zh-CN"/>
        </w:rPr>
        <w:t>针对报价需要说明的其他文件和说明（</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i w:val="0"/>
          <w:iCs w:val="0"/>
          <w:color w:val="auto"/>
          <w:sz w:val="24"/>
          <w:szCs w:val="24"/>
          <w:highlight w:val="none"/>
          <w:vertAlign w:val="baseline"/>
          <w:lang w:val="en-US" w:eastAsia="zh-CN" w:bidi="ar-SA"/>
        </w:rPr>
        <w:t>。</w:t>
      </w:r>
    </w:p>
    <w:p w14:paraId="170C881C">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bCs/>
          <w:i w:val="0"/>
          <w:iCs w:val="0"/>
          <w:color w:val="auto"/>
          <w:kern w:val="2"/>
          <w:sz w:val="24"/>
          <w:szCs w:val="24"/>
          <w:highlight w:val="none"/>
          <w:vertAlign w:val="baseline"/>
          <w:lang w:val="en-US" w:eastAsia="zh-CN" w:bidi="ar-SA"/>
        </w:rPr>
        <w:t>3.</w:t>
      </w:r>
      <w:r>
        <w:rPr>
          <w:rFonts w:hint="eastAsia" w:ascii="仿宋" w:hAnsi="仿宋" w:eastAsia="仿宋" w:cs="仿宋"/>
          <w:b/>
          <w:bCs/>
          <w:i w:val="0"/>
          <w:iCs w:val="0"/>
          <w:color w:val="auto"/>
          <w:kern w:val="2"/>
          <w:sz w:val="24"/>
          <w:szCs w:val="24"/>
          <w:highlight w:val="none"/>
          <w:vertAlign w:val="baseline"/>
          <w:lang w:val="zh-CN" w:eastAsia="zh-CN" w:bidi="ar-SA"/>
        </w:rPr>
        <w:t>磋商报价</w:t>
      </w:r>
    </w:p>
    <w:p w14:paraId="142BBE81">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bCs w:val="0"/>
          <w:iCs w:val="0"/>
          <w:color w:val="auto"/>
          <w:kern w:val="2"/>
          <w:sz w:val="24"/>
          <w:szCs w:val="24"/>
          <w:highlight w:val="none"/>
          <w:vertAlign w:val="baseline"/>
          <w:lang w:val="en-US" w:eastAsia="zh-CN" w:bidi="ar-SA"/>
        </w:rPr>
        <w:t>3.1报价</w:t>
      </w:r>
      <w:r>
        <w:rPr>
          <w:rFonts w:hint="eastAsia" w:ascii="仿宋" w:hAnsi="仿宋" w:eastAsia="仿宋"/>
          <w:color w:val="auto"/>
          <w:sz w:val="24"/>
          <w:szCs w:val="24"/>
          <w:highlight w:val="none"/>
          <w:lang w:val="en-US" w:eastAsia="zh-CN"/>
        </w:rPr>
        <w:t>是履行合同的最终价格，即完成本项目服务内容和要求所产生的所有费用，包括提供服务所需的一切人员工资、住宿、门票、餐费、交通、意外险、管理费、税费、利润、招标代理服务费、完成合同所需的一切本身和不可或缺的所有工作开支、政策性文件规定计合同包含的所有风险、责任等各项全部费用。</w:t>
      </w:r>
    </w:p>
    <w:p w14:paraId="2DCB7C9A">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3.2磋商文件未列明，而供应商认为必需的费用也需列入报价。</w:t>
      </w:r>
    </w:p>
    <w:p w14:paraId="4EDD5C33">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3.3磋商报价只允许有一个报价，有选择的报价将不予接受（除指定外）。</w:t>
      </w:r>
    </w:p>
    <w:p w14:paraId="48622AF3">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3.4供应商提供虚假材料磋商的，磋商无效。</w:t>
      </w:r>
    </w:p>
    <w:p w14:paraId="08792CBB">
      <w:pPr>
        <w:pStyle w:val="32"/>
        <w:keepNext w:val="0"/>
        <w:keepLines w:val="0"/>
        <w:pageBreakBefore w:val="0"/>
        <w:widowControl w:val="0"/>
        <w:kinsoku/>
        <w:wordWrap/>
        <w:overflowPunct/>
        <w:topLinePunct w:val="0"/>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rPr>
        <w:t>4.</w:t>
      </w:r>
      <w:r>
        <w:rPr>
          <w:rFonts w:hint="eastAsia" w:ascii="仿宋" w:hAnsi="仿宋" w:eastAsia="仿宋" w:cs="仿宋"/>
          <w:b/>
          <w:color w:val="auto"/>
          <w:sz w:val="24"/>
          <w:szCs w:val="24"/>
          <w:highlight w:val="none"/>
        </w:rPr>
        <w:t>响应文件的编制和签署</w:t>
      </w:r>
    </w:p>
    <w:p w14:paraId="7124055F">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en-US"/>
        </w:rPr>
        <w:t>4</w:t>
      </w:r>
      <w:r>
        <w:rPr>
          <w:rFonts w:hint="eastAsia" w:ascii="仿宋" w:hAnsi="仿宋" w:eastAsia="仿宋" w:cs="仿宋"/>
          <w:color w:val="auto"/>
          <w:kern w:val="0"/>
          <w:sz w:val="24"/>
          <w:szCs w:val="24"/>
          <w:highlight w:val="none"/>
          <w:lang w:val="zh-CN"/>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14:paraId="5796671B">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rPr>
        <w:t>4</w:t>
      </w:r>
      <w:r>
        <w:rPr>
          <w:rFonts w:hint="eastAsia" w:ascii="仿宋" w:hAnsi="仿宋" w:eastAsia="仿宋" w:cs="仿宋"/>
          <w:color w:val="auto"/>
          <w:kern w:val="0"/>
          <w:sz w:val="24"/>
          <w:szCs w:val="24"/>
          <w:highlight w:val="none"/>
          <w:lang w:val="zh-CN"/>
        </w:rPr>
        <w:t>.2供应商进行电子交易应安装客户端软件—“政采云电子交易客户端”，并按照磋商文件和电子交易平台的要求编制并加密响应文件。供应商未按规定加密的响应文件，电子交易平台将拒收并提示。</w:t>
      </w:r>
    </w:p>
    <w:p w14:paraId="378F2782">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rPr>
        <w:t>4</w:t>
      </w:r>
      <w:r>
        <w:rPr>
          <w:rFonts w:hint="eastAsia" w:ascii="仿宋" w:hAnsi="仿宋" w:eastAsia="仿宋" w:cs="仿宋"/>
          <w:color w:val="auto"/>
          <w:kern w:val="0"/>
          <w:sz w:val="24"/>
          <w:szCs w:val="24"/>
          <w:highlight w:val="none"/>
          <w:lang w:val="zh-CN"/>
        </w:rPr>
        <w:t>.3使用“政采云电子交易客户端”需要提前申领CA数字证书，申领流程请自行前往“浙江政府采购网-下载专区-电子交易客户端-CA驱动和申领流程”进行查阅。</w:t>
      </w:r>
    </w:p>
    <w:p w14:paraId="03358A92">
      <w:pPr>
        <w:pStyle w:val="398"/>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rPr>
        <w:t>4</w:t>
      </w:r>
      <w:r>
        <w:rPr>
          <w:rFonts w:hint="eastAsia" w:ascii="仿宋" w:hAnsi="仿宋" w:eastAsia="仿宋" w:cs="仿宋"/>
          <w:color w:val="auto"/>
          <w:sz w:val="24"/>
          <w:szCs w:val="24"/>
          <w:highlight w:val="none"/>
        </w:rPr>
        <w:t>.4响应文件按照磋商文件第六部分格式要求进行签署、盖章。</w:t>
      </w:r>
      <w:r>
        <w:rPr>
          <w:rFonts w:hint="eastAsia" w:ascii="仿宋" w:hAnsi="仿宋" w:eastAsia="仿宋" w:cs="仿宋"/>
          <w:b/>
          <w:color w:val="auto"/>
          <w:sz w:val="24"/>
          <w:szCs w:val="24"/>
          <w:highlight w:val="none"/>
        </w:rPr>
        <w:t>供应商的响应文件未按照磋商文件要求签署、盖章的，其响应无效</w:t>
      </w:r>
      <w:r>
        <w:rPr>
          <w:rFonts w:hint="eastAsia" w:ascii="仿宋" w:hAnsi="仿宋" w:eastAsia="仿宋" w:cs="仿宋"/>
          <w:color w:val="auto"/>
          <w:sz w:val="24"/>
          <w:szCs w:val="24"/>
          <w:highlight w:val="none"/>
        </w:rPr>
        <w:t>。</w:t>
      </w:r>
    </w:p>
    <w:p w14:paraId="67B9FF1D">
      <w:pPr>
        <w:pStyle w:val="398"/>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4</w:t>
      </w:r>
      <w:r>
        <w:rPr>
          <w:rFonts w:hint="eastAsia" w:ascii="仿宋" w:hAnsi="仿宋" w:eastAsia="仿宋" w:cs="仿宋"/>
          <w:color w:val="auto"/>
          <w:sz w:val="24"/>
          <w:szCs w:val="24"/>
          <w:highlight w:val="none"/>
        </w:rPr>
        <w:t>.5为确保网上操作合法、有效和安全，供应商应当在响应截止时间前完成在“政府采购云平台”的身份认证，确保在电子交易过程中能够对相关数据电文进行加密和使用电子签名。</w:t>
      </w:r>
    </w:p>
    <w:p w14:paraId="2856E2E9">
      <w:pPr>
        <w:pStyle w:val="398"/>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4.</w:t>
      </w:r>
      <w:r>
        <w:rPr>
          <w:rFonts w:hint="eastAsia" w:ascii="仿宋" w:hAnsi="仿宋" w:eastAsia="仿宋" w:cs="仿宋"/>
          <w:color w:val="auto"/>
          <w:sz w:val="24"/>
          <w:szCs w:val="24"/>
          <w:highlight w:val="none"/>
        </w:rPr>
        <w:t>6磋商文件对响应文件签署、盖章的要求适用于电子签名。</w:t>
      </w:r>
    </w:p>
    <w:p w14:paraId="0B1B2E83">
      <w:pPr>
        <w:pStyle w:val="398"/>
        <w:keepNext w:val="0"/>
        <w:keepLines w:val="0"/>
        <w:pageBreakBefore w:val="0"/>
        <w:widowControl w:val="0"/>
        <w:kinsoku/>
        <w:wordWrap/>
        <w:overflowPunct/>
        <w:topLinePunct w:val="0"/>
        <w:bidi w:val="0"/>
        <w:adjustRightInd w:val="0"/>
        <w:spacing w:before="0" w:line="36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rPr>
        <w:t>5</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磋商响应文件的提交、补充、修改、撤回</w:t>
      </w:r>
    </w:p>
    <w:p w14:paraId="5AF0B055">
      <w:pPr>
        <w:pStyle w:val="398"/>
        <w:keepNext w:val="0"/>
        <w:keepLines w:val="0"/>
        <w:pageBreakBefore w:val="0"/>
        <w:widowControl w:val="0"/>
        <w:kinsoku/>
        <w:wordWrap/>
        <w:overflowPunct/>
        <w:topLinePunct w:val="0"/>
        <w:bidi w:val="0"/>
        <w:adjustRightIn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5</w:t>
      </w:r>
      <w:r>
        <w:rPr>
          <w:rFonts w:hint="eastAsia" w:ascii="仿宋" w:hAnsi="仿宋" w:eastAsia="仿宋" w:cs="仿宋"/>
          <w:color w:val="auto"/>
          <w:sz w:val="24"/>
          <w:szCs w:val="24"/>
          <w:highlight w:val="none"/>
        </w:rPr>
        <w:t>.1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D55262A">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5</w:t>
      </w:r>
      <w:r>
        <w:rPr>
          <w:rFonts w:hint="eastAsia" w:ascii="仿宋" w:hAnsi="仿宋" w:eastAsia="仿宋" w:cs="仿宋"/>
          <w:color w:val="auto"/>
          <w:sz w:val="24"/>
          <w:szCs w:val="24"/>
          <w:highlight w:val="none"/>
        </w:rPr>
        <w:t>.2在响应截止时间以后，不能补充、修改响应文件。</w:t>
      </w:r>
    </w:p>
    <w:p w14:paraId="28ED47BE">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5.</w:t>
      </w:r>
      <w:r>
        <w:rPr>
          <w:rFonts w:hint="eastAsia" w:ascii="仿宋" w:hAnsi="仿宋" w:eastAsia="仿宋" w:cs="仿宋"/>
          <w:color w:val="auto"/>
          <w:sz w:val="24"/>
          <w:szCs w:val="24"/>
          <w:highlight w:val="none"/>
        </w:rPr>
        <w:t>3在提交“最后报价”后，供应商不能退出磋商。</w:t>
      </w:r>
    </w:p>
    <w:p w14:paraId="30F62C55">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5</w:t>
      </w:r>
      <w:r>
        <w:rPr>
          <w:rFonts w:hint="eastAsia" w:ascii="仿宋" w:hAnsi="仿宋" w:eastAsia="仿宋" w:cs="仿宋"/>
          <w:color w:val="auto"/>
          <w:sz w:val="24"/>
          <w:szCs w:val="24"/>
          <w:highlight w:val="none"/>
        </w:rPr>
        <w:t>.4电子交易平台收到响应文件，将妥善保存并即时向供应商发出确认回执通知。在响应截止时间前，除供应商补充、修改或者撤回响应文件外，任何单位和个人不得解密或提取响应文件。</w:t>
      </w:r>
    </w:p>
    <w:p w14:paraId="4E0294B7">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rPr>
        <w:t>5</w:t>
      </w:r>
      <w:r>
        <w:rPr>
          <w:rFonts w:hint="eastAsia" w:ascii="仿宋" w:hAnsi="仿宋" w:eastAsia="仿宋" w:cs="仿宋"/>
          <w:color w:val="auto"/>
          <w:sz w:val="24"/>
          <w:szCs w:val="24"/>
          <w:highlight w:val="none"/>
        </w:rPr>
        <w:t>.5采购代理机构可以视情况延长提交响应文件的截止时间。在上述情况下，采购代理机构与供应商以前在响应截止期方面的全部权利、责任和义务，将适用于延长至新的响应截止期。</w:t>
      </w:r>
    </w:p>
    <w:p w14:paraId="6D99E156">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5.6备份响应文件</w:t>
      </w:r>
    </w:p>
    <w:p w14:paraId="5DDC4447">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5.6.1</w:t>
      </w:r>
      <w:r>
        <w:rPr>
          <w:rFonts w:hint="eastAsia" w:ascii="仿宋" w:hAnsi="仿宋" w:eastAsia="仿宋" w:cs="仿宋"/>
          <w:color w:val="auto"/>
          <w:sz w:val="24"/>
          <w:szCs w:val="24"/>
          <w:highlight w:val="none"/>
          <w:lang w:val="en-US" w:eastAsia="zh-CN"/>
        </w:rPr>
        <w:t>供应商在电子交易平台传输递交响应文件后，还可以在响应截止时间前以EMS、顺丰邮寄等形式递交备份响应文件1份，</w:t>
      </w:r>
      <w:r>
        <w:rPr>
          <w:rFonts w:hint="eastAsia" w:ascii="仿宋" w:hAnsi="仿宋" w:eastAsia="仿宋" w:cs="仿宋"/>
          <w:b/>
          <w:color w:val="auto"/>
          <w:sz w:val="24"/>
          <w:szCs w:val="24"/>
          <w:highlight w:val="none"/>
        </w:rPr>
        <w:t>但采购人、采购机构不强制或变相强制</w:t>
      </w:r>
      <w:r>
        <w:rPr>
          <w:rFonts w:hint="eastAsia" w:ascii="仿宋" w:hAnsi="仿宋" w:eastAsia="仿宋" w:cs="仿宋"/>
          <w:b/>
          <w:color w:val="auto"/>
          <w:sz w:val="24"/>
          <w:szCs w:val="24"/>
          <w:highlight w:val="none"/>
          <w:lang w:val="en-US" w:eastAsia="zh-CN"/>
        </w:rPr>
        <w:t>供应商</w:t>
      </w:r>
      <w:r>
        <w:rPr>
          <w:rFonts w:hint="eastAsia" w:ascii="仿宋" w:hAnsi="仿宋" w:eastAsia="仿宋" w:cs="仿宋"/>
          <w:b/>
          <w:color w:val="auto"/>
          <w:sz w:val="24"/>
          <w:szCs w:val="24"/>
          <w:highlight w:val="none"/>
        </w:rPr>
        <w:t>提交备份</w:t>
      </w:r>
      <w:r>
        <w:rPr>
          <w:rFonts w:hint="eastAsia" w:ascii="仿宋" w:hAnsi="仿宋" w:eastAsia="仿宋" w:cs="仿宋"/>
          <w:b/>
          <w:color w:val="auto"/>
          <w:sz w:val="24"/>
          <w:szCs w:val="24"/>
          <w:highlight w:val="none"/>
          <w:lang w:val="en-US" w:eastAsia="zh-CN"/>
        </w:rPr>
        <w:t>响应</w:t>
      </w:r>
      <w:r>
        <w:rPr>
          <w:rFonts w:hint="eastAsia" w:ascii="仿宋" w:hAnsi="仿宋" w:eastAsia="仿宋" w:cs="仿宋"/>
          <w:b/>
          <w:color w:val="auto"/>
          <w:sz w:val="24"/>
          <w:szCs w:val="24"/>
          <w:highlight w:val="none"/>
        </w:rPr>
        <w:t>文件</w:t>
      </w:r>
      <w:r>
        <w:rPr>
          <w:rFonts w:hint="eastAsia" w:ascii="仿宋" w:hAnsi="仿宋" w:eastAsia="仿宋" w:cs="仿宋"/>
          <w:b/>
          <w:color w:val="auto"/>
          <w:sz w:val="24"/>
          <w:szCs w:val="24"/>
          <w:highlight w:val="none"/>
          <w:lang w:eastAsia="zh-CN"/>
        </w:rPr>
        <w:t>。</w:t>
      </w:r>
    </w:p>
    <w:p w14:paraId="69AA259C">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5.6.2</w:t>
      </w:r>
      <w:r>
        <w:rPr>
          <w:rFonts w:hint="eastAsia" w:ascii="仿宋" w:hAnsi="仿宋" w:eastAsia="仿宋" w:cs="仿宋"/>
          <w:color w:val="auto"/>
          <w:sz w:val="24"/>
          <w:szCs w:val="24"/>
          <w:highlight w:val="none"/>
        </w:rPr>
        <w:t>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文件须在“政采云投标客户端”制作生成，并储存在</w:t>
      </w:r>
      <w:r>
        <w:rPr>
          <w:rFonts w:hint="eastAsia" w:ascii="仿宋" w:hAnsi="仿宋" w:eastAsia="仿宋" w:cs="仿宋"/>
          <w:color w:val="auto"/>
          <w:sz w:val="24"/>
          <w:szCs w:val="24"/>
          <w:highlight w:val="none"/>
          <w:lang w:val="en-US" w:eastAsia="zh-CN"/>
        </w:rPr>
        <w:t>U</w:t>
      </w:r>
      <w:r>
        <w:rPr>
          <w:rFonts w:hint="eastAsia" w:ascii="仿宋" w:hAnsi="仿宋" w:eastAsia="仿宋" w:cs="仿宋"/>
          <w:color w:val="auto"/>
          <w:sz w:val="24"/>
          <w:szCs w:val="24"/>
          <w:highlight w:val="none"/>
        </w:rPr>
        <w:t>盘中。备份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文件应当密封包装并在包装上加盖公章并注明</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项目名称，</w:t>
      </w:r>
      <w:r>
        <w:rPr>
          <w:rFonts w:hint="eastAsia" w:ascii="仿宋" w:hAnsi="仿宋" w:eastAsia="仿宋" w:cs="仿宋"/>
          <w:snapToGrid w:val="0"/>
          <w:color w:val="auto"/>
          <w:kern w:val="28"/>
          <w:sz w:val="24"/>
          <w:szCs w:val="24"/>
          <w:highlight w:val="none"/>
          <w:lang w:val="en-US" w:eastAsia="zh-CN" w:bidi="ar-SA"/>
        </w:rPr>
        <w:t>供应商名称(若联合体响应的，包装物封面需注明联合体响应，并注明联合体成员各方的名称和联合协议中约定的牵头人的名称)</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不符合上述制作、存储、密封规定的备份</w:t>
      </w:r>
      <w:r>
        <w:rPr>
          <w:rFonts w:hint="eastAsia" w:ascii="仿宋" w:hAnsi="仿宋" w:eastAsia="仿宋" w:cs="仿宋"/>
          <w:b/>
          <w:color w:val="auto"/>
          <w:sz w:val="24"/>
          <w:szCs w:val="24"/>
          <w:highlight w:val="none"/>
          <w:lang w:val="en-US" w:eastAsia="zh-CN"/>
        </w:rPr>
        <w:t>响应</w:t>
      </w:r>
      <w:r>
        <w:rPr>
          <w:rFonts w:hint="eastAsia" w:ascii="仿宋" w:hAnsi="仿宋" w:eastAsia="仿宋" w:cs="仿宋"/>
          <w:b/>
          <w:color w:val="auto"/>
          <w:sz w:val="24"/>
          <w:szCs w:val="24"/>
          <w:highlight w:val="none"/>
        </w:rPr>
        <w:t>文件将被视为无效或者被拒绝接收。</w:t>
      </w:r>
    </w:p>
    <w:p w14:paraId="1E4B52D6">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5.6.3</w:t>
      </w:r>
      <w:r>
        <w:rPr>
          <w:rFonts w:hint="eastAsia" w:ascii="仿宋" w:hAnsi="仿宋" w:eastAsia="仿宋" w:cs="仿宋"/>
          <w:color w:val="auto"/>
          <w:sz w:val="24"/>
          <w:szCs w:val="24"/>
          <w:highlight w:val="none"/>
        </w:rPr>
        <w:t>直接提交备份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应于</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截止时间前在</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公告中载明的</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地点将备份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文件提交给采购机构，采购机构将拒绝接受逾期送达的备份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w:t>
      </w:r>
    </w:p>
    <w:p w14:paraId="2B2CF523">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5.6.4</w:t>
      </w:r>
      <w:r>
        <w:rPr>
          <w:rFonts w:hint="eastAsia" w:ascii="仿宋" w:hAnsi="仿宋" w:eastAsia="仿宋" w:cs="仿宋"/>
          <w:color w:val="auto"/>
          <w:sz w:val="24"/>
          <w:szCs w:val="24"/>
          <w:highlight w:val="none"/>
        </w:rPr>
        <w:t>以快递方式递交备份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应先将备份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文件按要求密封和标记，再进行快递包装后邮寄。备份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文件须在</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截止时间之前送达</w:t>
      </w:r>
      <w:r>
        <w:rPr>
          <w:rFonts w:hint="eastAsia" w:ascii="仿宋" w:hAnsi="仿宋" w:eastAsia="仿宋" w:cs="仿宋"/>
          <w:snapToGrid/>
          <w:color w:val="auto"/>
          <w:sz w:val="24"/>
          <w:szCs w:val="24"/>
          <w:highlight w:val="none"/>
          <w:lang w:val="en-US" w:eastAsia="zh-CN"/>
        </w:rPr>
        <w:t>磋商</w:t>
      </w:r>
      <w:r>
        <w:rPr>
          <w:rFonts w:hint="eastAsia" w:ascii="仿宋" w:hAnsi="仿宋" w:eastAsia="仿宋" w:cs="仿宋"/>
          <w:snapToGrid/>
          <w:color w:val="auto"/>
          <w:sz w:val="24"/>
          <w:szCs w:val="24"/>
          <w:highlight w:val="none"/>
        </w:rPr>
        <w:t>文件第二部分</w:t>
      </w:r>
      <w:r>
        <w:rPr>
          <w:rFonts w:hint="eastAsia" w:ascii="仿宋" w:hAnsi="仿宋" w:eastAsia="仿宋" w:cs="仿宋"/>
          <w:snapToGrid/>
          <w:color w:val="auto"/>
          <w:sz w:val="24"/>
          <w:szCs w:val="24"/>
          <w:highlight w:val="none"/>
          <w:lang w:val="en-US" w:eastAsia="zh-CN"/>
        </w:rPr>
        <w:t>供应商</w:t>
      </w:r>
      <w:r>
        <w:rPr>
          <w:rFonts w:hint="eastAsia" w:ascii="仿宋" w:hAnsi="仿宋" w:eastAsia="仿宋" w:cs="仿宋"/>
          <w:snapToGrid/>
          <w:color w:val="auto"/>
          <w:sz w:val="24"/>
          <w:szCs w:val="24"/>
          <w:highlight w:val="none"/>
        </w:rPr>
        <w:t>须知前附表规定的备份</w:t>
      </w:r>
      <w:r>
        <w:rPr>
          <w:rFonts w:hint="eastAsia" w:ascii="仿宋" w:hAnsi="仿宋" w:eastAsia="仿宋" w:cs="仿宋"/>
          <w:snapToGrid/>
          <w:color w:val="auto"/>
          <w:sz w:val="24"/>
          <w:szCs w:val="24"/>
          <w:highlight w:val="none"/>
          <w:lang w:val="en-US" w:eastAsia="zh-CN"/>
        </w:rPr>
        <w:t>响应</w:t>
      </w:r>
      <w:r>
        <w:rPr>
          <w:rFonts w:hint="eastAsia" w:ascii="仿宋" w:hAnsi="仿宋" w:eastAsia="仿宋" w:cs="仿宋"/>
          <w:snapToGrid/>
          <w:color w:val="auto"/>
          <w:sz w:val="24"/>
          <w:szCs w:val="24"/>
          <w:highlight w:val="none"/>
        </w:rPr>
        <w:t>文件送达地点；</w:t>
      </w:r>
      <w:r>
        <w:rPr>
          <w:rFonts w:hint="eastAsia" w:ascii="仿宋" w:hAnsi="仿宋" w:eastAsia="仿宋" w:cs="仿宋"/>
          <w:color w:val="auto"/>
          <w:sz w:val="24"/>
          <w:szCs w:val="24"/>
          <w:highlight w:val="none"/>
        </w:rPr>
        <w:t>送达时间以签收人签收时间为准。采购机构将拒绝接受逾期送达的备份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文件。邮寄过程中，电子备份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文件发生泄露、遗失、损坏或延期送达等情况的，由</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自行负责。</w:t>
      </w:r>
    </w:p>
    <w:p w14:paraId="6F62B625">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5.6.5供应商仅提交备份响应文件，没有在电子交易平台传输递交响应文件的，响应无效。</w:t>
      </w:r>
    </w:p>
    <w:p w14:paraId="301E0222">
      <w:pPr>
        <w:pStyle w:val="398"/>
        <w:keepNext w:val="0"/>
        <w:keepLines w:val="0"/>
        <w:pageBreakBefore w:val="0"/>
        <w:widowControl w:val="0"/>
        <w:kinsoku/>
        <w:wordWrap/>
        <w:overflowPunct/>
        <w:topLinePunct w:val="0"/>
        <w:bidi w:val="0"/>
        <w:adjustRightInd w:val="0"/>
        <w:spacing w:before="0" w:line="36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磋商响应有效期</w:t>
      </w:r>
    </w:p>
    <w:p w14:paraId="0543445B">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6.</w:t>
      </w:r>
      <w:r>
        <w:rPr>
          <w:rFonts w:hint="eastAsia" w:ascii="仿宋" w:hAnsi="仿宋" w:eastAsia="仿宋" w:cs="仿宋"/>
          <w:color w:val="auto"/>
          <w:sz w:val="24"/>
          <w:szCs w:val="24"/>
          <w:highlight w:val="none"/>
        </w:rPr>
        <w:t>1磋商响应有效期为从提交磋商响应文件的截止之日起90天。供应商的磋商响应文件中承诺的磋商响应有效期少于磋商文件中载明的磋商有效期的，磋商无效。</w:t>
      </w:r>
    </w:p>
    <w:p w14:paraId="063B4CE0">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6.</w:t>
      </w:r>
      <w:r>
        <w:rPr>
          <w:rFonts w:hint="eastAsia" w:ascii="仿宋" w:hAnsi="仿宋" w:eastAsia="仿宋" w:cs="仿宋"/>
          <w:color w:val="auto"/>
          <w:sz w:val="24"/>
          <w:szCs w:val="24"/>
          <w:highlight w:val="none"/>
        </w:rPr>
        <w:t>2磋商响应文件合格投递后，自磋商截止日期起，在磋商有效期内有效。</w:t>
      </w:r>
    </w:p>
    <w:p w14:paraId="7ECE9404">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szCs w:val="24"/>
          <w:highlight w:val="none"/>
          <w:lang w:val="en-US"/>
        </w:rPr>
        <w:t>6.</w:t>
      </w:r>
      <w:r>
        <w:rPr>
          <w:rFonts w:hint="eastAsia" w:ascii="仿宋" w:hAnsi="仿宋" w:eastAsia="仿宋" w:cs="仿宋"/>
          <w:color w:val="auto"/>
          <w:sz w:val="24"/>
          <w:szCs w:val="24"/>
          <w:highlight w:val="none"/>
        </w:rPr>
        <w:t>3在原定磋商有效期满之前，如果出现特殊情况，采购代理机构可以以书面形式通知供应商延长磋商有效期。供应商同意延长的，不得要求或被允许修改其磋商响应文件，供应商拒绝延长的，其磋商无效。</w:t>
      </w:r>
    </w:p>
    <w:p w14:paraId="64FD1730">
      <w:pPr>
        <w:adjustRightInd/>
        <w:spacing w:line="336" w:lineRule="auto"/>
        <w:outlineLvl w:val="0"/>
        <w:rPr>
          <w:rFonts w:ascii="仿宋" w:hAnsi="仿宋" w:eastAsia="仿宋" w:cs="仿宋"/>
          <w:b/>
          <w:color w:val="auto"/>
          <w:sz w:val="32"/>
          <w:szCs w:val="20"/>
          <w:highlight w:val="none"/>
        </w:rPr>
      </w:pPr>
    </w:p>
    <w:p w14:paraId="71B0E660">
      <w:pPr>
        <w:adjustRightInd/>
        <w:spacing w:line="336" w:lineRule="auto"/>
        <w:jc w:val="center"/>
        <w:outlineLvl w:val="0"/>
        <w:rPr>
          <w:rFonts w:ascii="仿宋" w:hAnsi="仿宋" w:eastAsia="仿宋" w:cs="仿宋"/>
          <w:b/>
          <w:color w:val="auto"/>
          <w:sz w:val="32"/>
          <w:highlight w:val="none"/>
        </w:rPr>
      </w:pPr>
      <w:r>
        <w:rPr>
          <w:rFonts w:hint="eastAsia" w:ascii="仿宋" w:hAnsi="仿宋" w:eastAsia="仿宋" w:cs="仿宋"/>
          <w:b/>
          <w:color w:val="auto"/>
          <w:sz w:val="32"/>
          <w:szCs w:val="20"/>
          <w:highlight w:val="none"/>
        </w:rPr>
        <w:t>四、</w:t>
      </w:r>
      <w:r>
        <w:rPr>
          <w:rFonts w:hint="eastAsia" w:ascii="仿宋" w:hAnsi="仿宋" w:eastAsia="仿宋" w:cs="仿宋"/>
          <w:b/>
          <w:color w:val="auto"/>
          <w:sz w:val="32"/>
          <w:szCs w:val="32"/>
          <w:highlight w:val="none"/>
        </w:rPr>
        <w:t>磋商和评审</w:t>
      </w:r>
    </w:p>
    <w:p w14:paraId="4EC92BF0">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磋商程序</w:t>
      </w:r>
    </w:p>
    <w:p w14:paraId="7F21140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1.1响应截止时间后，主持人宣布磋商开始。</w:t>
      </w:r>
    </w:p>
    <w:p w14:paraId="455814F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1.2供应商登录政采云平台，用“项目采购-开标评标”功能对电子磋商响应文件进行在线解密。在线解密电子磋商响应文件时间为磋商截止时间起30分钟内。</w:t>
      </w:r>
    </w:p>
    <w:p w14:paraId="2310926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1.3确定各供应商磋商、演示顺序（如有要求）。</w:t>
      </w:r>
    </w:p>
    <w:p w14:paraId="52DB6EA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1.4磋商小组对磋商响应文件进行评估和比较。</w:t>
      </w:r>
    </w:p>
    <w:p w14:paraId="32EAD413">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1.5磋商小组与单一供应商分别进行磋商。</w:t>
      </w:r>
    </w:p>
    <w:p w14:paraId="3E36391E">
      <w:pPr>
        <w:snapToGrid w:val="0"/>
        <w:spacing w:line="336"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1.6</w:t>
      </w:r>
      <w:r>
        <w:rPr>
          <w:rFonts w:hint="eastAsia" w:ascii="仿宋" w:hAnsi="仿宋" w:eastAsia="仿宋" w:cs="仿宋"/>
          <w:b/>
          <w:bCs/>
          <w:color w:val="auto"/>
          <w:sz w:val="24"/>
          <w:highlight w:val="none"/>
        </w:rPr>
        <w:t>磋商小组要求所有实质性响应的供应商在规定时间内提交最后报价（只公开最后报价，最后报价不得高于初次报价）。</w:t>
      </w:r>
    </w:p>
    <w:p w14:paraId="7FF5EBA5">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1.7由磋商小组采用综合评分法对提交最后报价的供应商的磋商响应文件和最后报价进行综合评审，在符合采购需求、质量和服务要求的前提下，按评审得分从高到低顺序推荐确定成交候选供应商。</w:t>
      </w:r>
    </w:p>
    <w:p w14:paraId="042B93A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1.8主持人公布磋商结果。</w:t>
      </w:r>
    </w:p>
    <w:p w14:paraId="34B14DE5">
      <w:pPr>
        <w:keepNext w:val="0"/>
        <w:keepLines w:val="0"/>
        <w:pageBreakBefore w:val="0"/>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特别说明：政采云公司如对电子化磋商程序有调整的，按调整后的程序操作。</w:t>
      </w:r>
    </w:p>
    <w:p w14:paraId="6E389FD1">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2.采购过程中出现以下情形，导致电子交易平台无法正常运行，或者无法保证电子交易的公平、公正和安全时，采购组织机构可中止电子交易活动：</w:t>
      </w:r>
    </w:p>
    <w:p w14:paraId="4A911C48">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2.1电子交易平台发生故障而无法登录访问的； </w:t>
      </w:r>
    </w:p>
    <w:p w14:paraId="0DFA12C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2.2电子交易平台应用或数据库出现错误，不能进行正常操作的；</w:t>
      </w:r>
    </w:p>
    <w:p w14:paraId="4A9FF0F0">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2.3电子交易平台发现严重安全漏洞，有潜在泄密危险的；</w:t>
      </w:r>
    </w:p>
    <w:p w14:paraId="16F234E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2.4病毒发作导致不能进行正常操作的； </w:t>
      </w:r>
    </w:p>
    <w:p w14:paraId="078FFAD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2.5其他无法保证电子交易的公平、公正和安全的情况。</w:t>
      </w:r>
    </w:p>
    <w:p w14:paraId="18B2E21E">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629A52D9">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磋商内容</w:t>
      </w:r>
    </w:p>
    <w:p w14:paraId="5425AD4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本次磋商内容为在磋商文件范围内就供应商的磋商响应文件，磋商小组与供应商在技术、价格、服务、合同等问题进行磋商，最终确定成交与否。</w:t>
      </w:r>
    </w:p>
    <w:p w14:paraId="78DA67B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3.2磋商应作书面记录，供应商并就磋商内容作出书面承诺，并由供应商法定代表人或其授权委托人签字后生效，作为磋商响应文件的一部分。</w:t>
      </w:r>
    </w:p>
    <w:p w14:paraId="4E87A71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3.3磋商文件有实质性变动的，磋商小组以书面形式通知所有参加磋商的供应商。</w:t>
      </w:r>
    </w:p>
    <w:p w14:paraId="1DE7F501">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磋商</w:t>
      </w:r>
    </w:p>
    <w:p w14:paraId="3971C43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4.1磋商小组由采购人依法组建，负责评审活动。磋商小组遵循公开、公平、公正、科学合理、竞争择优的原则。</w:t>
      </w:r>
    </w:p>
    <w:p w14:paraId="604FB2ED">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4.2磋商小组由采购人代表和有关方面的专家组成，成员人数为3人以上单数。</w:t>
      </w:r>
    </w:p>
    <w:p w14:paraId="30BEB388">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4.3磋商小组负责对供应商资格的最终审定。</w:t>
      </w:r>
    </w:p>
    <w:p w14:paraId="7631D8C7">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4.4磋商小组可以要求供应商对其磋商响应文件中含义不明确的内容作必要的澄清或者说明，但澄清或者说明不得超过磋商响应文件的范围或者改变磋商响应文件的实质性内容。</w:t>
      </w:r>
    </w:p>
    <w:p w14:paraId="1977D57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中需要供应商对磋商、响应文件作出澄清、说明或者补正的，评标委员会和供应商应当通过政采云平台交换数据电文。给予供应商提交澄清说明或补正的时间不少于半小时，供应商已经明确表示澄清说明或补正完毕的除外。</w:t>
      </w:r>
    </w:p>
    <w:p w14:paraId="6D8C46B1">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供应商通过政采云平台交换的数据电文必须进行电子签章。</w:t>
      </w:r>
    </w:p>
    <w:p w14:paraId="1EEC2FDA">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显畸高、畸低的评分情形（磋商小组成员个人主观打分偏离所有磋商小组成员主观打分平均值30%以上），启动评分畸高、畸低行为认定程序，磋商小组组长应提醒相关评审人员进行复核或书面说明理由，评审人员拒绝说明的，由现场监督员据实记录；评审人员的评审、修改记录应保留原件，随项目其他资料一并存档。</w:t>
      </w:r>
    </w:p>
    <w:p w14:paraId="4AB02D11">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4.6</w:t>
      </w:r>
      <w:r>
        <w:rPr>
          <w:rFonts w:hint="eastAsia" w:ascii="仿宋" w:hAnsi="仿宋" w:eastAsia="仿宋" w:cs="仿宋"/>
          <w:color w:val="auto"/>
          <w:sz w:val="24"/>
          <w:szCs w:val="24"/>
          <w:highlight w:val="none"/>
        </w:rPr>
        <w:t>磋商小组</w:t>
      </w:r>
      <w:r>
        <w:rPr>
          <w:rFonts w:hint="eastAsia" w:ascii="仿宋" w:hAnsi="仿宋" w:eastAsia="仿宋" w:cs="仿宋"/>
          <w:color w:val="auto"/>
          <w:kern w:val="0"/>
          <w:sz w:val="24"/>
          <w:szCs w:val="24"/>
          <w:highlight w:val="none"/>
        </w:rPr>
        <w:t>对磋商响应文件的判定，只依据磋商响应文件和磋商文件内容本身，不依据任何外来证明。</w:t>
      </w:r>
    </w:p>
    <w:p w14:paraId="79DF177B">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4.7磋商小组不向落标方解释落标的原因，不退还磋商响应文件。</w:t>
      </w:r>
    </w:p>
    <w:p w14:paraId="2470DD60">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磋商响应文件的初审鉴定</w:t>
      </w:r>
    </w:p>
    <w:p w14:paraId="5B84DEF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5.1资格性审查</w:t>
      </w:r>
    </w:p>
    <w:p w14:paraId="7104E939">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5.1.1依据法律、法规和磋商文件规定，对磋商响应文件中对资格证明进行审查，以确定供应商是否具备磋商资格。</w:t>
      </w:r>
    </w:p>
    <w:p w14:paraId="257BC1E7">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5.1.2供应商未按照磋商文件要求提供与基本资格条件、特定资格条件相应的有效资格证明材料的，视为供应商不具备磋商文件中规定的资格要求，其响应无效。</w:t>
      </w:r>
    </w:p>
    <w:p w14:paraId="7D5A684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5.2符合性审查</w:t>
      </w:r>
    </w:p>
    <w:p w14:paraId="4D078B5E">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615C63F4">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5.3如果磋商响应文件实质不响应磋商文件的各项要求，磋商小组将予以拒绝，并且不允许供应商通过修改或撤销其不符合要求的差异或保留，使之成为具有响应性的磋商。</w:t>
      </w:r>
    </w:p>
    <w:p w14:paraId="1111006C">
      <w:pPr>
        <w:keepNext w:val="0"/>
        <w:keepLines w:val="0"/>
        <w:pageBreakBefore w:val="0"/>
        <w:widowControl/>
        <w:kinsoku/>
        <w:wordWrap/>
        <w:overflowPunct/>
        <w:topLinePunct w:val="0"/>
        <w:autoSpaceDE/>
        <w:autoSpaceDN/>
        <w:bidi w:val="0"/>
        <w:snapToGrid w:val="0"/>
        <w:spacing w:line="360" w:lineRule="auto"/>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6</w:t>
      </w:r>
      <w:r>
        <w:rPr>
          <w:rFonts w:hint="eastAsia" w:ascii="仿宋" w:hAnsi="仿宋" w:eastAsia="仿宋" w:cs="仿宋"/>
          <w:b/>
          <w:color w:val="auto"/>
          <w:kern w:val="0"/>
          <w:sz w:val="24"/>
          <w:szCs w:val="24"/>
          <w:highlight w:val="none"/>
          <w:lang w:val="en-US" w:eastAsia="zh-CN"/>
        </w:rPr>
        <w:t>.</w:t>
      </w:r>
      <w:r>
        <w:rPr>
          <w:rFonts w:hint="eastAsia" w:ascii="仿宋" w:hAnsi="仿宋" w:eastAsia="仿宋" w:cs="仿宋"/>
          <w:b/>
          <w:color w:val="auto"/>
          <w:kern w:val="0"/>
          <w:sz w:val="24"/>
          <w:szCs w:val="24"/>
          <w:highlight w:val="none"/>
        </w:rPr>
        <w:t>对明显的文字和计算错误的修正原则</w:t>
      </w:r>
    </w:p>
    <w:p w14:paraId="1ED9D57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6.1磋商响应文件中报价一览表（报价表）内容与磋商响应文件中相应内容不一致的，以报价一览表（报价表）为准；</w:t>
      </w:r>
    </w:p>
    <w:p w14:paraId="6AAD9BBF">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6.2大写金额和小写金额不一致的，以大写金额为准；</w:t>
      </w:r>
    </w:p>
    <w:p w14:paraId="5629B140">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6.3单价金额小数点或者百分比有明显错位的，以报价一览表的总价为准，并修改单价；</w:t>
      </w:r>
    </w:p>
    <w:p w14:paraId="24A9BF45">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6.4总价金额与按单价汇总金额不一致的，以单价金额计算结果为准。</w:t>
      </w:r>
    </w:p>
    <w:p w14:paraId="477F8CC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同时出现两种以上不一致的，按照前款规定的顺序修正。</w:t>
      </w:r>
      <w:r>
        <w:rPr>
          <w:rFonts w:hint="eastAsia" w:ascii="仿宋" w:hAnsi="仿宋" w:eastAsia="仿宋" w:cs="仿宋"/>
          <w:bCs/>
          <w:color w:val="auto"/>
          <w:sz w:val="24"/>
          <w:szCs w:val="24"/>
          <w:highlight w:val="none"/>
        </w:rPr>
        <w:t>修正后的报价按照财政部公布第87号令《政府采购货物和服务招标投标管理办法》</w:t>
      </w:r>
      <w:r>
        <w:rPr>
          <w:rFonts w:hint="eastAsia" w:ascii="仿宋" w:hAnsi="仿宋" w:eastAsia="仿宋" w:cs="仿宋"/>
          <w:color w:val="auto"/>
          <w:sz w:val="24"/>
          <w:szCs w:val="24"/>
          <w:highlight w:val="none"/>
        </w:rPr>
        <w:t>第五十一条第二款的规定经磋商响应人确认后产生约束力，磋商响应人不确认的，其磋商无效。</w:t>
      </w:r>
    </w:p>
    <w:p w14:paraId="5E18542A">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7.磋商响应文件的评审、比较和否决</w:t>
      </w:r>
    </w:p>
    <w:p w14:paraId="0AB20B8A">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7.1磋商小组将对在实质上响应磋商文件要求的磋商响应文件进行评估和比较。</w:t>
      </w:r>
    </w:p>
    <w:p w14:paraId="3796DB5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7.2磋商小组可以书面形式要求供应商就磋商响应文件含义不明确的内容进行书面说明并提供相关材料。</w:t>
      </w:r>
    </w:p>
    <w:p w14:paraId="5FA935A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7.3如发现与磋商文件要求相偏离的，磋商小组应对其偏离情形进行必要的书面核实。</w:t>
      </w:r>
    </w:p>
    <w:p w14:paraId="1CB8E975">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7.4如属于实质性偏离或符合无效响应条件的，磋商小组应当询问相关供应商，并允许其进行陈述申辩，但不允许对偏离条款撤回。</w:t>
      </w:r>
    </w:p>
    <w:p w14:paraId="4059A128">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7.5比较与评价。磋商小组依据磋商文件规定的评审标准和方法，对磋商响应文件进行商务和技术评估，综合比较与评价。。</w:t>
      </w:r>
    </w:p>
    <w:p w14:paraId="0DB83F9C">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7.6汇总（商务技术得分情况）。磋商小组各成员应当独立对每个供应商的磋商响应文件进行评价，并汇总商务技术得分情况。</w:t>
      </w:r>
    </w:p>
    <w:p w14:paraId="6A1A4F5C">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7.7 报价审核。对符合采购需求且通过商务技术（资信）评审的供应商的报价的合理性、准确性等进行审查核实。</w:t>
      </w:r>
    </w:p>
    <w:p w14:paraId="41EC7633">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7.7.1磋商小组认为供应商的报价明显低于其他通过符合性审查供应商的报价，有可能影响产品质量或者不能诚信履约的，应当要求其在磋商现场合理的时间内提供书面说明，必要时提交相关证明材料。</w:t>
      </w:r>
    </w:p>
    <w:p w14:paraId="18F30633">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7.7.2根据财政部发布的《政府采购促进中小企业发展暂行办法》规定，对于非专门面向中小企业的项目，对小型和微型企业产品的价格给予一定的扣除，用扣除后的价格参与评审。</w:t>
      </w:r>
    </w:p>
    <w:p w14:paraId="25C6D99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7.7.3如需磋商价格修正，按财政部第87号令第五十九条的规定对磋商价格进行修正。</w:t>
      </w:r>
    </w:p>
    <w:p w14:paraId="78A75B2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7.8磋商小组依据磋商文件规定的评标标准和方法，对磋商响应文件进行评审和比较后，向</w:t>
      </w:r>
      <w:r>
        <w:rPr>
          <w:rFonts w:hint="eastAsia" w:ascii="仿宋" w:hAnsi="仿宋" w:eastAsia="仿宋" w:cs="仿宋"/>
          <w:color w:val="auto"/>
          <w:sz w:val="24"/>
          <w:szCs w:val="24"/>
          <w:highlight w:val="none"/>
          <w:lang w:eastAsia="zh-CN"/>
        </w:rPr>
        <w:t>采购人或其委托的采购代理机构</w:t>
      </w:r>
      <w:r>
        <w:rPr>
          <w:rFonts w:hint="eastAsia" w:ascii="仿宋" w:hAnsi="仿宋" w:eastAsia="仿宋" w:cs="仿宋"/>
          <w:color w:val="auto"/>
          <w:sz w:val="24"/>
          <w:szCs w:val="24"/>
          <w:highlight w:val="none"/>
        </w:rPr>
        <w:t>提供书面磋商报告，并按得分高低排序推荐中标候选供应商。</w:t>
      </w:r>
    </w:p>
    <w:p w14:paraId="749A7E76">
      <w:pPr>
        <w:pStyle w:val="15"/>
        <w:keepNext w:val="0"/>
        <w:keepLines w:val="0"/>
        <w:pageBreakBefore w:val="0"/>
        <w:tabs>
          <w:tab w:val="clear" w:pos="390"/>
        </w:tabs>
        <w:kinsoku/>
        <w:wordWrap/>
        <w:overflowPunct/>
        <w:topLinePunct w:val="0"/>
        <w:autoSpaceDE/>
        <w:autoSpaceDN/>
        <w:bidi w:val="0"/>
        <w:spacing w:afterLines="0" w:line="360" w:lineRule="auto"/>
        <w:ind w:left="0" w:firstLine="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8.磋商响应文件的澄清</w:t>
      </w:r>
    </w:p>
    <w:p w14:paraId="746C5551">
      <w:pPr>
        <w:pStyle w:val="15"/>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14:paraId="726243FE">
      <w:pPr>
        <w:pStyle w:val="32"/>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9．无效磋商的情形</w:t>
      </w:r>
    </w:p>
    <w:p w14:paraId="156AB3DE">
      <w:pPr>
        <w:keepNext w:val="0"/>
        <w:keepLines w:val="0"/>
        <w:pageBreakBefore w:val="0"/>
        <w:tabs>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磋商响应文件有下列情形之一的作无效磋商响应处理：</w:t>
      </w:r>
    </w:p>
    <w:p w14:paraId="335713D5">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9.1磋商响应文件未按照磋商文件规定要求电子签章、签字或盖章的；</w:t>
      </w:r>
    </w:p>
    <w:p w14:paraId="1463A578">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9.2单位负责人为同一人或者存在直接控股、管理关系的不同供应商参加同一合同项下的政府采购活动的（均无效）；</w:t>
      </w:r>
    </w:p>
    <w:p w14:paraId="11853479">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 xml:space="preserve">9.3为采购项目提供整体设计、规范编制或者项目管理、监理、检测等服务的供应商参加该采购项目的其他采购活动的； </w:t>
      </w:r>
    </w:p>
    <w:p w14:paraId="31881FC7">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9.4供应商不具备磋商文件中规定的资格要求的（供应商未提供有效的资格证明文件的，视为其不具备磋商文件中规定的资格要求）；</w:t>
      </w:r>
    </w:p>
    <w:p w14:paraId="48D1F933">
      <w:pPr>
        <w:snapToGrid w:val="0"/>
        <w:spacing w:line="336" w:lineRule="auto"/>
        <w:ind w:firstLine="482" w:firstLineChars="200"/>
        <w:jc w:val="left"/>
        <w:rPr>
          <w:rFonts w:ascii="仿宋" w:hAnsi="仿宋" w:eastAsia="仿宋" w:cs="仿宋"/>
          <w:b/>
          <w:kern w:val="0"/>
          <w:sz w:val="24"/>
        </w:rPr>
      </w:pPr>
      <w:r>
        <w:rPr>
          <w:rFonts w:hint="eastAsia" w:ascii="仿宋" w:hAnsi="仿宋" w:eastAsia="仿宋" w:cs="仿宋"/>
          <w:b/>
          <w:sz w:val="24"/>
        </w:rPr>
        <w:t>9.5</w:t>
      </w:r>
      <w:r>
        <w:rPr>
          <w:rFonts w:hint="eastAsia" w:ascii="仿宋" w:hAnsi="仿宋" w:eastAsia="仿宋" w:cs="仿宋"/>
          <w:b/>
          <w:kern w:val="0"/>
          <w:sz w:val="24"/>
        </w:rPr>
        <w:t>《法定代表人身份证明书》与提供的身份证复印件信息不符的；《法定代表人授权委托书》与提供的身份证复印件信息不符的；</w:t>
      </w:r>
    </w:p>
    <w:p w14:paraId="707CBB77">
      <w:pPr>
        <w:snapToGrid w:val="0"/>
        <w:spacing w:line="336" w:lineRule="auto"/>
        <w:ind w:firstLine="482" w:firstLineChars="200"/>
        <w:jc w:val="left"/>
        <w:rPr>
          <w:rFonts w:ascii="仿宋" w:hAnsi="仿宋" w:eastAsia="仿宋" w:cs="仿宋"/>
          <w:b/>
          <w:kern w:val="0"/>
          <w:sz w:val="24"/>
        </w:rPr>
      </w:pPr>
      <w:r>
        <w:rPr>
          <w:rFonts w:hint="eastAsia" w:ascii="仿宋" w:hAnsi="仿宋" w:eastAsia="仿宋" w:cs="仿宋"/>
          <w:b/>
          <w:kern w:val="0"/>
          <w:sz w:val="24"/>
        </w:rPr>
        <w:t>9.6《法定代表人授权委托书》或《法定代表人身份证明书》填写不全、错误、未加盖公章(《法定代表人授权委托书》要求“电子签章”和“签字或盖章”缺一不可）的；</w:t>
      </w:r>
    </w:p>
    <w:p w14:paraId="642BA773">
      <w:pPr>
        <w:snapToGrid w:val="0"/>
        <w:spacing w:line="336" w:lineRule="auto"/>
        <w:ind w:firstLine="482" w:firstLineChars="200"/>
        <w:jc w:val="left"/>
        <w:rPr>
          <w:rFonts w:ascii="仿宋" w:hAnsi="仿宋" w:eastAsia="仿宋" w:cs="仿宋"/>
          <w:b/>
          <w:kern w:val="0"/>
          <w:sz w:val="24"/>
        </w:rPr>
      </w:pPr>
      <w:r>
        <w:rPr>
          <w:rFonts w:hint="eastAsia" w:ascii="仿宋" w:hAnsi="仿宋" w:eastAsia="仿宋" w:cs="仿宋"/>
          <w:b/>
          <w:kern w:val="0"/>
          <w:sz w:val="24"/>
        </w:rPr>
        <w:t>9.7授权代表非磋商响应单位正式职工（以社保证明为准，如授权代表为离退休返聘人员的，需提供退休证明及单位聘用证明</w:t>
      </w:r>
      <w:r>
        <w:rPr>
          <w:rFonts w:hint="eastAsia" w:ascii="仿宋" w:hAnsi="仿宋" w:eastAsia="仿宋" w:cs="仿宋"/>
          <w:b/>
          <w:bCs/>
          <w:sz w:val="24"/>
        </w:rPr>
        <w:t>)，</w:t>
      </w:r>
      <w:r>
        <w:rPr>
          <w:rFonts w:hint="eastAsia" w:ascii="仿宋" w:hAnsi="仿宋" w:eastAsia="仿宋" w:cs="仿宋"/>
          <w:b/>
          <w:kern w:val="0"/>
          <w:sz w:val="24"/>
        </w:rPr>
        <w:t>法定代表人及个体工商户除外；</w:t>
      </w:r>
    </w:p>
    <w:p w14:paraId="5AF70DE9">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kern w:val="0"/>
          <w:sz w:val="24"/>
        </w:rPr>
        <w:t>9.</w:t>
      </w:r>
      <w:r>
        <w:rPr>
          <w:rFonts w:hint="eastAsia" w:ascii="仿宋" w:hAnsi="仿宋" w:eastAsia="仿宋" w:cs="仿宋"/>
          <w:b/>
          <w:sz w:val="24"/>
        </w:rPr>
        <w:t>8磋商响应文件中的磋商响应函无供应商电子签章或填写不全的；</w:t>
      </w:r>
    </w:p>
    <w:p w14:paraId="2A000031">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kern w:val="0"/>
          <w:sz w:val="24"/>
        </w:rPr>
        <w:t>9.9</w:t>
      </w:r>
      <w:r>
        <w:rPr>
          <w:rFonts w:hint="eastAsia" w:ascii="仿宋" w:hAnsi="仿宋" w:eastAsia="仿宋" w:cs="仿宋"/>
          <w:b/>
          <w:sz w:val="24"/>
        </w:rPr>
        <w:t>供应商递交两份或两份以上内容不同的磋商响应文件，且未声明哪一份有效的；</w:t>
      </w:r>
    </w:p>
    <w:p w14:paraId="7BA3F46C">
      <w:pPr>
        <w:widowControl w:val="0"/>
        <w:adjustRightInd w:val="0"/>
        <w:snapToGrid w:val="0"/>
        <w:spacing w:line="336" w:lineRule="auto"/>
        <w:ind w:firstLine="482" w:firstLineChars="200"/>
        <w:jc w:val="left"/>
        <w:rPr>
          <w:rFonts w:ascii="仿宋" w:hAnsi="仿宋" w:eastAsia="仿宋" w:cs="仿宋"/>
          <w:b/>
          <w:kern w:val="2"/>
          <w:sz w:val="24"/>
          <w:szCs w:val="24"/>
          <w:lang w:val="en-US" w:eastAsia="zh-CN" w:bidi="ar-SA"/>
        </w:rPr>
      </w:pPr>
      <w:r>
        <w:rPr>
          <w:rFonts w:hint="eastAsia" w:ascii="仿宋" w:hAnsi="仿宋" w:eastAsia="仿宋" w:cs="仿宋"/>
          <w:b/>
          <w:kern w:val="2"/>
          <w:sz w:val="24"/>
          <w:szCs w:val="20"/>
          <w:lang w:val="en-US" w:eastAsia="zh-CN" w:bidi="ar-SA"/>
        </w:rPr>
        <w:t>9.10报价一经涂改，涂改处无磋商响应单位电子签章或者未经法定代表人或授权代表签字或盖章的；</w:t>
      </w:r>
    </w:p>
    <w:p w14:paraId="479C0F5D">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kern w:val="0"/>
          <w:sz w:val="24"/>
        </w:rPr>
        <w:t>9.11</w:t>
      </w:r>
      <w:r>
        <w:rPr>
          <w:rFonts w:hint="eastAsia" w:ascii="仿宋" w:hAnsi="仿宋" w:eastAsia="仿宋" w:cs="仿宋"/>
          <w:b/>
          <w:sz w:val="24"/>
        </w:rPr>
        <w:t>磋商响应文件中未按磋商响应文件规定的格式填写，或未详细应答磋商服务（或技术或产品等要求），经磋商后仍无法详细应答或应答不完整有缺失，致使磋商小组无法评审的；</w:t>
      </w:r>
    </w:p>
    <w:p w14:paraId="358CE848">
      <w:pPr>
        <w:widowControl w:val="0"/>
        <w:adjustRightInd w:val="0"/>
        <w:snapToGrid w:val="0"/>
        <w:spacing w:line="336" w:lineRule="auto"/>
        <w:ind w:firstLine="482" w:firstLineChars="200"/>
        <w:jc w:val="left"/>
        <w:rPr>
          <w:rFonts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9.12出现同一标的物或本次磋商产品(服务)内的主要产品(重要组成部分)出现</w:t>
      </w:r>
      <w:r>
        <w:rPr>
          <w:rFonts w:hint="eastAsia" w:ascii="仿宋" w:hAnsi="仿宋" w:eastAsia="仿宋" w:cs="仿宋"/>
          <w:b/>
          <w:kern w:val="2"/>
          <w:sz w:val="24"/>
          <w:szCs w:val="20"/>
          <w:lang w:val="en-US" w:eastAsia="zh-CN" w:bidi="ar-SA"/>
        </w:rPr>
        <w:t>商务技术文件资料</w:t>
      </w:r>
      <w:r>
        <w:rPr>
          <w:rFonts w:hint="eastAsia" w:ascii="仿宋" w:hAnsi="仿宋" w:eastAsia="仿宋" w:cs="仿宋"/>
          <w:b/>
          <w:kern w:val="2"/>
          <w:sz w:val="24"/>
          <w:szCs w:val="24"/>
          <w:lang w:val="en-US" w:eastAsia="zh-CN" w:bidi="ar-SA"/>
        </w:rPr>
        <w:t>、</w:t>
      </w:r>
      <w:r>
        <w:rPr>
          <w:rFonts w:hint="eastAsia" w:ascii="仿宋" w:hAnsi="仿宋" w:eastAsia="仿宋" w:cs="仿宋"/>
          <w:b/>
          <w:kern w:val="2"/>
          <w:sz w:val="24"/>
          <w:szCs w:val="20"/>
          <w:lang w:val="en-US" w:eastAsia="zh-CN" w:bidi="ar-SA"/>
        </w:rPr>
        <w:t>报价文件资料</w:t>
      </w:r>
      <w:r>
        <w:rPr>
          <w:rFonts w:hint="eastAsia" w:ascii="仿宋" w:hAnsi="仿宋" w:eastAsia="仿宋" w:cs="仿宋"/>
          <w:b/>
          <w:kern w:val="2"/>
          <w:sz w:val="24"/>
          <w:szCs w:val="24"/>
          <w:lang w:val="en-US" w:eastAsia="zh-CN" w:bidi="ar-SA"/>
        </w:rPr>
        <w:t>描述不一致或前后描述不一致，经磋商小组认定后为无法评审的；</w:t>
      </w:r>
    </w:p>
    <w:p w14:paraId="47BD9048">
      <w:pPr>
        <w:widowControl w:val="0"/>
        <w:adjustRightInd w:val="0"/>
        <w:snapToGrid w:val="0"/>
        <w:spacing w:line="336" w:lineRule="auto"/>
        <w:ind w:firstLine="482" w:firstLineChars="200"/>
        <w:jc w:val="left"/>
        <w:rPr>
          <w:rFonts w:ascii="仿宋" w:hAnsi="仿宋" w:eastAsia="仿宋" w:cs="仿宋"/>
          <w:b/>
          <w:kern w:val="2"/>
          <w:sz w:val="24"/>
          <w:szCs w:val="20"/>
          <w:lang w:val="en-US" w:eastAsia="zh-CN" w:bidi="ar-SA"/>
        </w:rPr>
      </w:pPr>
      <w:r>
        <w:rPr>
          <w:rFonts w:hint="eastAsia" w:ascii="仿宋" w:hAnsi="仿宋" w:eastAsia="仿宋" w:cs="仿宋"/>
          <w:b/>
          <w:kern w:val="0"/>
          <w:sz w:val="24"/>
          <w:szCs w:val="20"/>
          <w:lang w:val="en-US" w:eastAsia="zh-CN" w:bidi="ar-SA"/>
        </w:rPr>
        <w:t>9.13</w:t>
      </w:r>
      <w:r>
        <w:rPr>
          <w:rFonts w:hint="eastAsia" w:ascii="仿宋" w:hAnsi="仿宋" w:eastAsia="仿宋" w:cs="仿宋"/>
          <w:b/>
          <w:kern w:val="2"/>
          <w:sz w:val="24"/>
          <w:szCs w:val="24"/>
          <w:lang w:val="en-US" w:eastAsia="zh-CN" w:bidi="ar-SA"/>
        </w:rPr>
        <w:t>《</w:t>
      </w:r>
      <w:r>
        <w:rPr>
          <w:rFonts w:hint="eastAsia" w:ascii="仿宋" w:hAnsi="仿宋" w:eastAsia="仿宋" w:cs="仿宋"/>
          <w:b/>
          <w:kern w:val="2"/>
          <w:sz w:val="24"/>
          <w:szCs w:val="20"/>
          <w:lang w:val="en-US" w:eastAsia="zh-CN" w:bidi="ar-SA"/>
        </w:rPr>
        <w:t>技术偏离说明表</w:t>
      </w:r>
      <w:r>
        <w:rPr>
          <w:rFonts w:hint="eastAsia" w:ascii="仿宋" w:hAnsi="仿宋" w:eastAsia="仿宋" w:cs="仿宋"/>
          <w:b/>
          <w:kern w:val="2"/>
          <w:sz w:val="24"/>
          <w:szCs w:val="24"/>
          <w:lang w:val="en-US" w:eastAsia="zh-CN" w:bidi="ar-SA"/>
        </w:rPr>
        <w:t>》</w:t>
      </w:r>
      <w:r>
        <w:rPr>
          <w:rFonts w:hint="eastAsia" w:ascii="仿宋" w:hAnsi="仿宋" w:eastAsia="仿宋" w:cs="仿宋"/>
          <w:b/>
          <w:kern w:val="2"/>
          <w:sz w:val="24"/>
          <w:szCs w:val="20"/>
          <w:lang w:val="en-US" w:eastAsia="zh-CN" w:bidi="ar-SA"/>
        </w:rPr>
        <w:t>不真实填写或弄虚作假的；</w:t>
      </w:r>
    </w:p>
    <w:p w14:paraId="08DF1DF5">
      <w:pPr>
        <w:tabs>
          <w:tab w:val="left" w:pos="3870"/>
          <w:tab w:val="left" w:pos="4085"/>
        </w:tabs>
        <w:snapToGrid w:val="0"/>
        <w:spacing w:line="336" w:lineRule="auto"/>
        <w:ind w:firstLine="482" w:firstLineChars="200"/>
        <w:jc w:val="left"/>
        <w:rPr>
          <w:rFonts w:ascii="仿宋" w:hAnsi="仿宋" w:eastAsia="仿宋" w:cs="仿宋"/>
          <w:b/>
          <w:kern w:val="0"/>
          <w:sz w:val="24"/>
        </w:rPr>
      </w:pPr>
      <w:r>
        <w:rPr>
          <w:rFonts w:hint="eastAsia" w:ascii="仿宋" w:hAnsi="仿宋" w:eastAsia="仿宋" w:cs="仿宋"/>
          <w:b/>
          <w:sz w:val="24"/>
        </w:rPr>
        <w:t>9.14</w:t>
      </w:r>
      <w:r>
        <w:rPr>
          <w:rFonts w:hint="eastAsia" w:ascii="仿宋" w:hAnsi="仿宋" w:eastAsia="仿宋" w:cs="仿宋"/>
          <w:b/>
          <w:kern w:val="0"/>
          <w:sz w:val="24"/>
        </w:rPr>
        <w:t>磋商响应文件有采购人不能接受的条件；</w:t>
      </w:r>
    </w:p>
    <w:p w14:paraId="45E00E88">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kern w:val="0"/>
          <w:sz w:val="24"/>
        </w:rPr>
        <w:t>9.15</w:t>
      </w:r>
      <w:r>
        <w:rPr>
          <w:rFonts w:hint="eastAsia" w:ascii="仿宋" w:hAnsi="仿宋" w:eastAsia="仿宋" w:cs="仿宋"/>
          <w:b/>
          <w:sz w:val="24"/>
        </w:rPr>
        <w:t xml:space="preserve">磋商小组认为供应商的报价明显低于其他通过符合性审查磋商响应人的报价，有可能影响产品质量或者不能诚信履约的，未能按要求提供书面说明或者提交相关证明材料证明其报价合理性的; </w:t>
      </w:r>
    </w:p>
    <w:p w14:paraId="3D3793EF">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9.16最后报价超过预算金额或上限价的；</w:t>
      </w:r>
    </w:p>
    <w:p w14:paraId="10BD7785">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9.17磋商小组认定有重大偏差或实质性不响应磋商文件要求的；</w:t>
      </w:r>
    </w:p>
    <w:p w14:paraId="6B27F571">
      <w:pPr>
        <w:tabs>
          <w:tab w:val="left" w:pos="3870"/>
          <w:tab w:val="left" w:pos="4085"/>
        </w:tabs>
        <w:snapToGrid w:val="0"/>
        <w:spacing w:line="336" w:lineRule="auto"/>
        <w:ind w:firstLine="482" w:firstLineChars="200"/>
        <w:jc w:val="left"/>
        <w:rPr>
          <w:rFonts w:ascii="仿宋" w:hAnsi="仿宋" w:eastAsia="仿宋" w:cs="仿宋"/>
          <w:b/>
          <w:sz w:val="24"/>
          <w:szCs w:val="21"/>
        </w:rPr>
      </w:pPr>
      <w:r>
        <w:rPr>
          <w:rFonts w:hint="eastAsia" w:ascii="仿宋" w:hAnsi="仿宋" w:eastAsia="仿宋" w:cs="仿宋"/>
          <w:b/>
          <w:sz w:val="24"/>
          <w:szCs w:val="21"/>
        </w:rPr>
        <w:t>9.18采购人拟采购的产品属于政府强制采购的节能产品品目清单范围的，供应商未按磋商文件要求提供国家确定的认证机构出具的、处于有效期之内的节能产品认证证书的；</w:t>
      </w:r>
    </w:p>
    <w:p w14:paraId="7D84D88D">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9.19《报价一览表》填写不完整或字迹不能辨认或有漏项的；</w:t>
      </w:r>
    </w:p>
    <w:p w14:paraId="2FA9CCF9">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9.20供应商对根据修正原则修正后的报价不确认的；</w:t>
      </w:r>
    </w:p>
    <w:p w14:paraId="69908C71">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9.21供应商提供虚假材料磋商的（包括但不限于以下情节）；</w:t>
      </w:r>
    </w:p>
    <w:p w14:paraId="3D7242C8">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9.21.1使用伪造、变造的许可证件；</w:t>
      </w:r>
    </w:p>
    <w:p w14:paraId="09722BCC">
      <w:pPr>
        <w:tabs>
          <w:tab w:val="left" w:pos="3870"/>
          <w:tab w:val="left" w:pos="4085"/>
        </w:tabs>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9.21.2提供虚假的财务状况或者业绩；</w:t>
      </w:r>
    </w:p>
    <w:p w14:paraId="3CC51429">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9.21.3提供虚假的项目负责人或者主要技术人员简历、劳动关系证明；</w:t>
      </w:r>
    </w:p>
    <w:p w14:paraId="178F42C0">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9.21.4提供虚假的信用状况；</w:t>
      </w:r>
    </w:p>
    <w:p w14:paraId="2C90C272">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9.21.5其他弄虚作假的行为。</w:t>
      </w:r>
    </w:p>
    <w:p w14:paraId="4C3B9653">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9.22有下列情形之一的，视为供应商串通磋商，其磋商无效：</w:t>
      </w:r>
    </w:p>
    <w:p w14:paraId="66E9300A">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9.22.1不同供应商的磋商响应文件由同一单位或者个人编制；</w:t>
      </w:r>
    </w:p>
    <w:p w14:paraId="75ABC9AF">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9.22.2不同供应商委托同一单位或者个人办理磋商事宜；</w:t>
      </w:r>
    </w:p>
    <w:p w14:paraId="2498E746">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9.22.3不同供应商的磋商响应文件载明的项目管理成员或者联系人员为同一人；</w:t>
      </w:r>
    </w:p>
    <w:p w14:paraId="429E93F8">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9.22.4不同供应商的磋商响应文件异常一致或者磋商报价呈规律性差异；</w:t>
      </w:r>
    </w:p>
    <w:p w14:paraId="6063C27A">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9.22.5不同供应商的磋商响应文件相互混装；</w:t>
      </w:r>
    </w:p>
    <w:p w14:paraId="496B9AD3">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9.22.6有二份及二份以上磋商响应文件的相互之间有特别相同或相似之处，且经询标澄清供应商无令人信服的理由和可靠证据证明其合理性的，经磋商小组半数以上成员确认有串通磋商嫌疑的；</w:t>
      </w:r>
    </w:p>
    <w:p w14:paraId="0FEF3B93">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9.23有下列情形之一的，属于恶意串通，其磋商无效：</w:t>
      </w:r>
    </w:p>
    <w:p w14:paraId="31B7F744">
      <w:pPr>
        <w:spacing w:line="336" w:lineRule="auto"/>
        <w:ind w:firstLine="480" w:firstLineChars="200"/>
        <w:rPr>
          <w:rFonts w:ascii="仿宋" w:hAnsi="仿宋" w:eastAsia="仿宋" w:cs="仿宋"/>
          <w:sz w:val="24"/>
          <w:szCs w:val="21"/>
        </w:rPr>
      </w:pPr>
      <w:r>
        <w:rPr>
          <w:rFonts w:hint="eastAsia" w:ascii="仿宋" w:hAnsi="仿宋" w:eastAsia="仿宋" w:cs="仿宋"/>
          <w:sz w:val="24"/>
          <w:szCs w:val="21"/>
        </w:rPr>
        <w:t>9.23.1供应商直接或者间接从采购人或者采购机构处获得其他供应商的相关情况并修改其磋商响应文件；</w:t>
      </w:r>
    </w:p>
    <w:p w14:paraId="0B52051A">
      <w:pPr>
        <w:spacing w:line="336" w:lineRule="auto"/>
        <w:ind w:firstLine="480" w:firstLineChars="200"/>
        <w:rPr>
          <w:rFonts w:ascii="仿宋" w:hAnsi="仿宋" w:eastAsia="仿宋" w:cs="仿宋"/>
          <w:sz w:val="24"/>
          <w:szCs w:val="21"/>
        </w:rPr>
      </w:pPr>
      <w:r>
        <w:rPr>
          <w:rFonts w:hint="eastAsia" w:ascii="仿宋" w:hAnsi="仿宋" w:eastAsia="仿宋" w:cs="仿宋"/>
          <w:sz w:val="24"/>
          <w:szCs w:val="21"/>
        </w:rPr>
        <w:t>9.23.2供应商按照采购人或者采购机构的授意撤换、修改磋商响应文件；</w:t>
      </w:r>
    </w:p>
    <w:p w14:paraId="365F2523">
      <w:pPr>
        <w:spacing w:line="336" w:lineRule="auto"/>
        <w:ind w:firstLine="480" w:firstLineChars="200"/>
        <w:rPr>
          <w:rFonts w:ascii="仿宋" w:hAnsi="仿宋" w:eastAsia="仿宋" w:cs="仿宋"/>
          <w:sz w:val="24"/>
          <w:szCs w:val="21"/>
        </w:rPr>
      </w:pPr>
      <w:r>
        <w:rPr>
          <w:rFonts w:hint="eastAsia" w:ascii="仿宋" w:hAnsi="仿宋" w:eastAsia="仿宋" w:cs="仿宋"/>
          <w:sz w:val="24"/>
          <w:szCs w:val="21"/>
        </w:rPr>
        <w:t>9.23.3供应商之间协商报价、技术方案等磋商响应文件的实质性内容；</w:t>
      </w:r>
    </w:p>
    <w:p w14:paraId="1D9602A9">
      <w:pPr>
        <w:spacing w:line="336" w:lineRule="auto"/>
        <w:ind w:firstLine="480" w:firstLineChars="200"/>
        <w:rPr>
          <w:rFonts w:ascii="仿宋" w:hAnsi="仿宋" w:eastAsia="仿宋" w:cs="仿宋"/>
          <w:sz w:val="24"/>
          <w:szCs w:val="21"/>
        </w:rPr>
      </w:pPr>
      <w:r>
        <w:rPr>
          <w:rFonts w:hint="eastAsia" w:ascii="仿宋" w:hAnsi="仿宋" w:eastAsia="仿宋" w:cs="仿宋"/>
          <w:sz w:val="24"/>
          <w:szCs w:val="21"/>
        </w:rPr>
        <w:t>9.23.4属于同一集团、协会、商会等组织成员的供应商按照该组织要求协同参加政府采购活动；</w:t>
      </w:r>
    </w:p>
    <w:p w14:paraId="65B7BB52">
      <w:pPr>
        <w:spacing w:line="336" w:lineRule="auto"/>
        <w:ind w:firstLine="480" w:firstLineChars="200"/>
        <w:rPr>
          <w:rFonts w:ascii="仿宋" w:hAnsi="仿宋" w:eastAsia="仿宋" w:cs="仿宋"/>
          <w:sz w:val="24"/>
          <w:szCs w:val="21"/>
        </w:rPr>
      </w:pPr>
      <w:r>
        <w:rPr>
          <w:rFonts w:hint="eastAsia" w:ascii="仿宋" w:hAnsi="仿宋" w:eastAsia="仿宋" w:cs="仿宋"/>
          <w:sz w:val="24"/>
          <w:szCs w:val="21"/>
        </w:rPr>
        <w:t>9.23.5供应商之间事先约定由某一特定供应商中标、成交；</w:t>
      </w:r>
    </w:p>
    <w:p w14:paraId="14C01F16">
      <w:pPr>
        <w:spacing w:line="336" w:lineRule="auto"/>
        <w:ind w:firstLine="480" w:firstLineChars="200"/>
        <w:rPr>
          <w:rFonts w:ascii="仿宋" w:hAnsi="仿宋" w:eastAsia="仿宋" w:cs="仿宋"/>
          <w:sz w:val="24"/>
          <w:szCs w:val="21"/>
        </w:rPr>
      </w:pPr>
      <w:r>
        <w:rPr>
          <w:rFonts w:hint="eastAsia" w:ascii="仿宋" w:hAnsi="仿宋" w:eastAsia="仿宋" w:cs="仿宋"/>
          <w:sz w:val="24"/>
          <w:szCs w:val="21"/>
        </w:rPr>
        <w:t>9.23.6供应商之间商定部分供应商放弃参加政府采购活动或者放弃中标、成交；</w:t>
      </w:r>
    </w:p>
    <w:p w14:paraId="722B6F2D">
      <w:pPr>
        <w:tabs>
          <w:tab w:val="left" w:pos="3870"/>
          <w:tab w:val="left" w:pos="4085"/>
        </w:tabs>
        <w:snapToGrid w:val="0"/>
        <w:spacing w:line="336" w:lineRule="auto"/>
        <w:ind w:firstLine="480" w:firstLineChars="200"/>
        <w:jc w:val="left"/>
        <w:rPr>
          <w:rFonts w:ascii="仿宋" w:hAnsi="仿宋" w:eastAsia="仿宋" w:cs="仿宋"/>
          <w:b/>
          <w:sz w:val="24"/>
        </w:rPr>
      </w:pPr>
      <w:r>
        <w:rPr>
          <w:rFonts w:hint="eastAsia" w:ascii="仿宋" w:hAnsi="仿宋" w:eastAsia="仿宋" w:cs="仿宋"/>
          <w:sz w:val="24"/>
          <w:szCs w:val="21"/>
        </w:rPr>
        <w:t>9.23.7供应商与采购人或者采购机构之间、供应商相互之间，为谋求特定供应商中标、成交或者排斥其他供应商的其他串通行为。</w:t>
      </w:r>
    </w:p>
    <w:p w14:paraId="532688D9">
      <w:pPr>
        <w:tabs>
          <w:tab w:val="left" w:pos="3870"/>
          <w:tab w:val="left" w:pos="4085"/>
        </w:tabs>
        <w:snapToGrid w:val="0"/>
        <w:spacing w:line="336"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9.24磋商响应文件出现不是唯一的、有选择性报价的；</w:t>
      </w:r>
    </w:p>
    <w:p w14:paraId="12B4B05B">
      <w:pPr>
        <w:tabs>
          <w:tab w:val="left" w:pos="3870"/>
          <w:tab w:val="left" w:pos="4085"/>
        </w:tabs>
        <w:snapToGrid w:val="0"/>
        <w:spacing w:line="336"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9.25未按招标文件要求提供样品或提供样品不满足采购需求实质性条件的；</w:t>
      </w:r>
    </w:p>
    <w:p w14:paraId="33746AC7">
      <w:pPr>
        <w:tabs>
          <w:tab w:val="left" w:pos="3870"/>
          <w:tab w:val="left" w:pos="4085"/>
        </w:tabs>
        <w:snapToGrid w:val="0"/>
        <w:spacing w:line="336" w:lineRule="auto"/>
        <w:ind w:firstLine="482" w:firstLineChars="200"/>
        <w:rPr>
          <w:rFonts w:hint="eastAsia" w:ascii="仿宋" w:hAnsi="仿宋" w:eastAsia="仿宋" w:cs="仿宋"/>
          <w:b/>
          <w:sz w:val="24"/>
          <w:highlight w:val="none"/>
          <w:lang w:eastAsia="zh-CN"/>
        </w:rPr>
      </w:pPr>
      <w:r>
        <w:rPr>
          <w:rFonts w:hint="eastAsia" w:ascii="仿宋" w:hAnsi="仿宋" w:eastAsia="仿宋" w:cs="仿宋"/>
          <w:b/>
          <w:sz w:val="24"/>
          <w:highlight w:val="none"/>
          <w:lang w:val="en-US" w:eastAsia="zh-CN"/>
        </w:rPr>
        <w:t>9.26</w:t>
      </w:r>
      <w:r>
        <w:rPr>
          <w:rFonts w:hint="eastAsia" w:ascii="仿宋" w:hAnsi="仿宋" w:eastAsia="仿宋" w:cs="仿宋"/>
          <w:b/>
          <w:sz w:val="24"/>
          <w:highlight w:val="none"/>
        </w:rPr>
        <w:t>参与同一个采购包(标段)的供应商存在下列情形之一的</w:t>
      </w:r>
      <w:r>
        <w:rPr>
          <w:rFonts w:hint="eastAsia" w:ascii="仿宋" w:hAnsi="仿宋" w:eastAsia="仿宋" w:cs="仿宋"/>
          <w:b/>
          <w:sz w:val="24"/>
          <w:highlight w:val="none"/>
          <w:lang w:eastAsia="zh-CN"/>
        </w:rPr>
        <w:t>，其磋商无效：</w:t>
      </w:r>
    </w:p>
    <w:p w14:paraId="5A61C721">
      <w:pPr>
        <w:tabs>
          <w:tab w:val="left" w:pos="3870"/>
          <w:tab w:val="left" w:pos="4085"/>
        </w:tabs>
        <w:snapToGrid w:val="0"/>
        <w:spacing w:line="336"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lang w:val="en-US" w:eastAsia="zh-CN"/>
        </w:rPr>
        <w:t>9.26.1</w:t>
      </w:r>
      <w:r>
        <w:rPr>
          <w:rFonts w:hint="eastAsia" w:ascii="仿宋" w:hAnsi="仿宋" w:eastAsia="仿宋" w:cs="仿宋"/>
          <w:b/>
          <w:sz w:val="24"/>
          <w:highlight w:val="none"/>
        </w:rPr>
        <w:t>不同供应商的磋商响应文件上传计算机的网卡MAC地址、CPU序列号和硬盘序列号等硬件信息相同的;</w:t>
      </w:r>
    </w:p>
    <w:p w14:paraId="2402C9A8">
      <w:pPr>
        <w:tabs>
          <w:tab w:val="left" w:pos="3870"/>
          <w:tab w:val="left" w:pos="4085"/>
        </w:tabs>
        <w:snapToGrid w:val="0"/>
        <w:spacing w:line="336"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lang w:val="en-US" w:eastAsia="zh-CN"/>
        </w:rPr>
        <w:t>9.26.2</w:t>
      </w:r>
      <w:r>
        <w:rPr>
          <w:rFonts w:hint="eastAsia" w:ascii="仿宋" w:hAnsi="仿宋" w:eastAsia="仿宋" w:cs="仿宋"/>
          <w:b/>
          <w:sz w:val="24"/>
          <w:highlight w:val="none"/>
        </w:rPr>
        <w:t>上传的磋商响应文件若出现使用本项目其他磋商响应供应商的数字证书加密的，或者加盖本项目其他磋商响应供应商的电子印章的;</w:t>
      </w:r>
    </w:p>
    <w:p w14:paraId="2FF6457C">
      <w:pPr>
        <w:numPr>
          <w:ilvl w:val="-1"/>
          <w:numId w:val="0"/>
        </w:numPr>
        <w:tabs>
          <w:tab w:val="left" w:pos="3870"/>
          <w:tab w:val="left" w:pos="4085"/>
        </w:tabs>
        <w:snapToGrid w:val="0"/>
        <w:spacing w:line="336"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lang w:val="en-US" w:eastAsia="zh-CN"/>
        </w:rPr>
        <w:t>9.26.3</w:t>
      </w:r>
      <w:r>
        <w:rPr>
          <w:rFonts w:hint="eastAsia" w:ascii="仿宋" w:hAnsi="仿宋" w:eastAsia="仿宋" w:cs="仿宋"/>
          <w:b/>
          <w:sz w:val="24"/>
          <w:highlight w:val="none"/>
        </w:rPr>
        <w:t>不同供应商的磋商响应文件的内容存在三处(含)以上错误一致，且无法合理解释的;</w:t>
      </w:r>
    </w:p>
    <w:p w14:paraId="278B0BF4">
      <w:pPr>
        <w:numPr>
          <w:ilvl w:val="-1"/>
          <w:numId w:val="0"/>
        </w:numPr>
        <w:tabs>
          <w:tab w:val="left" w:pos="3870"/>
          <w:tab w:val="left" w:pos="4085"/>
        </w:tabs>
        <w:snapToGrid w:val="0"/>
        <w:spacing w:line="336" w:lineRule="auto"/>
        <w:ind w:firstLine="482" w:firstLineChars="200"/>
        <w:rPr>
          <w:rFonts w:hint="default" w:ascii="仿宋" w:hAnsi="仿宋" w:eastAsia="仿宋" w:cs="仿宋"/>
          <w:b/>
          <w:sz w:val="24"/>
          <w:highlight w:val="none"/>
        </w:rPr>
      </w:pPr>
      <w:r>
        <w:rPr>
          <w:rFonts w:hint="eastAsia" w:ascii="仿宋" w:hAnsi="仿宋" w:eastAsia="仿宋" w:cs="仿宋"/>
          <w:b/>
          <w:sz w:val="24"/>
          <w:highlight w:val="none"/>
          <w:lang w:val="en-US" w:eastAsia="zh-CN"/>
        </w:rPr>
        <w:t>9.26.4</w:t>
      </w:r>
      <w:r>
        <w:rPr>
          <w:rFonts w:hint="eastAsia" w:ascii="仿宋" w:hAnsi="仿宋" w:eastAsia="仿宋" w:cs="仿宋"/>
          <w:b/>
          <w:sz w:val="24"/>
          <w:highlight w:val="none"/>
        </w:rPr>
        <w:t>不同供应商联系人为同一人或不同联系人的联系电话一致，且无法合理解释的。</w:t>
      </w:r>
    </w:p>
    <w:p w14:paraId="64126FF9">
      <w:pPr>
        <w:numPr>
          <w:ilvl w:val="-1"/>
          <w:numId w:val="0"/>
        </w:numPr>
        <w:tabs>
          <w:tab w:val="left" w:pos="3870"/>
          <w:tab w:val="left" w:pos="4085"/>
        </w:tabs>
        <w:snapToGrid w:val="0"/>
        <w:spacing w:line="336"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9.</w:t>
      </w:r>
      <w:r>
        <w:rPr>
          <w:rFonts w:hint="eastAsia" w:ascii="仿宋" w:hAnsi="仿宋" w:eastAsia="仿宋" w:cs="仿宋"/>
          <w:b/>
          <w:sz w:val="24"/>
          <w:highlight w:val="none"/>
          <w:lang w:val="en-US" w:eastAsia="zh-CN"/>
        </w:rPr>
        <w:t>27</w:t>
      </w:r>
      <w:r>
        <w:rPr>
          <w:rFonts w:hint="eastAsia" w:ascii="仿宋" w:hAnsi="仿宋" w:eastAsia="仿宋" w:cs="仿宋"/>
          <w:b/>
          <w:sz w:val="24"/>
          <w:highlight w:val="none"/>
        </w:rPr>
        <w:t>其他违反法律、法规的情形。</w:t>
      </w:r>
    </w:p>
    <w:p w14:paraId="0DCB7366">
      <w:pPr>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10.</w:t>
      </w:r>
      <w:r>
        <w:rPr>
          <w:rFonts w:hint="eastAsia" w:ascii="仿宋" w:hAnsi="仿宋" w:eastAsia="仿宋" w:cs="仿宋"/>
          <w:b/>
          <w:color w:val="auto"/>
          <w:kern w:val="0"/>
          <w:sz w:val="24"/>
          <w:szCs w:val="24"/>
          <w:highlight w:val="none"/>
        </w:rPr>
        <w:t>磋商过程保密</w:t>
      </w:r>
    </w:p>
    <w:p w14:paraId="578E3BE3">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sz w:val="24"/>
          <w:szCs w:val="24"/>
          <w:highlight w:val="none"/>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78234D8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10.2在磋商期间，供应商企图影响采购人、采购代理机构或</w:t>
      </w:r>
      <w:r>
        <w:rPr>
          <w:rFonts w:hint="eastAsia" w:ascii="仿宋" w:hAnsi="仿宋" w:eastAsia="仿宋" w:cs="仿宋"/>
          <w:color w:val="auto"/>
          <w:sz w:val="24"/>
          <w:szCs w:val="24"/>
          <w:highlight w:val="none"/>
        </w:rPr>
        <w:t>磋商小组</w:t>
      </w:r>
      <w:r>
        <w:rPr>
          <w:rFonts w:hint="eastAsia" w:ascii="仿宋" w:hAnsi="仿宋" w:eastAsia="仿宋" w:cs="仿宋"/>
          <w:color w:val="auto"/>
          <w:kern w:val="0"/>
          <w:sz w:val="24"/>
          <w:szCs w:val="24"/>
          <w:highlight w:val="none"/>
        </w:rPr>
        <w:t>的任何活动，都将导致磋商被拒绝，并由其承担相应的法律责任。</w:t>
      </w:r>
    </w:p>
    <w:p w14:paraId="073F540C">
      <w:pPr>
        <w:adjustRightInd/>
        <w:spacing w:line="336" w:lineRule="auto"/>
        <w:jc w:val="center"/>
        <w:outlineLvl w:val="0"/>
        <w:rPr>
          <w:rFonts w:ascii="仿宋" w:hAnsi="仿宋" w:eastAsia="仿宋" w:cs="仿宋"/>
          <w:color w:val="auto"/>
          <w:sz w:val="32"/>
          <w:szCs w:val="32"/>
          <w:highlight w:val="none"/>
        </w:rPr>
      </w:pPr>
    </w:p>
    <w:p w14:paraId="0159BFAC">
      <w:pPr>
        <w:adjustRightInd/>
        <w:spacing w:line="336"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lang w:eastAsia="zh-CN"/>
        </w:rPr>
        <w:t>五</w:t>
      </w:r>
      <w:r>
        <w:rPr>
          <w:rFonts w:hint="eastAsia" w:ascii="仿宋" w:hAnsi="仿宋" w:eastAsia="仿宋" w:cs="仿宋"/>
          <w:b/>
          <w:color w:val="auto"/>
          <w:sz w:val="32"/>
          <w:szCs w:val="20"/>
          <w:highlight w:val="none"/>
        </w:rPr>
        <w:t>、</w:t>
      </w:r>
      <w:r>
        <w:rPr>
          <w:rFonts w:hint="eastAsia" w:ascii="仿宋" w:hAnsi="仿宋" w:eastAsia="仿宋" w:cs="仿宋"/>
          <w:b/>
          <w:color w:val="auto"/>
          <w:sz w:val="32"/>
          <w:szCs w:val="32"/>
          <w:highlight w:val="none"/>
        </w:rPr>
        <w:t>成交</w:t>
      </w:r>
    </w:p>
    <w:p w14:paraId="0973B524">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bookmarkStart w:id="51" w:name="_Toc84325929"/>
      <w:bookmarkStart w:id="52" w:name="_Toc81372776"/>
      <w:bookmarkStart w:id="53" w:name="_Toc81372953"/>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成交条件</w:t>
      </w:r>
    </w:p>
    <w:p w14:paraId="62C0D988">
      <w:pPr>
        <w:pStyle w:val="15"/>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磋商响应文件基本符合磋商文件要求；</w:t>
      </w:r>
    </w:p>
    <w:p w14:paraId="1EAE51BC">
      <w:pPr>
        <w:pStyle w:val="15"/>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1.2供应商有很好的执行合同的能力；</w:t>
      </w:r>
    </w:p>
    <w:p w14:paraId="5C448302">
      <w:pPr>
        <w:pStyle w:val="15"/>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1.3实施方案最合理并对采购人最为有利，最大限度满足磋商文件的要求；</w:t>
      </w:r>
    </w:p>
    <w:p w14:paraId="4F0D1C7E">
      <w:pPr>
        <w:pStyle w:val="15"/>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1.4供应商能够提供质量技术、商务经济占综合优势的系统及服务。</w:t>
      </w:r>
    </w:p>
    <w:p w14:paraId="1477E5B2">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2.成交确认</w:t>
      </w:r>
    </w:p>
    <w:p w14:paraId="284AE084">
      <w:pPr>
        <w:keepNext w:val="0"/>
        <w:keepLines w:val="0"/>
        <w:pageBreakBefore w:val="0"/>
        <w:kinsoku/>
        <w:wordWrap/>
        <w:overflowPunct/>
        <w:topLinePunct w:val="0"/>
        <w:autoSpaceDE/>
        <w:autoSpaceDN/>
        <w:bidi w:val="0"/>
        <w:spacing w:line="360" w:lineRule="auto"/>
        <w:ind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2.1采购人应当在收到评审报告之日起５个工作日内，在评审报告提出的成交候选供应商单中确定成交供应商。</w:t>
      </w:r>
    </w:p>
    <w:p w14:paraId="743812A6">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2.2采购人逾期未确定成交供应商的，视为确定评审报告提出的成交候选供应商为成交供应商。</w:t>
      </w:r>
    </w:p>
    <w:p w14:paraId="1DE41212">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2.3采购人应在确认成交供应商前再次对资格条件和相关证件材料进一步查验核实。</w:t>
      </w:r>
    </w:p>
    <w:p w14:paraId="423F507A">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成交通知</w:t>
      </w:r>
    </w:p>
    <w:bookmarkEnd w:id="51"/>
    <w:bookmarkEnd w:id="52"/>
    <w:bookmarkEnd w:id="53"/>
    <w:p w14:paraId="0A4E11CE">
      <w:pPr>
        <w:pStyle w:val="398"/>
        <w:tabs>
          <w:tab w:val="left" w:pos="0"/>
        </w:tabs>
        <w:spacing w:before="0" w:line="336"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3.1</w:t>
      </w:r>
      <w:r>
        <w:rPr>
          <w:rFonts w:hint="eastAsia" w:ascii="仿宋" w:hAnsi="仿宋" w:eastAsia="仿宋" w:cs="仿宋"/>
          <w:color w:val="auto"/>
          <w:kern w:val="0"/>
          <w:highlight w:val="none"/>
        </w:rPr>
        <w:t>采购代理机构</w:t>
      </w:r>
      <w:r>
        <w:rPr>
          <w:rFonts w:hint="eastAsia" w:ascii="仿宋" w:hAnsi="仿宋" w:eastAsia="仿宋" w:cs="仿宋"/>
          <w:color w:val="auto"/>
          <w:highlight w:val="none"/>
        </w:rPr>
        <w:t>对成交结果在指定媒体</w:t>
      </w:r>
      <w:r>
        <w:rPr>
          <w:rFonts w:hint="eastAsia" w:ascii="仿宋" w:hAnsi="仿宋" w:eastAsia="仿宋" w:cs="仿宋"/>
          <w:color w:val="auto"/>
          <w:kern w:val="0"/>
          <w:highlight w:val="none"/>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72"/>
          <w:rFonts w:hint="eastAsia" w:ascii="仿宋" w:hAnsi="仿宋" w:eastAsia="仿宋" w:cs="仿宋"/>
          <w:color w:val="auto"/>
          <w:highlight w:val="none"/>
        </w:rPr>
        <w:t>http://zfcg.czt.zj.gov.cn/</w:t>
      </w:r>
      <w:r>
        <w:rPr>
          <w:rStyle w:val="72"/>
          <w:rFonts w:hint="eastAsia" w:ascii="仿宋" w:hAnsi="仿宋" w:eastAsia="仿宋" w:cs="仿宋"/>
          <w:color w:val="auto"/>
          <w:highlight w:val="none"/>
        </w:rPr>
        <w:fldChar w:fldCharType="end"/>
      </w:r>
      <w:r>
        <w:rPr>
          <w:rFonts w:hint="eastAsia" w:ascii="仿宋" w:hAnsi="仿宋" w:eastAsia="仿宋" w:cs="仿宋"/>
          <w:color w:val="auto"/>
          <w:kern w:val="0"/>
          <w:highlight w:val="none"/>
        </w:rPr>
        <w:t>、绍兴公共资源交易网</w:t>
      </w:r>
      <w:r>
        <w:rPr>
          <w:color w:val="auto"/>
          <w:highlight w:val="none"/>
        </w:rPr>
        <w:fldChar w:fldCharType="begin"/>
      </w:r>
      <w:r>
        <w:rPr>
          <w:color w:val="auto"/>
          <w:highlight w:val="none"/>
        </w:rPr>
        <w:instrText xml:space="preserve"> HYPERLINK "http://ggb.sx.gov.cn" </w:instrText>
      </w:r>
      <w:r>
        <w:rPr>
          <w:color w:val="auto"/>
          <w:highlight w:val="none"/>
        </w:rPr>
        <w:fldChar w:fldCharType="separate"/>
      </w:r>
      <w:r>
        <w:rPr>
          <w:rStyle w:val="72"/>
          <w:rFonts w:hint="eastAsia" w:ascii="仿宋" w:hAnsi="仿宋" w:eastAsia="仿宋" w:cs="仿宋"/>
          <w:color w:val="auto"/>
          <w:highlight w:val="none"/>
        </w:rPr>
        <w:t>http://ggb.sx.gov.cn</w:t>
      </w:r>
      <w:r>
        <w:rPr>
          <w:rStyle w:val="72"/>
          <w:rFonts w:hint="eastAsia" w:ascii="仿宋" w:hAnsi="仿宋" w:eastAsia="仿宋" w:cs="仿宋"/>
          <w:color w:val="auto"/>
          <w:highlight w:val="none"/>
        </w:rPr>
        <w:fldChar w:fldCharType="end"/>
      </w:r>
      <w:r>
        <w:rPr>
          <w:rFonts w:hint="eastAsia" w:ascii="仿宋" w:hAnsi="仿宋" w:eastAsia="仿宋" w:cs="仿宋"/>
          <w:color w:val="auto"/>
          <w:kern w:val="0"/>
          <w:highlight w:val="none"/>
        </w:rPr>
        <w:t>）发布成交公告，成交公告期限为1个工作日。</w:t>
      </w:r>
    </w:p>
    <w:p w14:paraId="153DD8F2">
      <w:pPr>
        <w:spacing w:line="336"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3.2采购机构通过政采云平台向成交供应商签发成交通知书。请成交供应商自行登录政采云平台下载并打印成交通知书。在采购代理机构发出成交通知书前，成交供应商如有违反有关法律法规和本项目要求行为的，则取消该成交供应商的成交资格</w:t>
      </w:r>
      <w:r>
        <w:rPr>
          <w:rFonts w:hint="eastAsia" w:ascii="仿宋" w:hAnsi="仿宋" w:eastAsia="仿宋" w:cs="仿宋"/>
          <w:color w:val="auto"/>
          <w:kern w:val="0"/>
          <w:sz w:val="24"/>
          <w:highlight w:val="none"/>
          <w:lang w:val="zh-CN"/>
        </w:rPr>
        <w:t>。</w:t>
      </w:r>
    </w:p>
    <w:p w14:paraId="54C88506">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3.3采购人、</w:t>
      </w:r>
      <w:r>
        <w:rPr>
          <w:rFonts w:hint="eastAsia" w:ascii="仿宋" w:hAnsi="仿宋" w:eastAsia="仿宋" w:cs="仿宋"/>
          <w:color w:val="auto"/>
          <w:kern w:val="0"/>
          <w:sz w:val="24"/>
          <w:highlight w:val="none"/>
        </w:rPr>
        <w:t>采购代理机构</w:t>
      </w:r>
      <w:r>
        <w:rPr>
          <w:rFonts w:hint="eastAsia" w:ascii="仿宋" w:hAnsi="仿宋" w:eastAsia="仿宋" w:cs="仿宋"/>
          <w:color w:val="auto"/>
          <w:sz w:val="24"/>
          <w:highlight w:val="none"/>
        </w:rPr>
        <w:t>对成交结果不作任何说明和解释，也不回答任何提问。</w:t>
      </w:r>
    </w:p>
    <w:p w14:paraId="1356E838">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4</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履约保证金</w:t>
      </w:r>
    </w:p>
    <w:p w14:paraId="02771712">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4.1采购人在签订合同时，按规定可向成交人收取不高于中标额的1％的履约保证金，采购人不得以供应商事先提交履约保证金作为签订合同的条件。鼓励采购人根据项目特点、供应商诚信等情况免收履约保证金或降低缴纳比例。</w:t>
      </w:r>
    </w:p>
    <w:p w14:paraId="15F0CD97">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4.2项目验收结束后，采购人应及时退还履约保证金。</w:t>
      </w:r>
    </w:p>
    <w:p w14:paraId="23ADA4BB">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4.3供应商以银行、保险公司出具保函形式提交履约保证金的，采购人不得拒收。</w:t>
      </w:r>
    </w:p>
    <w:p w14:paraId="13EE9833">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4.4政府采购货物和服务项目不得收取质量保证金。</w:t>
      </w:r>
    </w:p>
    <w:p w14:paraId="4022261A">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合同签订及备案</w:t>
      </w:r>
    </w:p>
    <w:p w14:paraId="3E2634FB">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5.1成交人应当在成交通知书发出之日起30天内与采购人签订合同，自采购合同签</w:t>
      </w:r>
      <w:r>
        <w:rPr>
          <w:rFonts w:hint="eastAsia" w:ascii="仿宋" w:hAnsi="仿宋" w:eastAsia="仿宋" w:cs="仿宋"/>
          <w:b w:val="0"/>
          <w:bCs w:val="0"/>
          <w:color w:val="auto"/>
          <w:sz w:val="24"/>
          <w:highlight w:val="none"/>
        </w:rPr>
        <w:t>订之日起</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个工作日内，通过电</w:t>
      </w:r>
      <w:r>
        <w:rPr>
          <w:rFonts w:hint="eastAsia" w:ascii="仿宋" w:hAnsi="仿宋" w:eastAsia="仿宋" w:cs="仿宋"/>
          <w:color w:val="auto"/>
          <w:sz w:val="24"/>
          <w:highlight w:val="none"/>
        </w:rPr>
        <w:t>子交易平台进行备案。</w:t>
      </w:r>
    </w:p>
    <w:p w14:paraId="5B8FCEA7">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5.2如成交人为联合体的，由联合体成员各方法定代表人或其授权代表与采购人代表签订合同。</w:t>
      </w:r>
    </w:p>
    <w:p w14:paraId="3A21A874">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.验收</w:t>
      </w:r>
    </w:p>
    <w:p w14:paraId="66E46234">
      <w:pPr>
        <w:tabs>
          <w:tab w:val="left" w:pos="6780"/>
        </w:tabs>
        <w:spacing w:line="336" w:lineRule="auto"/>
        <w:ind w:firstLine="480" w:firstLineChars="200"/>
        <w:jc w:val="left"/>
        <w:rPr>
          <w:rFonts w:ascii="仿宋" w:hAnsi="仿宋" w:eastAsia="仿宋" w:cs="仿宋"/>
          <w:color w:val="auto"/>
          <w:sz w:val="24"/>
          <w:highlight w:val="none"/>
        </w:rPr>
      </w:pPr>
      <w:r>
        <w:rPr>
          <w:rFonts w:hint="default" w:ascii="仿宋" w:hAnsi="仿宋" w:eastAsia="仿宋" w:cs="仿宋"/>
          <w:color w:val="auto"/>
          <w:sz w:val="24"/>
          <w:highlight w:val="none"/>
          <w:lang w:val="en-US"/>
        </w:rPr>
        <w:t>6.</w:t>
      </w:r>
      <w:r>
        <w:rPr>
          <w:rFonts w:hint="eastAsia" w:ascii="仿宋" w:hAnsi="仿宋" w:eastAsia="仿宋" w:cs="仿宋"/>
          <w:color w:val="auto"/>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416C22">
      <w:pPr>
        <w:tabs>
          <w:tab w:val="left" w:pos="6780"/>
        </w:tabs>
        <w:spacing w:line="336" w:lineRule="auto"/>
        <w:ind w:firstLine="480" w:firstLineChars="200"/>
        <w:jc w:val="left"/>
        <w:rPr>
          <w:rFonts w:ascii="仿宋" w:hAnsi="仿宋" w:eastAsia="仿宋" w:cs="仿宋"/>
          <w:color w:val="auto"/>
          <w:sz w:val="24"/>
          <w:highlight w:val="none"/>
        </w:rPr>
      </w:pPr>
      <w:r>
        <w:rPr>
          <w:rFonts w:hint="default" w:ascii="仿宋" w:hAnsi="仿宋" w:eastAsia="仿宋" w:cs="仿宋"/>
          <w:color w:val="auto"/>
          <w:sz w:val="24"/>
          <w:highlight w:val="none"/>
          <w:lang w:val="en-US"/>
        </w:rPr>
        <w:t>6.</w:t>
      </w:r>
      <w:r>
        <w:rPr>
          <w:rFonts w:hint="eastAsia" w:ascii="仿宋" w:hAnsi="仿宋" w:eastAsia="仿宋" w:cs="仿宋"/>
          <w:color w:val="auto"/>
          <w:sz w:val="24"/>
          <w:highlight w:val="none"/>
        </w:rPr>
        <w:t>2采购人可以邀请参加本项目的其他供应商或者第三方机构参与验收。参与验收的供应商或者第三方机构的意见作为验收书的参考资料一并存档。</w:t>
      </w:r>
    </w:p>
    <w:p w14:paraId="3121990E">
      <w:pPr>
        <w:tabs>
          <w:tab w:val="left" w:pos="6780"/>
        </w:tabs>
        <w:spacing w:line="336" w:lineRule="auto"/>
        <w:ind w:firstLine="480" w:firstLineChars="200"/>
        <w:jc w:val="left"/>
        <w:rPr>
          <w:rFonts w:ascii="仿宋" w:hAnsi="仿宋" w:eastAsia="仿宋" w:cs="仿宋"/>
          <w:color w:val="auto"/>
          <w:sz w:val="24"/>
          <w:highlight w:val="none"/>
        </w:rPr>
      </w:pPr>
      <w:r>
        <w:rPr>
          <w:rFonts w:hint="default" w:ascii="仿宋" w:hAnsi="仿宋" w:eastAsia="仿宋" w:cs="仿宋"/>
          <w:color w:val="auto"/>
          <w:sz w:val="24"/>
          <w:highlight w:val="none"/>
          <w:lang w:val="en-US"/>
        </w:rPr>
        <w:t>6.</w:t>
      </w:r>
      <w:r>
        <w:rPr>
          <w:rFonts w:hint="eastAsia" w:ascii="仿宋" w:hAnsi="仿宋" w:eastAsia="仿宋" w:cs="仿宋"/>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FE7913E">
      <w:pPr>
        <w:tabs>
          <w:tab w:val="left" w:pos="6780"/>
        </w:tabs>
        <w:spacing w:line="336" w:lineRule="auto"/>
        <w:ind w:firstLine="480" w:firstLineChars="200"/>
        <w:jc w:val="left"/>
        <w:rPr>
          <w:rFonts w:ascii="仿宋" w:hAnsi="仿宋" w:eastAsia="仿宋" w:cs="仿宋"/>
          <w:color w:val="auto"/>
          <w:sz w:val="24"/>
          <w:highlight w:val="none"/>
        </w:rPr>
      </w:pPr>
      <w:r>
        <w:rPr>
          <w:rFonts w:hint="default" w:ascii="仿宋" w:hAnsi="仿宋" w:eastAsia="仿宋" w:cs="仿宋"/>
          <w:color w:val="auto"/>
          <w:sz w:val="24"/>
          <w:highlight w:val="none"/>
          <w:lang w:val="en-US"/>
        </w:rPr>
        <w:t>6.</w:t>
      </w:r>
      <w:r>
        <w:rPr>
          <w:rFonts w:hint="eastAsia" w:ascii="仿宋" w:hAnsi="仿宋" w:eastAsia="仿宋" w:cs="仿宋"/>
          <w:color w:val="auto"/>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B83C07F">
      <w:pPr>
        <w:tabs>
          <w:tab w:val="left" w:pos="6780"/>
        </w:tabs>
        <w:spacing w:line="336"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7.售后服务考核</w:t>
      </w:r>
      <w:r>
        <w:rPr>
          <w:rFonts w:hint="eastAsia" w:ascii="仿宋" w:hAnsi="仿宋" w:eastAsia="仿宋" w:cs="仿宋"/>
          <w:b/>
          <w:color w:val="auto"/>
          <w:sz w:val="24"/>
          <w:highlight w:val="none"/>
        </w:rPr>
        <w:tab/>
      </w:r>
    </w:p>
    <w:p w14:paraId="689CFC20">
      <w:pPr>
        <w:spacing w:line="336" w:lineRule="auto"/>
        <w:ind w:firstLine="480" w:firstLineChars="200"/>
        <w:rPr>
          <w:rFonts w:ascii="仿宋" w:hAnsi="仿宋" w:eastAsia="仿宋" w:cs="仿宋"/>
          <w:color w:val="auto"/>
          <w:sz w:val="32"/>
          <w:szCs w:val="32"/>
          <w:highlight w:val="none"/>
        </w:rPr>
      </w:pPr>
      <w:r>
        <w:rPr>
          <w:rFonts w:hint="eastAsia" w:ascii="仿宋" w:hAnsi="仿宋" w:eastAsia="仿宋" w:cs="仿宋"/>
          <w:color w:val="auto"/>
          <w:sz w:val="24"/>
          <w:highlight w:val="none"/>
        </w:rPr>
        <w:t>采购机构将联合政府采购监管部门不定期对合同的履约情况进行检查，发现未按合同规定进行履约的，有弄虚作假，偷工减料，以次充好等情形，达不到国家、行业有关标准和</w:t>
      </w:r>
      <w:r>
        <w:rPr>
          <w:rFonts w:hint="eastAsia" w:ascii="仿宋" w:hAnsi="仿宋" w:eastAsia="仿宋" w:cs="仿宋"/>
          <w:color w:val="auto"/>
          <w:sz w:val="24"/>
          <w:highlight w:val="none"/>
          <w:lang w:eastAsia="zh-CN"/>
        </w:rPr>
        <w:t>商务技术文件</w:t>
      </w:r>
      <w:r>
        <w:rPr>
          <w:rFonts w:hint="eastAsia" w:ascii="仿宋" w:hAnsi="仿宋" w:eastAsia="仿宋" w:cs="仿宋"/>
          <w:color w:val="auto"/>
          <w:sz w:val="24"/>
          <w:highlight w:val="none"/>
        </w:rPr>
        <w:t>规定的，一经查实，由政府采购监督管理部门给予相应处罚</w:t>
      </w:r>
    </w:p>
    <w:p w14:paraId="6DDBAEB0">
      <w:pPr>
        <w:adjustRightInd/>
        <w:spacing w:line="336"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lang w:eastAsia="zh-CN"/>
        </w:rPr>
        <w:t>六</w:t>
      </w:r>
      <w:r>
        <w:rPr>
          <w:rFonts w:hint="eastAsia" w:ascii="仿宋" w:hAnsi="仿宋" w:eastAsia="仿宋" w:cs="仿宋"/>
          <w:b/>
          <w:color w:val="auto"/>
          <w:sz w:val="32"/>
          <w:szCs w:val="20"/>
          <w:highlight w:val="none"/>
        </w:rPr>
        <w:t>、询问、质疑与投诉</w:t>
      </w:r>
    </w:p>
    <w:p w14:paraId="582348CE">
      <w:pPr>
        <w:pStyle w:val="32"/>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1.在线询问、质疑、投诉</w:t>
      </w:r>
    </w:p>
    <w:p w14:paraId="66C7B756">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根据《浙江省财政厅关于进一步促进政府采购公平竞争打造最优营商环境的通知》（浙财采监〔2021〕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仿宋" w:hAnsi="仿宋" w:eastAsia="仿宋" w:cs="仿宋"/>
          <w:color w:val="auto"/>
          <w:sz w:val="24"/>
          <w:szCs w:val="24"/>
          <w:highlight w:val="none"/>
          <w:lang w:val="en-US" w:eastAsia="zh-CN"/>
        </w:rPr>
        <w:t>政务</w:t>
      </w:r>
      <w:r>
        <w:rPr>
          <w:rFonts w:hint="eastAsia" w:ascii="仿宋" w:hAnsi="仿宋" w:eastAsia="仿宋" w:cs="仿宋"/>
          <w:color w:val="auto"/>
          <w:sz w:val="24"/>
          <w:szCs w:val="24"/>
          <w:highlight w:val="none"/>
        </w:rPr>
        <w:t>服务网-政府采购投诉处理-在线办理。</w:t>
      </w:r>
    </w:p>
    <w:p w14:paraId="168FEFFF">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供应商询问</w:t>
      </w:r>
    </w:p>
    <w:p w14:paraId="0F135EC7">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7FF47CA">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 供应商质疑</w:t>
      </w:r>
    </w:p>
    <w:p w14:paraId="67662AEE">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val="zh-CN"/>
        </w:rPr>
        <w:t>3</w:t>
      </w:r>
      <w:r>
        <w:rPr>
          <w:rFonts w:hint="eastAsia" w:ascii="仿宋" w:hAnsi="仿宋" w:eastAsia="仿宋" w:cs="仿宋"/>
          <w:b/>
          <w:color w:val="auto"/>
          <w:sz w:val="24"/>
          <w:szCs w:val="24"/>
          <w:highlight w:val="none"/>
        </w:rPr>
        <w:t>.1质疑提出时效</w:t>
      </w:r>
    </w:p>
    <w:p w14:paraId="0D593512">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3.1.1提出质疑的供应商应当是参与所质疑项目采购活动的供应商。潜在供应商已依法获取其可质疑的采购文件的，可以对该文件提出质疑。</w:t>
      </w:r>
    </w:p>
    <w:p w14:paraId="712D8465">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3</w:t>
      </w:r>
      <w:r>
        <w:rPr>
          <w:rFonts w:hint="eastAsia" w:ascii="仿宋" w:hAnsi="仿宋" w:eastAsia="仿宋" w:cs="仿宋"/>
          <w:color w:val="auto"/>
          <w:sz w:val="24"/>
          <w:szCs w:val="24"/>
          <w:highlight w:val="none"/>
        </w:rPr>
        <w:t>.1.2供应商认为采购文件、采购过程和成交结果使自己的权益受到损害的，可以在知道或者应知其权益受到损害之日起七个工作日内，以书面形式向采购人或者采购代理机构</w:t>
      </w:r>
      <w:r>
        <w:rPr>
          <w:rFonts w:hint="eastAsia" w:ascii="仿宋" w:hAnsi="仿宋" w:eastAsia="仿宋" w:cs="仿宋"/>
          <w:color w:val="auto"/>
          <w:sz w:val="24"/>
          <w:szCs w:val="24"/>
          <w:highlight w:val="none"/>
          <w:lang w:val="en-US" w:eastAsia="zh-CN"/>
        </w:rPr>
        <w:t>一次性</w:t>
      </w:r>
      <w:r>
        <w:rPr>
          <w:rFonts w:hint="eastAsia" w:ascii="仿宋" w:hAnsi="仿宋" w:eastAsia="仿宋" w:cs="仿宋"/>
          <w:color w:val="auto"/>
          <w:sz w:val="24"/>
          <w:szCs w:val="24"/>
          <w:highlight w:val="none"/>
        </w:rPr>
        <w:t>提出质疑，否则，采购人或者采购代理机构不予受理：</w:t>
      </w:r>
    </w:p>
    <w:p w14:paraId="0D289A70">
      <w:pPr>
        <w:pStyle w:val="2"/>
        <w:keepNext w:val="0"/>
        <w:keepLines w:val="0"/>
        <w:pageBreakBefore w:val="0"/>
        <w:kinsoku/>
        <w:wordWrap/>
        <w:overflowPunct/>
        <w:topLinePunct w:val="0"/>
        <w:bidi w:val="0"/>
        <w:adjustRightInd w:val="0"/>
        <w:spacing w:line="360" w:lineRule="auto"/>
        <w:ind w:firstLine="434" w:firstLineChars="181"/>
        <w:textAlignment w:val="auto"/>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7BC28C13">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3.1.2.2对采购过程提出质疑的，质疑期限为各采购程序环节结束之日起计算。</w:t>
      </w:r>
    </w:p>
    <w:p w14:paraId="16D6D100">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3.1.2.3对采购结果提出质疑的，质疑期限自采购结果公告期限届满之日起计算。</w:t>
      </w:r>
    </w:p>
    <w:p w14:paraId="21AA5EC5">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3.1.2.4对同一采购程序环节的质疑，供应商须一次性提出。</w:t>
      </w:r>
    </w:p>
    <w:p w14:paraId="2BEED180">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lang w:val="zh-CN"/>
        </w:rPr>
        <w:t>3.</w:t>
      </w:r>
      <w:r>
        <w:rPr>
          <w:rFonts w:hint="eastAsia" w:ascii="仿宋" w:hAnsi="仿宋" w:eastAsia="仿宋" w:cs="仿宋"/>
          <w:b/>
          <w:color w:val="auto"/>
          <w:kern w:val="0"/>
          <w:sz w:val="24"/>
          <w:szCs w:val="24"/>
          <w:highlight w:val="none"/>
          <w:lang w:val="en-US"/>
        </w:rPr>
        <w:t>2</w:t>
      </w:r>
      <w:r>
        <w:rPr>
          <w:rFonts w:hint="eastAsia" w:ascii="仿宋" w:hAnsi="仿宋" w:eastAsia="仿宋" w:cs="仿宋"/>
          <w:b/>
          <w:color w:val="auto"/>
          <w:kern w:val="0"/>
          <w:sz w:val="24"/>
          <w:szCs w:val="24"/>
          <w:highlight w:val="none"/>
          <w:lang w:val="zh-CN"/>
        </w:rPr>
        <w:t>质疑函</w:t>
      </w:r>
    </w:p>
    <w:p w14:paraId="27AB875C">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rPr>
        <w:t>2</w:t>
      </w:r>
      <w:r>
        <w:rPr>
          <w:rFonts w:hint="eastAsia" w:ascii="仿宋" w:hAnsi="仿宋" w:eastAsia="仿宋" w:cs="仿宋"/>
          <w:color w:val="auto"/>
          <w:sz w:val="24"/>
          <w:szCs w:val="24"/>
          <w:highlight w:val="none"/>
        </w:rPr>
        <w:t>.1供应商提出质疑应当提交质疑函和必要的证明材料。质疑函应当包括下列内容：</w:t>
      </w:r>
    </w:p>
    <w:p w14:paraId="4296539A">
      <w:pPr>
        <w:pStyle w:val="32"/>
        <w:numPr>
          <w:ilvl w:val="0"/>
          <w:numId w:val="4"/>
        </w:numPr>
        <w:tabs>
          <w:tab w:val="clear" w:pos="840"/>
        </w:tabs>
        <w:spacing w:line="336" w:lineRule="auto"/>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供应商的姓名或者名称、地址、邮编、联系人及联系电话；</w:t>
      </w:r>
    </w:p>
    <w:p w14:paraId="6699AD8A">
      <w:pPr>
        <w:pStyle w:val="32"/>
        <w:numPr>
          <w:ilvl w:val="0"/>
          <w:numId w:val="4"/>
        </w:numPr>
        <w:tabs>
          <w:tab w:val="clear" w:pos="840"/>
        </w:tabs>
        <w:spacing w:line="336" w:lineRule="auto"/>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质疑项目的名称、编号；</w:t>
      </w:r>
    </w:p>
    <w:p w14:paraId="232876C1">
      <w:pPr>
        <w:pStyle w:val="32"/>
        <w:numPr>
          <w:ilvl w:val="0"/>
          <w:numId w:val="4"/>
        </w:numPr>
        <w:tabs>
          <w:tab w:val="clear" w:pos="840"/>
        </w:tabs>
        <w:spacing w:line="336" w:lineRule="auto"/>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具体、明确的质疑事项和与质疑事项相关的请求；</w:t>
      </w:r>
    </w:p>
    <w:p w14:paraId="659AD285">
      <w:pPr>
        <w:pStyle w:val="32"/>
        <w:numPr>
          <w:ilvl w:val="0"/>
          <w:numId w:val="4"/>
        </w:numPr>
        <w:tabs>
          <w:tab w:val="clear" w:pos="840"/>
        </w:tabs>
        <w:spacing w:line="336" w:lineRule="auto"/>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p>
    <w:p w14:paraId="455C4216">
      <w:pPr>
        <w:pStyle w:val="32"/>
        <w:numPr>
          <w:ilvl w:val="0"/>
          <w:numId w:val="4"/>
        </w:numPr>
        <w:tabs>
          <w:tab w:val="clear" w:pos="840"/>
        </w:tabs>
        <w:spacing w:line="336" w:lineRule="auto"/>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必要的法律依据；</w:t>
      </w:r>
    </w:p>
    <w:p w14:paraId="7EE62947">
      <w:pPr>
        <w:pStyle w:val="32"/>
        <w:numPr>
          <w:ilvl w:val="0"/>
          <w:numId w:val="4"/>
        </w:numPr>
        <w:tabs>
          <w:tab w:val="clear" w:pos="840"/>
        </w:tabs>
        <w:spacing w:line="336" w:lineRule="auto"/>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提出质疑的日期。</w:t>
      </w:r>
    </w:p>
    <w:p w14:paraId="05BFDA7D">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4F6F3CC3">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质疑函范本及制作说明详见附件1。</w:t>
      </w:r>
    </w:p>
    <w:p w14:paraId="3FD89297">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4.供应商投诉</w:t>
      </w:r>
    </w:p>
    <w:p w14:paraId="33113683">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4.1质疑供应商对采购人</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采购代理机构的答复不满意或者采购人、采购代理机构未在规定的时间内作出答复的，可以在答复期满后十五个工作日内向同级政府采购监督管理部门提出投诉。</w:t>
      </w:r>
    </w:p>
    <w:p w14:paraId="592D169E">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4.2供应商投诉的事项不得超出已质疑事项的范围，基于质疑答复内容提出的投诉事项除外。</w:t>
      </w:r>
    </w:p>
    <w:p w14:paraId="6329F12A">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4.3供应商投诉应当有明确的请求和必要的证明材料。</w:t>
      </w:r>
    </w:p>
    <w:p w14:paraId="63432075">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4.4以联合体形式参加政府采购活动的，其投诉应当由组成联合体的所有供应商共同提出。</w:t>
      </w:r>
    </w:p>
    <w:p w14:paraId="16E5DA56">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投诉书范本及制作说明详见附件2。</w:t>
      </w:r>
      <w:bookmarkStart w:id="54" w:name="_Hlt75236011"/>
      <w:bookmarkEnd w:id="54"/>
      <w:bookmarkStart w:id="55" w:name="_Hlt74714665"/>
      <w:bookmarkEnd w:id="55"/>
      <w:bookmarkStart w:id="56" w:name="_Hlt74730295"/>
      <w:bookmarkEnd w:id="56"/>
      <w:bookmarkStart w:id="57" w:name="_Hlt75236290"/>
      <w:bookmarkEnd w:id="57"/>
      <w:bookmarkStart w:id="58" w:name="_Hlt74729768"/>
      <w:bookmarkEnd w:id="58"/>
      <w:bookmarkStart w:id="59" w:name="_Hlt74707468"/>
      <w:bookmarkEnd w:id="59"/>
      <w:bookmarkStart w:id="60" w:name="_Hlt75236101"/>
      <w:bookmarkEnd w:id="60"/>
      <w:bookmarkStart w:id="61" w:name="_Hlt68057669"/>
      <w:bookmarkEnd w:id="61"/>
      <w:bookmarkStart w:id="62" w:name="_Hlt68072990"/>
      <w:bookmarkEnd w:id="62"/>
    </w:p>
    <w:p w14:paraId="61234921">
      <w:pPr>
        <w:rPr>
          <w:rFonts w:hint="eastAsia" w:ascii="仿宋" w:hAnsi="仿宋" w:eastAsia="仿宋" w:cs="仿宋"/>
          <w:b w:val="0"/>
          <w:bCs/>
          <w:color w:val="auto"/>
          <w:sz w:val="24"/>
          <w:szCs w:val="24"/>
          <w:highlight w:val="none"/>
        </w:rPr>
      </w:pPr>
    </w:p>
    <w:p w14:paraId="486511CC">
      <w:pPr>
        <w:pStyle w:val="4"/>
        <w:numPr>
          <w:ilvl w:val="0"/>
          <w:numId w:val="0"/>
        </w:numPr>
        <w:ind w:leftChars="0"/>
      </w:pPr>
    </w:p>
    <w:p w14:paraId="6BB39192">
      <w:pPr>
        <w:rPr>
          <w:rFonts w:hint="eastAsia" w:ascii="仿宋" w:hAnsi="仿宋" w:eastAsia="仿宋" w:cs="仿宋"/>
          <w:b w:val="0"/>
          <w:bCs/>
          <w:color w:val="auto"/>
          <w:sz w:val="24"/>
          <w:szCs w:val="24"/>
          <w:highlight w:val="none"/>
        </w:rPr>
        <w:sectPr>
          <w:footerReference r:id="rId8" w:type="default"/>
          <w:pgSz w:w="11906" w:h="16838"/>
          <w:pgMar w:top="1474" w:right="1474" w:bottom="1247" w:left="1474" w:header="851" w:footer="850" w:gutter="0"/>
          <w:pgNumType w:fmt="decimal" w:start="1"/>
          <w:cols w:space="720" w:num="1"/>
          <w:docGrid w:linePitch="312" w:charSpace="0"/>
        </w:sectPr>
      </w:pPr>
    </w:p>
    <w:bookmarkEnd w:id="8"/>
    <w:p w14:paraId="1FBAA89B">
      <w:pPr>
        <w:numPr>
          <w:ilvl w:val="0"/>
          <w:numId w:val="7"/>
        </w:numPr>
        <w:adjustRightInd/>
        <w:spacing w:line="336" w:lineRule="auto"/>
        <w:jc w:val="center"/>
        <w:outlineLvl w:val="0"/>
        <w:rPr>
          <w:rFonts w:hint="eastAsia" w:ascii="仿宋" w:hAnsi="仿宋" w:eastAsia="仿宋" w:cs="仿宋"/>
          <w:b/>
          <w:color w:val="auto"/>
          <w:sz w:val="36"/>
          <w:szCs w:val="36"/>
          <w:highlight w:val="none"/>
        </w:rPr>
      </w:pPr>
      <w:bookmarkStart w:id="63" w:name="第三部分"/>
      <w:bookmarkStart w:id="64" w:name="_Toc164416483"/>
      <w:r>
        <w:rPr>
          <w:rFonts w:hint="eastAsia" w:ascii="仿宋" w:hAnsi="仿宋" w:eastAsia="仿宋" w:cs="仿宋"/>
          <w:b/>
          <w:color w:val="auto"/>
          <w:sz w:val="36"/>
          <w:szCs w:val="36"/>
          <w:highlight w:val="none"/>
        </w:rPr>
        <w:t>采购需求</w:t>
      </w:r>
    </w:p>
    <w:p w14:paraId="537442B0">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仿宋" w:hAnsi="仿宋" w:eastAsia="仿宋" w:cs="仿宋"/>
          <w:b/>
          <w:bCs/>
          <w:color w:val="auto"/>
          <w:sz w:val="24"/>
          <w:szCs w:val="24"/>
          <w:highlight w:val="none"/>
        </w:rPr>
      </w:pPr>
      <w:bookmarkStart w:id="65" w:name="_Toc25190"/>
      <w:bookmarkStart w:id="66" w:name="_Toc14231"/>
      <w:r>
        <w:rPr>
          <w:rFonts w:hint="eastAsia" w:ascii="仿宋" w:hAnsi="仿宋" w:eastAsia="仿宋" w:cs="仿宋"/>
          <w:b/>
          <w:bCs/>
          <w:color w:val="auto"/>
          <w:sz w:val="24"/>
          <w:szCs w:val="24"/>
          <w:highlight w:val="none"/>
        </w:rPr>
        <w:t>一、招标内容</w:t>
      </w:r>
      <w:bookmarkEnd w:id="65"/>
      <w:bookmarkEnd w:id="66"/>
    </w:p>
    <w:tbl>
      <w:tblPr>
        <w:tblStyle w:val="642"/>
        <w:tblW w:w="9665"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026"/>
        <w:gridCol w:w="3510"/>
        <w:gridCol w:w="995"/>
        <w:gridCol w:w="1577"/>
        <w:gridCol w:w="1996"/>
      </w:tblGrid>
      <w:tr w14:paraId="5D65C91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C014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3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DD99E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B582A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5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B2B97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单价上限价</w:t>
            </w:r>
          </w:p>
        </w:tc>
        <w:tc>
          <w:tcPr>
            <w:tcW w:w="19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22EF9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预算金额或上限价</w:t>
            </w:r>
          </w:p>
        </w:tc>
      </w:tr>
      <w:tr w14:paraId="5C09487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34"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CD225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E4892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2025年嵊州市初级中学职工疗休养服务采购项目</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E6220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约152人</w:t>
            </w:r>
          </w:p>
        </w:tc>
        <w:tc>
          <w:tcPr>
            <w:tcW w:w="15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C94E1A">
            <w:pPr>
              <w:keepNext w:val="0"/>
              <w:keepLines w:val="0"/>
              <w:pageBreakBefore w:val="0"/>
              <w:widowControl w:val="0"/>
              <w:tabs>
                <w:tab w:val="left" w:pos="553"/>
              </w:tabs>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3000元/人</w:t>
            </w:r>
          </w:p>
        </w:tc>
        <w:tc>
          <w:tcPr>
            <w:tcW w:w="19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5D16B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val="0"/>
                <w:bCs/>
                <w:color w:val="auto"/>
                <w:sz w:val="24"/>
                <w:highlight w:val="none"/>
                <w:lang w:val="en-US" w:eastAsia="zh-CN"/>
              </w:rPr>
              <w:t>456000.00</w:t>
            </w:r>
            <w:r>
              <w:rPr>
                <w:rFonts w:hint="eastAsia" w:ascii="仿宋" w:hAnsi="仿宋" w:eastAsia="仿宋" w:cs="仿宋"/>
                <w:color w:val="auto"/>
                <w:sz w:val="24"/>
                <w:szCs w:val="24"/>
                <w:highlight w:val="none"/>
                <w:lang w:val="en-US" w:eastAsia="zh-CN"/>
              </w:rPr>
              <w:t>元</w:t>
            </w:r>
          </w:p>
        </w:tc>
      </w:tr>
    </w:tbl>
    <w:p w14:paraId="3C74AE1F">
      <w:pPr>
        <w:keepNext w:val="0"/>
        <w:keepLines w:val="0"/>
        <w:pageBreakBefore w:val="0"/>
        <w:widowControl/>
        <w:kinsoku/>
        <w:wordWrap/>
        <w:overflowPunct/>
        <w:topLinePunct w:val="0"/>
        <w:bidi w:val="0"/>
        <w:spacing w:line="360" w:lineRule="auto"/>
        <w:ind w:right="60"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疗休养</w:t>
      </w:r>
      <w:r>
        <w:rPr>
          <w:rFonts w:hint="eastAsia" w:ascii="仿宋" w:hAnsi="仿宋" w:eastAsia="仿宋" w:cs="仿宋"/>
          <w:color w:val="auto"/>
          <w:sz w:val="24"/>
          <w:szCs w:val="24"/>
          <w:highlight w:val="none"/>
        </w:rPr>
        <w:t>包括食、宿、行等活动的具体安排。本次项目采购通过竞争性磋商方式确定服务单位。最终</w:t>
      </w:r>
      <w:r>
        <w:rPr>
          <w:rFonts w:hint="eastAsia" w:ascii="仿宋" w:hAnsi="仿宋" w:eastAsia="仿宋" w:cs="仿宋"/>
          <w:color w:val="auto"/>
          <w:sz w:val="24"/>
          <w:szCs w:val="24"/>
          <w:highlight w:val="none"/>
          <w:lang w:eastAsia="zh-CN"/>
        </w:rPr>
        <w:t>成团人数、出发时间及景点（除对口点位外）</w:t>
      </w:r>
      <w:r>
        <w:rPr>
          <w:rFonts w:hint="eastAsia" w:ascii="仿宋" w:hAnsi="仿宋" w:eastAsia="仿宋" w:cs="仿宋"/>
          <w:color w:val="auto"/>
          <w:sz w:val="24"/>
          <w:szCs w:val="24"/>
          <w:highlight w:val="none"/>
        </w:rPr>
        <w:t>以实际</w:t>
      </w:r>
      <w:r>
        <w:rPr>
          <w:rFonts w:hint="eastAsia" w:ascii="仿宋" w:hAnsi="仿宋" w:eastAsia="仿宋" w:cs="仿宋"/>
          <w:color w:val="auto"/>
          <w:sz w:val="24"/>
          <w:szCs w:val="24"/>
          <w:highlight w:val="none"/>
          <w:lang w:eastAsia="zh-CN"/>
        </w:rPr>
        <w:t>出发</w:t>
      </w:r>
      <w:r>
        <w:rPr>
          <w:rFonts w:hint="eastAsia" w:ascii="仿宋" w:hAnsi="仿宋" w:eastAsia="仿宋" w:cs="仿宋"/>
          <w:color w:val="auto"/>
          <w:sz w:val="24"/>
          <w:szCs w:val="24"/>
          <w:highlight w:val="none"/>
        </w:rPr>
        <w:t>为准,采购人有权按需求调整单条路线的实际</w:t>
      </w:r>
      <w:r>
        <w:rPr>
          <w:rFonts w:hint="eastAsia" w:ascii="仿宋" w:hAnsi="仿宋" w:eastAsia="仿宋" w:cs="仿宋"/>
          <w:color w:val="auto"/>
          <w:sz w:val="24"/>
          <w:szCs w:val="24"/>
          <w:highlight w:val="none"/>
          <w:lang w:val="en-US" w:eastAsia="zh-CN"/>
        </w:rPr>
        <w:t>成团</w:t>
      </w:r>
      <w:r>
        <w:rPr>
          <w:rFonts w:hint="eastAsia" w:ascii="仿宋" w:hAnsi="仿宋" w:eastAsia="仿宋" w:cs="仿宋"/>
          <w:color w:val="auto"/>
          <w:sz w:val="24"/>
          <w:szCs w:val="24"/>
          <w:highlight w:val="none"/>
        </w:rPr>
        <w:t>人数以及参加活动的总人数。分批次安排，批数及每批人数以实际成团人数为准</w:t>
      </w:r>
      <w:r>
        <w:rPr>
          <w:rFonts w:hint="eastAsia" w:ascii="仿宋" w:hAnsi="仿宋" w:eastAsia="仿宋" w:cs="仿宋"/>
          <w:color w:val="auto"/>
          <w:sz w:val="24"/>
          <w:szCs w:val="24"/>
          <w:highlight w:val="none"/>
          <w:lang w:eastAsia="zh-CN"/>
        </w:rPr>
        <w:t>，中标后不得以时间为由调整价格。</w:t>
      </w:r>
    </w:p>
    <w:p w14:paraId="0B5405CB">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仿宋" w:hAnsi="仿宋" w:eastAsia="仿宋" w:cs="仿宋"/>
          <w:b/>
          <w:color w:val="auto"/>
          <w:sz w:val="24"/>
          <w:szCs w:val="24"/>
          <w:highlight w:val="none"/>
        </w:rPr>
      </w:pPr>
      <w:bookmarkStart w:id="67" w:name="_Toc9828"/>
      <w:bookmarkStart w:id="68" w:name="_Toc9518"/>
      <w:bookmarkStart w:id="69" w:name="_Toc7030"/>
      <w:r>
        <w:rPr>
          <w:rFonts w:hint="eastAsia" w:ascii="仿宋" w:hAnsi="仿宋" w:eastAsia="仿宋" w:cs="仿宋"/>
          <w:b/>
          <w:color w:val="auto"/>
          <w:sz w:val="24"/>
          <w:szCs w:val="24"/>
          <w:highlight w:val="none"/>
        </w:rPr>
        <w:t>二、具体要求</w:t>
      </w:r>
      <w:bookmarkEnd w:id="67"/>
      <w:bookmarkEnd w:id="68"/>
    </w:p>
    <w:p w14:paraId="614F9EF5">
      <w:pPr>
        <w:keepNext w:val="0"/>
        <w:keepLines w:val="0"/>
        <w:pageBreakBefore w:val="0"/>
        <w:kinsoku/>
        <w:wordWrap/>
        <w:overflowPunct/>
        <w:topLinePunct w:val="0"/>
        <w:bidi w:val="0"/>
        <w:spacing w:line="360" w:lineRule="auto"/>
        <w:ind w:firstLine="480" w:firstLineChars="200"/>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1.服务保障：除驾驶员外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需具有相应车辆驾驶资质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，全程提供全陪导游人员1名以上</w:t>
      </w:r>
      <w:r>
        <w:rPr>
          <w:rFonts w:hint="eastAsia" w:ascii="仿宋" w:hAnsi="仿宋" w:eastAsia="仿宋" w:cs="仿宋"/>
          <w:color w:val="auto"/>
          <w:sz w:val="24"/>
          <w:szCs w:val="24"/>
          <w:highlight w:val="none"/>
          <w:lang w:val="en-US" w:eastAsia="zh-CN"/>
        </w:rPr>
        <w:t>(具体与业主协商确定)</w:t>
      </w:r>
      <w:r>
        <w:rPr>
          <w:rFonts w:hint="eastAsia" w:ascii="仿宋" w:hAnsi="仿宋" w:eastAsia="仿宋" w:cs="仿宋"/>
          <w:color w:val="auto"/>
          <w:sz w:val="24"/>
          <w:szCs w:val="24"/>
          <w:highlight w:val="none"/>
        </w:rPr>
        <w:t>，负责行程管理，住宿饮食、景点门票、沟通联络等安排</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全陪导游须持有导游资格证书，</w:t>
      </w:r>
      <w:r>
        <w:rPr>
          <w:rFonts w:hint="eastAsia" w:ascii="仿宋" w:hAnsi="仿宋" w:eastAsia="仿宋" w:cs="仿宋"/>
          <w:color w:val="auto"/>
          <w:sz w:val="24"/>
          <w:szCs w:val="24"/>
          <w:highlight w:val="none"/>
          <w:lang w:val="en-US" w:eastAsia="zh-CN"/>
        </w:rPr>
        <w:t>且</w:t>
      </w:r>
      <w:r>
        <w:rPr>
          <w:rFonts w:hint="eastAsia" w:ascii="仿宋" w:hAnsi="仿宋" w:eastAsia="仿宋" w:cs="仿宋"/>
          <w:color w:val="auto"/>
          <w:sz w:val="24"/>
          <w:szCs w:val="24"/>
          <w:highlight w:val="none"/>
        </w:rPr>
        <w:t>从事导游工作</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年以上</w:t>
      </w:r>
      <w:r>
        <w:rPr>
          <w:rFonts w:hint="eastAsia" w:ascii="仿宋" w:hAnsi="仿宋" w:eastAsia="仿宋" w:cs="仿宋"/>
          <w:color w:val="auto"/>
          <w:sz w:val="24"/>
          <w:szCs w:val="24"/>
          <w:highlight w:val="none"/>
          <w:lang w:eastAsia="zh-CN"/>
        </w:rPr>
        <w:t>。</w:t>
      </w:r>
    </w:p>
    <w:p w14:paraId="465958A1">
      <w:pPr>
        <w:keepNext w:val="0"/>
        <w:keepLines w:val="0"/>
        <w:pageBreakBefore w:val="0"/>
        <w:kinsoku/>
        <w:wordWrap/>
        <w:overflowPunct/>
        <w:topLinePunct w:val="0"/>
        <w:autoSpaceDN w:val="0"/>
        <w:bidi w:val="0"/>
        <w:spacing w:line="360" w:lineRule="auto"/>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2.景点线路：沿途景点或周边景点以中标单位编制并获得采购人认可的方案为准，不得</w:t>
      </w:r>
      <w:r>
        <w:rPr>
          <w:rFonts w:hint="eastAsia" w:ascii="仿宋" w:hAnsi="仿宋" w:eastAsia="仿宋" w:cs="仿宋"/>
          <w:color w:val="auto"/>
          <w:sz w:val="24"/>
          <w:szCs w:val="24"/>
          <w:highlight w:val="none"/>
          <w:lang w:val="en-US" w:eastAsia="zh-CN"/>
        </w:rPr>
        <w:t>强制</w:t>
      </w:r>
      <w:r>
        <w:rPr>
          <w:rFonts w:hint="eastAsia" w:ascii="仿宋" w:hAnsi="仿宋" w:eastAsia="仿宋" w:cs="仿宋"/>
          <w:color w:val="auto"/>
          <w:sz w:val="24"/>
          <w:szCs w:val="24"/>
          <w:highlight w:val="none"/>
        </w:rPr>
        <w:t>安排购物点。景点门票包括大门票和景点内必游的小门票，以及索道（如有）、电瓶车（如有）、游船（如有）等，自费的娱乐项目除外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自费项目需明确说明，尽量不占用共用时间，不得影响团队不参加人员的活动及休息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。方案应针对每条线路具体编制，并列出每个参观景点及计划参观时间等。行程安排明细原则上不得更改，如遇特殊情况不得不需要更改的，更改的内容不得低于原标准，且在更改前须经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确认，并办妥相关手续</w:t>
      </w:r>
      <w:r>
        <w:rPr>
          <w:rFonts w:hint="eastAsia" w:ascii="仿宋" w:hAnsi="仿宋" w:eastAsia="仿宋" w:cs="仿宋"/>
          <w:color w:val="auto"/>
          <w:sz w:val="24"/>
          <w:szCs w:val="24"/>
          <w:highlight w:val="none"/>
          <w:lang w:eastAsia="zh-CN"/>
        </w:rPr>
        <w:t>，若有违约，采购人有权拒付相关费用，并追究违约责任。</w:t>
      </w:r>
    </w:p>
    <w:p w14:paraId="122E4E36">
      <w:pPr>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both"/>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车辆保障：全程30座以上空调大巴（可根据实际情况调整，须经得采购人同意），登记注册时间小于5年，车况良好无事故，安全整洁，车辆通过年度安全检验，交强险有效期内，车上基本安全设施齐全，空调设施好；驾驶员持对应车辆驾驶资格5年以上，服务热情耐心，态度好。旅游车须用空调期间，司机应在每次上车前提前15分钟打开空调；司机应保持车辆整洁。大巴车上保障一定量的矿泉水、少量水果、雨伞和一些出行必备药品。根据要求每日行程结束后对车辆进行消杀。出行如安排高铁、动车，须安排二等座以上座位，座位尽量安排在一起。</w:t>
      </w:r>
    </w:p>
    <w:p w14:paraId="4CC64706">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4.住宿：</w:t>
      </w:r>
      <w:r>
        <w:rPr>
          <w:rFonts w:hint="eastAsia" w:ascii="仿宋" w:hAnsi="仿宋" w:eastAsia="仿宋" w:cs="仿宋"/>
          <w:color w:val="auto"/>
          <w:kern w:val="0"/>
          <w:sz w:val="24"/>
          <w:szCs w:val="24"/>
          <w:highlight w:val="none"/>
          <w:lang w:eastAsia="zh-CN"/>
        </w:rPr>
        <w:t>飞机路线住宿标准不得低于网评三钻，周边5省及省内线（</w:t>
      </w:r>
      <w:r>
        <w:rPr>
          <w:rFonts w:hint="eastAsia" w:ascii="仿宋" w:hAnsi="仿宋" w:eastAsia="仿宋" w:cs="仿宋"/>
          <w:color w:val="auto"/>
          <w:kern w:val="0"/>
          <w:sz w:val="24"/>
          <w:szCs w:val="24"/>
          <w:highlight w:val="none"/>
          <w:lang w:val="en-US" w:eastAsia="zh-CN"/>
        </w:rPr>
        <w:t>除海岛线</w:t>
      </w:r>
      <w:r>
        <w:rPr>
          <w:rFonts w:hint="eastAsia" w:ascii="仿宋" w:hAnsi="仿宋" w:eastAsia="仿宋" w:cs="仿宋"/>
          <w:color w:val="auto"/>
          <w:kern w:val="0"/>
          <w:sz w:val="24"/>
          <w:szCs w:val="24"/>
          <w:highlight w:val="none"/>
          <w:lang w:eastAsia="zh-CN"/>
        </w:rPr>
        <w:t>）住宿标准不得低于网评四钻</w:t>
      </w:r>
      <w:r>
        <w:rPr>
          <w:rFonts w:hint="eastAsia" w:ascii="仿宋" w:hAnsi="仿宋" w:eastAsia="仿宋" w:cs="仿宋"/>
          <w:color w:val="auto"/>
          <w:kern w:val="0"/>
          <w:sz w:val="24"/>
          <w:szCs w:val="24"/>
          <w:highlight w:val="none"/>
        </w:rPr>
        <w:t>，住宿地交通便利、环境相对清静、安全、舒适；有无线网络；确保24小时提供热水等。如果休养人员认为酒店住宿环境不满意，有权要求调整酒店。投标人须在投标文件中提供备选酒店信息。另外若团队中出现单男单女，不补住房差价，由</w:t>
      </w:r>
      <w:r>
        <w:rPr>
          <w:rFonts w:hint="eastAsia" w:ascii="仿宋" w:hAnsi="仿宋" w:eastAsia="仿宋" w:cs="仿宋"/>
          <w:color w:val="auto"/>
          <w:kern w:val="0"/>
          <w:sz w:val="24"/>
          <w:szCs w:val="24"/>
          <w:highlight w:val="none"/>
          <w:lang w:eastAsia="zh-CN"/>
        </w:rPr>
        <w:t>中标单位</w:t>
      </w:r>
      <w:r>
        <w:rPr>
          <w:rFonts w:hint="eastAsia" w:ascii="仿宋" w:hAnsi="仿宋" w:eastAsia="仿宋" w:cs="仿宋"/>
          <w:color w:val="auto"/>
          <w:kern w:val="0"/>
          <w:sz w:val="24"/>
          <w:szCs w:val="24"/>
          <w:highlight w:val="none"/>
        </w:rPr>
        <w:t>安排并承担</w:t>
      </w:r>
      <w:r>
        <w:rPr>
          <w:rFonts w:hint="eastAsia" w:ascii="仿宋" w:hAnsi="仿宋" w:eastAsia="仿宋" w:cs="仿宋"/>
          <w:color w:val="auto"/>
          <w:kern w:val="0"/>
          <w:sz w:val="24"/>
          <w:szCs w:val="24"/>
          <w:highlight w:val="none"/>
          <w:lang w:eastAsia="zh-CN"/>
        </w:rPr>
        <w:t>。</w:t>
      </w:r>
    </w:p>
    <w:p w14:paraId="5F4D1365">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5.用餐：早餐尽量安排在住宿酒店自助餐</w:t>
      </w:r>
      <w:r>
        <w:rPr>
          <w:rFonts w:hint="eastAsia" w:ascii="仿宋" w:hAnsi="仿宋" w:eastAsia="仿宋" w:cs="仿宋"/>
          <w:color w:val="auto"/>
          <w:sz w:val="24"/>
          <w:szCs w:val="24"/>
          <w:highlight w:val="none"/>
          <w:lang w:eastAsia="zh-CN"/>
        </w:rPr>
        <w:t>且免费提供</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如旅行团为飞机团，餐标不低于</w:t>
      </w:r>
      <w:r>
        <w:rPr>
          <w:rFonts w:hint="eastAsia" w:ascii="仿宋" w:hAnsi="仿宋" w:eastAsia="仿宋" w:cs="仿宋"/>
          <w:color w:val="auto"/>
          <w:sz w:val="24"/>
          <w:szCs w:val="24"/>
          <w:highlight w:val="none"/>
          <w:lang w:val="en-US" w:eastAsia="zh-CN"/>
        </w:rPr>
        <w:t>100元/人/天，其他周边五省及省内团餐标</w:t>
      </w:r>
      <w:r>
        <w:rPr>
          <w:rFonts w:hint="eastAsia" w:ascii="仿宋" w:hAnsi="仿宋" w:eastAsia="仿宋" w:cs="仿宋"/>
          <w:color w:val="auto"/>
          <w:sz w:val="24"/>
          <w:szCs w:val="24"/>
          <w:highlight w:val="none"/>
        </w:rPr>
        <w:t>每人每天不低于</w:t>
      </w:r>
      <w:r>
        <w:rPr>
          <w:rFonts w:hint="eastAsia" w:ascii="仿宋" w:hAnsi="仿宋" w:eastAsia="仿宋" w:cs="仿宋"/>
          <w:color w:val="auto"/>
          <w:sz w:val="24"/>
          <w:szCs w:val="24"/>
          <w:highlight w:val="none"/>
          <w:lang w:val="en-US" w:eastAsia="zh-CN"/>
        </w:rPr>
        <w:t>110</w:t>
      </w:r>
      <w:r>
        <w:rPr>
          <w:rFonts w:hint="eastAsia" w:ascii="仿宋" w:hAnsi="仿宋" w:eastAsia="仿宋" w:cs="仿宋"/>
          <w:color w:val="auto"/>
          <w:sz w:val="24"/>
          <w:szCs w:val="24"/>
          <w:highlight w:val="none"/>
        </w:rPr>
        <w:t>元/人</w:t>
      </w:r>
      <w:r>
        <w:rPr>
          <w:rFonts w:hint="eastAsia" w:ascii="仿宋" w:hAnsi="仿宋" w:eastAsia="仿宋" w:cs="仿宋"/>
          <w:color w:val="auto"/>
          <w:sz w:val="24"/>
          <w:szCs w:val="24"/>
          <w:highlight w:val="none"/>
          <w:lang w:val="en-US" w:eastAsia="zh-CN"/>
        </w:rPr>
        <w:t>/天</w:t>
      </w:r>
      <w:r>
        <w:rPr>
          <w:rFonts w:hint="eastAsia" w:ascii="仿宋" w:hAnsi="仿宋" w:eastAsia="仿宋" w:cs="仿宋"/>
          <w:color w:val="auto"/>
          <w:sz w:val="24"/>
          <w:szCs w:val="24"/>
          <w:highlight w:val="none"/>
        </w:rPr>
        <w:t>。投标人须在投标文件中提供基本的菜单，或备选酒店名称。用餐次数按旅游天数算足，旅游期间，如遇未用餐的情况，结算时须退还相应餐费。中、晚餐菜单与用餐人数须交一份给带队人员方便核对。</w:t>
      </w:r>
    </w:p>
    <w:p w14:paraId="2C84B395">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6.保险：</w:t>
      </w:r>
      <w:r>
        <w:rPr>
          <w:rFonts w:hint="eastAsia" w:ascii="仿宋" w:hAnsi="仿宋" w:eastAsia="仿宋" w:cs="仿宋"/>
          <w:color w:val="auto"/>
          <w:sz w:val="24"/>
          <w:szCs w:val="24"/>
          <w:highlight w:val="none"/>
          <w:lang w:val="en-US" w:eastAsia="zh-CN"/>
        </w:rPr>
        <w:t>中标单位需为</w:t>
      </w:r>
      <w:r>
        <w:rPr>
          <w:rFonts w:hint="eastAsia" w:ascii="仿宋" w:hAnsi="仿宋" w:eastAsia="仿宋" w:cs="仿宋"/>
          <w:color w:val="auto"/>
          <w:sz w:val="24"/>
          <w:szCs w:val="24"/>
          <w:highlight w:val="none"/>
        </w:rPr>
        <w:t>参加疗休养活动的职工购买额度不低于100万元的人身意外险，承办休养的单位必须办理相关责任险。成交时需要提供相应的证明文件。</w:t>
      </w:r>
    </w:p>
    <w:p w14:paraId="1E515FD2">
      <w:pPr>
        <w:keepNext w:val="0"/>
        <w:keepLines w:val="0"/>
        <w:pageBreakBefore w:val="0"/>
        <w:kinsoku/>
        <w:wordWrap/>
        <w:overflowPunct/>
        <w:topLinePunct w:val="0"/>
        <w:autoSpaceDE w:val="0"/>
        <w:autoSpaceDN w:val="0"/>
        <w:bidi w:val="0"/>
        <w:adjustRightIn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7.质量保证：</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要按照招标文件、投标文件、合同等履行服务必须对采购人要求的全部服务范围进行响应，不得限定采购人活动区域范围，不得进行选择性服务，保证服务质量。</w:t>
      </w:r>
    </w:p>
    <w:p w14:paraId="59A14F52">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.退团商定：因特殊情况，中标单位应允许出团前3个工作日除预定的高铁车票退票费用（按国家规定执行，由退团单位</w:t>
      </w:r>
      <w:r>
        <w:rPr>
          <w:rFonts w:hint="eastAsia" w:ascii="仿宋" w:hAnsi="仿宋" w:eastAsia="仿宋" w:cs="仿宋"/>
          <w:color w:val="auto"/>
          <w:sz w:val="24"/>
          <w:szCs w:val="24"/>
          <w:highlight w:val="none"/>
          <w:lang w:eastAsia="zh-CN"/>
        </w:rPr>
        <w:t>个人</w:t>
      </w:r>
      <w:r>
        <w:rPr>
          <w:rFonts w:hint="eastAsia" w:ascii="仿宋" w:hAnsi="仿宋" w:eastAsia="仿宋" w:cs="仿宋"/>
          <w:color w:val="auto"/>
          <w:sz w:val="24"/>
          <w:szCs w:val="24"/>
          <w:highlight w:val="none"/>
        </w:rPr>
        <w:t>自负）外可无条件退团</w:t>
      </w:r>
      <w:r>
        <w:rPr>
          <w:rFonts w:hint="eastAsia" w:ascii="仿宋" w:hAnsi="仿宋" w:eastAsia="仿宋" w:cs="仿宋"/>
          <w:color w:val="auto"/>
          <w:sz w:val="24"/>
          <w:szCs w:val="24"/>
          <w:highlight w:val="none"/>
          <w:lang w:eastAsia="zh-CN"/>
        </w:rPr>
        <w:t>，团队机票航空公司规定不能退票、不能改签，损失按实际由退团单位负责，每团退团不能超过</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p>
    <w:p w14:paraId="6FD2976E">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.其他：</w:t>
      </w:r>
    </w:p>
    <w:p w14:paraId="0E412C44">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（1）行程中的相关安全事宜（住宿、交通、饮食等）全部由中标单位负责，如出现任何安全事故，则由中标单位承担相关经济赔偿与法律义务。</w:t>
      </w:r>
    </w:p>
    <w:p w14:paraId="07D88A69">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本项目不得以任何理由、任何形式进行转、分包，一经发现采购人可单方面解除合同，所造成的任何损失由中标单位自行负责；并将其列入黑名单，不得参加下一次的健康休养定点项目招投标。</w:t>
      </w:r>
    </w:p>
    <w:p w14:paraId="42B91574">
      <w:pPr>
        <w:pStyle w:val="22"/>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如中标单位在合同履约过程中有任何被投诉或被行政处罚行为，采购人有权立即终止合同。</w:t>
      </w:r>
      <w:r>
        <w:rPr>
          <w:rFonts w:hint="eastAsia" w:ascii="仿宋" w:hAnsi="仿宋" w:eastAsia="仿宋" w:cs="仿宋"/>
          <w:color w:val="auto"/>
          <w:sz w:val="24"/>
          <w:szCs w:val="24"/>
          <w:highlight w:val="none"/>
          <w:lang w:val="en-US" w:eastAsia="zh-CN"/>
        </w:rPr>
        <w:t xml:space="preserve">    </w:t>
      </w:r>
    </w:p>
    <w:p w14:paraId="7F3B824C">
      <w:pPr>
        <w:pStyle w:val="22"/>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（4）若出现单独线路人数不足成团要求，则需中标单位协助完成拼团工作。</w:t>
      </w:r>
    </w:p>
    <w:p w14:paraId="54E863C2">
      <w:pPr>
        <w:pStyle w:val="22"/>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（5）本次疗休养活动的所有事项应当按照符合</w:t>
      </w:r>
      <w:r>
        <w:rPr>
          <w:rFonts w:hint="eastAsia" w:ascii="仿宋" w:hAnsi="仿宋" w:eastAsia="仿宋" w:cs="仿宋"/>
          <w:color w:val="auto"/>
          <w:kern w:val="2"/>
          <w:sz w:val="24"/>
          <w:szCs w:val="24"/>
          <w:highlight w:val="none"/>
          <w:lang w:val="en-US" w:eastAsia="zh-CN" w:bidi="ar-SA"/>
        </w:rPr>
        <w:t>相关文件规定，如发现不符合文件规定的，每发现一处对采购人则扣1000元，情节严重的采购人有权立即终止合同。</w:t>
      </w:r>
    </w:p>
    <w:p w14:paraId="65AA529A">
      <w:pPr>
        <w:pStyle w:val="22"/>
        <w:ind w:firstLine="480" w:firstLineChars="200"/>
        <w:rPr>
          <w:rFonts w:hint="default" w:eastAsia="仿宋"/>
          <w:color w:val="auto"/>
          <w:highlight w:val="none"/>
          <w:lang w:val="en-US" w:eastAsia="zh-CN"/>
        </w:rPr>
      </w:pPr>
      <w:r>
        <w:rPr>
          <w:rFonts w:hint="eastAsia" w:ascii="仿宋" w:hAnsi="仿宋" w:eastAsia="仿宋" w:cs="仿宋"/>
          <w:color w:val="auto"/>
          <w:kern w:val="2"/>
          <w:sz w:val="24"/>
          <w:szCs w:val="24"/>
          <w:highlight w:val="none"/>
          <w:lang w:val="en-US" w:eastAsia="zh-CN" w:bidi="ar-SA"/>
        </w:rPr>
        <w:t>（6）不允许中标单位为服务方套现服务。</w:t>
      </w:r>
    </w:p>
    <w:p w14:paraId="0A06C2BB">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仿宋" w:hAnsi="仿宋" w:eastAsia="仿宋" w:cs="仿宋"/>
          <w:b/>
          <w:bCs/>
          <w:color w:val="auto"/>
          <w:sz w:val="24"/>
          <w:szCs w:val="24"/>
          <w:highlight w:val="none"/>
        </w:rPr>
      </w:pPr>
      <w:bookmarkStart w:id="70" w:name="_Toc28301"/>
      <w:bookmarkStart w:id="71" w:name="_Toc207"/>
      <w:r>
        <w:rPr>
          <w:rFonts w:hint="eastAsia" w:ascii="仿宋" w:hAnsi="仿宋" w:eastAsia="仿宋" w:cs="仿宋"/>
          <w:b/>
          <w:bCs/>
          <w:color w:val="auto"/>
          <w:sz w:val="24"/>
          <w:szCs w:val="24"/>
          <w:highlight w:val="none"/>
        </w:rPr>
        <w:t>三</w:t>
      </w:r>
      <w:bookmarkEnd w:id="69"/>
      <w:bookmarkStart w:id="72" w:name="_Toc28869"/>
      <w:r>
        <w:rPr>
          <w:rFonts w:hint="eastAsia" w:ascii="仿宋" w:hAnsi="仿宋" w:eastAsia="仿宋" w:cs="仿宋"/>
          <w:b/>
          <w:bCs/>
          <w:color w:val="auto"/>
          <w:sz w:val="24"/>
          <w:szCs w:val="24"/>
          <w:highlight w:val="none"/>
        </w:rPr>
        <w:t>、商务资信要求</w:t>
      </w:r>
      <w:bookmarkEnd w:id="70"/>
      <w:bookmarkEnd w:id="71"/>
      <w:bookmarkEnd w:id="72"/>
    </w:p>
    <w:tbl>
      <w:tblPr>
        <w:tblStyle w:val="64"/>
        <w:tblW w:w="8596" w:type="dxa"/>
        <w:tblInd w:w="10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1"/>
        <w:gridCol w:w="6905"/>
      </w:tblGrid>
      <w:tr w14:paraId="2C71E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6" w:hRule="atLeast"/>
        </w:trPr>
        <w:tc>
          <w:tcPr>
            <w:tcW w:w="1691" w:type="dxa"/>
            <w:tcBorders>
              <w:top w:val="single" w:color="auto" w:sz="4" w:space="0"/>
              <w:left w:val="single" w:color="auto" w:sz="4" w:space="0"/>
              <w:bottom w:val="single" w:color="auto" w:sz="4" w:space="0"/>
              <w:right w:val="single" w:color="auto" w:sz="4" w:space="0"/>
            </w:tcBorders>
            <w:vAlign w:val="center"/>
          </w:tcPr>
          <w:p w14:paraId="50FDFCC4">
            <w:pPr>
              <w:keepNext w:val="0"/>
              <w:keepLines w:val="0"/>
              <w:pageBreakBefore w:val="0"/>
              <w:widowControl/>
              <w:kinsoku/>
              <w:wordWrap/>
              <w:overflowPunct/>
              <w:topLinePunct w:val="0"/>
              <w:bidi w:val="0"/>
              <w:spacing w:line="360" w:lineRule="auto"/>
              <w:jc w:val="center"/>
              <w:outlineLvl w:val="9"/>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服务期</w:t>
            </w:r>
          </w:p>
        </w:tc>
        <w:tc>
          <w:tcPr>
            <w:tcW w:w="6905" w:type="dxa"/>
            <w:tcBorders>
              <w:top w:val="single" w:color="auto" w:sz="4" w:space="0"/>
              <w:left w:val="single" w:color="auto" w:sz="4" w:space="0"/>
              <w:bottom w:val="single" w:color="auto" w:sz="4" w:space="0"/>
              <w:right w:val="single" w:color="auto" w:sz="4" w:space="0"/>
            </w:tcBorders>
            <w:vAlign w:val="center"/>
          </w:tcPr>
          <w:p w14:paraId="66849DA5">
            <w:pPr>
              <w:keepNext w:val="0"/>
              <w:keepLines w:val="0"/>
              <w:pageBreakBefore w:val="0"/>
              <w:widowControl/>
              <w:kinsoku/>
              <w:wordWrap/>
              <w:overflowPunct/>
              <w:topLinePunct w:val="0"/>
              <w:bidi w:val="0"/>
              <w:spacing w:line="360" w:lineRule="auto"/>
              <w:jc w:val="left"/>
              <w:outlineLvl w:val="9"/>
              <w:rPr>
                <w:rFonts w:hint="default"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u w:val="single"/>
                <w:lang w:val="en-US" w:eastAsia="zh-CN"/>
              </w:rPr>
              <w:t>2025年8月20日前完成</w:t>
            </w:r>
            <w:r>
              <w:rPr>
                <w:rFonts w:hint="eastAsia" w:ascii="仿宋" w:hAnsi="仿宋" w:eastAsia="仿宋" w:cs="仿宋"/>
                <w:color w:val="FF0000"/>
                <w:sz w:val="24"/>
                <w:szCs w:val="24"/>
                <w:highlight w:val="none"/>
                <w:lang w:val="en-US" w:eastAsia="zh-CN"/>
              </w:rPr>
              <w:t>出行，具体每条线路出行时间以采购人通知为准。</w:t>
            </w:r>
          </w:p>
        </w:tc>
      </w:tr>
      <w:tr w14:paraId="50EB9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91" w:type="dxa"/>
            <w:tcBorders>
              <w:top w:val="single" w:color="auto" w:sz="4" w:space="0"/>
              <w:left w:val="single" w:color="auto" w:sz="4" w:space="0"/>
              <w:bottom w:val="single" w:color="auto" w:sz="4" w:space="0"/>
              <w:right w:val="single" w:color="auto" w:sz="4" w:space="0"/>
            </w:tcBorders>
            <w:vAlign w:val="center"/>
          </w:tcPr>
          <w:p w14:paraId="501B4304">
            <w:pPr>
              <w:keepNext w:val="0"/>
              <w:keepLines w:val="0"/>
              <w:pageBreakBefore w:val="0"/>
              <w:widowControl/>
              <w:kinsoku/>
              <w:wordWrap/>
              <w:overflowPunct/>
              <w:topLinePunct w:val="0"/>
              <w:bidi w:val="0"/>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服务地点</w:t>
            </w:r>
          </w:p>
        </w:tc>
        <w:tc>
          <w:tcPr>
            <w:tcW w:w="6905" w:type="dxa"/>
            <w:tcBorders>
              <w:top w:val="single" w:color="auto" w:sz="4" w:space="0"/>
              <w:left w:val="single" w:color="auto" w:sz="4" w:space="0"/>
              <w:bottom w:val="single" w:color="auto" w:sz="4" w:space="0"/>
              <w:right w:val="single" w:color="auto" w:sz="4" w:space="0"/>
            </w:tcBorders>
            <w:vAlign w:val="center"/>
          </w:tcPr>
          <w:p w14:paraId="00C11943">
            <w:pPr>
              <w:keepNext w:val="0"/>
              <w:keepLines w:val="0"/>
              <w:pageBreakBefore w:val="0"/>
              <w:widowControl/>
              <w:kinsoku/>
              <w:wordWrap/>
              <w:overflowPunct/>
              <w:topLinePunct w:val="0"/>
              <w:bidi w:val="0"/>
              <w:spacing w:line="360" w:lineRule="auto"/>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通知的健康休养路线</w:t>
            </w:r>
            <w:r>
              <w:rPr>
                <w:rFonts w:hint="eastAsia" w:ascii="仿宋" w:hAnsi="仿宋" w:eastAsia="仿宋" w:cs="仿宋"/>
                <w:color w:val="auto"/>
                <w:sz w:val="24"/>
                <w:szCs w:val="24"/>
                <w:highlight w:val="none"/>
                <w:lang w:eastAsia="zh-CN"/>
              </w:rPr>
              <w:t>。</w:t>
            </w:r>
          </w:p>
        </w:tc>
      </w:tr>
      <w:tr w14:paraId="5A846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91" w:type="dxa"/>
            <w:tcBorders>
              <w:top w:val="single" w:color="auto" w:sz="4" w:space="0"/>
              <w:left w:val="single" w:color="auto" w:sz="4" w:space="0"/>
              <w:bottom w:val="single" w:color="auto" w:sz="4" w:space="0"/>
              <w:right w:val="single" w:color="auto" w:sz="4" w:space="0"/>
            </w:tcBorders>
            <w:vAlign w:val="center"/>
          </w:tcPr>
          <w:p w14:paraId="74F2E5CD">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付款方式</w:t>
            </w:r>
          </w:p>
        </w:tc>
        <w:tc>
          <w:tcPr>
            <w:tcW w:w="6905" w:type="dxa"/>
            <w:tcBorders>
              <w:top w:val="single" w:color="auto" w:sz="4" w:space="0"/>
              <w:left w:val="single" w:color="auto" w:sz="4" w:space="0"/>
              <w:bottom w:val="single" w:color="auto" w:sz="4" w:space="0"/>
              <w:right w:val="single" w:color="auto" w:sz="4" w:space="0"/>
            </w:tcBorders>
            <w:vAlign w:val="center"/>
          </w:tcPr>
          <w:p w14:paraId="41199679">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每次活动前，由采购人提供人员名单及休养路线，中标单位制定详细计划上报采购人审核通过。</w:t>
            </w:r>
          </w:p>
          <w:p w14:paraId="4F5DB0E5">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采购人根据每团人数确定费用，该次活动结束后按实际产生费用凭正规发票结算。</w:t>
            </w:r>
          </w:p>
          <w:p w14:paraId="679D5327">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本项目采用固定综合单价合同，</w:t>
            </w:r>
            <w:r>
              <w:rPr>
                <w:rFonts w:hint="eastAsia" w:ascii="仿宋" w:hAnsi="仿宋" w:eastAsia="仿宋" w:cs="仿宋"/>
                <w:color w:val="auto"/>
                <w:sz w:val="24"/>
                <w:szCs w:val="24"/>
                <w:highlight w:val="none"/>
                <w:lang w:val="en-US" w:eastAsia="zh-CN"/>
              </w:rPr>
              <w:t>人数</w:t>
            </w:r>
            <w:r>
              <w:rPr>
                <w:rFonts w:hint="eastAsia" w:ascii="仿宋" w:hAnsi="仿宋" w:eastAsia="仿宋" w:cs="仿宋"/>
                <w:color w:val="auto"/>
                <w:sz w:val="24"/>
                <w:szCs w:val="24"/>
                <w:highlight w:val="none"/>
                <w:lang w:val="zh-CN"/>
              </w:rPr>
              <w:t>按实结算。合同期间综合单价不予调整。</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在结算时须开具休养专用发票</w:t>
            </w:r>
          </w:p>
          <w:p w14:paraId="3CE5E637">
            <w:pPr>
              <w:keepNext w:val="0"/>
              <w:keepLines w:val="0"/>
              <w:pageBreakBefore w:val="0"/>
              <w:kinsoku/>
              <w:wordWrap/>
              <w:overflowPunct/>
              <w:topLinePunct w:val="0"/>
              <w:bidi w:val="0"/>
              <w:spacing w:line="360" w:lineRule="auto"/>
              <w:outlineLvl w:val="9"/>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4.实际参加休养人数、消费项目需带团人员签字确认。</w:t>
            </w:r>
          </w:p>
        </w:tc>
      </w:tr>
    </w:tbl>
    <w:p w14:paraId="0839E552">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28020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2530" w:firstLineChars="70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四</w:t>
      </w:r>
      <w:r>
        <w:rPr>
          <w:rFonts w:hint="eastAsia" w:ascii="仿宋" w:hAnsi="仿宋" w:eastAsia="仿宋" w:cs="仿宋"/>
          <w:b/>
          <w:color w:val="auto"/>
          <w:sz w:val="36"/>
          <w:szCs w:val="36"/>
          <w:highlight w:val="none"/>
        </w:rPr>
        <w:t>部分  拟签订的合同文本</w:t>
      </w:r>
    </w:p>
    <w:p w14:paraId="17F84E2B">
      <w:pPr>
        <w:spacing w:line="336" w:lineRule="auto"/>
        <w:rPr>
          <w:rFonts w:ascii="仿宋" w:hAnsi="仿宋" w:eastAsia="仿宋" w:cs="仿宋"/>
          <w:color w:val="auto"/>
          <w:sz w:val="24"/>
          <w:highlight w:val="none"/>
        </w:rPr>
      </w:pPr>
      <w:bookmarkStart w:id="73" w:name="第五部分"/>
      <w:bookmarkStart w:id="74" w:name="_Toc86217003"/>
    </w:p>
    <w:p w14:paraId="24A0CA02">
      <w:pPr>
        <w:spacing w:line="336"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67CF62EA">
      <w:pPr>
        <w:pStyle w:val="76"/>
        <w:rPr>
          <w:rFonts w:hint="eastAsia" w:ascii="仿宋" w:hAnsi="仿宋" w:eastAsia="仿宋" w:cs="仿宋"/>
          <w:color w:val="auto"/>
          <w:sz w:val="24"/>
          <w:highlight w:val="none"/>
          <w:u w:val="single"/>
        </w:rPr>
      </w:pPr>
    </w:p>
    <w:p w14:paraId="4935E42D">
      <w:pPr>
        <w:spacing w:line="336" w:lineRule="auto"/>
        <w:rPr>
          <w:rFonts w:ascii="仿宋" w:hAnsi="仿宋" w:eastAsia="仿宋" w:cs="仿宋"/>
          <w:color w:val="auto"/>
          <w:sz w:val="24"/>
          <w:highlight w:val="none"/>
          <w:u w:val="single"/>
        </w:rPr>
      </w:pPr>
    </w:p>
    <w:p w14:paraId="24F2BBF5">
      <w:pPr>
        <w:pStyle w:val="287"/>
        <w:spacing w:after="0" w:line="336" w:lineRule="auto"/>
        <w:ind w:left="0" w:leftChars="0" w:firstLine="0" w:firstLineChars="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政府采购合同书</w:t>
      </w:r>
    </w:p>
    <w:p w14:paraId="5000BFA6">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w:t>
      </w:r>
      <w:r>
        <w:rPr>
          <w:rFonts w:hint="eastAsia" w:ascii="仿宋_GB2312" w:hAnsi="仿宋" w:eastAsia="仿宋_GB2312" w:cs="仿宋_GB2312"/>
          <w:b/>
          <w:color w:val="auto"/>
          <w:sz w:val="36"/>
          <w:szCs w:val="36"/>
          <w:highlight w:val="none"/>
          <w:lang w:eastAsia="zh-CN"/>
        </w:rPr>
        <w:t>服务</w:t>
      </w:r>
      <w:r>
        <w:rPr>
          <w:rFonts w:hint="eastAsia" w:ascii="仿宋_GB2312" w:hAnsi="仿宋" w:eastAsia="仿宋_GB2312" w:cs="仿宋_GB2312"/>
          <w:b/>
          <w:color w:val="auto"/>
          <w:sz w:val="36"/>
          <w:szCs w:val="36"/>
          <w:highlight w:val="none"/>
        </w:rPr>
        <w:t>类）</w:t>
      </w:r>
    </w:p>
    <w:p w14:paraId="6192CB08">
      <w:pPr>
        <w:pStyle w:val="287"/>
        <w:spacing w:after="0" w:line="336" w:lineRule="auto"/>
        <w:ind w:left="0" w:leftChars="0"/>
        <w:rPr>
          <w:rFonts w:ascii="仿宋" w:hAnsi="仿宋" w:eastAsia="仿宋" w:cs="仿宋"/>
          <w:color w:val="auto"/>
          <w:szCs w:val="24"/>
          <w:highlight w:val="none"/>
        </w:rPr>
      </w:pPr>
    </w:p>
    <w:p w14:paraId="5B325EE8">
      <w:pPr>
        <w:pStyle w:val="287"/>
        <w:ind w:firstLine="2843" w:firstLineChars="1180"/>
        <w:rPr>
          <w:rFonts w:ascii="仿宋_GB2312" w:hAnsi="仿宋" w:eastAsia="仿宋_GB2312"/>
          <w:b/>
          <w:color w:val="auto"/>
          <w:szCs w:val="24"/>
          <w:highlight w:val="none"/>
        </w:rPr>
      </w:pPr>
      <w:r>
        <w:rPr>
          <w:rFonts w:hint="eastAsia" w:ascii="仿宋_GB2312" w:hAnsi="仿宋" w:eastAsia="仿宋_GB2312"/>
          <w:b/>
          <w:color w:val="auto"/>
          <w:szCs w:val="24"/>
          <w:highlight w:val="none"/>
        </w:rPr>
        <w:t>第一部分   合同书</w:t>
      </w:r>
    </w:p>
    <w:p w14:paraId="680B50F4">
      <w:pPr>
        <w:pStyle w:val="24"/>
        <w:rPr>
          <w:rFonts w:ascii="仿宋" w:hAnsi="仿宋" w:eastAsia="仿宋" w:cs="仿宋"/>
          <w:color w:val="auto"/>
          <w:szCs w:val="24"/>
          <w:highlight w:val="none"/>
        </w:rPr>
      </w:pPr>
    </w:p>
    <w:p w14:paraId="0C57EB90">
      <w:pPr>
        <w:pStyle w:val="24"/>
        <w:rPr>
          <w:rFonts w:ascii="仿宋" w:hAnsi="仿宋" w:eastAsia="仿宋" w:cs="仿宋"/>
          <w:color w:val="auto"/>
          <w:szCs w:val="24"/>
          <w:highlight w:val="none"/>
        </w:rPr>
      </w:pPr>
    </w:p>
    <w:p w14:paraId="1184ED14">
      <w:pPr>
        <w:pStyle w:val="24"/>
        <w:ind w:left="0" w:leftChars="0" w:firstLine="0" w:firstLineChars="0"/>
        <w:rPr>
          <w:rFonts w:ascii="仿宋" w:hAnsi="仿宋" w:eastAsia="仿宋" w:cs="仿宋"/>
          <w:color w:val="auto"/>
          <w:szCs w:val="24"/>
          <w:highlight w:val="none"/>
        </w:rPr>
      </w:pPr>
    </w:p>
    <w:p w14:paraId="677F7B37">
      <w:pPr>
        <w:spacing w:line="336" w:lineRule="auto"/>
        <w:rPr>
          <w:rFonts w:ascii="仿宋" w:hAnsi="仿宋" w:eastAsia="仿宋" w:cs="仿宋"/>
          <w:color w:val="auto"/>
          <w:sz w:val="24"/>
          <w:highlight w:val="none"/>
        </w:rPr>
      </w:pPr>
    </w:p>
    <w:p w14:paraId="2753139D">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BC6D928">
      <w:pPr>
        <w:pStyle w:val="622"/>
        <w:spacing w:line="336" w:lineRule="auto"/>
        <w:rPr>
          <w:rFonts w:ascii="仿宋" w:hAnsi="仿宋" w:eastAsia="仿宋" w:cs="仿宋"/>
          <w:color w:val="auto"/>
          <w:szCs w:val="24"/>
          <w:highlight w:val="none"/>
        </w:rPr>
      </w:pPr>
    </w:p>
    <w:p w14:paraId="782D71A8">
      <w:pPr>
        <w:spacing w:line="336" w:lineRule="auto"/>
        <w:rPr>
          <w:rFonts w:ascii="仿宋" w:hAnsi="仿宋" w:eastAsia="仿宋" w:cs="仿宋"/>
          <w:color w:val="auto"/>
          <w:sz w:val="24"/>
          <w:highlight w:val="none"/>
        </w:rPr>
      </w:pPr>
    </w:p>
    <w:p w14:paraId="28DE741D">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04C2354C">
      <w:pPr>
        <w:spacing w:line="336" w:lineRule="auto"/>
        <w:rPr>
          <w:rFonts w:ascii="仿宋" w:hAnsi="仿宋" w:eastAsia="仿宋" w:cs="仿宋"/>
          <w:color w:val="auto"/>
          <w:sz w:val="24"/>
          <w:highlight w:val="none"/>
        </w:rPr>
      </w:pPr>
    </w:p>
    <w:p w14:paraId="3FECA2D6">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0FE28F3C">
      <w:pPr>
        <w:spacing w:line="336" w:lineRule="auto"/>
        <w:rPr>
          <w:rFonts w:ascii="仿宋" w:hAnsi="仿宋" w:eastAsia="仿宋" w:cs="仿宋"/>
          <w:color w:val="auto"/>
          <w:sz w:val="24"/>
          <w:highlight w:val="none"/>
        </w:rPr>
      </w:pPr>
    </w:p>
    <w:p w14:paraId="11DC5DB5">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3052AA1">
      <w:pPr>
        <w:spacing w:line="336"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7AE505B7">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1D88D0C">
      <w:pPr>
        <w:widowControl/>
        <w:adjustRightInd/>
        <w:spacing w:line="336"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bookmarkEnd w:id="63"/>
    <w:bookmarkEnd w:id="64"/>
    <w:bookmarkEnd w:id="73"/>
    <w:bookmarkEnd w:id="74"/>
    <w:p w14:paraId="7F8031D6">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jc w:val="both"/>
        <w:textAlignment w:val="auto"/>
        <w:rPr>
          <w:color w:val="auto"/>
          <w:highlight w:val="none"/>
        </w:rPr>
      </w:pPr>
      <w:bookmarkStart w:id="75" w:name="第四部分"/>
      <w:r>
        <w:rPr>
          <w:rFonts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日，</w:t>
      </w:r>
      <w:r>
        <w:rPr>
          <w:rFonts w:hint="eastAsia" w:ascii="仿宋" w:hAnsi="仿宋" w:eastAsia="仿宋"/>
          <w:color w:val="auto"/>
          <w:sz w:val="24"/>
          <w:szCs w:val="24"/>
          <w:highlight w:val="none"/>
          <w:u w:val="single" w:color="000000"/>
        </w:rPr>
        <w:t xml:space="preserve">   （采购人）   </w:t>
      </w:r>
      <w:r>
        <w:rPr>
          <w:rFonts w:hint="eastAsia" w:ascii="仿宋" w:hAnsi="仿宋" w:eastAsia="仿宋"/>
          <w:color w:val="auto"/>
          <w:sz w:val="24"/>
          <w:szCs w:val="24"/>
          <w:highlight w:val="none"/>
        </w:rPr>
        <w:t>以</w:t>
      </w:r>
      <w:r>
        <w:rPr>
          <w:rFonts w:hint="eastAsia" w:ascii="仿宋" w:hAnsi="仿宋" w:eastAsia="仿宋"/>
          <w:color w:val="auto"/>
          <w:sz w:val="24"/>
          <w:szCs w:val="24"/>
          <w:highlight w:val="none"/>
          <w:u w:val="single" w:color="000000"/>
        </w:rPr>
        <w:t xml:space="preserve">   （政府采购方式）  </w:t>
      </w:r>
      <w:r>
        <w:rPr>
          <w:rFonts w:hint="eastAsia" w:ascii="仿宋" w:hAnsi="仿宋" w:eastAsia="仿宋"/>
          <w:color w:val="auto"/>
          <w:sz w:val="24"/>
          <w:szCs w:val="24"/>
          <w:highlight w:val="none"/>
        </w:rPr>
        <w:t>对</w:t>
      </w:r>
      <w:r>
        <w:rPr>
          <w:rFonts w:hint="eastAsia" w:ascii="仿宋" w:hAnsi="仿宋" w:eastAsia="仿宋"/>
          <w:color w:val="auto"/>
          <w:sz w:val="24"/>
          <w:szCs w:val="24"/>
          <w:highlight w:val="none"/>
          <w:u w:val="single" w:color="000000"/>
        </w:rPr>
        <w:t xml:space="preserve">  （项目名称）    </w:t>
      </w:r>
      <w:r>
        <w:rPr>
          <w:rFonts w:hint="eastAsia" w:ascii="仿宋" w:hAnsi="仿宋" w:eastAsia="仿宋"/>
          <w:color w:val="auto"/>
          <w:sz w:val="24"/>
          <w:szCs w:val="24"/>
          <w:highlight w:val="none"/>
        </w:rPr>
        <w:t>项目进行了采购。经</w:t>
      </w:r>
      <w:r>
        <w:rPr>
          <w:rFonts w:hint="eastAsia" w:ascii="仿宋" w:hAnsi="仿宋" w:eastAsia="仿宋"/>
          <w:color w:val="auto"/>
          <w:sz w:val="24"/>
          <w:szCs w:val="24"/>
          <w:highlight w:val="none"/>
          <w:u w:val="single" w:color="000000"/>
        </w:rPr>
        <w:t xml:space="preserve">   （相关评定主体名称）   </w:t>
      </w:r>
      <w:r>
        <w:rPr>
          <w:rFonts w:hint="eastAsia" w:ascii="仿宋" w:hAnsi="仿宋" w:eastAsia="仿宋"/>
          <w:color w:val="auto"/>
          <w:sz w:val="24"/>
          <w:szCs w:val="24"/>
          <w:highlight w:val="none"/>
        </w:rPr>
        <w:t>评定，</w:t>
      </w:r>
      <w:r>
        <w:rPr>
          <w:rFonts w:hint="eastAsia" w:ascii="仿宋" w:hAnsi="仿宋" w:eastAsia="仿宋"/>
          <w:color w:val="auto"/>
          <w:sz w:val="24"/>
          <w:szCs w:val="24"/>
          <w:highlight w:val="none"/>
          <w:u w:val="single" w:color="000000"/>
        </w:rPr>
        <w:t xml:space="preserve">   （中标或者成交供应商名称） </w:t>
      </w:r>
      <w:r>
        <w:rPr>
          <w:rFonts w:hint="eastAsia" w:ascii="仿宋" w:hAnsi="仿宋" w:eastAsia="仿宋"/>
          <w:color w:val="auto"/>
          <w:sz w:val="24"/>
          <w:szCs w:val="24"/>
          <w:highlight w:val="none"/>
        </w:rPr>
        <w:t>为该项目中标或者成交供应商。现于中标或者成交通知书发出之日起10个工作日内，按照采购文件确定的事项签订本合同。</w:t>
      </w:r>
    </w:p>
    <w:p w14:paraId="006E06C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根据《中华人民共和国民法典》</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《中华人民共和国政府采购法》等相关法律法规之规定，按照平等、自愿、公平和诚实信用的原则，经</w:t>
      </w:r>
      <w:r>
        <w:rPr>
          <w:rFonts w:hint="eastAsia" w:ascii="仿宋" w:hAnsi="仿宋" w:eastAsia="仿宋"/>
          <w:color w:val="auto"/>
          <w:sz w:val="24"/>
          <w:szCs w:val="24"/>
          <w:highlight w:val="none"/>
          <w:u w:val="single" w:color="000000"/>
        </w:rPr>
        <w:t xml:space="preserve">   （采购人）   </w:t>
      </w:r>
      <w:r>
        <w:rPr>
          <w:rFonts w:hint="eastAsia" w:ascii="仿宋" w:hAnsi="仿宋" w:eastAsia="仿宋"/>
          <w:color w:val="auto"/>
          <w:sz w:val="24"/>
          <w:szCs w:val="24"/>
          <w:highlight w:val="none"/>
        </w:rPr>
        <w:t>(以下简称：甲方)和</w:t>
      </w:r>
      <w:r>
        <w:rPr>
          <w:rFonts w:hint="eastAsia" w:ascii="仿宋" w:hAnsi="仿宋" w:eastAsia="仿宋"/>
          <w:color w:val="auto"/>
          <w:sz w:val="24"/>
          <w:szCs w:val="24"/>
          <w:highlight w:val="none"/>
          <w:u w:val="single" w:color="000000"/>
        </w:rPr>
        <w:t xml:space="preserve">   （中或者成交标供应商名称）   </w:t>
      </w:r>
      <w:r>
        <w:rPr>
          <w:rFonts w:hint="eastAsia" w:ascii="仿宋" w:hAnsi="仿宋" w:eastAsia="仿宋"/>
          <w:color w:val="auto"/>
          <w:sz w:val="24"/>
          <w:szCs w:val="24"/>
          <w:highlight w:val="none"/>
        </w:rPr>
        <w:t>(以下简称：乙方)协商一致，约定以下合同条款，以兹共同遵守、全面履行。</w:t>
      </w:r>
    </w:p>
    <w:p w14:paraId="5BDB8134">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2"/>
        <w:jc w:val="both"/>
        <w:textAlignment w:val="auto"/>
        <w:rPr>
          <w:color w:val="auto"/>
          <w:highlight w:val="none"/>
        </w:rPr>
      </w:pPr>
      <w:bookmarkStart w:id="76" w:name="_Toc28855"/>
      <w:bookmarkStart w:id="77" w:name="_Toc20421"/>
      <w:bookmarkStart w:id="78" w:name="_Toc15367"/>
      <w:bookmarkStart w:id="79" w:name="_Toc19273"/>
      <w:bookmarkStart w:id="80" w:name="_Toc22967"/>
      <w:r>
        <w:rPr>
          <w:rFonts w:hint="eastAsia" w:ascii="仿宋" w:hAnsi="仿宋" w:eastAsia="仿宋"/>
          <w:b/>
          <w:bCs/>
          <w:color w:val="auto"/>
          <w:sz w:val="24"/>
          <w:szCs w:val="24"/>
          <w:highlight w:val="none"/>
        </w:rPr>
        <w:t>1.合同组成部分</w:t>
      </w:r>
      <w:bookmarkEnd w:id="76"/>
      <w:bookmarkEnd w:id="77"/>
      <w:bookmarkEnd w:id="78"/>
      <w:bookmarkEnd w:id="79"/>
      <w:bookmarkEnd w:id="80"/>
    </w:p>
    <w:p w14:paraId="4345C096">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A8920CB">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1.1 本合同及其补充合同、变更协议；</w:t>
      </w:r>
    </w:p>
    <w:p w14:paraId="55DF9D39">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1.2 中标或者成交通知书；</w:t>
      </w:r>
    </w:p>
    <w:p w14:paraId="196F2A3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1.3 磋商响应文件（含澄清或者说明文件）；</w:t>
      </w:r>
    </w:p>
    <w:p w14:paraId="71B390C9">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1.4 采购文件（含澄清或者修改文件）；</w:t>
      </w:r>
    </w:p>
    <w:p w14:paraId="56660AED">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1.5 其他相关采购文件。</w:t>
      </w:r>
    </w:p>
    <w:p w14:paraId="62A0AD43">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eastAsia="仿宋"/>
          <w:color w:val="auto"/>
          <w:kern w:val="0"/>
          <w:sz w:val="24"/>
          <w:highlight w:val="none"/>
          <w:lang w:val="en-US" w:eastAsia="zh-CN"/>
        </w:rPr>
        <w:t>2.</w:t>
      </w:r>
      <w:r>
        <w:rPr>
          <w:rFonts w:ascii="仿宋" w:hAnsi="仿宋" w:eastAsia="仿宋"/>
          <w:b/>
          <w:bCs/>
          <w:color w:val="auto"/>
          <w:sz w:val="24"/>
          <w:szCs w:val="24"/>
          <w:highlight w:val="none"/>
        </w:rPr>
        <w:t>标的</w:t>
      </w:r>
    </w:p>
    <w:p w14:paraId="1EEF29F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2.1 服务内容：</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                              </w:t>
      </w:r>
      <w:r>
        <w:rPr>
          <w:rFonts w:hint="eastAsia" w:ascii="仿宋" w:hAnsi="仿宋" w:eastAsia="仿宋"/>
          <w:color w:val="auto"/>
          <w:sz w:val="24"/>
          <w:szCs w:val="24"/>
          <w:highlight w:val="none"/>
        </w:rPr>
        <w:t>；</w:t>
      </w:r>
    </w:p>
    <w:p w14:paraId="6275FBE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2.2 服务标准：</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详见采购需求</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rPr>
        <w:t>；</w:t>
      </w:r>
    </w:p>
    <w:p w14:paraId="3B3E429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2.3 技术保障：</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         </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w:t>
      </w:r>
    </w:p>
    <w:p w14:paraId="3968CA5F">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textAlignment w:val="auto"/>
        <w:rPr>
          <w:color w:val="auto"/>
          <w:highlight w:val="none"/>
        </w:rPr>
      </w:pPr>
      <w:r>
        <w:rPr>
          <w:rFonts w:hint="eastAsia" w:ascii="仿宋" w:hAnsi="仿宋" w:eastAsia="仿宋"/>
          <w:color w:val="auto"/>
          <w:sz w:val="24"/>
          <w:szCs w:val="24"/>
          <w:highlight w:val="none"/>
        </w:rPr>
        <w:t>2.4 服务人员组成：</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  </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w:t>
      </w:r>
    </w:p>
    <w:p w14:paraId="34E0DC39">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3.</w:t>
      </w:r>
      <w:r>
        <w:rPr>
          <w:rFonts w:ascii="仿宋" w:hAnsi="仿宋" w:eastAsia="仿宋"/>
          <w:b/>
          <w:bCs/>
          <w:color w:val="auto"/>
          <w:sz w:val="24"/>
          <w:szCs w:val="24"/>
          <w:highlight w:val="none"/>
        </w:rPr>
        <w:t>价款</w:t>
      </w:r>
    </w:p>
    <w:p w14:paraId="63264D3C">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jc w:val="both"/>
        <w:textAlignment w:val="auto"/>
        <w:rPr>
          <w:color w:val="auto"/>
          <w:highlight w:val="none"/>
        </w:rPr>
      </w:pPr>
      <w:r>
        <w:rPr>
          <w:rFonts w:ascii="仿宋" w:hAnsi="仿宋" w:eastAsia="仿宋"/>
          <w:color w:val="auto"/>
          <w:sz w:val="24"/>
          <w:szCs w:val="24"/>
          <w:highlight w:val="none"/>
        </w:rPr>
        <w:t>本项目采用</w:t>
      </w:r>
      <w:r>
        <w:rPr>
          <w:rFonts w:hint="eastAsia" w:ascii="仿宋" w:hAnsi="仿宋" w:eastAsia="仿宋"/>
          <w:color w:val="auto"/>
          <w:sz w:val="24"/>
          <w:szCs w:val="24"/>
          <w:highlight w:val="none"/>
          <w:u w:val="single" w:color="000000"/>
          <w:lang w:val="en-US" w:eastAsia="zh-CN"/>
        </w:rPr>
        <w:t xml:space="preserve"> </w:t>
      </w:r>
      <w:r>
        <w:rPr>
          <w:rFonts w:hint="eastAsia" w:ascii="仿宋" w:hAnsi="仿宋" w:eastAsia="仿宋"/>
          <w:color w:val="auto"/>
          <w:sz w:val="24"/>
          <w:szCs w:val="24"/>
          <w:highlight w:val="none"/>
          <w:u w:val="single" w:color="000000"/>
        </w:rPr>
        <w:t>单价合同</w:t>
      </w:r>
      <w:r>
        <w:rPr>
          <w:rFonts w:hint="eastAsia" w:ascii="仿宋" w:hAnsi="仿宋" w:eastAsia="仿宋"/>
          <w:color w:val="auto"/>
          <w:sz w:val="24"/>
          <w:szCs w:val="24"/>
          <w:highlight w:val="none"/>
          <w:u w:val="single" w:color="000000"/>
          <w:lang w:val="en-US" w:eastAsia="zh-CN"/>
        </w:rPr>
        <w:t xml:space="preserve"> </w:t>
      </w:r>
      <w:r>
        <w:rPr>
          <w:rFonts w:hint="eastAsia" w:ascii="仿宋" w:hAnsi="仿宋" w:eastAsia="仿宋"/>
          <w:color w:val="auto"/>
          <w:sz w:val="24"/>
          <w:szCs w:val="24"/>
          <w:highlight w:val="none"/>
        </w:rPr>
        <w:t>的计价方式计价。</w:t>
      </w:r>
    </w:p>
    <w:p w14:paraId="74AA0171">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color w:val="auto"/>
          <w:sz w:val="24"/>
          <w:highlight w:val="none"/>
        </w:rPr>
      </w:pPr>
      <w:r>
        <w:rPr>
          <w:rFonts w:hint="eastAsia" w:ascii="仿宋" w:eastAsia="仿宋"/>
          <w:color w:val="auto"/>
          <w:kern w:val="0"/>
          <w:sz w:val="24"/>
          <w:highlight w:val="none"/>
        </w:rPr>
        <w:t>本合同单价（含税）标准为：</w:t>
      </w:r>
      <w:r>
        <w:rPr>
          <w:rFonts w:hint="eastAsia" w:ascii="仿宋" w:eastAsia="仿宋"/>
          <w:color w:val="auto"/>
          <w:kern w:val="0"/>
          <w:sz w:val="24"/>
          <w:highlight w:val="none"/>
          <w:u w:val="single" w:color="000000"/>
        </w:rPr>
        <w:t xml:space="preserve">        </w:t>
      </w:r>
      <w:r>
        <w:rPr>
          <w:rFonts w:hint="eastAsia" w:ascii="仿宋" w:eastAsia="仿宋"/>
          <w:color w:val="auto"/>
          <w:kern w:val="0"/>
          <w:sz w:val="24"/>
          <w:highlight w:val="none"/>
          <w:u w:val="single" w:color="000000"/>
          <w:lang w:val="en-US" w:eastAsia="zh-CN"/>
        </w:rPr>
        <w:t>元/人</w:t>
      </w:r>
      <w:r>
        <w:rPr>
          <w:rFonts w:hint="eastAsia" w:ascii="仿宋" w:eastAsia="仿宋"/>
          <w:color w:val="auto"/>
          <w:kern w:val="0"/>
          <w:sz w:val="24"/>
          <w:highlight w:val="none"/>
        </w:rPr>
        <w:t>。服务工作量的计量方式为：</w:t>
      </w:r>
      <w:r>
        <w:rPr>
          <w:rFonts w:hint="eastAsia" w:ascii="仿宋" w:eastAsia="仿宋"/>
          <w:color w:val="auto"/>
          <w:kern w:val="0"/>
          <w:sz w:val="24"/>
          <w:highlight w:val="none"/>
          <w:u w:val="single" w:color="000000"/>
        </w:rPr>
        <w:t xml:space="preserve"> </w:t>
      </w:r>
      <w:r>
        <w:rPr>
          <w:rFonts w:hint="eastAsia" w:ascii="仿宋" w:eastAsia="仿宋"/>
          <w:color w:val="auto"/>
          <w:kern w:val="0"/>
          <w:sz w:val="24"/>
          <w:highlight w:val="none"/>
          <w:u w:val="single" w:color="000000"/>
          <w:lang w:val="en-US" w:eastAsia="zh-CN"/>
        </w:rPr>
        <w:t>按实际人数结算</w:t>
      </w:r>
      <w:r>
        <w:rPr>
          <w:rFonts w:hint="eastAsia" w:ascii="仿宋" w:eastAsia="仿宋"/>
          <w:color w:val="auto"/>
          <w:kern w:val="0"/>
          <w:sz w:val="24"/>
          <w:highlight w:val="none"/>
          <w:u w:val="single" w:color="000000"/>
        </w:rPr>
        <w:t xml:space="preserve"> </w:t>
      </w:r>
      <w:r>
        <w:rPr>
          <w:rFonts w:hint="eastAsia" w:ascii="仿宋" w:eastAsia="仿宋"/>
          <w:color w:val="auto"/>
          <w:kern w:val="0"/>
          <w:sz w:val="24"/>
          <w:highlight w:val="none"/>
        </w:rPr>
        <w:t>。单价合同，在合同履行期间内，根据实际完成的工作量据实结算，但结算总价上限不得超过预算金额或者双方确定的金额￥</w:t>
      </w:r>
      <w:r>
        <w:rPr>
          <w:rFonts w:hint="eastAsia" w:ascii="仿宋" w:eastAsia="仿宋"/>
          <w:color w:val="auto"/>
          <w:kern w:val="0"/>
          <w:sz w:val="24"/>
          <w:highlight w:val="none"/>
          <w:u w:val="single" w:color="000000"/>
        </w:rPr>
        <w:t xml:space="preserve">          </w:t>
      </w:r>
      <w:r>
        <w:rPr>
          <w:rFonts w:hint="eastAsia" w:ascii="仿宋" w:eastAsia="仿宋"/>
          <w:color w:val="auto"/>
          <w:kern w:val="0"/>
          <w:sz w:val="24"/>
          <w:highlight w:val="none"/>
        </w:rPr>
        <w:t xml:space="preserve"> 元（大写：</w:t>
      </w:r>
      <w:r>
        <w:rPr>
          <w:rFonts w:hint="eastAsia" w:ascii="仿宋" w:eastAsia="仿宋"/>
          <w:color w:val="auto"/>
          <w:kern w:val="0"/>
          <w:sz w:val="24"/>
          <w:highlight w:val="none"/>
          <w:u w:val="single" w:color="000000"/>
        </w:rPr>
        <w:t xml:space="preserve">           </w:t>
      </w:r>
      <w:r>
        <w:rPr>
          <w:rFonts w:hint="eastAsia" w:ascii="仿宋" w:eastAsia="仿宋"/>
          <w:color w:val="auto"/>
          <w:kern w:val="0"/>
          <w:sz w:val="24"/>
          <w:highlight w:val="none"/>
        </w:rPr>
        <w:t>元人民币）。</w:t>
      </w:r>
    </w:p>
    <w:p w14:paraId="6171125B">
      <w:pPr>
        <w:pStyle w:val="58"/>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textAlignment w:val="auto"/>
        <w:rPr>
          <w:rFonts w:hint="eastAsia" w:ascii="仿宋" w:eastAsia="仿宋"/>
          <w:b/>
          <w:color w:val="auto"/>
          <w:sz w:val="24"/>
          <w:highlight w:val="none"/>
        </w:rPr>
      </w:pPr>
      <w:r>
        <w:rPr>
          <w:rFonts w:hint="eastAsia" w:ascii="仿宋" w:eastAsia="仿宋"/>
          <w:b/>
          <w:bCs/>
          <w:color w:val="auto"/>
          <w:kern w:val="0"/>
          <w:sz w:val="24"/>
          <w:highlight w:val="none"/>
        </w:rPr>
        <w:t>资金支付</w:t>
      </w:r>
    </w:p>
    <w:p w14:paraId="32CB63D4">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firstLineChars="200"/>
        <w:textAlignment w:val="auto"/>
        <w:rPr>
          <w:color w:val="auto"/>
          <w:highlight w:val="none"/>
        </w:rPr>
      </w:pPr>
      <w:r>
        <w:rPr>
          <w:rFonts w:hint="eastAsia" w:ascii="仿宋" w:hAnsi="仿宋" w:eastAsia="仿宋"/>
          <w:color w:val="auto"/>
          <w:sz w:val="24"/>
          <w:szCs w:val="24"/>
          <w:highlight w:val="none"/>
          <w:lang w:val="en-US" w:eastAsia="zh-CN"/>
        </w:rPr>
        <w:t>4</w:t>
      </w:r>
      <w:r>
        <w:rPr>
          <w:rFonts w:ascii="仿宋" w:hAnsi="仿宋" w:eastAsia="仿宋"/>
          <w:color w:val="auto"/>
          <w:sz w:val="24"/>
          <w:szCs w:val="24"/>
          <w:highlight w:val="none"/>
        </w:rPr>
        <w:t>.1甲方应严格履行合同，及时组织验收，验收合格后及时将合同款支付完毕。对于满足合同约定支付条件的，甲方自收到发票后</w:t>
      </w:r>
      <w:r>
        <w:rPr>
          <w:rFonts w:hint="eastAsia" w:ascii="仿宋" w:hAnsi="仿宋" w:eastAsia="仿宋"/>
          <w:color w:val="auto"/>
          <w:sz w:val="24"/>
          <w:szCs w:val="24"/>
          <w:highlight w:val="none"/>
          <w:lang w:val="en-US" w:eastAsia="zh-CN"/>
        </w:rPr>
        <w:t>7</w:t>
      </w:r>
      <w:r>
        <w:rPr>
          <w:rFonts w:ascii="仿宋" w:hAnsi="仿宋" w:eastAsia="仿宋"/>
          <w:color w:val="auto"/>
          <w:sz w:val="24"/>
          <w:szCs w:val="24"/>
          <w:highlight w:val="none"/>
        </w:rPr>
        <w:t>个工作日内将资金支付到合同约定的乙方账户，有条件的甲方可以即时支付。</w:t>
      </w:r>
    </w:p>
    <w:p w14:paraId="7817163B">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eastAsia="仿宋"/>
          <w:color w:val="auto"/>
          <w:highlight w:val="none"/>
        </w:rPr>
      </w:pP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.2资金支付的方式、时间和条件</w:t>
      </w:r>
      <w:r>
        <w:rPr>
          <w:rFonts w:hint="eastAsia" w:ascii="仿宋" w:hAnsi="仿宋" w:eastAsia="仿宋"/>
          <w:color w:val="auto"/>
          <w:sz w:val="24"/>
          <w:szCs w:val="24"/>
          <w:highlight w:val="none"/>
          <w:lang w:eastAsia="zh-CN"/>
        </w:rPr>
        <w:t>：</w:t>
      </w:r>
    </w:p>
    <w:p w14:paraId="317953D5">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ascii="仿宋" w:hAnsi="仿宋" w:eastAsia="仿宋"/>
          <w:color w:val="auto"/>
          <w:sz w:val="24"/>
          <w:highlight w:val="none"/>
        </w:rPr>
      </w:pPr>
      <w:r>
        <w:rPr>
          <w:rFonts w:hint="eastAsia" w:ascii="仿宋" w:hAnsi="仿宋" w:eastAsia="仿宋"/>
          <w:bCs w:val="0"/>
          <w:color w:val="auto"/>
          <w:sz w:val="24"/>
          <w:szCs w:val="24"/>
          <w:highlight w:val="none"/>
          <w:lang w:val="en-US" w:eastAsia="zh-CN"/>
        </w:rPr>
        <w:t>4.2.1</w:t>
      </w:r>
      <w:r>
        <w:rPr>
          <w:rFonts w:hint="eastAsia" w:ascii="仿宋" w:hAnsi="仿宋" w:eastAsia="仿宋"/>
          <w:color w:val="auto"/>
          <w:sz w:val="24"/>
          <w:szCs w:val="24"/>
          <w:highlight w:val="none"/>
        </w:rPr>
        <w:t>资金支付的方式</w:t>
      </w:r>
      <w:r>
        <w:rPr>
          <w:rFonts w:hint="eastAsia" w:ascii="仿宋" w:hAnsi="仿宋" w:eastAsia="仿宋"/>
          <w:color w:val="auto"/>
          <w:sz w:val="24"/>
          <w:szCs w:val="24"/>
          <w:highlight w:val="none"/>
          <w:lang w:eastAsia="zh-CN"/>
        </w:rPr>
        <w:t>：</w:t>
      </w:r>
      <w:r>
        <w:rPr>
          <w:rFonts w:hint="eastAsia" w:ascii="仿宋" w:hAnsi="仿宋" w:eastAsia="仿宋"/>
          <w:snapToGrid w:val="0"/>
          <w:color w:val="auto"/>
          <w:kern w:val="28"/>
          <w:sz w:val="24"/>
          <w:szCs w:val="24"/>
          <w:highlight w:val="none"/>
          <w:u w:val="single" w:color="000000"/>
          <w:lang w:val="en-US" w:eastAsia="zh-CN" w:bidi="ar-SA"/>
        </w:rPr>
        <w:t>电汇</w:t>
      </w:r>
      <w:r>
        <w:rPr>
          <w:rFonts w:hint="eastAsia" w:ascii="仿宋" w:hAnsi="仿宋" w:eastAsia="仿宋"/>
          <w:color w:val="auto"/>
          <w:sz w:val="24"/>
          <w:szCs w:val="24"/>
          <w:highlight w:val="none"/>
          <w:lang w:val="en-US" w:eastAsia="zh-CN"/>
        </w:rPr>
        <w:t>。</w:t>
      </w:r>
    </w:p>
    <w:p w14:paraId="20DABD5D">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b/>
          <w:color w:val="auto"/>
          <w:sz w:val="24"/>
          <w:highlight w:val="none"/>
        </w:rPr>
      </w:pPr>
      <w:r>
        <w:rPr>
          <w:rFonts w:hint="eastAsia" w:ascii="仿宋" w:hAnsi="仿宋" w:eastAsia="仿宋"/>
          <w:bCs w:val="0"/>
          <w:color w:val="auto"/>
          <w:sz w:val="24"/>
          <w:szCs w:val="24"/>
          <w:highlight w:val="none"/>
          <w:lang w:val="en-US" w:eastAsia="zh-CN"/>
        </w:rPr>
        <w:t>4.2.2</w:t>
      </w:r>
      <w:r>
        <w:rPr>
          <w:rFonts w:hint="eastAsia" w:ascii="仿宋" w:hAnsi="仿宋" w:eastAsia="仿宋"/>
          <w:color w:val="auto"/>
          <w:sz w:val="24"/>
          <w:szCs w:val="24"/>
          <w:highlight w:val="none"/>
          <w:lang w:val="en-US" w:eastAsia="zh-CN"/>
        </w:rPr>
        <w:t>付款方式</w:t>
      </w:r>
      <w:r>
        <w:rPr>
          <w:rFonts w:hint="eastAsia" w:ascii="仿宋" w:hAnsi="仿宋" w:eastAsia="仿宋"/>
          <w:color w:val="auto"/>
          <w:sz w:val="24"/>
          <w:szCs w:val="24"/>
          <w:highlight w:val="none"/>
          <w:lang w:eastAsia="zh-CN"/>
        </w:rPr>
        <w:t>：</w:t>
      </w:r>
    </w:p>
    <w:p w14:paraId="2BFE075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4.2.2.1</w:t>
      </w:r>
      <w:r>
        <w:rPr>
          <w:rFonts w:hint="eastAsia" w:ascii="仿宋" w:hAnsi="仿宋" w:eastAsia="仿宋" w:cs="仿宋"/>
          <w:color w:val="auto"/>
          <w:sz w:val="24"/>
          <w:szCs w:val="24"/>
          <w:highlight w:val="none"/>
          <w:lang w:val="zh-CN"/>
        </w:rPr>
        <w:t>每次活动前，由</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val="zh-CN"/>
        </w:rPr>
        <w:t>提供人员名单及休养路线，</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rPr>
        <w:t>制定详细计划上报采购人审核通过。</w:t>
      </w:r>
    </w:p>
    <w:p w14:paraId="3AD60EA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4.2.2.2甲方</w:t>
      </w:r>
      <w:r>
        <w:rPr>
          <w:rFonts w:hint="eastAsia" w:ascii="仿宋" w:hAnsi="仿宋" w:eastAsia="仿宋" w:cs="仿宋"/>
          <w:color w:val="auto"/>
          <w:sz w:val="24"/>
          <w:szCs w:val="24"/>
          <w:highlight w:val="none"/>
          <w:lang w:val="zh-CN"/>
        </w:rPr>
        <w:t>根据每团人数确定费用，该次活动结束后按实际产生费用凭正规发票结算。</w:t>
      </w:r>
    </w:p>
    <w:p w14:paraId="61DBE71B">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4.2.2.3</w:t>
      </w:r>
      <w:r>
        <w:rPr>
          <w:rFonts w:hint="eastAsia" w:ascii="仿宋" w:hAnsi="仿宋" w:eastAsia="仿宋" w:cs="仿宋"/>
          <w:color w:val="auto"/>
          <w:sz w:val="24"/>
          <w:szCs w:val="24"/>
          <w:highlight w:val="none"/>
          <w:lang w:val="zh-CN"/>
        </w:rPr>
        <w:t>本项目采用固定综合单价合同，</w:t>
      </w:r>
      <w:r>
        <w:rPr>
          <w:rFonts w:hint="eastAsia" w:ascii="仿宋" w:hAnsi="仿宋" w:eastAsia="仿宋" w:cs="仿宋"/>
          <w:color w:val="auto"/>
          <w:sz w:val="24"/>
          <w:szCs w:val="24"/>
          <w:highlight w:val="none"/>
          <w:lang w:val="en-US" w:eastAsia="zh-CN"/>
        </w:rPr>
        <w:t>人数</w:t>
      </w:r>
      <w:r>
        <w:rPr>
          <w:rFonts w:hint="eastAsia" w:ascii="仿宋" w:hAnsi="仿宋" w:eastAsia="仿宋" w:cs="仿宋"/>
          <w:color w:val="auto"/>
          <w:sz w:val="24"/>
          <w:szCs w:val="24"/>
          <w:highlight w:val="none"/>
          <w:lang w:val="zh-CN"/>
        </w:rPr>
        <w:t>按实结算。合同期间综合单价不予调整。</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在结算时须开具休养专用发票</w:t>
      </w:r>
    </w:p>
    <w:p w14:paraId="240FC98C">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4.2.2.4实际参加休养人数、消费项目需带团人员签字确认。</w:t>
      </w:r>
    </w:p>
    <w:p w14:paraId="350BCA78">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b/>
          <w:color w:val="auto"/>
          <w:sz w:val="24"/>
          <w:highlight w:val="none"/>
        </w:rPr>
      </w:pPr>
      <w:r>
        <w:rPr>
          <w:rFonts w:hint="eastAsia" w:ascii="仿宋" w:hAnsi="仿宋" w:eastAsia="仿宋"/>
          <w:b/>
          <w:bCs/>
          <w:color w:val="auto"/>
          <w:sz w:val="24"/>
          <w:szCs w:val="24"/>
          <w:highlight w:val="none"/>
          <w:lang w:val="en-US" w:eastAsia="zh-CN"/>
        </w:rPr>
        <w:t>5.</w:t>
      </w:r>
      <w:r>
        <w:rPr>
          <w:rFonts w:ascii="仿宋" w:hAnsi="仿宋" w:eastAsia="仿宋"/>
          <w:b/>
          <w:bCs/>
          <w:color w:val="auto"/>
          <w:sz w:val="24"/>
          <w:szCs w:val="24"/>
          <w:highlight w:val="none"/>
        </w:rPr>
        <w:t>履约保证金</w:t>
      </w:r>
    </w:p>
    <w:p w14:paraId="1EFEC29E">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textAlignment w:val="auto"/>
        <w:rPr>
          <w:rFonts w:hint="eastAsia" w:ascii="仿宋" w:hAnsi="仿宋" w:eastAsia="仿宋"/>
          <w:color w:val="auto"/>
          <w:sz w:val="24"/>
          <w:highlight w:val="none"/>
        </w:rPr>
      </w:pPr>
      <w:r>
        <w:rPr>
          <w:rFonts w:hint="eastAsia" w:ascii="仿宋" w:hAnsi="仿宋" w:eastAsia="仿宋"/>
          <w:bCs w:val="0"/>
          <w:iCs w:val="0"/>
          <w:color w:val="auto"/>
          <w:sz w:val="24"/>
          <w:szCs w:val="24"/>
          <w:highlight w:val="none"/>
        </w:rPr>
        <w:t>乙方</w:t>
      </w:r>
      <w:r>
        <w:rPr>
          <w:rFonts w:hint="eastAsia" w:ascii="仿宋" w:hAnsi="仿宋" w:eastAsia="仿宋"/>
          <w:bCs w:val="0"/>
          <w:iCs w:val="0"/>
          <w:color w:val="auto"/>
          <w:sz w:val="24"/>
          <w:szCs w:val="24"/>
          <w:highlight w:val="none"/>
          <w:u w:val="single" w:color="000000"/>
        </w:rPr>
        <w:t xml:space="preserve">  否 </w:t>
      </w:r>
      <w:r>
        <w:rPr>
          <w:rFonts w:hint="eastAsia" w:ascii="仿宋" w:hAnsi="仿宋" w:eastAsia="仿宋"/>
          <w:bCs w:val="0"/>
          <w:iCs w:val="0"/>
          <w:color w:val="auto"/>
          <w:sz w:val="24"/>
          <w:szCs w:val="24"/>
          <w:highlight w:val="none"/>
        </w:rPr>
        <w:t>（是/否）需要支付履约保证金。若需要支付履约保证金的，则：</w:t>
      </w:r>
    </w:p>
    <w:p w14:paraId="1DCECCE0">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bCs w:val="0"/>
          <w:iCs w:val="0"/>
          <w:color w:val="auto"/>
          <w:sz w:val="24"/>
          <w:szCs w:val="24"/>
          <w:highlight w:val="none"/>
          <w:lang w:val="en-US" w:eastAsia="zh-CN"/>
        </w:rPr>
        <w:t>5</w:t>
      </w:r>
      <w:r>
        <w:rPr>
          <w:rFonts w:hint="eastAsia" w:ascii="仿宋" w:hAnsi="仿宋" w:eastAsia="仿宋"/>
          <w:bCs w:val="0"/>
          <w:iCs w:val="0"/>
          <w:color w:val="auto"/>
          <w:sz w:val="24"/>
          <w:szCs w:val="24"/>
          <w:highlight w:val="none"/>
        </w:rPr>
        <w:t>.1履约保证金的比例为合同金额的</w:t>
      </w:r>
      <w:r>
        <w:rPr>
          <w:rFonts w:hint="eastAsia" w:ascii="仿宋" w:hAnsi="仿宋" w:eastAsia="仿宋"/>
          <w:bCs w:val="0"/>
          <w:iCs w:val="0"/>
          <w:color w:val="auto"/>
          <w:sz w:val="24"/>
          <w:szCs w:val="24"/>
          <w:highlight w:val="none"/>
          <w:u w:val="single" w:color="000000"/>
        </w:rPr>
        <w:t>  </w:t>
      </w:r>
      <w:r>
        <w:rPr>
          <w:rFonts w:hint="eastAsia" w:ascii="仿宋" w:hAnsi="仿宋" w:eastAsia="仿宋"/>
          <w:bCs w:val="0"/>
          <w:iCs w:val="0"/>
          <w:color w:val="auto"/>
          <w:sz w:val="24"/>
          <w:szCs w:val="24"/>
          <w:highlight w:val="none"/>
          <w:u w:val="single" w:color="000000"/>
          <w:lang w:val="en-US" w:eastAsia="zh-CN"/>
        </w:rPr>
        <w:t>/</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w:t>
      </w:r>
    </w:p>
    <w:p w14:paraId="3879DB5A">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bCs w:val="0"/>
          <w:iCs w:val="0"/>
          <w:color w:val="auto"/>
          <w:sz w:val="24"/>
          <w:szCs w:val="24"/>
          <w:highlight w:val="none"/>
          <w:lang w:val="en-US" w:eastAsia="zh-CN"/>
        </w:rPr>
        <w:t>5</w:t>
      </w:r>
      <w:r>
        <w:rPr>
          <w:rFonts w:hint="eastAsia" w:ascii="仿宋" w:hAnsi="仿宋" w:eastAsia="仿宋"/>
          <w:bCs w:val="0"/>
          <w:iCs w:val="0"/>
          <w:color w:val="auto"/>
          <w:sz w:val="24"/>
          <w:szCs w:val="24"/>
          <w:highlight w:val="none"/>
        </w:rPr>
        <w:t>.2履约保证金支付方式详见</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u w:val="single" w:color="000000"/>
          <w:lang w:val="en-US" w:eastAsia="zh-CN"/>
        </w:rPr>
        <w:t>/</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w:t>
      </w:r>
    </w:p>
    <w:p w14:paraId="4A35FB75">
      <w:pPr>
        <w:pStyle w:val="4"/>
        <w:keepNext/>
        <w:keepLines/>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firstLine="482" w:firstLineChars="200"/>
        <w:textAlignment w:val="auto"/>
        <w:rPr>
          <w:rFonts w:hint="eastAsia" w:ascii="仿宋" w:hAnsi="仿宋" w:eastAsia="仿宋"/>
          <w:color w:val="auto"/>
          <w:sz w:val="24"/>
          <w:highlight w:val="none"/>
        </w:rPr>
      </w:pPr>
      <w:r>
        <w:rPr>
          <w:rFonts w:hint="eastAsia" w:ascii="仿宋" w:eastAsia="仿宋"/>
          <w:bCs w:val="0"/>
          <w:iCs w:val="0"/>
          <w:color w:val="auto"/>
          <w:sz w:val="24"/>
          <w:szCs w:val="24"/>
          <w:highlight w:val="none"/>
          <w:lang w:val="en-US" w:eastAsia="zh-CN"/>
        </w:rPr>
        <w:t>5</w:t>
      </w:r>
      <w:r>
        <w:rPr>
          <w:rFonts w:hint="eastAsia" w:ascii="仿宋" w:hAnsi="仿宋" w:eastAsia="仿宋"/>
          <w:bCs w:val="0"/>
          <w:iCs w:val="0"/>
          <w:color w:val="auto"/>
          <w:sz w:val="24"/>
          <w:szCs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01DB9A3">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bCs w:val="0"/>
          <w:iCs w:val="0"/>
          <w:color w:val="auto"/>
          <w:sz w:val="24"/>
          <w:szCs w:val="24"/>
          <w:highlight w:val="none"/>
          <w:lang w:val="en-US" w:eastAsia="zh-CN"/>
        </w:rPr>
        <w:t>5</w:t>
      </w:r>
      <w:r>
        <w:rPr>
          <w:rFonts w:hint="eastAsia" w:ascii="仿宋" w:hAnsi="仿宋" w:eastAsia="仿宋"/>
          <w:bCs w:val="0"/>
          <w:iCs w:val="0"/>
          <w:color w:val="auto"/>
          <w:sz w:val="24"/>
          <w:szCs w:val="24"/>
          <w:highlight w:val="none"/>
        </w:rPr>
        <w:t>.4甲方在项目验收结束后及时退还履约保证金。甲方在项目通过验收之日起</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%计算，最高限额为本合同履约保证金的</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w:t>
      </w:r>
    </w:p>
    <w:p w14:paraId="2D5AC17D">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hAnsi="仿宋" w:eastAsia="仿宋"/>
          <w:b/>
          <w:bCs/>
          <w:color w:val="auto"/>
          <w:sz w:val="24"/>
          <w:szCs w:val="24"/>
          <w:highlight w:val="none"/>
          <w:lang w:val="en-US" w:eastAsia="zh-CN"/>
        </w:rPr>
        <w:t>6.</w:t>
      </w:r>
      <w:r>
        <w:rPr>
          <w:rFonts w:ascii="仿宋" w:hAnsi="仿宋" w:eastAsia="仿宋"/>
          <w:b/>
          <w:bCs/>
          <w:color w:val="auto"/>
          <w:sz w:val="24"/>
          <w:szCs w:val="24"/>
          <w:highlight w:val="none"/>
        </w:rPr>
        <w:t>履行期限、地点和方式</w:t>
      </w:r>
    </w:p>
    <w:p w14:paraId="098D2225">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.1 服务交付（实施）的时间（期限）：</w:t>
      </w:r>
      <w:r>
        <w:rPr>
          <w:rFonts w:hint="eastAsia" w:ascii="仿宋" w:hAnsi="仿宋" w:eastAsia="仿宋"/>
          <w:color w:val="auto"/>
          <w:sz w:val="24"/>
          <w:szCs w:val="24"/>
          <w:highlight w:val="none"/>
          <w:u w:val="single"/>
        </w:rPr>
        <w:t>合同签订之日起至2025年</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u w:val="single"/>
        </w:rPr>
        <w:t>月</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u w:val="single"/>
        </w:rPr>
        <w:t>日。</w:t>
      </w:r>
    </w:p>
    <w:p w14:paraId="1248C4B8">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.2 服务交付（实施）的地点（地域范围）：</w:t>
      </w:r>
      <w:r>
        <w:rPr>
          <w:rFonts w:hint="eastAsia" w:ascii="仿宋" w:hAnsi="仿宋" w:eastAsia="仿宋"/>
          <w:color w:val="auto"/>
          <w:sz w:val="24"/>
          <w:szCs w:val="24"/>
          <w:highlight w:val="none"/>
          <w:u w:val="single" w:color="000000"/>
          <w:lang w:val="en-US" w:eastAsia="zh-CN"/>
        </w:rPr>
        <w:t>甲方</w:t>
      </w:r>
      <w:r>
        <w:rPr>
          <w:rFonts w:hint="eastAsia" w:ascii="仿宋" w:hAnsi="仿宋" w:eastAsia="仿宋"/>
          <w:color w:val="auto"/>
          <w:sz w:val="24"/>
          <w:szCs w:val="24"/>
          <w:highlight w:val="none"/>
          <w:u w:val="single" w:color="000000"/>
        </w:rPr>
        <w:t>通知的健康休养路线</w:t>
      </w:r>
      <w:r>
        <w:rPr>
          <w:rFonts w:hint="eastAsia" w:ascii="仿宋" w:hAnsi="仿宋" w:eastAsia="仿宋"/>
          <w:color w:val="auto"/>
          <w:sz w:val="24"/>
          <w:szCs w:val="24"/>
          <w:highlight w:val="none"/>
        </w:rPr>
        <w:t>；</w:t>
      </w:r>
    </w:p>
    <w:p w14:paraId="369BE299">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7技术资料和保密义务</w:t>
      </w:r>
    </w:p>
    <w:p w14:paraId="3D96E9C7">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jc w:val="both"/>
        <w:textAlignment w:val="auto"/>
        <w:rPr>
          <w:color w:val="auto"/>
          <w:highlight w:val="none"/>
        </w:rPr>
      </w:pPr>
      <w:r>
        <w:rPr>
          <w:rFonts w:hint="eastAsia" w:ascii="仿宋" w:hAnsi="仿宋" w:eastAsia="仿宋"/>
          <w:color w:val="auto"/>
          <w:sz w:val="24"/>
          <w:szCs w:val="24"/>
          <w:highlight w:val="none"/>
          <w:lang w:val="en-US" w:eastAsia="zh-CN"/>
        </w:rPr>
        <w:t>7</w:t>
      </w:r>
      <w:r>
        <w:rPr>
          <w:rFonts w:ascii="仿宋" w:hAnsi="仿宋" w:eastAsia="仿宋"/>
          <w:color w:val="auto"/>
          <w:sz w:val="24"/>
          <w:szCs w:val="24"/>
          <w:highlight w:val="none"/>
        </w:rPr>
        <w:t>.1 乙方有权依据合同约定和项目需要，向甲方了解有关情况，调阅有关资料等，甲方应予积极配合；</w:t>
      </w:r>
    </w:p>
    <w:p w14:paraId="392B7ED8">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.2 乙方有义务妥善保管和保护由甲方提供的前款信息和资料等；</w:t>
      </w:r>
    </w:p>
    <w:p w14:paraId="3BC0CFAF">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违反前述约定的，乙方应向甲方支付违约金</w:t>
      </w:r>
      <w:r>
        <w:rPr>
          <w:rFonts w:hint="eastAsia" w:ascii="仿宋" w:hAnsi="仿宋" w:eastAsia="仿宋"/>
          <w:color w:val="auto"/>
          <w:sz w:val="24"/>
          <w:szCs w:val="24"/>
          <w:highlight w:val="none"/>
          <w:u w:val="single" w:color="000000"/>
        </w:rPr>
        <w:t xml:space="preserve"> 2 </w:t>
      </w:r>
      <w:r>
        <w:rPr>
          <w:rFonts w:hint="eastAsia" w:ascii="仿宋" w:hAnsi="仿宋" w:eastAsia="仿宋"/>
          <w:color w:val="auto"/>
          <w:sz w:val="24"/>
          <w:szCs w:val="24"/>
          <w:highlight w:val="none"/>
        </w:rPr>
        <w:t>万元；违约金不足以弥补甲方损失的，乙方还应负责赔偿。保密期限自乙方接受或知悉甲方信息资料之日起至该信息资料公开之日或甲方书面接触乙方保密义务之日止。</w:t>
      </w:r>
    </w:p>
    <w:p w14:paraId="5EF82F23">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eastAsia="仿宋"/>
          <w:b/>
          <w:bCs/>
          <w:color w:val="auto"/>
          <w:kern w:val="0"/>
          <w:sz w:val="24"/>
          <w:highlight w:val="none"/>
          <w:lang w:val="en-US" w:eastAsia="zh-CN"/>
        </w:rPr>
        <w:t>8.</w:t>
      </w:r>
      <w:r>
        <w:rPr>
          <w:rFonts w:ascii="仿宋" w:hAnsi="仿宋" w:eastAsia="仿宋"/>
          <w:b/>
          <w:bCs/>
          <w:color w:val="auto"/>
          <w:sz w:val="24"/>
          <w:szCs w:val="24"/>
          <w:highlight w:val="none"/>
        </w:rPr>
        <w:t>履约检查和问题反馈</w:t>
      </w:r>
    </w:p>
    <w:p w14:paraId="6CA6A90C">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.1甲方有权在其认为必要时，对乙方是否能够按照合同约定提供服务进行履约检查，以确保乙方所提供的服务能够依约满足甲方之项目需求，但不得因履约检查妨碍乙方的正常工作，乙方应予积极配合；</w:t>
      </w:r>
    </w:p>
    <w:p w14:paraId="2E97697E">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.2 合同履行期间，甲方有权将履行过程中出现的问题反馈给乙方，双方当事人应以书面形式约定需要完善和改进的内容。</w:t>
      </w:r>
    </w:p>
    <w:p w14:paraId="36FEF650">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b/>
          <w:color w:val="auto"/>
          <w:sz w:val="24"/>
          <w:highlight w:val="none"/>
        </w:rPr>
      </w:pPr>
      <w:r>
        <w:rPr>
          <w:rFonts w:hint="eastAsia" w:ascii="仿宋" w:hAnsi="仿宋" w:eastAsia="仿宋"/>
          <w:b/>
          <w:bCs/>
          <w:color w:val="auto"/>
          <w:sz w:val="24"/>
          <w:szCs w:val="24"/>
          <w:highlight w:val="none"/>
          <w:lang w:val="en-US" w:eastAsia="zh-CN"/>
        </w:rPr>
        <w:t>9.质量保证</w:t>
      </w:r>
    </w:p>
    <w:p w14:paraId="119E8A1C">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jc w:val="both"/>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9.1乙方</w:t>
      </w:r>
      <w:r>
        <w:rPr>
          <w:rFonts w:hint="eastAsia" w:ascii="仿宋" w:hAnsi="仿宋" w:eastAsia="仿宋"/>
          <w:color w:val="auto"/>
          <w:sz w:val="24"/>
          <w:szCs w:val="24"/>
          <w:highlight w:val="none"/>
        </w:rPr>
        <w:t>要按照招标文件、投标文件、合同等履行服务</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必须对</w:t>
      </w:r>
      <w:r>
        <w:rPr>
          <w:rFonts w:hint="eastAsia" w:ascii="仿宋" w:hAnsi="仿宋" w:eastAsia="仿宋"/>
          <w:color w:val="auto"/>
          <w:sz w:val="24"/>
          <w:szCs w:val="24"/>
          <w:highlight w:val="none"/>
          <w:lang w:eastAsia="zh-CN"/>
        </w:rPr>
        <w:t>甲方</w:t>
      </w:r>
      <w:r>
        <w:rPr>
          <w:rFonts w:hint="eastAsia" w:ascii="仿宋" w:hAnsi="仿宋" w:eastAsia="仿宋"/>
          <w:color w:val="auto"/>
          <w:sz w:val="24"/>
          <w:szCs w:val="24"/>
          <w:highlight w:val="none"/>
        </w:rPr>
        <w:t>要求的全部服务范围进行响应，不得限定</w:t>
      </w:r>
      <w:r>
        <w:rPr>
          <w:rFonts w:hint="eastAsia" w:ascii="仿宋" w:hAnsi="仿宋" w:eastAsia="仿宋"/>
          <w:color w:val="auto"/>
          <w:sz w:val="24"/>
          <w:szCs w:val="24"/>
          <w:highlight w:val="none"/>
          <w:lang w:val="en-US" w:eastAsia="zh-CN"/>
        </w:rPr>
        <w:t>甲方</w:t>
      </w:r>
      <w:r>
        <w:rPr>
          <w:rFonts w:hint="eastAsia" w:ascii="仿宋" w:hAnsi="仿宋" w:eastAsia="仿宋"/>
          <w:color w:val="auto"/>
          <w:sz w:val="24"/>
          <w:szCs w:val="24"/>
          <w:highlight w:val="none"/>
        </w:rPr>
        <w:t>活动区域范围，不得进行选择性服务，保证服务质量。</w:t>
      </w:r>
    </w:p>
    <w:p w14:paraId="11C2607A">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jc w:val="both"/>
        <w:textAlignment w:val="auto"/>
        <w:outlineLvl w:val="9"/>
        <w:rPr>
          <w:rFonts w:hint="default" w:ascii="仿宋" w:hAnsi="仿宋" w:eastAsia="仿宋"/>
          <w:b/>
          <w:color w:val="auto"/>
          <w:sz w:val="24"/>
          <w:highlight w:val="none"/>
          <w:lang w:val="en-US" w:eastAsia="zh-CN"/>
        </w:rPr>
      </w:pPr>
      <w:r>
        <w:rPr>
          <w:rFonts w:hint="eastAsia" w:ascii="仿宋" w:hAnsi="仿宋" w:eastAsia="仿宋"/>
          <w:color w:val="auto"/>
          <w:sz w:val="24"/>
          <w:szCs w:val="24"/>
          <w:highlight w:val="none"/>
          <w:lang w:val="en-US" w:eastAsia="zh-CN"/>
        </w:rPr>
        <w:t>9.2</w:t>
      </w:r>
      <w:r>
        <w:rPr>
          <w:rFonts w:hint="eastAsia" w:ascii="仿宋" w:hAnsi="仿宋" w:eastAsia="仿宋" w:cs="仿宋"/>
          <w:color w:val="auto"/>
          <w:kern w:val="0"/>
          <w:sz w:val="24"/>
          <w:szCs w:val="24"/>
          <w:highlight w:val="none"/>
          <w:lang w:val="en-US" w:eastAsia="zh-CN"/>
        </w:rPr>
        <w:t>乙方</w:t>
      </w:r>
      <w:r>
        <w:rPr>
          <w:rFonts w:hint="eastAsia" w:ascii="仿宋" w:hAnsi="仿宋" w:eastAsia="仿宋" w:cs="仿宋"/>
          <w:color w:val="auto"/>
          <w:sz w:val="24"/>
          <w:highlight w:val="none"/>
        </w:rPr>
        <w:t>在服务过程中须留存服务记录</w:t>
      </w:r>
      <w:r>
        <w:rPr>
          <w:rFonts w:hint="eastAsia" w:ascii="仿宋" w:hAnsi="仿宋" w:eastAsia="仿宋" w:cs="仿宋"/>
          <w:color w:val="auto"/>
          <w:sz w:val="24"/>
          <w:highlight w:val="none"/>
          <w:lang w:eastAsia="zh-CN"/>
        </w:rPr>
        <w:t>（至少包含服务人员出入记录、服务开始时间、服务结束时间、服务人员姓名、服务人数、服务地点、服务内容、服务结果）</w:t>
      </w:r>
      <w:r>
        <w:rPr>
          <w:rFonts w:hint="eastAsia" w:ascii="仿宋" w:hAnsi="仿宋" w:eastAsia="仿宋" w:cs="仿宋"/>
          <w:color w:val="auto"/>
          <w:sz w:val="24"/>
          <w:highlight w:val="none"/>
        </w:rPr>
        <w:t>，并提交项目建设部门，由项目建设部门盖章及项目负责人签字确认</w:t>
      </w:r>
      <w:r>
        <w:rPr>
          <w:rFonts w:hint="eastAsia" w:ascii="仿宋" w:hAnsi="仿宋" w:eastAsia="仿宋" w:cs="仿宋"/>
          <w:color w:val="auto"/>
          <w:sz w:val="24"/>
          <w:highlight w:val="none"/>
          <w:lang w:eastAsia="zh-CN"/>
        </w:rPr>
        <w:t>。</w:t>
      </w:r>
    </w:p>
    <w:p w14:paraId="794F33AC">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ascii="仿宋" w:hAnsi="仿宋" w:eastAsia="仿宋"/>
          <w:b/>
          <w:color w:val="auto"/>
          <w:sz w:val="24"/>
          <w:highlight w:val="none"/>
        </w:rPr>
      </w:pPr>
      <w:r>
        <w:rPr>
          <w:rFonts w:hint="eastAsia" w:ascii="仿宋" w:hAnsi="仿宋" w:eastAsia="仿宋"/>
          <w:b/>
          <w:bCs/>
          <w:color w:val="auto"/>
          <w:sz w:val="24"/>
          <w:szCs w:val="24"/>
          <w:highlight w:val="none"/>
          <w:lang w:val="en-US" w:eastAsia="zh-CN"/>
        </w:rPr>
        <w:t>10.</w:t>
      </w:r>
      <w:r>
        <w:rPr>
          <w:rFonts w:ascii="仿宋" w:hAnsi="仿宋" w:eastAsia="仿宋"/>
          <w:b/>
          <w:bCs/>
          <w:color w:val="auto"/>
          <w:sz w:val="24"/>
          <w:szCs w:val="24"/>
          <w:highlight w:val="none"/>
        </w:rPr>
        <w:t>验收</w:t>
      </w:r>
    </w:p>
    <w:p w14:paraId="068DB2B1">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b/>
          <w:color w:val="auto"/>
          <w:sz w:val="24"/>
          <w:highlight w:val="none"/>
        </w:rPr>
      </w:pPr>
      <w:r>
        <w:rPr>
          <w:rFonts w:ascii="仿宋" w:hAnsi="仿宋" w:eastAsia="仿宋"/>
          <w:color w:val="auto"/>
          <w:sz w:val="24"/>
          <w:szCs w:val="24"/>
          <w:highlight w:val="none"/>
        </w:rPr>
        <w:t>合同期满或者履行完毕后，甲方有权组织对乙方履约的验收，即：按照合同约定的标准，组织对乙方履约情况的验收，并出具验收书</w:t>
      </w:r>
      <w:r>
        <w:rPr>
          <w:rFonts w:hint="eastAsia" w:ascii="仿宋" w:hAnsi="仿宋" w:eastAsia="仿宋"/>
          <w:color w:val="auto"/>
          <w:sz w:val="24"/>
          <w:szCs w:val="24"/>
          <w:highlight w:val="none"/>
          <w:lang w:eastAsia="zh-CN"/>
        </w:rPr>
        <w:t>。</w:t>
      </w:r>
    </w:p>
    <w:p w14:paraId="55F84D18">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hAnsi="仿宋" w:eastAsia="仿宋"/>
          <w:b/>
          <w:bCs/>
          <w:color w:val="auto"/>
          <w:sz w:val="24"/>
          <w:szCs w:val="24"/>
          <w:highlight w:val="none"/>
          <w:lang w:val="en-US" w:eastAsia="zh-CN"/>
        </w:rPr>
        <w:t>11.</w:t>
      </w:r>
      <w:r>
        <w:rPr>
          <w:rFonts w:ascii="仿宋" w:hAnsi="仿宋" w:eastAsia="仿宋"/>
          <w:b/>
          <w:bCs/>
          <w:color w:val="auto"/>
          <w:sz w:val="24"/>
          <w:szCs w:val="24"/>
          <w:highlight w:val="none"/>
        </w:rPr>
        <w:t>违约责任</w:t>
      </w:r>
    </w:p>
    <w:p w14:paraId="7D931ED1">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 0.5</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rPr>
        <w:t>%计算，最高限额为本合同总价的</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5 </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%；迟延履行的违约金计算数额达到前述最高限额之日起，甲方有权在要求乙方支付违约金的同时，书面通知乙方解除本合同；</w:t>
      </w:r>
    </w:p>
    <w:p w14:paraId="326C15D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u w:val="single" w:color="000000"/>
          <w:lang w:val="en-US" w:eastAsia="zh-CN"/>
        </w:rPr>
        <w:t>0.5</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%计算，最高限额为本合同总价的</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u w:val="single" w:color="000000"/>
          <w:lang w:val="en-US" w:eastAsia="zh-CN"/>
        </w:rPr>
        <w:t>5</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%；迟延付款的违约金计算数额达到前述最高限额之日起，乙方有权在要求甲方支付违约金的同时，书面通知甲方解除本合同；</w:t>
      </w:r>
    </w:p>
    <w:p w14:paraId="6FA0E4AB">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bookmarkStart w:id="81" w:name="_Toc9497"/>
      <w:bookmarkStart w:id="82" w:name="_Toc26807"/>
      <w:bookmarkStart w:id="83" w:name="_Toc18683"/>
      <w:bookmarkStart w:id="84" w:name="_Toc32454"/>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bookmarkEnd w:id="81"/>
      <w:bookmarkEnd w:id="82"/>
      <w:bookmarkEnd w:id="83"/>
      <w:bookmarkEnd w:id="84"/>
    </w:p>
    <w:p w14:paraId="3BEB0F7E">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 xml:space="preserve">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1C5B3DA">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如果出现政府采购监督管理部门在处理投诉事项期间，书面通知甲方暂停采购活动的情形，或者询问或质疑事项可能影响中标或者成交结果的，导致甲方中止履行合同的情形，均不视为甲方违约。</w:t>
      </w:r>
    </w:p>
    <w:p w14:paraId="77AC85CA">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hint="eastAsia" w:ascii="仿宋" w:eastAsia="仿宋"/>
          <w:b/>
          <w:color w:val="auto"/>
          <w:sz w:val="24"/>
          <w:highlight w:val="none"/>
        </w:rPr>
      </w:pPr>
      <w:r>
        <w:rPr>
          <w:rFonts w:hint="eastAsia" w:ascii="仿宋" w:eastAsia="仿宋"/>
          <w:b/>
          <w:bCs/>
          <w:color w:val="auto"/>
          <w:kern w:val="0"/>
          <w:sz w:val="24"/>
          <w:highlight w:val="none"/>
          <w:lang w:val="en-US" w:eastAsia="zh-CN"/>
        </w:rPr>
        <w:t>12.</w:t>
      </w:r>
      <w:r>
        <w:rPr>
          <w:rFonts w:hint="eastAsia" w:ascii="仿宋" w:eastAsia="仿宋"/>
          <w:b/>
          <w:bCs/>
          <w:color w:val="auto"/>
          <w:kern w:val="0"/>
          <w:sz w:val="24"/>
          <w:highlight w:val="none"/>
        </w:rPr>
        <w:t>合同转让和分包</w:t>
      </w:r>
    </w:p>
    <w:p w14:paraId="7255A1E0">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color w:val="auto"/>
          <w:sz w:val="24"/>
          <w:highlight w:val="none"/>
        </w:rPr>
      </w:pPr>
      <w:r>
        <w:rPr>
          <w:rFonts w:hint="eastAsia" w:ascii="仿宋" w:eastAsia="仿宋"/>
          <w:bCs w:val="0"/>
          <w:color w:val="auto"/>
          <w:kern w:val="0"/>
          <w:sz w:val="24"/>
          <w:highlight w:val="none"/>
          <w:lang w:val="en-US" w:eastAsia="zh-CN"/>
        </w:rPr>
        <w:t>12.1</w:t>
      </w:r>
      <w:r>
        <w:rPr>
          <w:rFonts w:hint="eastAsia" w:ascii="仿宋" w:eastAsia="仿宋"/>
          <w:bCs w:val="0"/>
          <w:color w:val="auto"/>
          <w:kern w:val="0"/>
          <w:sz w:val="24"/>
          <w:highlight w:val="none"/>
        </w:rPr>
        <w:t>合同的权利义务依法不得转让</w:t>
      </w:r>
      <w:r>
        <w:rPr>
          <w:rFonts w:hint="eastAsia" w:ascii="仿宋" w:eastAsia="仿宋"/>
          <w:bCs w:val="0"/>
          <w:color w:val="auto"/>
          <w:kern w:val="0"/>
          <w:sz w:val="24"/>
          <w:highlight w:val="none"/>
          <w:lang w:eastAsia="zh-CN"/>
        </w:rPr>
        <w:t>、</w:t>
      </w:r>
      <w:r>
        <w:rPr>
          <w:rFonts w:hint="eastAsia" w:ascii="仿宋" w:eastAsia="仿宋"/>
          <w:bCs w:val="0"/>
          <w:color w:val="auto"/>
          <w:kern w:val="0"/>
          <w:sz w:val="24"/>
          <w:highlight w:val="none"/>
        </w:rPr>
        <w:t>分包。</w:t>
      </w:r>
    </w:p>
    <w:p w14:paraId="0CC58E5E">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bCs w:val="0"/>
          <w:color w:val="auto"/>
          <w:kern w:val="0"/>
          <w:sz w:val="24"/>
          <w:highlight w:val="none"/>
          <w:lang w:val="en-US" w:eastAsia="zh-CN"/>
        </w:rPr>
        <w:t>12.2若乙方转让</w:t>
      </w:r>
      <w:r>
        <w:rPr>
          <w:rFonts w:hint="eastAsia" w:ascii="仿宋" w:eastAsia="仿宋"/>
          <w:bCs w:val="0"/>
          <w:color w:val="auto"/>
          <w:kern w:val="0"/>
          <w:sz w:val="24"/>
          <w:highlight w:val="none"/>
        </w:rPr>
        <w:t>合同的权利义务</w:t>
      </w:r>
      <w:r>
        <w:rPr>
          <w:rFonts w:hint="eastAsia" w:ascii="仿宋" w:eastAsia="仿宋"/>
          <w:bCs w:val="0"/>
          <w:color w:val="auto"/>
          <w:kern w:val="0"/>
          <w:sz w:val="24"/>
          <w:highlight w:val="none"/>
          <w:lang w:val="en-US" w:eastAsia="zh-CN"/>
        </w:rPr>
        <w:t>的需支付合同总价的</w:t>
      </w:r>
      <w:r>
        <w:rPr>
          <w:rFonts w:hint="eastAsia" w:ascii="仿宋" w:eastAsia="仿宋"/>
          <w:bCs w:val="0"/>
          <w:color w:val="auto"/>
          <w:kern w:val="0"/>
          <w:sz w:val="24"/>
          <w:highlight w:val="none"/>
          <w:u w:val="single" w:color="000000"/>
          <w:lang w:val="en-US" w:eastAsia="zh-CN"/>
        </w:rPr>
        <w:t xml:space="preserve">  5  </w:t>
      </w:r>
      <w:r>
        <w:rPr>
          <w:rFonts w:hint="eastAsia" w:ascii="仿宋" w:eastAsia="仿宋"/>
          <w:bCs w:val="0"/>
          <w:color w:val="auto"/>
          <w:kern w:val="0"/>
          <w:sz w:val="24"/>
          <w:highlight w:val="none"/>
          <w:lang w:val="en-US" w:eastAsia="zh-CN"/>
        </w:rPr>
        <w:t>%的违约金，甲方有权立即解除合同，并要求退还已经支付款项。</w:t>
      </w:r>
    </w:p>
    <w:p w14:paraId="5E2297ED">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b/>
          <w:bCs/>
          <w:color w:val="auto"/>
          <w:kern w:val="0"/>
          <w:sz w:val="24"/>
          <w:highlight w:val="none"/>
          <w:lang w:val="en-US" w:eastAsia="zh-CN"/>
        </w:rPr>
      </w:pPr>
      <w:r>
        <w:rPr>
          <w:rFonts w:hint="eastAsia" w:ascii="仿宋" w:eastAsia="仿宋"/>
          <w:bCs w:val="0"/>
          <w:color w:val="auto"/>
          <w:kern w:val="0"/>
          <w:sz w:val="24"/>
          <w:highlight w:val="none"/>
          <w:lang w:val="en-US" w:eastAsia="zh-CN"/>
        </w:rPr>
        <w:t>12.3若乙方</w:t>
      </w:r>
      <w:r>
        <w:rPr>
          <w:rFonts w:hint="eastAsia" w:ascii="仿宋" w:eastAsia="仿宋"/>
          <w:bCs w:val="0"/>
          <w:color w:val="auto"/>
          <w:kern w:val="0"/>
          <w:sz w:val="24"/>
          <w:highlight w:val="none"/>
          <w:lang w:eastAsia="zh-CN"/>
        </w:rPr>
        <w:t>将合同项下的工作分包给他人完成</w:t>
      </w:r>
      <w:r>
        <w:rPr>
          <w:rFonts w:hint="eastAsia" w:ascii="仿宋" w:eastAsia="仿宋"/>
          <w:bCs w:val="0"/>
          <w:color w:val="auto"/>
          <w:kern w:val="0"/>
          <w:sz w:val="24"/>
          <w:highlight w:val="none"/>
          <w:lang w:val="en-US" w:eastAsia="zh-CN"/>
        </w:rPr>
        <w:t>的需支付合同总价的</w:t>
      </w:r>
      <w:r>
        <w:rPr>
          <w:rFonts w:hint="eastAsia" w:ascii="仿宋" w:eastAsia="仿宋"/>
          <w:bCs w:val="0"/>
          <w:color w:val="auto"/>
          <w:kern w:val="0"/>
          <w:sz w:val="24"/>
          <w:highlight w:val="none"/>
          <w:u w:val="single" w:color="000000"/>
          <w:lang w:val="en-US" w:eastAsia="zh-CN"/>
        </w:rPr>
        <w:t xml:space="preserve">  </w:t>
      </w:r>
      <w:r>
        <w:rPr>
          <w:rFonts w:hint="eastAsia" w:ascii="仿宋" w:hAnsi="仿宋" w:eastAsia="仿宋"/>
          <w:bCs w:val="0"/>
          <w:color w:val="auto"/>
          <w:kern w:val="0"/>
          <w:sz w:val="24"/>
          <w:highlight w:val="none"/>
          <w:u w:val="single" w:color="000000"/>
          <w:lang w:val="en-US" w:eastAsia="zh-CN"/>
        </w:rPr>
        <w:t>1</w:t>
      </w:r>
      <w:r>
        <w:rPr>
          <w:rFonts w:hint="eastAsia" w:ascii="仿宋" w:eastAsia="仿宋"/>
          <w:bCs w:val="0"/>
          <w:color w:val="auto"/>
          <w:kern w:val="0"/>
          <w:sz w:val="24"/>
          <w:highlight w:val="none"/>
          <w:u w:val="single" w:color="000000"/>
          <w:lang w:val="en-US" w:eastAsia="zh-CN"/>
        </w:rPr>
        <w:t xml:space="preserve">  </w:t>
      </w:r>
      <w:r>
        <w:rPr>
          <w:rFonts w:hint="eastAsia" w:ascii="仿宋" w:eastAsia="仿宋"/>
          <w:bCs w:val="0"/>
          <w:color w:val="auto"/>
          <w:kern w:val="0"/>
          <w:sz w:val="24"/>
          <w:highlight w:val="none"/>
          <w:lang w:val="en-US" w:eastAsia="zh-CN"/>
        </w:rPr>
        <w:t>%的违约金。</w:t>
      </w:r>
    </w:p>
    <w:p w14:paraId="24B42790">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13.不</w:t>
      </w:r>
      <w:r>
        <w:rPr>
          <w:rFonts w:hint="eastAsia" w:ascii="仿宋" w:eastAsia="仿宋"/>
          <w:b/>
          <w:bCs/>
          <w:color w:val="auto"/>
          <w:kern w:val="0"/>
          <w:sz w:val="24"/>
          <w:highlight w:val="none"/>
        </w:rPr>
        <w:t>可抗力事件处理</w:t>
      </w:r>
    </w:p>
    <w:p w14:paraId="54E480A3">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13.</w:t>
      </w:r>
      <w:r>
        <w:rPr>
          <w:rFonts w:hint="eastAsia" w:ascii="仿宋" w:eastAsia="仿宋"/>
          <w:color w:val="auto"/>
          <w:kern w:val="0"/>
          <w:sz w:val="24"/>
          <w:highlight w:val="none"/>
        </w:rPr>
        <w:t>1</w:t>
      </w:r>
      <w:r>
        <w:rPr>
          <w:rFonts w:ascii="仿宋" w:hAnsi="仿宋" w:eastAsia="仿宋"/>
          <w:color w:val="auto"/>
          <w:sz w:val="24"/>
          <w:szCs w:val="24"/>
          <w:highlight w:val="none"/>
        </w:rPr>
        <w:t>如果任何一方遭遇法律规定的不可抗力，致使合同履行受阻时，履行合同的期限应予延长，延长的期限应相当于不可抗力所影响的时间；</w:t>
      </w:r>
    </w:p>
    <w:p w14:paraId="403D87FE">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13.</w:t>
      </w:r>
      <w:r>
        <w:rPr>
          <w:rFonts w:hint="eastAsia" w:ascii="仿宋" w:eastAsia="仿宋"/>
          <w:color w:val="auto"/>
          <w:kern w:val="0"/>
          <w:sz w:val="24"/>
          <w:highlight w:val="none"/>
        </w:rPr>
        <w:t>2</w:t>
      </w:r>
      <w:r>
        <w:rPr>
          <w:rFonts w:ascii="仿宋" w:hAnsi="仿宋" w:eastAsia="仿宋"/>
          <w:color w:val="auto"/>
          <w:sz w:val="24"/>
          <w:szCs w:val="24"/>
          <w:highlight w:val="none"/>
        </w:rPr>
        <w:t>因不可抗力致使不能实现合同目的的，当事人可以解除合同；</w:t>
      </w:r>
    </w:p>
    <w:p w14:paraId="75134FFC">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b/>
          <w:bCs/>
          <w:color w:val="auto"/>
          <w:kern w:val="0"/>
          <w:sz w:val="24"/>
          <w:highlight w:val="none"/>
          <w:lang w:val="en-US" w:eastAsia="zh-CN"/>
        </w:rPr>
      </w:pPr>
      <w:r>
        <w:rPr>
          <w:rFonts w:hint="eastAsia" w:ascii="仿宋" w:eastAsia="仿宋"/>
          <w:color w:val="auto"/>
          <w:kern w:val="0"/>
          <w:sz w:val="24"/>
          <w:highlight w:val="none"/>
          <w:lang w:val="en-US" w:eastAsia="zh-CN"/>
        </w:rPr>
        <w:t>13.</w:t>
      </w:r>
      <w:r>
        <w:rPr>
          <w:rFonts w:hint="eastAsia" w:ascii="仿宋" w:eastAsia="仿宋"/>
          <w:color w:val="auto"/>
          <w:kern w:val="0"/>
          <w:sz w:val="24"/>
          <w:highlight w:val="none"/>
        </w:rPr>
        <w:t>3不可抗力事件延续120天以上，双方应通过友好协商，确定是否继续履行合同。</w:t>
      </w:r>
    </w:p>
    <w:p w14:paraId="4830A9F2">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14.</w:t>
      </w:r>
      <w:r>
        <w:rPr>
          <w:rFonts w:ascii="仿宋" w:hAnsi="仿宋" w:eastAsia="仿宋"/>
          <w:b/>
          <w:bCs/>
          <w:color w:val="auto"/>
          <w:sz w:val="24"/>
          <w:szCs w:val="24"/>
          <w:highlight w:val="none"/>
        </w:rPr>
        <w:t>合同争议的解决</w:t>
      </w:r>
    </w:p>
    <w:p w14:paraId="0E96B4A7">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color w:val="auto"/>
          <w:kern w:val="0"/>
          <w:sz w:val="24"/>
          <w:highlight w:val="none"/>
          <w:lang w:val="en-US" w:eastAsia="zh-CN"/>
        </w:rPr>
      </w:pPr>
      <w:r>
        <w:rPr>
          <w:rFonts w:hint="eastAsia" w:ascii="仿宋" w:eastAsia="仿宋"/>
          <w:color w:val="auto"/>
          <w:kern w:val="0"/>
          <w:sz w:val="24"/>
          <w:highlight w:val="none"/>
          <w:lang w:val="en-US" w:eastAsia="zh-CN"/>
        </w:rPr>
        <w:t>本合同履行过程中发生的任何争议，双方当事人均可通过和解或者调解解决；不愿和解、调解或者和解、调解不成的，将争议提交绍兴仲裁委员会仲裁。</w:t>
      </w:r>
    </w:p>
    <w:p w14:paraId="7E2B05C9">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hAnsi="仿宋" w:eastAsia="仿宋"/>
          <w:b/>
          <w:bCs/>
          <w:color w:val="auto"/>
          <w:sz w:val="24"/>
          <w:szCs w:val="24"/>
          <w:highlight w:val="none"/>
          <w:lang w:val="en-US" w:eastAsia="zh-CN"/>
        </w:rPr>
        <w:t>15.</w:t>
      </w:r>
      <w:r>
        <w:rPr>
          <w:rFonts w:ascii="仿宋" w:hAnsi="仿宋" w:eastAsia="仿宋"/>
          <w:b/>
          <w:bCs/>
          <w:color w:val="auto"/>
          <w:sz w:val="24"/>
          <w:szCs w:val="24"/>
          <w:highlight w:val="none"/>
        </w:rPr>
        <w:t>税费</w:t>
      </w:r>
    </w:p>
    <w:p w14:paraId="4463446A">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eastAsia="仿宋"/>
          <w:b/>
          <w:color w:val="auto"/>
          <w:sz w:val="24"/>
          <w:highlight w:val="none"/>
        </w:rPr>
      </w:pPr>
      <w:r>
        <w:rPr>
          <w:rFonts w:hint="eastAsia" w:ascii="仿宋" w:hAnsi="仿宋" w:eastAsia="仿宋"/>
          <w:color w:val="auto"/>
          <w:sz w:val="24"/>
          <w:szCs w:val="24"/>
          <w:highlight w:val="none"/>
        </w:rPr>
        <w:t>与合同有关的一切税费，均按照中华人民共和国法律的相关规定缴纳。</w:t>
      </w:r>
    </w:p>
    <w:p w14:paraId="717A234A">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16.</w:t>
      </w:r>
      <w:r>
        <w:rPr>
          <w:rFonts w:hint="eastAsia" w:ascii="仿宋" w:eastAsia="仿宋"/>
          <w:b/>
          <w:bCs/>
          <w:color w:val="auto"/>
          <w:kern w:val="0"/>
          <w:sz w:val="24"/>
          <w:highlight w:val="none"/>
        </w:rPr>
        <w:t>合同生效及其他</w:t>
      </w:r>
    </w:p>
    <w:p w14:paraId="775B0A13">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16.</w:t>
      </w:r>
      <w:r>
        <w:rPr>
          <w:rFonts w:hint="eastAsia" w:ascii="仿宋" w:eastAsia="仿宋"/>
          <w:color w:val="auto"/>
          <w:kern w:val="0"/>
          <w:sz w:val="24"/>
          <w:highlight w:val="none"/>
        </w:rPr>
        <w:t>1合同经甲、乙双方签名并加盖单位公章后生效。</w:t>
      </w:r>
    </w:p>
    <w:p w14:paraId="57432125">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16.</w:t>
      </w:r>
      <w:r>
        <w:rPr>
          <w:rFonts w:hint="eastAsia" w:ascii="仿宋" w:eastAsia="仿宋"/>
          <w:color w:val="auto"/>
          <w:kern w:val="0"/>
          <w:sz w:val="24"/>
          <w:highlight w:val="none"/>
        </w:rPr>
        <w:t>2本合同未尽事宜，遵照《中华人民共和国民法典》有关条文执行。</w:t>
      </w:r>
    </w:p>
    <w:p w14:paraId="33D2A0AD">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16.3</w:t>
      </w:r>
      <w:r>
        <w:rPr>
          <w:rFonts w:hint="eastAsia" w:ascii="仿宋" w:eastAsia="仿宋"/>
          <w:color w:val="auto"/>
          <w:kern w:val="0"/>
          <w:sz w:val="24"/>
          <w:highlight w:val="none"/>
        </w:rPr>
        <w:t>本合同一式五份，具有同等法律效力，甲、乙双方各执二份，采购代理机构一份。</w:t>
      </w:r>
    </w:p>
    <w:p w14:paraId="5C96F9BD">
      <w:pPr>
        <w:widowControl/>
        <w:snapToGrid w:val="0"/>
        <w:spacing w:line="480" w:lineRule="exact"/>
        <w:rPr>
          <w:rFonts w:ascii="仿宋" w:eastAsia="仿宋"/>
          <w:color w:val="auto"/>
          <w:sz w:val="24"/>
          <w:highlight w:val="none"/>
        </w:rPr>
      </w:pPr>
    </w:p>
    <w:p w14:paraId="33B79771">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甲方（盖章）：                                   </w:t>
      </w:r>
    </w:p>
    <w:p w14:paraId="43C96700">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地址：                                   </w:t>
      </w:r>
    </w:p>
    <w:p w14:paraId="2F82CF02">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法定（授权）代表人：                   </w:t>
      </w:r>
    </w:p>
    <w:p w14:paraId="03194E9C">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签名日期：     年   月   日           </w:t>
      </w:r>
    </w:p>
    <w:p w14:paraId="3FD5E8CA">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乙方（盖章）：</w:t>
      </w:r>
    </w:p>
    <w:p w14:paraId="4F6A61C8">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地址： </w:t>
      </w:r>
    </w:p>
    <w:p w14:paraId="30B3B98D">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开户行：</w:t>
      </w:r>
    </w:p>
    <w:p w14:paraId="449D03FE">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开户账号：</w:t>
      </w:r>
    </w:p>
    <w:p w14:paraId="11B26677">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法定（授权）代表人：</w:t>
      </w:r>
    </w:p>
    <w:p w14:paraId="4EE96303">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lang w:val="en-US" w:eastAsia="zh-CN"/>
        </w:rPr>
        <w:t>签订地：</w:t>
      </w:r>
    </w:p>
    <w:p w14:paraId="32557EA0">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签</w:t>
      </w:r>
      <w:r>
        <w:rPr>
          <w:rFonts w:hint="eastAsia" w:ascii="仿宋" w:eastAsia="仿宋"/>
          <w:color w:val="auto"/>
          <w:kern w:val="0"/>
          <w:sz w:val="24"/>
          <w:highlight w:val="none"/>
          <w:lang w:val="en-US" w:eastAsia="zh-CN"/>
        </w:rPr>
        <w:t>订</w:t>
      </w:r>
      <w:r>
        <w:rPr>
          <w:rFonts w:hint="eastAsia" w:ascii="仿宋" w:eastAsia="仿宋"/>
          <w:color w:val="auto"/>
          <w:kern w:val="0"/>
          <w:sz w:val="24"/>
          <w:highlight w:val="none"/>
        </w:rPr>
        <w:t>日期：      年   月   日</w:t>
      </w:r>
    </w:p>
    <w:p w14:paraId="56386277">
      <w:pPr>
        <w:adjustRightInd/>
        <w:outlineLvl w:val="9"/>
        <w:rPr>
          <w:rFonts w:ascii="Times New Roman" w:hAnsi="宋体" w:eastAsia="宋体"/>
          <w:b/>
          <w:color w:val="auto"/>
          <w:sz w:val="36"/>
          <w:highlight w:val="none"/>
        </w:rPr>
      </w:pPr>
      <w:r>
        <w:rPr>
          <w:rFonts w:ascii="Times New Roman" w:hAnsi="宋体" w:eastAsia="宋体"/>
          <w:b/>
          <w:bCs/>
          <w:color w:val="auto"/>
          <w:sz w:val="36"/>
          <w:szCs w:val="36"/>
          <w:highlight w:val="none"/>
        </w:rPr>
        <w:br w:type="page"/>
      </w:r>
    </w:p>
    <w:p w14:paraId="068D25C3">
      <w:pPr>
        <w:adjustRightInd/>
        <w:spacing w:line="336"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五</w:t>
      </w:r>
      <w:r>
        <w:rPr>
          <w:rFonts w:hint="eastAsia" w:ascii="仿宋" w:hAnsi="仿宋" w:eastAsia="仿宋" w:cs="仿宋"/>
          <w:b/>
          <w:color w:val="auto"/>
          <w:sz w:val="36"/>
          <w:szCs w:val="36"/>
          <w:highlight w:val="none"/>
        </w:rPr>
        <w:t>部分  评审方法及评审标准</w:t>
      </w:r>
    </w:p>
    <w:p w14:paraId="2AB65173">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磋商方法：</w:t>
      </w:r>
    </w:p>
    <w:p w14:paraId="1EDB0BD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14:paraId="20491AB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b w:val="0"/>
          <w:bCs/>
          <w:color w:val="auto"/>
          <w:sz w:val="24"/>
          <w:highlight w:val="none"/>
        </w:rPr>
        <w:t>评标结束后，采购人根据评标委员会提交的评审报告和推荐意见，对进入候选的</w:t>
      </w:r>
      <w:r>
        <w:rPr>
          <w:rFonts w:hint="eastAsia" w:ascii="仿宋" w:hAnsi="仿宋" w:eastAsia="仿宋" w:cs="仿宋"/>
          <w:b w:val="0"/>
          <w:bCs/>
          <w:color w:val="auto"/>
          <w:sz w:val="24"/>
          <w:highlight w:val="none"/>
          <w:lang w:val="en-US" w:eastAsia="zh-CN"/>
        </w:rPr>
        <w:t>供应商</w:t>
      </w:r>
      <w:r>
        <w:rPr>
          <w:rFonts w:hint="eastAsia" w:ascii="仿宋" w:hAnsi="仿宋" w:eastAsia="仿宋" w:cs="仿宋"/>
          <w:b w:val="0"/>
          <w:bCs/>
          <w:color w:val="auto"/>
          <w:sz w:val="24"/>
          <w:highlight w:val="none"/>
        </w:rPr>
        <w:t>进行最终审查。终审后根据推荐的候选中标单位情况确定中标单位。最低报价不是中标的唯一保证。</w:t>
      </w:r>
    </w:p>
    <w:p w14:paraId="06BE5247">
      <w:pPr>
        <w:spacing w:line="336" w:lineRule="auto"/>
        <w:rPr>
          <w:rFonts w:ascii="仿宋" w:hAnsi="仿宋" w:eastAsia="仿宋" w:cs="仿宋"/>
          <w:color w:val="auto"/>
          <w:sz w:val="24"/>
          <w:highlight w:val="none"/>
        </w:rPr>
      </w:pPr>
      <w:r>
        <w:rPr>
          <w:rFonts w:hint="eastAsia" w:ascii="仿宋" w:hAnsi="仿宋" w:eastAsia="仿宋" w:cs="仿宋"/>
          <w:b/>
          <w:color w:val="auto"/>
          <w:sz w:val="24"/>
          <w:highlight w:val="none"/>
        </w:rPr>
        <w:t>2.评审标准：</w:t>
      </w: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lang w:val="en-US" w:eastAsia="zh-CN"/>
        </w:rPr>
        <w:t xml:space="preserve"> 90 </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 xml:space="preserve"> 10 </w:t>
      </w:r>
      <w:r>
        <w:rPr>
          <w:rFonts w:hint="eastAsia" w:ascii="仿宋" w:hAnsi="仿宋" w:eastAsia="仿宋" w:cs="仿宋"/>
          <w:color w:val="auto"/>
          <w:sz w:val="24"/>
          <w:highlight w:val="none"/>
        </w:rPr>
        <w:t>分。评分依下述所列为评审打分依据，分值如下（计算分值时，按其算术平均值保留小数2位）。</w:t>
      </w:r>
    </w:p>
    <w:p w14:paraId="09BE5CC4">
      <w:pPr>
        <w:spacing w:line="336" w:lineRule="auto"/>
        <w:ind w:firstLine="241" w:firstLineChars="100"/>
        <w:rPr>
          <w:rFonts w:hint="default" w:ascii="仿宋" w:hAnsi="仿宋" w:eastAsia="仿宋" w:cs="仿宋"/>
          <w:b/>
          <w:bCs/>
          <w:iCs/>
          <w:color w:val="auto"/>
          <w:sz w:val="24"/>
          <w:highlight w:val="none"/>
          <w:lang w:val="en-US" w:eastAsia="zh-CN"/>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u w:val="single"/>
          <w:lang w:val="en-US" w:eastAsia="zh-CN"/>
        </w:rPr>
        <w:t xml:space="preserve"> 90 </w:t>
      </w:r>
      <w:r>
        <w:rPr>
          <w:rFonts w:hint="eastAsia" w:ascii="仿宋" w:hAnsi="仿宋" w:eastAsia="仿宋" w:cs="仿宋"/>
          <w:b/>
          <w:bCs/>
          <w:iCs/>
          <w:color w:val="auto"/>
          <w:sz w:val="24"/>
          <w:highlight w:val="none"/>
        </w:rPr>
        <w:t>分）</w:t>
      </w:r>
    </w:p>
    <w:tbl>
      <w:tblPr>
        <w:tblStyle w:val="65"/>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485"/>
        <w:gridCol w:w="5775"/>
        <w:gridCol w:w="1018"/>
      </w:tblGrid>
      <w:tr w14:paraId="56B46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65" w:type="dxa"/>
            <w:vAlign w:val="center"/>
          </w:tcPr>
          <w:p w14:paraId="76B3173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lang w:val="zh-CN" w:eastAsia="zh-CN" w:bidi="ar-SA"/>
              </w:rPr>
            </w:pPr>
            <w:r>
              <w:rPr>
                <w:rFonts w:hint="eastAsia" w:ascii="仿宋" w:hAnsi="仿宋" w:eastAsia="仿宋" w:cs="仿宋"/>
                <w:b/>
                <w:bCs/>
                <w:color w:val="auto"/>
                <w:sz w:val="24"/>
                <w:szCs w:val="24"/>
                <w:lang w:val="zh-CN"/>
              </w:rPr>
              <w:t>序号</w:t>
            </w:r>
          </w:p>
        </w:tc>
        <w:tc>
          <w:tcPr>
            <w:tcW w:w="1485" w:type="dxa"/>
            <w:vAlign w:val="center"/>
          </w:tcPr>
          <w:p w14:paraId="38F98F37">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lang w:val="zh-CN" w:eastAsia="zh-CN" w:bidi="ar-SA"/>
              </w:rPr>
            </w:pPr>
            <w:r>
              <w:rPr>
                <w:rFonts w:hint="eastAsia" w:ascii="仿宋" w:hAnsi="仿宋" w:eastAsia="仿宋" w:cs="仿宋"/>
                <w:b/>
                <w:bCs/>
                <w:color w:val="auto"/>
                <w:sz w:val="24"/>
                <w:szCs w:val="24"/>
                <w:lang w:val="zh-CN"/>
              </w:rPr>
              <w:t>评分因素</w:t>
            </w:r>
          </w:p>
        </w:tc>
        <w:tc>
          <w:tcPr>
            <w:tcW w:w="5775" w:type="dxa"/>
            <w:vAlign w:val="center"/>
          </w:tcPr>
          <w:p w14:paraId="13B6C1F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lang w:val="zh-CN" w:eastAsia="zh-CN" w:bidi="ar-SA"/>
              </w:rPr>
            </w:pPr>
            <w:r>
              <w:rPr>
                <w:rFonts w:hint="eastAsia" w:ascii="仿宋" w:hAnsi="仿宋" w:eastAsia="仿宋" w:cs="仿宋"/>
                <w:b/>
                <w:bCs/>
                <w:color w:val="auto"/>
                <w:sz w:val="24"/>
                <w:szCs w:val="24"/>
                <w:lang w:val="zh-CN"/>
              </w:rPr>
              <w:t>评分标准</w:t>
            </w:r>
          </w:p>
        </w:tc>
        <w:tc>
          <w:tcPr>
            <w:tcW w:w="1018" w:type="dxa"/>
            <w:vAlign w:val="center"/>
          </w:tcPr>
          <w:p w14:paraId="1F4B3DCA">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rPr>
              <w:t>分值</w:t>
            </w:r>
          </w:p>
        </w:tc>
      </w:tr>
      <w:tr w14:paraId="0293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765" w:type="dxa"/>
            <w:vAlign w:val="center"/>
          </w:tcPr>
          <w:p w14:paraId="615E3771">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1</w:t>
            </w:r>
          </w:p>
        </w:tc>
        <w:tc>
          <w:tcPr>
            <w:tcW w:w="1485" w:type="dxa"/>
            <w:vAlign w:val="center"/>
          </w:tcPr>
          <w:p w14:paraId="7E6415FE">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lang w:val="en-US" w:eastAsia="zh-CN" w:bidi="ar-SA"/>
              </w:rPr>
              <w:t>企业实力</w:t>
            </w:r>
          </w:p>
        </w:tc>
        <w:tc>
          <w:tcPr>
            <w:tcW w:w="5775" w:type="dxa"/>
            <w:vAlign w:val="center"/>
          </w:tcPr>
          <w:p w14:paraId="27A41C5E">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磋商响应方被主管部门评定为星级品质旅行社等级为2星级的得1分，3星级的得2分，4星级及以上的得3分，提供证书或相关证明文件复印件加盖投标人公章。</w:t>
            </w:r>
          </w:p>
        </w:tc>
        <w:tc>
          <w:tcPr>
            <w:tcW w:w="1018" w:type="dxa"/>
            <w:vAlign w:val="center"/>
          </w:tcPr>
          <w:p w14:paraId="4FF914D6">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0-3分</w:t>
            </w:r>
          </w:p>
        </w:tc>
      </w:tr>
      <w:tr w14:paraId="3C9F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65" w:type="dxa"/>
            <w:vAlign w:val="center"/>
          </w:tcPr>
          <w:p w14:paraId="507E011D">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2</w:t>
            </w:r>
          </w:p>
        </w:tc>
        <w:tc>
          <w:tcPr>
            <w:tcW w:w="1485" w:type="dxa"/>
            <w:vAlign w:val="center"/>
          </w:tcPr>
          <w:p w14:paraId="159ADAE1">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内部管理</w:t>
            </w:r>
          </w:p>
        </w:tc>
        <w:tc>
          <w:tcPr>
            <w:tcW w:w="5775" w:type="dxa"/>
            <w:vAlign w:val="center"/>
          </w:tcPr>
          <w:p w14:paraId="1CCA5CA5">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w:t>
            </w:r>
            <w:r>
              <w:rPr>
                <w:rFonts w:hint="eastAsia" w:ascii="仿宋" w:hAnsi="仿宋" w:eastAsia="仿宋" w:cs="仿宋"/>
                <w:color w:val="auto"/>
                <w:kern w:val="2"/>
                <w:sz w:val="24"/>
                <w:szCs w:val="24"/>
                <w:lang w:val="en-US" w:eastAsia="zh-CN" w:bidi="ar-SA"/>
              </w:rPr>
              <w:t>磋商响应方</w:t>
            </w:r>
            <w:r>
              <w:rPr>
                <w:rFonts w:hint="eastAsia" w:ascii="仿宋" w:hAnsi="仿宋" w:eastAsia="仿宋" w:cs="仿宋"/>
                <w:color w:val="auto"/>
                <w:sz w:val="24"/>
                <w:szCs w:val="24"/>
              </w:rPr>
              <w:t>提供</w:t>
            </w:r>
            <w:r>
              <w:rPr>
                <w:rFonts w:hint="eastAsia" w:ascii="仿宋" w:hAnsi="仿宋" w:eastAsia="仿宋" w:cs="仿宋"/>
                <w:color w:val="auto"/>
                <w:sz w:val="24"/>
                <w:szCs w:val="24"/>
                <w:lang w:val="en-US" w:eastAsia="zh-CN"/>
              </w:rPr>
              <w:t>的内部管理：</w:t>
            </w:r>
          </w:p>
          <w:p w14:paraId="4A5A7FD2">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bCs/>
                <w:color w:val="auto"/>
                <w:sz w:val="24"/>
                <w:szCs w:val="24"/>
                <w:lang w:val="en-US" w:eastAsia="zh-CN"/>
              </w:rPr>
            </w:pPr>
            <w:r>
              <w:rPr>
                <w:rFonts w:hint="eastAsia" w:ascii="仿宋" w:hAnsi="仿宋" w:eastAsia="仿宋" w:cs="仿宋"/>
                <w:bCs/>
                <w:color w:val="auto"/>
                <w:kern w:val="2"/>
                <w:sz w:val="24"/>
                <w:szCs w:val="24"/>
                <w:lang w:val="en-US" w:eastAsia="zh-CN" w:bidi="ar-SA"/>
              </w:rPr>
              <w:t>1.</w:t>
            </w:r>
            <w:r>
              <w:rPr>
                <w:rFonts w:hint="eastAsia" w:ascii="仿宋" w:hAnsi="仿宋" w:eastAsia="仿宋" w:cs="仿宋"/>
                <w:bCs/>
                <w:color w:val="auto"/>
                <w:sz w:val="24"/>
                <w:szCs w:val="24"/>
                <w:lang w:val="en-US" w:eastAsia="zh-CN"/>
              </w:rPr>
              <w:t>日常管理制度</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1,0.8,0.6，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2EBC249F">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2.岗位管理制度</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1,0.8,0.6，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31A9D05D">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3.组织架构</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1,0.8,0.6，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7C039959">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4.服务流程</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1,0.8,0.6，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05816B82">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5.员工培训情况</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1,0.8,0.6，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tc>
        <w:tc>
          <w:tcPr>
            <w:tcW w:w="1018" w:type="dxa"/>
            <w:vAlign w:val="center"/>
          </w:tcPr>
          <w:p w14:paraId="79B46DFF">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0-5分</w:t>
            </w:r>
          </w:p>
        </w:tc>
      </w:tr>
      <w:tr w14:paraId="2982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765" w:type="dxa"/>
            <w:vAlign w:val="center"/>
          </w:tcPr>
          <w:p w14:paraId="222F70A2">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3</w:t>
            </w:r>
          </w:p>
        </w:tc>
        <w:tc>
          <w:tcPr>
            <w:tcW w:w="1485" w:type="dxa"/>
            <w:vAlign w:val="center"/>
          </w:tcPr>
          <w:p w14:paraId="6E9C64A0">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rPr>
            </w:pPr>
            <w:r>
              <w:rPr>
                <w:rFonts w:hint="eastAsia" w:ascii="仿宋" w:hAnsi="仿宋" w:eastAsia="仿宋" w:cs="仿宋"/>
                <w:b w:val="0"/>
                <w:bCs w:val="0"/>
                <w:color w:val="auto"/>
                <w:sz w:val="24"/>
                <w:szCs w:val="24"/>
              </w:rPr>
              <w:t>同类业绩</w:t>
            </w:r>
          </w:p>
        </w:tc>
        <w:tc>
          <w:tcPr>
            <w:tcW w:w="5775" w:type="dxa"/>
            <w:vAlign w:val="center"/>
          </w:tcPr>
          <w:p w14:paraId="241C19A7">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vertAlign w:val="baseline"/>
              </w:rPr>
            </w:pPr>
            <w:r>
              <w:rPr>
                <w:rFonts w:hint="eastAsia" w:ascii="仿宋" w:hAnsi="仿宋" w:eastAsia="仿宋" w:cs="仿宋"/>
                <w:color w:val="auto"/>
                <w:kern w:val="2"/>
                <w:sz w:val="24"/>
                <w:szCs w:val="24"/>
                <w:lang w:val="en-US" w:eastAsia="zh-CN" w:bidi="ar-SA"/>
              </w:rPr>
              <w:t>磋商响应方</w:t>
            </w:r>
            <w:r>
              <w:rPr>
                <w:rFonts w:hint="eastAsia" w:ascii="仿宋" w:hAnsi="仿宋" w:eastAsia="仿宋" w:cs="仿宋"/>
                <w:color w:val="auto"/>
                <w:sz w:val="24"/>
                <w:szCs w:val="24"/>
                <w:lang w:val="en-US" w:eastAsia="zh-CN"/>
              </w:rPr>
              <w:t>2022年5月1日-至今（以合同签订时间为准）</w:t>
            </w:r>
            <w:r>
              <w:rPr>
                <w:rFonts w:hint="eastAsia" w:ascii="仿宋" w:hAnsi="仿宋" w:eastAsia="仿宋" w:cs="仿宋"/>
                <w:color w:val="auto"/>
                <w:sz w:val="24"/>
                <w:szCs w:val="24"/>
              </w:rPr>
              <w:t>具有同类项目业绩的每提供一份得</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分，最多得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分，提供合同</w:t>
            </w:r>
            <w:r>
              <w:rPr>
                <w:rFonts w:hint="eastAsia" w:ascii="仿宋" w:hAnsi="仿宋" w:eastAsia="仿宋" w:cs="仿宋"/>
                <w:color w:val="auto"/>
                <w:kern w:val="2"/>
                <w:sz w:val="24"/>
                <w:szCs w:val="24"/>
                <w:lang w:val="en-US" w:eastAsia="zh-CN" w:bidi="ar-SA"/>
              </w:rPr>
              <w:t>复印件加盖投标人公章</w:t>
            </w:r>
            <w:r>
              <w:rPr>
                <w:rFonts w:hint="eastAsia" w:ascii="仿宋" w:hAnsi="仿宋" w:eastAsia="仿宋" w:cs="仿宋"/>
                <w:color w:val="auto"/>
                <w:sz w:val="24"/>
                <w:szCs w:val="24"/>
              </w:rPr>
              <w:t>。</w:t>
            </w:r>
          </w:p>
        </w:tc>
        <w:tc>
          <w:tcPr>
            <w:tcW w:w="1018" w:type="dxa"/>
            <w:vAlign w:val="center"/>
          </w:tcPr>
          <w:p w14:paraId="41DB367C">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0-1分</w:t>
            </w:r>
          </w:p>
        </w:tc>
      </w:tr>
      <w:tr w14:paraId="4909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5" w:type="dxa"/>
            <w:vMerge w:val="restart"/>
            <w:vAlign w:val="center"/>
          </w:tcPr>
          <w:p w14:paraId="50919E25">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1485" w:type="dxa"/>
            <w:vMerge w:val="restart"/>
            <w:vAlign w:val="center"/>
          </w:tcPr>
          <w:p w14:paraId="05697B61">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人员安排</w:t>
            </w:r>
          </w:p>
        </w:tc>
        <w:tc>
          <w:tcPr>
            <w:tcW w:w="5775" w:type="dxa"/>
            <w:vAlign w:val="center"/>
          </w:tcPr>
          <w:p w14:paraId="18D43A92">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拟派本项目的项目负责人的专业素质、技术能力、经验以及调动各项资源的能力（打分范围：</w:t>
            </w:r>
            <w:r>
              <w:rPr>
                <w:rFonts w:hint="eastAsia" w:ascii="仿宋" w:hAnsi="仿宋" w:eastAsia="仿宋" w:cs="仿宋"/>
                <w:color w:val="auto"/>
                <w:sz w:val="24"/>
                <w:szCs w:val="24"/>
                <w:lang w:val="en-US" w:eastAsia="zh-CN"/>
              </w:rPr>
              <w:t>4,3.5,3，</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35F1EA0F">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提供相关证明材料</w:t>
            </w:r>
            <w:r>
              <w:rPr>
                <w:rFonts w:hint="eastAsia" w:ascii="仿宋" w:hAnsi="仿宋" w:eastAsia="仿宋" w:cs="仿宋"/>
                <w:color w:val="auto"/>
                <w:sz w:val="24"/>
                <w:szCs w:val="24"/>
                <w:lang w:val="zh-CN"/>
              </w:rPr>
              <w:t>及供应商为其缴纳的近3个月社保证明复印件加盖投标人公章。</w:t>
            </w:r>
          </w:p>
        </w:tc>
        <w:tc>
          <w:tcPr>
            <w:tcW w:w="1018" w:type="dxa"/>
            <w:vAlign w:val="center"/>
          </w:tcPr>
          <w:p w14:paraId="3217BA60">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0-4分</w:t>
            </w:r>
          </w:p>
        </w:tc>
      </w:tr>
      <w:tr w14:paraId="4F07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jc w:val="center"/>
        </w:trPr>
        <w:tc>
          <w:tcPr>
            <w:tcW w:w="765" w:type="dxa"/>
            <w:vMerge w:val="continue"/>
            <w:vAlign w:val="center"/>
          </w:tcPr>
          <w:p w14:paraId="19005850">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p>
        </w:tc>
        <w:tc>
          <w:tcPr>
            <w:tcW w:w="1485" w:type="dxa"/>
            <w:vMerge w:val="continue"/>
            <w:vAlign w:val="center"/>
          </w:tcPr>
          <w:p w14:paraId="708E776A">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p>
        </w:tc>
        <w:tc>
          <w:tcPr>
            <w:tcW w:w="5775" w:type="dxa"/>
          </w:tcPr>
          <w:p w14:paraId="0AD56B09">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拟投入本项目导游（除项目负责人外）：</w:t>
            </w:r>
          </w:p>
          <w:p w14:paraId="2219A621">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①具有高级导游证的每人得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rPr>
              <w:t>分；</w:t>
            </w:r>
          </w:p>
          <w:p w14:paraId="5917C335">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②具有中级导游证的每人得</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val="zh-CN"/>
              </w:rPr>
              <w:t>分；</w:t>
            </w:r>
          </w:p>
          <w:p w14:paraId="2C52E168">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③具有初级导游证的每人得1分；</w:t>
            </w:r>
          </w:p>
          <w:p w14:paraId="3F3CDB33">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注：同一人的导游按级别最高的得分，不累计得分。提供有效期内的导游证书复印件及供应商为其缴纳的近3个月社保证明复印件加盖投标人公章。</w:t>
            </w:r>
          </w:p>
        </w:tc>
        <w:tc>
          <w:tcPr>
            <w:tcW w:w="1018" w:type="dxa"/>
            <w:vAlign w:val="center"/>
          </w:tcPr>
          <w:p w14:paraId="605E0F8D">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0-5分</w:t>
            </w:r>
          </w:p>
        </w:tc>
      </w:tr>
      <w:tr w14:paraId="057D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0" w:hRule="atLeast"/>
          <w:jc w:val="center"/>
        </w:trPr>
        <w:tc>
          <w:tcPr>
            <w:tcW w:w="765" w:type="dxa"/>
            <w:vAlign w:val="center"/>
          </w:tcPr>
          <w:p w14:paraId="2881D373">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5</w:t>
            </w:r>
          </w:p>
        </w:tc>
        <w:tc>
          <w:tcPr>
            <w:tcW w:w="1485" w:type="dxa"/>
            <w:vAlign w:val="center"/>
          </w:tcPr>
          <w:p w14:paraId="73AFAB11">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健康</w:t>
            </w:r>
            <w:r>
              <w:rPr>
                <w:rFonts w:hint="eastAsia" w:ascii="仿宋" w:hAnsi="仿宋" w:eastAsia="仿宋" w:cs="仿宋"/>
                <w:b w:val="0"/>
                <w:bCs w:val="0"/>
                <w:color w:val="auto"/>
                <w:sz w:val="24"/>
                <w:szCs w:val="24"/>
                <w:lang w:val="zh-CN"/>
              </w:rPr>
              <w:t>休养路线安排</w:t>
            </w:r>
          </w:p>
          <w:p w14:paraId="041CBD50">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rPr>
            </w:pPr>
          </w:p>
        </w:tc>
        <w:tc>
          <w:tcPr>
            <w:tcW w:w="5775" w:type="dxa"/>
          </w:tcPr>
          <w:p w14:paraId="2457227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投标人拟订采购人地址出发赴</w:t>
            </w:r>
            <w:r>
              <w:rPr>
                <w:rFonts w:hint="eastAsia" w:ascii="仿宋" w:hAnsi="仿宋" w:eastAsia="仿宋" w:cs="仿宋"/>
                <w:b/>
                <w:bCs/>
                <w:color w:val="auto"/>
                <w:sz w:val="24"/>
                <w:szCs w:val="24"/>
                <w:lang w:val="en-US" w:eastAsia="zh-CN"/>
              </w:rPr>
              <w:t>福建线（5天）和舟山线（5天）</w:t>
            </w:r>
            <w:r>
              <w:rPr>
                <w:rFonts w:hint="eastAsia" w:ascii="仿宋" w:hAnsi="仿宋" w:eastAsia="仿宋" w:cs="仿宋"/>
                <w:color w:val="auto"/>
                <w:sz w:val="24"/>
                <w:szCs w:val="24"/>
                <w:lang w:val="en-US" w:eastAsia="zh-CN"/>
              </w:rPr>
              <w:t>疗休养模拟方案</w:t>
            </w:r>
            <w:r>
              <w:rPr>
                <w:rFonts w:hint="eastAsia" w:ascii="仿宋" w:hAnsi="仿宋" w:eastAsia="仿宋" w:cs="仿宋"/>
                <w:color w:val="auto"/>
                <w:sz w:val="24"/>
                <w:szCs w:val="24"/>
                <w:lang w:val="zh-CN"/>
              </w:rPr>
              <w:t>，由评委</w:t>
            </w:r>
            <w:r>
              <w:rPr>
                <w:rFonts w:hint="eastAsia" w:ascii="仿宋" w:hAnsi="仿宋" w:eastAsia="仿宋" w:cs="仿宋"/>
                <w:color w:val="auto"/>
                <w:sz w:val="24"/>
                <w:szCs w:val="24"/>
                <w:lang w:val="en-US" w:eastAsia="zh-CN"/>
              </w:rPr>
              <w:t>进行综合评分：</w:t>
            </w:r>
          </w:p>
          <w:p w14:paraId="4E444D0B">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（一）线路规划：</w:t>
            </w:r>
          </w:p>
          <w:p w14:paraId="27D28825">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（1）线路详细行程单（打分范围：</w:t>
            </w:r>
            <w:r>
              <w:rPr>
                <w:rFonts w:hint="eastAsia" w:ascii="仿宋" w:hAnsi="仿宋" w:eastAsia="仿宋" w:cs="仿宋"/>
                <w:color w:val="auto"/>
                <w:sz w:val="24"/>
                <w:szCs w:val="24"/>
                <w:lang w:val="en-US" w:eastAsia="zh-CN"/>
              </w:rPr>
              <w:t>5,4.5,4，</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67BADDC3">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（2）疗休养地点安排【须注明各疗养点所含门票类费用】（打分范围：</w:t>
            </w:r>
            <w:r>
              <w:rPr>
                <w:rFonts w:hint="eastAsia" w:ascii="仿宋" w:hAnsi="仿宋" w:eastAsia="仿宋" w:cs="仿宋"/>
                <w:color w:val="auto"/>
                <w:sz w:val="24"/>
                <w:szCs w:val="24"/>
                <w:lang w:val="en-US" w:eastAsia="zh-CN"/>
              </w:rPr>
              <w:t>5,4.5,4，</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783570BB">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（3）时间节点把控【须注明每天行程段的时间节点安排】（打分范围：</w:t>
            </w:r>
            <w:r>
              <w:rPr>
                <w:rFonts w:hint="eastAsia" w:ascii="仿宋" w:hAnsi="仿宋" w:eastAsia="仿宋" w:cs="仿宋"/>
                <w:color w:val="auto"/>
                <w:sz w:val="24"/>
                <w:szCs w:val="24"/>
                <w:lang w:val="en-US" w:eastAsia="zh-CN"/>
              </w:rPr>
              <w:t>5,4.5,4，</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605AA3D7">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（4）服务标准【须注明拟住宿酒店名称及酒店费用标准、餐饮标准等】（打分范围：</w:t>
            </w:r>
            <w:r>
              <w:rPr>
                <w:rFonts w:hint="eastAsia" w:ascii="仿宋" w:hAnsi="仿宋" w:eastAsia="仿宋" w:cs="仿宋"/>
                <w:color w:val="auto"/>
                <w:sz w:val="24"/>
                <w:szCs w:val="24"/>
                <w:lang w:val="en-US" w:eastAsia="zh-CN"/>
              </w:rPr>
              <w:t>5,4.5,4，</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56339F4C">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（二）线路规划优越性说明（打分范围：</w:t>
            </w:r>
            <w:r>
              <w:rPr>
                <w:rFonts w:hint="eastAsia" w:ascii="仿宋" w:hAnsi="仿宋" w:eastAsia="仿宋" w:cs="仿宋"/>
                <w:color w:val="auto"/>
                <w:sz w:val="24"/>
                <w:szCs w:val="24"/>
                <w:lang w:val="en-US" w:eastAsia="zh-CN"/>
              </w:rPr>
              <w:t>5,4.5,4，</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5296C64C">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vertAlign w:val="baseline"/>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lang w:val="zh-CN"/>
              </w:rPr>
              <w:t>提供线路规划（附详细说明）及优越性说明加盖投标人公章</w:t>
            </w:r>
            <w:r>
              <w:rPr>
                <w:rFonts w:hint="eastAsia" w:ascii="仿宋" w:hAnsi="仿宋" w:eastAsia="仿宋" w:cs="仿宋"/>
                <w:b/>
                <w:bCs/>
                <w:color w:val="auto"/>
                <w:sz w:val="24"/>
                <w:szCs w:val="24"/>
                <w:highlight w:val="none"/>
                <w:lang w:val="en-US" w:eastAsia="zh-CN"/>
              </w:rPr>
              <w:t>，未提供不得分。</w:t>
            </w:r>
          </w:p>
        </w:tc>
        <w:tc>
          <w:tcPr>
            <w:tcW w:w="1018" w:type="dxa"/>
            <w:vAlign w:val="center"/>
          </w:tcPr>
          <w:p w14:paraId="084F87C2">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0-25分</w:t>
            </w:r>
          </w:p>
        </w:tc>
      </w:tr>
      <w:tr w14:paraId="616D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5" w:type="dxa"/>
            <w:vAlign w:val="center"/>
          </w:tcPr>
          <w:p w14:paraId="576E6EC4">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6</w:t>
            </w:r>
          </w:p>
        </w:tc>
        <w:tc>
          <w:tcPr>
            <w:tcW w:w="1485" w:type="dxa"/>
            <w:vAlign w:val="center"/>
          </w:tcPr>
          <w:p w14:paraId="1268C02D">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rPr>
            </w:pPr>
            <w:r>
              <w:rPr>
                <w:rFonts w:hint="eastAsia" w:ascii="仿宋" w:hAnsi="仿宋" w:eastAsia="仿宋" w:cs="仿宋"/>
                <w:b w:val="0"/>
                <w:bCs w:val="0"/>
                <w:color w:val="auto"/>
                <w:sz w:val="24"/>
                <w:szCs w:val="24"/>
                <w:lang w:val="zh-CN"/>
              </w:rPr>
              <w:t>住宿</w:t>
            </w:r>
          </w:p>
        </w:tc>
        <w:tc>
          <w:tcPr>
            <w:tcW w:w="5775" w:type="dxa"/>
            <w:vAlign w:val="center"/>
          </w:tcPr>
          <w:p w14:paraId="4914AF3B">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bCs/>
                <w:iCs/>
                <w:color w:val="auto"/>
                <w:sz w:val="24"/>
                <w:szCs w:val="24"/>
                <w:lang w:val="en-US" w:eastAsia="zh-CN"/>
              </w:rPr>
            </w:pPr>
            <w:r>
              <w:rPr>
                <w:rFonts w:hint="eastAsia" w:ascii="仿宋" w:hAnsi="仿宋" w:eastAsia="仿宋" w:cs="仿宋"/>
                <w:bCs/>
                <w:iCs/>
                <w:color w:val="auto"/>
                <w:sz w:val="24"/>
                <w:szCs w:val="24"/>
                <w:lang w:val="en-US" w:eastAsia="zh-CN"/>
              </w:rPr>
              <w:t>根据磋商响应方提供的住宿</w:t>
            </w:r>
            <w:r>
              <w:rPr>
                <w:rFonts w:hint="default" w:ascii="仿宋" w:hAnsi="仿宋" w:eastAsia="仿宋" w:cs="仿宋"/>
                <w:color w:val="auto"/>
                <w:sz w:val="24"/>
                <w:szCs w:val="24"/>
                <w:vertAlign w:val="baseline"/>
                <w:lang w:val="en-US" w:eastAsia="zh-CN"/>
              </w:rPr>
              <w:t>（</w:t>
            </w:r>
            <w:r>
              <w:rPr>
                <w:rFonts w:hint="eastAsia" w:ascii="仿宋" w:hAnsi="仿宋" w:eastAsia="仿宋" w:cs="仿宋"/>
                <w:color w:val="auto"/>
                <w:sz w:val="24"/>
                <w:szCs w:val="24"/>
                <w:vertAlign w:val="baseline"/>
                <w:lang w:val="en-US" w:eastAsia="zh-CN"/>
              </w:rPr>
              <w:t>需</w:t>
            </w:r>
            <w:r>
              <w:rPr>
                <w:rFonts w:hint="default" w:ascii="仿宋" w:hAnsi="仿宋" w:eastAsia="仿宋" w:cs="仿宋"/>
                <w:color w:val="auto"/>
                <w:sz w:val="24"/>
                <w:szCs w:val="24"/>
                <w:vertAlign w:val="baseline"/>
                <w:lang w:val="en-US" w:eastAsia="zh-CN"/>
              </w:rPr>
              <w:t>注明备选酒店）</w:t>
            </w:r>
            <w:r>
              <w:rPr>
                <w:rFonts w:hint="eastAsia" w:ascii="仿宋" w:hAnsi="仿宋" w:eastAsia="仿宋" w:cs="仿宋"/>
                <w:bCs/>
                <w:iCs/>
                <w:color w:val="auto"/>
                <w:sz w:val="24"/>
                <w:szCs w:val="24"/>
                <w:lang w:val="en-US" w:eastAsia="zh-CN"/>
              </w:rPr>
              <w:t>：</w:t>
            </w:r>
          </w:p>
          <w:p w14:paraId="69BFE45B">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kern w:val="2"/>
                <w:sz w:val="24"/>
                <w:szCs w:val="24"/>
                <w:vertAlign w:val="baseline"/>
                <w:lang w:val="en-US" w:eastAsia="zh-CN" w:bidi="ar-SA"/>
              </w:rPr>
              <w:t>1.</w:t>
            </w:r>
            <w:r>
              <w:rPr>
                <w:rFonts w:hint="default" w:ascii="仿宋" w:hAnsi="仿宋" w:eastAsia="仿宋" w:cs="仿宋"/>
                <w:color w:val="auto"/>
                <w:sz w:val="24"/>
                <w:szCs w:val="24"/>
                <w:vertAlign w:val="baseline"/>
                <w:lang w:val="en-US" w:eastAsia="zh-CN"/>
              </w:rPr>
              <w:t>酒店设施</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3,2.5,2，</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3BE556A6">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w:t>
            </w:r>
            <w:r>
              <w:rPr>
                <w:rFonts w:hint="default" w:ascii="仿宋" w:hAnsi="仿宋" w:eastAsia="仿宋" w:cs="仿宋"/>
                <w:color w:val="auto"/>
                <w:sz w:val="24"/>
                <w:szCs w:val="24"/>
                <w:vertAlign w:val="baseline"/>
                <w:lang w:val="en-US" w:eastAsia="zh-CN"/>
              </w:rPr>
              <w:t>交通条件</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3,2.5,2，</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7A149288">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3.</w:t>
            </w:r>
            <w:r>
              <w:rPr>
                <w:rFonts w:hint="default" w:ascii="仿宋" w:hAnsi="仿宋" w:eastAsia="仿宋" w:cs="仿宋"/>
                <w:color w:val="auto"/>
                <w:sz w:val="24"/>
                <w:szCs w:val="24"/>
                <w:vertAlign w:val="baseline"/>
                <w:lang w:val="en-US" w:eastAsia="zh-CN"/>
              </w:rPr>
              <w:t>周边环境</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3,2.5,2，</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5B9AAB21">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4.</w:t>
            </w:r>
            <w:r>
              <w:rPr>
                <w:rFonts w:hint="default" w:ascii="仿宋" w:hAnsi="仿宋" w:eastAsia="仿宋" w:cs="仿宋"/>
                <w:color w:val="auto"/>
                <w:sz w:val="24"/>
                <w:szCs w:val="24"/>
                <w:vertAlign w:val="baseline"/>
                <w:lang w:val="en-US" w:eastAsia="zh-CN"/>
              </w:rPr>
              <w:t>酒店位置</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3,2.5,2，</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0E62741F">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5.</w:t>
            </w:r>
            <w:r>
              <w:rPr>
                <w:rFonts w:hint="default" w:ascii="仿宋" w:hAnsi="仿宋" w:eastAsia="仿宋" w:cs="仿宋"/>
                <w:color w:val="auto"/>
                <w:sz w:val="24"/>
                <w:szCs w:val="24"/>
                <w:vertAlign w:val="baseline"/>
                <w:lang w:val="en-US" w:eastAsia="zh-CN"/>
              </w:rPr>
              <w:t>酒店星级</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3,2.5,2，</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tc>
        <w:tc>
          <w:tcPr>
            <w:tcW w:w="1018" w:type="dxa"/>
            <w:vAlign w:val="center"/>
          </w:tcPr>
          <w:p w14:paraId="6043A3B3">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0-15分</w:t>
            </w:r>
          </w:p>
        </w:tc>
      </w:tr>
      <w:tr w14:paraId="6B11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65" w:type="dxa"/>
            <w:vAlign w:val="center"/>
          </w:tcPr>
          <w:p w14:paraId="408D1EC3">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7</w:t>
            </w:r>
          </w:p>
        </w:tc>
        <w:tc>
          <w:tcPr>
            <w:tcW w:w="1485" w:type="dxa"/>
            <w:vAlign w:val="center"/>
          </w:tcPr>
          <w:p w14:paraId="49B1AC8C">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rPr>
            </w:pPr>
            <w:r>
              <w:rPr>
                <w:rFonts w:hint="eastAsia" w:ascii="仿宋" w:hAnsi="仿宋" w:eastAsia="仿宋" w:cs="仿宋"/>
                <w:color w:val="auto"/>
                <w:sz w:val="24"/>
                <w:szCs w:val="24"/>
                <w:lang w:val="zh-CN"/>
              </w:rPr>
              <w:t>餐饮</w:t>
            </w:r>
          </w:p>
        </w:tc>
        <w:tc>
          <w:tcPr>
            <w:tcW w:w="5775" w:type="dxa"/>
            <w:vAlign w:val="center"/>
          </w:tcPr>
          <w:p w14:paraId="0ED6D34D">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bCs/>
                <w:iCs/>
                <w:color w:val="auto"/>
                <w:sz w:val="24"/>
                <w:szCs w:val="24"/>
                <w:lang w:val="en-US" w:eastAsia="zh-CN"/>
              </w:rPr>
            </w:pPr>
            <w:r>
              <w:rPr>
                <w:rFonts w:hint="eastAsia" w:ascii="仿宋" w:hAnsi="仿宋" w:eastAsia="仿宋" w:cs="仿宋"/>
                <w:bCs/>
                <w:iCs/>
                <w:color w:val="auto"/>
                <w:sz w:val="24"/>
                <w:szCs w:val="24"/>
                <w:lang w:val="en-US" w:eastAsia="zh-CN"/>
              </w:rPr>
              <w:t>根据磋商响应方提供的餐饮：</w:t>
            </w:r>
          </w:p>
          <w:p w14:paraId="28B2BAFA">
            <w:pPr>
              <w:keepNext w:val="0"/>
              <w:keepLines w:val="0"/>
              <w:pageBreakBefore w:val="0"/>
              <w:widowControl w:val="0"/>
              <w:numPr>
                <w:ilvl w:val="0"/>
                <w:numId w:val="9"/>
              </w:numPr>
              <w:kinsoku/>
              <w:wordWrap/>
              <w:overflowPunct/>
              <w:topLinePunct w:val="0"/>
              <w:bidi w:val="0"/>
              <w:snapToGrid/>
              <w:spacing w:line="360" w:lineRule="auto"/>
              <w:jc w:val="both"/>
              <w:textAlignment w:val="auto"/>
              <w:outlineLvl w:val="9"/>
              <w:rPr>
                <w:rFonts w:hint="eastAsia" w:ascii="仿宋" w:hAnsi="仿宋" w:eastAsia="仿宋" w:cs="仿宋"/>
                <w:bCs/>
                <w:iCs/>
                <w:color w:val="auto"/>
                <w:sz w:val="24"/>
                <w:szCs w:val="24"/>
                <w:lang w:val="en-US" w:eastAsia="zh-CN"/>
              </w:rPr>
            </w:pPr>
            <w:r>
              <w:rPr>
                <w:rFonts w:hint="eastAsia" w:ascii="仿宋" w:hAnsi="仿宋" w:eastAsia="仿宋" w:cs="仿宋"/>
                <w:bCs/>
                <w:iCs/>
                <w:color w:val="auto"/>
                <w:sz w:val="24"/>
                <w:szCs w:val="24"/>
                <w:lang w:val="en-US" w:eastAsia="zh-CN"/>
              </w:rPr>
              <w:t>用餐安排方案（</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2,1.8,1.6，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bCs/>
                <w:iCs/>
                <w:color w:val="auto"/>
                <w:sz w:val="24"/>
                <w:szCs w:val="24"/>
                <w:lang w:val="en-US" w:eastAsia="zh-CN"/>
              </w:rPr>
              <w:t>）</w:t>
            </w:r>
          </w:p>
          <w:p w14:paraId="1EE12904">
            <w:pPr>
              <w:keepNext w:val="0"/>
              <w:keepLines w:val="0"/>
              <w:pageBreakBefore w:val="0"/>
              <w:widowControl w:val="0"/>
              <w:numPr>
                <w:ilvl w:val="0"/>
                <w:numId w:val="9"/>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vertAlign w:val="baseline"/>
              </w:rPr>
            </w:pPr>
            <w:r>
              <w:rPr>
                <w:rFonts w:hint="eastAsia" w:ascii="仿宋" w:hAnsi="仿宋" w:eastAsia="仿宋" w:cs="仿宋"/>
                <w:bCs/>
                <w:iCs/>
                <w:color w:val="auto"/>
                <w:sz w:val="24"/>
                <w:szCs w:val="24"/>
                <w:lang w:val="en-US" w:eastAsia="zh-CN"/>
              </w:rPr>
              <w:t>提供模拟菜单（</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3,2.5,2，</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bCs/>
                <w:iCs/>
                <w:color w:val="auto"/>
                <w:sz w:val="24"/>
                <w:szCs w:val="24"/>
                <w:lang w:val="en-US" w:eastAsia="zh-CN"/>
              </w:rPr>
              <w:t>）。</w:t>
            </w:r>
          </w:p>
        </w:tc>
        <w:tc>
          <w:tcPr>
            <w:tcW w:w="1018" w:type="dxa"/>
            <w:vAlign w:val="center"/>
          </w:tcPr>
          <w:p w14:paraId="37642EC7">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0-5分</w:t>
            </w:r>
          </w:p>
        </w:tc>
      </w:tr>
      <w:tr w14:paraId="2F55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65" w:type="dxa"/>
            <w:vAlign w:val="center"/>
          </w:tcPr>
          <w:p w14:paraId="01AFC672">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8</w:t>
            </w:r>
          </w:p>
        </w:tc>
        <w:tc>
          <w:tcPr>
            <w:tcW w:w="1485" w:type="dxa"/>
            <w:vAlign w:val="center"/>
          </w:tcPr>
          <w:p w14:paraId="6005AC62">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交通工具</w:t>
            </w:r>
          </w:p>
        </w:tc>
        <w:tc>
          <w:tcPr>
            <w:tcW w:w="5775" w:type="dxa"/>
            <w:vAlign w:val="center"/>
          </w:tcPr>
          <w:p w14:paraId="62B5FB40">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bCs/>
                <w:iCs/>
                <w:color w:val="auto"/>
                <w:sz w:val="24"/>
                <w:szCs w:val="24"/>
                <w:lang w:val="zh-CN" w:eastAsia="zh-CN"/>
              </w:rPr>
            </w:pPr>
            <w:r>
              <w:rPr>
                <w:rFonts w:hint="eastAsia" w:ascii="仿宋" w:hAnsi="仿宋" w:eastAsia="仿宋" w:cs="仿宋"/>
                <w:bCs/>
                <w:iCs/>
                <w:color w:val="auto"/>
                <w:sz w:val="24"/>
                <w:szCs w:val="24"/>
                <w:lang w:val="en-US" w:eastAsia="zh-CN"/>
              </w:rPr>
              <w:t>根据磋商响应方提供的</w:t>
            </w:r>
            <w:r>
              <w:rPr>
                <w:rFonts w:hint="eastAsia" w:ascii="仿宋" w:hAnsi="仿宋" w:eastAsia="仿宋" w:cs="仿宋"/>
                <w:bCs/>
                <w:iCs/>
                <w:color w:val="auto"/>
                <w:sz w:val="24"/>
                <w:szCs w:val="24"/>
                <w:lang w:val="zh-CN" w:eastAsia="zh-CN"/>
              </w:rPr>
              <w:t>旅游车或其他交通工具安排：</w:t>
            </w:r>
            <w:r>
              <w:rPr>
                <w:rFonts w:hint="eastAsia" w:ascii="仿宋" w:hAnsi="仿宋" w:eastAsia="仿宋" w:cs="仿宋"/>
                <w:bCs/>
                <w:iCs/>
                <w:color w:val="auto"/>
                <w:sz w:val="24"/>
                <w:szCs w:val="24"/>
                <w:lang w:val="en-US" w:eastAsia="zh-CN"/>
              </w:rPr>
              <w:t>1.</w:t>
            </w:r>
            <w:r>
              <w:rPr>
                <w:rFonts w:hint="eastAsia" w:ascii="仿宋" w:hAnsi="仿宋" w:eastAsia="仿宋" w:cs="仿宋"/>
                <w:bCs/>
                <w:iCs/>
                <w:color w:val="auto"/>
                <w:sz w:val="24"/>
                <w:szCs w:val="24"/>
                <w:lang w:val="zh-CN" w:eastAsia="zh-CN"/>
              </w:rPr>
              <w:t>车况优良</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1,0.8,0.6，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r>
              <w:rPr>
                <w:rFonts w:hint="eastAsia" w:ascii="仿宋" w:hAnsi="仿宋" w:eastAsia="仿宋" w:cs="仿宋"/>
                <w:bCs/>
                <w:iCs/>
                <w:color w:val="auto"/>
                <w:sz w:val="24"/>
                <w:szCs w:val="24"/>
                <w:lang w:val="zh-CN" w:eastAsia="zh-CN"/>
              </w:rPr>
              <w:t>；</w:t>
            </w:r>
          </w:p>
          <w:p w14:paraId="3055EFE6">
            <w:pPr>
              <w:keepNext w:val="0"/>
              <w:keepLines w:val="0"/>
              <w:pageBreakBefore w:val="0"/>
              <w:widowControl w:val="0"/>
              <w:numPr>
                <w:ilvl w:val="0"/>
                <w:numId w:val="10"/>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val="zh-CN" w:eastAsia="zh-CN"/>
              </w:rPr>
            </w:pPr>
            <w:r>
              <w:rPr>
                <w:rFonts w:hint="eastAsia" w:ascii="仿宋" w:hAnsi="仿宋" w:eastAsia="仿宋" w:cs="仿宋"/>
                <w:bCs/>
                <w:iCs/>
                <w:color w:val="auto"/>
                <w:sz w:val="24"/>
                <w:szCs w:val="24"/>
                <w:lang w:val="zh-CN" w:eastAsia="zh-CN"/>
              </w:rPr>
              <w:t>设施齐全</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1,0.8,0.6，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1EAACAD4">
            <w:pPr>
              <w:keepNext w:val="0"/>
              <w:keepLines w:val="0"/>
              <w:pageBreakBefore w:val="0"/>
              <w:widowControl w:val="0"/>
              <w:numPr>
                <w:ilvl w:val="0"/>
                <w:numId w:val="10"/>
              </w:numPr>
              <w:kinsoku/>
              <w:wordWrap/>
              <w:overflowPunct/>
              <w:topLinePunct w:val="0"/>
              <w:bidi w:val="0"/>
              <w:snapToGrid/>
              <w:spacing w:line="360" w:lineRule="auto"/>
              <w:jc w:val="both"/>
              <w:textAlignment w:val="auto"/>
              <w:outlineLvl w:val="9"/>
              <w:rPr>
                <w:rFonts w:hint="eastAsia" w:ascii="仿宋" w:hAnsi="仿宋" w:eastAsia="仿宋" w:cs="仿宋"/>
                <w:bCs/>
                <w:iCs/>
                <w:color w:val="auto"/>
                <w:sz w:val="24"/>
                <w:szCs w:val="24"/>
                <w:lang w:val="zh-CN" w:eastAsia="zh-CN"/>
              </w:rPr>
            </w:pPr>
            <w:r>
              <w:rPr>
                <w:rFonts w:hint="eastAsia" w:ascii="仿宋" w:hAnsi="仿宋" w:eastAsia="仿宋" w:cs="仿宋"/>
                <w:bCs/>
                <w:iCs/>
                <w:color w:val="auto"/>
                <w:sz w:val="24"/>
                <w:szCs w:val="24"/>
                <w:lang w:val="zh-CN" w:eastAsia="zh-CN"/>
              </w:rPr>
              <w:t>确保安全及行车质量</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2,1.8,1.6，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67512164">
            <w:pPr>
              <w:keepNext w:val="0"/>
              <w:keepLines w:val="0"/>
              <w:pageBreakBefore w:val="0"/>
              <w:widowControl w:val="0"/>
              <w:numPr>
                <w:ilvl w:val="0"/>
                <w:numId w:val="10"/>
              </w:numPr>
              <w:kinsoku/>
              <w:wordWrap/>
              <w:overflowPunct/>
              <w:topLinePunct w:val="0"/>
              <w:bidi w:val="0"/>
              <w:snapToGrid/>
              <w:spacing w:line="360" w:lineRule="auto"/>
              <w:jc w:val="both"/>
              <w:textAlignment w:val="auto"/>
              <w:outlineLvl w:val="9"/>
              <w:rPr>
                <w:rFonts w:hint="eastAsia" w:ascii="仿宋" w:hAnsi="仿宋" w:eastAsia="仿宋" w:cs="仿宋"/>
                <w:bCs/>
                <w:iCs/>
                <w:color w:val="auto"/>
                <w:sz w:val="24"/>
                <w:szCs w:val="24"/>
                <w:lang w:val="zh-CN" w:eastAsia="zh-CN"/>
              </w:rPr>
            </w:pPr>
            <w:r>
              <w:rPr>
                <w:rFonts w:hint="eastAsia" w:ascii="仿宋" w:hAnsi="仿宋" w:eastAsia="仿宋" w:cs="仿宋"/>
                <w:bCs/>
                <w:iCs/>
                <w:color w:val="auto"/>
                <w:sz w:val="24"/>
                <w:szCs w:val="24"/>
                <w:lang w:val="zh-CN" w:eastAsia="zh-CN"/>
              </w:rPr>
              <w:t>整洁卫生</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1,0.8,0.6，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0CFF3457">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vertAlign w:val="baseline"/>
              </w:rPr>
            </w:pPr>
            <w:r>
              <w:rPr>
                <w:rFonts w:hint="eastAsia" w:ascii="仿宋" w:hAnsi="仿宋" w:eastAsia="仿宋" w:cs="仿宋"/>
                <w:bCs/>
                <w:iCs/>
                <w:color w:val="auto"/>
                <w:sz w:val="24"/>
                <w:szCs w:val="24"/>
                <w:lang w:val="zh-CN" w:eastAsia="zh-CN"/>
              </w:rPr>
              <w:t>（提供车队合作协议及车队资质，可提供相关图片、驾照、行驶证</w:t>
            </w:r>
            <w:r>
              <w:rPr>
                <w:rFonts w:hint="eastAsia" w:ascii="仿宋" w:hAnsi="仿宋" w:eastAsia="仿宋" w:cs="仿宋"/>
                <w:bCs/>
                <w:iCs/>
                <w:color w:val="auto"/>
                <w:sz w:val="24"/>
                <w:szCs w:val="24"/>
                <w:lang w:val="en-US" w:eastAsia="zh-CN"/>
              </w:rPr>
              <w:t>扫描件</w:t>
            </w:r>
            <w:r>
              <w:rPr>
                <w:rFonts w:hint="eastAsia" w:ascii="仿宋" w:hAnsi="仿宋" w:eastAsia="仿宋" w:cs="仿宋"/>
                <w:bCs/>
                <w:iCs/>
                <w:color w:val="auto"/>
                <w:sz w:val="24"/>
                <w:szCs w:val="24"/>
                <w:lang w:val="zh-CN" w:eastAsia="zh-CN"/>
              </w:rPr>
              <w:t>等作为辅助评审资料）。</w:t>
            </w:r>
          </w:p>
        </w:tc>
        <w:tc>
          <w:tcPr>
            <w:tcW w:w="1018" w:type="dxa"/>
            <w:vAlign w:val="center"/>
          </w:tcPr>
          <w:p w14:paraId="77018B9B">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0-5分</w:t>
            </w:r>
          </w:p>
        </w:tc>
      </w:tr>
      <w:tr w14:paraId="5D86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4D5EC417">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9</w:t>
            </w:r>
          </w:p>
        </w:tc>
        <w:tc>
          <w:tcPr>
            <w:tcW w:w="1485" w:type="dxa"/>
            <w:vAlign w:val="center"/>
          </w:tcPr>
          <w:p w14:paraId="42D74168">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highlight w:val="none"/>
                <w:vertAlign w:val="baseline"/>
                <w:lang w:val="zh-CN" w:eastAsia="zh-CN" w:bidi="ar-SA"/>
              </w:rPr>
            </w:pPr>
            <w:r>
              <w:rPr>
                <w:rFonts w:hint="eastAsia" w:ascii="仿宋" w:hAnsi="仿宋" w:eastAsia="仿宋" w:cs="仿宋"/>
                <w:color w:val="auto"/>
                <w:sz w:val="24"/>
                <w:szCs w:val="24"/>
                <w:highlight w:val="none"/>
                <w:lang w:val="zh-CN"/>
              </w:rPr>
              <w:t>应急处理</w:t>
            </w:r>
          </w:p>
        </w:tc>
        <w:tc>
          <w:tcPr>
            <w:tcW w:w="5775" w:type="dxa"/>
            <w:vAlign w:val="center"/>
          </w:tcPr>
          <w:p w14:paraId="01E76906">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w:t>
            </w:r>
            <w:r>
              <w:rPr>
                <w:rFonts w:hint="eastAsia" w:ascii="仿宋" w:hAnsi="仿宋" w:eastAsia="仿宋" w:cs="仿宋"/>
                <w:color w:val="auto"/>
                <w:kern w:val="2"/>
                <w:sz w:val="24"/>
                <w:szCs w:val="24"/>
                <w:highlight w:val="none"/>
                <w:lang w:val="en-US" w:eastAsia="zh-CN" w:bidi="ar-SA"/>
              </w:rPr>
              <w:t>磋商响应方</w:t>
            </w:r>
            <w:r>
              <w:rPr>
                <w:rFonts w:hint="eastAsia" w:ascii="仿宋" w:hAnsi="仿宋" w:eastAsia="仿宋" w:cs="仿宋"/>
                <w:color w:val="auto"/>
                <w:sz w:val="24"/>
                <w:szCs w:val="24"/>
                <w:highlight w:val="none"/>
                <w:lang w:val="zh-CN"/>
              </w:rPr>
              <w:t>提供的应急处理方案：</w:t>
            </w:r>
          </w:p>
          <w:p w14:paraId="4EEF1ADC">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lang w:val="zh-CN" w:eastAsia="zh-CN" w:bidi="ar-SA"/>
              </w:rPr>
              <w:t>1.</w:t>
            </w:r>
            <w:r>
              <w:rPr>
                <w:rFonts w:hint="eastAsia" w:ascii="仿宋" w:hAnsi="仿宋" w:eastAsia="仿宋" w:cs="仿宋"/>
                <w:color w:val="auto"/>
                <w:sz w:val="24"/>
                <w:szCs w:val="24"/>
                <w:highlight w:val="none"/>
                <w:lang w:val="zh-CN"/>
              </w:rPr>
              <w:t>对临时路线调整</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2,1.8,1.6，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215C3736">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突发事件处理</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2,1.8,1.6，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15DD4758">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安防措施</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2,1.8,1.6，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2E30B154">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其他应急方案处理等作出的具体预案</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2,1.8,1.6，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tc>
        <w:tc>
          <w:tcPr>
            <w:tcW w:w="1018" w:type="dxa"/>
            <w:vAlign w:val="center"/>
          </w:tcPr>
          <w:p w14:paraId="051FD74D">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0-8分</w:t>
            </w:r>
          </w:p>
        </w:tc>
      </w:tr>
      <w:tr w14:paraId="0D63C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504A8E61">
            <w:pPr>
              <w:keepNext w:val="0"/>
              <w:keepLines w:val="0"/>
              <w:pageBreakBefore w:val="0"/>
              <w:widowControl w:val="0"/>
              <w:kinsoku/>
              <w:wordWrap/>
              <w:overflowPunct/>
              <w:topLinePunct w:val="0"/>
              <w:bidi w:val="0"/>
              <w:snapToGrid/>
              <w:spacing w:line="360" w:lineRule="auto"/>
              <w:jc w:val="center"/>
              <w:textAlignment w:val="auto"/>
              <w:outlineLvl w:val="9"/>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10</w:t>
            </w:r>
          </w:p>
        </w:tc>
        <w:tc>
          <w:tcPr>
            <w:tcW w:w="1485" w:type="dxa"/>
            <w:vAlign w:val="center"/>
          </w:tcPr>
          <w:p w14:paraId="4786B4E6">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特色服务及增值服务</w:t>
            </w:r>
          </w:p>
        </w:tc>
        <w:tc>
          <w:tcPr>
            <w:tcW w:w="5775" w:type="dxa"/>
            <w:vAlign w:val="center"/>
          </w:tcPr>
          <w:p w14:paraId="4AE9FAF2">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根据磋商响应方提出特色服务及增值服务：</w:t>
            </w:r>
          </w:p>
          <w:p w14:paraId="48A13F1C">
            <w:pPr>
              <w:keepNext w:val="0"/>
              <w:keepLines w:val="0"/>
              <w:pageBreakBefore w:val="0"/>
              <w:widowControl w:val="0"/>
              <w:numPr>
                <w:ilvl w:val="0"/>
                <w:numId w:val="11"/>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合理化建议</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2,1.8,1.6，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r>
              <w:rPr>
                <w:rFonts w:hint="eastAsia" w:ascii="仿宋" w:hAnsi="仿宋" w:eastAsia="仿宋" w:cs="仿宋"/>
                <w:color w:val="auto"/>
                <w:sz w:val="24"/>
                <w:szCs w:val="24"/>
                <w:highlight w:val="none"/>
                <w:lang w:val="zh-CN"/>
              </w:rPr>
              <w:t>；</w:t>
            </w:r>
          </w:p>
          <w:p w14:paraId="2F5DBE65">
            <w:pPr>
              <w:keepNext w:val="0"/>
              <w:keepLines w:val="0"/>
              <w:pageBreakBefore w:val="0"/>
              <w:widowControl w:val="0"/>
              <w:numPr>
                <w:ilvl w:val="0"/>
                <w:numId w:val="11"/>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具体的</w:t>
            </w:r>
            <w:r>
              <w:rPr>
                <w:rFonts w:hint="eastAsia" w:ascii="仿宋" w:hAnsi="仿宋" w:eastAsia="仿宋" w:cs="仿宋"/>
                <w:color w:val="auto"/>
                <w:sz w:val="24"/>
                <w:szCs w:val="24"/>
                <w:highlight w:val="none"/>
                <w:lang w:val="zh-CN"/>
              </w:rPr>
              <w:t>特色服务</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2,1.8,1.6，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r>
              <w:rPr>
                <w:rFonts w:hint="eastAsia" w:ascii="仿宋" w:hAnsi="仿宋" w:eastAsia="仿宋" w:cs="仿宋"/>
                <w:color w:val="auto"/>
                <w:sz w:val="24"/>
                <w:szCs w:val="24"/>
                <w:highlight w:val="none"/>
                <w:lang w:val="zh-CN"/>
              </w:rPr>
              <w:t>；</w:t>
            </w:r>
          </w:p>
          <w:p w14:paraId="2303DD74">
            <w:pPr>
              <w:keepNext w:val="0"/>
              <w:keepLines w:val="0"/>
              <w:pageBreakBefore w:val="0"/>
              <w:widowControl w:val="0"/>
              <w:numPr>
                <w:ilvl w:val="0"/>
                <w:numId w:val="11"/>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其他优惠、增值服务承诺</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2,1.8,1.6，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r>
              <w:rPr>
                <w:rFonts w:hint="eastAsia" w:ascii="仿宋" w:hAnsi="仿宋" w:eastAsia="仿宋" w:cs="仿宋"/>
                <w:color w:val="auto"/>
                <w:sz w:val="24"/>
                <w:szCs w:val="24"/>
                <w:highlight w:val="none"/>
                <w:lang w:val="zh-CN"/>
              </w:rPr>
              <w:t>。</w:t>
            </w:r>
          </w:p>
        </w:tc>
        <w:tc>
          <w:tcPr>
            <w:tcW w:w="1018" w:type="dxa"/>
            <w:vAlign w:val="center"/>
          </w:tcPr>
          <w:p w14:paraId="630683C7">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0-6分</w:t>
            </w:r>
          </w:p>
        </w:tc>
      </w:tr>
      <w:tr w14:paraId="6F4B9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restart"/>
            <w:vAlign w:val="center"/>
          </w:tcPr>
          <w:p w14:paraId="64B52F94">
            <w:pPr>
              <w:keepNext w:val="0"/>
              <w:keepLines w:val="0"/>
              <w:pageBreakBefore w:val="0"/>
              <w:widowControl w:val="0"/>
              <w:kinsoku/>
              <w:wordWrap/>
              <w:overflowPunct/>
              <w:topLinePunct w:val="0"/>
              <w:bidi w:val="0"/>
              <w:snapToGrid/>
              <w:spacing w:line="360" w:lineRule="auto"/>
              <w:jc w:val="center"/>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11</w:t>
            </w:r>
          </w:p>
        </w:tc>
        <w:tc>
          <w:tcPr>
            <w:tcW w:w="1485" w:type="dxa"/>
            <w:vMerge w:val="restart"/>
            <w:vAlign w:val="center"/>
          </w:tcPr>
          <w:p w14:paraId="20BFF1BB">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服务承诺</w:t>
            </w:r>
          </w:p>
        </w:tc>
        <w:tc>
          <w:tcPr>
            <w:tcW w:w="5775" w:type="dxa"/>
            <w:vAlign w:val="center"/>
          </w:tcPr>
          <w:p w14:paraId="667DE17C">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根据</w:t>
            </w:r>
            <w:r>
              <w:rPr>
                <w:rFonts w:hint="eastAsia" w:ascii="仿宋" w:hAnsi="仿宋" w:eastAsia="仿宋" w:cs="仿宋"/>
                <w:color w:val="auto"/>
                <w:kern w:val="2"/>
                <w:sz w:val="24"/>
                <w:szCs w:val="24"/>
                <w:lang w:val="en-US" w:eastAsia="zh-CN" w:bidi="ar-SA"/>
              </w:rPr>
              <w:t>磋商响应方</w:t>
            </w:r>
            <w:r>
              <w:rPr>
                <w:rFonts w:hint="eastAsia" w:ascii="仿宋" w:hAnsi="仿宋" w:eastAsia="仿宋" w:cs="仿宋"/>
                <w:color w:val="auto"/>
                <w:sz w:val="24"/>
                <w:szCs w:val="24"/>
              </w:rPr>
              <w:t>能够提供的方便、快捷、优质服务</w:t>
            </w:r>
            <w:r>
              <w:rPr>
                <w:rFonts w:hint="eastAsia" w:ascii="仿宋" w:hAnsi="仿宋" w:eastAsia="仿宋" w:cs="仿宋"/>
                <w:color w:val="auto"/>
                <w:sz w:val="24"/>
                <w:szCs w:val="24"/>
                <w:lang w:val="en-US" w:eastAsia="zh-CN"/>
              </w:rPr>
              <w:t>的能力进行评分</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4,3.5,3，</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val="en-US" w:eastAsia="zh-CN"/>
              </w:rPr>
              <w:t>。</w:t>
            </w:r>
          </w:p>
        </w:tc>
        <w:tc>
          <w:tcPr>
            <w:tcW w:w="1018" w:type="dxa"/>
            <w:vAlign w:val="center"/>
          </w:tcPr>
          <w:p w14:paraId="60398B89">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0-4分</w:t>
            </w:r>
          </w:p>
        </w:tc>
      </w:tr>
      <w:tr w14:paraId="7F99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14:paraId="1E0C07A5">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p>
        </w:tc>
        <w:tc>
          <w:tcPr>
            <w:tcW w:w="1485" w:type="dxa"/>
            <w:vMerge w:val="continue"/>
            <w:vAlign w:val="center"/>
          </w:tcPr>
          <w:p w14:paraId="2B6995A4">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lang w:val="en-US" w:eastAsia="zh-CN"/>
              </w:rPr>
            </w:pPr>
          </w:p>
        </w:tc>
        <w:tc>
          <w:tcPr>
            <w:tcW w:w="5775" w:type="dxa"/>
            <w:vAlign w:val="center"/>
          </w:tcPr>
          <w:p w14:paraId="337A00C6">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根据</w:t>
            </w:r>
            <w:r>
              <w:rPr>
                <w:rFonts w:hint="eastAsia" w:ascii="仿宋" w:hAnsi="仿宋" w:eastAsia="仿宋" w:cs="仿宋"/>
                <w:color w:val="auto"/>
                <w:kern w:val="2"/>
                <w:sz w:val="24"/>
                <w:szCs w:val="24"/>
                <w:lang w:val="en-US" w:eastAsia="zh-CN" w:bidi="ar-SA"/>
              </w:rPr>
              <w:t>磋商响应方</w:t>
            </w:r>
            <w:r>
              <w:rPr>
                <w:rFonts w:hint="eastAsia" w:ascii="仿宋" w:hAnsi="仿宋" w:eastAsia="仿宋" w:cs="仿宋"/>
                <w:color w:val="auto"/>
                <w:sz w:val="24"/>
                <w:szCs w:val="24"/>
              </w:rPr>
              <w:t>日常投诉处理详细方案及可行性情况进行打分</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4,3.5,3，</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eastAsia="zh-CN"/>
              </w:rPr>
              <w:t>。</w:t>
            </w:r>
          </w:p>
        </w:tc>
        <w:tc>
          <w:tcPr>
            <w:tcW w:w="1018" w:type="dxa"/>
            <w:vAlign w:val="center"/>
          </w:tcPr>
          <w:p w14:paraId="03A87503">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0-4分</w:t>
            </w:r>
          </w:p>
        </w:tc>
      </w:tr>
    </w:tbl>
    <w:p w14:paraId="38CC2465">
      <w:pPr>
        <w:spacing w:line="336" w:lineRule="auto"/>
        <w:ind w:firstLine="442" w:firstLineChars="200"/>
        <w:rPr>
          <w:rFonts w:hint="eastAsia" w:ascii="仿宋" w:hAnsi="仿宋" w:eastAsia="仿宋" w:cs="仿宋"/>
          <w:b/>
          <w:bCs/>
          <w:iCs/>
          <w:color w:val="auto"/>
          <w:sz w:val="22"/>
          <w:szCs w:val="22"/>
          <w:highlight w:val="none"/>
        </w:rPr>
      </w:pPr>
      <w:r>
        <w:rPr>
          <w:rFonts w:hint="eastAsia" w:ascii="仿宋" w:hAnsi="仿宋" w:eastAsia="仿宋" w:cs="仿宋"/>
          <w:b/>
          <w:bCs/>
          <w:iCs/>
          <w:color w:val="auto"/>
          <w:sz w:val="22"/>
          <w:szCs w:val="22"/>
          <w:highlight w:val="none"/>
        </w:rPr>
        <w:t>备注：供应商编制响应文件时，建议按此目录（序号和内容）提供评审标准相应的商务技术资料。</w:t>
      </w:r>
    </w:p>
    <w:p w14:paraId="3A5B2459">
      <w:pPr>
        <w:spacing w:line="336" w:lineRule="auto"/>
        <w:ind w:firstLine="482" w:firstLineChars="200"/>
        <w:rPr>
          <w:rFonts w:ascii="仿宋" w:hAnsi="仿宋" w:eastAsia="仿宋" w:cs="仿宋"/>
          <w:b/>
          <w:bCs/>
          <w:iCs/>
          <w:color w:val="auto"/>
          <w:sz w:val="24"/>
          <w:highlight w:val="none"/>
        </w:rPr>
      </w:pPr>
      <w:r>
        <w:rPr>
          <w:rFonts w:hint="eastAsia"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u w:val="single"/>
          <w:lang w:val="en-US" w:eastAsia="zh-CN"/>
        </w:rPr>
        <w:t xml:space="preserve"> 10 </w:t>
      </w:r>
      <w:r>
        <w:rPr>
          <w:rFonts w:hint="eastAsia" w:ascii="仿宋" w:hAnsi="仿宋" w:eastAsia="仿宋" w:cs="仿宋"/>
          <w:b/>
          <w:bCs/>
          <w:iCs/>
          <w:color w:val="auto"/>
          <w:sz w:val="24"/>
          <w:highlight w:val="none"/>
        </w:rPr>
        <w:t>分）</w:t>
      </w:r>
    </w:p>
    <w:p w14:paraId="76937B2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iCs/>
          <w:color w:val="auto"/>
          <w:sz w:val="24"/>
          <w:highlight w:val="none"/>
        </w:rPr>
      </w:pPr>
      <w:r>
        <w:rPr>
          <w:rFonts w:hint="eastAsia" w:ascii="仿宋" w:hAnsi="仿宋" w:eastAsia="仿宋" w:cs="仿宋"/>
          <w:bCs/>
          <w:iCs/>
          <w:color w:val="auto"/>
          <w:sz w:val="24"/>
          <w:highlight w:val="none"/>
        </w:rPr>
        <w:t>2.2.1</w:t>
      </w:r>
      <w:r>
        <w:rPr>
          <w:rFonts w:hint="eastAsia" w:ascii="仿宋" w:hAnsi="仿宋" w:eastAsia="仿宋" w:cs="仿宋"/>
          <w:bCs/>
          <w:iCs/>
          <w:color w:val="auto"/>
          <w:sz w:val="24"/>
          <w:highlight w:val="none"/>
          <w:lang w:eastAsia="zh-CN"/>
        </w:rPr>
        <w:t>磋商</w:t>
      </w:r>
      <w:r>
        <w:rPr>
          <w:rFonts w:hint="eastAsia" w:ascii="仿宋" w:hAnsi="仿宋" w:eastAsia="仿宋" w:cs="仿宋"/>
          <w:bCs/>
          <w:iCs/>
          <w:color w:val="auto"/>
          <w:sz w:val="24"/>
          <w:highlight w:val="none"/>
        </w:rPr>
        <w:t>基准价：即满足磋商文件要求且磋商价格最低的磋商报价为</w:t>
      </w:r>
      <w:r>
        <w:rPr>
          <w:rFonts w:hint="eastAsia" w:ascii="仿宋" w:hAnsi="仿宋" w:eastAsia="仿宋" w:cs="仿宋"/>
          <w:bCs/>
          <w:iCs/>
          <w:color w:val="auto"/>
          <w:sz w:val="24"/>
          <w:highlight w:val="none"/>
          <w:lang w:eastAsia="zh-CN"/>
        </w:rPr>
        <w:t>磋商</w:t>
      </w:r>
      <w:r>
        <w:rPr>
          <w:rFonts w:hint="eastAsia" w:ascii="仿宋" w:hAnsi="仿宋" w:eastAsia="仿宋" w:cs="仿宋"/>
          <w:bCs/>
          <w:iCs/>
          <w:color w:val="auto"/>
          <w:sz w:val="24"/>
          <w:highlight w:val="none"/>
        </w:rPr>
        <w:t>基准价，其价格分为满分。</w:t>
      </w:r>
    </w:p>
    <w:p w14:paraId="51DC036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iCs/>
          <w:color w:val="auto"/>
          <w:sz w:val="24"/>
          <w:highlight w:val="none"/>
        </w:rPr>
      </w:pPr>
      <w:r>
        <w:rPr>
          <w:rFonts w:hint="eastAsia" w:ascii="仿宋" w:hAnsi="仿宋" w:eastAsia="仿宋" w:cs="仿宋"/>
          <w:bCs/>
          <w:iCs/>
          <w:color w:val="auto"/>
          <w:sz w:val="24"/>
          <w:highlight w:val="none"/>
        </w:rPr>
        <w:t>2.2.2其他供应商的价格分统一按照下列公式计算：</w:t>
      </w:r>
    </w:p>
    <w:p w14:paraId="51D5C6EC">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iCs/>
          <w:color w:val="auto"/>
          <w:sz w:val="24"/>
          <w:highlight w:val="none"/>
        </w:rPr>
      </w:pPr>
      <w:r>
        <w:rPr>
          <w:rFonts w:hint="eastAsia" w:ascii="仿宋" w:hAnsi="仿宋" w:eastAsia="仿宋" w:cs="仿宋"/>
          <w:bCs/>
          <w:iCs/>
          <w:color w:val="auto"/>
          <w:sz w:val="24"/>
          <w:highlight w:val="none"/>
        </w:rPr>
        <w:t>磋商报价得分=(</w:t>
      </w:r>
      <w:r>
        <w:rPr>
          <w:rFonts w:hint="eastAsia" w:ascii="仿宋" w:hAnsi="仿宋" w:eastAsia="仿宋" w:cs="仿宋"/>
          <w:bCs/>
          <w:iCs/>
          <w:color w:val="auto"/>
          <w:sz w:val="24"/>
          <w:highlight w:val="none"/>
          <w:lang w:eastAsia="zh-CN"/>
        </w:rPr>
        <w:t>磋商</w:t>
      </w:r>
      <w:r>
        <w:rPr>
          <w:rFonts w:hint="eastAsia" w:ascii="仿宋" w:hAnsi="仿宋" w:eastAsia="仿宋" w:cs="仿宋"/>
          <w:bCs/>
          <w:iCs/>
          <w:color w:val="auto"/>
          <w:sz w:val="24"/>
          <w:highlight w:val="none"/>
        </w:rPr>
        <w:t>基准价／磋商报价)×价格权值×100</w:t>
      </w:r>
    </w:p>
    <w:p w14:paraId="4CD77D96">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即：磋商报价得分=(</w:t>
      </w:r>
      <w:r>
        <w:rPr>
          <w:rFonts w:hint="eastAsia" w:ascii="仿宋" w:hAnsi="仿宋" w:eastAsia="仿宋" w:cs="仿宋"/>
          <w:bCs/>
          <w:iCs/>
          <w:color w:val="auto"/>
          <w:sz w:val="24"/>
          <w:highlight w:val="none"/>
          <w:lang w:eastAsia="zh-CN"/>
        </w:rPr>
        <w:t>磋商</w:t>
      </w:r>
      <w:r>
        <w:rPr>
          <w:rFonts w:hint="eastAsia" w:ascii="仿宋" w:hAnsi="仿宋" w:eastAsia="仿宋" w:cs="仿宋"/>
          <w:bCs/>
          <w:iCs/>
          <w:color w:val="auto"/>
          <w:sz w:val="24"/>
          <w:highlight w:val="none"/>
        </w:rPr>
        <w:t>基准价／磋商报价)×</w:t>
      </w:r>
      <w:r>
        <w:rPr>
          <w:rFonts w:hint="eastAsia" w:ascii="仿宋" w:hAnsi="仿宋" w:eastAsia="仿宋" w:cs="仿宋"/>
          <w:bCs/>
          <w:iCs/>
          <w:color w:val="auto"/>
          <w:sz w:val="24"/>
          <w:highlight w:val="none"/>
          <w:u w:val="single"/>
          <w:lang w:val="en-US" w:eastAsia="zh-CN"/>
        </w:rPr>
        <w:t xml:space="preserve"> 10 </w:t>
      </w:r>
      <w:r>
        <w:rPr>
          <w:rFonts w:hint="eastAsia" w:ascii="仿宋" w:hAnsi="仿宋" w:eastAsia="仿宋" w:cs="仿宋"/>
          <w:bCs/>
          <w:iCs/>
          <w:color w:val="auto"/>
          <w:sz w:val="24"/>
          <w:highlight w:val="none"/>
          <w:u w:val="none"/>
          <w:lang w:val="en-US" w:eastAsia="zh-CN"/>
        </w:rPr>
        <w:t>%</w:t>
      </w:r>
      <w:r>
        <w:rPr>
          <w:rFonts w:hint="eastAsia" w:ascii="仿宋" w:hAnsi="仿宋" w:eastAsia="仿宋" w:cs="仿宋"/>
          <w:bCs/>
          <w:iCs/>
          <w:color w:val="auto"/>
          <w:sz w:val="24"/>
          <w:highlight w:val="none"/>
        </w:rPr>
        <w:t>×100</w:t>
      </w:r>
    </w:p>
    <w:p w14:paraId="4926B2D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36"/>
          <w:szCs w:val="20"/>
          <w:highlight w:val="none"/>
        </w:rPr>
      </w:pPr>
      <w:r>
        <w:rPr>
          <w:rFonts w:hint="eastAsia" w:ascii="仿宋" w:hAnsi="仿宋" w:eastAsia="仿宋" w:cs="仿宋"/>
          <w:bCs/>
          <w:iCs/>
          <w:color w:val="auto"/>
          <w:sz w:val="24"/>
          <w:highlight w:val="none"/>
          <w:lang w:val="en-US" w:eastAsia="zh-CN"/>
        </w:rPr>
        <w:t>供应商</w:t>
      </w:r>
      <w:r>
        <w:rPr>
          <w:rFonts w:hint="eastAsia" w:ascii="仿宋" w:hAnsi="仿宋" w:eastAsia="仿宋" w:cs="仿宋"/>
          <w:bCs/>
          <w:iCs/>
          <w:color w:val="auto"/>
          <w:sz w:val="24"/>
          <w:highlight w:val="none"/>
        </w:rPr>
        <w:t>提供的证书证明等扫描件须保证真实有效。</w:t>
      </w:r>
      <w:r>
        <w:rPr>
          <w:rFonts w:hint="eastAsia" w:ascii="仿宋" w:hAnsi="仿宋" w:eastAsia="仿宋" w:cs="仿宋"/>
          <w:b w:val="0"/>
          <w:bCs/>
          <w:color w:val="auto"/>
          <w:sz w:val="24"/>
          <w:szCs w:val="24"/>
          <w:highlight w:val="none"/>
        </w:rPr>
        <w:t>磋商小组认为供应商的报价明显低于其他通过符合性审查磋商响应人的报价</w:t>
      </w:r>
      <w:r>
        <w:rPr>
          <w:rFonts w:hint="eastAsia" w:ascii="仿宋" w:hAnsi="仿宋" w:eastAsia="仿宋" w:cs="仿宋"/>
          <w:bCs/>
          <w:iCs/>
          <w:color w:val="auto"/>
          <w:sz w:val="24"/>
          <w:highlight w:val="none"/>
        </w:rPr>
        <w:t>，有可能影响产品质量或者不能诚信履约的，应当要求其在</w:t>
      </w:r>
      <w:r>
        <w:rPr>
          <w:rFonts w:hint="eastAsia" w:ascii="仿宋" w:hAnsi="仿宋" w:eastAsia="仿宋" w:cs="仿宋"/>
          <w:bCs/>
          <w:iCs/>
          <w:color w:val="auto"/>
          <w:sz w:val="24"/>
          <w:highlight w:val="none"/>
          <w:lang w:val="en-US" w:eastAsia="zh-CN"/>
        </w:rPr>
        <w:t>磋商</w:t>
      </w:r>
      <w:r>
        <w:rPr>
          <w:rFonts w:hint="eastAsia" w:ascii="仿宋" w:hAnsi="仿宋" w:eastAsia="仿宋" w:cs="仿宋"/>
          <w:bCs/>
          <w:iCs/>
          <w:color w:val="auto"/>
          <w:sz w:val="24"/>
          <w:highlight w:val="none"/>
        </w:rPr>
        <w:t>现场合理的时间内提供书面说明，必要时提交相关证明材料；</w:t>
      </w:r>
      <w:r>
        <w:rPr>
          <w:rFonts w:hint="eastAsia" w:ascii="仿宋" w:hAnsi="仿宋" w:eastAsia="仿宋" w:cs="仿宋"/>
          <w:bCs/>
          <w:iCs/>
          <w:color w:val="auto"/>
          <w:sz w:val="24"/>
          <w:highlight w:val="none"/>
          <w:lang w:val="en-US" w:eastAsia="zh-CN"/>
        </w:rPr>
        <w:t>供应商</w:t>
      </w:r>
      <w:r>
        <w:rPr>
          <w:rFonts w:hint="eastAsia" w:ascii="仿宋" w:hAnsi="仿宋" w:eastAsia="仿宋" w:cs="仿宋"/>
          <w:bCs/>
          <w:iCs/>
          <w:color w:val="auto"/>
          <w:sz w:val="24"/>
          <w:highlight w:val="none"/>
        </w:rPr>
        <w:t>不能证明其报价合理性的，</w:t>
      </w:r>
      <w:r>
        <w:rPr>
          <w:rFonts w:hint="eastAsia" w:ascii="仿宋" w:hAnsi="仿宋" w:eastAsia="仿宋" w:cs="仿宋"/>
          <w:b w:val="0"/>
          <w:bCs/>
          <w:color w:val="auto"/>
          <w:sz w:val="24"/>
          <w:szCs w:val="24"/>
          <w:highlight w:val="none"/>
        </w:rPr>
        <w:t>磋商小组</w:t>
      </w:r>
      <w:r>
        <w:rPr>
          <w:rFonts w:hint="eastAsia" w:ascii="仿宋" w:hAnsi="仿宋" w:eastAsia="仿宋" w:cs="仿宋"/>
          <w:bCs/>
          <w:iCs/>
          <w:color w:val="auto"/>
          <w:sz w:val="24"/>
          <w:highlight w:val="none"/>
        </w:rPr>
        <w:t>应当将其作为</w:t>
      </w:r>
      <w:r>
        <w:rPr>
          <w:rFonts w:hint="eastAsia" w:ascii="仿宋" w:hAnsi="仿宋" w:eastAsia="仿宋" w:cs="仿宋"/>
          <w:bCs/>
          <w:iCs/>
          <w:color w:val="auto"/>
          <w:sz w:val="24"/>
          <w:highlight w:val="none"/>
          <w:lang w:val="en-US" w:eastAsia="zh-CN"/>
        </w:rPr>
        <w:t>无效磋商响应</w:t>
      </w:r>
      <w:r>
        <w:rPr>
          <w:rFonts w:hint="eastAsia" w:ascii="仿宋" w:hAnsi="仿宋" w:eastAsia="仿宋" w:cs="仿宋"/>
          <w:bCs/>
          <w:iCs/>
          <w:color w:val="auto"/>
          <w:sz w:val="24"/>
          <w:highlight w:val="none"/>
        </w:rPr>
        <w:t>处理，并在评审报告中说明。</w:t>
      </w:r>
    </w:p>
    <w:p w14:paraId="66C10D76">
      <w:pPr>
        <w:spacing w:line="336" w:lineRule="auto"/>
        <w:jc w:val="center"/>
        <w:rPr>
          <w:rFonts w:hint="eastAsia" w:ascii="仿宋" w:hAnsi="仿宋" w:eastAsia="仿宋" w:cs="仿宋"/>
          <w:b/>
          <w:color w:val="auto"/>
          <w:sz w:val="36"/>
          <w:szCs w:val="20"/>
          <w:highlight w:val="none"/>
        </w:rPr>
        <w:sectPr>
          <w:pgSz w:w="11906" w:h="16838"/>
          <w:pgMar w:top="1814" w:right="1474" w:bottom="1814" w:left="1474" w:header="851" w:footer="992" w:gutter="0"/>
          <w:pgNumType w:fmt="decimal"/>
          <w:cols w:space="720" w:num="1"/>
          <w:docGrid w:linePitch="312" w:charSpace="0"/>
        </w:sectPr>
      </w:pPr>
    </w:p>
    <w:p w14:paraId="3F203618">
      <w:pPr>
        <w:spacing w:line="336" w:lineRule="auto"/>
        <w:jc w:val="center"/>
        <w:rPr>
          <w:rFonts w:ascii="仿宋" w:hAnsi="仿宋" w:eastAsia="仿宋" w:cs="仿宋"/>
          <w:b/>
          <w:color w:val="auto"/>
          <w:kern w:val="0"/>
          <w:sz w:val="24"/>
          <w:highlight w:val="none"/>
        </w:rPr>
      </w:pPr>
      <w:r>
        <w:rPr>
          <w:rFonts w:hint="eastAsia" w:ascii="仿宋" w:hAnsi="仿宋" w:eastAsia="仿宋" w:cs="仿宋"/>
          <w:b/>
          <w:color w:val="auto"/>
          <w:sz w:val="36"/>
          <w:szCs w:val="20"/>
          <w:highlight w:val="none"/>
        </w:rPr>
        <w:t xml:space="preserve">第六部分 </w:t>
      </w:r>
      <w:r>
        <w:rPr>
          <w:rFonts w:hint="default" w:ascii="仿宋" w:hAnsi="仿宋" w:eastAsia="仿宋" w:cs="仿宋"/>
          <w:b/>
          <w:color w:val="auto"/>
          <w:sz w:val="36"/>
          <w:szCs w:val="20"/>
          <w:highlight w:val="none"/>
          <w:lang w:val="en-US"/>
        </w:rPr>
        <w:t>磋商响应文件及其附件格式</w:t>
      </w:r>
    </w:p>
    <w:p w14:paraId="4AF0ABD6">
      <w:pPr>
        <w:pStyle w:val="77"/>
        <w:spacing w:line="336" w:lineRule="auto"/>
        <w:ind w:left="0"/>
        <w:rPr>
          <w:rFonts w:ascii="仿宋" w:hAnsi="仿宋" w:eastAsia="仿宋" w:cs="仿宋"/>
          <w:b/>
          <w:color w:val="auto"/>
          <w:sz w:val="24"/>
          <w:highlight w:val="none"/>
        </w:rPr>
      </w:pPr>
    </w:p>
    <w:p w14:paraId="03950E35">
      <w:pPr>
        <w:spacing w:line="336" w:lineRule="auto"/>
        <w:rPr>
          <w:rFonts w:ascii="仿宋" w:hAnsi="仿宋" w:eastAsia="仿宋" w:cs="仿宋"/>
          <w:b/>
          <w:color w:val="auto"/>
          <w:kern w:val="0"/>
          <w:sz w:val="24"/>
          <w:highlight w:val="none"/>
        </w:rPr>
      </w:pPr>
    </w:p>
    <w:p w14:paraId="3A120B18">
      <w:pPr>
        <w:pStyle w:val="76"/>
        <w:spacing w:line="336" w:lineRule="auto"/>
        <w:rPr>
          <w:rFonts w:ascii="仿宋" w:hAnsi="仿宋" w:eastAsia="仿宋" w:cs="仿宋"/>
          <w:color w:val="auto"/>
          <w:highlight w:val="none"/>
        </w:rPr>
      </w:pPr>
    </w:p>
    <w:bookmarkEnd w:id="75"/>
    <w:p w14:paraId="606F3A58">
      <w:pPr>
        <w:spacing w:line="336"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42C995D">
      <w:pPr>
        <w:spacing w:line="336"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C8CE0B4">
      <w:pPr>
        <w:spacing w:line="336" w:lineRule="auto"/>
        <w:jc w:val="center"/>
        <w:outlineLvl w:val="0"/>
        <w:rPr>
          <w:rFonts w:ascii="仿宋" w:hAnsi="仿宋" w:eastAsia="仿宋" w:cs="仿宋"/>
          <w:b/>
          <w:color w:val="auto"/>
          <w:kern w:val="0"/>
          <w:sz w:val="36"/>
          <w:szCs w:val="36"/>
          <w:highlight w:val="none"/>
        </w:rPr>
      </w:pPr>
    </w:p>
    <w:p w14:paraId="7984ECE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营业执照扫描件</w:t>
      </w:r>
      <w:r>
        <w:rPr>
          <w:rFonts w:hint="eastAsia" w:ascii="仿宋" w:hAnsi="仿宋" w:eastAsia="仿宋" w:cs="仿宋"/>
          <w:color w:val="auto"/>
          <w:sz w:val="24"/>
          <w:highlight w:val="none"/>
        </w:rPr>
        <w:t>…………………………………………………………………（页码）</w:t>
      </w:r>
    </w:p>
    <w:p w14:paraId="131E517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sz w:val="24"/>
          <w:highlight w:val="none"/>
        </w:rPr>
        <w:t>法定代表人身份证明书…………………………………………………………（页码）</w:t>
      </w:r>
    </w:p>
    <w:p w14:paraId="47468EE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（3）法定代表人授权委托书</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授权代表社保证明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若委托</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3D114FF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color w:val="auto"/>
          <w:sz w:val="24"/>
          <w:highlight w:val="none"/>
          <w:lang w:eastAsia="zh-CN"/>
        </w:rPr>
        <w:t>符合参加政府采购活动应当具备的一般条件的承诺函</w:t>
      </w:r>
      <w:r>
        <w:rPr>
          <w:rFonts w:hint="eastAsia" w:ascii="仿宋" w:hAnsi="仿宋" w:eastAsia="仿宋" w:cs="仿宋"/>
          <w:color w:val="auto"/>
          <w:sz w:val="24"/>
        </w:rPr>
        <w:t>………………………（页码）</w:t>
      </w:r>
    </w:p>
    <w:p w14:paraId="5A8CB94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w:t>
      </w:r>
      <w:r>
        <w:rPr>
          <w:rFonts w:hint="eastAsia" w:ascii="仿宋" w:hAnsi="仿宋" w:eastAsia="仿宋" w:cs="仿宋"/>
          <w:color w:val="auto"/>
          <w:sz w:val="24"/>
          <w:highlight w:val="none"/>
          <w:lang w:val="en-US" w:eastAsia="zh-CN"/>
        </w:rPr>
        <w:t>中小企业声明函（或监狱企业声明函及其相关的充分的证明材料或残疾人福利性单位声明函）</w:t>
      </w:r>
      <w:r>
        <w:rPr>
          <w:rFonts w:hint="eastAsia" w:ascii="仿宋" w:hAnsi="仿宋" w:eastAsia="仿宋" w:cs="仿宋"/>
          <w:color w:val="auto"/>
          <w:sz w:val="24"/>
        </w:rPr>
        <w:t>…………………………………………………………………………（页码）</w:t>
      </w:r>
      <w:r>
        <w:rPr>
          <w:rFonts w:hint="eastAsia" w:ascii="仿宋" w:hAnsi="仿宋" w:eastAsia="仿宋" w:cs="仿宋"/>
          <w:color w:val="auto"/>
          <w:sz w:val="24"/>
          <w:lang w:val="en-US" w:eastAsia="zh-CN"/>
        </w:rPr>
        <w:t>(6)</w:t>
      </w:r>
      <w:r>
        <w:rPr>
          <w:rFonts w:hint="eastAsia" w:ascii="仿宋" w:hAnsi="仿宋" w:eastAsia="仿宋" w:cs="仿宋"/>
          <w:color w:val="auto"/>
          <w:sz w:val="24"/>
          <w:lang w:eastAsia="zh-CN"/>
        </w:rPr>
        <w:t>本项目的特定资格要求（如果有)</w:t>
      </w:r>
      <w:r>
        <w:rPr>
          <w:rFonts w:hint="eastAsia" w:ascii="仿宋" w:hAnsi="仿宋" w:eastAsia="仿宋" w:cs="仿宋"/>
          <w:color w:val="auto"/>
          <w:sz w:val="24"/>
        </w:rPr>
        <w:t>…………………………………………………（页码）</w:t>
      </w:r>
    </w:p>
    <w:p w14:paraId="0935FD8C">
      <w:pPr>
        <w:spacing w:line="336" w:lineRule="auto"/>
        <w:jc w:val="left"/>
        <w:rPr>
          <w:rFonts w:ascii="仿宋" w:hAnsi="仿宋" w:eastAsia="仿宋" w:cs="仿宋"/>
          <w:sz w:val="24"/>
        </w:rPr>
      </w:pPr>
      <w:r>
        <w:rPr>
          <w:rFonts w:hint="eastAsia" w:ascii="仿宋" w:hAnsi="仿宋" w:eastAsia="仿宋" w:cs="仿宋"/>
          <w:szCs w:val="36"/>
        </w:rPr>
        <w:br w:type="page"/>
      </w:r>
    </w:p>
    <w:p w14:paraId="4E7E426A">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一、</w:t>
      </w:r>
      <w:r>
        <w:rPr>
          <w:rFonts w:hint="eastAsia" w:ascii="仿宋" w:hAnsi="仿宋" w:eastAsia="仿宋" w:cs="仿宋"/>
          <w:b/>
          <w:color w:val="auto"/>
          <w:kern w:val="0"/>
          <w:sz w:val="32"/>
          <w:szCs w:val="32"/>
          <w:lang w:eastAsia="zh-CN"/>
        </w:rPr>
        <w:t>营业执照扫描件</w:t>
      </w:r>
    </w:p>
    <w:p w14:paraId="34E819F7">
      <w:pPr>
        <w:snapToGrid w:val="0"/>
        <w:spacing w:line="360" w:lineRule="auto"/>
        <w:ind w:right="480"/>
        <w:jc w:val="center"/>
        <w:rPr>
          <w:rFonts w:hint="eastAsia" w:ascii="仿宋" w:hAnsi="仿宋" w:eastAsia="仿宋" w:cs="仿宋"/>
          <w:b/>
          <w:color w:val="auto"/>
          <w:kern w:val="0"/>
          <w:sz w:val="32"/>
          <w:szCs w:val="32"/>
          <w:lang w:val="en-US" w:eastAsia="zh-CN"/>
        </w:rPr>
      </w:pPr>
    </w:p>
    <w:p w14:paraId="44913013">
      <w:pPr>
        <w:snapToGrid w:val="0"/>
        <w:spacing w:line="360" w:lineRule="auto"/>
        <w:ind w:right="480"/>
        <w:jc w:val="center"/>
        <w:rPr>
          <w:rFonts w:hint="eastAsia" w:ascii="仿宋" w:hAnsi="仿宋" w:eastAsia="仿宋" w:cs="仿宋"/>
          <w:b/>
          <w:color w:val="auto"/>
          <w:kern w:val="0"/>
          <w:sz w:val="32"/>
          <w:szCs w:val="32"/>
          <w:lang w:val="en-US" w:eastAsia="zh-CN"/>
        </w:rPr>
      </w:pPr>
    </w:p>
    <w:p w14:paraId="678CF24C">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二、法定代表人身份证明书</w:t>
      </w:r>
    </w:p>
    <w:p w14:paraId="6D3FDF5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208A92DD">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64665AE3">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14:paraId="22BAA78A">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4EA18D45">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623B2C2F">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名称）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的法定代表人。</w:t>
      </w:r>
    </w:p>
    <w:p w14:paraId="0244C9E4">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特此证明。</w:t>
      </w:r>
    </w:p>
    <w:p w14:paraId="7E26314B">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4FD4D6F1">
      <w:pPr>
        <w:keepNext w:val="0"/>
        <w:keepLines w:val="0"/>
        <w:pageBreakBefore w:val="0"/>
        <w:widowControl w:val="0"/>
        <w:kinsoku/>
        <w:wordWrap/>
        <w:overflowPunct/>
        <w:topLinePunct w:val="0"/>
        <w:autoSpaceDE/>
        <w:autoSpaceDN/>
        <w:bidi w:val="0"/>
        <w:adjustRightInd w:val="0"/>
        <w:spacing w:line="360" w:lineRule="auto"/>
        <w:ind w:firstLine="2880" w:firstLineChars="1200"/>
        <w:jc w:val="righ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16097F3B">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p w14:paraId="32F2F81F">
      <w:pPr>
        <w:snapToGrid w:val="0"/>
        <w:spacing w:line="360" w:lineRule="auto"/>
        <w:ind w:right="480"/>
        <w:jc w:val="center"/>
        <w:rPr>
          <w:rFonts w:hint="eastAsia" w:ascii="仿宋" w:hAnsi="仿宋" w:eastAsia="仿宋" w:cs="仿宋"/>
          <w:b/>
          <w:color w:val="auto"/>
          <w:kern w:val="0"/>
          <w:sz w:val="32"/>
          <w:szCs w:val="32"/>
          <w:lang w:val="en-US" w:eastAsia="zh-CN"/>
        </w:rPr>
      </w:pPr>
    </w:p>
    <w:p w14:paraId="1CA8077B">
      <w:pPr>
        <w:snapToGrid w:val="0"/>
        <w:spacing w:line="360" w:lineRule="auto"/>
        <w:ind w:right="480"/>
        <w:jc w:val="center"/>
        <w:rPr>
          <w:rFonts w:hint="eastAsia" w:ascii="仿宋" w:hAnsi="仿宋" w:eastAsia="仿宋" w:cs="仿宋"/>
          <w:b/>
          <w:color w:val="auto"/>
          <w:kern w:val="0"/>
          <w:sz w:val="32"/>
          <w:szCs w:val="32"/>
          <w:lang w:val="en-US" w:eastAsia="zh-CN"/>
        </w:rPr>
      </w:pPr>
    </w:p>
    <w:p w14:paraId="60E19186">
      <w:pPr>
        <w:snapToGrid w:val="0"/>
        <w:spacing w:line="360" w:lineRule="auto"/>
        <w:ind w:right="480"/>
        <w:jc w:val="center"/>
        <w:rPr>
          <w:rFonts w:hint="eastAsia" w:ascii="仿宋" w:hAnsi="仿宋" w:eastAsia="仿宋" w:cs="仿宋"/>
          <w:b/>
          <w:color w:val="auto"/>
          <w:kern w:val="0"/>
          <w:sz w:val="32"/>
          <w:szCs w:val="32"/>
          <w:lang w:val="en-US" w:eastAsia="zh-CN"/>
        </w:rPr>
      </w:pPr>
    </w:p>
    <w:p w14:paraId="5F157AE0">
      <w:pPr>
        <w:snapToGrid w:val="0"/>
        <w:spacing w:line="360" w:lineRule="auto"/>
        <w:ind w:right="480"/>
        <w:jc w:val="center"/>
        <w:rPr>
          <w:rFonts w:hint="eastAsia" w:ascii="仿宋" w:hAnsi="仿宋" w:eastAsia="仿宋" w:cs="仿宋"/>
          <w:b/>
          <w:color w:val="auto"/>
          <w:kern w:val="0"/>
          <w:sz w:val="32"/>
          <w:szCs w:val="32"/>
          <w:lang w:val="en-US" w:eastAsia="zh-CN"/>
        </w:rPr>
      </w:pPr>
    </w:p>
    <w:p w14:paraId="7AB829D6">
      <w:pPr>
        <w:snapToGrid w:val="0"/>
        <w:spacing w:line="360" w:lineRule="auto"/>
        <w:ind w:right="480"/>
        <w:jc w:val="center"/>
        <w:rPr>
          <w:rFonts w:hint="eastAsia" w:ascii="仿宋" w:hAnsi="仿宋" w:eastAsia="仿宋" w:cs="仿宋"/>
          <w:b/>
          <w:color w:val="auto"/>
          <w:kern w:val="0"/>
          <w:sz w:val="32"/>
          <w:szCs w:val="32"/>
          <w:lang w:val="en-US" w:eastAsia="zh-CN"/>
        </w:rPr>
      </w:pPr>
    </w:p>
    <w:p w14:paraId="2B453167">
      <w:pPr>
        <w:snapToGrid w:val="0"/>
        <w:spacing w:line="360" w:lineRule="auto"/>
        <w:ind w:right="480"/>
        <w:jc w:val="center"/>
        <w:rPr>
          <w:rFonts w:hint="eastAsia" w:ascii="仿宋" w:hAnsi="仿宋" w:eastAsia="仿宋" w:cs="仿宋"/>
          <w:b/>
          <w:color w:val="auto"/>
          <w:kern w:val="0"/>
          <w:sz w:val="32"/>
          <w:szCs w:val="32"/>
          <w:lang w:val="en-US" w:eastAsia="zh-CN"/>
        </w:rPr>
      </w:pPr>
    </w:p>
    <w:p w14:paraId="7A9E395A">
      <w:pPr>
        <w:snapToGrid w:val="0"/>
        <w:spacing w:line="360" w:lineRule="auto"/>
        <w:ind w:right="480"/>
        <w:jc w:val="center"/>
        <w:rPr>
          <w:rFonts w:hint="eastAsia" w:ascii="仿宋" w:hAnsi="仿宋" w:eastAsia="仿宋" w:cs="仿宋"/>
          <w:b/>
          <w:color w:val="auto"/>
          <w:kern w:val="0"/>
          <w:sz w:val="32"/>
          <w:szCs w:val="32"/>
          <w:lang w:val="en-US" w:eastAsia="zh-CN"/>
        </w:rPr>
      </w:pPr>
    </w:p>
    <w:p w14:paraId="6FF33845">
      <w:pPr>
        <w:snapToGrid w:val="0"/>
        <w:spacing w:line="360" w:lineRule="auto"/>
        <w:ind w:right="480"/>
        <w:jc w:val="center"/>
        <w:rPr>
          <w:rFonts w:hint="eastAsia" w:ascii="仿宋" w:hAnsi="仿宋" w:eastAsia="仿宋" w:cs="仿宋"/>
          <w:b/>
          <w:color w:val="auto"/>
          <w:kern w:val="0"/>
          <w:sz w:val="32"/>
          <w:szCs w:val="32"/>
          <w:lang w:val="en-US" w:eastAsia="zh-CN"/>
        </w:rPr>
      </w:pPr>
    </w:p>
    <w:p w14:paraId="6146AA63">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 xml:space="preserve">   </w:t>
      </w:r>
    </w:p>
    <w:p w14:paraId="0FDE0528">
      <w:pP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br w:type="page"/>
      </w:r>
    </w:p>
    <w:p w14:paraId="670C1264">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 xml:space="preserve">   三、法定代表人授权委托书及授权代表社保证明（若委托）</w:t>
      </w:r>
    </w:p>
    <w:p w14:paraId="1D87F869">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活动。授权代表在开标、评标、合同谈判过程中所签署的一切文件和处理与之有关的一切事务，我均予以承认。</w:t>
      </w:r>
    </w:p>
    <w:p w14:paraId="68C65C9B">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27ED101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5D55A251">
      <w:pPr>
        <w:snapToGrid w:val="0"/>
        <w:spacing w:line="600" w:lineRule="exact"/>
        <w:jc w:val="left"/>
        <w:rPr>
          <w:rFonts w:hint="eastAsia" w:ascii="仿宋" w:hAnsi="仿宋" w:eastAsia="仿宋" w:cs="仿宋"/>
          <w:color w:val="auto"/>
          <w:sz w:val="24"/>
        </w:rPr>
      </w:pPr>
    </w:p>
    <w:p w14:paraId="4AE97730">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授权代表（签字或盖章）：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性别：               年龄：</w:t>
      </w:r>
    </w:p>
    <w:p w14:paraId="504FC069">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单位：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部门：               职务：</w:t>
      </w:r>
    </w:p>
    <w:p w14:paraId="132D9048">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kern w:val="0"/>
          <w:sz w:val="24"/>
        </w:rPr>
        <w:t xml:space="preserve">办公地址：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联系电话：           传真：</w:t>
      </w:r>
    </w:p>
    <w:p w14:paraId="223E6C56">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4BBB4C88">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7B2C44F4">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3AB15CF6">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法定代表人（签字或盖章）：</w:t>
      </w:r>
    </w:p>
    <w:p w14:paraId="65E4B661">
      <w:pPr>
        <w:spacing w:line="360" w:lineRule="exact"/>
        <w:rPr>
          <w:rFonts w:hint="eastAsia" w:ascii="仿宋" w:hAnsi="仿宋" w:eastAsia="仿宋" w:cs="仿宋"/>
          <w:color w:val="auto"/>
          <w:sz w:val="24"/>
        </w:rPr>
      </w:pPr>
    </w:p>
    <w:p w14:paraId="7D723DD8">
      <w:pPr>
        <w:spacing w:line="360" w:lineRule="exact"/>
        <w:rPr>
          <w:rFonts w:hint="eastAsia" w:ascii="仿宋" w:hAnsi="仿宋" w:eastAsia="仿宋" w:cs="仿宋"/>
          <w:color w:val="auto"/>
          <w:sz w:val="24"/>
        </w:rPr>
      </w:pPr>
    </w:p>
    <w:p w14:paraId="76A1869C">
      <w:pPr>
        <w:snapToGrid w:val="0"/>
        <w:spacing w:line="360" w:lineRule="auto"/>
        <w:ind w:right="480"/>
        <w:jc w:val="right"/>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rPr>
        <w:t>日期：    年   月   日</w:t>
      </w:r>
    </w:p>
    <w:p w14:paraId="25EA2B76">
      <w:pPr>
        <w:snapToGrid w:val="0"/>
        <w:spacing w:line="360" w:lineRule="auto"/>
        <w:ind w:right="480"/>
        <w:jc w:val="both"/>
        <w:rPr>
          <w:rFonts w:hint="eastAsia" w:ascii="仿宋" w:hAnsi="仿宋" w:eastAsia="仿宋" w:cs="仿宋"/>
          <w:b/>
          <w:color w:val="auto"/>
          <w:kern w:val="0"/>
          <w:sz w:val="32"/>
          <w:szCs w:val="32"/>
          <w:lang w:val="en-US" w:eastAsia="zh-CN"/>
        </w:rPr>
      </w:pPr>
    </w:p>
    <w:p w14:paraId="4962EEBE">
      <w:pPr>
        <w:keepNext w:val="0"/>
        <w:keepLines w:val="0"/>
        <w:pageBreakBefore w:val="0"/>
        <w:widowControl w:val="0"/>
        <w:kinsoku/>
        <w:wordWrap/>
        <w:overflowPunct/>
        <w:topLinePunct w:val="0"/>
        <w:autoSpaceDE/>
        <w:autoSpaceDN/>
        <w:bidi w:val="0"/>
        <w:adjustRightInd w:val="0"/>
        <w:snapToGrid w:val="0"/>
        <w:spacing w:line="360" w:lineRule="auto"/>
        <w:ind w:right="482"/>
        <w:jc w:val="both"/>
        <w:textAlignment w:val="auto"/>
        <w:rPr>
          <w:rFonts w:hint="default" w:ascii="仿宋" w:hAnsi="仿宋" w:eastAsia="仿宋" w:cs="仿宋"/>
          <w:b/>
          <w:color w:val="auto"/>
          <w:kern w:val="0"/>
          <w:sz w:val="32"/>
          <w:szCs w:val="32"/>
          <w:lang w:val="en-US" w:eastAsia="zh-CN"/>
        </w:rPr>
      </w:pPr>
      <w:r>
        <w:rPr>
          <w:rFonts w:hint="eastAsia" w:ascii="仿宋" w:hAnsi="仿宋" w:eastAsia="仿宋" w:cs="仿宋"/>
          <w:b/>
          <w:bCs w:val="0"/>
          <w:color w:val="auto"/>
          <w:kern w:val="0"/>
          <w:sz w:val="24"/>
          <w:szCs w:val="24"/>
          <w:lang w:val="en-US" w:eastAsia="zh-CN"/>
        </w:rPr>
        <w:t>提供由社保机构出具的该授权代表的社保证明（1.如该授权代表为离退休返聘人员的，需提供退休证明及单位聘用证明;2.如由第三方代理社保事项的，则需提供加盖供应商公章的委托代理协议复印件）</w:t>
      </w:r>
    </w:p>
    <w:p w14:paraId="1E63C9A6">
      <w:pPr>
        <w:snapToGrid w:val="0"/>
        <w:spacing w:line="360" w:lineRule="auto"/>
        <w:ind w:right="480"/>
        <w:jc w:val="both"/>
        <w:rPr>
          <w:rFonts w:hint="eastAsia" w:ascii="仿宋" w:hAnsi="仿宋" w:eastAsia="仿宋" w:cs="仿宋"/>
          <w:b/>
          <w:color w:val="auto"/>
          <w:kern w:val="0"/>
          <w:sz w:val="32"/>
          <w:szCs w:val="32"/>
          <w:lang w:val="en-US" w:eastAsia="zh-CN"/>
        </w:rPr>
      </w:pPr>
    </w:p>
    <w:p w14:paraId="286927EE">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四、</w:t>
      </w:r>
      <w:r>
        <w:rPr>
          <w:rFonts w:hint="eastAsia" w:ascii="仿宋" w:hAnsi="仿宋" w:eastAsia="仿宋" w:cs="仿宋"/>
          <w:b/>
          <w:color w:val="auto"/>
          <w:kern w:val="0"/>
          <w:sz w:val="32"/>
          <w:szCs w:val="32"/>
        </w:rPr>
        <w:t>符合参加政府采购活动应当具备的一般条件的承诺函</w:t>
      </w:r>
    </w:p>
    <w:p w14:paraId="72A40FA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嵊州市初级中学、浙江华元工程咨询有限公司</w:t>
      </w:r>
      <w:r>
        <w:rPr>
          <w:rFonts w:hint="eastAsia" w:ascii="仿宋" w:hAnsi="仿宋" w:eastAsia="仿宋" w:cs="仿宋"/>
          <w:color w:val="auto"/>
          <w:sz w:val="24"/>
        </w:rPr>
        <w:t>：</w:t>
      </w:r>
    </w:p>
    <w:p w14:paraId="3F3EFE1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u w:val="single"/>
          <w:lang w:val="en-US" w:eastAsia="zh-CN"/>
        </w:rPr>
        <w:t xml:space="preserve"> 2025年嵊州市初级中学职工疗休养服务采购项目 </w:t>
      </w:r>
      <w:r>
        <w:rPr>
          <w:rFonts w:hint="eastAsia" w:ascii="仿宋" w:hAnsi="仿宋" w:eastAsia="仿宋" w:cs="仿宋"/>
          <w:color w:val="auto"/>
          <w:sz w:val="24"/>
          <w:lang w:eastAsia="zh-CN"/>
        </w:rPr>
        <w:t>（项目名称）</w:t>
      </w:r>
      <w:r>
        <w:rPr>
          <w:rFonts w:hint="eastAsia" w:ascii="仿宋" w:hAnsi="仿宋" w:eastAsia="仿宋" w:cs="仿宋"/>
          <w:color w:val="auto"/>
          <w:sz w:val="24"/>
        </w:rPr>
        <w:t>【</w:t>
      </w:r>
      <w:r>
        <w:rPr>
          <w:rFonts w:hint="eastAsia" w:ascii="仿宋" w:hAnsi="仿宋" w:eastAsia="仿宋" w:cs="仿宋"/>
          <w:color w:val="auto"/>
          <w:sz w:val="24"/>
          <w:lang w:val="en-US" w:eastAsia="zh-CN"/>
        </w:rPr>
        <w:t>项目</w:t>
      </w:r>
      <w:r>
        <w:rPr>
          <w:rFonts w:hint="eastAsia" w:ascii="仿宋" w:hAnsi="仿宋" w:eastAsia="仿宋" w:cs="仿宋"/>
          <w:color w:val="auto"/>
          <w:sz w:val="24"/>
        </w:rPr>
        <w:t>编号：</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】政府采购活动，郑重承诺：</w:t>
      </w:r>
    </w:p>
    <w:p w14:paraId="10BC8240">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2979492C">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rPr>
        <w:t>1、具有独立承担民事责任的能力</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如</w:t>
      </w:r>
      <w:r>
        <w:rPr>
          <w:rFonts w:hint="eastAsia" w:ascii="仿宋_GB2312" w:hAnsi="仿宋" w:eastAsia="仿宋_GB2312"/>
          <w:color w:val="auto"/>
          <w:sz w:val="24"/>
          <w:highlight w:val="none"/>
          <w:lang w:val="en-US" w:eastAsia="zh-CN"/>
        </w:rPr>
        <w:t>供应商</w:t>
      </w:r>
      <w:r>
        <w:rPr>
          <w:rFonts w:hint="eastAsia" w:ascii="仿宋_GB2312" w:hAnsi="仿宋" w:eastAsia="仿宋_GB2312"/>
          <w:color w:val="auto"/>
          <w:sz w:val="24"/>
          <w:highlight w:val="none"/>
        </w:rPr>
        <w:t>为</w:t>
      </w:r>
      <w:r>
        <w:rPr>
          <w:rFonts w:hint="eastAsia" w:ascii="仿宋_GB2312" w:hAnsi="仿宋_GB2312" w:eastAsia="仿宋_GB2312" w:cs="仿宋_GB2312"/>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ED12A9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3265300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0C20589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6638DB1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2436D1A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14:paraId="67E2A58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28B158B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50619E2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4938654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181C795F">
      <w:pPr>
        <w:snapToGrid w:val="0"/>
        <w:spacing w:line="360" w:lineRule="auto"/>
        <w:ind w:firstLine="5520" w:firstLineChars="2300"/>
        <w:rPr>
          <w:rFonts w:hint="eastAsia" w:ascii="仿宋" w:hAnsi="仿宋" w:eastAsia="仿宋" w:cs="仿宋"/>
          <w:color w:val="auto"/>
          <w:kern w:val="0"/>
          <w:sz w:val="24"/>
          <w:lang w:val="zh-CN"/>
        </w:rPr>
      </w:pPr>
    </w:p>
    <w:p w14:paraId="7AC503F9">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名称(电子签名)：</w:t>
      </w:r>
    </w:p>
    <w:p w14:paraId="58F1DE00">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4B951C11">
      <w:pPr>
        <w:snapToGrid w:val="0"/>
        <w:spacing w:line="360" w:lineRule="auto"/>
        <w:ind w:right="480"/>
        <w:jc w:val="both"/>
        <w:rPr>
          <w:rFonts w:hint="eastAsia" w:ascii="仿宋" w:hAnsi="仿宋" w:eastAsia="仿宋" w:cs="仿宋"/>
          <w:b/>
          <w:color w:val="auto"/>
          <w:kern w:val="0"/>
          <w:sz w:val="32"/>
          <w:szCs w:val="32"/>
        </w:rPr>
      </w:pPr>
    </w:p>
    <w:p w14:paraId="4B0F8EFE">
      <w:pPr>
        <w:widowControl/>
        <w:spacing w:line="360" w:lineRule="auto"/>
        <w:jc w:val="center"/>
        <w:rPr>
          <w:rFonts w:hint="eastAsia" w:ascii="仿宋" w:hAnsi="仿宋" w:eastAsia="仿宋" w:cs="仿宋"/>
          <w:b/>
          <w:color w:val="auto"/>
          <w:kern w:val="0"/>
          <w:sz w:val="32"/>
          <w:szCs w:val="32"/>
          <w:lang w:val="en-US" w:eastAsia="zh-CN"/>
        </w:rPr>
      </w:pPr>
    </w:p>
    <w:p w14:paraId="05AEF987">
      <w:pPr>
        <w:widowControl/>
        <w:spacing w:line="360" w:lineRule="auto"/>
        <w:ind w:left="150"/>
        <w:jc w:val="center"/>
        <w:rPr>
          <w:rFonts w:hint="eastAsia" w:ascii="仿宋" w:hAnsi="仿宋" w:eastAsia="仿宋" w:cs="仿宋"/>
          <w:color w:val="auto"/>
          <w:sz w:val="32"/>
          <w:szCs w:val="32"/>
        </w:rPr>
      </w:pPr>
      <w:r>
        <w:rPr>
          <w:rFonts w:hint="eastAsia" w:ascii="仿宋" w:hAnsi="仿宋" w:eastAsia="仿宋" w:cs="仿宋"/>
          <w:b/>
          <w:bCs w:val="0"/>
          <w:color w:val="auto"/>
          <w:kern w:val="0"/>
          <w:sz w:val="32"/>
          <w:szCs w:val="32"/>
          <w:lang w:val="en-US" w:eastAsia="zh-CN"/>
        </w:rPr>
        <w:t>五、</w:t>
      </w:r>
      <w:r>
        <w:rPr>
          <w:rFonts w:hint="eastAsia" w:ascii="仿宋" w:hAnsi="仿宋" w:eastAsia="仿宋" w:cs="仿宋"/>
          <w:b/>
          <w:bCs w:val="0"/>
          <w:color w:val="auto"/>
          <w:sz w:val="32"/>
          <w:szCs w:val="32"/>
        </w:rPr>
        <w:t>中小企业声明函</w:t>
      </w:r>
    </w:p>
    <w:p w14:paraId="45348207">
      <w:pPr>
        <w:widowControl/>
        <w:spacing w:line="360" w:lineRule="auto"/>
        <w:ind w:firstLine="120" w:firstLineChars="50"/>
        <w:jc w:val="left"/>
        <w:rPr>
          <w:rFonts w:hint="eastAsia"/>
          <w:color w:val="auto"/>
          <w:lang w:eastAsia="zh-CN"/>
        </w:rPr>
      </w:pPr>
      <w:r>
        <w:rPr>
          <w:rFonts w:hint="eastAsia" w:ascii="仿宋" w:hAnsi="仿宋" w:eastAsia="仿宋" w:cs="仿宋"/>
          <w:b/>
          <w:color w:val="auto"/>
          <w:sz w:val="24"/>
        </w:rPr>
        <w:t>[</w:t>
      </w:r>
      <w:r>
        <w:rPr>
          <w:rFonts w:hint="eastAsia" w:ascii="仿宋" w:hAnsi="仿宋" w:eastAsia="仿宋" w:cs="仿宋"/>
          <w:b/>
          <w:color w:val="auto"/>
          <w:sz w:val="24"/>
          <w:lang w:val="en-US" w:eastAsia="zh-CN"/>
        </w:rPr>
        <w:t>本项目</w:t>
      </w:r>
      <w:r>
        <w:rPr>
          <w:rFonts w:hint="eastAsia" w:ascii="仿宋" w:hAnsi="仿宋" w:eastAsia="仿宋" w:cs="仿宋"/>
          <w:b/>
          <w:color w:val="auto"/>
          <w:sz w:val="24"/>
        </w:rPr>
        <w:t>招标公告落实政府采购政策需满足的资格要求为专门面向中小企业，需提供中小企业声明函（附件</w:t>
      </w:r>
      <w:r>
        <w:rPr>
          <w:rFonts w:hint="eastAsia" w:ascii="仿宋" w:hAnsi="仿宋" w:eastAsia="仿宋" w:cs="仿宋"/>
          <w:b/>
          <w:color w:val="auto"/>
          <w:sz w:val="24"/>
          <w:lang w:val="en-US" w:eastAsia="zh-CN"/>
        </w:rPr>
        <w:t>6</w:t>
      </w:r>
      <w:r>
        <w:rPr>
          <w:rFonts w:hint="eastAsia" w:ascii="仿宋" w:hAnsi="仿宋" w:eastAsia="仿宋" w:cs="仿宋"/>
          <w:b/>
          <w:color w:val="auto"/>
          <w:sz w:val="24"/>
        </w:rPr>
        <w:t>）。]</w:t>
      </w:r>
    </w:p>
    <w:p w14:paraId="5EDF2D83">
      <w:pPr>
        <w:widowControl/>
        <w:spacing w:line="360" w:lineRule="auto"/>
        <w:ind w:firstLine="161" w:firstLineChars="50"/>
        <w:jc w:val="center"/>
        <w:rPr>
          <w:rFonts w:hint="eastAsia" w:ascii="仿宋" w:hAnsi="仿宋" w:eastAsia="仿宋" w:cs="仿宋"/>
          <w:b/>
          <w:color w:val="auto"/>
          <w:sz w:val="32"/>
          <w:szCs w:val="32"/>
          <w:lang w:eastAsia="zh-CN"/>
        </w:rPr>
      </w:pPr>
    </w:p>
    <w:p w14:paraId="334E2E17">
      <w:pPr>
        <w:widowControl/>
        <w:spacing w:line="360" w:lineRule="auto"/>
        <w:jc w:val="both"/>
        <w:rPr>
          <w:rFonts w:hint="eastAsia" w:ascii="仿宋" w:hAnsi="仿宋" w:eastAsia="仿宋" w:cs="仿宋"/>
          <w:b/>
          <w:color w:val="auto"/>
          <w:sz w:val="32"/>
          <w:szCs w:val="32"/>
          <w:lang w:eastAsia="zh-CN"/>
        </w:rPr>
      </w:pPr>
    </w:p>
    <w:p w14:paraId="17761989">
      <w:pPr>
        <w:widowControl/>
        <w:spacing w:line="360" w:lineRule="auto"/>
        <w:ind w:firstLine="161" w:firstLineChars="50"/>
        <w:jc w:val="center"/>
        <w:rPr>
          <w:rFonts w:hint="eastAsia" w:ascii="仿宋" w:hAnsi="仿宋" w:eastAsia="仿宋" w:cs="仿宋"/>
          <w:b/>
          <w:color w:val="auto"/>
          <w:sz w:val="32"/>
          <w:szCs w:val="32"/>
          <w:lang w:eastAsia="zh-CN"/>
        </w:rPr>
      </w:pPr>
    </w:p>
    <w:p w14:paraId="354ECB04">
      <w:pPr>
        <w:widowControl/>
        <w:spacing w:line="360" w:lineRule="auto"/>
        <w:ind w:firstLine="161" w:firstLineChars="50"/>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残疾人福利性单位声明函（如果有）</w:t>
      </w:r>
    </w:p>
    <w:p w14:paraId="799C1782">
      <w:pPr>
        <w:pStyle w:val="22"/>
        <w:widowControl/>
        <w:numPr>
          <w:ilvl w:val="0"/>
          <w:numId w:val="0"/>
        </w:numPr>
        <w:spacing w:line="360" w:lineRule="auto"/>
        <w:ind w:firstLine="120" w:firstLineChars="50"/>
        <w:jc w:val="left"/>
        <w:rPr>
          <w:rFonts w:hint="eastAsia" w:ascii="仿宋" w:hAnsi="仿宋" w:eastAsia="仿宋" w:cs="仿宋"/>
          <w:color w:val="auto"/>
          <w:kern w:val="2"/>
          <w:sz w:val="32"/>
          <w:szCs w:val="32"/>
          <w:lang w:val="en-US" w:eastAsia="zh-CN"/>
        </w:rPr>
      </w:pPr>
      <w:r>
        <w:rPr>
          <w:rFonts w:hint="eastAsia" w:ascii="仿宋" w:hAnsi="仿宋" w:eastAsia="仿宋" w:cs="仿宋"/>
          <w:b/>
          <w:color w:val="auto"/>
          <w:sz w:val="24"/>
          <w:lang w:eastAsia="zh-CN"/>
        </w:rPr>
        <w:t>[符合条件的残疾人福利性单位，提供残疾人福利性单位声明函(附件</w:t>
      </w:r>
      <w:r>
        <w:rPr>
          <w:rFonts w:hint="eastAsia" w:ascii="仿宋" w:hAnsi="仿宋" w:eastAsia="仿宋" w:cs="仿宋"/>
          <w:b/>
          <w:color w:val="auto"/>
          <w:sz w:val="24"/>
          <w:lang w:val="en-US" w:eastAsia="zh-CN"/>
        </w:rPr>
        <w:t>4</w:t>
      </w:r>
      <w:r>
        <w:rPr>
          <w:rFonts w:hint="eastAsia" w:ascii="仿宋" w:hAnsi="仿宋" w:eastAsia="仿宋" w:cs="仿宋"/>
          <w:b/>
          <w:color w:val="auto"/>
          <w:sz w:val="24"/>
          <w:lang w:eastAsia="zh-CN"/>
        </w:rPr>
        <w:t>)，否则不需要提供。]</w:t>
      </w:r>
    </w:p>
    <w:p w14:paraId="7FF6CD48">
      <w:pPr>
        <w:pStyle w:val="120"/>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p>
    <w:p w14:paraId="077E2D02">
      <w:pPr>
        <w:pStyle w:val="120"/>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p>
    <w:p w14:paraId="354F820F">
      <w:pPr>
        <w:pStyle w:val="120"/>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lang w:val="en-US" w:eastAsia="zh-CN"/>
        </w:rPr>
      </w:pPr>
    </w:p>
    <w:p w14:paraId="45E919D2">
      <w:pPr>
        <w:pStyle w:val="120"/>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监狱企业声明函及其相关的充分的证明材料（如果有）</w:t>
      </w:r>
    </w:p>
    <w:p w14:paraId="3AFA382B">
      <w:pPr>
        <w:pStyle w:val="22"/>
        <w:widowControl/>
        <w:numPr>
          <w:ilvl w:val="0"/>
          <w:numId w:val="0"/>
        </w:numPr>
        <w:spacing w:line="360" w:lineRule="auto"/>
        <w:jc w:val="left"/>
        <w:rPr>
          <w:rFonts w:hint="eastAsia" w:ascii="仿宋" w:hAnsi="仿宋" w:eastAsia="仿宋" w:cs="仿宋"/>
          <w:b/>
          <w:color w:val="auto"/>
          <w:sz w:val="24"/>
        </w:rPr>
      </w:pPr>
      <w:r>
        <w:rPr>
          <w:rFonts w:hint="eastAsia" w:ascii="仿宋" w:hAnsi="仿宋" w:eastAsia="仿宋" w:cs="仿宋"/>
          <w:b/>
          <w:color w:val="auto"/>
          <w:sz w:val="24"/>
          <w:lang w:eastAsia="zh-CN"/>
        </w:rPr>
        <w:t>[符合条件的残疾人福利性单位，提供残疾人福利性单位声明函(附件</w:t>
      </w:r>
      <w:r>
        <w:rPr>
          <w:rFonts w:hint="eastAsia" w:ascii="仿宋" w:hAnsi="仿宋" w:eastAsia="仿宋" w:cs="仿宋"/>
          <w:b/>
          <w:color w:val="auto"/>
          <w:sz w:val="24"/>
          <w:lang w:val="en-US" w:eastAsia="zh-CN"/>
        </w:rPr>
        <w:t>5</w:t>
      </w:r>
      <w:r>
        <w:rPr>
          <w:rFonts w:hint="eastAsia" w:ascii="仿宋" w:hAnsi="仿宋" w:eastAsia="仿宋" w:cs="仿宋"/>
          <w:b/>
          <w:color w:val="auto"/>
          <w:sz w:val="24"/>
          <w:lang w:eastAsia="zh-CN"/>
        </w:rPr>
        <w:t>)，否则不需要提供。]</w:t>
      </w:r>
    </w:p>
    <w:p w14:paraId="55349FEC">
      <w:pPr>
        <w:widowControl/>
        <w:spacing w:line="360" w:lineRule="auto"/>
        <w:ind w:left="150"/>
        <w:jc w:val="center"/>
        <w:rPr>
          <w:rFonts w:hint="eastAsia" w:ascii="仿宋" w:hAnsi="仿宋" w:eastAsia="仿宋" w:cs="仿宋"/>
          <w:b/>
          <w:color w:val="auto"/>
          <w:kern w:val="0"/>
          <w:sz w:val="32"/>
          <w:szCs w:val="32"/>
          <w:lang w:eastAsia="zh-CN"/>
        </w:rPr>
      </w:pPr>
    </w:p>
    <w:p w14:paraId="0B83AB2A">
      <w:pPr>
        <w:widowControl/>
        <w:spacing w:line="360" w:lineRule="auto"/>
        <w:ind w:left="150"/>
        <w:jc w:val="center"/>
        <w:rPr>
          <w:rFonts w:hint="eastAsia" w:ascii="仿宋" w:hAnsi="仿宋" w:eastAsia="仿宋" w:cs="仿宋"/>
          <w:b/>
          <w:color w:val="auto"/>
          <w:kern w:val="0"/>
          <w:sz w:val="32"/>
          <w:szCs w:val="32"/>
          <w:lang w:eastAsia="zh-CN"/>
        </w:rPr>
      </w:pPr>
    </w:p>
    <w:p w14:paraId="51352A18">
      <w:pPr>
        <w:numPr>
          <w:ilvl w:val="0"/>
          <w:numId w:val="12"/>
        </w:numPr>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本项目的特定资格要求（如果有)</w:t>
      </w:r>
    </w:p>
    <w:p w14:paraId="28AAD567">
      <w:pPr>
        <w:numPr>
          <w:ilvl w:val="0"/>
          <w:numId w:val="0"/>
        </w:numPr>
        <w:spacing w:line="360" w:lineRule="auto"/>
        <w:jc w:val="center"/>
        <w:rPr>
          <w:rFonts w:hint="eastAsia" w:ascii="仿宋" w:hAnsi="仿宋" w:eastAsia="仿宋" w:cs="仿宋"/>
          <w:color w:val="auto"/>
          <w:sz w:val="24"/>
        </w:rPr>
      </w:pPr>
      <w:r>
        <w:rPr>
          <w:rFonts w:hint="eastAsia" w:ascii="仿宋" w:hAnsi="仿宋" w:eastAsia="仿宋" w:cs="仿宋"/>
          <w:b/>
          <w:bCs/>
          <w:color w:val="auto"/>
          <w:sz w:val="24"/>
        </w:rPr>
        <w:t>（要求提供相应的材料）</w:t>
      </w:r>
    </w:p>
    <w:p w14:paraId="7985A838">
      <w:pPr>
        <w:snapToGrid w:val="0"/>
        <w:spacing w:line="336" w:lineRule="auto"/>
        <w:rPr>
          <w:rFonts w:ascii="仿宋" w:hAnsi="仿宋" w:eastAsia="仿宋" w:cs="仿宋"/>
          <w:kern w:val="0"/>
          <w:sz w:val="24"/>
          <w:lang w:val="zh-CN"/>
        </w:rPr>
      </w:pPr>
    </w:p>
    <w:p w14:paraId="2B0A7133">
      <w:pPr>
        <w:spacing w:line="336" w:lineRule="auto"/>
        <w:rPr>
          <w:rFonts w:ascii="仿宋" w:hAnsi="仿宋" w:eastAsia="仿宋" w:cs="仿宋"/>
          <w:kern w:val="0"/>
          <w:sz w:val="24"/>
          <w:lang w:val="zh-CN"/>
        </w:rPr>
      </w:pPr>
    </w:p>
    <w:p w14:paraId="7D9E9FA3">
      <w:pPr>
        <w:pStyle w:val="76"/>
        <w:spacing w:line="336" w:lineRule="auto"/>
        <w:rPr>
          <w:rFonts w:ascii="仿宋" w:hAnsi="仿宋" w:eastAsia="仿宋" w:cs="仿宋"/>
          <w:lang w:val="zh-CN"/>
        </w:rPr>
      </w:pPr>
    </w:p>
    <w:p w14:paraId="0A885A89">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72E4223B">
      <w:pPr>
        <w:spacing w:line="336" w:lineRule="auto"/>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0018FDA9">
      <w:pPr>
        <w:spacing w:line="336" w:lineRule="auto"/>
        <w:jc w:val="center"/>
        <w:outlineLvl w:val="0"/>
        <w:rPr>
          <w:rFonts w:ascii="仿宋" w:hAnsi="仿宋" w:eastAsia="仿宋" w:cs="仿宋"/>
          <w:b/>
          <w:kern w:val="0"/>
          <w:sz w:val="24"/>
        </w:rPr>
      </w:pPr>
    </w:p>
    <w:p w14:paraId="11AFA1BB">
      <w:pPr>
        <w:spacing w:line="336"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3C7C9906">
      <w:pPr>
        <w:pStyle w:val="77"/>
        <w:rPr>
          <w:lang w:val="zh-CN"/>
        </w:rPr>
      </w:pPr>
    </w:p>
    <w:p w14:paraId="688E4D4D">
      <w:pPr>
        <w:pStyle w:val="189"/>
        <w:numPr>
          <w:ilvl w:val="0"/>
          <w:numId w:val="13"/>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eastAsia="zh-CN"/>
        </w:rPr>
        <w:t>营业执照扫描件</w:t>
      </w:r>
      <w:r>
        <w:rPr>
          <w:rFonts w:hint="eastAsia" w:ascii="仿宋" w:eastAsia="仿宋" w:cs="仿宋"/>
          <w:color w:val="auto"/>
        </w:rPr>
        <w:t>…………………………………………………………………（页码）</w:t>
      </w:r>
    </w:p>
    <w:p w14:paraId="77B09A1F">
      <w:pPr>
        <w:pStyle w:val="189"/>
        <w:numPr>
          <w:ilvl w:val="0"/>
          <w:numId w:val="13"/>
        </w:numPr>
        <w:spacing w:line="336" w:lineRule="auto"/>
        <w:ind w:left="0" w:firstLine="0" w:firstLineChars="0"/>
        <w:jc w:val="both"/>
        <w:rPr>
          <w:rFonts w:ascii="仿宋" w:eastAsia="仿宋" w:cs="仿宋"/>
          <w:color w:val="auto"/>
        </w:rPr>
      </w:pPr>
      <w:r>
        <w:rPr>
          <w:rFonts w:hint="eastAsia" w:ascii="仿宋" w:eastAsia="仿宋" w:cs="仿宋"/>
          <w:color w:val="auto"/>
          <w:lang w:val="en-US" w:eastAsia="zh-CN"/>
        </w:rPr>
        <w:t>响应函</w:t>
      </w:r>
      <w:r>
        <w:rPr>
          <w:rFonts w:hint="eastAsia" w:ascii="仿宋" w:eastAsia="仿宋" w:cs="仿宋"/>
          <w:color w:val="auto"/>
        </w:rPr>
        <w:t>……………………………………………………………………………（页码）</w:t>
      </w:r>
    </w:p>
    <w:p w14:paraId="646BBE97">
      <w:pPr>
        <w:pStyle w:val="189"/>
        <w:numPr>
          <w:ilvl w:val="0"/>
          <w:numId w:val="13"/>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highlight w:val="none"/>
        </w:rPr>
        <w:t>法定代表人身份证明书</w:t>
      </w:r>
      <w:r>
        <w:rPr>
          <w:rFonts w:hint="eastAsia" w:ascii="仿宋" w:eastAsia="仿宋" w:cs="仿宋"/>
          <w:color w:val="auto"/>
        </w:rPr>
        <w:t>…………………………………………………………（页码）</w:t>
      </w:r>
    </w:p>
    <w:p w14:paraId="71825E75">
      <w:pPr>
        <w:pStyle w:val="189"/>
        <w:numPr>
          <w:ilvl w:val="0"/>
          <w:numId w:val="13"/>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eastAsia="zh-CN"/>
        </w:rPr>
        <w:t>法定代表人授权委托书</w:t>
      </w:r>
      <w:r>
        <w:rPr>
          <w:rFonts w:hint="eastAsia" w:ascii="仿宋" w:hAnsi="仿宋" w:eastAsia="仿宋" w:cs="仿宋"/>
          <w:color w:val="auto"/>
          <w:sz w:val="24"/>
          <w:lang w:val="en-US" w:eastAsia="zh-CN"/>
        </w:rPr>
        <w:t>及</w:t>
      </w:r>
      <w:r>
        <w:rPr>
          <w:rFonts w:hint="eastAsia" w:ascii="仿宋" w:hAnsi="仿宋" w:eastAsia="仿宋" w:cs="仿宋"/>
          <w:color w:val="auto"/>
          <w:sz w:val="24"/>
          <w:lang w:eastAsia="zh-CN"/>
        </w:rPr>
        <w:t>授权代表社保证明（</w:t>
      </w:r>
      <w:r>
        <w:rPr>
          <w:rFonts w:hint="eastAsia" w:ascii="仿宋" w:hAnsi="仿宋" w:eastAsia="仿宋" w:cs="仿宋"/>
          <w:color w:val="auto"/>
          <w:sz w:val="24"/>
          <w:lang w:val="en-US" w:eastAsia="zh-CN"/>
        </w:rPr>
        <w:t>若委托</w:t>
      </w:r>
      <w:r>
        <w:rPr>
          <w:rFonts w:hint="eastAsia" w:ascii="仿宋" w:hAnsi="仿宋" w:eastAsia="仿宋" w:cs="仿宋"/>
          <w:color w:val="auto"/>
          <w:sz w:val="24"/>
          <w:lang w:eastAsia="zh-CN"/>
        </w:rPr>
        <w:t>）</w:t>
      </w:r>
      <w:r>
        <w:rPr>
          <w:rFonts w:hint="eastAsia" w:ascii="仿宋" w:eastAsia="仿宋" w:cs="仿宋"/>
          <w:color w:val="auto"/>
        </w:rPr>
        <w:t>……………………（页码）</w:t>
      </w:r>
    </w:p>
    <w:p w14:paraId="55C817A6">
      <w:pPr>
        <w:pStyle w:val="189"/>
        <w:numPr>
          <w:ilvl w:val="0"/>
          <w:numId w:val="13"/>
        </w:numPr>
        <w:spacing w:line="336" w:lineRule="auto"/>
        <w:ind w:left="0" w:firstLine="0" w:firstLineChars="0"/>
        <w:jc w:val="both"/>
        <w:rPr>
          <w:rFonts w:ascii="仿宋" w:eastAsia="仿宋" w:cs="仿宋"/>
          <w:color w:val="auto"/>
        </w:rPr>
      </w:pPr>
      <w:r>
        <w:rPr>
          <w:rFonts w:hint="eastAsia" w:ascii="仿宋" w:eastAsia="仿宋" w:cs="仿宋"/>
          <w:color w:val="auto"/>
          <w:lang w:val="en-US" w:eastAsia="zh-CN"/>
        </w:rPr>
        <w:t>评分索引表</w:t>
      </w:r>
      <w:r>
        <w:rPr>
          <w:rFonts w:hint="eastAsia" w:ascii="仿宋" w:eastAsia="仿宋" w:cs="仿宋"/>
          <w:color w:val="auto"/>
        </w:rPr>
        <w:t>………………………………………………………………………（页码）</w:t>
      </w:r>
    </w:p>
    <w:p w14:paraId="1471A509">
      <w:pPr>
        <w:pStyle w:val="189"/>
        <w:numPr>
          <w:ilvl w:val="0"/>
          <w:numId w:val="13"/>
        </w:numPr>
        <w:spacing w:line="336" w:lineRule="auto"/>
        <w:ind w:left="0" w:firstLine="0" w:firstLineChars="0"/>
        <w:jc w:val="both"/>
        <w:rPr>
          <w:rFonts w:ascii="仿宋" w:eastAsia="仿宋" w:cs="仿宋"/>
          <w:color w:val="auto"/>
        </w:rPr>
      </w:pPr>
      <w:r>
        <w:rPr>
          <w:rFonts w:hint="eastAsia" w:ascii="仿宋" w:eastAsia="仿宋" w:cs="仿宋"/>
          <w:color w:val="auto"/>
        </w:rPr>
        <w:t>资信及商务响应表………………………………………………………………（页码）</w:t>
      </w:r>
    </w:p>
    <w:p w14:paraId="5AE4E89C">
      <w:pPr>
        <w:pStyle w:val="189"/>
        <w:numPr>
          <w:ilvl w:val="0"/>
          <w:numId w:val="13"/>
        </w:numPr>
        <w:spacing w:line="336" w:lineRule="auto"/>
        <w:ind w:left="0" w:firstLine="0" w:firstLineChars="0"/>
        <w:jc w:val="both"/>
        <w:rPr>
          <w:rFonts w:ascii="仿宋" w:eastAsia="仿宋" w:cs="仿宋"/>
          <w:color w:val="auto"/>
        </w:rPr>
      </w:pPr>
      <w:r>
        <w:rPr>
          <w:rFonts w:hint="eastAsia" w:ascii="仿宋" w:eastAsia="仿宋" w:cs="仿宋"/>
          <w:color w:val="auto"/>
          <w:lang w:val="en-US" w:eastAsia="zh-CN"/>
        </w:rPr>
        <w:t>技术</w:t>
      </w:r>
      <w:r>
        <w:rPr>
          <w:rFonts w:hint="eastAsia" w:ascii="仿宋" w:eastAsia="仿宋" w:cs="仿宋"/>
          <w:color w:val="auto"/>
        </w:rPr>
        <w:t>响应表………………………………………………………………………（页码）</w:t>
      </w:r>
    </w:p>
    <w:p w14:paraId="08EDAFF8">
      <w:pPr>
        <w:pStyle w:val="189"/>
        <w:numPr>
          <w:ilvl w:val="0"/>
          <w:numId w:val="13"/>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val="en-US" w:eastAsia="zh-CN"/>
        </w:rPr>
        <w:t>政府采购供应商廉洁自律承诺书</w:t>
      </w:r>
      <w:r>
        <w:rPr>
          <w:rFonts w:hint="eastAsia" w:ascii="仿宋" w:eastAsia="仿宋" w:cs="仿宋"/>
          <w:color w:val="auto"/>
        </w:rPr>
        <w:t>………………………………………………（页码）</w:t>
      </w:r>
    </w:p>
    <w:p w14:paraId="47B255EC">
      <w:pPr>
        <w:pStyle w:val="189"/>
        <w:numPr>
          <w:ilvl w:val="0"/>
          <w:numId w:val="13"/>
        </w:numPr>
        <w:spacing w:line="336" w:lineRule="auto"/>
        <w:ind w:left="0" w:firstLine="0" w:firstLineChars="0"/>
        <w:jc w:val="both"/>
        <w:rPr>
          <w:rFonts w:ascii="仿宋" w:eastAsia="仿宋" w:cs="仿宋"/>
          <w:color w:val="auto"/>
        </w:rPr>
      </w:pPr>
      <w:r>
        <w:rPr>
          <w:rFonts w:hint="eastAsia" w:ascii="仿宋" w:hAnsi="仿宋" w:eastAsia="仿宋" w:cs="仿宋"/>
          <w:sz w:val="24"/>
          <w:highlight w:val="none"/>
        </w:rPr>
        <w:t>评标标准相应的商务技术资料</w:t>
      </w:r>
      <w:r>
        <w:rPr>
          <w:rFonts w:hint="eastAsia" w:ascii="仿宋" w:eastAsia="仿宋" w:cs="仿宋"/>
          <w:color w:val="auto"/>
        </w:rPr>
        <w:t>…………………………………………………（页码）</w:t>
      </w:r>
    </w:p>
    <w:p w14:paraId="051894BF">
      <w:pPr>
        <w:pStyle w:val="189"/>
        <w:numPr>
          <w:ilvl w:val="0"/>
          <w:numId w:val="13"/>
        </w:numPr>
        <w:spacing w:line="336" w:lineRule="auto"/>
        <w:ind w:left="0" w:firstLine="0" w:firstLineChars="0"/>
        <w:jc w:val="both"/>
        <w:rPr>
          <w:rFonts w:hint="eastAsia" w:ascii="仿宋_GB2312" w:hAnsi="仿宋_GB2312" w:eastAsia="仿宋_GB2312" w:cs="仿宋_GB2312"/>
          <w:color w:val="auto"/>
          <w:kern w:val="0"/>
          <w:sz w:val="24"/>
        </w:rPr>
      </w:pPr>
      <w:r>
        <w:rPr>
          <w:rFonts w:hint="eastAsia" w:asci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en-US" w:eastAsia="zh-CN"/>
        </w:rPr>
        <w:t>需要说明的其他文件和说明</w:t>
      </w:r>
      <w:r>
        <w:rPr>
          <w:rFonts w:hint="eastAsia" w:ascii="仿宋" w:eastAsia="仿宋" w:cs="仿宋"/>
          <w:color w:val="auto"/>
          <w:sz w:val="24"/>
          <w:szCs w:val="24"/>
          <w:highlight w:val="none"/>
          <w:lang w:val="en-US" w:eastAsia="zh-CN"/>
        </w:rPr>
        <w:t>（若有）</w:t>
      </w:r>
      <w:r>
        <w:rPr>
          <w:rFonts w:hint="eastAsia" w:ascii="仿宋" w:eastAsia="仿宋" w:cs="仿宋"/>
          <w:color w:val="auto"/>
        </w:rPr>
        <w:t>………………………………（页码）</w:t>
      </w:r>
    </w:p>
    <w:p w14:paraId="08CE9051">
      <w:pPr>
        <w:rPr>
          <w:lang w:val="zh-CN"/>
        </w:rPr>
        <w:sectPr>
          <w:pgSz w:w="11906" w:h="16838"/>
          <w:pgMar w:top="1814" w:right="1474" w:bottom="1814" w:left="1474" w:header="851" w:footer="992" w:gutter="0"/>
          <w:pgNumType w:fmt="decimal"/>
          <w:cols w:space="720" w:num="1"/>
          <w:docGrid w:linePitch="312" w:charSpace="0"/>
        </w:sectPr>
      </w:pPr>
    </w:p>
    <w:p w14:paraId="23C275C9">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r>
        <w:rPr>
          <w:rFonts w:hint="eastAsia" w:ascii="仿宋" w:hAnsi="仿宋" w:eastAsia="仿宋" w:cs="仿宋"/>
          <w:b/>
          <w:color w:val="auto"/>
          <w:kern w:val="0"/>
          <w:sz w:val="32"/>
          <w:szCs w:val="32"/>
          <w:lang w:val="en-US" w:eastAsia="zh-CN"/>
        </w:rPr>
        <w:t>一、</w:t>
      </w:r>
      <w:r>
        <w:rPr>
          <w:rFonts w:hint="eastAsia" w:ascii="仿宋" w:hAnsi="仿宋" w:eastAsia="仿宋" w:cs="仿宋"/>
          <w:b/>
          <w:color w:val="auto"/>
          <w:kern w:val="0"/>
          <w:sz w:val="32"/>
          <w:szCs w:val="32"/>
          <w:lang w:eastAsia="zh-CN"/>
        </w:rPr>
        <w:t>营业执照扫描件</w:t>
      </w:r>
    </w:p>
    <w:p w14:paraId="1BD7707B">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val="en-US" w:eastAsia="zh-CN"/>
        </w:rPr>
      </w:pPr>
    </w:p>
    <w:p w14:paraId="4B3E5B2E">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b/>
          <w:bCs/>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、响应</w:t>
      </w:r>
      <w:r>
        <w:rPr>
          <w:rFonts w:hint="eastAsia" w:ascii="仿宋" w:hAnsi="仿宋" w:eastAsia="仿宋" w:cs="仿宋"/>
          <w:b/>
          <w:sz w:val="32"/>
          <w:szCs w:val="32"/>
        </w:rPr>
        <w:t>函</w:t>
      </w:r>
    </w:p>
    <w:p w14:paraId="282823F0">
      <w:pPr>
        <w:pStyle w:val="336"/>
        <w:keepNext w:val="0"/>
        <w:keepLines w:val="0"/>
        <w:pageBreakBefore w:val="0"/>
        <w:widowControl/>
        <w:kinsoku/>
        <w:wordWrap/>
        <w:overflowPunct/>
        <w:topLinePunct w:val="0"/>
        <w:autoSpaceDE/>
        <w:autoSpaceDN/>
        <w:bidi w:val="0"/>
        <w:adjustRightInd w:val="0"/>
        <w:snapToGrid w:val="0"/>
        <w:spacing w:afterLines="0" w:line="336" w:lineRule="auto"/>
        <w:ind w:firstLine="480" w:firstLineChars="200"/>
        <w:jc w:val="left"/>
        <w:textAlignment w:val="auto"/>
        <w:rPr>
          <w:rFonts w:hint="eastAsia" w:ascii="仿宋" w:hAnsi="仿宋" w:eastAsia="仿宋" w:cs="仿宋"/>
          <w:sz w:val="24"/>
          <w:szCs w:val="24"/>
          <w:lang w:val="en-US"/>
        </w:rPr>
      </w:pPr>
      <w:r>
        <w:rPr>
          <w:rFonts w:hint="eastAsia" w:ascii="仿宋" w:hAnsi="仿宋" w:eastAsia="仿宋" w:cs="仿宋"/>
          <w:sz w:val="24"/>
          <w:szCs w:val="24"/>
        </w:rPr>
        <w:t>致：</w:t>
      </w:r>
      <w:r>
        <w:rPr>
          <w:rFonts w:hint="eastAsia" w:ascii="仿宋" w:hAnsi="仿宋" w:eastAsia="仿宋" w:cs="仿宋"/>
          <w:color w:val="auto"/>
          <w:sz w:val="24"/>
          <w:szCs w:val="24"/>
          <w:u w:val="single"/>
          <w:lang w:val="en-US" w:eastAsia="zh-CN"/>
        </w:rPr>
        <w:t>嵊州市初级中学、浙江华元工程咨询有限公司</w:t>
      </w:r>
    </w:p>
    <w:p w14:paraId="7CDDC506">
      <w:pPr>
        <w:pStyle w:val="336"/>
        <w:keepNext w:val="0"/>
        <w:keepLines w:val="0"/>
        <w:pageBreakBefore w:val="0"/>
        <w:kinsoku/>
        <w:wordWrap/>
        <w:overflowPunct/>
        <w:topLinePunct w:val="0"/>
        <w:autoSpaceDE/>
        <w:autoSpaceDN/>
        <w:bidi w:val="0"/>
        <w:adjustRightInd w:val="0"/>
        <w:snapToGrid w:val="0"/>
        <w:spacing w:afterLines="0" w:line="336"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根据贵方磋商文件（</w:t>
      </w:r>
      <w:r>
        <w:rPr>
          <w:rFonts w:hint="eastAsia" w:ascii="仿宋" w:hAnsi="仿宋" w:eastAsia="仿宋" w:cs="仿宋"/>
          <w:b/>
          <w:sz w:val="24"/>
          <w:szCs w:val="24"/>
          <w:u w:val="single"/>
        </w:rPr>
        <w:t>项目编号：</w:t>
      </w:r>
      <w:r>
        <w:rPr>
          <w:rFonts w:hint="eastAsia" w:ascii="仿宋" w:hAnsi="仿宋" w:eastAsia="仿宋" w:cs="仿宋"/>
          <w:b/>
          <w:sz w:val="24"/>
          <w:szCs w:val="24"/>
          <w:u w:val="single"/>
          <w:lang w:val="en-US" w:eastAsia="zh-CN"/>
        </w:rPr>
        <w:t xml:space="preserve">     </w:t>
      </w:r>
      <w:r>
        <w:rPr>
          <w:rFonts w:hint="eastAsia" w:ascii="仿宋" w:hAnsi="仿宋" w:eastAsia="仿宋" w:cs="仿宋"/>
          <w:sz w:val="24"/>
          <w:szCs w:val="24"/>
        </w:rPr>
        <w:t>）的要求，正式授权</w:t>
      </w:r>
      <w:r>
        <w:rPr>
          <w:rFonts w:hint="eastAsia" w:ascii="仿宋" w:hAnsi="仿宋" w:eastAsia="仿宋" w:cs="仿宋"/>
          <w:b/>
          <w:sz w:val="24"/>
          <w:szCs w:val="24"/>
          <w:u w:val="single"/>
        </w:rPr>
        <w:t>（全权代表姓名    、单位    、职务   ）</w:t>
      </w:r>
      <w:r>
        <w:rPr>
          <w:rFonts w:hint="eastAsia" w:ascii="仿宋" w:hAnsi="仿宋" w:eastAsia="仿宋" w:cs="仿宋"/>
          <w:sz w:val="24"/>
          <w:szCs w:val="24"/>
        </w:rPr>
        <w:t>代表供应商</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填写单位    、地址   </w:t>
      </w:r>
      <w:r>
        <w:rPr>
          <w:rFonts w:hint="eastAsia" w:ascii="仿宋" w:hAnsi="仿宋" w:eastAsia="仿宋" w:cs="仿宋"/>
          <w:sz w:val="24"/>
          <w:szCs w:val="24"/>
          <w:u w:val="single"/>
        </w:rPr>
        <w:t>）</w:t>
      </w:r>
      <w:r>
        <w:rPr>
          <w:rFonts w:hint="eastAsia" w:ascii="仿宋" w:hAnsi="仿宋" w:eastAsia="仿宋" w:cs="仿宋"/>
          <w:sz w:val="24"/>
          <w:szCs w:val="24"/>
        </w:rPr>
        <w:t>提交磋商响应文件。</w:t>
      </w:r>
    </w:p>
    <w:p w14:paraId="5DBCDB8A">
      <w:pPr>
        <w:pStyle w:val="336"/>
        <w:keepNext w:val="0"/>
        <w:keepLines w:val="0"/>
        <w:pageBreakBefore w:val="0"/>
        <w:kinsoku/>
        <w:wordWrap/>
        <w:overflowPunct/>
        <w:topLinePunct w:val="0"/>
        <w:autoSpaceDE/>
        <w:autoSpaceDN/>
        <w:bidi w:val="0"/>
        <w:adjustRightInd w:val="0"/>
        <w:snapToGrid w:val="0"/>
        <w:spacing w:afterLines="0" w:line="336"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我方已完全明白磋商文件的所有条款要求，兹声明同意如下：</w:t>
      </w:r>
    </w:p>
    <w:p w14:paraId="5FE24E97">
      <w:pPr>
        <w:pStyle w:val="13"/>
        <w:keepNext w:val="0"/>
        <w:keepLines w:val="0"/>
        <w:pageBreakBefore w:val="0"/>
        <w:tabs>
          <w:tab w:val="clear" w:pos="1697"/>
        </w:tabs>
        <w:kinsoku/>
        <w:wordWrap/>
        <w:overflowPunct/>
        <w:topLinePunct w:val="0"/>
        <w:autoSpaceDE/>
        <w:autoSpaceDN/>
        <w:bidi w:val="0"/>
        <w:adjustRightInd w:val="0"/>
        <w:snapToGrid w:val="0"/>
        <w:spacing w:afterLines="0" w:line="336"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 我方同意在供应商</w:t>
      </w:r>
      <w:r>
        <w:rPr>
          <w:rFonts w:hint="eastAsia" w:ascii="仿宋" w:hAnsi="仿宋" w:eastAsia="仿宋" w:cs="仿宋"/>
          <w:kern w:val="44"/>
          <w:sz w:val="24"/>
          <w:szCs w:val="24"/>
        </w:rPr>
        <w:t>须知</w:t>
      </w:r>
      <w:r>
        <w:rPr>
          <w:rFonts w:hint="eastAsia" w:ascii="仿宋" w:hAnsi="仿宋" w:eastAsia="仿宋" w:cs="仿宋"/>
          <w:sz w:val="24"/>
          <w:szCs w:val="24"/>
        </w:rPr>
        <w:t>规定的响应日期起遵守本磋商响应文件中的承诺且在响应有效期满之前均具有约束力。</w:t>
      </w:r>
    </w:p>
    <w:p w14:paraId="13409CCF">
      <w:pPr>
        <w:pStyle w:val="336"/>
        <w:keepNext w:val="0"/>
        <w:keepLines w:val="0"/>
        <w:pageBreakBefore w:val="0"/>
        <w:kinsoku/>
        <w:wordWrap/>
        <w:overflowPunct/>
        <w:topLinePunct w:val="0"/>
        <w:autoSpaceDE/>
        <w:autoSpaceDN/>
        <w:bidi w:val="0"/>
        <w:adjustRightInd w:val="0"/>
        <w:snapToGrid w:val="0"/>
        <w:spacing w:afterLines="0" w:line="336"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2.我方承诺已经具备《中华人民共和国政府采购法》中规定的参加政府采购活动的供应商应当具备的条件。</w:t>
      </w:r>
    </w:p>
    <w:p w14:paraId="4489D499">
      <w:pPr>
        <w:pStyle w:val="336"/>
        <w:keepNext w:val="0"/>
        <w:keepLines w:val="0"/>
        <w:pageBreakBefore w:val="0"/>
        <w:kinsoku/>
        <w:wordWrap/>
        <w:overflowPunct/>
        <w:topLinePunct w:val="0"/>
        <w:autoSpaceDE/>
        <w:autoSpaceDN/>
        <w:bidi w:val="0"/>
        <w:adjustRightInd w:val="0"/>
        <w:snapToGrid w:val="0"/>
        <w:spacing w:afterLines="0" w:line="336"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本公司磋商响应文件中填列的技术参数、配置、服务、数量等相关内容都是真实、准确的。保证在本次项目中所提供的资料全部真实和合法。同意向绍兴虬实企业管理咨询有限公司提供可能另外要求的与磋商有关的任何数据或资料；</w:t>
      </w:r>
    </w:p>
    <w:p w14:paraId="015904A1">
      <w:pPr>
        <w:pStyle w:val="336"/>
        <w:keepNext w:val="0"/>
        <w:keepLines w:val="0"/>
        <w:pageBreakBefore w:val="0"/>
        <w:kinsoku/>
        <w:wordWrap/>
        <w:overflowPunct/>
        <w:topLinePunct w:val="0"/>
        <w:autoSpaceDE/>
        <w:autoSpaceDN/>
        <w:bidi w:val="0"/>
        <w:adjustRightInd w:val="0"/>
        <w:snapToGrid w:val="0"/>
        <w:spacing w:afterLines="0" w:line="336"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4.我方理解贵方将不受你们所收到的最低报价的约束。</w:t>
      </w:r>
    </w:p>
    <w:p w14:paraId="2C91754A">
      <w:pPr>
        <w:pStyle w:val="13"/>
        <w:keepNext w:val="0"/>
        <w:keepLines w:val="0"/>
        <w:pageBreakBefore w:val="0"/>
        <w:tabs>
          <w:tab w:val="clear" w:pos="1697"/>
        </w:tabs>
        <w:kinsoku/>
        <w:wordWrap/>
        <w:overflowPunct/>
        <w:topLinePunct w:val="0"/>
        <w:autoSpaceDE/>
        <w:autoSpaceDN/>
        <w:bidi w:val="0"/>
        <w:adjustRightInd w:val="0"/>
        <w:snapToGrid w:val="0"/>
        <w:spacing w:afterLines="0" w:line="336"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5.磋商有效期为从提交磋商响应文件的截止之日起90天。</w:t>
      </w:r>
    </w:p>
    <w:p w14:paraId="02E4F449">
      <w:pPr>
        <w:keepNext w:val="0"/>
        <w:keepLines w:val="0"/>
        <w:pageBreakBefore w:val="0"/>
        <w:kinsoku/>
        <w:wordWrap/>
        <w:overflowPunct/>
        <w:topLinePunct w:val="0"/>
        <w:autoSpaceDE/>
        <w:autoSpaceDN/>
        <w:bidi w:val="0"/>
        <w:adjustRightInd w:val="0"/>
        <w:snapToGrid w:val="0"/>
        <w:spacing w:line="336"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2E108C7">
      <w:pPr>
        <w:keepNext w:val="0"/>
        <w:keepLines w:val="0"/>
        <w:pageBreakBefore w:val="0"/>
        <w:kinsoku/>
        <w:wordWrap/>
        <w:overflowPunct/>
        <w:topLinePunct w:val="0"/>
        <w:autoSpaceDE/>
        <w:autoSpaceDN/>
        <w:bidi w:val="0"/>
        <w:adjustRightInd w:val="0"/>
        <w:snapToGrid w:val="0"/>
        <w:spacing w:line="336"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a)提供虚假材料谋取中标、成交的；</w:t>
      </w:r>
    </w:p>
    <w:p w14:paraId="10AB54BC">
      <w:pPr>
        <w:keepNext w:val="0"/>
        <w:keepLines w:val="0"/>
        <w:pageBreakBefore w:val="0"/>
        <w:kinsoku/>
        <w:wordWrap/>
        <w:overflowPunct/>
        <w:topLinePunct w:val="0"/>
        <w:autoSpaceDE/>
        <w:autoSpaceDN/>
        <w:bidi w:val="0"/>
        <w:adjustRightInd w:val="0"/>
        <w:snapToGrid w:val="0"/>
        <w:spacing w:line="336"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b)采取不正当手段诋毁、排挤其他供应商的；</w:t>
      </w:r>
    </w:p>
    <w:p w14:paraId="7BAD33FF">
      <w:pPr>
        <w:keepNext w:val="0"/>
        <w:keepLines w:val="0"/>
        <w:pageBreakBefore w:val="0"/>
        <w:kinsoku/>
        <w:wordWrap/>
        <w:overflowPunct/>
        <w:topLinePunct w:val="0"/>
        <w:autoSpaceDE/>
        <w:autoSpaceDN/>
        <w:bidi w:val="0"/>
        <w:adjustRightInd w:val="0"/>
        <w:snapToGrid w:val="0"/>
        <w:spacing w:line="336"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c)与采购人、其它供应商或者采购代理机构恶意串通的；</w:t>
      </w:r>
    </w:p>
    <w:p w14:paraId="67BD8BD5">
      <w:pPr>
        <w:keepNext w:val="0"/>
        <w:keepLines w:val="0"/>
        <w:pageBreakBefore w:val="0"/>
        <w:kinsoku/>
        <w:wordWrap/>
        <w:overflowPunct/>
        <w:topLinePunct w:val="0"/>
        <w:autoSpaceDE/>
        <w:autoSpaceDN/>
        <w:bidi w:val="0"/>
        <w:adjustRightInd w:val="0"/>
        <w:snapToGrid w:val="0"/>
        <w:spacing w:line="336"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d)向采购人、采购代理机构行贿或者提供其他不正当利益的；</w:t>
      </w:r>
    </w:p>
    <w:p w14:paraId="42D06772">
      <w:pPr>
        <w:keepNext w:val="0"/>
        <w:keepLines w:val="0"/>
        <w:pageBreakBefore w:val="0"/>
        <w:kinsoku/>
        <w:wordWrap/>
        <w:overflowPunct/>
        <w:topLinePunct w:val="0"/>
        <w:autoSpaceDE/>
        <w:autoSpaceDN/>
        <w:bidi w:val="0"/>
        <w:adjustRightInd w:val="0"/>
        <w:snapToGrid w:val="0"/>
        <w:spacing w:line="336"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e)在采购过程中与采购人进行协商谈判的；</w:t>
      </w:r>
    </w:p>
    <w:p w14:paraId="42DF90B7">
      <w:pPr>
        <w:keepNext w:val="0"/>
        <w:keepLines w:val="0"/>
        <w:pageBreakBefore w:val="0"/>
        <w:kinsoku/>
        <w:wordWrap/>
        <w:overflowPunct/>
        <w:topLinePunct w:val="0"/>
        <w:autoSpaceDE/>
        <w:autoSpaceDN/>
        <w:bidi w:val="0"/>
        <w:adjustRightInd w:val="0"/>
        <w:snapToGrid w:val="0"/>
        <w:spacing w:line="336"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f)拒绝有关部门监督检查或提供虚假情况的。</w:t>
      </w:r>
    </w:p>
    <w:p w14:paraId="58358D1B">
      <w:pPr>
        <w:keepNext w:val="0"/>
        <w:keepLines w:val="0"/>
        <w:pageBreakBefore w:val="0"/>
        <w:kinsoku/>
        <w:wordWrap/>
        <w:overflowPunct/>
        <w:topLinePunct w:val="0"/>
        <w:autoSpaceDE/>
        <w:autoSpaceDN/>
        <w:bidi w:val="0"/>
        <w:adjustRightInd w:val="0"/>
        <w:snapToGrid w:val="0"/>
        <w:spacing w:line="336"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供应商有前款第a)至e)项情形之一的，中标、成交无效。</w:t>
      </w:r>
    </w:p>
    <w:p w14:paraId="71B22004">
      <w:pPr>
        <w:pStyle w:val="336"/>
        <w:keepNext w:val="0"/>
        <w:keepLines w:val="0"/>
        <w:pageBreakBefore w:val="0"/>
        <w:kinsoku/>
        <w:wordWrap/>
        <w:overflowPunct/>
        <w:topLinePunct w:val="0"/>
        <w:autoSpaceDE/>
        <w:autoSpaceDN/>
        <w:bidi w:val="0"/>
        <w:adjustRightInd w:val="0"/>
        <w:snapToGrid w:val="0"/>
        <w:spacing w:afterLines="0" w:line="336" w:lineRule="auto"/>
        <w:ind w:firstLine="480" w:firstLineChars="200"/>
        <w:jc w:val="left"/>
        <w:textAlignment w:val="auto"/>
        <w:rPr>
          <w:rFonts w:hint="eastAsia" w:ascii="仿宋" w:hAnsi="仿宋" w:eastAsia="仿宋" w:cs="仿宋"/>
          <w:sz w:val="24"/>
          <w:szCs w:val="24"/>
        </w:rPr>
      </w:pPr>
    </w:p>
    <w:p w14:paraId="176277DD">
      <w:pPr>
        <w:pStyle w:val="336"/>
        <w:keepNext w:val="0"/>
        <w:keepLines w:val="0"/>
        <w:pageBreakBefore w:val="0"/>
        <w:kinsoku/>
        <w:wordWrap/>
        <w:overflowPunct/>
        <w:topLinePunct w:val="0"/>
        <w:autoSpaceDE/>
        <w:autoSpaceDN/>
        <w:bidi w:val="0"/>
        <w:adjustRightInd w:val="0"/>
        <w:snapToGrid w:val="0"/>
        <w:spacing w:afterLines="0" w:line="336"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地址：　　　　　　　　　　　　　　　邮政编码：</w:t>
      </w:r>
    </w:p>
    <w:p w14:paraId="76D191A3">
      <w:pPr>
        <w:pStyle w:val="336"/>
        <w:keepNext w:val="0"/>
        <w:keepLines w:val="0"/>
        <w:pageBreakBefore w:val="0"/>
        <w:kinsoku/>
        <w:wordWrap/>
        <w:overflowPunct/>
        <w:topLinePunct w:val="0"/>
        <w:autoSpaceDE/>
        <w:autoSpaceDN/>
        <w:bidi w:val="0"/>
        <w:adjustRightInd w:val="0"/>
        <w:snapToGrid w:val="0"/>
        <w:spacing w:afterLines="0" w:line="336"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电话：                              传真：</w:t>
      </w:r>
    </w:p>
    <w:p w14:paraId="5C88DB19">
      <w:pPr>
        <w:pStyle w:val="336"/>
        <w:keepNext w:val="0"/>
        <w:keepLines w:val="0"/>
        <w:pageBreakBefore w:val="0"/>
        <w:kinsoku/>
        <w:wordWrap/>
        <w:overflowPunct/>
        <w:topLinePunct w:val="0"/>
        <w:autoSpaceDE/>
        <w:autoSpaceDN/>
        <w:bidi w:val="0"/>
        <w:adjustRightInd w:val="0"/>
        <w:snapToGrid w:val="0"/>
        <w:spacing w:afterLines="0" w:line="336"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开户银行：                          账号：</w:t>
      </w:r>
    </w:p>
    <w:p w14:paraId="23094FE6">
      <w:pPr>
        <w:pStyle w:val="336"/>
        <w:keepNext w:val="0"/>
        <w:keepLines w:val="0"/>
        <w:pageBreakBefore w:val="0"/>
        <w:kinsoku/>
        <w:wordWrap/>
        <w:overflowPunct/>
        <w:topLinePunct w:val="0"/>
        <w:autoSpaceDE/>
        <w:autoSpaceDN/>
        <w:bidi w:val="0"/>
        <w:adjustRightInd w:val="0"/>
        <w:snapToGrid w:val="0"/>
        <w:spacing w:afterLines="0" w:line="336"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法定代表人或其授权代表(签字或签章)：</w:t>
      </w:r>
    </w:p>
    <w:p w14:paraId="6E4F2157">
      <w:pPr>
        <w:keepNext w:val="0"/>
        <w:keepLines w:val="0"/>
        <w:pageBreakBefore w:val="0"/>
        <w:kinsoku/>
        <w:wordWrap/>
        <w:overflowPunct/>
        <w:topLinePunct w:val="0"/>
        <w:autoSpaceDE/>
        <w:autoSpaceDN/>
        <w:bidi w:val="0"/>
        <w:adjustRightInd w:val="0"/>
        <w:snapToGrid w:val="0"/>
        <w:spacing w:line="336" w:lineRule="auto"/>
        <w:ind w:firstLine="480" w:firstLineChars="200"/>
        <w:jc w:val="left"/>
        <w:textAlignment w:val="auto"/>
        <w:rPr>
          <w:rFonts w:ascii="仿宋" w:hAnsi="仿宋" w:eastAsia="仿宋" w:cs="仿宋"/>
          <w:sz w:val="24"/>
        </w:rPr>
      </w:pPr>
      <w:r>
        <w:rPr>
          <w:rFonts w:hint="eastAsia" w:ascii="仿宋" w:hAnsi="仿宋" w:eastAsia="仿宋" w:cs="仿宋"/>
          <w:sz w:val="24"/>
          <w:szCs w:val="24"/>
        </w:rPr>
        <w:t>供应商名称（电子签名）：</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_GB2312" w:hAnsi="宋体" w:eastAsia="仿宋_GB2312"/>
          <w:szCs w:val="24"/>
        </w:rPr>
        <w:t xml:space="preserve">     </w:t>
      </w:r>
    </w:p>
    <w:p w14:paraId="0342C767">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三、法定代表人身份证明书</w:t>
      </w:r>
    </w:p>
    <w:p w14:paraId="62548765">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4C7D6113">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21B3E67D">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14:paraId="1A152E37">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46F0604A">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693B05D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名称）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的法定代表人。</w:t>
      </w:r>
    </w:p>
    <w:p w14:paraId="617B93B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特此证明。</w:t>
      </w:r>
    </w:p>
    <w:p w14:paraId="591A20CB">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7CA870DE">
      <w:pPr>
        <w:keepNext w:val="0"/>
        <w:keepLines w:val="0"/>
        <w:pageBreakBefore w:val="0"/>
        <w:widowControl w:val="0"/>
        <w:kinsoku/>
        <w:wordWrap/>
        <w:overflowPunct/>
        <w:topLinePunct w:val="0"/>
        <w:autoSpaceDE/>
        <w:autoSpaceDN/>
        <w:bidi w:val="0"/>
        <w:adjustRightInd w:val="0"/>
        <w:spacing w:line="360" w:lineRule="auto"/>
        <w:ind w:firstLine="2880" w:firstLineChars="1200"/>
        <w:jc w:val="righ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633628C6">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p w14:paraId="0ABCBDE4">
      <w:pPr>
        <w:snapToGrid w:val="0"/>
        <w:spacing w:line="360" w:lineRule="auto"/>
        <w:ind w:right="480"/>
        <w:jc w:val="center"/>
        <w:rPr>
          <w:rFonts w:hint="eastAsia" w:ascii="仿宋" w:hAnsi="仿宋" w:eastAsia="仿宋" w:cs="仿宋"/>
          <w:b/>
          <w:color w:val="auto"/>
          <w:kern w:val="0"/>
          <w:sz w:val="32"/>
          <w:szCs w:val="32"/>
          <w:lang w:val="en-US" w:eastAsia="zh-CN"/>
        </w:rPr>
      </w:pPr>
    </w:p>
    <w:p w14:paraId="6EBDB019">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 xml:space="preserve">  </w:t>
      </w:r>
    </w:p>
    <w:p w14:paraId="740351BC">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1E3B2A0C">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08CC78DD">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四、法定代表人授权委托书及授权代表社保证明（若委托）</w:t>
      </w:r>
    </w:p>
    <w:p w14:paraId="596CF3C9">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活动。授权代表在开标、评标、合同谈判过程中所签署的一切文件和处理与之有关的一切事务，我均予以承认。</w:t>
      </w:r>
    </w:p>
    <w:p w14:paraId="0300C534">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7B32247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68675F61">
      <w:pPr>
        <w:snapToGrid w:val="0"/>
        <w:spacing w:line="600" w:lineRule="exact"/>
        <w:jc w:val="left"/>
        <w:rPr>
          <w:rFonts w:hint="eastAsia" w:ascii="仿宋" w:hAnsi="仿宋" w:eastAsia="仿宋" w:cs="仿宋"/>
          <w:color w:val="auto"/>
          <w:sz w:val="24"/>
        </w:rPr>
      </w:pPr>
    </w:p>
    <w:p w14:paraId="3D88A872">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授权代表（签字或盖章）：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性别：               年龄：</w:t>
      </w:r>
    </w:p>
    <w:p w14:paraId="7F4B2FEE">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单位：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部门：               职务：</w:t>
      </w:r>
    </w:p>
    <w:p w14:paraId="0B06347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kern w:val="0"/>
          <w:sz w:val="24"/>
        </w:rPr>
        <w:t xml:space="preserve">办公地址：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联系电话：           传真：</w:t>
      </w:r>
    </w:p>
    <w:p w14:paraId="7C08CB98">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4FEA30A9">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5597E525">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557D1E30">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法定代表人（签字或盖章）：</w:t>
      </w:r>
    </w:p>
    <w:p w14:paraId="02C5E050">
      <w:pPr>
        <w:spacing w:line="360" w:lineRule="exact"/>
        <w:rPr>
          <w:rFonts w:hint="eastAsia" w:ascii="仿宋" w:hAnsi="仿宋" w:eastAsia="仿宋" w:cs="仿宋"/>
          <w:color w:val="auto"/>
          <w:sz w:val="24"/>
        </w:rPr>
      </w:pPr>
    </w:p>
    <w:p w14:paraId="749CFE6F">
      <w:pPr>
        <w:spacing w:line="360" w:lineRule="exact"/>
        <w:rPr>
          <w:rFonts w:hint="eastAsia" w:ascii="仿宋" w:hAnsi="仿宋" w:eastAsia="仿宋" w:cs="仿宋"/>
          <w:color w:val="auto"/>
          <w:sz w:val="24"/>
        </w:rPr>
      </w:pPr>
    </w:p>
    <w:p w14:paraId="0F9A5A04">
      <w:pPr>
        <w:snapToGrid w:val="0"/>
        <w:spacing w:line="360" w:lineRule="auto"/>
        <w:ind w:right="480"/>
        <w:jc w:val="right"/>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rPr>
        <w:t>日期：    年   月   日</w:t>
      </w:r>
    </w:p>
    <w:p w14:paraId="2703A78C">
      <w:pPr>
        <w:snapToGrid w:val="0"/>
        <w:spacing w:line="360" w:lineRule="auto"/>
        <w:ind w:right="480"/>
        <w:jc w:val="both"/>
        <w:rPr>
          <w:rFonts w:hint="eastAsia" w:ascii="仿宋" w:hAnsi="仿宋" w:eastAsia="仿宋" w:cs="仿宋"/>
          <w:b/>
          <w:color w:val="auto"/>
          <w:kern w:val="0"/>
          <w:sz w:val="32"/>
          <w:szCs w:val="32"/>
          <w:lang w:val="en-US" w:eastAsia="zh-CN"/>
        </w:rPr>
      </w:pPr>
    </w:p>
    <w:p w14:paraId="1DC3415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color w:val="auto"/>
        </w:rPr>
      </w:pPr>
      <w:r>
        <w:rPr>
          <w:rFonts w:hint="eastAsia" w:ascii="仿宋" w:hAnsi="仿宋" w:eastAsia="仿宋" w:cs="仿宋"/>
          <w:b/>
          <w:bCs w:val="0"/>
          <w:color w:val="auto"/>
          <w:kern w:val="0"/>
          <w:sz w:val="24"/>
          <w:szCs w:val="24"/>
          <w:lang w:val="en-US" w:eastAsia="zh-CN"/>
        </w:rPr>
        <w:t>提供由社保机构出具的该授权代表的社保证明（1.如该授权代表为离退休返聘人员的，需提供退休证明及单位聘用证明;2.如由第三方代理社保事项的，则需提供加盖供应商公章的委托代理协议复印件）</w:t>
      </w:r>
    </w:p>
    <w:p w14:paraId="65751648">
      <w:pPr>
        <w:jc w:val="both"/>
        <w:rPr>
          <w:rFonts w:hint="eastAsia" w:ascii="仿宋" w:hAnsi="仿宋" w:eastAsia="仿宋" w:cs="仿宋"/>
          <w:b/>
          <w:color w:val="auto"/>
          <w:kern w:val="0"/>
          <w:sz w:val="32"/>
          <w:szCs w:val="32"/>
        </w:rPr>
      </w:pPr>
    </w:p>
    <w:p w14:paraId="37406245">
      <w:pPr>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br w:type="page"/>
      </w:r>
    </w:p>
    <w:p w14:paraId="4D6B1B7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 w:hAnsi="仿宋" w:eastAsia="仿宋" w:cs="仿宋"/>
          <w:b/>
          <w:color w:val="auto"/>
          <w:kern w:val="0"/>
          <w:sz w:val="32"/>
          <w:szCs w:val="32"/>
          <w:lang w:val="en-US" w:eastAsia="zh-CN"/>
        </w:rPr>
      </w:pPr>
      <w:r>
        <w:rPr>
          <w:rFonts w:hint="eastAsia" w:ascii="仿宋" w:hAnsi="仿宋" w:eastAsia="仿宋" w:cs="仿宋"/>
          <w:b/>
          <w:bCs w:val="0"/>
          <w:color w:val="auto"/>
          <w:kern w:val="0"/>
          <w:sz w:val="32"/>
          <w:szCs w:val="32"/>
          <w:lang w:val="en-US" w:eastAsia="zh-CN"/>
        </w:rPr>
        <w:t>五、评分索引表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650"/>
        <w:gridCol w:w="2476"/>
        <w:gridCol w:w="992"/>
        <w:gridCol w:w="1276"/>
        <w:gridCol w:w="1134"/>
      </w:tblGrid>
      <w:tr w14:paraId="5BEE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944" w:type="dxa"/>
            <w:noWrap w:val="0"/>
            <w:vAlign w:val="center"/>
          </w:tcPr>
          <w:p w14:paraId="5B5E07DE">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650" w:type="dxa"/>
            <w:noWrap w:val="0"/>
            <w:vAlign w:val="center"/>
          </w:tcPr>
          <w:p w14:paraId="6D520610">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评审内容</w:t>
            </w:r>
          </w:p>
        </w:tc>
        <w:tc>
          <w:tcPr>
            <w:tcW w:w="2476" w:type="dxa"/>
            <w:noWrap w:val="0"/>
            <w:vAlign w:val="center"/>
          </w:tcPr>
          <w:p w14:paraId="296A7733">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评分细则及要求</w:t>
            </w:r>
          </w:p>
        </w:tc>
        <w:tc>
          <w:tcPr>
            <w:tcW w:w="992" w:type="dxa"/>
            <w:noWrap w:val="0"/>
            <w:vAlign w:val="center"/>
          </w:tcPr>
          <w:p w14:paraId="36FE1468">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分值</w:t>
            </w:r>
          </w:p>
        </w:tc>
        <w:tc>
          <w:tcPr>
            <w:tcW w:w="1276" w:type="dxa"/>
            <w:noWrap w:val="0"/>
            <w:vAlign w:val="center"/>
          </w:tcPr>
          <w:p w14:paraId="6ADA69D9">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对应页码</w:t>
            </w:r>
          </w:p>
        </w:tc>
        <w:tc>
          <w:tcPr>
            <w:tcW w:w="1134" w:type="dxa"/>
            <w:noWrap w:val="0"/>
            <w:vAlign w:val="center"/>
          </w:tcPr>
          <w:p w14:paraId="2F6EA713">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自评分</w:t>
            </w:r>
          </w:p>
        </w:tc>
      </w:tr>
      <w:tr w14:paraId="7777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1987F710">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0A5D9C61">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65A5AC74">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543C908A">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0B2D2D52">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76BDA1D6">
            <w:pPr>
              <w:adjustRightInd/>
              <w:spacing w:line="380" w:lineRule="exact"/>
              <w:jc w:val="center"/>
              <w:outlineLvl w:val="9"/>
              <w:rPr>
                <w:rFonts w:hint="eastAsia" w:ascii="仿宋" w:hAnsi="仿宋" w:eastAsia="仿宋" w:cs="仿宋"/>
                <w:color w:val="auto"/>
                <w:sz w:val="24"/>
                <w:szCs w:val="24"/>
              </w:rPr>
            </w:pPr>
          </w:p>
        </w:tc>
      </w:tr>
      <w:tr w14:paraId="4F17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44E1DA34">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03FB0FB8">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29D571DE">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17D0B3D8">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29FDA190">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21F7D115">
            <w:pPr>
              <w:adjustRightInd/>
              <w:spacing w:line="380" w:lineRule="exact"/>
              <w:jc w:val="center"/>
              <w:outlineLvl w:val="9"/>
              <w:rPr>
                <w:rFonts w:hint="eastAsia" w:ascii="仿宋" w:hAnsi="仿宋" w:eastAsia="仿宋" w:cs="仿宋"/>
                <w:color w:val="auto"/>
                <w:sz w:val="24"/>
                <w:szCs w:val="24"/>
              </w:rPr>
            </w:pPr>
          </w:p>
        </w:tc>
      </w:tr>
      <w:tr w14:paraId="0480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406215D3">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6E443B61">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4032260F">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13D0DBDE">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548259B0">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7671A73C">
            <w:pPr>
              <w:adjustRightInd/>
              <w:spacing w:line="380" w:lineRule="exact"/>
              <w:jc w:val="center"/>
              <w:outlineLvl w:val="9"/>
              <w:rPr>
                <w:rFonts w:hint="eastAsia" w:ascii="仿宋" w:hAnsi="仿宋" w:eastAsia="仿宋" w:cs="仿宋"/>
                <w:color w:val="auto"/>
                <w:sz w:val="24"/>
                <w:szCs w:val="24"/>
              </w:rPr>
            </w:pPr>
          </w:p>
        </w:tc>
      </w:tr>
      <w:tr w14:paraId="14D8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001EE567">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7C890257">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3E63FCCA">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411B929E">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7ABFFF62">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12CFB4A4">
            <w:pPr>
              <w:adjustRightInd/>
              <w:spacing w:line="380" w:lineRule="exact"/>
              <w:jc w:val="center"/>
              <w:outlineLvl w:val="9"/>
              <w:rPr>
                <w:rFonts w:hint="eastAsia" w:ascii="仿宋" w:hAnsi="仿宋" w:eastAsia="仿宋" w:cs="仿宋"/>
                <w:color w:val="auto"/>
                <w:sz w:val="24"/>
                <w:szCs w:val="24"/>
              </w:rPr>
            </w:pPr>
          </w:p>
        </w:tc>
      </w:tr>
      <w:tr w14:paraId="0D36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1D4A4B62">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4971C8CD">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210C26D0">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2A17171F">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7A9B9B93">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04B58B0F">
            <w:pPr>
              <w:adjustRightInd/>
              <w:spacing w:line="380" w:lineRule="exact"/>
              <w:jc w:val="center"/>
              <w:outlineLvl w:val="9"/>
              <w:rPr>
                <w:rFonts w:hint="eastAsia" w:ascii="仿宋" w:hAnsi="仿宋" w:eastAsia="仿宋" w:cs="仿宋"/>
                <w:color w:val="auto"/>
                <w:sz w:val="24"/>
                <w:szCs w:val="24"/>
              </w:rPr>
            </w:pPr>
          </w:p>
        </w:tc>
      </w:tr>
    </w:tbl>
    <w:p w14:paraId="77EEB8FD">
      <w:pPr>
        <w:keepNext w:val="0"/>
        <w:keepLines w:val="0"/>
        <w:pageBreakBefore w:val="0"/>
        <w:widowControl w:val="0"/>
        <w:kinsoku/>
        <w:wordWrap/>
        <w:overflowPunct/>
        <w:topLinePunct w:val="0"/>
        <w:autoSpaceDE/>
        <w:autoSpaceDN/>
        <w:bidi w:val="0"/>
        <w:adjustRightInd w:val="0"/>
        <w:snapToGrid/>
        <w:spacing w:line="360" w:lineRule="auto"/>
        <w:ind w:firstLine="240" w:firstLineChars="100"/>
        <w:jc w:val="both"/>
        <w:textAlignment w:val="auto"/>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对应</w:t>
      </w:r>
      <w:r>
        <w:rPr>
          <w:rFonts w:hint="default" w:ascii="仿宋" w:hAnsi="仿宋" w:eastAsia="仿宋" w:cs="仿宋"/>
          <w:b w:val="0"/>
          <w:bCs/>
          <w:color w:val="auto"/>
          <w:kern w:val="0"/>
          <w:sz w:val="24"/>
          <w:szCs w:val="24"/>
          <w:lang w:val="en-US" w:eastAsia="zh-CN"/>
        </w:rPr>
        <w:t>第四部分评标方法及标准</w:t>
      </w:r>
      <w:r>
        <w:rPr>
          <w:rFonts w:hint="eastAsia" w:ascii="仿宋" w:hAnsi="仿宋" w:eastAsia="仿宋" w:cs="仿宋"/>
          <w:b w:val="0"/>
          <w:bCs/>
          <w:color w:val="auto"/>
          <w:kern w:val="0"/>
          <w:sz w:val="24"/>
          <w:szCs w:val="24"/>
          <w:lang w:val="en-US" w:eastAsia="zh-CN"/>
        </w:rPr>
        <w:t>（报价除外）</w:t>
      </w:r>
    </w:p>
    <w:p w14:paraId="6E8028DE">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lang w:eastAsia="zh-CN"/>
        </w:rPr>
      </w:pPr>
    </w:p>
    <w:p w14:paraId="056C596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eastAsia="zh-CN"/>
        </w:rPr>
      </w:pPr>
    </w:p>
    <w:p w14:paraId="525EBD6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22CB9BD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189816F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6A08123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22637E5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0F58357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7B08BB7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7A86F97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08D0B35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lang w:val="en-US" w:eastAsia="zh-CN"/>
        </w:rPr>
      </w:pPr>
    </w:p>
    <w:p w14:paraId="66446C70">
      <w:pP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br w:type="page"/>
      </w:r>
    </w:p>
    <w:p w14:paraId="138F75A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六、</w:t>
      </w:r>
      <w:r>
        <w:rPr>
          <w:rFonts w:hint="eastAsia" w:ascii="仿宋" w:hAnsi="仿宋" w:eastAsia="仿宋" w:cs="仿宋"/>
          <w:b/>
          <w:color w:val="auto"/>
          <w:kern w:val="0"/>
          <w:sz w:val="32"/>
          <w:szCs w:val="32"/>
        </w:rPr>
        <w:t>资信及商务响应表</w:t>
      </w:r>
    </w:p>
    <w:p w14:paraId="1E02A4B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_GB2312" w:hAnsi="仿宋_GB2312" w:eastAsia="仿宋_GB2312" w:cs="仿宋_GB2312"/>
          <w:color w:val="auto"/>
          <w:sz w:val="24"/>
        </w:rPr>
        <w:t>（由</w:t>
      </w:r>
      <w:r>
        <w:rPr>
          <w:rFonts w:hint="eastAsia" w:ascii="仿宋_GB2312" w:hAnsi="仿宋_GB2312" w:eastAsia="仿宋_GB2312" w:cs="仿宋_GB2312"/>
          <w:color w:val="auto"/>
          <w:sz w:val="24"/>
          <w:lang w:val="en-US" w:eastAsia="zh-CN"/>
        </w:rPr>
        <w:t>供应商</w:t>
      </w:r>
      <w:r>
        <w:rPr>
          <w:rFonts w:hint="eastAsia" w:ascii="仿宋_GB2312" w:hAnsi="仿宋_GB2312" w:eastAsia="仿宋_GB2312" w:cs="仿宋_GB2312"/>
          <w:color w:val="auto"/>
          <w:sz w:val="24"/>
        </w:rPr>
        <w:t>根据采购需求及招标文件资信及商务要求表要求编制）</w:t>
      </w:r>
    </w:p>
    <w:tbl>
      <w:tblPr>
        <w:tblStyle w:val="65"/>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760"/>
        <w:gridCol w:w="2492"/>
        <w:gridCol w:w="2835"/>
        <w:gridCol w:w="1260"/>
      </w:tblGrid>
      <w:tr w14:paraId="6191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36B374D">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760" w:type="dxa"/>
            <w:vAlign w:val="center"/>
          </w:tcPr>
          <w:p w14:paraId="5C05D14F">
            <w:pPr>
              <w:adjustRightInd/>
              <w:spacing w:line="380" w:lineRule="exact"/>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名称</w:t>
            </w:r>
          </w:p>
        </w:tc>
        <w:tc>
          <w:tcPr>
            <w:tcW w:w="2492" w:type="dxa"/>
            <w:vAlign w:val="center"/>
          </w:tcPr>
          <w:p w14:paraId="76C611CC">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w:t>
            </w:r>
            <w:r>
              <w:rPr>
                <w:rFonts w:hint="eastAsia" w:ascii="仿宋" w:hAnsi="仿宋" w:eastAsia="仿宋" w:cs="仿宋"/>
                <w:color w:val="auto"/>
                <w:sz w:val="24"/>
                <w:szCs w:val="24"/>
                <w:lang w:val="en-US" w:eastAsia="zh-CN"/>
              </w:rPr>
              <w:t>要求</w:t>
            </w:r>
          </w:p>
        </w:tc>
        <w:tc>
          <w:tcPr>
            <w:tcW w:w="2835" w:type="dxa"/>
            <w:vAlign w:val="center"/>
          </w:tcPr>
          <w:p w14:paraId="1DAEEB74">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磋商响应</w:t>
            </w:r>
            <w:r>
              <w:rPr>
                <w:rFonts w:hint="eastAsia" w:ascii="仿宋" w:hAnsi="仿宋" w:eastAsia="仿宋" w:cs="仿宋"/>
                <w:color w:val="auto"/>
                <w:sz w:val="24"/>
                <w:szCs w:val="24"/>
              </w:rPr>
              <w:t>文件</w:t>
            </w:r>
          </w:p>
        </w:tc>
        <w:tc>
          <w:tcPr>
            <w:tcW w:w="1260" w:type="dxa"/>
            <w:vAlign w:val="center"/>
          </w:tcPr>
          <w:p w14:paraId="613A14D3">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偏离说明</w:t>
            </w:r>
          </w:p>
        </w:tc>
      </w:tr>
      <w:tr w14:paraId="0131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64F9B611">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p>
        </w:tc>
        <w:tc>
          <w:tcPr>
            <w:tcW w:w="1760" w:type="dxa"/>
            <w:vAlign w:val="center"/>
          </w:tcPr>
          <w:p w14:paraId="7C38AA9F">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p>
        </w:tc>
        <w:tc>
          <w:tcPr>
            <w:tcW w:w="2492" w:type="dxa"/>
          </w:tcPr>
          <w:p w14:paraId="625D675A">
            <w:pPr>
              <w:adjustRightInd/>
              <w:spacing w:line="380" w:lineRule="exact"/>
              <w:jc w:val="center"/>
              <w:outlineLvl w:val="9"/>
              <w:rPr>
                <w:rFonts w:hint="eastAsia" w:ascii="仿宋" w:hAnsi="仿宋" w:eastAsia="仿宋" w:cs="仿宋"/>
                <w:color w:val="auto"/>
                <w:sz w:val="24"/>
                <w:szCs w:val="24"/>
              </w:rPr>
            </w:pPr>
          </w:p>
        </w:tc>
        <w:tc>
          <w:tcPr>
            <w:tcW w:w="2835" w:type="dxa"/>
          </w:tcPr>
          <w:p w14:paraId="25E30135">
            <w:pPr>
              <w:adjustRightInd/>
              <w:spacing w:line="380" w:lineRule="exact"/>
              <w:jc w:val="center"/>
              <w:outlineLvl w:val="9"/>
              <w:rPr>
                <w:rFonts w:hint="eastAsia" w:ascii="仿宋" w:hAnsi="仿宋" w:eastAsia="仿宋" w:cs="仿宋"/>
                <w:color w:val="auto"/>
                <w:sz w:val="24"/>
                <w:szCs w:val="24"/>
              </w:rPr>
            </w:pPr>
          </w:p>
        </w:tc>
        <w:tc>
          <w:tcPr>
            <w:tcW w:w="1260" w:type="dxa"/>
          </w:tcPr>
          <w:p w14:paraId="4EA8A486">
            <w:pPr>
              <w:adjustRightInd/>
              <w:spacing w:line="380" w:lineRule="exact"/>
              <w:jc w:val="center"/>
              <w:outlineLvl w:val="9"/>
              <w:rPr>
                <w:rFonts w:hint="eastAsia" w:ascii="仿宋" w:hAnsi="仿宋" w:eastAsia="仿宋" w:cs="仿宋"/>
                <w:color w:val="auto"/>
                <w:sz w:val="24"/>
                <w:szCs w:val="24"/>
              </w:rPr>
            </w:pPr>
          </w:p>
        </w:tc>
      </w:tr>
      <w:tr w14:paraId="1F08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2D78A36A">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w:t>
            </w:r>
          </w:p>
        </w:tc>
        <w:tc>
          <w:tcPr>
            <w:tcW w:w="1760" w:type="dxa"/>
            <w:vAlign w:val="center"/>
          </w:tcPr>
          <w:p w14:paraId="45074236">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2492" w:type="dxa"/>
          </w:tcPr>
          <w:p w14:paraId="2D37E3FF">
            <w:pPr>
              <w:adjustRightInd/>
              <w:spacing w:line="380" w:lineRule="exact"/>
              <w:jc w:val="center"/>
              <w:outlineLvl w:val="9"/>
              <w:rPr>
                <w:rFonts w:hint="eastAsia" w:ascii="仿宋" w:hAnsi="仿宋" w:eastAsia="仿宋" w:cs="仿宋"/>
                <w:color w:val="auto"/>
                <w:sz w:val="24"/>
                <w:szCs w:val="24"/>
              </w:rPr>
            </w:pPr>
          </w:p>
        </w:tc>
        <w:tc>
          <w:tcPr>
            <w:tcW w:w="2835" w:type="dxa"/>
          </w:tcPr>
          <w:p w14:paraId="213BA0DA">
            <w:pPr>
              <w:adjustRightInd/>
              <w:spacing w:line="380" w:lineRule="exact"/>
              <w:jc w:val="center"/>
              <w:outlineLvl w:val="9"/>
              <w:rPr>
                <w:rFonts w:hint="eastAsia" w:ascii="仿宋" w:hAnsi="仿宋" w:eastAsia="仿宋" w:cs="仿宋"/>
                <w:color w:val="auto"/>
                <w:sz w:val="24"/>
                <w:szCs w:val="24"/>
              </w:rPr>
            </w:pPr>
          </w:p>
        </w:tc>
        <w:tc>
          <w:tcPr>
            <w:tcW w:w="1260" w:type="dxa"/>
          </w:tcPr>
          <w:p w14:paraId="02FB674C">
            <w:pPr>
              <w:adjustRightInd/>
              <w:spacing w:line="380" w:lineRule="exact"/>
              <w:jc w:val="center"/>
              <w:outlineLvl w:val="9"/>
              <w:rPr>
                <w:rFonts w:hint="eastAsia" w:ascii="仿宋" w:hAnsi="仿宋" w:eastAsia="仿宋" w:cs="仿宋"/>
                <w:color w:val="auto"/>
                <w:sz w:val="24"/>
                <w:szCs w:val="24"/>
              </w:rPr>
            </w:pPr>
          </w:p>
        </w:tc>
      </w:tr>
      <w:tr w14:paraId="5164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29FD9E87">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w:t>
            </w:r>
          </w:p>
        </w:tc>
        <w:tc>
          <w:tcPr>
            <w:tcW w:w="1760" w:type="dxa"/>
            <w:vAlign w:val="center"/>
          </w:tcPr>
          <w:p w14:paraId="10884FAB">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2492" w:type="dxa"/>
          </w:tcPr>
          <w:p w14:paraId="47A01A82">
            <w:pPr>
              <w:adjustRightInd/>
              <w:spacing w:line="380" w:lineRule="exact"/>
              <w:jc w:val="center"/>
              <w:outlineLvl w:val="9"/>
              <w:rPr>
                <w:rFonts w:hint="eastAsia" w:ascii="仿宋" w:hAnsi="仿宋" w:eastAsia="仿宋" w:cs="仿宋"/>
                <w:color w:val="auto"/>
                <w:sz w:val="24"/>
                <w:szCs w:val="24"/>
              </w:rPr>
            </w:pPr>
          </w:p>
        </w:tc>
        <w:tc>
          <w:tcPr>
            <w:tcW w:w="2835" w:type="dxa"/>
          </w:tcPr>
          <w:p w14:paraId="4177883F">
            <w:pPr>
              <w:adjustRightInd/>
              <w:spacing w:line="380" w:lineRule="exact"/>
              <w:jc w:val="center"/>
              <w:outlineLvl w:val="9"/>
              <w:rPr>
                <w:rFonts w:hint="eastAsia" w:ascii="仿宋" w:hAnsi="仿宋" w:eastAsia="仿宋" w:cs="仿宋"/>
                <w:color w:val="auto"/>
                <w:sz w:val="24"/>
                <w:szCs w:val="24"/>
              </w:rPr>
            </w:pPr>
          </w:p>
        </w:tc>
        <w:tc>
          <w:tcPr>
            <w:tcW w:w="1260" w:type="dxa"/>
          </w:tcPr>
          <w:p w14:paraId="573C8B75">
            <w:pPr>
              <w:adjustRightInd/>
              <w:spacing w:line="380" w:lineRule="exact"/>
              <w:jc w:val="center"/>
              <w:outlineLvl w:val="9"/>
              <w:rPr>
                <w:rFonts w:hint="eastAsia" w:ascii="仿宋" w:hAnsi="仿宋" w:eastAsia="仿宋" w:cs="仿宋"/>
                <w:color w:val="auto"/>
                <w:sz w:val="24"/>
                <w:szCs w:val="24"/>
              </w:rPr>
            </w:pPr>
          </w:p>
        </w:tc>
      </w:tr>
      <w:tr w14:paraId="6EF6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743BEFCD">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w:t>
            </w:r>
          </w:p>
        </w:tc>
        <w:tc>
          <w:tcPr>
            <w:tcW w:w="1760" w:type="dxa"/>
            <w:vAlign w:val="center"/>
          </w:tcPr>
          <w:p w14:paraId="457BC28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sz w:val="24"/>
                <w:szCs w:val="24"/>
              </w:rPr>
            </w:pPr>
          </w:p>
        </w:tc>
        <w:tc>
          <w:tcPr>
            <w:tcW w:w="2492" w:type="dxa"/>
          </w:tcPr>
          <w:p w14:paraId="1C433F0A">
            <w:pPr>
              <w:adjustRightInd/>
              <w:spacing w:line="380" w:lineRule="exact"/>
              <w:jc w:val="center"/>
              <w:outlineLvl w:val="9"/>
              <w:rPr>
                <w:rFonts w:hint="eastAsia" w:ascii="仿宋" w:hAnsi="仿宋" w:eastAsia="仿宋" w:cs="仿宋"/>
                <w:color w:val="auto"/>
                <w:sz w:val="24"/>
                <w:szCs w:val="24"/>
              </w:rPr>
            </w:pPr>
          </w:p>
        </w:tc>
        <w:tc>
          <w:tcPr>
            <w:tcW w:w="2835" w:type="dxa"/>
          </w:tcPr>
          <w:p w14:paraId="0DAD6E44">
            <w:pPr>
              <w:adjustRightInd/>
              <w:spacing w:line="380" w:lineRule="exact"/>
              <w:jc w:val="center"/>
              <w:outlineLvl w:val="9"/>
              <w:rPr>
                <w:rFonts w:hint="eastAsia" w:ascii="仿宋" w:hAnsi="仿宋" w:eastAsia="仿宋" w:cs="仿宋"/>
                <w:color w:val="auto"/>
                <w:sz w:val="24"/>
                <w:szCs w:val="24"/>
              </w:rPr>
            </w:pPr>
          </w:p>
        </w:tc>
        <w:tc>
          <w:tcPr>
            <w:tcW w:w="1260" w:type="dxa"/>
          </w:tcPr>
          <w:p w14:paraId="6A44457A">
            <w:pPr>
              <w:adjustRightInd/>
              <w:spacing w:line="380" w:lineRule="exact"/>
              <w:jc w:val="center"/>
              <w:outlineLvl w:val="9"/>
              <w:rPr>
                <w:rFonts w:hint="eastAsia" w:ascii="仿宋" w:hAnsi="仿宋" w:eastAsia="仿宋" w:cs="仿宋"/>
                <w:color w:val="auto"/>
                <w:sz w:val="24"/>
                <w:szCs w:val="24"/>
              </w:rPr>
            </w:pPr>
          </w:p>
        </w:tc>
      </w:tr>
    </w:tbl>
    <w:p w14:paraId="74E7938E">
      <w:pPr>
        <w:spacing w:line="360" w:lineRule="auto"/>
        <w:ind w:right="420"/>
        <w:rPr>
          <w:rFonts w:hint="eastAsia" w:ascii="仿宋" w:hAnsi="仿宋" w:eastAsia="仿宋" w:cs="仿宋"/>
          <w:b/>
          <w:bCs/>
          <w:color w:val="auto"/>
          <w:sz w:val="32"/>
          <w:szCs w:val="32"/>
        </w:rPr>
      </w:pPr>
    </w:p>
    <w:p w14:paraId="458E43D7">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1273DCFA">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456E763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lang w:val="en-US" w:eastAsia="zh-CN"/>
        </w:rPr>
      </w:pPr>
    </w:p>
    <w:p w14:paraId="7441482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七、技术</w:t>
      </w:r>
      <w:r>
        <w:rPr>
          <w:rFonts w:hint="eastAsia" w:ascii="仿宋" w:hAnsi="仿宋" w:eastAsia="仿宋" w:cs="仿宋"/>
          <w:b/>
          <w:color w:val="auto"/>
          <w:kern w:val="0"/>
          <w:sz w:val="32"/>
          <w:szCs w:val="32"/>
        </w:rPr>
        <w:t>响应表</w:t>
      </w:r>
    </w:p>
    <w:p w14:paraId="1F0DBA9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_GB2312" w:hAnsi="仿宋_GB2312" w:eastAsia="仿宋_GB2312" w:cs="仿宋_GB2312"/>
          <w:color w:val="auto"/>
          <w:sz w:val="24"/>
        </w:rPr>
        <w:t>（由</w:t>
      </w:r>
      <w:r>
        <w:rPr>
          <w:rFonts w:hint="eastAsia" w:ascii="仿宋_GB2312" w:hAnsi="仿宋_GB2312" w:eastAsia="仿宋_GB2312" w:cs="仿宋_GB2312"/>
          <w:color w:val="auto"/>
          <w:sz w:val="24"/>
          <w:lang w:val="en-US" w:eastAsia="zh-CN"/>
        </w:rPr>
        <w:t>供应商</w:t>
      </w:r>
      <w:r>
        <w:rPr>
          <w:rFonts w:hint="eastAsia" w:ascii="仿宋_GB2312" w:hAnsi="仿宋_GB2312" w:eastAsia="仿宋_GB2312" w:cs="仿宋_GB2312"/>
          <w:color w:val="auto"/>
          <w:sz w:val="24"/>
        </w:rPr>
        <w:t>根据采购需求及招标文件要求编制）</w:t>
      </w:r>
    </w:p>
    <w:tbl>
      <w:tblPr>
        <w:tblStyle w:val="65"/>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081D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CEA8F6B">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417" w:type="dxa"/>
            <w:vAlign w:val="center"/>
          </w:tcPr>
          <w:p w14:paraId="1FED45C2">
            <w:pPr>
              <w:adjustRightInd/>
              <w:spacing w:line="380" w:lineRule="exact"/>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名称</w:t>
            </w:r>
          </w:p>
        </w:tc>
        <w:tc>
          <w:tcPr>
            <w:tcW w:w="2835" w:type="dxa"/>
            <w:vAlign w:val="center"/>
          </w:tcPr>
          <w:p w14:paraId="273A2863">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w:t>
            </w:r>
            <w:r>
              <w:rPr>
                <w:rFonts w:hint="eastAsia" w:ascii="仿宋" w:hAnsi="仿宋" w:eastAsia="仿宋" w:cs="仿宋"/>
                <w:color w:val="auto"/>
                <w:sz w:val="24"/>
                <w:szCs w:val="24"/>
                <w:lang w:val="en-US" w:eastAsia="zh-CN"/>
              </w:rPr>
              <w:t>要求</w:t>
            </w:r>
          </w:p>
        </w:tc>
        <w:tc>
          <w:tcPr>
            <w:tcW w:w="2835" w:type="dxa"/>
            <w:vAlign w:val="center"/>
          </w:tcPr>
          <w:p w14:paraId="20044C6C">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磋商响应</w:t>
            </w:r>
            <w:r>
              <w:rPr>
                <w:rFonts w:hint="eastAsia" w:ascii="仿宋" w:hAnsi="仿宋" w:eastAsia="仿宋" w:cs="仿宋"/>
                <w:color w:val="auto"/>
                <w:sz w:val="24"/>
                <w:szCs w:val="24"/>
              </w:rPr>
              <w:t>文件</w:t>
            </w:r>
          </w:p>
        </w:tc>
        <w:tc>
          <w:tcPr>
            <w:tcW w:w="1260" w:type="dxa"/>
            <w:vAlign w:val="center"/>
          </w:tcPr>
          <w:p w14:paraId="29540901">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偏离说明</w:t>
            </w:r>
          </w:p>
        </w:tc>
      </w:tr>
      <w:tr w14:paraId="20BC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2A4F360">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17" w:type="dxa"/>
          </w:tcPr>
          <w:p w14:paraId="78290F3E">
            <w:pPr>
              <w:adjustRightInd/>
              <w:spacing w:line="380" w:lineRule="exact"/>
              <w:jc w:val="center"/>
              <w:outlineLvl w:val="9"/>
              <w:rPr>
                <w:rFonts w:hint="eastAsia" w:ascii="仿宋" w:hAnsi="仿宋" w:eastAsia="仿宋" w:cs="仿宋"/>
                <w:color w:val="auto"/>
                <w:sz w:val="24"/>
                <w:szCs w:val="24"/>
              </w:rPr>
            </w:pPr>
          </w:p>
        </w:tc>
        <w:tc>
          <w:tcPr>
            <w:tcW w:w="2835" w:type="dxa"/>
          </w:tcPr>
          <w:p w14:paraId="76F401D9">
            <w:pPr>
              <w:adjustRightInd/>
              <w:spacing w:line="380" w:lineRule="exact"/>
              <w:jc w:val="center"/>
              <w:outlineLvl w:val="9"/>
              <w:rPr>
                <w:rFonts w:hint="eastAsia" w:ascii="仿宋" w:hAnsi="仿宋" w:eastAsia="仿宋" w:cs="仿宋"/>
                <w:color w:val="auto"/>
                <w:sz w:val="24"/>
                <w:szCs w:val="24"/>
              </w:rPr>
            </w:pPr>
          </w:p>
        </w:tc>
        <w:tc>
          <w:tcPr>
            <w:tcW w:w="2835" w:type="dxa"/>
          </w:tcPr>
          <w:p w14:paraId="1232EEAB">
            <w:pPr>
              <w:adjustRightInd/>
              <w:spacing w:line="380" w:lineRule="exact"/>
              <w:jc w:val="center"/>
              <w:outlineLvl w:val="9"/>
              <w:rPr>
                <w:rFonts w:hint="eastAsia" w:ascii="仿宋" w:hAnsi="仿宋" w:eastAsia="仿宋" w:cs="仿宋"/>
                <w:color w:val="auto"/>
                <w:sz w:val="24"/>
                <w:szCs w:val="24"/>
              </w:rPr>
            </w:pPr>
          </w:p>
        </w:tc>
        <w:tc>
          <w:tcPr>
            <w:tcW w:w="1260" w:type="dxa"/>
          </w:tcPr>
          <w:p w14:paraId="36D701E6">
            <w:pPr>
              <w:adjustRightInd/>
              <w:spacing w:line="380" w:lineRule="exact"/>
              <w:jc w:val="center"/>
              <w:outlineLvl w:val="9"/>
              <w:rPr>
                <w:rFonts w:hint="eastAsia" w:ascii="仿宋" w:hAnsi="仿宋" w:eastAsia="仿宋" w:cs="仿宋"/>
                <w:color w:val="auto"/>
                <w:sz w:val="24"/>
                <w:szCs w:val="24"/>
              </w:rPr>
            </w:pPr>
          </w:p>
        </w:tc>
      </w:tr>
      <w:tr w14:paraId="7223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7F60ACA">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417" w:type="dxa"/>
          </w:tcPr>
          <w:p w14:paraId="7C25BEA5">
            <w:pPr>
              <w:adjustRightInd/>
              <w:spacing w:line="380" w:lineRule="exact"/>
              <w:jc w:val="center"/>
              <w:outlineLvl w:val="9"/>
              <w:rPr>
                <w:rFonts w:hint="eastAsia" w:ascii="仿宋" w:hAnsi="仿宋" w:eastAsia="仿宋" w:cs="仿宋"/>
                <w:color w:val="auto"/>
                <w:sz w:val="24"/>
                <w:szCs w:val="24"/>
              </w:rPr>
            </w:pPr>
          </w:p>
        </w:tc>
        <w:tc>
          <w:tcPr>
            <w:tcW w:w="2835" w:type="dxa"/>
          </w:tcPr>
          <w:p w14:paraId="110F40FF">
            <w:pPr>
              <w:adjustRightInd/>
              <w:spacing w:line="380" w:lineRule="exact"/>
              <w:jc w:val="center"/>
              <w:outlineLvl w:val="9"/>
              <w:rPr>
                <w:rFonts w:hint="eastAsia" w:ascii="仿宋" w:hAnsi="仿宋" w:eastAsia="仿宋" w:cs="仿宋"/>
                <w:color w:val="auto"/>
                <w:sz w:val="24"/>
                <w:szCs w:val="24"/>
              </w:rPr>
            </w:pPr>
          </w:p>
        </w:tc>
        <w:tc>
          <w:tcPr>
            <w:tcW w:w="2835" w:type="dxa"/>
          </w:tcPr>
          <w:p w14:paraId="6BEBDE69">
            <w:pPr>
              <w:adjustRightInd/>
              <w:spacing w:line="380" w:lineRule="exact"/>
              <w:jc w:val="center"/>
              <w:outlineLvl w:val="9"/>
              <w:rPr>
                <w:rFonts w:hint="eastAsia" w:ascii="仿宋" w:hAnsi="仿宋" w:eastAsia="仿宋" w:cs="仿宋"/>
                <w:color w:val="auto"/>
                <w:sz w:val="24"/>
                <w:szCs w:val="24"/>
              </w:rPr>
            </w:pPr>
          </w:p>
        </w:tc>
        <w:tc>
          <w:tcPr>
            <w:tcW w:w="1260" w:type="dxa"/>
          </w:tcPr>
          <w:p w14:paraId="2291F68D">
            <w:pPr>
              <w:adjustRightInd/>
              <w:spacing w:line="380" w:lineRule="exact"/>
              <w:jc w:val="center"/>
              <w:outlineLvl w:val="9"/>
              <w:rPr>
                <w:rFonts w:hint="eastAsia" w:ascii="仿宋" w:hAnsi="仿宋" w:eastAsia="仿宋" w:cs="仿宋"/>
                <w:color w:val="auto"/>
                <w:sz w:val="24"/>
                <w:szCs w:val="24"/>
              </w:rPr>
            </w:pPr>
          </w:p>
        </w:tc>
      </w:tr>
      <w:tr w14:paraId="4531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10E5B3B0">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417" w:type="dxa"/>
          </w:tcPr>
          <w:p w14:paraId="7BA88DBC">
            <w:pPr>
              <w:adjustRightInd/>
              <w:spacing w:line="380" w:lineRule="exact"/>
              <w:jc w:val="center"/>
              <w:outlineLvl w:val="9"/>
              <w:rPr>
                <w:rFonts w:hint="eastAsia" w:ascii="仿宋" w:hAnsi="仿宋" w:eastAsia="仿宋" w:cs="仿宋"/>
                <w:color w:val="auto"/>
                <w:sz w:val="24"/>
                <w:szCs w:val="24"/>
              </w:rPr>
            </w:pPr>
          </w:p>
        </w:tc>
        <w:tc>
          <w:tcPr>
            <w:tcW w:w="2835" w:type="dxa"/>
          </w:tcPr>
          <w:p w14:paraId="755B28CA">
            <w:pPr>
              <w:adjustRightInd/>
              <w:spacing w:line="380" w:lineRule="exact"/>
              <w:jc w:val="center"/>
              <w:outlineLvl w:val="9"/>
              <w:rPr>
                <w:rFonts w:hint="eastAsia" w:ascii="仿宋" w:hAnsi="仿宋" w:eastAsia="仿宋" w:cs="仿宋"/>
                <w:color w:val="auto"/>
                <w:sz w:val="24"/>
                <w:szCs w:val="24"/>
              </w:rPr>
            </w:pPr>
          </w:p>
        </w:tc>
        <w:tc>
          <w:tcPr>
            <w:tcW w:w="2835" w:type="dxa"/>
          </w:tcPr>
          <w:p w14:paraId="6EB6A181">
            <w:pPr>
              <w:adjustRightInd/>
              <w:spacing w:line="380" w:lineRule="exact"/>
              <w:jc w:val="center"/>
              <w:outlineLvl w:val="9"/>
              <w:rPr>
                <w:rFonts w:hint="eastAsia" w:ascii="仿宋" w:hAnsi="仿宋" w:eastAsia="仿宋" w:cs="仿宋"/>
                <w:color w:val="auto"/>
                <w:sz w:val="24"/>
                <w:szCs w:val="24"/>
              </w:rPr>
            </w:pPr>
          </w:p>
        </w:tc>
        <w:tc>
          <w:tcPr>
            <w:tcW w:w="1260" w:type="dxa"/>
          </w:tcPr>
          <w:p w14:paraId="702E8162">
            <w:pPr>
              <w:adjustRightInd/>
              <w:spacing w:line="380" w:lineRule="exact"/>
              <w:jc w:val="center"/>
              <w:outlineLvl w:val="9"/>
              <w:rPr>
                <w:rFonts w:hint="eastAsia" w:ascii="仿宋" w:hAnsi="仿宋" w:eastAsia="仿宋" w:cs="仿宋"/>
                <w:color w:val="auto"/>
                <w:sz w:val="24"/>
                <w:szCs w:val="24"/>
              </w:rPr>
            </w:pPr>
          </w:p>
        </w:tc>
      </w:tr>
    </w:tbl>
    <w:p w14:paraId="4779AD8E">
      <w:pPr>
        <w:spacing w:line="360" w:lineRule="auto"/>
        <w:ind w:right="420"/>
        <w:rPr>
          <w:rFonts w:hint="eastAsia" w:ascii="仿宋" w:hAnsi="仿宋" w:eastAsia="仿宋" w:cs="仿宋"/>
          <w:b/>
          <w:bCs/>
          <w:color w:val="auto"/>
          <w:sz w:val="32"/>
          <w:szCs w:val="32"/>
        </w:rPr>
      </w:pPr>
    </w:p>
    <w:p w14:paraId="5D000898">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567752DA">
      <w:pPr>
        <w:ind w:firstLine="4560" w:firstLineChars="1900"/>
        <w:rPr>
          <w:rFonts w:hint="eastAsia" w:ascii="仿宋" w:hAnsi="仿宋" w:eastAsia="仿宋" w:cs="仿宋"/>
          <w:b/>
          <w:bCs/>
          <w:color w:val="auto"/>
          <w:sz w:val="32"/>
          <w:szCs w:val="32"/>
          <w:lang w:eastAsia="zh-CN"/>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6F593603">
      <w:pPr>
        <w:widowControl/>
        <w:adjustRightInd/>
        <w:jc w:val="center"/>
        <w:rPr>
          <w:rFonts w:hint="eastAsia" w:ascii="仿宋" w:hAnsi="仿宋" w:eastAsia="仿宋" w:cs="仿宋"/>
          <w:b/>
          <w:bCs/>
          <w:color w:val="auto"/>
          <w:sz w:val="32"/>
          <w:szCs w:val="32"/>
          <w:lang w:val="en-US" w:eastAsia="zh-CN"/>
        </w:rPr>
      </w:pPr>
    </w:p>
    <w:p w14:paraId="1A51EF05">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注：1.结合招标文件“招标项目范围及要求”的服务要求相比较且对应真实填写，在“偏离说明”栏注明“正偏离”、“负偏离”或“无偏离”。</w:t>
      </w:r>
    </w:p>
    <w:p w14:paraId="184B3F7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val="0"/>
          <w:bCs w:val="0"/>
          <w:color w:val="auto"/>
          <w:sz w:val="24"/>
          <w:szCs w:val="24"/>
          <w:lang w:val="en-US" w:eastAsia="zh-CN"/>
        </w:rPr>
        <w:t>2.不提供此表或注明“无偏离”均将视为完全响应及满足招标文件要求。</w:t>
      </w:r>
    </w:p>
    <w:p w14:paraId="71E9F38A">
      <w:pPr>
        <w:jc w:val="center"/>
        <w:rPr>
          <w:rFonts w:hint="eastAsia" w:ascii="仿宋" w:hAnsi="仿宋" w:eastAsia="仿宋" w:cs="仿宋"/>
          <w:b/>
          <w:color w:val="auto"/>
          <w:kern w:val="0"/>
          <w:sz w:val="32"/>
          <w:szCs w:val="32"/>
        </w:rPr>
      </w:pPr>
      <w:r>
        <w:rPr>
          <w:rFonts w:hint="eastAsia" w:ascii="仿宋" w:hAnsi="仿宋" w:eastAsia="仿宋" w:cs="仿宋"/>
          <w:b/>
          <w:bCs/>
          <w:color w:val="auto"/>
          <w:sz w:val="32"/>
          <w:szCs w:val="32"/>
          <w:lang w:val="en-US" w:eastAsia="zh-CN"/>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200D6D7B">
      <w:pPr>
        <w:snapToGrid w:val="0"/>
        <w:spacing w:line="360" w:lineRule="auto"/>
        <w:rPr>
          <w:rFonts w:hint="eastAsia" w:ascii="仿宋" w:hAnsi="仿宋" w:eastAsia="仿宋" w:cs="仿宋"/>
          <w:color w:val="auto"/>
          <w:sz w:val="24"/>
          <w:highlight w:val="none"/>
        </w:rPr>
      </w:pPr>
    </w:p>
    <w:p w14:paraId="6BE943A5">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highlight w:val="none"/>
        </w:rPr>
        <w:t>（采购人）、（采购代</w:t>
      </w:r>
      <w:r>
        <w:rPr>
          <w:rFonts w:hint="eastAsia" w:ascii="仿宋" w:hAnsi="仿宋" w:eastAsia="仿宋" w:cs="仿宋"/>
          <w:color w:val="auto"/>
          <w:sz w:val="24"/>
        </w:rPr>
        <w:t>理机构）</w:t>
      </w:r>
      <w:r>
        <w:rPr>
          <w:rFonts w:hint="eastAsia" w:ascii="仿宋" w:hAnsi="仿宋" w:eastAsia="仿宋" w:cs="仿宋"/>
          <w:color w:val="auto"/>
          <w:kern w:val="0"/>
          <w:sz w:val="24"/>
          <w:lang w:val="zh-CN"/>
        </w:rPr>
        <w:t>：</w:t>
      </w:r>
    </w:p>
    <w:p w14:paraId="306343EA">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w:t>
      </w:r>
      <w:r>
        <w:rPr>
          <w:rFonts w:hint="eastAsia" w:ascii="仿宋" w:hAnsi="仿宋" w:eastAsia="仿宋" w:cs="仿宋"/>
          <w:color w:val="auto"/>
          <w:kern w:val="0"/>
          <w:sz w:val="24"/>
          <w:lang w:val="en-US" w:eastAsia="zh-CN"/>
        </w:rPr>
        <w:t>磋商</w:t>
      </w:r>
      <w:r>
        <w:rPr>
          <w:rFonts w:hint="eastAsia" w:ascii="仿宋" w:hAnsi="仿宋" w:eastAsia="仿宋" w:cs="仿宋"/>
          <w:color w:val="auto"/>
          <w:kern w:val="0"/>
          <w:sz w:val="24"/>
          <w:lang w:val="zh-CN"/>
        </w:rPr>
        <w:t>要求参加</w:t>
      </w:r>
      <w:r>
        <w:rPr>
          <w:rFonts w:hint="eastAsia" w:ascii="仿宋" w:hAnsi="仿宋" w:eastAsia="仿宋" w:cs="仿宋"/>
          <w:color w:val="auto"/>
          <w:kern w:val="0"/>
          <w:sz w:val="24"/>
          <w:lang w:val="en-US" w:eastAsia="zh-CN"/>
        </w:rPr>
        <w:t>采购</w:t>
      </w:r>
      <w:r>
        <w:rPr>
          <w:rFonts w:hint="eastAsia" w:ascii="仿宋" w:hAnsi="仿宋" w:eastAsia="仿宋" w:cs="仿宋"/>
          <w:color w:val="auto"/>
          <w:kern w:val="0"/>
          <w:sz w:val="24"/>
          <w:lang w:val="zh-CN"/>
        </w:rPr>
        <w:t>。在这次</w:t>
      </w:r>
      <w:r>
        <w:rPr>
          <w:rFonts w:hint="eastAsia" w:ascii="仿宋" w:hAnsi="仿宋" w:eastAsia="仿宋" w:cs="仿宋"/>
          <w:color w:val="auto"/>
          <w:kern w:val="0"/>
          <w:sz w:val="24"/>
          <w:lang w:val="en-US" w:eastAsia="zh-CN"/>
        </w:rPr>
        <w:t>响应</w:t>
      </w:r>
      <w:r>
        <w:rPr>
          <w:rFonts w:hint="eastAsia" w:ascii="仿宋" w:hAnsi="仿宋" w:eastAsia="仿宋" w:cs="仿宋"/>
          <w:color w:val="auto"/>
          <w:kern w:val="0"/>
          <w:sz w:val="24"/>
          <w:lang w:val="zh-CN"/>
        </w:rPr>
        <w:t>过程中和</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lang w:val="zh-CN"/>
        </w:rPr>
        <w:t>后，我们将严格遵守国家法律法规要求，并郑重承诺：</w:t>
      </w:r>
    </w:p>
    <w:p w14:paraId="6A91AEA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65E31F2B">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7B68307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61B7FF0E">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6D23E89D">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7134F4D5">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3D455786">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14:paraId="6EEE5CBA">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w:t>
      </w:r>
      <w:r>
        <w:rPr>
          <w:rFonts w:hint="eastAsia" w:ascii="仿宋" w:hAnsi="仿宋" w:eastAsia="仿宋" w:cs="仿宋"/>
          <w:color w:val="auto"/>
          <w:kern w:val="0"/>
          <w:sz w:val="24"/>
          <w:lang w:val="en-US" w:eastAsia="zh-CN"/>
        </w:rPr>
        <w:t>响应</w:t>
      </w:r>
      <w:r>
        <w:rPr>
          <w:rFonts w:hint="eastAsia" w:ascii="仿宋" w:hAnsi="仿宋" w:eastAsia="仿宋" w:cs="仿宋"/>
          <w:color w:val="auto"/>
          <w:kern w:val="0"/>
          <w:sz w:val="24"/>
          <w:lang w:val="zh-CN"/>
        </w:rPr>
        <w:t>、</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lang w:val="zh-CN"/>
        </w:rPr>
        <w:t>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0A633179">
      <w:pPr>
        <w:autoSpaceDE w:val="0"/>
        <w:autoSpaceDN w:val="0"/>
        <w:spacing w:line="360" w:lineRule="auto"/>
        <w:ind w:left="2"/>
        <w:jc w:val="left"/>
        <w:rPr>
          <w:rFonts w:hint="eastAsia" w:ascii="仿宋" w:hAnsi="仿宋" w:eastAsia="仿宋" w:cs="仿宋"/>
          <w:color w:val="auto"/>
          <w:kern w:val="0"/>
          <w:sz w:val="24"/>
          <w:lang w:val="zh-CN"/>
        </w:rPr>
      </w:pPr>
    </w:p>
    <w:p w14:paraId="7FC4FF34">
      <w:pPr>
        <w:autoSpaceDE w:val="0"/>
        <w:autoSpaceDN w:val="0"/>
        <w:spacing w:line="360" w:lineRule="auto"/>
        <w:ind w:left="2"/>
        <w:jc w:val="left"/>
        <w:rPr>
          <w:rFonts w:hint="eastAsia" w:ascii="仿宋" w:hAnsi="仿宋" w:eastAsia="仿宋" w:cs="仿宋"/>
          <w:color w:val="auto"/>
          <w:kern w:val="0"/>
          <w:sz w:val="24"/>
          <w:lang w:val="zh-CN"/>
        </w:rPr>
      </w:pPr>
    </w:p>
    <w:p w14:paraId="392A8D15">
      <w:pPr>
        <w:autoSpaceDE w:val="0"/>
        <w:autoSpaceDN w:val="0"/>
        <w:spacing w:line="360" w:lineRule="auto"/>
        <w:ind w:left="2"/>
        <w:jc w:val="left"/>
        <w:rPr>
          <w:rFonts w:hint="eastAsia" w:ascii="仿宋" w:hAnsi="仿宋" w:eastAsia="仿宋" w:cs="仿宋"/>
          <w:color w:val="auto"/>
          <w:kern w:val="0"/>
          <w:sz w:val="24"/>
          <w:lang w:val="zh-CN"/>
        </w:rPr>
      </w:pPr>
    </w:p>
    <w:p w14:paraId="48D9252F">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423D689A">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6B11B1B6">
      <w:pPr>
        <w:spacing w:line="360" w:lineRule="auto"/>
        <w:jc w:val="center"/>
        <w:rPr>
          <w:rFonts w:hint="eastAsia" w:ascii="仿宋" w:hAnsi="仿宋" w:eastAsia="仿宋" w:cs="仿宋"/>
          <w:b/>
          <w:bCs/>
          <w:color w:val="auto"/>
          <w:sz w:val="24"/>
        </w:rPr>
      </w:pPr>
    </w:p>
    <w:p w14:paraId="5C0AF802">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40117009">
      <w:pPr>
        <w:spacing w:line="360" w:lineRule="auto"/>
        <w:jc w:val="center"/>
        <w:rPr>
          <w:rFonts w:hint="eastAsia" w:ascii="仿宋" w:hAnsi="仿宋" w:eastAsia="仿宋" w:cs="仿宋"/>
          <w:b/>
          <w:bCs/>
          <w:color w:val="auto"/>
          <w:sz w:val="24"/>
        </w:rPr>
      </w:pPr>
    </w:p>
    <w:p w14:paraId="525B6903">
      <w:pPr>
        <w:pStyle w:val="76"/>
        <w:jc w:val="center"/>
        <w:rPr>
          <w:rFonts w:hint="eastAsia" w:ascii="仿宋" w:hAnsi="仿宋" w:eastAsia="仿宋" w:cs="仿宋"/>
          <w:b/>
          <w:bCs/>
          <w:color w:val="auto"/>
          <w:sz w:val="24"/>
        </w:rPr>
      </w:pPr>
    </w:p>
    <w:p w14:paraId="0D5BB9A5">
      <w:pPr>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br w:type="page"/>
      </w:r>
    </w:p>
    <w:p w14:paraId="092AEFFC">
      <w:pPr>
        <w:jc w:val="center"/>
        <w:rPr>
          <w:rFonts w:hint="eastAsia" w:ascii="仿宋" w:hAnsi="仿宋" w:eastAsia="仿宋" w:cs="仿宋"/>
        </w:rPr>
      </w:pPr>
      <w:r>
        <w:rPr>
          <w:rFonts w:hint="eastAsia" w:ascii="仿宋_GB2312" w:hAnsi="仿宋_GB2312" w:eastAsia="仿宋_GB2312" w:cs="仿宋_GB2312"/>
          <w:b/>
          <w:bCs/>
          <w:color w:val="auto"/>
          <w:kern w:val="0"/>
          <w:sz w:val="32"/>
          <w:szCs w:val="32"/>
          <w:highlight w:val="none"/>
          <w:lang w:val="en-US" w:eastAsia="zh-CN"/>
        </w:rPr>
        <w:t>九</w:t>
      </w:r>
      <w:r>
        <w:rPr>
          <w:rFonts w:hint="eastAsia" w:ascii="仿宋_GB2312" w:hAnsi="仿宋_GB2312" w:eastAsia="仿宋_GB2312" w:cs="仿宋_GB2312"/>
          <w:b/>
          <w:bCs/>
          <w:color w:val="auto"/>
          <w:kern w:val="0"/>
          <w:sz w:val="32"/>
          <w:szCs w:val="32"/>
          <w:highlight w:val="none"/>
          <w:lang w:val="zh-CN"/>
        </w:rPr>
        <w:t>、</w:t>
      </w:r>
      <w:r>
        <w:rPr>
          <w:rFonts w:hint="eastAsia" w:ascii="仿宋" w:hAnsi="仿宋" w:eastAsia="仿宋" w:cs="仿宋"/>
          <w:b/>
          <w:kern w:val="0"/>
          <w:sz w:val="32"/>
          <w:szCs w:val="32"/>
        </w:rPr>
        <w:t>评标标准相应的商务技术资料</w:t>
      </w:r>
    </w:p>
    <w:p w14:paraId="0102332E">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w:t>
      </w:r>
      <w:r>
        <w:rPr>
          <w:rFonts w:hint="eastAsia" w:ascii="仿宋" w:hAnsi="仿宋" w:eastAsia="仿宋" w:cs="仿宋"/>
          <w:b/>
          <w:sz w:val="24"/>
          <w:lang w:val="en-US" w:eastAsia="zh-CN"/>
        </w:rPr>
        <w:t>五</w:t>
      </w:r>
      <w:r>
        <w:rPr>
          <w:rFonts w:hint="eastAsia" w:ascii="仿宋" w:hAnsi="仿宋" w:eastAsia="仿宋" w:cs="仿宋"/>
          <w:b/>
          <w:sz w:val="24"/>
        </w:rPr>
        <w:t>部分评标办法“投标文件中评标标准相应的商务技术资料目录”提供资料，表格格式根据评分标准自行调整）</w:t>
      </w:r>
    </w:p>
    <w:tbl>
      <w:tblPr>
        <w:tblStyle w:val="64"/>
        <w:tblpPr w:leftFromText="180" w:rightFromText="180" w:vertAnchor="text" w:horzAnchor="page" w:tblpXSpec="center" w:tblpY="126"/>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44"/>
        <w:gridCol w:w="5363"/>
        <w:gridCol w:w="835"/>
        <w:gridCol w:w="807"/>
      </w:tblGrid>
      <w:tr w14:paraId="685A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5473AF06">
            <w:pPr>
              <w:jc w:val="center"/>
              <w:outlineLvl w:val="0"/>
              <w:rPr>
                <w:rFonts w:hint="eastAsia" w:ascii="仿宋" w:hAnsi="仿宋" w:eastAsia="仿宋" w:cs="仿宋"/>
                <w:bCs/>
                <w:sz w:val="24"/>
              </w:rPr>
            </w:pPr>
            <w:r>
              <w:rPr>
                <w:rFonts w:hint="eastAsia" w:ascii="仿宋" w:hAnsi="仿宋" w:eastAsia="仿宋" w:cs="仿宋"/>
                <w:bCs/>
                <w:sz w:val="24"/>
              </w:rPr>
              <w:t>序号</w:t>
            </w:r>
          </w:p>
        </w:tc>
        <w:tc>
          <w:tcPr>
            <w:tcW w:w="1444" w:type="dxa"/>
            <w:vAlign w:val="center"/>
          </w:tcPr>
          <w:p w14:paraId="5B4EC730">
            <w:pPr>
              <w:jc w:val="center"/>
              <w:outlineLvl w:val="0"/>
              <w:rPr>
                <w:rFonts w:hint="eastAsia" w:ascii="仿宋" w:hAnsi="仿宋" w:eastAsia="仿宋" w:cs="仿宋"/>
                <w:bCs/>
                <w:sz w:val="24"/>
              </w:rPr>
            </w:pPr>
            <w:r>
              <w:rPr>
                <w:rFonts w:hint="eastAsia" w:ascii="仿宋" w:hAnsi="仿宋" w:eastAsia="仿宋" w:cs="仿宋"/>
                <w:bCs/>
                <w:sz w:val="24"/>
              </w:rPr>
              <w:t>评标内容</w:t>
            </w:r>
          </w:p>
        </w:tc>
        <w:tc>
          <w:tcPr>
            <w:tcW w:w="5363" w:type="dxa"/>
            <w:vAlign w:val="center"/>
          </w:tcPr>
          <w:p w14:paraId="60D680EC">
            <w:pPr>
              <w:jc w:val="center"/>
              <w:outlineLvl w:val="0"/>
              <w:rPr>
                <w:rFonts w:hint="eastAsia" w:ascii="仿宋" w:hAnsi="仿宋" w:eastAsia="仿宋" w:cs="仿宋"/>
                <w:bCs/>
                <w:sz w:val="24"/>
              </w:rPr>
            </w:pPr>
            <w:r>
              <w:rPr>
                <w:rFonts w:hint="eastAsia" w:ascii="仿宋" w:hAnsi="仿宋" w:eastAsia="仿宋" w:cs="仿宋"/>
                <w:bCs/>
                <w:sz w:val="24"/>
              </w:rPr>
              <w:t>评标标准</w:t>
            </w:r>
          </w:p>
        </w:tc>
        <w:tc>
          <w:tcPr>
            <w:tcW w:w="835" w:type="dxa"/>
            <w:vAlign w:val="center"/>
          </w:tcPr>
          <w:p w14:paraId="10AE99A5">
            <w:pPr>
              <w:jc w:val="center"/>
              <w:outlineLvl w:val="0"/>
              <w:rPr>
                <w:rFonts w:hint="eastAsia" w:ascii="仿宋" w:hAnsi="仿宋" w:eastAsia="仿宋" w:cs="仿宋"/>
                <w:bCs/>
                <w:sz w:val="24"/>
              </w:rPr>
            </w:pPr>
            <w:r>
              <w:rPr>
                <w:rFonts w:hint="eastAsia" w:ascii="仿宋" w:hAnsi="仿宋" w:eastAsia="仿宋" w:cs="仿宋"/>
                <w:bCs/>
                <w:sz w:val="24"/>
              </w:rPr>
              <w:t>分值</w:t>
            </w:r>
          </w:p>
        </w:tc>
        <w:tc>
          <w:tcPr>
            <w:tcW w:w="807" w:type="dxa"/>
            <w:vAlign w:val="center"/>
          </w:tcPr>
          <w:p w14:paraId="615DF1AD">
            <w:pPr>
              <w:jc w:val="center"/>
              <w:outlineLvl w:val="0"/>
              <w:rPr>
                <w:rFonts w:hint="eastAsia" w:ascii="仿宋" w:hAnsi="仿宋" w:eastAsia="仿宋" w:cs="仿宋"/>
                <w:bCs/>
                <w:sz w:val="24"/>
              </w:rPr>
            </w:pPr>
            <w:r>
              <w:rPr>
                <w:rFonts w:hint="eastAsia" w:ascii="仿宋" w:hAnsi="仿宋" w:eastAsia="仿宋" w:cs="仿宋"/>
                <w:bCs/>
                <w:sz w:val="24"/>
              </w:rPr>
              <w:t>页码</w:t>
            </w:r>
          </w:p>
        </w:tc>
      </w:tr>
      <w:tr w14:paraId="5D64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6943FD23">
            <w:pPr>
              <w:spacing w:line="360" w:lineRule="auto"/>
              <w:jc w:val="center"/>
              <w:outlineLvl w:val="0"/>
              <w:rPr>
                <w:rFonts w:hint="eastAsia" w:ascii="仿宋" w:hAnsi="仿宋" w:eastAsia="仿宋" w:cs="仿宋"/>
                <w:szCs w:val="21"/>
              </w:rPr>
            </w:pPr>
            <w:r>
              <w:rPr>
                <w:rFonts w:hint="eastAsia" w:ascii="仿宋" w:hAnsi="仿宋" w:eastAsia="仿宋" w:cs="仿宋"/>
                <w:szCs w:val="21"/>
              </w:rPr>
              <w:t>1</w:t>
            </w:r>
          </w:p>
        </w:tc>
        <w:tc>
          <w:tcPr>
            <w:tcW w:w="1444" w:type="dxa"/>
            <w:vAlign w:val="center"/>
          </w:tcPr>
          <w:p w14:paraId="17616F32">
            <w:pPr>
              <w:spacing w:line="360" w:lineRule="auto"/>
              <w:jc w:val="center"/>
              <w:outlineLvl w:val="0"/>
              <w:rPr>
                <w:rFonts w:hint="eastAsia" w:ascii="仿宋" w:hAnsi="仿宋" w:eastAsia="仿宋" w:cs="仿宋"/>
                <w:szCs w:val="21"/>
              </w:rPr>
            </w:pPr>
          </w:p>
        </w:tc>
        <w:tc>
          <w:tcPr>
            <w:tcW w:w="5363" w:type="dxa"/>
            <w:vAlign w:val="center"/>
          </w:tcPr>
          <w:p w14:paraId="525CDD71">
            <w:pPr>
              <w:rPr>
                <w:rFonts w:hint="eastAsia" w:ascii="仿宋" w:hAnsi="仿宋" w:eastAsia="仿宋" w:cs="仿宋"/>
                <w:szCs w:val="21"/>
              </w:rPr>
            </w:pPr>
          </w:p>
        </w:tc>
        <w:tc>
          <w:tcPr>
            <w:tcW w:w="835" w:type="dxa"/>
            <w:vAlign w:val="center"/>
          </w:tcPr>
          <w:p w14:paraId="4B772C30">
            <w:pPr>
              <w:jc w:val="center"/>
              <w:rPr>
                <w:rFonts w:hint="eastAsia" w:ascii="仿宋" w:hAnsi="仿宋" w:eastAsia="仿宋" w:cs="仿宋"/>
                <w:szCs w:val="21"/>
              </w:rPr>
            </w:pPr>
          </w:p>
        </w:tc>
        <w:tc>
          <w:tcPr>
            <w:tcW w:w="807" w:type="dxa"/>
            <w:vAlign w:val="center"/>
          </w:tcPr>
          <w:p w14:paraId="739B95DC">
            <w:pPr>
              <w:spacing w:line="360" w:lineRule="auto"/>
              <w:jc w:val="center"/>
              <w:outlineLvl w:val="0"/>
              <w:rPr>
                <w:rFonts w:hint="eastAsia" w:ascii="仿宋" w:hAnsi="仿宋" w:eastAsia="仿宋" w:cs="仿宋"/>
                <w:szCs w:val="21"/>
              </w:rPr>
            </w:pPr>
          </w:p>
        </w:tc>
      </w:tr>
      <w:tr w14:paraId="06C79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634ACE4B">
            <w:pPr>
              <w:spacing w:line="360" w:lineRule="auto"/>
              <w:jc w:val="center"/>
              <w:outlineLvl w:val="0"/>
              <w:rPr>
                <w:rFonts w:hint="eastAsia" w:ascii="仿宋" w:hAnsi="仿宋" w:eastAsia="仿宋" w:cs="仿宋"/>
                <w:szCs w:val="21"/>
              </w:rPr>
            </w:pPr>
            <w:r>
              <w:rPr>
                <w:rFonts w:hint="eastAsia" w:ascii="仿宋" w:hAnsi="仿宋" w:eastAsia="仿宋" w:cs="仿宋"/>
                <w:szCs w:val="21"/>
              </w:rPr>
              <w:t>2</w:t>
            </w:r>
          </w:p>
        </w:tc>
        <w:tc>
          <w:tcPr>
            <w:tcW w:w="1444" w:type="dxa"/>
            <w:vAlign w:val="center"/>
          </w:tcPr>
          <w:p w14:paraId="443180BF">
            <w:pPr>
              <w:spacing w:line="360" w:lineRule="auto"/>
              <w:jc w:val="center"/>
              <w:outlineLvl w:val="0"/>
              <w:rPr>
                <w:rFonts w:hint="eastAsia" w:ascii="仿宋" w:hAnsi="仿宋" w:eastAsia="仿宋" w:cs="仿宋"/>
                <w:szCs w:val="21"/>
              </w:rPr>
            </w:pPr>
          </w:p>
        </w:tc>
        <w:tc>
          <w:tcPr>
            <w:tcW w:w="5363" w:type="dxa"/>
            <w:vAlign w:val="center"/>
          </w:tcPr>
          <w:p w14:paraId="6E71256D">
            <w:pPr>
              <w:pStyle w:val="24"/>
              <w:spacing w:line="240" w:lineRule="auto"/>
              <w:ind w:firstLine="0" w:firstLineChars="0"/>
              <w:rPr>
                <w:rFonts w:hint="eastAsia" w:ascii="仿宋" w:hAnsi="仿宋" w:eastAsia="仿宋" w:cs="仿宋"/>
                <w:sz w:val="21"/>
                <w:szCs w:val="21"/>
              </w:rPr>
            </w:pPr>
          </w:p>
        </w:tc>
        <w:tc>
          <w:tcPr>
            <w:tcW w:w="835" w:type="dxa"/>
            <w:vAlign w:val="center"/>
          </w:tcPr>
          <w:p w14:paraId="5F9FEE9F">
            <w:pPr>
              <w:jc w:val="center"/>
              <w:rPr>
                <w:rFonts w:hint="eastAsia" w:ascii="仿宋" w:hAnsi="仿宋" w:eastAsia="仿宋" w:cs="仿宋"/>
                <w:szCs w:val="21"/>
              </w:rPr>
            </w:pPr>
          </w:p>
        </w:tc>
        <w:tc>
          <w:tcPr>
            <w:tcW w:w="807" w:type="dxa"/>
            <w:vAlign w:val="center"/>
          </w:tcPr>
          <w:p w14:paraId="41DC35E9">
            <w:pPr>
              <w:spacing w:line="360" w:lineRule="auto"/>
              <w:jc w:val="center"/>
              <w:outlineLvl w:val="0"/>
              <w:rPr>
                <w:rFonts w:hint="eastAsia" w:ascii="仿宋" w:hAnsi="仿宋" w:eastAsia="仿宋" w:cs="仿宋"/>
                <w:szCs w:val="21"/>
              </w:rPr>
            </w:pPr>
          </w:p>
        </w:tc>
      </w:tr>
      <w:tr w14:paraId="256C3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209A5A8F">
            <w:pPr>
              <w:spacing w:line="360" w:lineRule="auto"/>
              <w:jc w:val="center"/>
              <w:outlineLvl w:val="0"/>
              <w:rPr>
                <w:rFonts w:hint="eastAsia" w:ascii="仿宋" w:hAnsi="仿宋" w:eastAsia="仿宋" w:cs="仿宋"/>
                <w:szCs w:val="21"/>
              </w:rPr>
            </w:pPr>
            <w:r>
              <w:rPr>
                <w:rFonts w:hint="eastAsia" w:ascii="仿宋" w:hAnsi="仿宋" w:eastAsia="仿宋" w:cs="仿宋"/>
                <w:szCs w:val="21"/>
              </w:rPr>
              <w:t>3</w:t>
            </w:r>
          </w:p>
        </w:tc>
        <w:tc>
          <w:tcPr>
            <w:tcW w:w="1444" w:type="dxa"/>
            <w:vAlign w:val="center"/>
          </w:tcPr>
          <w:p w14:paraId="1D22B8DF">
            <w:pPr>
              <w:spacing w:line="360" w:lineRule="auto"/>
              <w:jc w:val="center"/>
              <w:outlineLvl w:val="0"/>
              <w:rPr>
                <w:rFonts w:hint="eastAsia" w:ascii="仿宋" w:hAnsi="仿宋" w:eastAsia="仿宋" w:cs="仿宋"/>
                <w:szCs w:val="21"/>
              </w:rPr>
            </w:pPr>
          </w:p>
        </w:tc>
        <w:tc>
          <w:tcPr>
            <w:tcW w:w="5363" w:type="dxa"/>
            <w:vAlign w:val="center"/>
          </w:tcPr>
          <w:p w14:paraId="7049F5CE">
            <w:pPr>
              <w:adjustRightInd/>
              <w:rPr>
                <w:rFonts w:hint="eastAsia" w:ascii="仿宋" w:hAnsi="仿宋" w:eastAsia="仿宋" w:cs="仿宋"/>
                <w:bCs/>
                <w:iCs/>
                <w:szCs w:val="21"/>
              </w:rPr>
            </w:pPr>
          </w:p>
        </w:tc>
        <w:tc>
          <w:tcPr>
            <w:tcW w:w="835" w:type="dxa"/>
            <w:vAlign w:val="center"/>
          </w:tcPr>
          <w:p w14:paraId="59288E80">
            <w:pPr>
              <w:adjustRightInd/>
              <w:spacing w:line="360" w:lineRule="auto"/>
              <w:jc w:val="center"/>
              <w:rPr>
                <w:rFonts w:hint="eastAsia" w:ascii="仿宋" w:hAnsi="仿宋" w:eastAsia="仿宋" w:cs="仿宋"/>
                <w:bCs/>
                <w:iCs/>
                <w:szCs w:val="21"/>
              </w:rPr>
            </w:pPr>
          </w:p>
        </w:tc>
        <w:tc>
          <w:tcPr>
            <w:tcW w:w="807" w:type="dxa"/>
          </w:tcPr>
          <w:p w14:paraId="3B52D1A0">
            <w:pPr>
              <w:spacing w:line="360" w:lineRule="auto"/>
              <w:outlineLvl w:val="0"/>
              <w:rPr>
                <w:rFonts w:hint="eastAsia" w:ascii="仿宋" w:hAnsi="仿宋" w:eastAsia="仿宋" w:cs="仿宋"/>
                <w:szCs w:val="21"/>
              </w:rPr>
            </w:pPr>
          </w:p>
        </w:tc>
      </w:tr>
      <w:tr w14:paraId="5506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545D20CE">
            <w:pPr>
              <w:spacing w:line="360" w:lineRule="auto"/>
              <w:jc w:val="center"/>
              <w:outlineLvl w:val="0"/>
              <w:rPr>
                <w:rFonts w:hint="eastAsia" w:ascii="仿宋" w:hAnsi="仿宋" w:eastAsia="仿宋" w:cs="仿宋"/>
                <w:szCs w:val="21"/>
              </w:rPr>
            </w:pPr>
            <w:r>
              <w:rPr>
                <w:rFonts w:hint="eastAsia" w:ascii="仿宋" w:hAnsi="仿宋" w:eastAsia="仿宋" w:cs="仿宋"/>
                <w:szCs w:val="21"/>
              </w:rPr>
              <w:t>4</w:t>
            </w:r>
          </w:p>
        </w:tc>
        <w:tc>
          <w:tcPr>
            <w:tcW w:w="1444" w:type="dxa"/>
            <w:vAlign w:val="center"/>
          </w:tcPr>
          <w:p w14:paraId="1FF2546A">
            <w:pPr>
              <w:adjustRightInd/>
              <w:spacing w:line="360" w:lineRule="auto"/>
              <w:jc w:val="center"/>
              <w:rPr>
                <w:rFonts w:hint="eastAsia" w:ascii="仿宋" w:hAnsi="仿宋" w:eastAsia="仿宋" w:cs="仿宋"/>
                <w:szCs w:val="21"/>
              </w:rPr>
            </w:pPr>
          </w:p>
        </w:tc>
        <w:tc>
          <w:tcPr>
            <w:tcW w:w="5363" w:type="dxa"/>
            <w:vAlign w:val="center"/>
          </w:tcPr>
          <w:p w14:paraId="42E3C414">
            <w:pPr>
              <w:adjustRightInd/>
              <w:rPr>
                <w:rFonts w:hint="eastAsia" w:ascii="仿宋" w:hAnsi="仿宋" w:eastAsia="仿宋" w:cs="仿宋"/>
                <w:szCs w:val="21"/>
              </w:rPr>
            </w:pPr>
          </w:p>
        </w:tc>
        <w:tc>
          <w:tcPr>
            <w:tcW w:w="835" w:type="dxa"/>
            <w:vAlign w:val="center"/>
          </w:tcPr>
          <w:p w14:paraId="5921C429">
            <w:pPr>
              <w:adjustRightInd/>
              <w:spacing w:line="360" w:lineRule="auto"/>
              <w:jc w:val="center"/>
              <w:rPr>
                <w:rFonts w:hint="eastAsia" w:ascii="仿宋" w:hAnsi="仿宋" w:eastAsia="仿宋" w:cs="仿宋"/>
                <w:szCs w:val="21"/>
              </w:rPr>
            </w:pPr>
          </w:p>
        </w:tc>
        <w:tc>
          <w:tcPr>
            <w:tcW w:w="807" w:type="dxa"/>
          </w:tcPr>
          <w:p w14:paraId="1B3D53A5">
            <w:pPr>
              <w:spacing w:line="360" w:lineRule="auto"/>
              <w:outlineLvl w:val="0"/>
              <w:rPr>
                <w:rFonts w:hint="eastAsia" w:ascii="仿宋" w:hAnsi="仿宋" w:eastAsia="仿宋" w:cs="仿宋"/>
                <w:szCs w:val="21"/>
              </w:rPr>
            </w:pPr>
          </w:p>
        </w:tc>
      </w:tr>
      <w:tr w14:paraId="6A3C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026EC8F2">
            <w:pPr>
              <w:adjustRightInd/>
              <w:spacing w:line="360" w:lineRule="auto"/>
              <w:jc w:val="center"/>
              <w:rPr>
                <w:rFonts w:hint="eastAsia" w:ascii="仿宋" w:hAnsi="仿宋" w:eastAsia="仿宋" w:cs="仿宋"/>
                <w:szCs w:val="21"/>
              </w:rPr>
            </w:pPr>
            <w:r>
              <w:rPr>
                <w:rFonts w:hint="eastAsia" w:ascii="仿宋" w:hAnsi="仿宋" w:eastAsia="仿宋" w:cs="仿宋"/>
                <w:szCs w:val="21"/>
              </w:rPr>
              <w:t>5</w:t>
            </w:r>
          </w:p>
        </w:tc>
        <w:tc>
          <w:tcPr>
            <w:tcW w:w="1444" w:type="dxa"/>
            <w:vAlign w:val="center"/>
          </w:tcPr>
          <w:p w14:paraId="65CA6FDA">
            <w:pPr>
              <w:adjustRightInd/>
              <w:spacing w:line="360" w:lineRule="auto"/>
              <w:jc w:val="center"/>
              <w:rPr>
                <w:rFonts w:hint="eastAsia" w:ascii="仿宋" w:hAnsi="仿宋" w:eastAsia="仿宋" w:cs="仿宋"/>
                <w:szCs w:val="21"/>
              </w:rPr>
            </w:pPr>
          </w:p>
        </w:tc>
        <w:tc>
          <w:tcPr>
            <w:tcW w:w="5363" w:type="dxa"/>
            <w:vAlign w:val="center"/>
          </w:tcPr>
          <w:p w14:paraId="288FD43F">
            <w:pPr>
              <w:adjustRightInd/>
              <w:rPr>
                <w:rFonts w:hint="eastAsia" w:ascii="仿宋" w:hAnsi="仿宋" w:eastAsia="仿宋" w:cs="仿宋"/>
                <w:szCs w:val="21"/>
              </w:rPr>
            </w:pPr>
          </w:p>
        </w:tc>
        <w:tc>
          <w:tcPr>
            <w:tcW w:w="835" w:type="dxa"/>
            <w:vAlign w:val="center"/>
          </w:tcPr>
          <w:p w14:paraId="5EB50F27">
            <w:pPr>
              <w:adjustRightInd/>
              <w:jc w:val="center"/>
              <w:rPr>
                <w:rFonts w:hint="eastAsia" w:ascii="仿宋" w:hAnsi="仿宋" w:eastAsia="仿宋" w:cs="仿宋"/>
                <w:szCs w:val="21"/>
              </w:rPr>
            </w:pPr>
          </w:p>
        </w:tc>
        <w:tc>
          <w:tcPr>
            <w:tcW w:w="807" w:type="dxa"/>
          </w:tcPr>
          <w:p w14:paraId="7BD73AFB">
            <w:pPr>
              <w:adjustRightInd/>
              <w:spacing w:line="360" w:lineRule="auto"/>
              <w:jc w:val="center"/>
              <w:rPr>
                <w:rFonts w:hint="eastAsia" w:ascii="仿宋" w:hAnsi="仿宋" w:eastAsia="仿宋" w:cs="仿宋"/>
                <w:szCs w:val="21"/>
              </w:rPr>
            </w:pPr>
          </w:p>
        </w:tc>
      </w:tr>
      <w:tr w14:paraId="4A8E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7235DEC3">
            <w:pPr>
              <w:jc w:val="center"/>
              <w:rPr>
                <w:rFonts w:hint="eastAsia" w:ascii="仿宋" w:hAnsi="仿宋" w:eastAsia="仿宋" w:cs="仿宋"/>
                <w:szCs w:val="21"/>
              </w:rPr>
            </w:pPr>
            <w:r>
              <w:rPr>
                <w:rFonts w:hint="eastAsia" w:ascii="仿宋" w:hAnsi="仿宋" w:eastAsia="仿宋" w:cs="仿宋"/>
                <w:szCs w:val="21"/>
              </w:rPr>
              <w:t>6</w:t>
            </w:r>
          </w:p>
        </w:tc>
        <w:tc>
          <w:tcPr>
            <w:tcW w:w="1444" w:type="dxa"/>
            <w:vAlign w:val="center"/>
          </w:tcPr>
          <w:p w14:paraId="738EC322">
            <w:pPr>
              <w:jc w:val="center"/>
              <w:rPr>
                <w:rFonts w:hint="eastAsia" w:ascii="仿宋" w:hAnsi="仿宋" w:eastAsia="仿宋" w:cs="仿宋"/>
                <w:szCs w:val="21"/>
              </w:rPr>
            </w:pPr>
          </w:p>
        </w:tc>
        <w:tc>
          <w:tcPr>
            <w:tcW w:w="5363" w:type="dxa"/>
            <w:vAlign w:val="center"/>
          </w:tcPr>
          <w:p w14:paraId="45D6FB39">
            <w:pPr>
              <w:adjustRightInd/>
              <w:rPr>
                <w:rFonts w:hint="eastAsia" w:ascii="仿宋" w:hAnsi="仿宋" w:eastAsia="仿宋" w:cs="仿宋"/>
                <w:bCs/>
                <w:iCs/>
                <w:szCs w:val="21"/>
              </w:rPr>
            </w:pPr>
          </w:p>
        </w:tc>
        <w:tc>
          <w:tcPr>
            <w:tcW w:w="835" w:type="dxa"/>
            <w:vAlign w:val="center"/>
          </w:tcPr>
          <w:p w14:paraId="3BAA538D">
            <w:pPr>
              <w:adjustRightInd/>
              <w:spacing w:line="360" w:lineRule="auto"/>
              <w:jc w:val="center"/>
              <w:rPr>
                <w:rFonts w:hint="eastAsia" w:ascii="仿宋" w:hAnsi="仿宋" w:eastAsia="仿宋" w:cs="仿宋"/>
                <w:bCs/>
                <w:iCs/>
                <w:szCs w:val="21"/>
              </w:rPr>
            </w:pPr>
          </w:p>
        </w:tc>
        <w:tc>
          <w:tcPr>
            <w:tcW w:w="807" w:type="dxa"/>
          </w:tcPr>
          <w:p w14:paraId="16EC3A92">
            <w:pPr>
              <w:jc w:val="center"/>
              <w:rPr>
                <w:rFonts w:hint="eastAsia" w:ascii="仿宋" w:hAnsi="仿宋" w:eastAsia="仿宋" w:cs="仿宋"/>
                <w:bCs/>
                <w:iCs/>
                <w:szCs w:val="21"/>
              </w:rPr>
            </w:pPr>
          </w:p>
        </w:tc>
      </w:tr>
      <w:tr w14:paraId="158F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2F99E05F">
            <w:pPr>
              <w:jc w:val="center"/>
              <w:rPr>
                <w:rFonts w:hint="eastAsia" w:ascii="仿宋" w:hAnsi="仿宋" w:eastAsia="仿宋" w:cs="仿宋"/>
                <w:bCs/>
                <w:iCs/>
                <w:szCs w:val="21"/>
              </w:rPr>
            </w:pPr>
            <w:r>
              <w:rPr>
                <w:rFonts w:hint="eastAsia" w:ascii="仿宋" w:hAnsi="仿宋" w:eastAsia="仿宋" w:cs="仿宋"/>
                <w:bCs/>
                <w:iCs/>
                <w:szCs w:val="21"/>
              </w:rPr>
              <w:t>7</w:t>
            </w:r>
          </w:p>
        </w:tc>
        <w:tc>
          <w:tcPr>
            <w:tcW w:w="1444" w:type="dxa"/>
            <w:vAlign w:val="center"/>
          </w:tcPr>
          <w:p w14:paraId="6F91D53C">
            <w:pPr>
              <w:jc w:val="center"/>
              <w:rPr>
                <w:rFonts w:hint="eastAsia" w:ascii="仿宋" w:hAnsi="仿宋" w:eastAsia="仿宋" w:cs="仿宋"/>
                <w:bCs/>
                <w:iCs/>
                <w:szCs w:val="21"/>
              </w:rPr>
            </w:pPr>
          </w:p>
        </w:tc>
        <w:tc>
          <w:tcPr>
            <w:tcW w:w="5363" w:type="dxa"/>
            <w:vAlign w:val="center"/>
          </w:tcPr>
          <w:p w14:paraId="7F695A1C">
            <w:pPr>
              <w:adjustRightInd/>
              <w:rPr>
                <w:rFonts w:hint="eastAsia" w:ascii="仿宋" w:hAnsi="仿宋" w:eastAsia="仿宋" w:cs="仿宋"/>
                <w:bCs/>
                <w:iCs/>
                <w:szCs w:val="21"/>
              </w:rPr>
            </w:pPr>
          </w:p>
        </w:tc>
        <w:tc>
          <w:tcPr>
            <w:tcW w:w="835" w:type="dxa"/>
            <w:vAlign w:val="center"/>
          </w:tcPr>
          <w:p w14:paraId="760DA384">
            <w:pPr>
              <w:adjustRightInd/>
              <w:spacing w:line="360" w:lineRule="auto"/>
              <w:jc w:val="center"/>
              <w:rPr>
                <w:rFonts w:hint="eastAsia" w:ascii="仿宋" w:hAnsi="仿宋" w:eastAsia="仿宋" w:cs="仿宋"/>
                <w:bCs/>
                <w:iCs/>
                <w:szCs w:val="21"/>
              </w:rPr>
            </w:pPr>
          </w:p>
        </w:tc>
        <w:tc>
          <w:tcPr>
            <w:tcW w:w="807" w:type="dxa"/>
          </w:tcPr>
          <w:p w14:paraId="62612DAF">
            <w:pPr>
              <w:jc w:val="center"/>
              <w:rPr>
                <w:rFonts w:hint="eastAsia" w:ascii="仿宋" w:hAnsi="仿宋" w:eastAsia="仿宋" w:cs="仿宋"/>
                <w:bCs/>
                <w:iCs/>
                <w:szCs w:val="21"/>
              </w:rPr>
            </w:pPr>
          </w:p>
        </w:tc>
      </w:tr>
      <w:tr w14:paraId="6603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04C50228">
            <w:pPr>
              <w:jc w:val="center"/>
              <w:rPr>
                <w:rFonts w:hint="eastAsia" w:ascii="仿宋" w:hAnsi="仿宋" w:eastAsia="仿宋" w:cs="仿宋"/>
                <w:bCs/>
                <w:iCs/>
                <w:szCs w:val="21"/>
              </w:rPr>
            </w:pPr>
            <w:r>
              <w:rPr>
                <w:rFonts w:hint="eastAsia" w:ascii="仿宋" w:hAnsi="仿宋" w:eastAsia="仿宋" w:cs="仿宋"/>
                <w:bCs/>
                <w:iCs/>
                <w:szCs w:val="21"/>
              </w:rPr>
              <w:t>8</w:t>
            </w:r>
          </w:p>
        </w:tc>
        <w:tc>
          <w:tcPr>
            <w:tcW w:w="1444" w:type="dxa"/>
            <w:vAlign w:val="center"/>
          </w:tcPr>
          <w:p w14:paraId="078F105A">
            <w:pPr>
              <w:jc w:val="center"/>
              <w:rPr>
                <w:rFonts w:hint="eastAsia" w:ascii="仿宋" w:hAnsi="仿宋" w:eastAsia="仿宋" w:cs="仿宋"/>
                <w:bCs/>
                <w:iCs/>
                <w:szCs w:val="21"/>
              </w:rPr>
            </w:pPr>
          </w:p>
        </w:tc>
        <w:tc>
          <w:tcPr>
            <w:tcW w:w="5363" w:type="dxa"/>
            <w:vAlign w:val="center"/>
          </w:tcPr>
          <w:p w14:paraId="5F72AA26">
            <w:pPr>
              <w:adjustRightInd/>
              <w:jc w:val="left"/>
              <w:rPr>
                <w:rFonts w:hint="eastAsia" w:ascii="仿宋" w:hAnsi="仿宋" w:eastAsia="仿宋" w:cs="仿宋"/>
                <w:bCs/>
                <w:iCs/>
                <w:szCs w:val="21"/>
              </w:rPr>
            </w:pPr>
          </w:p>
        </w:tc>
        <w:tc>
          <w:tcPr>
            <w:tcW w:w="835" w:type="dxa"/>
            <w:vAlign w:val="center"/>
          </w:tcPr>
          <w:p w14:paraId="6A577CBC">
            <w:pPr>
              <w:adjustRightInd/>
              <w:spacing w:line="360" w:lineRule="auto"/>
              <w:jc w:val="center"/>
              <w:rPr>
                <w:rFonts w:hint="eastAsia" w:ascii="仿宋" w:hAnsi="仿宋" w:eastAsia="仿宋" w:cs="仿宋"/>
                <w:bCs/>
                <w:iCs/>
                <w:szCs w:val="21"/>
              </w:rPr>
            </w:pPr>
          </w:p>
        </w:tc>
        <w:tc>
          <w:tcPr>
            <w:tcW w:w="807" w:type="dxa"/>
          </w:tcPr>
          <w:p w14:paraId="0A0A6814">
            <w:pPr>
              <w:jc w:val="center"/>
              <w:rPr>
                <w:rFonts w:hint="eastAsia" w:ascii="仿宋" w:hAnsi="仿宋" w:eastAsia="仿宋" w:cs="仿宋"/>
                <w:bCs/>
                <w:iCs/>
                <w:szCs w:val="21"/>
              </w:rPr>
            </w:pPr>
          </w:p>
        </w:tc>
      </w:tr>
      <w:tr w14:paraId="252C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5D500605">
            <w:pPr>
              <w:spacing w:line="360" w:lineRule="auto"/>
              <w:jc w:val="center"/>
              <w:outlineLvl w:val="0"/>
              <w:rPr>
                <w:rFonts w:hint="eastAsia" w:ascii="仿宋" w:hAnsi="仿宋" w:eastAsia="仿宋" w:cs="仿宋"/>
                <w:szCs w:val="21"/>
              </w:rPr>
            </w:pPr>
            <w:r>
              <w:rPr>
                <w:rFonts w:hint="eastAsia" w:ascii="仿宋" w:hAnsi="仿宋" w:eastAsia="仿宋" w:cs="仿宋"/>
                <w:szCs w:val="21"/>
              </w:rPr>
              <w:t>9</w:t>
            </w:r>
          </w:p>
        </w:tc>
        <w:tc>
          <w:tcPr>
            <w:tcW w:w="1444" w:type="dxa"/>
            <w:vAlign w:val="center"/>
          </w:tcPr>
          <w:p w14:paraId="33E48173">
            <w:pPr>
              <w:spacing w:line="360" w:lineRule="auto"/>
              <w:jc w:val="center"/>
              <w:rPr>
                <w:rFonts w:hint="eastAsia" w:ascii="仿宋" w:hAnsi="仿宋" w:eastAsia="仿宋" w:cs="仿宋"/>
                <w:szCs w:val="21"/>
              </w:rPr>
            </w:pPr>
          </w:p>
        </w:tc>
        <w:tc>
          <w:tcPr>
            <w:tcW w:w="5363" w:type="dxa"/>
            <w:vAlign w:val="center"/>
          </w:tcPr>
          <w:p w14:paraId="1231B666">
            <w:pPr>
              <w:rPr>
                <w:rFonts w:hint="eastAsia" w:ascii="仿宋" w:hAnsi="仿宋" w:eastAsia="仿宋" w:cs="仿宋"/>
                <w:szCs w:val="21"/>
              </w:rPr>
            </w:pPr>
          </w:p>
        </w:tc>
        <w:tc>
          <w:tcPr>
            <w:tcW w:w="835" w:type="dxa"/>
            <w:vAlign w:val="center"/>
          </w:tcPr>
          <w:p w14:paraId="38700183">
            <w:pPr>
              <w:spacing w:line="360" w:lineRule="auto"/>
              <w:jc w:val="center"/>
              <w:rPr>
                <w:rFonts w:hint="eastAsia" w:ascii="仿宋" w:hAnsi="仿宋" w:eastAsia="仿宋" w:cs="仿宋"/>
                <w:szCs w:val="21"/>
              </w:rPr>
            </w:pPr>
          </w:p>
        </w:tc>
        <w:tc>
          <w:tcPr>
            <w:tcW w:w="807" w:type="dxa"/>
          </w:tcPr>
          <w:p w14:paraId="7E123717">
            <w:pPr>
              <w:rPr>
                <w:rFonts w:hint="eastAsia" w:ascii="仿宋" w:hAnsi="仿宋" w:eastAsia="仿宋" w:cs="仿宋"/>
                <w:szCs w:val="21"/>
              </w:rPr>
            </w:pPr>
          </w:p>
        </w:tc>
      </w:tr>
      <w:tr w14:paraId="220B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0A087138">
            <w:pPr>
              <w:spacing w:line="360" w:lineRule="auto"/>
              <w:jc w:val="center"/>
              <w:outlineLvl w:val="0"/>
              <w:rPr>
                <w:rFonts w:hint="eastAsia" w:ascii="仿宋" w:hAnsi="仿宋" w:eastAsia="仿宋" w:cs="仿宋"/>
                <w:szCs w:val="21"/>
              </w:rPr>
            </w:pPr>
            <w:r>
              <w:rPr>
                <w:rFonts w:hint="eastAsia" w:ascii="仿宋" w:hAnsi="仿宋" w:eastAsia="仿宋" w:cs="仿宋"/>
                <w:szCs w:val="21"/>
              </w:rPr>
              <w:t>....</w:t>
            </w:r>
          </w:p>
        </w:tc>
        <w:tc>
          <w:tcPr>
            <w:tcW w:w="1444" w:type="dxa"/>
            <w:vAlign w:val="center"/>
          </w:tcPr>
          <w:p w14:paraId="41EB5238">
            <w:pPr>
              <w:spacing w:line="360" w:lineRule="auto"/>
              <w:jc w:val="center"/>
              <w:rPr>
                <w:rFonts w:hint="eastAsia" w:ascii="仿宋" w:hAnsi="仿宋" w:eastAsia="仿宋" w:cs="仿宋"/>
                <w:szCs w:val="21"/>
              </w:rPr>
            </w:pPr>
          </w:p>
        </w:tc>
        <w:tc>
          <w:tcPr>
            <w:tcW w:w="5363" w:type="dxa"/>
            <w:vAlign w:val="center"/>
          </w:tcPr>
          <w:p w14:paraId="5FECA3C4">
            <w:pPr>
              <w:rPr>
                <w:rFonts w:hint="eastAsia" w:ascii="仿宋" w:hAnsi="仿宋" w:eastAsia="仿宋" w:cs="仿宋"/>
                <w:szCs w:val="21"/>
              </w:rPr>
            </w:pPr>
          </w:p>
        </w:tc>
        <w:tc>
          <w:tcPr>
            <w:tcW w:w="835" w:type="dxa"/>
            <w:vAlign w:val="center"/>
          </w:tcPr>
          <w:p w14:paraId="618018B4">
            <w:pPr>
              <w:spacing w:line="360" w:lineRule="auto"/>
              <w:jc w:val="center"/>
              <w:rPr>
                <w:rFonts w:hint="eastAsia" w:ascii="仿宋" w:hAnsi="仿宋" w:eastAsia="仿宋" w:cs="仿宋"/>
                <w:szCs w:val="21"/>
              </w:rPr>
            </w:pPr>
          </w:p>
        </w:tc>
        <w:tc>
          <w:tcPr>
            <w:tcW w:w="807" w:type="dxa"/>
          </w:tcPr>
          <w:p w14:paraId="2C1D41A0">
            <w:pPr>
              <w:rPr>
                <w:rFonts w:hint="eastAsia" w:ascii="仿宋" w:hAnsi="仿宋" w:eastAsia="仿宋" w:cs="仿宋"/>
                <w:szCs w:val="21"/>
              </w:rPr>
            </w:pPr>
          </w:p>
        </w:tc>
      </w:tr>
      <w:tr w14:paraId="62A6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3" w:type="dxa"/>
            <w:gridSpan w:val="5"/>
            <w:vAlign w:val="center"/>
          </w:tcPr>
          <w:p w14:paraId="75742532">
            <w:pPr>
              <w:rPr>
                <w:rFonts w:hint="eastAsia" w:ascii="仿宋" w:hAnsi="仿宋" w:eastAsia="仿宋" w:cs="仿宋"/>
                <w:szCs w:val="21"/>
              </w:rPr>
            </w:pPr>
            <w:r>
              <w:rPr>
                <w:rFonts w:hint="eastAsia" w:ascii="仿宋" w:hAnsi="仿宋" w:eastAsia="仿宋" w:cs="仿宋"/>
                <w:szCs w:val="21"/>
              </w:rPr>
              <w:t>注：价格部分内容无需在此表中体现。</w:t>
            </w:r>
          </w:p>
        </w:tc>
      </w:tr>
    </w:tbl>
    <w:p w14:paraId="64547B07">
      <w:pPr>
        <w:jc w:val="center"/>
        <w:rPr>
          <w:rFonts w:hint="eastAsia" w:ascii="仿宋" w:hAnsi="仿宋" w:eastAsia="仿宋" w:cs="仿宋"/>
          <w:b/>
          <w:kern w:val="0"/>
          <w:sz w:val="32"/>
          <w:szCs w:val="32"/>
        </w:rPr>
      </w:pPr>
    </w:p>
    <w:p w14:paraId="6E398904">
      <w:pPr>
        <w:jc w:val="center"/>
        <w:rPr>
          <w:rFonts w:hint="eastAsia" w:ascii="仿宋" w:hAnsi="仿宋" w:eastAsia="仿宋" w:cs="仿宋"/>
          <w:b/>
          <w:kern w:val="0"/>
          <w:sz w:val="32"/>
          <w:szCs w:val="32"/>
        </w:rPr>
      </w:pPr>
    </w:p>
    <w:p w14:paraId="66AC4AB0">
      <w:pPr>
        <w:rPr>
          <w:rFonts w:hint="eastAsia" w:ascii="仿宋_GB2312" w:hAnsi="仿宋_GB2312" w:eastAsia="仿宋_GB2312" w:cs="仿宋_GB2312"/>
          <w:b/>
          <w:bCs/>
          <w:color w:val="auto"/>
          <w:sz w:val="32"/>
          <w:szCs w:val="32"/>
          <w:highlight w:val="none"/>
          <w:lang w:eastAsia="zh-CN"/>
        </w:rPr>
      </w:pPr>
    </w:p>
    <w:p w14:paraId="76FF5D5F">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32"/>
          <w:szCs w:val="32"/>
          <w:highlight w:val="none"/>
          <w:lang w:eastAsia="zh-CN"/>
        </w:rPr>
        <w:t>十</w:t>
      </w:r>
      <w:r>
        <w:rPr>
          <w:rFonts w:hint="eastAsia" w:ascii="仿宋_GB2312" w:hAnsi="仿宋_GB2312" w:eastAsia="仿宋_GB2312" w:cs="仿宋_GB2312"/>
          <w:b/>
          <w:bCs/>
          <w:color w:val="auto"/>
          <w:kern w:val="0"/>
          <w:sz w:val="32"/>
          <w:szCs w:val="32"/>
          <w:highlight w:val="none"/>
          <w:lang w:val="zh-CN"/>
        </w:rPr>
        <w:t>、</w:t>
      </w:r>
      <w:r>
        <w:rPr>
          <w:rFonts w:hint="eastAsia" w:ascii="仿宋_GB2312" w:hAnsi="仿宋_GB2312" w:eastAsia="仿宋_GB2312" w:cs="仿宋_GB2312"/>
          <w:b/>
          <w:bCs/>
          <w:color w:val="auto"/>
          <w:sz w:val="32"/>
          <w:szCs w:val="32"/>
          <w:highlight w:val="none"/>
        </w:rPr>
        <w:t>供应商需要说明的其他文件和说明（若有）</w:t>
      </w:r>
    </w:p>
    <w:p w14:paraId="50A33A93">
      <w:pPr>
        <w:keepNext w:val="0"/>
        <w:keepLines w:val="0"/>
        <w:pageBreakBefore w:val="0"/>
        <w:widowControl w:val="0"/>
        <w:kinsoku/>
        <w:wordWrap/>
        <w:overflowPunct/>
        <w:topLinePunct w:val="0"/>
        <w:autoSpaceDE/>
        <w:autoSpaceDN/>
        <w:bidi w:val="0"/>
        <w:adjustRightInd w:val="0"/>
        <w:snapToGrid/>
        <w:spacing w:before="282" w:beforeLines="90" w:line="336" w:lineRule="auto"/>
        <w:ind w:firstLine="3600" w:firstLineChars="1500"/>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公章</w:t>
      </w:r>
      <w:r>
        <w:rPr>
          <w:rFonts w:hint="eastAsia" w:ascii="仿宋" w:hAnsi="仿宋" w:eastAsia="仿宋" w:cs="仿宋"/>
          <w:color w:val="auto"/>
          <w:sz w:val="24"/>
          <w:highlight w:val="none"/>
        </w:rPr>
        <w:t xml:space="preserve">）：                          </w:t>
      </w:r>
    </w:p>
    <w:p w14:paraId="70AB628F">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B58F265">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3FE2E536">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2CC4D75A">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5F708B48">
      <w:pPr>
        <w:spacing w:line="336" w:lineRule="auto"/>
        <w:jc w:val="center"/>
        <w:outlineLvl w:val="0"/>
        <w:rPr>
          <w:rFonts w:ascii="仿宋" w:hAnsi="仿宋" w:eastAsia="仿宋" w:cs="仿宋"/>
          <w:b/>
          <w:kern w:val="0"/>
          <w:sz w:val="36"/>
          <w:szCs w:val="36"/>
        </w:rPr>
      </w:pPr>
    </w:p>
    <w:p w14:paraId="0C530CD4">
      <w:pPr>
        <w:snapToGrid w:val="0"/>
        <w:spacing w:line="336" w:lineRule="auto"/>
        <w:rPr>
          <w:rFonts w:ascii="仿宋" w:hAnsi="仿宋" w:eastAsia="仿宋" w:cs="仿宋"/>
          <w:sz w:val="24"/>
        </w:rPr>
      </w:pPr>
      <w:r>
        <w:rPr>
          <w:rFonts w:hint="eastAsia" w:ascii="仿宋" w:hAnsi="仿宋" w:eastAsia="仿宋" w:cs="仿宋"/>
          <w:sz w:val="24"/>
        </w:rPr>
        <w:t>（1）磋商一览表……………………………………………………………………（页码）</w:t>
      </w:r>
    </w:p>
    <w:p w14:paraId="4FCF230A">
      <w:pPr>
        <w:numPr>
          <w:ilvl w:val="0"/>
          <w:numId w:val="0"/>
        </w:numPr>
        <w:snapToGrid w:val="0"/>
        <w:spacing w:line="360" w:lineRule="auto"/>
        <w:rPr>
          <w:rFonts w:hint="eastAsia" w:ascii="仿宋" w:hAnsi="仿宋" w:eastAsia="仿宋" w:cs="仿宋"/>
          <w:color w:val="auto"/>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lang w:eastAsia="zh-CN"/>
        </w:rPr>
        <w:t>针对报价需要说明的其他文件和说明（</w:t>
      </w:r>
      <w:r>
        <w:rPr>
          <w:rFonts w:hint="eastAsia" w:ascii="仿宋" w:hAnsi="仿宋" w:eastAsia="仿宋" w:cs="仿宋"/>
          <w:color w:val="auto"/>
          <w:sz w:val="24"/>
          <w:lang w:val="en-US" w:eastAsia="zh-CN"/>
        </w:rPr>
        <w:t>若有</w:t>
      </w:r>
      <w:r>
        <w:rPr>
          <w:rFonts w:hint="eastAsia" w:ascii="仿宋" w:hAnsi="仿宋" w:eastAsia="仿宋" w:cs="仿宋"/>
          <w:color w:val="auto"/>
          <w:sz w:val="24"/>
          <w:lang w:eastAsia="zh-CN"/>
        </w:rPr>
        <w:t>）</w:t>
      </w:r>
      <w:r>
        <w:rPr>
          <w:rFonts w:hint="eastAsia" w:ascii="仿宋" w:hAnsi="仿宋" w:eastAsia="仿宋" w:cs="仿宋"/>
          <w:color w:val="auto"/>
          <w:sz w:val="24"/>
        </w:rPr>
        <w:t>………………</w:t>
      </w:r>
      <w:r>
        <w:rPr>
          <w:rFonts w:hint="eastAsia" w:ascii="仿宋" w:hAnsi="仿宋" w:eastAsia="仿宋" w:cs="仿宋"/>
          <w:sz w:val="24"/>
        </w:rPr>
        <w:t>………</w:t>
      </w:r>
      <w:r>
        <w:rPr>
          <w:rFonts w:hint="eastAsia" w:ascii="仿宋" w:hAnsi="仿宋" w:eastAsia="仿宋" w:cs="仿宋"/>
          <w:color w:val="auto"/>
          <w:sz w:val="24"/>
        </w:rPr>
        <w:t>（页码）</w:t>
      </w:r>
    </w:p>
    <w:p w14:paraId="669159DA">
      <w:pPr>
        <w:numPr>
          <w:ilvl w:val="0"/>
          <w:numId w:val="0"/>
        </w:numPr>
        <w:snapToGrid w:val="0"/>
        <w:spacing w:line="336" w:lineRule="auto"/>
        <w:rPr>
          <w:rFonts w:hint="eastAsia" w:ascii="仿宋" w:hAnsi="仿宋" w:eastAsia="仿宋" w:cs="仿宋"/>
          <w:sz w:val="24"/>
        </w:rPr>
      </w:pPr>
    </w:p>
    <w:p w14:paraId="336659A0">
      <w:pPr>
        <w:pStyle w:val="76"/>
        <w:rPr>
          <w:rFonts w:hint="eastAsia" w:eastAsia="仿宋_GB2312"/>
          <w:lang w:eastAsia="zh-CN"/>
        </w:rPr>
      </w:pPr>
    </w:p>
    <w:p w14:paraId="55AFE202">
      <w:pPr>
        <w:snapToGrid w:val="0"/>
        <w:spacing w:line="336" w:lineRule="auto"/>
        <w:jc w:val="center"/>
        <w:rPr>
          <w:rFonts w:ascii="仿宋" w:hAnsi="仿宋" w:eastAsia="仿宋" w:cs="仿宋"/>
          <w:b/>
          <w:kern w:val="0"/>
          <w:sz w:val="32"/>
          <w:szCs w:val="32"/>
        </w:rPr>
      </w:pPr>
    </w:p>
    <w:p w14:paraId="5E8B24DC">
      <w:pPr>
        <w:spacing w:line="336" w:lineRule="auto"/>
        <w:jc w:val="center"/>
        <w:rPr>
          <w:rFonts w:ascii="仿宋" w:hAnsi="仿宋" w:eastAsia="仿宋" w:cs="仿宋"/>
          <w:b/>
          <w:bCs/>
          <w:sz w:val="32"/>
          <w:szCs w:val="32"/>
        </w:rPr>
      </w:pPr>
    </w:p>
    <w:p w14:paraId="1DB672D7">
      <w:pPr>
        <w:widowControl/>
        <w:adjustRightInd/>
        <w:spacing w:line="336" w:lineRule="auto"/>
        <w:jc w:val="left"/>
        <w:rPr>
          <w:rFonts w:ascii="仿宋" w:hAnsi="仿宋" w:eastAsia="仿宋" w:cs="仿宋"/>
          <w:b/>
          <w:bCs/>
          <w:sz w:val="30"/>
          <w:szCs w:val="30"/>
        </w:rPr>
      </w:pPr>
    </w:p>
    <w:p w14:paraId="54FDAF22">
      <w:pPr>
        <w:rPr>
          <w:rFonts w:hint="eastAsia" w:ascii="仿宋" w:hAnsi="仿宋" w:eastAsia="仿宋" w:cs="仿宋"/>
          <w:b/>
          <w:bCs/>
          <w:color w:val="auto"/>
          <w:kern w:val="2"/>
          <w:sz w:val="32"/>
          <w:szCs w:val="32"/>
        </w:rPr>
      </w:pPr>
      <w:r>
        <w:rPr>
          <w:rFonts w:hint="eastAsia" w:ascii="仿宋" w:hAnsi="仿宋" w:eastAsia="仿宋" w:cs="仿宋"/>
          <w:b/>
          <w:bCs/>
          <w:color w:val="auto"/>
          <w:kern w:val="2"/>
          <w:sz w:val="32"/>
          <w:szCs w:val="32"/>
        </w:rPr>
        <w:br w:type="page"/>
      </w:r>
    </w:p>
    <w:p w14:paraId="18364BFB">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2"/>
          <w:sz w:val="32"/>
          <w:szCs w:val="32"/>
        </w:rPr>
        <w:t>一、</w:t>
      </w:r>
      <w:r>
        <w:rPr>
          <w:rFonts w:hint="eastAsia" w:ascii="仿宋" w:hAnsi="仿宋" w:eastAsia="仿宋" w:cs="仿宋"/>
          <w:b/>
          <w:bCs/>
          <w:color w:val="auto"/>
          <w:kern w:val="2"/>
          <w:sz w:val="32"/>
          <w:szCs w:val="32"/>
          <w:lang w:val="en-US" w:eastAsia="zh-CN"/>
        </w:rPr>
        <w:t>磋商</w:t>
      </w:r>
      <w:r>
        <w:rPr>
          <w:rFonts w:hint="eastAsia" w:ascii="仿宋" w:hAnsi="仿宋" w:eastAsia="仿宋" w:cs="仿宋"/>
          <w:b/>
          <w:bCs/>
          <w:color w:val="auto"/>
          <w:kern w:val="2"/>
          <w:sz w:val="32"/>
          <w:szCs w:val="32"/>
        </w:rPr>
        <w:t>一览表</w:t>
      </w:r>
    </w:p>
    <w:p w14:paraId="33BD15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项目名称：                                        </w:t>
      </w:r>
    </w:p>
    <w:p w14:paraId="447131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p w14:paraId="25F33B93">
      <w:pPr>
        <w:keepNext w:val="0"/>
        <w:keepLines w:val="0"/>
        <w:pageBreakBefore w:val="0"/>
        <w:widowControl w:val="0"/>
        <w:kinsoku/>
        <w:wordWrap/>
        <w:overflowPunct/>
        <w:topLinePunct w:val="0"/>
        <w:autoSpaceDE/>
        <w:autoSpaceDN/>
        <w:bidi w:val="0"/>
        <w:adjustRightInd w:val="0"/>
        <w:snapToGrid w:val="0"/>
        <w:spacing w:line="360" w:lineRule="auto"/>
        <w:ind w:firstLine="6240" w:firstLineChars="260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tbl>
      <w:tblPr>
        <w:tblStyle w:val="64"/>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158"/>
        <w:gridCol w:w="3630"/>
      </w:tblGrid>
      <w:tr w14:paraId="1B8B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2" w:hRule="atLeast"/>
          <w:jc w:val="center"/>
        </w:trPr>
        <w:tc>
          <w:tcPr>
            <w:tcW w:w="720" w:type="dxa"/>
            <w:vAlign w:val="center"/>
          </w:tcPr>
          <w:p w14:paraId="5627C3AA">
            <w:pPr>
              <w:adjustRightInd/>
              <w:spacing w:line="380" w:lineRule="exact"/>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158" w:type="dxa"/>
            <w:vAlign w:val="center"/>
          </w:tcPr>
          <w:p w14:paraId="2B7FE74A">
            <w:pPr>
              <w:adjustRightInd/>
              <w:spacing w:line="380" w:lineRule="exact"/>
              <w:jc w:val="center"/>
              <w:outlineLvl w:val="9"/>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标项名称</w:t>
            </w:r>
          </w:p>
        </w:tc>
        <w:tc>
          <w:tcPr>
            <w:tcW w:w="3630" w:type="dxa"/>
            <w:vAlign w:val="center"/>
          </w:tcPr>
          <w:p w14:paraId="390F131E">
            <w:pPr>
              <w:adjustRightInd/>
              <w:spacing w:line="380" w:lineRule="exact"/>
              <w:jc w:val="center"/>
              <w:outlineLvl w:val="9"/>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磋商响应报价(单价)</w:t>
            </w:r>
          </w:p>
          <w:p w14:paraId="0CC70F8E">
            <w:pPr>
              <w:adjustRightInd/>
              <w:spacing w:line="380" w:lineRule="exact"/>
              <w:jc w:val="center"/>
              <w:outlineLvl w:val="9"/>
              <w:rPr>
                <w:rFonts w:hint="default" w:ascii="仿宋" w:hAnsi="仿宋" w:eastAsia="仿宋" w:cs="仿宋"/>
                <w:b/>
                <w:bCs/>
                <w:color w:val="auto"/>
                <w:sz w:val="24"/>
                <w:szCs w:val="24"/>
                <w:highlight w:val="none"/>
                <w:lang w:val="en-US" w:eastAsia="zh-CN"/>
              </w:rPr>
            </w:pPr>
          </w:p>
        </w:tc>
      </w:tr>
      <w:tr w14:paraId="3ECA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720" w:type="dxa"/>
            <w:vAlign w:val="center"/>
          </w:tcPr>
          <w:p w14:paraId="3DDD8F92">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158" w:type="dxa"/>
            <w:vAlign w:val="center"/>
          </w:tcPr>
          <w:p w14:paraId="38CFBCE1">
            <w:pPr>
              <w:adjustRightInd/>
              <w:spacing w:line="380" w:lineRule="exact"/>
              <w:jc w:val="center"/>
              <w:outlineLvl w:val="9"/>
              <w:rPr>
                <w:rFonts w:hint="eastAsia" w:ascii="仿宋" w:hAnsi="仿宋" w:eastAsia="仿宋" w:cs="仿宋"/>
                <w:color w:val="auto"/>
                <w:sz w:val="24"/>
                <w:szCs w:val="24"/>
                <w:highlight w:val="none"/>
                <w:lang w:eastAsia="zh-CN"/>
              </w:rPr>
            </w:pPr>
          </w:p>
        </w:tc>
        <w:tc>
          <w:tcPr>
            <w:tcW w:w="3630" w:type="dxa"/>
            <w:vAlign w:val="center"/>
          </w:tcPr>
          <w:p w14:paraId="501E4AE8">
            <w:pPr>
              <w:keepNext w:val="0"/>
              <w:keepLines w:val="0"/>
              <w:pageBreakBefore w:val="0"/>
              <w:kinsoku/>
              <w:wordWrap/>
              <w:overflowPunct/>
              <w:topLinePunct w:val="0"/>
              <w:autoSpaceDE/>
              <w:autoSpaceDN/>
              <w:bidi w:val="0"/>
              <w:snapToGrid w:val="0"/>
              <w:spacing w:before="50" w:after="120" w:afterLines="50" w:line="360" w:lineRule="auto"/>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元/人</w:t>
            </w:r>
          </w:p>
        </w:tc>
      </w:tr>
    </w:tbl>
    <w:p w14:paraId="4A381696">
      <w:pPr>
        <w:pStyle w:val="636"/>
        <w:keepNext w:val="0"/>
        <w:keepLines w:val="0"/>
        <w:pageBreakBefore w:val="0"/>
        <w:tabs>
          <w:tab w:val="left" w:pos="720"/>
          <w:tab w:val="left" w:pos="90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rPr>
      </w:pPr>
    </w:p>
    <w:p w14:paraId="53179F55">
      <w:pPr>
        <w:pStyle w:val="636"/>
        <w:keepNext w:val="0"/>
        <w:keepLines w:val="0"/>
        <w:pageBreakBefore w:val="0"/>
        <w:tabs>
          <w:tab w:val="left" w:pos="720"/>
          <w:tab w:val="left" w:pos="90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w:t>
      </w:r>
      <w:r>
        <w:rPr>
          <w:rFonts w:hint="eastAsia" w:ascii="仿宋" w:hAnsi="仿宋" w:eastAsia="仿宋"/>
          <w:color w:val="000000"/>
          <w:sz w:val="24"/>
          <w:szCs w:val="24"/>
          <w:highlight w:val="white"/>
          <w:lang w:val="en-US" w:eastAsia="zh-CN"/>
        </w:rPr>
        <w:t>报价是履行合同的最终价格，即完成本项目服务内容和要求所产生的所有费用，包括提供服务所需的一切人员工资、住宿、门票、餐费、交通、意外险、管理费、税费、利润、招标代理服务费、完成合同所需的一切本身和不可或缺的所有工作开支、政策性文件规定计合同包含的所有风险、责任等各项全部费用。</w:t>
      </w:r>
    </w:p>
    <w:p w14:paraId="2D7F7F56">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kern w:val="0"/>
          <w:sz w:val="24"/>
          <w:lang w:val="en-US" w:eastAsia="zh-CN"/>
        </w:rPr>
      </w:pPr>
    </w:p>
    <w:p w14:paraId="74D97376">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sz w:val="24"/>
          <w:szCs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名称（电子签名）</w:t>
      </w:r>
      <w:r>
        <w:rPr>
          <w:rFonts w:hint="eastAsia" w:ascii="仿宋" w:hAnsi="仿宋" w:eastAsia="仿宋" w:cs="仿宋"/>
          <w:color w:val="auto"/>
          <w:sz w:val="24"/>
          <w:szCs w:val="24"/>
        </w:rPr>
        <w:t>：</w:t>
      </w:r>
    </w:p>
    <w:p w14:paraId="5645EADB">
      <w:pPr>
        <w:keepNext w:val="0"/>
        <w:keepLines w:val="0"/>
        <w:pageBreakBefore w:val="0"/>
        <w:kinsoku/>
        <w:wordWrap/>
        <w:overflowPunct/>
        <w:topLinePunct w:val="0"/>
        <w:autoSpaceDE/>
        <w:autoSpaceDN/>
        <w:bidi w:val="0"/>
        <w:spacing w:line="360" w:lineRule="auto"/>
        <w:ind w:right="-21" w:rightChars="-10" w:firstLine="48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法定代表人</w:t>
      </w:r>
      <w:r>
        <w:rPr>
          <w:rFonts w:hint="eastAsia" w:ascii="仿宋" w:hAnsi="仿宋" w:eastAsia="仿宋" w:cs="仿宋"/>
          <w:color w:val="auto"/>
          <w:sz w:val="24"/>
          <w:szCs w:val="24"/>
          <w:lang w:val="en-US" w:eastAsia="zh-CN"/>
        </w:rPr>
        <w:t>或授权代表</w:t>
      </w:r>
      <w:r>
        <w:rPr>
          <w:rFonts w:hint="eastAsia" w:ascii="仿宋" w:hAnsi="仿宋" w:eastAsia="仿宋" w:cs="仿宋"/>
          <w:color w:val="auto"/>
          <w:sz w:val="24"/>
          <w:szCs w:val="24"/>
        </w:rPr>
        <w:t>（签字或盖章）：</w:t>
      </w:r>
    </w:p>
    <w:p w14:paraId="31845F58">
      <w:pPr>
        <w:keepNext w:val="0"/>
        <w:keepLines w:val="0"/>
        <w:pageBreakBefore w:val="0"/>
        <w:kinsoku/>
        <w:wordWrap/>
        <w:overflowPunct/>
        <w:topLinePunct w:val="0"/>
        <w:autoSpaceDE/>
        <w:autoSpaceDN/>
        <w:bidi w:val="0"/>
        <w:snapToGrid w:val="0"/>
        <w:spacing w:line="360" w:lineRule="auto"/>
        <w:ind w:right="480"/>
        <w:jc w:val="center"/>
        <w:textAlignment w:val="auto"/>
        <w:rPr>
          <w:rFonts w:hint="eastAsia" w:ascii="仿宋" w:hAnsi="仿宋" w:eastAsia="仿宋" w:cs="仿宋"/>
          <w:b/>
          <w:color w:val="auto"/>
          <w:kern w:val="0"/>
          <w:sz w:val="32"/>
          <w:szCs w:val="32"/>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rPr>
        <w:t>日期：  年   月   日</w:t>
      </w:r>
    </w:p>
    <w:p w14:paraId="2E2D6703">
      <w:pPr>
        <w:snapToGrid w:val="0"/>
        <w:spacing w:line="360" w:lineRule="auto"/>
        <w:ind w:right="480"/>
        <w:jc w:val="center"/>
        <w:rPr>
          <w:rFonts w:hint="eastAsia" w:ascii="仿宋" w:hAnsi="仿宋" w:eastAsia="仿宋" w:cs="仿宋"/>
          <w:b/>
          <w:color w:val="auto"/>
          <w:kern w:val="0"/>
          <w:sz w:val="32"/>
          <w:szCs w:val="32"/>
        </w:rPr>
      </w:pPr>
    </w:p>
    <w:p w14:paraId="4D061AB2">
      <w:pPr>
        <w:snapToGrid w:val="0"/>
        <w:spacing w:line="360" w:lineRule="auto"/>
        <w:ind w:right="480"/>
        <w:jc w:val="center"/>
        <w:rPr>
          <w:rFonts w:hint="eastAsia" w:ascii="仿宋" w:hAnsi="仿宋" w:eastAsia="仿宋" w:cs="仿宋"/>
          <w:b/>
          <w:color w:val="auto"/>
          <w:kern w:val="0"/>
          <w:sz w:val="32"/>
          <w:szCs w:val="32"/>
        </w:rPr>
      </w:pPr>
    </w:p>
    <w:p w14:paraId="2DBCC1FE">
      <w:pPr>
        <w:snapToGrid w:val="0"/>
        <w:spacing w:line="360" w:lineRule="auto"/>
        <w:ind w:right="480"/>
        <w:jc w:val="center"/>
        <w:rPr>
          <w:rFonts w:hint="eastAsia" w:ascii="仿宋" w:hAnsi="仿宋" w:eastAsia="仿宋" w:cs="仿宋"/>
          <w:b/>
          <w:color w:val="auto"/>
          <w:kern w:val="0"/>
          <w:sz w:val="32"/>
          <w:szCs w:val="32"/>
        </w:rPr>
      </w:pPr>
    </w:p>
    <w:p w14:paraId="1313C01B">
      <w:pPr>
        <w:snapToGrid w:val="0"/>
        <w:spacing w:line="360" w:lineRule="auto"/>
        <w:ind w:right="480"/>
        <w:jc w:val="center"/>
        <w:rPr>
          <w:rFonts w:hint="eastAsia" w:ascii="仿宋" w:hAnsi="仿宋" w:eastAsia="仿宋" w:cs="仿宋"/>
          <w:b/>
          <w:color w:val="auto"/>
          <w:kern w:val="0"/>
          <w:sz w:val="32"/>
          <w:szCs w:val="32"/>
        </w:rPr>
      </w:pPr>
    </w:p>
    <w:p w14:paraId="2ACFC05D">
      <w:pPr>
        <w:snapToGrid w:val="0"/>
        <w:spacing w:line="360" w:lineRule="auto"/>
        <w:ind w:right="480"/>
        <w:jc w:val="center"/>
        <w:rPr>
          <w:rFonts w:hint="eastAsia" w:ascii="仿宋" w:hAnsi="仿宋" w:eastAsia="仿宋" w:cs="仿宋"/>
          <w:b/>
          <w:color w:val="auto"/>
          <w:kern w:val="0"/>
          <w:sz w:val="32"/>
          <w:szCs w:val="32"/>
        </w:rPr>
      </w:pPr>
    </w:p>
    <w:p w14:paraId="518B1748">
      <w:pPr>
        <w:snapToGrid w:val="0"/>
        <w:spacing w:line="360" w:lineRule="auto"/>
        <w:ind w:right="480"/>
        <w:jc w:val="center"/>
        <w:rPr>
          <w:rFonts w:hint="eastAsia" w:ascii="仿宋" w:hAnsi="仿宋" w:eastAsia="仿宋" w:cs="仿宋"/>
          <w:b/>
          <w:color w:val="auto"/>
          <w:kern w:val="0"/>
          <w:sz w:val="32"/>
          <w:szCs w:val="32"/>
        </w:rPr>
      </w:pPr>
    </w:p>
    <w:p w14:paraId="6D04E0FB">
      <w:pPr>
        <w:pStyle w:val="120"/>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rPr>
        <w:sectPr>
          <w:pgSz w:w="11906" w:h="16838"/>
          <w:pgMar w:top="1276" w:right="1418" w:bottom="1247" w:left="1418" w:header="851" w:footer="992" w:gutter="0"/>
          <w:pgNumType w:fmt="decimal"/>
          <w:cols w:space="720" w:num="1"/>
          <w:titlePg/>
          <w:docGrid w:linePitch="312" w:charSpace="0"/>
        </w:sectPr>
      </w:pPr>
    </w:p>
    <w:p w14:paraId="5B4D991A">
      <w:pPr>
        <w:spacing w:line="360" w:lineRule="auto"/>
        <w:jc w:val="center"/>
        <w:rPr>
          <w:rFonts w:hint="eastAsia" w:ascii="仿宋_GB2312" w:hAnsi="仿宋_GB2312" w:eastAsia="仿宋_GB2312" w:cs="仿宋_GB2312"/>
          <w:b/>
          <w:bCs/>
          <w:color w:val="auto"/>
          <w:sz w:val="32"/>
          <w:szCs w:val="32"/>
          <w:lang w:val="en-US" w:eastAsia="zh-CN"/>
        </w:rPr>
      </w:pPr>
      <w:r>
        <w:rPr>
          <w:rFonts w:hint="eastAsia" w:ascii="仿宋" w:hAnsi="仿宋" w:eastAsia="仿宋" w:cs="仿宋"/>
          <w:kern w:val="2"/>
          <w:sz w:val="32"/>
          <w:szCs w:val="32"/>
          <w:highlight w:val="none"/>
          <w:lang w:val="en-US" w:eastAsia="zh-CN"/>
        </w:rPr>
        <w:t>二</w:t>
      </w:r>
      <w:r>
        <w:rPr>
          <w:rFonts w:hint="eastAsia" w:ascii="仿宋" w:hAnsi="仿宋" w:eastAsia="仿宋" w:cs="仿宋"/>
          <w:kern w:val="2"/>
          <w:sz w:val="32"/>
          <w:szCs w:val="32"/>
          <w:highlight w:val="none"/>
        </w:rPr>
        <w:t>、</w:t>
      </w:r>
      <w:r>
        <w:rPr>
          <w:rFonts w:hint="eastAsia" w:ascii="仿宋_GB2312" w:hAnsi="仿宋_GB2312" w:eastAsia="仿宋_GB2312" w:cs="仿宋_GB2312"/>
          <w:b/>
          <w:bCs/>
          <w:color w:val="auto"/>
          <w:sz w:val="32"/>
          <w:szCs w:val="32"/>
          <w:lang w:val="en-US" w:eastAsia="zh-CN"/>
        </w:rPr>
        <w:t>供应商针对报价需要说明的其他文件和说明（若有）</w:t>
      </w:r>
    </w:p>
    <w:p w14:paraId="31ECFCD6">
      <w:pPr>
        <w:spacing w:line="336" w:lineRule="auto"/>
        <w:ind w:firstLine="4320" w:firstLineChars="1800"/>
        <w:rPr>
          <w:rFonts w:hint="eastAsia" w:ascii="仿宋" w:hAnsi="仿宋" w:eastAsia="仿宋" w:cs="仿宋"/>
          <w:color w:val="auto"/>
          <w:sz w:val="24"/>
          <w:lang w:val="en-US" w:eastAsia="zh-CN"/>
        </w:rPr>
      </w:pPr>
    </w:p>
    <w:p w14:paraId="7ACF86C4">
      <w:pPr>
        <w:spacing w:line="336" w:lineRule="auto"/>
        <w:ind w:firstLine="4320" w:firstLineChars="1800"/>
        <w:rPr>
          <w:rFonts w:hint="eastAsia" w:ascii="仿宋" w:hAnsi="仿宋" w:eastAsia="仿宋" w:cs="仿宋"/>
          <w:color w:val="auto"/>
          <w:sz w:val="24"/>
          <w:lang w:val="en-US" w:eastAsia="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lang w:val="en-US" w:eastAsia="zh-CN"/>
        </w:rPr>
        <w:t xml:space="preserve">名称（电子签名）：                     </w:t>
      </w:r>
    </w:p>
    <w:p w14:paraId="0B77E39A">
      <w:pPr>
        <w:spacing w:line="336" w:lineRule="auto"/>
        <w:ind w:firstLine="4320" w:firstLineChars="1800"/>
        <w:rPr>
          <w:rFonts w:hint="default" w:ascii="仿宋" w:hAnsi="仿宋" w:eastAsia="仿宋" w:cs="仿宋"/>
          <w:color w:val="auto"/>
          <w:lang w:val="en-US" w:eastAsia="zh-CN"/>
        </w:rPr>
      </w:pPr>
      <w:r>
        <w:rPr>
          <w:rFonts w:hint="eastAsia" w:ascii="仿宋" w:hAnsi="仿宋" w:eastAsia="仿宋" w:cs="仿宋"/>
          <w:color w:val="auto"/>
          <w:sz w:val="24"/>
          <w:lang w:val="en-US" w:eastAsia="zh-CN"/>
        </w:rPr>
        <w:t>日期：  年   月   日</w:t>
      </w:r>
    </w:p>
    <w:p w14:paraId="566AA5E3">
      <w:pPr>
        <w:widowControl/>
        <w:adjustRightInd/>
        <w:spacing w:line="336" w:lineRule="auto"/>
        <w:jc w:val="left"/>
        <w:rPr>
          <w:rFonts w:ascii="仿宋" w:hAnsi="仿宋" w:eastAsia="仿宋" w:cs="仿宋"/>
          <w:kern w:val="2"/>
          <w:sz w:val="32"/>
          <w:szCs w:val="32"/>
        </w:rPr>
        <w:sectPr>
          <w:headerReference r:id="rId10" w:type="first"/>
          <w:footerReference r:id="rId13" w:type="first"/>
          <w:headerReference r:id="rId9" w:type="default"/>
          <w:footerReference r:id="rId11" w:type="default"/>
          <w:footerReference r:id="rId12" w:type="even"/>
          <w:pgSz w:w="11906" w:h="16838"/>
          <w:pgMar w:top="1814" w:right="1474" w:bottom="1814" w:left="1474" w:header="851" w:footer="992" w:gutter="0"/>
          <w:pgNumType w:fmt="decimal"/>
          <w:cols w:space="720" w:num="1"/>
          <w:titlePg/>
          <w:docGrid w:linePitch="312" w:charSpace="0"/>
        </w:sectPr>
      </w:pPr>
      <w:r>
        <w:rPr>
          <w:rFonts w:hint="eastAsia" w:ascii="仿宋" w:hAnsi="仿宋" w:eastAsia="仿宋" w:cs="仿宋"/>
          <w:b/>
          <w:sz w:val="36"/>
          <w:szCs w:val="36"/>
        </w:rPr>
        <w:br w:type="page"/>
      </w:r>
    </w:p>
    <w:p w14:paraId="05D4D492">
      <w:pPr>
        <w:pStyle w:val="3"/>
        <w:keepNext w:val="0"/>
        <w:keepLines w:val="0"/>
        <w:pageBreakBefore/>
        <w:widowControl/>
        <w:numPr>
          <w:ilvl w:val="0"/>
          <w:numId w:val="0"/>
        </w:numPr>
        <w:adjustRightInd/>
        <w:spacing w:before="0" w:after="0" w:line="336" w:lineRule="auto"/>
        <w:jc w:val="both"/>
        <w:rPr>
          <w:rFonts w:ascii="仿宋" w:hAnsi="仿宋" w:eastAsia="仿宋" w:cs="仿宋"/>
        </w:rPr>
      </w:pPr>
      <w:bookmarkStart w:id="85" w:name="_Toc465665161"/>
      <w:r>
        <w:rPr>
          <w:rFonts w:hint="eastAsia" w:ascii="仿宋" w:hAnsi="仿宋" w:eastAsia="仿宋" w:cs="仿宋"/>
        </w:rPr>
        <w:t>附件</w:t>
      </w:r>
      <w:bookmarkEnd w:id="85"/>
    </w:p>
    <w:p w14:paraId="4C79A27B">
      <w:pPr>
        <w:spacing w:line="336"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510369CD">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68185A98">
      <w:pPr>
        <w:snapToGrid w:val="0"/>
        <w:spacing w:line="336" w:lineRule="auto"/>
        <w:rPr>
          <w:rFonts w:ascii="仿宋" w:hAnsi="仿宋" w:eastAsia="仿宋" w:cs="仿宋"/>
          <w:bCs/>
          <w:sz w:val="24"/>
        </w:rPr>
      </w:pPr>
      <w:r>
        <w:rPr>
          <w:rFonts w:hint="eastAsia" w:ascii="仿宋" w:hAnsi="仿宋" w:eastAsia="仿宋" w:cs="仿宋"/>
          <w:bCs/>
          <w:sz w:val="24"/>
        </w:rPr>
        <w:t>一、质疑供应商基本信息</w:t>
      </w:r>
    </w:p>
    <w:p w14:paraId="3F6405C7">
      <w:pPr>
        <w:snapToGrid w:val="0"/>
        <w:spacing w:line="336"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6419EF97">
      <w:pPr>
        <w:snapToGrid w:val="0"/>
        <w:spacing w:line="336"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E899DFF">
      <w:pPr>
        <w:snapToGrid w:val="0"/>
        <w:spacing w:line="336"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C71C4E7">
      <w:pPr>
        <w:snapToGrid w:val="0"/>
        <w:spacing w:line="336"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75A56D70">
      <w:pPr>
        <w:snapToGrid w:val="0"/>
        <w:spacing w:line="336"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5F4208B">
      <w:pPr>
        <w:snapToGrid w:val="0"/>
        <w:spacing w:line="336"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D177326">
      <w:pPr>
        <w:snapToGrid w:val="0"/>
        <w:spacing w:line="336" w:lineRule="auto"/>
        <w:rPr>
          <w:rFonts w:ascii="仿宋" w:hAnsi="仿宋" w:eastAsia="仿宋" w:cs="仿宋"/>
          <w:bCs/>
          <w:sz w:val="24"/>
        </w:rPr>
      </w:pPr>
      <w:r>
        <w:rPr>
          <w:rFonts w:hint="eastAsia" w:ascii="仿宋" w:hAnsi="仿宋" w:eastAsia="仿宋" w:cs="仿宋"/>
          <w:bCs/>
          <w:sz w:val="24"/>
        </w:rPr>
        <w:t>二、质疑项目基本情况</w:t>
      </w:r>
    </w:p>
    <w:p w14:paraId="2C4E704F">
      <w:pPr>
        <w:snapToGrid w:val="0"/>
        <w:spacing w:line="336"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23959C0D">
      <w:pPr>
        <w:snapToGrid w:val="0"/>
        <w:spacing w:line="336"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1C78A63">
      <w:pPr>
        <w:snapToGrid w:val="0"/>
        <w:spacing w:line="336"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7D79E822">
      <w:pPr>
        <w:snapToGrid w:val="0"/>
        <w:spacing w:line="336"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A981A0B">
      <w:pPr>
        <w:snapToGrid w:val="0"/>
        <w:spacing w:line="336" w:lineRule="auto"/>
        <w:rPr>
          <w:rFonts w:ascii="仿宋" w:hAnsi="仿宋" w:eastAsia="仿宋" w:cs="仿宋"/>
          <w:bCs/>
          <w:sz w:val="24"/>
        </w:rPr>
      </w:pPr>
      <w:r>
        <w:rPr>
          <w:rFonts w:hint="eastAsia" w:ascii="仿宋" w:hAnsi="仿宋" w:eastAsia="仿宋" w:cs="仿宋"/>
          <w:bCs/>
          <w:sz w:val="24"/>
        </w:rPr>
        <w:t>三、质疑事项具体内容</w:t>
      </w:r>
    </w:p>
    <w:p w14:paraId="0123A70C">
      <w:pPr>
        <w:snapToGrid w:val="0"/>
        <w:spacing w:line="336"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9CE7758">
      <w:pPr>
        <w:snapToGrid w:val="0"/>
        <w:spacing w:line="336"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A6F1230">
      <w:pPr>
        <w:snapToGrid w:val="0"/>
        <w:spacing w:line="336" w:lineRule="auto"/>
        <w:rPr>
          <w:rFonts w:ascii="仿宋" w:hAnsi="仿宋" w:eastAsia="仿宋" w:cs="仿宋"/>
          <w:sz w:val="24"/>
        </w:rPr>
      </w:pPr>
      <w:r>
        <w:rPr>
          <w:rFonts w:hint="eastAsia" w:ascii="仿宋" w:hAnsi="仿宋" w:eastAsia="仿宋" w:cs="仿宋"/>
          <w:sz w:val="24"/>
          <w:u w:val="dotted"/>
        </w:rPr>
        <w:t xml:space="preserve">                                                       </w:t>
      </w:r>
    </w:p>
    <w:p w14:paraId="0A3197E9">
      <w:pPr>
        <w:snapToGrid w:val="0"/>
        <w:spacing w:line="336"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83EB9EE">
      <w:pPr>
        <w:snapToGrid w:val="0"/>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7B0CAFFB">
      <w:pPr>
        <w:snapToGrid w:val="0"/>
        <w:spacing w:line="336" w:lineRule="auto"/>
        <w:rPr>
          <w:rFonts w:ascii="仿宋" w:hAnsi="仿宋" w:eastAsia="仿宋" w:cs="仿宋"/>
          <w:sz w:val="24"/>
          <w:u w:val="dotted"/>
        </w:rPr>
      </w:pPr>
      <w:r>
        <w:rPr>
          <w:rFonts w:hint="eastAsia" w:ascii="仿宋" w:hAnsi="仿宋" w:eastAsia="仿宋" w:cs="仿宋"/>
          <w:sz w:val="24"/>
        </w:rPr>
        <w:t>质疑事项2</w:t>
      </w:r>
    </w:p>
    <w:p w14:paraId="023E1F6D">
      <w:pPr>
        <w:snapToGrid w:val="0"/>
        <w:spacing w:line="336" w:lineRule="auto"/>
        <w:rPr>
          <w:rFonts w:ascii="仿宋" w:hAnsi="仿宋" w:eastAsia="仿宋" w:cs="仿宋"/>
          <w:sz w:val="24"/>
        </w:rPr>
      </w:pPr>
      <w:r>
        <w:rPr>
          <w:rFonts w:hint="eastAsia" w:ascii="仿宋" w:hAnsi="仿宋" w:eastAsia="仿宋" w:cs="仿宋"/>
          <w:sz w:val="24"/>
        </w:rPr>
        <w:t>……</w:t>
      </w:r>
    </w:p>
    <w:p w14:paraId="5DED3116">
      <w:pPr>
        <w:snapToGrid w:val="0"/>
        <w:spacing w:line="336" w:lineRule="auto"/>
        <w:rPr>
          <w:rFonts w:ascii="仿宋" w:hAnsi="仿宋" w:eastAsia="仿宋" w:cs="仿宋"/>
          <w:bCs/>
          <w:sz w:val="24"/>
        </w:rPr>
      </w:pPr>
      <w:r>
        <w:rPr>
          <w:rFonts w:hint="eastAsia" w:ascii="仿宋" w:hAnsi="仿宋" w:eastAsia="仿宋" w:cs="仿宋"/>
          <w:bCs/>
          <w:sz w:val="24"/>
        </w:rPr>
        <w:t>四、与质疑事项相关的质疑请求</w:t>
      </w:r>
    </w:p>
    <w:p w14:paraId="1C368BF0">
      <w:pPr>
        <w:snapToGrid w:val="0"/>
        <w:spacing w:line="336"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34EB5C77">
      <w:pPr>
        <w:spacing w:line="336" w:lineRule="auto"/>
        <w:rPr>
          <w:rFonts w:ascii="仿宋" w:hAnsi="仿宋" w:eastAsia="仿宋" w:cs="仿宋"/>
          <w:sz w:val="24"/>
        </w:rPr>
      </w:pPr>
    </w:p>
    <w:p w14:paraId="4D61C6C3">
      <w:pPr>
        <w:spacing w:line="336" w:lineRule="auto"/>
        <w:rPr>
          <w:rFonts w:ascii="仿宋" w:hAnsi="仿宋" w:eastAsia="仿宋" w:cs="仿宋"/>
          <w:sz w:val="24"/>
        </w:rPr>
      </w:pPr>
      <w:r>
        <w:rPr>
          <w:rFonts w:hint="eastAsia" w:ascii="仿宋" w:hAnsi="仿宋" w:eastAsia="仿宋" w:cs="仿宋"/>
          <w:sz w:val="24"/>
        </w:rPr>
        <w:t xml:space="preserve">签字(签章)：                   公章：                      </w:t>
      </w:r>
    </w:p>
    <w:p w14:paraId="0A5709BE">
      <w:pPr>
        <w:spacing w:line="336" w:lineRule="auto"/>
        <w:rPr>
          <w:rFonts w:ascii="仿宋" w:hAnsi="仿宋" w:eastAsia="仿宋" w:cs="仿宋"/>
          <w:sz w:val="24"/>
        </w:rPr>
      </w:pPr>
      <w:r>
        <w:rPr>
          <w:rFonts w:hint="eastAsia" w:ascii="仿宋" w:hAnsi="仿宋" w:eastAsia="仿宋" w:cs="仿宋"/>
          <w:sz w:val="24"/>
        </w:rPr>
        <w:t xml:space="preserve">日期：    </w:t>
      </w:r>
    </w:p>
    <w:p w14:paraId="1C727A1C">
      <w:pPr>
        <w:spacing w:line="336" w:lineRule="auto"/>
        <w:rPr>
          <w:rFonts w:ascii="仿宋" w:hAnsi="仿宋" w:eastAsia="仿宋" w:cs="仿宋"/>
          <w:b/>
          <w:sz w:val="24"/>
        </w:rPr>
      </w:pPr>
      <w:r>
        <w:rPr>
          <w:rFonts w:hint="eastAsia" w:ascii="仿宋" w:hAnsi="仿宋" w:eastAsia="仿宋" w:cs="仿宋"/>
          <w:b/>
          <w:sz w:val="24"/>
        </w:rPr>
        <w:t>质疑函制作说明：</w:t>
      </w:r>
    </w:p>
    <w:p w14:paraId="64E50708">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0522E153">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0342BAED">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8C49F30">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2FF9A421">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42E8D872">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92ED3B8">
      <w:pPr>
        <w:widowControl/>
        <w:spacing w:line="336" w:lineRule="auto"/>
        <w:ind w:firstLine="600" w:firstLineChars="200"/>
        <w:jc w:val="left"/>
        <w:rPr>
          <w:rFonts w:ascii="仿宋" w:hAnsi="仿宋" w:eastAsia="仿宋" w:cs="仿宋"/>
          <w:sz w:val="30"/>
          <w:szCs w:val="30"/>
        </w:rPr>
      </w:pPr>
    </w:p>
    <w:p w14:paraId="3906E299">
      <w:pPr>
        <w:spacing w:line="336" w:lineRule="auto"/>
        <w:jc w:val="left"/>
        <w:rPr>
          <w:rFonts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14:paraId="5FBED522">
      <w:pPr>
        <w:spacing w:line="336" w:lineRule="auto"/>
        <w:jc w:val="center"/>
        <w:rPr>
          <w:rFonts w:ascii="仿宋" w:hAnsi="仿宋" w:eastAsia="仿宋" w:cs="仿宋"/>
          <w:b/>
          <w:sz w:val="24"/>
        </w:rPr>
      </w:pPr>
    </w:p>
    <w:p w14:paraId="15510C9F">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5CADB5D4">
      <w:pPr>
        <w:spacing w:line="336" w:lineRule="auto"/>
        <w:rPr>
          <w:rFonts w:ascii="仿宋" w:hAnsi="仿宋" w:eastAsia="仿宋" w:cs="仿宋"/>
          <w:sz w:val="24"/>
        </w:rPr>
      </w:pPr>
      <w:r>
        <w:rPr>
          <w:rFonts w:hint="eastAsia" w:ascii="仿宋" w:hAnsi="仿宋" w:eastAsia="仿宋" w:cs="仿宋"/>
          <w:sz w:val="24"/>
        </w:rPr>
        <w:t>一、投诉相关主体基本情况</w:t>
      </w:r>
    </w:p>
    <w:p w14:paraId="1DB4A367">
      <w:pPr>
        <w:spacing w:line="336"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3A3D8FEE">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8471DDE">
      <w:pPr>
        <w:tabs>
          <w:tab w:val="left" w:pos="6510"/>
        </w:tabs>
        <w:spacing w:line="336"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C6A6509">
      <w:pPr>
        <w:tabs>
          <w:tab w:val="left" w:pos="6510"/>
        </w:tabs>
        <w:spacing w:line="336"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7049C0CA">
      <w:pPr>
        <w:spacing w:line="336"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D54CA67">
      <w:pPr>
        <w:spacing w:line="336"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5B8E4F34">
      <w:pPr>
        <w:spacing w:line="336"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360E9A1">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52E58EF">
      <w:pPr>
        <w:spacing w:line="336"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98BE0D3">
      <w:pPr>
        <w:spacing w:line="336" w:lineRule="auto"/>
        <w:rPr>
          <w:rFonts w:ascii="仿宋" w:hAnsi="仿宋" w:eastAsia="仿宋" w:cs="仿宋"/>
          <w:sz w:val="24"/>
        </w:rPr>
      </w:pPr>
      <w:r>
        <w:rPr>
          <w:rFonts w:hint="eastAsia" w:ascii="仿宋" w:hAnsi="仿宋" w:eastAsia="仿宋" w:cs="仿宋"/>
          <w:sz w:val="24"/>
        </w:rPr>
        <w:t>被投诉人2</w:t>
      </w:r>
    </w:p>
    <w:p w14:paraId="71BBA4F5">
      <w:pPr>
        <w:spacing w:line="336" w:lineRule="auto"/>
        <w:rPr>
          <w:rFonts w:ascii="仿宋" w:hAnsi="仿宋" w:eastAsia="仿宋" w:cs="仿宋"/>
          <w:sz w:val="24"/>
          <w:u w:val="dotted"/>
        </w:rPr>
      </w:pPr>
      <w:r>
        <w:rPr>
          <w:rFonts w:hint="eastAsia" w:ascii="仿宋" w:hAnsi="仿宋" w:eastAsia="仿宋" w:cs="仿宋"/>
          <w:sz w:val="24"/>
        </w:rPr>
        <w:t>……</w:t>
      </w:r>
    </w:p>
    <w:p w14:paraId="4FC04D97">
      <w:pPr>
        <w:spacing w:line="336"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3856A64">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F927875">
      <w:pPr>
        <w:spacing w:line="336"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64A0F0C">
      <w:pPr>
        <w:spacing w:line="336" w:lineRule="auto"/>
        <w:rPr>
          <w:rFonts w:ascii="仿宋" w:hAnsi="仿宋" w:eastAsia="仿宋" w:cs="仿宋"/>
          <w:sz w:val="24"/>
        </w:rPr>
      </w:pPr>
      <w:r>
        <w:rPr>
          <w:rFonts w:hint="eastAsia" w:ascii="仿宋" w:hAnsi="仿宋" w:eastAsia="仿宋" w:cs="仿宋"/>
          <w:sz w:val="24"/>
        </w:rPr>
        <w:t>二、投诉项目基本情况</w:t>
      </w:r>
    </w:p>
    <w:p w14:paraId="4B22933E">
      <w:pPr>
        <w:spacing w:line="336"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46DBDE15">
      <w:pPr>
        <w:spacing w:line="336"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B5582AE">
      <w:pPr>
        <w:spacing w:line="336"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E5DA8D2">
      <w:pPr>
        <w:spacing w:line="336"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514C5DEC">
      <w:pPr>
        <w:spacing w:line="336"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FFBC756">
      <w:pPr>
        <w:spacing w:line="336"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F9F3A0D">
      <w:pPr>
        <w:spacing w:line="336" w:lineRule="auto"/>
        <w:rPr>
          <w:rFonts w:ascii="仿宋" w:hAnsi="仿宋" w:eastAsia="仿宋" w:cs="仿宋"/>
          <w:sz w:val="24"/>
        </w:rPr>
      </w:pPr>
      <w:r>
        <w:rPr>
          <w:rFonts w:hint="eastAsia" w:ascii="仿宋" w:hAnsi="仿宋" w:eastAsia="仿宋" w:cs="仿宋"/>
          <w:sz w:val="24"/>
        </w:rPr>
        <w:t>三、质疑基本情况</w:t>
      </w:r>
    </w:p>
    <w:p w14:paraId="30E25145">
      <w:pPr>
        <w:spacing w:line="336"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7A48BEA3">
      <w:pPr>
        <w:spacing w:line="336"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D889236">
      <w:pPr>
        <w:spacing w:line="336"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62DAF062">
      <w:pPr>
        <w:spacing w:line="336" w:lineRule="auto"/>
        <w:rPr>
          <w:rFonts w:ascii="仿宋" w:hAnsi="仿宋" w:eastAsia="仿宋" w:cs="仿宋"/>
          <w:sz w:val="24"/>
        </w:rPr>
      </w:pPr>
      <w:r>
        <w:rPr>
          <w:rFonts w:hint="eastAsia" w:ascii="仿宋" w:hAnsi="仿宋" w:eastAsia="仿宋" w:cs="仿宋"/>
          <w:sz w:val="24"/>
        </w:rPr>
        <w:t>四、投诉事项具体内容</w:t>
      </w:r>
    </w:p>
    <w:p w14:paraId="68623EBC">
      <w:pPr>
        <w:spacing w:line="336"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2251946E">
      <w:pPr>
        <w:spacing w:line="336"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312C1E7">
      <w:pPr>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1880CF68">
      <w:pPr>
        <w:spacing w:line="336"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962A683">
      <w:pPr>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72E88F6E">
      <w:pPr>
        <w:spacing w:line="336" w:lineRule="auto"/>
        <w:rPr>
          <w:rFonts w:ascii="仿宋" w:hAnsi="仿宋" w:eastAsia="仿宋" w:cs="仿宋"/>
          <w:sz w:val="24"/>
        </w:rPr>
      </w:pPr>
      <w:r>
        <w:rPr>
          <w:rFonts w:hint="eastAsia" w:ascii="仿宋" w:hAnsi="仿宋" w:eastAsia="仿宋" w:cs="仿宋"/>
          <w:sz w:val="24"/>
        </w:rPr>
        <w:t>投诉事项2</w:t>
      </w:r>
    </w:p>
    <w:p w14:paraId="368EC1E4">
      <w:pPr>
        <w:spacing w:line="336" w:lineRule="auto"/>
        <w:rPr>
          <w:rFonts w:ascii="仿宋" w:hAnsi="仿宋" w:eastAsia="仿宋" w:cs="仿宋"/>
          <w:sz w:val="24"/>
          <w:u w:val="dotted"/>
        </w:rPr>
      </w:pPr>
      <w:r>
        <w:rPr>
          <w:rFonts w:hint="eastAsia" w:ascii="仿宋" w:hAnsi="仿宋" w:eastAsia="仿宋" w:cs="仿宋"/>
          <w:sz w:val="24"/>
        </w:rPr>
        <w:t>……</w:t>
      </w:r>
    </w:p>
    <w:p w14:paraId="42F70D5D">
      <w:pPr>
        <w:spacing w:line="336" w:lineRule="auto"/>
        <w:rPr>
          <w:rFonts w:ascii="仿宋" w:hAnsi="仿宋" w:eastAsia="仿宋" w:cs="仿宋"/>
          <w:sz w:val="24"/>
        </w:rPr>
      </w:pPr>
      <w:r>
        <w:rPr>
          <w:rFonts w:hint="eastAsia" w:ascii="仿宋" w:hAnsi="仿宋" w:eastAsia="仿宋" w:cs="仿宋"/>
          <w:sz w:val="24"/>
        </w:rPr>
        <w:t>五、与投诉事项相关的投诉请求</w:t>
      </w:r>
    </w:p>
    <w:p w14:paraId="5634ECBB">
      <w:pPr>
        <w:spacing w:line="336"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732AEB9">
      <w:pPr>
        <w:spacing w:line="336" w:lineRule="auto"/>
        <w:rPr>
          <w:rFonts w:ascii="仿宋" w:hAnsi="仿宋" w:eastAsia="仿宋" w:cs="仿宋"/>
          <w:sz w:val="24"/>
          <w:u w:val="single"/>
        </w:rPr>
      </w:pPr>
      <w:r>
        <w:rPr>
          <w:rFonts w:hint="eastAsia" w:ascii="仿宋" w:hAnsi="仿宋" w:eastAsia="仿宋" w:cs="仿宋"/>
          <w:sz w:val="24"/>
        </w:rPr>
        <w:t xml:space="preserve">                                                                                                    </w:t>
      </w:r>
    </w:p>
    <w:p w14:paraId="5A441DA8">
      <w:pPr>
        <w:spacing w:line="336" w:lineRule="auto"/>
        <w:rPr>
          <w:rFonts w:ascii="仿宋" w:hAnsi="仿宋" w:eastAsia="仿宋" w:cs="仿宋"/>
          <w:sz w:val="24"/>
        </w:rPr>
      </w:pPr>
      <w:r>
        <w:rPr>
          <w:rFonts w:hint="eastAsia" w:ascii="仿宋" w:hAnsi="仿宋" w:eastAsia="仿宋" w:cs="仿宋"/>
          <w:sz w:val="24"/>
        </w:rPr>
        <w:t xml:space="preserve">签字(签章)：                   公章：                      </w:t>
      </w:r>
    </w:p>
    <w:p w14:paraId="53A957A9">
      <w:pPr>
        <w:spacing w:line="336" w:lineRule="auto"/>
        <w:rPr>
          <w:rFonts w:ascii="仿宋" w:hAnsi="仿宋" w:eastAsia="仿宋" w:cs="仿宋"/>
          <w:sz w:val="24"/>
        </w:rPr>
      </w:pPr>
      <w:r>
        <w:rPr>
          <w:rFonts w:hint="eastAsia" w:ascii="仿宋" w:hAnsi="仿宋" w:eastAsia="仿宋" w:cs="仿宋"/>
          <w:sz w:val="24"/>
        </w:rPr>
        <w:t xml:space="preserve">日期：    </w:t>
      </w:r>
    </w:p>
    <w:p w14:paraId="777E5C3F">
      <w:pPr>
        <w:spacing w:line="336" w:lineRule="auto"/>
        <w:rPr>
          <w:rFonts w:ascii="仿宋" w:hAnsi="仿宋" w:eastAsia="仿宋" w:cs="仿宋"/>
          <w:b/>
          <w:sz w:val="24"/>
        </w:rPr>
      </w:pPr>
    </w:p>
    <w:p w14:paraId="76A3DB67">
      <w:pPr>
        <w:spacing w:line="336" w:lineRule="auto"/>
        <w:rPr>
          <w:rFonts w:ascii="仿宋" w:hAnsi="仿宋" w:eastAsia="仿宋" w:cs="仿宋"/>
          <w:b/>
          <w:sz w:val="24"/>
        </w:rPr>
      </w:pPr>
    </w:p>
    <w:p w14:paraId="0CBE008F">
      <w:pPr>
        <w:spacing w:line="336" w:lineRule="auto"/>
        <w:rPr>
          <w:rFonts w:ascii="仿宋" w:hAnsi="仿宋" w:eastAsia="仿宋" w:cs="仿宋"/>
          <w:b/>
          <w:sz w:val="24"/>
        </w:rPr>
      </w:pPr>
      <w:r>
        <w:rPr>
          <w:rFonts w:hint="eastAsia" w:ascii="仿宋" w:hAnsi="仿宋" w:eastAsia="仿宋" w:cs="仿宋"/>
          <w:b/>
          <w:sz w:val="24"/>
        </w:rPr>
        <w:t>投诉书制作说明：</w:t>
      </w:r>
    </w:p>
    <w:p w14:paraId="2AE1331B">
      <w:pPr>
        <w:widowControl/>
        <w:spacing w:line="336"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6F522328">
      <w:pPr>
        <w:widowControl/>
        <w:spacing w:line="336"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6451A53">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0A80A513">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09F00BB6">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3CA8DB08">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70053114">
      <w:pPr>
        <w:widowControl/>
        <w:spacing w:line="336"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7E650752">
      <w:pPr>
        <w:spacing w:line="336" w:lineRule="auto"/>
        <w:rPr>
          <w:rFonts w:ascii="仿宋" w:hAnsi="仿宋" w:eastAsia="仿宋" w:cs="仿宋"/>
          <w:b/>
          <w:sz w:val="24"/>
        </w:rPr>
      </w:pPr>
    </w:p>
    <w:p w14:paraId="6050BAF7">
      <w:pPr>
        <w:widowControl/>
        <w:adjustRightInd/>
        <w:spacing w:line="336" w:lineRule="auto"/>
        <w:jc w:val="left"/>
        <w:rPr>
          <w:rFonts w:ascii="仿宋" w:hAnsi="仿宋" w:eastAsia="仿宋" w:cs="仿宋"/>
          <w:b/>
          <w:sz w:val="24"/>
        </w:rPr>
      </w:pPr>
      <w:r>
        <w:rPr>
          <w:rFonts w:hint="eastAsia" w:ascii="仿宋" w:hAnsi="仿宋" w:eastAsia="仿宋" w:cs="仿宋"/>
          <w:b/>
          <w:sz w:val="24"/>
        </w:rPr>
        <w:br w:type="page"/>
      </w:r>
    </w:p>
    <w:p w14:paraId="78BC2D96">
      <w:pPr>
        <w:autoSpaceDE w:val="0"/>
        <w:autoSpaceDN w:val="0"/>
        <w:spacing w:line="336" w:lineRule="auto"/>
        <w:jc w:val="center"/>
        <w:rPr>
          <w:rFonts w:ascii="仿宋" w:hAnsi="仿宋" w:eastAsia="仿宋" w:cs="仿宋"/>
          <w:b/>
          <w:bCs/>
          <w:sz w:val="32"/>
          <w:szCs w:val="32"/>
        </w:rPr>
      </w:pPr>
      <w:r>
        <w:rPr>
          <w:rFonts w:hint="eastAsia" w:ascii="仿宋" w:hAnsi="仿宋" w:eastAsia="仿宋" w:cs="仿宋"/>
          <w:b/>
          <w:sz w:val="32"/>
          <w:szCs w:val="32"/>
        </w:rPr>
        <w:t>附件3：</w:t>
      </w:r>
      <w:r>
        <w:rPr>
          <w:rFonts w:hint="eastAsia" w:ascii="仿宋" w:hAnsi="仿宋" w:eastAsia="仿宋" w:cs="仿宋"/>
          <w:b/>
          <w:bCs/>
          <w:sz w:val="32"/>
          <w:szCs w:val="32"/>
        </w:rPr>
        <w:t>业务专用章使用说明函</w:t>
      </w:r>
    </w:p>
    <w:p w14:paraId="132E3F76">
      <w:pPr>
        <w:autoSpaceDE w:val="0"/>
        <w:autoSpaceDN w:val="0"/>
        <w:spacing w:line="336" w:lineRule="auto"/>
        <w:jc w:val="center"/>
        <w:rPr>
          <w:rFonts w:ascii="仿宋" w:hAnsi="仿宋" w:eastAsia="仿宋" w:cs="仿宋"/>
          <w:b/>
          <w:bCs/>
          <w:sz w:val="32"/>
          <w:szCs w:val="32"/>
        </w:rPr>
      </w:pPr>
    </w:p>
    <w:p w14:paraId="2A880FA0">
      <w:pPr>
        <w:spacing w:line="336" w:lineRule="auto"/>
        <w:rPr>
          <w:rFonts w:ascii="仿宋" w:hAnsi="仿宋" w:eastAsia="仿宋" w:cs="仿宋"/>
          <w:sz w:val="24"/>
        </w:rPr>
      </w:pPr>
      <w:r>
        <w:rPr>
          <w:rFonts w:hint="eastAsia" w:ascii="仿宋" w:hAnsi="仿宋" w:eastAsia="仿宋" w:cs="仿宋"/>
          <w:sz w:val="24"/>
        </w:rPr>
        <w:t>（采购人）、（采购代理机构）：</w:t>
      </w:r>
    </w:p>
    <w:p w14:paraId="0F776912">
      <w:pPr>
        <w:spacing w:line="336"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w:t>
      </w:r>
      <w:r>
        <w:rPr>
          <w:rFonts w:hint="eastAsia" w:ascii="仿宋" w:hAnsi="仿宋" w:eastAsia="仿宋" w:cs="仿宋"/>
          <w:sz w:val="24"/>
          <w:lang w:eastAsia="zh-CN"/>
        </w:rPr>
        <w:t>2025年嵊州市初级中学职工疗休养服务采购项目</w:t>
      </w:r>
      <w:r>
        <w:rPr>
          <w:rFonts w:hint="eastAsia" w:ascii="仿宋" w:hAnsi="仿宋" w:eastAsia="仿宋" w:cs="仿宋"/>
          <w:sz w:val="24"/>
        </w:rPr>
        <w:t>【项目编号：（采购编号）】</w:t>
      </w:r>
      <w:r>
        <w:rPr>
          <w:rFonts w:hint="eastAsia" w:ascii="仿宋" w:hAnsi="仿宋" w:eastAsia="仿宋" w:cs="仿宋"/>
          <w:bCs/>
          <w:sz w:val="24"/>
        </w:rPr>
        <w:t>采购活动中作如下说明：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142C57D3">
      <w:pPr>
        <w:spacing w:line="336" w:lineRule="auto"/>
        <w:ind w:firstLine="480" w:firstLineChars="200"/>
        <w:rPr>
          <w:rFonts w:ascii="仿宋" w:hAnsi="仿宋" w:eastAsia="仿宋" w:cs="仿宋"/>
          <w:sz w:val="24"/>
        </w:rPr>
      </w:pPr>
      <w:r>
        <w:rPr>
          <w:rFonts w:hint="eastAsia" w:ascii="仿宋" w:hAnsi="仿宋" w:eastAsia="仿宋" w:cs="仿宋"/>
          <w:sz w:val="24"/>
        </w:rPr>
        <w:t>特此说明。</w:t>
      </w:r>
    </w:p>
    <w:p w14:paraId="7C2DE078">
      <w:pPr>
        <w:spacing w:line="336" w:lineRule="auto"/>
        <w:ind w:firstLine="494"/>
        <w:rPr>
          <w:rFonts w:ascii="仿宋" w:hAnsi="仿宋" w:eastAsia="仿宋" w:cs="仿宋"/>
          <w:sz w:val="24"/>
        </w:rPr>
      </w:pPr>
    </w:p>
    <w:p w14:paraId="2448DD6D">
      <w:pPr>
        <w:spacing w:line="336" w:lineRule="auto"/>
        <w:ind w:firstLine="494"/>
        <w:rPr>
          <w:rFonts w:ascii="仿宋" w:hAnsi="仿宋" w:eastAsia="仿宋" w:cs="仿宋"/>
          <w:sz w:val="24"/>
        </w:rPr>
      </w:pPr>
    </w:p>
    <w:p w14:paraId="35BCA2D4">
      <w:pPr>
        <w:spacing w:line="336" w:lineRule="auto"/>
        <w:ind w:firstLine="494"/>
        <w:rPr>
          <w:rFonts w:ascii="仿宋" w:hAnsi="仿宋" w:eastAsia="仿宋" w:cs="仿宋"/>
          <w:sz w:val="24"/>
        </w:rPr>
      </w:pPr>
    </w:p>
    <w:p w14:paraId="6289953B">
      <w:pPr>
        <w:spacing w:line="336" w:lineRule="auto"/>
        <w:ind w:firstLine="494"/>
        <w:rPr>
          <w:rFonts w:ascii="仿宋" w:hAnsi="仿宋" w:eastAsia="仿宋" w:cs="仿宋"/>
          <w:sz w:val="24"/>
        </w:rPr>
      </w:pPr>
    </w:p>
    <w:p w14:paraId="5B82036F">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0B423396">
      <w:pPr>
        <w:spacing w:line="336" w:lineRule="auto"/>
        <w:ind w:firstLine="4680" w:firstLineChars="1950"/>
        <w:rPr>
          <w:rFonts w:ascii="仿宋" w:hAnsi="仿宋" w:eastAsia="仿宋" w:cs="仿宋"/>
          <w:sz w:val="24"/>
        </w:rPr>
      </w:pPr>
      <w:r>
        <w:rPr>
          <w:rFonts w:hint="eastAsia" w:ascii="仿宋" w:hAnsi="仿宋" w:eastAsia="仿宋" w:cs="仿宋"/>
          <w:sz w:val="24"/>
        </w:rPr>
        <w:t>日 期：</w:t>
      </w:r>
    </w:p>
    <w:p w14:paraId="02158FA5">
      <w:pPr>
        <w:spacing w:line="336" w:lineRule="auto"/>
        <w:rPr>
          <w:rFonts w:ascii="仿宋" w:hAnsi="仿宋" w:eastAsia="仿宋" w:cs="仿宋"/>
          <w:sz w:val="24"/>
        </w:rPr>
      </w:pPr>
      <w:r>
        <w:rPr>
          <w:rFonts w:hint="eastAsia" w:ascii="仿宋" w:hAnsi="仿宋" w:eastAsia="仿宋" w:cs="仿宋"/>
          <w:b/>
          <w:bCs/>
          <w:sz w:val="24"/>
        </w:rPr>
        <w:t>附：</w:t>
      </w:r>
    </w:p>
    <w:p w14:paraId="46EEBEE6">
      <w:pPr>
        <w:spacing w:line="336" w:lineRule="auto"/>
        <w:rPr>
          <w:rFonts w:ascii="仿宋" w:hAnsi="仿宋" w:eastAsia="仿宋" w:cs="仿宋"/>
          <w:bCs/>
          <w:sz w:val="24"/>
        </w:rPr>
      </w:pPr>
      <w:r>
        <w:rPr>
          <w:rFonts w:ascii="仿宋" w:hAnsi="仿宋" w:eastAsia="仿宋" w:cs="仿宋"/>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6"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c/4wdgAAAAKAQAADwAAAAAAAAABACAAAAAiAAAAZHJzL2Rvd25yZXYueG1sUEsBAhQAFAAAAAgA&#10;h07iQGtU5RLsAQAAGwQAAA4AAAAAAAAAAQAgAAAAJwEAAGRycy9lMm9Eb2MueG1sUEsFBgAAAAAG&#10;AAYAWQEAAIUFAAAAAA==&#10;">
                <v:fill on="t" focussize="0,0"/>
                <v:stroke color="#000000" joinstyle="miter"/>
                <v:imagedata o:title=""/>
                <o:lock v:ext="edit" aspectratio="f"/>
              </v:rect>
            </w:pict>
          </mc:Fallback>
        </mc:AlternateContent>
      </w:r>
      <w:r>
        <w:rPr>
          <w:rFonts w:ascii="仿宋" w:hAnsi="仿宋" w:eastAsia="仿宋" w:cs="仿宋"/>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7"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07BY2AAAAAoBAAAPAAAAAAAAAAEAIAAAACIAAABkcnMvZG93bnJldi54bWxQSwECFAAUAAAA&#10;CACHTuJAhlzIke4BAAAbBAAADgAAAAAAAAABACAAAAAnAQAAZHJzL2Uyb0RvYy54bWxQSwUGAAAA&#10;AAYABgBZAQAAhwUAAAAA&#10;">
                <v:fill on="t" focussize="0,0"/>
                <v:stroke color="#000000" joinstyle="miter"/>
                <v:imagedata o:title=""/>
                <o:lock v:ext="edit" aspectratio="f"/>
              </v:rect>
            </w:pict>
          </mc:Fallback>
        </mc:AlternateContent>
      </w:r>
      <w:r>
        <w:rPr>
          <w:rFonts w:hint="eastAsia" w:ascii="仿宋" w:hAnsi="仿宋" w:eastAsia="仿宋" w:cs="仿宋"/>
          <w:sz w:val="24"/>
        </w:rPr>
        <w:t>供应商法定名称章（印模）                供应商“XX专用章”（印模）</w:t>
      </w:r>
    </w:p>
    <w:p w14:paraId="500B7644">
      <w:pPr>
        <w:widowControl/>
        <w:spacing w:line="336" w:lineRule="auto"/>
        <w:ind w:firstLine="480" w:firstLineChars="200"/>
        <w:jc w:val="left"/>
        <w:rPr>
          <w:rFonts w:ascii="仿宋" w:hAnsi="仿宋" w:eastAsia="仿宋" w:cs="仿宋"/>
          <w:kern w:val="0"/>
          <w:sz w:val="24"/>
        </w:rPr>
      </w:pPr>
    </w:p>
    <w:p w14:paraId="3FD2146E">
      <w:pPr>
        <w:snapToGrid w:val="0"/>
        <w:spacing w:line="336" w:lineRule="auto"/>
        <w:jc w:val="center"/>
        <w:rPr>
          <w:rFonts w:ascii="仿宋" w:hAnsi="仿宋" w:eastAsia="仿宋" w:cs="仿宋"/>
          <w:b/>
          <w:sz w:val="24"/>
        </w:rPr>
      </w:pPr>
    </w:p>
    <w:p w14:paraId="48D29DCA">
      <w:pPr>
        <w:widowControl/>
        <w:adjustRightInd/>
        <w:spacing w:line="336" w:lineRule="auto"/>
        <w:jc w:val="left"/>
        <w:rPr>
          <w:rFonts w:ascii="仿宋" w:hAnsi="仿宋" w:eastAsia="仿宋" w:cs="仿宋"/>
          <w:b/>
          <w:sz w:val="24"/>
        </w:rPr>
      </w:pPr>
      <w:r>
        <w:rPr>
          <w:rFonts w:hint="eastAsia" w:ascii="仿宋" w:hAnsi="仿宋" w:eastAsia="仿宋" w:cs="仿宋"/>
          <w:b/>
          <w:sz w:val="24"/>
        </w:rPr>
        <w:br w:type="page"/>
      </w:r>
    </w:p>
    <w:p w14:paraId="75C172F2">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：残疾人福利性单位声明函</w:t>
      </w:r>
    </w:p>
    <w:p w14:paraId="3423CFEA">
      <w:pPr>
        <w:spacing w:line="336" w:lineRule="auto"/>
        <w:rPr>
          <w:rFonts w:ascii="仿宋" w:hAnsi="仿宋" w:eastAsia="仿宋" w:cs="仿宋"/>
          <w:b/>
          <w:spacing w:val="6"/>
          <w:sz w:val="30"/>
          <w:szCs w:val="30"/>
        </w:rPr>
      </w:pPr>
    </w:p>
    <w:p w14:paraId="7524A81A">
      <w:pPr>
        <w:spacing w:line="336"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w:t>
      </w:r>
      <w:r>
        <w:rPr>
          <w:rFonts w:hint="eastAsia" w:ascii="仿宋" w:hAnsi="仿宋" w:eastAsia="仿宋" w:cs="仿宋"/>
          <w:sz w:val="24"/>
          <w:u w:val="single"/>
          <w:lang w:eastAsia="zh-CN"/>
        </w:rPr>
        <w:t>嵊州市初级中学</w:t>
      </w:r>
      <w:r>
        <w:rPr>
          <w:rFonts w:hint="eastAsia" w:ascii="仿宋" w:hAnsi="仿宋" w:eastAsia="仿宋" w:cs="仿宋"/>
          <w:sz w:val="24"/>
          <w:u w:val="single"/>
        </w:rPr>
        <w:t xml:space="preserve">    </w:t>
      </w:r>
      <w:r>
        <w:rPr>
          <w:rFonts w:hint="eastAsia" w:ascii="仿宋" w:hAnsi="仿宋" w:eastAsia="仿宋" w:cs="仿宋"/>
          <w:sz w:val="24"/>
        </w:rPr>
        <w:t>单位的</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w:t>
      </w:r>
      <w:r>
        <w:rPr>
          <w:rFonts w:hint="eastAsia" w:ascii="仿宋" w:hAnsi="仿宋" w:eastAsia="仿宋" w:cs="仿宋"/>
          <w:sz w:val="24"/>
          <w:u w:val="single"/>
          <w:lang w:eastAsia="zh-CN"/>
        </w:rPr>
        <w:t>025年嵊州市初级中学职工疗休养服务采购</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5C185B53">
      <w:pPr>
        <w:spacing w:line="336"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61753DCC">
      <w:pPr>
        <w:spacing w:line="336" w:lineRule="auto"/>
        <w:ind w:firstLine="480" w:firstLineChars="200"/>
        <w:rPr>
          <w:rFonts w:ascii="仿宋" w:hAnsi="仿宋" w:eastAsia="仿宋" w:cs="仿宋"/>
          <w:sz w:val="24"/>
        </w:rPr>
      </w:pPr>
    </w:p>
    <w:p w14:paraId="01BBE474">
      <w:pPr>
        <w:spacing w:line="336" w:lineRule="auto"/>
        <w:ind w:firstLine="480" w:firstLineChars="200"/>
        <w:rPr>
          <w:rFonts w:ascii="仿宋" w:hAnsi="仿宋" w:eastAsia="仿宋" w:cs="仿宋"/>
          <w:sz w:val="24"/>
        </w:rPr>
      </w:pPr>
    </w:p>
    <w:p w14:paraId="08242265">
      <w:pPr>
        <w:spacing w:line="336" w:lineRule="auto"/>
        <w:jc w:val="right"/>
        <w:rPr>
          <w:rFonts w:ascii="仿宋" w:hAnsi="仿宋" w:eastAsia="仿宋" w:cs="仿宋"/>
          <w:sz w:val="24"/>
        </w:rPr>
      </w:pPr>
      <w:r>
        <w:rPr>
          <w:rFonts w:hint="eastAsia" w:ascii="仿宋" w:hAnsi="仿宋" w:eastAsia="仿宋" w:cs="仿宋"/>
          <w:sz w:val="24"/>
        </w:rPr>
        <w:t xml:space="preserve">         供应商名称（电子签名）：</w:t>
      </w:r>
    </w:p>
    <w:p w14:paraId="6D91B5FB">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14:paraId="1D1A5D7B">
      <w:pPr>
        <w:tabs>
          <w:tab w:val="left" w:pos="4860"/>
        </w:tabs>
        <w:spacing w:line="336" w:lineRule="auto"/>
        <w:ind w:firstLine="480" w:firstLineChars="200"/>
        <w:jc w:val="center"/>
        <w:rPr>
          <w:rFonts w:ascii="仿宋" w:hAnsi="仿宋" w:eastAsia="仿宋" w:cs="仿宋"/>
          <w:sz w:val="24"/>
        </w:rPr>
      </w:pPr>
    </w:p>
    <w:p w14:paraId="753C2E37">
      <w:pPr>
        <w:pStyle w:val="76"/>
        <w:rPr>
          <w:rFonts w:ascii="仿宋" w:hAnsi="仿宋" w:eastAsia="仿宋" w:cs="仿宋"/>
          <w:sz w:val="24"/>
        </w:rPr>
      </w:pPr>
    </w:p>
    <w:p w14:paraId="27CF6C18">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w:t>
      </w:r>
      <w:r>
        <w:rPr>
          <w:rFonts w:hint="eastAsia" w:ascii="仿宋" w:hAnsi="仿宋" w:eastAsia="仿宋" w:cs="仿宋"/>
          <w:b/>
          <w:color w:val="auto"/>
          <w:spacing w:val="6"/>
          <w:sz w:val="32"/>
          <w:szCs w:val="32"/>
          <w:lang w:val="en-US" w:eastAsia="zh-CN"/>
        </w:rPr>
        <w:t>5</w:t>
      </w:r>
      <w:r>
        <w:rPr>
          <w:rFonts w:hint="eastAsia" w:ascii="仿宋" w:hAnsi="仿宋" w:eastAsia="仿宋" w:cs="仿宋"/>
          <w:b/>
          <w:color w:val="auto"/>
          <w:spacing w:val="6"/>
          <w:sz w:val="32"/>
          <w:szCs w:val="32"/>
        </w:rPr>
        <w:t>：监狱企业声明函</w:t>
      </w:r>
    </w:p>
    <w:p w14:paraId="46FC798C">
      <w:pPr>
        <w:autoSpaceDE w:val="0"/>
        <w:autoSpaceDN w:val="0"/>
        <w:jc w:val="center"/>
        <w:rPr>
          <w:rFonts w:hint="eastAsia" w:ascii="仿宋" w:hAnsi="仿宋" w:eastAsia="仿宋" w:cs="仿宋"/>
          <w:b/>
          <w:color w:val="auto"/>
          <w:spacing w:val="6"/>
          <w:sz w:val="32"/>
          <w:szCs w:val="32"/>
        </w:rPr>
      </w:pPr>
    </w:p>
    <w:p w14:paraId="0DD8786D">
      <w:pPr>
        <w:spacing w:line="48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本公司郑重声明，根据《关于政府采购支持监狱企业发展有关问题的通知》（财库[2014]68 号）的规定，本公司为监狱企业。</w:t>
      </w:r>
    </w:p>
    <w:p w14:paraId="77DB3BB1">
      <w:pPr>
        <w:spacing w:line="48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根据上述标准，我公司属于监狱企业的理由为：本公司为参加</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(采购人)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单位的</w:t>
      </w:r>
      <w:r>
        <w:rPr>
          <w:rFonts w:hint="eastAsia" w:ascii="仿宋" w:hAnsi="仿宋" w:eastAsia="仿宋" w:cs="仿宋"/>
          <w:color w:val="auto"/>
          <w:sz w:val="24"/>
          <w:szCs w:val="24"/>
          <w:u w:val="single"/>
        </w:rPr>
        <w:t>（项目名称）</w:t>
      </w:r>
      <w:r>
        <w:rPr>
          <w:rFonts w:hint="eastAsia" w:ascii="仿宋" w:hAnsi="仿宋" w:eastAsia="仿宋" w:cs="仿宋"/>
          <w:color w:val="auto"/>
          <w:sz w:val="24"/>
          <w:szCs w:val="24"/>
        </w:rPr>
        <w:t>项目采购活动提供本企业提供服务</w:t>
      </w:r>
    </w:p>
    <w:p w14:paraId="1D9CAFD8">
      <w:pPr>
        <w:autoSpaceDE w:val="0"/>
        <w:autoSpaceDN w:val="0"/>
        <w:jc w:val="center"/>
        <w:rPr>
          <w:rFonts w:hint="eastAsia" w:ascii="仿宋" w:hAnsi="仿宋" w:eastAsia="仿宋" w:cs="仿宋"/>
          <w:b/>
          <w:color w:val="auto"/>
          <w:spacing w:val="6"/>
          <w:sz w:val="32"/>
          <w:szCs w:val="32"/>
        </w:rPr>
      </w:pPr>
      <w:r>
        <w:rPr>
          <w:rFonts w:hint="eastAsia" w:ascii="仿宋" w:hAnsi="仿宋" w:eastAsia="仿宋" w:cs="仿宋"/>
          <w:color w:val="auto"/>
          <w:sz w:val="24"/>
          <w:szCs w:val="24"/>
        </w:rPr>
        <w:t>本公司对上述声明的真实性负责。如有虚假，将依法承担相应责任。</w:t>
      </w:r>
    </w:p>
    <w:p w14:paraId="4586D7F0">
      <w:pPr>
        <w:autoSpaceDE w:val="0"/>
        <w:autoSpaceDN w:val="0"/>
        <w:jc w:val="center"/>
        <w:rPr>
          <w:rFonts w:hint="eastAsia" w:ascii="仿宋" w:hAnsi="仿宋" w:eastAsia="仿宋" w:cs="仿宋"/>
          <w:b/>
          <w:color w:val="auto"/>
          <w:spacing w:val="6"/>
          <w:sz w:val="32"/>
          <w:szCs w:val="32"/>
        </w:rPr>
      </w:pPr>
    </w:p>
    <w:p w14:paraId="7ED50BA6">
      <w:pPr>
        <w:autoSpaceDE w:val="0"/>
        <w:autoSpaceDN w:val="0"/>
        <w:jc w:val="both"/>
        <w:rPr>
          <w:rFonts w:hint="eastAsia" w:ascii="仿宋" w:hAnsi="仿宋" w:eastAsia="仿宋" w:cs="仿宋"/>
          <w:b/>
          <w:color w:val="auto"/>
          <w:spacing w:val="6"/>
          <w:sz w:val="32"/>
          <w:szCs w:val="32"/>
        </w:rPr>
      </w:pPr>
    </w:p>
    <w:p w14:paraId="264F99D4">
      <w:pPr>
        <w:autoSpaceDE w:val="0"/>
        <w:autoSpaceDN w:val="0"/>
        <w:jc w:val="center"/>
        <w:rPr>
          <w:rFonts w:hint="eastAsia" w:ascii="仿宋" w:hAnsi="仿宋" w:eastAsia="仿宋" w:cs="仿宋"/>
          <w:b/>
          <w:color w:val="auto"/>
          <w:spacing w:val="6"/>
          <w:sz w:val="32"/>
          <w:szCs w:val="32"/>
        </w:rPr>
      </w:pPr>
    </w:p>
    <w:p w14:paraId="06C4CC41">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供应商</w:t>
      </w:r>
      <w:r>
        <w:rPr>
          <w:rFonts w:hint="eastAsia" w:ascii="仿宋" w:hAnsi="仿宋" w:eastAsia="仿宋" w:cs="仿宋"/>
          <w:color w:val="auto"/>
          <w:kern w:val="0"/>
          <w:sz w:val="24"/>
          <w:lang w:val="zh-CN"/>
        </w:rPr>
        <w:t>名称（电子签名）</w:t>
      </w:r>
      <w:r>
        <w:rPr>
          <w:rFonts w:hint="eastAsia" w:ascii="仿宋" w:hAnsi="仿宋" w:eastAsia="仿宋" w:cs="仿宋"/>
          <w:color w:val="auto"/>
          <w:sz w:val="24"/>
        </w:rPr>
        <w:t>：</w:t>
      </w:r>
    </w:p>
    <w:p w14:paraId="0A349F8F">
      <w:pPr>
        <w:pStyle w:val="77"/>
        <w:rPr>
          <w:rFonts w:ascii="仿宋" w:hAnsi="仿宋" w:eastAsia="仿宋" w:cs="仿宋"/>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  期：</w:t>
      </w:r>
    </w:p>
    <w:p w14:paraId="4990614A">
      <w:pPr>
        <w:rPr>
          <w:rFonts w:ascii="仿宋" w:hAnsi="仿宋" w:eastAsia="仿宋" w:cs="仿宋"/>
          <w:sz w:val="24"/>
        </w:rPr>
      </w:pPr>
    </w:p>
    <w:p w14:paraId="09EDBC2E">
      <w:pPr>
        <w:pStyle w:val="76"/>
        <w:rPr>
          <w:rFonts w:ascii="仿宋" w:hAnsi="仿宋" w:eastAsia="仿宋" w:cs="仿宋"/>
          <w:sz w:val="24"/>
        </w:rPr>
      </w:pPr>
    </w:p>
    <w:p w14:paraId="5FDD00C5">
      <w:pPr>
        <w:snapToGrid w:val="0"/>
        <w:spacing w:line="336" w:lineRule="auto"/>
        <w:jc w:val="both"/>
        <w:rPr>
          <w:rFonts w:ascii="仿宋" w:hAnsi="仿宋" w:eastAsia="仿宋" w:cs="仿宋"/>
          <w:b/>
          <w:kern w:val="0"/>
          <w:sz w:val="32"/>
          <w:szCs w:val="32"/>
        </w:rPr>
      </w:pPr>
      <w:r>
        <w:rPr>
          <w:rFonts w:hint="eastAsia" w:ascii="仿宋" w:hAnsi="仿宋" w:eastAsia="仿宋" w:cs="仿宋"/>
          <w:b/>
          <w:kern w:val="0"/>
          <w:sz w:val="32"/>
          <w:szCs w:val="32"/>
        </w:rPr>
        <w:t>附件</w:t>
      </w:r>
      <w:r>
        <w:rPr>
          <w:rFonts w:hint="eastAsia" w:ascii="仿宋" w:hAnsi="仿宋" w:eastAsia="仿宋" w:cs="仿宋"/>
          <w:b/>
          <w:kern w:val="0"/>
          <w:sz w:val="32"/>
          <w:szCs w:val="32"/>
          <w:lang w:val="en-US" w:eastAsia="zh-CN"/>
        </w:rPr>
        <w:t>6</w:t>
      </w:r>
      <w:r>
        <w:rPr>
          <w:rFonts w:hint="eastAsia" w:ascii="仿宋" w:hAnsi="仿宋" w:eastAsia="仿宋" w:cs="仿宋"/>
          <w:b/>
          <w:kern w:val="0"/>
          <w:sz w:val="32"/>
          <w:szCs w:val="32"/>
        </w:rPr>
        <w:t>：中小企业声明函</w:t>
      </w:r>
    </w:p>
    <w:p w14:paraId="55322B9C">
      <w:pPr>
        <w:spacing w:line="336" w:lineRule="auto"/>
        <w:jc w:val="both"/>
        <w:rPr>
          <w:rFonts w:ascii="仿宋" w:hAnsi="仿宋" w:eastAsia="仿宋" w:cs="仿宋"/>
          <w:b/>
          <w:sz w:val="32"/>
          <w:szCs w:val="32"/>
        </w:rPr>
      </w:pPr>
    </w:p>
    <w:p w14:paraId="2BAA4FC5">
      <w:pPr>
        <w:adjustRightInd/>
        <w:spacing w:line="336" w:lineRule="auto"/>
        <w:jc w:val="center"/>
        <w:outlineLvl w:val="0"/>
        <w:rPr>
          <w:rFonts w:ascii="仿宋" w:hAnsi="仿宋" w:eastAsia="仿宋" w:cs="仿宋"/>
          <w:b/>
          <w:sz w:val="36"/>
          <w:szCs w:val="36"/>
        </w:rPr>
      </w:pPr>
      <w:r>
        <w:rPr>
          <w:rFonts w:hint="eastAsia" w:ascii="仿宋" w:hAnsi="仿宋" w:eastAsia="仿宋" w:cs="仿宋"/>
          <w:b/>
          <w:sz w:val="36"/>
          <w:szCs w:val="36"/>
        </w:rPr>
        <w:t>中小企业声明函（服务）</w:t>
      </w:r>
    </w:p>
    <w:p w14:paraId="09F57893">
      <w:pPr>
        <w:spacing w:line="336" w:lineRule="auto"/>
        <w:jc w:val="center"/>
        <w:rPr>
          <w:rFonts w:ascii="仿宋" w:hAnsi="仿宋" w:eastAsia="仿宋" w:cs="仿宋"/>
          <w:b/>
          <w:sz w:val="32"/>
          <w:szCs w:val="32"/>
        </w:rPr>
      </w:pPr>
    </w:p>
    <w:p w14:paraId="4ED729C1">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w:t>
      </w:r>
      <w:r>
        <w:rPr>
          <w:rFonts w:hint="eastAsia" w:ascii="仿宋" w:hAnsi="仿宋" w:eastAsia="仿宋" w:cs="仿宋"/>
          <w:color w:val="auto"/>
          <w:sz w:val="24"/>
          <w:lang w:eastAsia="zh-CN"/>
        </w:rPr>
        <w:t>，</w:t>
      </w:r>
      <w:r>
        <w:rPr>
          <w:rFonts w:hint="eastAsia" w:ascii="仿宋" w:hAnsi="仿宋" w:eastAsia="仿宋" w:cs="仿宋"/>
          <w:color w:val="auto"/>
          <w:sz w:val="24"/>
          <w:highlight w:val="none"/>
        </w:rPr>
        <w:t>服务全部由符合政策要求的中小企业承接。</w:t>
      </w:r>
      <w:r>
        <w:rPr>
          <w:rFonts w:hint="eastAsia" w:ascii="仿宋" w:hAnsi="仿宋" w:eastAsia="仿宋" w:cs="仿宋"/>
          <w:color w:val="auto"/>
          <w:sz w:val="24"/>
        </w:rPr>
        <w:t>相关企业（含联合体中的中小企业、签订分包意向协议的中小企业）的具体情况如下：</w:t>
      </w:r>
    </w:p>
    <w:p w14:paraId="4C03B29E">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szCs w:val="24"/>
          <w:u w:val="single"/>
          <w:lang w:eastAsia="zh-CN"/>
        </w:rPr>
        <w:t>2025年嵊州市初级中学职工疗休养服务采购项目</w:t>
      </w:r>
      <w:r>
        <w:rPr>
          <w:rFonts w:hint="eastAsia" w:ascii="仿宋" w:hAnsi="仿宋" w:eastAsia="仿宋" w:cs="仿宋"/>
          <w:color w:val="auto"/>
          <w:sz w:val="24"/>
          <w:szCs w:val="24"/>
          <w:u w:val="single"/>
        </w:rPr>
        <w:t>（</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租赁和商务服务业</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344CDD0B">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6263FFDA">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0164F4EF">
      <w:pPr>
        <w:spacing w:line="336" w:lineRule="auto"/>
        <w:ind w:firstLine="480" w:firstLineChars="200"/>
        <w:jc w:val="left"/>
        <w:rPr>
          <w:rFonts w:ascii="仿宋" w:hAnsi="仿宋" w:eastAsia="仿宋" w:cs="仿宋"/>
          <w:sz w:val="24"/>
        </w:rPr>
      </w:pPr>
      <w:r>
        <w:rPr>
          <w:rFonts w:hint="eastAsia" w:ascii="仿宋" w:hAnsi="仿宋" w:eastAsia="仿宋" w:cs="仿宋"/>
          <w:color w:val="auto"/>
          <w:sz w:val="24"/>
        </w:rPr>
        <w:t>本企业对上述声明内容的真实性负责。如有虚假，将依法承担相应责任。</w:t>
      </w:r>
    </w:p>
    <w:p w14:paraId="0BBAA092">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6E4D097F">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14:paraId="28CF904A">
      <w:pPr>
        <w:spacing w:line="336"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0C6C4FE3">
      <w:pPr>
        <w:spacing w:line="336" w:lineRule="auto"/>
        <w:rPr>
          <w:rFonts w:ascii="仿宋" w:hAnsi="仿宋" w:eastAsia="仿宋" w:cs="仿宋"/>
          <w:sz w:val="24"/>
        </w:rPr>
      </w:pPr>
    </w:p>
    <w:p w14:paraId="351193B3">
      <w:pPr>
        <w:spacing w:line="336" w:lineRule="auto"/>
        <w:rPr>
          <w:rFonts w:ascii="仿宋" w:hAnsi="仿宋" w:eastAsia="仿宋" w:cs="仿宋"/>
          <w:sz w:val="24"/>
        </w:rPr>
      </w:pPr>
      <w:r>
        <w:rPr>
          <w:rFonts w:hint="eastAsia" w:ascii="仿宋" w:hAnsi="仿宋" w:eastAsia="仿宋" w:cs="仿宋"/>
          <w:sz w:val="24"/>
        </w:rPr>
        <w:t xml:space="preserve">   注：</w:t>
      </w:r>
    </w:p>
    <w:p w14:paraId="1FD20805">
      <w:pPr>
        <w:spacing w:line="336" w:lineRule="auto"/>
        <w:ind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1、填写要求：①“标的名称”、“采购文件中明确的所属行业”依据磋商文件第三部分</w:t>
      </w:r>
      <w:r>
        <w:rPr>
          <w:rFonts w:hint="eastAsia" w:ascii="仿宋" w:hAnsi="仿宋" w:eastAsia="仿宋" w:cs="仿宋"/>
          <w:sz w:val="24"/>
          <w:lang w:val="en-US" w:eastAsia="zh-CN"/>
        </w:rPr>
        <w:t>供应商</w:t>
      </w:r>
      <w:r>
        <w:rPr>
          <w:rFonts w:hint="eastAsia" w:ascii="仿宋" w:hAnsi="仿宋" w:eastAsia="仿宋" w:cs="仿宋"/>
          <w:sz w:val="24"/>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C03B977">
      <w:pPr>
        <w:spacing w:line="336" w:lineRule="auto"/>
        <w:ind w:firstLine="720" w:firstLineChars="3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43CBE24">
      <w:pPr>
        <w:spacing w:line="336" w:lineRule="auto"/>
        <w:rPr>
          <w:rFonts w:ascii="仿宋" w:hAnsi="仿宋" w:eastAsia="仿宋" w:cs="仿宋"/>
          <w:b/>
          <w:sz w:val="24"/>
        </w:rPr>
      </w:pPr>
    </w:p>
    <w:p w14:paraId="537517C5">
      <w:pPr>
        <w:pageBreakBefore/>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国家统计局关于印发《统计上大中小微型企业划分办法（2017）》的通知</w:t>
      </w:r>
    </w:p>
    <w:p w14:paraId="2F0503C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各省、自治区、直辖市统计局，新疆生产建设兵团统计局，国务院各有关部门，国家统计局各调查总队：</w:t>
      </w:r>
    </w:p>
    <w:p w14:paraId="04535E79">
      <w:pPr>
        <w:widowControl/>
        <w:shd w:val="clear" w:color="auto" w:fill="FFFFFF"/>
        <w:spacing w:line="336" w:lineRule="auto"/>
        <w:ind w:firstLine="420" w:firstLineChars="200"/>
        <w:jc w:val="left"/>
        <w:textAlignment w:val="baseline"/>
        <w:rPr>
          <w:rFonts w:ascii="仿宋" w:hAnsi="仿宋" w:eastAsia="仿宋" w:cs="仿宋"/>
          <w:kern w:val="0"/>
          <w:szCs w:val="21"/>
        </w:rPr>
      </w:pPr>
      <w:r>
        <w:rPr>
          <w:rFonts w:hint="eastAsia" w:ascii="仿宋" w:hAnsi="仿宋" w:eastAsia="仿宋" w:cs="仿宋"/>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4A3D15B7">
      <w:pPr>
        <w:widowControl/>
        <w:spacing w:line="336" w:lineRule="auto"/>
        <w:jc w:val="left"/>
        <w:rPr>
          <w:rFonts w:ascii="仿宋" w:hAnsi="仿宋" w:eastAsia="仿宋" w:cs="仿宋"/>
          <w:kern w:val="0"/>
          <w:szCs w:val="21"/>
        </w:rPr>
      </w:pPr>
      <w:r>
        <w:rPr>
          <w:rFonts w:hint="eastAsia" w:ascii="仿宋" w:hAnsi="仿宋" w:eastAsia="仿宋" w:cs="仿宋"/>
          <w:kern w:val="0"/>
          <w:szCs w:val="21"/>
        </w:rPr>
        <w:t>附件：《统计上大中小微型企业划分办法（2017）》修订说明</w:t>
      </w:r>
    </w:p>
    <w:p w14:paraId="7840D865">
      <w:pPr>
        <w:widowControl/>
        <w:shd w:val="clear" w:color="auto" w:fill="FFFFFF"/>
        <w:spacing w:line="336" w:lineRule="auto"/>
        <w:jc w:val="right"/>
        <w:textAlignment w:val="baseline"/>
        <w:rPr>
          <w:rFonts w:ascii="仿宋" w:hAnsi="仿宋" w:eastAsia="仿宋" w:cs="仿宋"/>
          <w:kern w:val="0"/>
          <w:szCs w:val="21"/>
        </w:rPr>
      </w:pPr>
      <w:r>
        <w:rPr>
          <w:rFonts w:hint="eastAsia" w:ascii="仿宋" w:hAnsi="仿宋" w:eastAsia="仿宋" w:cs="仿宋"/>
          <w:kern w:val="0"/>
          <w:szCs w:val="21"/>
        </w:rPr>
        <w:t>国家统计局  </w:t>
      </w:r>
    </w:p>
    <w:p w14:paraId="1679F071">
      <w:pPr>
        <w:widowControl/>
        <w:shd w:val="clear" w:color="auto" w:fill="FFFFFF"/>
        <w:spacing w:line="336" w:lineRule="auto"/>
        <w:jc w:val="right"/>
        <w:textAlignment w:val="baseline"/>
        <w:rPr>
          <w:rFonts w:ascii="仿宋" w:hAnsi="仿宋" w:eastAsia="仿宋" w:cs="仿宋"/>
          <w:kern w:val="0"/>
          <w:szCs w:val="21"/>
        </w:rPr>
      </w:pPr>
      <w:r>
        <w:rPr>
          <w:rFonts w:hint="eastAsia" w:ascii="仿宋" w:hAnsi="仿宋" w:eastAsia="仿宋" w:cs="仿宋"/>
          <w:kern w:val="0"/>
          <w:szCs w:val="21"/>
        </w:rPr>
        <w:t>2017年12月28日</w:t>
      </w:r>
    </w:p>
    <w:p w14:paraId="7924517E">
      <w:pPr>
        <w:pStyle w:val="22"/>
        <w:spacing w:line="336" w:lineRule="auto"/>
        <w:rPr>
          <w:rFonts w:ascii="仿宋" w:hAnsi="仿宋" w:eastAsia="仿宋" w:cs="仿宋"/>
          <w:lang w:val="en-US"/>
        </w:rPr>
      </w:pPr>
    </w:p>
    <w:p w14:paraId="25425F17">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w:t>
      </w:r>
    </w:p>
    <w:p w14:paraId="7035AC03">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549C8A47">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二、本办法适用对象为在中华人民共和国境内依法设立的各种组织形式的法人企业或单位。个体工商户参照本办法进行划分。</w:t>
      </w:r>
    </w:p>
    <w:p w14:paraId="3257854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54A3366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四、本办法按照行业门类、大类、中类和组合类别，依据从业人员、营业收入、资产总额等指标或替代指标，将我国的企业划分为大型、中型、小型、微型等四种类型。具体划分标准见附表。</w:t>
      </w:r>
    </w:p>
    <w:p w14:paraId="4BA5EED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五、企业划分由政府综合统计部门根据统计年报每年确定一次，定报统计原则上不进行调整。</w:t>
      </w:r>
    </w:p>
    <w:p w14:paraId="64C76537">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六、本办法自印发之日起执行，国家统计局2011年印发的《统计上大中小微型企业划分办法》（国统字〔2011〕75号）同时废止。</w:t>
      </w:r>
    </w:p>
    <w:p w14:paraId="1DE25F5B">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附表：统计上大中小微型企业划分标准</w:t>
      </w:r>
    </w:p>
    <w:p w14:paraId="677715D8">
      <w:pPr>
        <w:widowControl/>
        <w:spacing w:line="336" w:lineRule="auto"/>
        <w:jc w:val="left"/>
        <w:rPr>
          <w:rFonts w:ascii="仿宋" w:hAnsi="仿宋" w:eastAsia="仿宋" w:cs="仿宋"/>
          <w:kern w:val="0"/>
          <w:sz w:val="24"/>
        </w:rPr>
      </w:pPr>
    </w:p>
    <w:p w14:paraId="6464F744">
      <w:pPr>
        <w:widowControl/>
        <w:shd w:val="clear" w:color="auto" w:fill="FFFFFF"/>
        <w:spacing w:line="336" w:lineRule="auto"/>
        <w:jc w:val="center"/>
        <w:textAlignment w:val="baseline"/>
        <w:rPr>
          <w:rFonts w:hint="eastAsia" w:ascii="仿宋" w:hAnsi="仿宋" w:eastAsia="仿宋" w:cs="仿宋"/>
          <w:b/>
          <w:bCs/>
          <w:kern w:val="0"/>
          <w:sz w:val="36"/>
          <w:szCs w:val="36"/>
        </w:rPr>
      </w:pPr>
    </w:p>
    <w:p w14:paraId="7A7FA7A3">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统计上大中小微型企业划分标准</w:t>
      </w:r>
    </w:p>
    <w:tbl>
      <w:tblPr>
        <w:tblStyle w:val="64"/>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0084C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0E539700">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行业名称</w:t>
            </w:r>
          </w:p>
        </w:tc>
        <w:tc>
          <w:tcPr>
            <w:tcW w:w="1560" w:type="dxa"/>
            <w:tcMar>
              <w:top w:w="75" w:type="dxa"/>
              <w:left w:w="75" w:type="dxa"/>
              <w:bottom w:w="75" w:type="dxa"/>
              <w:right w:w="75" w:type="dxa"/>
            </w:tcMar>
            <w:vAlign w:val="bottom"/>
          </w:tcPr>
          <w:p w14:paraId="29AAC489">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指标名称</w:t>
            </w:r>
          </w:p>
        </w:tc>
        <w:tc>
          <w:tcPr>
            <w:tcW w:w="671" w:type="dxa"/>
            <w:tcMar>
              <w:top w:w="75" w:type="dxa"/>
              <w:left w:w="75" w:type="dxa"/>
              <w:bottom w:w="75" w:type="dxa"/>
              <w:right w:w="75" w:type="dxa"/>
            </w:tcMar>
            <w:vAlign w:val="bottom"/>
          </w:tcPr>
          <w:p w14:paraId="26B79AA9">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计量单位</w:t>
            </w:r>
          </w:p>
        </w:tc>
        <w:tc>
          <w:tcPr>
            <w:tcW w:w="1231" w:type="dxa"/>
            <w:tcMar>
              <w:top w:w="75" w:type="dxa"/>
              <w:left w:w="75" w:type="dxa"/>
              <w:bottom w:w="75" w:type="dxa"/>
              <w:right w:w="75" w:type="dxa"/>
            </w:tcMar>
            <w:vAlign w:val="bottom"/>
          </w:tcPr>
          <w:p w14:paraId="42534F80">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大型</w:t>
            </w:r>
          </w:p>
        </w:tc>
        <w:tc>
          <w:tcPr>
            <w:tcW w:w="1891" w:type="dxa"/>
            <w:tcMar>
              <w:top w:w="75" w:type="dxa"/>
              <w:left w:w="75" w:type="dxa"/>
              <w:bottom w:w="75" w:type="dxa"/>
              <w:right w:w="75" w:type="dxa"/>
            </w:tcMar>
            <w:vAlign w:val="bottom"/>
          </w:tcPr>
          <w:p w14:paraId="2E66FF3D">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中型</w:t>
            </w:r>
          </w:p>
        </w:tc>
        <w:tc>
          <w:tcPr>
            <w:tcW w:w="1730" w:type="dxa"/>
            <w:tcMar>
              <w:top w:w="75" w:type="dxa"/>
              <w:left w:w="75" w:type="dxa"/>
              <w:bottom w:w="75" w:type="dxa"/>
              <w:right w:w="75" w:type="dxa"/>
            </w:tcMar>
            <w:vAlign w:val="bottom"/>
          </w:tcPr>
          <w:p w14:paraId="093A3558">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小型</w:t>
            </w:r>
          </w:p>
        </w:tc>
        <w:tc>
          <w:tcPr>
            <w:tcW w:w="1203" w:type="dxa"/>
            <w:tcMar>
              <w:top w:w="75" w:type="dxa"/>
              <w:left w:w="75" w:type="dxa"/>
              <w:bottom w:w="75" w:type="dxa"/>
              <w:right w:w="75" w:type="dxa"/>
            </w:tcMar>
            <w:vAlign w:val="bottom"/>
          </w:tcPr>
          <w:p w14:paraId="72C3395A">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微型</w:t>
            </w:r>
          </w:p>
        </w:tc>
      </w:tr>
      <w:tr w14:paraId="590A3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229C5290">
            <w:pPr>
              <w:widowControl/>
              <w:spacing w:line="336" w:lineRule="auto"/>
              <w:jc w:val="left"/>
              <w:rPr>
                <w:rFonts w:ascii="仿宋" w:hAnsi="仿宋" w:eastAsia="仿宋" w:cs="仿宋"/>
                <w:kern w:val="0"/>
                <w:sz w:val="24"/>
              </w:rPr>
            </w:pPr>
            <w:r>
              <w:rPr>
                <w:rFonts w:hint="eastAsia" w:ascii="仿宋" w:hAnsi="仿宋" w:eastAsia="仿宋" w:cs="仿宋"/>
                <w:kern w:val="0"/>
                <w:sz w:val="24"/>
              </w:rPr>
              <w:t>农、林、牧、渔业</w:t>
            </w:r>
          </w:p>
        </w:tc>
        <w:tc>
          <w:tcPr>
            <w:tcW w:w="1560" w:type="dxa"/>
            <w:vAlign w:val="center"/>
          </w:tcPr>
          <w:p w14:paraId="31759FE3">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1AE05C1">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B49F872">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1C361460">
            <w:pPr>
              <w:widowControl/>
              <w:spacing w:line="336" w:lineRule="auto"/>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445D9064">
            <w:pPr>
              <w:widowControl/>
              <w:spacing w:line="336" w:lineRule="auto"/>
              <w:jc w:val="left"/>
              <w:rPr>
                <w:rFonts w:ascii="仿宋" w:hAnsi="仿宋" w:eastAsia="仿宋" w:cs="仿宋"/>
                <w:kern w:val="0"/>
                <w:sz w:val="24"/>
              </w:rPr>
            </w:pPr>
            <w:r>
              <w:rPr>
                <w:rFonts w:hint="eastAsia" w:ascii="仿宋" w:hAnsi="仿宋" w:eastAsia="仿宋" w:cs="仿宋"/>
                <w:kern w:val="0"/>
                <w:sz w:val="24"/>
              </w:rPr>
              <w:t>50≤Y＜500</w:t>
            </w:r>
          </w:p>
        </w:tc>
        <w:tc>
          <w:tcPr>
            <w:tcW w:w="1203" w:type="dxa"/>
            <w:vAlign w:val="center"/>
          </w:tcPr>
          <w:p w14:paraId="4C3E97D4">
            <w:pPr>
              <w:widowControl/>
              <w:spacing w:line="336" w:lineRule="auto"/>
              <w:jc w:val="left"/>
              <w:rPr>
                <w:rFonts w:ascii="仿宋" w:hAnsi="仿宋" w:eastAsia="仿宋" w:cs="仿宋"/>
                <w:kern w:val="0"/>
                <w:sz w:val="24"/>
              </w:rPr>
            </w:pPr>
            <w:r>
              <w:rPr>
                <w:rFonts w:hint="eastAsia" w:ascii="仿宋" w:hAnsi="仿宋" w:eastAsia="仿宋" w:cs="仿宋"/>
                <w:kern w:val="0"/>
                <w:sz w:val="24"/>
              </w:rPr>
              <w:t>Y＜50</w:t>
            </w:r>
          </w:p>
        </w:tc>
      </w:tr>
      <w:tr w14:paraId="16F0E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5A433AF">
            <w:pPr>
              <w:widowControl/>
              <w:spacing w:line="336" w:lineRule="auto"/>
              <w:jc w:val="left"/>
              <w:rPr>
                <w:rFonts w:ascii="仿宋" w:hAnsi="仿宋" w:eastAsia="仿宋" w:cs="仿宋"/>
                <w:kern w:val="0"/>
                <w:sz w:val="24"/>
              </w:rPr>
            </w:pPr>
            <w:r>
              <w:rPr>
                <w:rFonts w:hint="eastAsia" w:ascii="仿宋" w:hAnsi="仿宋" w:eastAsia="仿宋" w:cs="仿宋"/>
                <w:kern w:val="0"/>
                <w:sz w:val="24"/>
              </w:rPr>
              <w:t>工业 *</w:t>
            </w:r>
          </w:p>
        </w:tc>
        <w:tc>
          <w:tcPr>
            <w:tcW w:w="1560" w:type="dxa"/>
            <w:vAlign w:val="center"/>
          </w:tcPr>
          <w:p w14:paraId="34EF2F46">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2D8400D8">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1AB0DDF3">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0EE0004C">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346F56C2">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075D1120">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3AAAA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7CDF717">
            <w:pPr>
              <w:widowControl/>
              <w:spacing w:line="336" w:lineRule="auto"/>
              <w:jc w:val="left"/>
              <w:rPr>
                <w:rFonts w:ascii="仿宋" w:hAnsi="仿宋" w:eastAsia="仿宋" w:cs="仿宋"/>
                <w:kern w:val="0"/>
                <w:sz w:val="24"/>
              </w:rPr>
            </w:pPr>
          </w:p>
        </w:tc>
        <w:tc>
          <w:tcPr>
            <w:tcW w:w="1560" w:type="dxa"/>
            <w:vAlign w:val="center"/>
          </w:tcPr>
          <w:p w14:paraId="04377A39">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255672D9">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475A50E">
            <w:pPr>
              <w:widowControl/>
              <w:spacing w:line="336" w:lineRule="auto"/>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37CAA622">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2000≤Y＜40000</w:t>
            </w:r>
          </w:p>
        </w:tc>
        <w:tc>
          <w:tcPr>
            <w:tcW w:w="1730" w:type="dxa"/>
            <w:vAlign w:val="center"/>
          </w:tcPr>
          <w:p w14:paraId="016A3F08">
            <w:pPr>
              <w:widowControl/>
              <w:spacing w:line="336" w:lineRule="auto"/>
              <w:jc w:val="left"/>
              <w:rPr>
                <w:rFonts w:ascii="仿宋" w:hAnsi="仿宋" w:eastAsia="仿宋" w:cs="仿宋"/>
                <w:kern w:val="0"/>
                <w:sz w:val="24"/>
              </w:rPr>
            </w:pPr>
            <w:r>
              <w:rPr>
                <w:rFonts w:hint="eastAsia" w:ascii="仿宋" w:hAnsi="仿宋" w:eastAsia="仿宋" w:cs="仿宋"/>
                <w:kern w:val="0"/>
                <w:sz w:val="24"/>
              </w:rPr>
              <w:t>300≤Y＜2000</w:t>
            </w:r>
          </w:p>
        </w:tc>
        <w:tc>
          <w:tcPr>
            <w:tcW w:w="1203" w:type="dxa"/>
            <w:vAlign w:val="center"/>
          </w:tcPr>
          <w:p w14:paraId="22F596F2">
            <w:pPr>
              <w:widowControl/>
              <w:spacing w:line="336" w:lineRule="auto"/>
              <w:jc w:val="left"/>
              <w:rPr>
                <w:rFonts w:ascii="仿宋" w:hAnsi="仿宋" w:eastAsia="仿宋" w:cs="仿宋"/>
                <w:kern w:val="0"/>
                <w:sz w:val="24"/>
              </w:rPr>
            </w:pPr>
            <w:r>
              <w:rPr>
                <w:rFonts w:hint="eastAsia" w:ascii="仿宋" w:hAnsi="仿宋" w:eastAsia="仿宋" w:cs="仿宋"/>
                <w:kern w:val="0"/>
                <w:sz w:val="24"/>
              </w:rPr>
              <w:t>Y＜300</w:t>
            </w:r>
          </w:p>
        </w:tc>
      </w:tr>
      <w:tr w14:paraId="5FE5F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084818E">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建筑业</w:t>
            </w:r>
          </w:p>
        </w:tc>
        <w:tc>
          <w:tcPr>
            <w:tcW w:w="1560" w:type="dxa"/>
            <w:vAlign w:val="center"/>
          </w:tcPr>
          <w:p w14:paraId="3AEA1EB9">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0F561D21">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5F49DB74">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Y≥80000</w:t>
            </w:r>
          </w:p>
        </w:tc>
        <w:tc>
          <w:tcPr>
            <w:tcW w:w="1891" w:type="dxa"/>
            <w:vAlign w:val="center"/>
          </w:tcPr>
          <w:p w14:paraId="605F170D">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6000≤Y＜80000</w:t>
            </w:r>
          </w:p>
        </w:tc>
        <w:tc>
          <w:tcPr>
            <w:tcW w:w="1730" w:type="dxa"/>
            <w:vAlign w:val="center"/>
          </w:tcPr>
          <w:p w14:paraId="67D82C8D">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300≤Y＜6000</w:t>
            </w:r>
          </w:p>
        </w:tc>
        <w:tc>
          <w:tcPr>
            <w:tcW w:w="1203" w:type="dxa"/>
            <w:vAlign w:val="center"/>
          </w:tcPr>
          <w:p w14:paraId="0E846E41">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Y＜300</w:t>
            </w:r>
          </w:p>
        </w:tc>
      </w:tr>
      <w:tr w14:paraId="1059C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6D3A563">
            <w:pPr>
              <w:widowControl/>
              <w:spacing w:line="336" w:lineRule="auto"/>
              <w:jc w:val="left"/>
              <w:rPr>
                <w:rFonts w:ascii="仿宋" w:hAnsi="仿宋" w:eastAsia="仿宋" w:cs="仿宋"/>
                <w:color w:val="auto"/>
                <w:kern w:val="0"/>
                <w:sz w:val="24"/>
              </w:rPr>
            </w:pPr>
          </w:p>
        </w:tc>
        <w:tc>
          <w:tcPr>
            <w:tcW w:w="1560" w:type="dxa"/>
            <w:vAlign w:val="center"/>
          </w:tcPr>
          <w:p w14:paraId="441629F1">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资产总额(Z)</w:t>
            </w:r>
          </w:p>
        </w:tc>
        <w:tc>
          <w:tcPr>
            <w:tcW w:w="671" w:type="dxa"/>
            <w:vAlign w:val="center"/>
          </w:tcPr>
          <w:p w14:paraId="55DC812C">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3C855EF6">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Z≥80000</w:t>
            </w:r>
          </w:p>
        </w:tc>
        <w:tc>
          <w:tcPr>
            <w:tcW w:w="1891" w:type="dxa"/>
            <w:vAlign w:val="center"/>
          </w:tcPr>
          <w:p w14:paraId="1D112160">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5000≤Z＜80000</w:t>
            </w:r>
          </w:p>
        </w:tc>
        <w:tc>
          <w:tcPr>
            <w:tcW w:w="1730" w:type="dxa"/>
            <w:vAlign w:val="center"/>
          </w:tcPr>
          <w:p w14:paraId="525CB09B">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300≤Z＜5000</w:t>
            </w:r>
          </w:p>
        </w:tc>
        <w:tc>
          <w:tcPr>
            <w:tcW w:w="1203" w:type="dxa"/>
            <w:vAlign w:val="center"/>
          </w:tcPr>
          <w:p w14:paraId="40FCD532">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Z＜300</w:t>
            </w:r>
          </w:p>
        </w:tc>
      </w:tr>
      <w:tr w14:paraId="2F18C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9D3D3D6">
            <w:pPr>
              <w:widowControl/>
              <w:spacing w:line="336" w:lineRule="auto"/>
              <w:jc w:val="left"/>
              <w:rPr>
                <w:rFonts w:ascii="仿宋" w:hAnsi="仿宋" w:eastAsia="仿宋" w:cs="仿宋"/>
                <w:kern w:val="0"/>
                <w:sz w:val="24"/>
              </w:rPr>
            </w:pPr>
            <w:r>
              <w:rPr>
                <w:rFonts w:hint="eastAsia" w:ascii="仿宋" w:hAnsi="仿宋" w:eastAsia="仿宋" w:cs="仿宋"/>
                <w:kern w:val="0"/>
                <w:sz w:val="24"/>
              </w:rPr>
              <w:t>批发业</w:t>
            </w:r>
          </w:p>
        </w:tc>
        <w:tc>
          <w:tcPr>
            <w:tcW w:w="1560" w:type="dxa"/>
            <w:vAlign w:val="center"/>
          </w:tcPr>
          <w:p w14:paraId="2108E520">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A8CD7D3">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5D22CDA7">
            <w:pPr>
              <w:widowControl/>
              <w:spacing w:line="336" w:lineRule="auto"/>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74AEDF02">
            <w:pPr>
              <w:widowControl/>
              <w:spacing w:line="336" w:lineRule="auto"/>
              <w:jc w:val="left"/>
              <w:rPr>
                <w:rFonts w:ascii="仿宋" w:hAnsi="仿宋" w:eastAsia="仿宋" w:cs="仿宋"/>
                <w:kern w:val="0"/>
                <w:sz w:val="24"/>
              </w:rPr>
            </w:pPr>
            <w:r>
              <w:rPr>
                <w:rFonts w:hint="eastAsia" w:ascii="仿宋" w:hAnsi="仿宋" w:eastAsia="仿宋" w:cs="仿宋"/>
                <w:kern w:val="0"/>
                <w:sz w:val="24"/>
              </w:rPr>
              <w:t>20≤X＜200</w:t>
            </w:r>
          </w:p>
        </w:tc>
        <w:tc>
          <w:tcPr>
            <w:tcW w:w="1730" w:type="dxa"/>
            <w:vAlign w:val="center"/>
          </w:tcPr>
          <w:p w14:paraId="066DB396">
            <w:pPr>
              <w:widowControl/>
              <w:spacing w:line="336" w:lineRule="auto"/>
              <w:jc w:val="left"/>
              <w:rPr>
                <w:rFonts w:ascii="仿宋" w:hAnsi="仿宋" w:eastAsia="仿宋" w:cs="仿宋"/>
                <w:kern w:val="0"/>
                <w:sz w:val="24"/>
              </w:rPr>
            </w:pPr>
            <w:r>
              <w:rPr>
                <w:rFonts w:hint="eastAsia" w:ascii="仿宋" w:hAnsi="仿宋" w:eastAsia="仿宋" w:cs="仿宋"/>
                <w:kern w:val="0"/>
                <w:sz w:val="24"/>
              </w:rPr>
              <w:t>5≤X＜20</w:t>
            </w:r>
          </w:p>
        </w:tc>
        <w:tc>
          <w:tcPr>
            <w:tcW w:w="1203" w:type="dxa"/>
            <w:vAlign w:val="center"/>
          </w:tcPr>
          <w:p w14:paraId="5B446585">
            <w:pPr>
              <w:widowControl/>
              <w:spacing w:line="336" w:lineRule="auto"/>
              <w:jc w:val="left"/>
              <w:rPr>
                <w:rFonts w:ascii="仿宋" w:hAnsi="仿宋" w:eastAsia="仿宋" w:cs="仿宋"/>
                <w:kern w:val="0"/>
                <w:sz w:val="24"/>
              </w:rPr>
            </w:pPr>
            <w:r>
              <w:rPr>
                <w:rFonts w:hint="eastAsia" w:ascii="仿宋" w:hAnsi="仿宋" w:eastAsia="仿宋" w:cs="仿宋"/>
                <w:kern w:val="0"/>
                <w:sz w:val="24"/>
              </w:rPr>
              <w:t>X＜5</w:t>
            </w:r>
          </w:p>
        </w:tc>
      </w:tr>
      <w:tr w14:paraId="22F15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83D9660">
            <w:pPr>
              <w:widowControl/>
              <w:spacing w:line="336" w:lineRule="auto"/>
              <w:jc w:val="left"/>
              <w:rPr>
                <w:rFonts w:ascii="仿宋" w:hAnsi="仿宋" w:eastAsia="仿宋" w:cs="仿宋"/>
                <w:kern w:val="0"/>
                <w:sz w:val="24"/>
              </w:rPr>
            </w:pPr>
          </w:p>
        </w:tc>
        <w:tc>
          <w:tcPr>
            <w:tcW w:w="1560" w:type="dxa"/>
            <w:vAlign w:val="center"/>
          </w:tcPr>
          <w:p w14:paraId="398A02E0">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C81BA8A">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8D9AAF0">
            <w:pPr>
              <w:widowControl/>
              <w:spacing w:line="336" w:lineRule="auto"/>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5DA451E8">
            <w:pPr>
              <w:widowControl/>
              <w:spacing w:line="336" w:lineRule="auto"/>
              <w:jc w:val="left"/>
              <w:rPr>
                <w:rFonts w:ascii="仿宋" w:hAnsi="仿宋" w:eastAsia="仿宋" w:cs="仿宋"/>
                <w:kern w:val="0"/>
                <w:sz w:val="24"/>
              </w:rPr>
            </w:pPr>
            <w:r>
              <w:rPr>
                <w:rFonts w:hint="eastAsia" w:ascii="仿宋" w:hAnsi="仿宋" w:eastAsia="仿宋" w:cs="仿宋"/>
                <w:kern w:val="0"/>
                <w:sz w:val="24"/>
              </w:rPr>
              <w:t>5000≤Y＜40000</w:t>
            </w:r>
          </w:p>
        </w:tc>
        <w:tc>
          <w:tcPr>
            <w:tcW w:w="1730" w:type="dxa"/>
            <w:vAlign w:val="center"/>
          </w:tcPr>
          <w:p w14:paraId="6A3B31F8">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1000≤Y＜5000</w:t>
            </w:r>
          </w:p>
        </w:tc>
        <w:tc>
          <w:tcPr>
            <w:tcW w:w="1203" w:type="dxa"/>
            <w:vAlign w:val="center"/>
          </w:tcPr>
          <w:p w14:paraId="3C3DEECA">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w:t>
            </w:r>
          </w:p>
        </w:tc>
      </w:tr>
      <w:tr w14:paraId="36A4B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D4585F7">
            <w:pPr>
              <w:widowControl/>
              <w:spacing w:line="336" w:lineRule="auto"/>
              <w:jc w:val="left"/>
              <w:rPr>
                <w:rFonts w:ascii="仿宋" w:hAnsi="仿宋" w:eastAsia="仿宋" w:cs="仿宋"/>
                <w:kern w:val="0"/>
                <w:sz w:val="24"/>
              </w:rPr>
            </w:pPr>
            <w:r>
              <w:rPr>
                <w:rFonts w:hint="eastAsia" w:ascii="仿宋" w:hAnsi="仿宋" w:eastAsia="仿宋" w:cs="仿宋"/>
                <w:kern w:val="0"/>
                <w:sz w:val="24"/>
              </w:rPr>
              <w:t>零售业</w:t>
            </w:r>
          </w:p>
        </w:tc>
        <w:tc>
          <w:tcPr>
            <w:tcW w:w="1560" w:type="dxa"/>
            <w:vAlign w:val="center"/>
          </w:tcPr>
          <w:p w14:paraId="33256ADD">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1A7B0B7">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3269051C">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4C091383">
            <w:pPr>
              <w:widowControl/>
              <w:spacing w:line="336" w:lineRule="auto"/>
              <w:jc w:val="left"/>
              <w:rPr>
                <w:rFonts w:ascii="仿宋" w:hAnsi="仿宋" w:eastAsia="仿宋" w:cs="仿宋"/>
                <w:kern w:val="0"/>
                <w:sz w:val="24"/>
              </w:rPr>
            </w:pPr>
            <w:r>
              <w:rPr>
                <w:rFonts w:hint="eastAsia" w:ascii="仿宋" w:hAnsi="仿宋" w:eastAsia="仿宋" w:cs="仿宋"/>
                <w:kern w:val="0"/>
                <w:sz w:val="24"/>
              </w:rPr>
              <w:t>50≤X＜300</w:t>
            </w:r>
          </w:p>
        </w:tc>
        <w:tc>
          <w:tcPr>
            <w:tcW w:w="1730" w:type="dxa"/>
            <w:vAlign w:val="center"/>
          </w:tcPr>
          <w:p w14:paraId="7090E0C4">
            <w:pPr>
              <w:widowControl/>
              <w:spacing w:line="336" w:lineRule="auto"/>
              <w:jc w:val="left"/>
              <w:rPr>
                <w:rFonts w:ascii="仿宋" w:hAnsi="仿宋" w:eastAsia="仿宋" w:cs="仿宋"/>
                <w:kern w:val="0"/>
                <w:sz w:val="24"/>
              </w:rPr>
            </w:pPr>
            <w:r>
              <w:rPr>
                <w:rFonts w:hint="eastAsia" w:ascii="仿宋" w:hAnsi="仿宋" w:eastAsia="仿宋" w:cs="仿宋"/>
                <w:kern w:val="0"/>
                <w:sz w:val="24"/>
              </w:rPr>
              <w:t>10≤X＜50</w:t>
            </w:r>
          </w:p>
        </w:tc>
        <w:tc>
          <w:tcPr>
            <w:tcW w:w="1203" w:type="dxa"/>
            <w:vAlign w:val="center"/>
          </w:tcPr>
          <w:p w14:paraId="4091F936">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61D3D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22EF3DE">
            <w:pPr>
              <w:widowControl/>
              <w:spacing w:line="336" w:lineRule="auto"/>
              <w:jc w:val="left"/>
              <w:rPr>
                <w:rFonts w:ascii="仿宋" w:hAnsi="仿宋" w:eastAsia="仿宋" w:cs="仿宋"/>
                <w:kern w:val="0"/>
                <w:sz w:val="24"/>
              </w:rPr>
            </w:pPr>
          </w:p>
        </w:tc>
        <w:tc>
          <w:tcPr>
            <w:tcW w:w="1560" w:type="dxa"/>
            <w:vAlign w:val="center"/>
          </w:tcPr>
          <w:p w14:paraId="5F3933DF">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35B2710F">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3B2921D">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13595D22">
            <w:pPr>
              <w:widowControl/>
              <w:spacing w:line="336" w:lineRule="auto"/>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0C87F7E1">
            <w:pPr>
              <w:widowControl/>
              <w:spacing w:line="336" w:lineRule="auto"/>
              <w:jc w:val="left"/>
              <w:rPr>
                <w:rFonts w:ascii="仿宋" w:hAnsi="仿宋" w:eastAsia="仿宋" w:cs="仿宋"/>
                <w:kern w:val="0"/>
                <w:sz w:val="24"/>
              </w:rPr>
            </w:pPr>
            <w:r>
              <w:rPr>
                <w:rFonts w:hint="eastAsia" w:ascii="仿宋" w:hAnsi="仿宋" w:eastAsia="仿宋" w:cs="仿宋"/>
                <w:kern w:val="0"/>
                <w:sz w:val="24"/>
              </w:rPr>
              <w:t>100≤Y＜500</w:t>
            </w:r>
          </w:p>
        </w:tc>
        <w:tc>
          <w:tcPr>
            <w:tcW w:w="1203" w:type="dxa"/>
            <w:vAlign w:val="center"/>
          </w:tcPr>
          <w:p w14:paraId="29C1A998">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723B0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78934E8">
            <w:pPr>
              <w:widowControl/>
              <w:spacing w:line="336" w:lineRule="auto"/>
              <w:jc w:val="left"/>
              <w:rPr>
                <w:rFonts w:ascii="仿宋" w:hAnsi="仿宋" w:eastAsia="仿宋" w:cs="仿宋"/>
                <w:kern w:val="0"/>
                <w:sz w:val="24"/>
              </w:rPr>
            </w:pPr>
            <w:r>
              <w:rPr>
                <w:rFonts w:hint="eastAsia" w:ascii="仿宋" w:hAnsi="仿宋" w:eastAsia="仿宋" w:cs="仿宋"/>
                <w:kern w:val="0"/>
                <w:sz w:val="24"/>
              </w:rPr>
              <w:t>交通运输业 *</w:t>
            </w:r>
          </w:p>
        </w:tc>
        <w:tc>
          <w:tcPr>
            <w:tcW w:w="1560" w:type="dxa"/>
            <w:vAlign w:val="center"/>
          </w:tcPr>
          <w:p w14:paraId="58E111C1">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1CD27828">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597C0D84">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0143233E">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232B9B16">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7E462C40">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61A12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4F105A1">
            <w:pPr>
              <w:widowControl/>
              <w:spacing w:line="336" w:lineRule="auto"/>
              <w:jc w:val="left"/>
              <w:rPr>
                <w:rFonts w:ascii="仿宋" w:hAnsi="仿宋" w:eastAsia="仿宋" w:cs="仿宋"/>
                <w:kern w:val="0"/>
                <w:sz w:val="24"/>
              </w:rPr>
            </w:pPr>
          </w:p>
        </w:tc>
        <w:tc>
          <w:tcPr>
            <w:tcW w:w="1560" w:type="dxa"/>
            <w:vAlign w:val="center"/>
          </w:tcPr>
          <w:p w14:paraId="06B3BFD0">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362B030">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07A276B">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79F07181">
            <w:pPr>
              <w:widowControl/>
              <w:spacing w:line="336" w:lineRule="auto"/>
              <w:jc w:val="left"/>
              <w:rPr>
                <w:rFonts w:ascii="仿宋" w:hAnsi="仿宋" w:eastAsia="仿宋" w:cs="仿宋"/>
                <w:kern w:val="0"/>
                <w:sz w:val="24"/>
              </w:rPr>
            </w:pPr>
            <w:r>
              <w:rPr>
                <w:rFonts w:hint="eastAsia" w:ascii="仿宋" w:hAnsi="仿宋" w:eastAsia="仿宋" w:cs="仿宋"/>
                <w:kern w:val="0"/>
                <w:sz w:val="24"/>
              </w:rPr>
              <w:t>3000≤Y＜30000</w:t>
            </w:r>
          </w:p>
        </w:tc>
        <w:tc>
          <w:tcPr>
            <w:tcW w:w="1730" w:type="dxa"/>
            <w:vAlign w:val="center"/>
          </w:tcPr>
          <w:p w14:paraId="313DFEF3">
            <w:pPr>
              <w:widowControl/>
              <w:spacing w:line="336" w:lineRule="auto"/>
              <w:jc w:val="left"/>
              <w:rPr>
                <w:rFonts w:ascii="仿宋" w:hAnsi="仿宋" w:eastAsia="仿宋" w:cs="仿宋"/>
                <w:kern w:val="0"/>
                <w:sz w:val="24"/>
              </w:rPr>
            </w:pPr>
            <w:r>
              <w:rPr>
                <w:rFonts w:hint="eastAsia" w:ascii="仿宋" w:hAnsi="仿宋" w:eastAsia="仿宋" w:cs="仿宋"/>
                <w:kern w:val="0"/>
                <w:sz w:val="24"/>
              </w:rPr>
              <w:t>200≤Y＜3000</w:t>
            </w:r>
          </w:p>
        </w:tc>
        <w:tc>
          <w:tcPr>
            <w:tcW w:w="1203" w:type="dxa"/>
            <w:vAlign w:val="center"/>
          </w:tcPr>
          <w:p w14:paraId="56FBCCEA">
            <w:pPr>
              <w:widowControl/>
              <w:spacing w:line="336" w:lineRule="auto"/>
              <w:jc w:val="left"/>
              <w:rPr>
                <w:rFonts w:ascii="仿宋" w:hAnsi="仿宋" w:eastAsia="仿宋" w:cs="仿宋"/>
                <w:kern w:val="0"/>
                <w:sz w:val="24"/>
              </w:rPr>
            </w:pPr>
            <w:r>
              <w:rPr>
                <w:rFonts w:hint="eastAsia" w:ascii="仿宋" w:hAnsi="仿宋" w:eastAsia="仿宋" w:cs="仿宋"/>
                <w:kern w:val="0"/>
                <w:sz w:val="24"/>
              </w:rPr>
              <w:t>Y＜200</w:t>
            </w:r>
          </w:p>
        </w:tc>
      </w:tr>
      <w:tr w14:paraId="657F4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DA5266B">
            <w:pPr>
              <w:widowControl/>
              <w:spacing w:line="336" w:lineRule="auto"/>
              <w:jc w:val="left"/>
              <w:rPr>
                <w:rFonts w:ascii="仿宋" w:hAnsi="仿宋" w:eastAsia="仿宋" w:cs="仿宋"/>
                <w:kern w:val="0"/>
                <w:sz w:val="24"/>
              </w:rPr>
            </w:pPr>
            <w:r>
              <w:rPr>
                <w:rFonts w:hint="eastAsia" w:ascii="仿宋" w:hAnsi="仿宋" w:eastAsia="仿宋" w:cs="仿宋"/>
                <w:kern w:val="0"/>
                <w:sz w:val="24"/>
              </w:rPr>
              <w:t>仓储业*</w:t>
            </w:r>
          </w:p>
        </w:tc>
        <w:tc>
          <w:tcPr>
            <w:tcW w:w="1560" w:type="dxa"/>
            <w:vAlign w:val="center"/>
          </w:tcPr>
          <w:p w14:paraId="0C2D4E0F">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3E5E9DF">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31D529B">
            <w:pPr>
              <w:widowControl/>
              <w:spacing w:line="336" w:lineRule="auto"/>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3D778749">
            <w:pPr>
              <w:widowControl/>
              <w:spacing w:line="336" w:lineRule="auto"/>
              <w:jc w:val="left"/>
              <w:rPr>
                <w:rFonts w:ascii="仿宋" w:hAnsi="仿宋" w:eastAsia="仿宋" w:cs="仿宋"/>
                <w:kern w:val="0"/>
                <w:sz w:val="24"/>
              </w:rPr>
            </w:pPr>
            <w:r>
              <w:rPr>
                <w:rFonts w:hint="eastAsia" w:ascii="仿宋" w:hAnsi="仿宋" w:eastAsia="仿宋" w:cs="仿宋"/>
                <w:kern w:val="0"/>
                <w:sz w:val="24"/>
              </w:rPr>
              <w:t>100≤X＜200</w:t>
            </w:r>
          </w:p>
        </w:tc>
        <w:tc>
          <w:tcPr>
            <w:tcW w:w="1730" w:type="dxa"/>
            <w:vAlign w:val="center"/>
          </w:tcPr>
          <w:p w14:paraId="1C7E42C9">
            <w:pPr>
              <w:widowControl/>
              <w:spacing w:line="336" w:lineRule="auto"/>
              <w:jc w:val="left"/>
              <w:rPr>
                <w:rFonts w:ascii="仿宋" w:hAnsi="仿宋" w:eastAsia="仿宋" w:cs="仿宋"/>
                <w:kern w:val="0"/>
                <w:sz w:val="24"/>
              </w:rPr>
            </w:pPr>
            <w:r>
              <w:rPr>
                <w:rFonts w:hint="eastAsia" w:ascii="仿宋" w:hAnsi="仿宋" w:eastAsia="仿宋" w:cs="仿宋"/>
                <w:kern w:val="0"/>
                <w:sz w:val="24"/>
              </w:rPr>
              <w:t>20≤X＜100</w:t>
            </w:r>
          </w:p>
        </w:tc>
        <w:tc>
          <w:tcPr>
            <w:tcW w:w="1203" w:type="dxa"/>
            <w:vAlign w:val="center"/>
          </w:tcPr>
          <w:p w14:paraId="3DDFD31E">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55E29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AB40697">
            <w:pPr>
              <w:widowControl/>
              <w:spacing w:line="336" w:lineRule="auto"/>
              <w:jc w:val="left"/>
              <w:rPr>
                <w:rFonts w:ascii="仿宋" w:hAnsi="仿宋" w:eastAsia="仿宋" w:cs="仿宋"/>
                <w:kern w:val="0"/>
                <w:sz w:val="24"/>
              </w:rPr>
            </w:pPr>
          </w:p>
        </w:tc>
        <w:tc>
          <w:tcPr>
            <w:tcW w:w="1560" w:type="dxa"/>
            <w:vAlign w:val="center"/>
          </w:tcPr>
          <w:p w14:paraId="3545339E">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D4BE684">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CD0BC7C">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5478FBA2">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1000≤Y＜30000</w:t>
            </w:r>
          </w:p>
        </w:tc>
        <w:tc>
          <w:tcPr>
            <w:tcW w:w="1730" w:type="dxa"/>
            <w:vAlign w:val="center"/>
          </w:tcPr>
          <w:p w14:paraId="1E1E1D3A">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30F3DC89">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22927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9348EFE">
            <w:pPr>
              <w:widowControl/>
              <w:spacing w:line="336" w:lineRule="auto"/>
              <w:jc w:val="left"/>
              <w:rPr>
                <w:rFonts w:ascii="仿宋" w:hAnsi="仿宋" w:eastAsia="仿宋" w:cs="仿宋"/>
                <w:kern w:val="0"/>
                <w:sz w:val="24"/>
              </w:rPr>
            </w:pPr>
            <w:r>
              <w:rPr>
                <w:rFonts w:hint="eastAsia" w:ascii="仿宋" w:hAnsi="仿宋" w:eastAsia="仿宋" w:cs="仿宋"/>
                <w:kern w:val="0"/>
                <w:sz w:val="24"/>
              </w:rPr>
              <w:t>邮政业</w:t>
            </w:r>
          </w:p>
        </w:tc>
        <w:tc>
          <w:tcPr>
            <w:tcW w:w="1560" w:type="dxa"/>
            <w:vAlign w:val="center"/>
          </w:tcPr>
          <w:p w14:paraId="0F3706BA">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877EFE9">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69809778">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05979D94">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164F7677">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4E43C00D">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57154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A53A23E">
            <w:pPr>
              <w:widowControl/>
              <w:spacing w:line="336" w:lineRule="auto"/>
              <w:jc w:val="left"/>
              <w:rPr>
                <w:rFonts w:ascii="仿宋" w:hAnsi="仿宋" w:eastAsia="仿宋" w:cs="仿宋"/>
                <w:kern w:val="0"/>
                <w:sz w:val="24"/>
              </w:rPr>
            </w:pPr>
          </w:p>
        </w:tc>
        <w:tc>
          <w:tcPr>
            <w:tcW w:w="1560" w:type="dxa"/>
            <w:vAlign w:val="center"/>
          </w:tcPr>
          <w:p w14:paraId="2F9FA3BB">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C885D82">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E4AA1B8">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3B582FE6">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2000≤Y＜30000</w:t>
            </w:r>
          </w:p>
        </w:tc>
        <w:tc>
          <w:tcPr>
            <w:tcW w:w="1730" w:type="dxa"/>
            <w:vAlign w:val="center"/>
          </w:tcPr>
          <w:p w14:paraId="36C2F4CB">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6245D5A1">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09FB1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F0C6B8B">
            <w:pPr>
              <w:widowControl/>
              <w:spacing w:line="336" w:lineRule="auto"/>
              <w:jc w:val="left"/>
              <w:rPr>
                <w:rFonts w:ascii="仿宋" w:hAnsi="仿宋" w:eastAsia="仿宋" w:cs="仿宋"/>
                <w:kern w:val="0"/>
                <w:sz w:val="24"/>
              </w:rPr>
            </w:pPr>
            <w:r>
              <w:rPr>
                <w:rFonts w:hint="eastAsia" w:ascii="仿宋" w:hAnsi="仿宋" w:eastAsia="仿宋" w:cs="仿宋"/>
                <w:kern w:val="0"/>
                <w:sz w:val="24"/>
              </w:rPr>
              <w:t>住宿业</w:t>
            </w:r>
          </w:p>
        </w:tc>
        <w:tc>
          <w:tcPr>
            <w:tcW w:w="1560" w:type="dxa"/>
            <w:vAlign w:val="center"/>
          </w:tcPr>
          <w:p w14:paraId="57F871E9">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080D6549">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67D5C6F">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1B587A8E">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70A71F62">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3E5E4509">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4BCD9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2B11CAB">
            <w:pPr>
              <w:widowControl/>
              <w:spacing w:line="336" w:lineRule="auto"/>
              <w:jc w:val="left"/>
              <w:rPr>
                <w:rFonts w:ascii="仿宋" w:hAnsi="仿宋" w:eastAsia="仿宋" w:cs="仿宋"/>
                <w:kern w:val="0"/>
                <w:sz w:val="24"/>
              </w:rPr>
            </w:pPr>
          </w:p>
        </w:tc>
        <w:tc>
          <w:tcPr>
            <w:tcW w:w="1560" w:type="dxa"/>
            <w:vAlign w:val="center"/>
          </w:tcPr>
          <w:p w14:paraId="3CBC1F87">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373685C">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836C31B">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69611E0D">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60B2D877">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57829117">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5DF8D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C9E547D">
            <w:pPr>
              <w:widowControl/>
              <w:spacing w:line="336" w:lineRule="auto"/>
              <w:jc w:val="left"/>
              <w:rPr>
                <w:rFonts w:ascii="仿宋" w:hAnsi="仿宋" w:eastAsia="仿宋" w:cs="仿宋"/>
                <w:kern w:val="0"/>
                <w:sz w:val="24"/>
              </w:rPr>
            </w:pPr>
            <w:r>
              <w:rPr>
                <w:rFonts w:hint="eastAsia" w:ascii="仿宋" w:hAnsi="仿宋" w:eastAsia="仿宋" w:cs="仿宋"/>
                <w:kern w:val="0"/>
                <w:sz w:val="24"/>
              </w:rPr>
              <w:t>餐饮业</w:t>
            </w:r>
          </w:p>
        </w:tc>
        <w:tc>
          <w:tcPr>
            <w:tcW w:w="1560" w:type="dxa"/>
            <w:vAlign w:val="center"/>
          </w:tcPr>
          <w:p w14:paraId="436D53D8">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77C855F6">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3C61C8E">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0A4100C8">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5EBF9B21">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26BA343A">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504AE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CE471C7">
            <w:pPr>
              <w:widowControl/>
              <w:spacing w:line="336" w:lineRule="auto"/>
              <w:jc w:val="left"/>
              <w:rPr>
                <w:rFonts w:ascii="仿宋" w:hAnsi="仿宋" w:eastAsia="仿宋" w:cs="仿宋"/>
                <w:kern w:val="0"/>
                <w:sz w:val="24"/>
              </w:rPr>
            </w:pPr>
          </w:p>
        </w:tc>
        <w:tc>
          <w:tcPr>
            <w:tcW w:w="1560" w:type="dxa"/>
            <w:vAlign w:val="center"/>
          </w:tcPr>
          <w:p w14:paraId="582DC673">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D3CEE0A">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B2FCCB3">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260C0F84">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1F1AB94A">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56F5AF05">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73675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093B84C">
            <w:pPr>
              <w:widowControl/>
              <w:spacing w:line="336" w:lineRule="auto"/>
              <w:jc w:val="left"/>
              <w:rPr>
                <w:rFonts w:ascii="仿宋" w:hAnsi="仿宋" w:eastAsia="仿宋" w:cs="仿宋"/>
                <w:kern w:val="0"/>
                <w:sz w:val="24"/>
              </w:rPr>
            </w:pPr>
            <w:r>
              <w:rPr>
                <w:rFonts w:hint="eastAsia" w:ascii="仿宋" w:hAnsi="仿宋" w:eastAsia="仿宋" w:cs="仿宋"/>
                <w:kern w:val="0"/>
                <w:sz w:val="24"/>
              </w:rPr>
              <w:t>信息传输业 *</w:t>
            </w:r>
          </w:p>
        </w:tc>
        <w:tc>
          <w:tcPr>
            <w:tcW w:w="1560" w:type="dxa"/>
            <w:vAlign w:val="center"/>
          </w:tcPr>
          <w:p w14:paraId="3026AB0B">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3D6BEBAE">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B1D84DF">
            <w:pPr>
              <w:widowControl/>
              <w:spacing w:line="336" w:lineRule="auto"/>
              <w:jc w:val="left"/>
              <w:rPr>
                <w:rFonts w:ascii="仿宋" w:hAnsi="仿宋" w:eastAsia="仿宋" w:cs="仿宋"/>
                <w:kern w:val="0"/>
                <w:sz w:val="24"/>
              </w:rPr>
            </w:pPr>
            <w:r>
              <w:rPr>
                <w:rFonts w:hint="eastAsia" w:ascii="仿宋" w:hAnsi="仿宋" w:eastAsia="仿宋" w:cs="仿宋"/>
                <w:kern w:val="0"/>
                <w:sz w:val="24"/>
              </w:rPr>
              <w:t>X≥2000</w:t>
            </w:r>
          </w:p>
        </w:tc>
        <w:tc>
          <w:tcPr>
            <w:tcW w:w="1891" w:type="dxa"/>
            <w:vAlign w:val="center"/>
          </w:tcPr>
          <w:p w14:paraId="73FD1FE8">
            <w:pPr>
              <w:widowControl/>
              <w:spacing w:line="336" w:lineRule="auto"/>
              <w:jc w:val="left"/>
              <w:rPr>
                <w:rFonts w:ascii="仿宋" w:hAnsi="仿宋" w:eastAsia="仿宋" w:cs="仿宋"/>
                <w:kern w:val="0"/>
                <w:sz w:val="24"/>
              </w:rPr>
            </w:pPr>
            <w:r>
              <w:rPr>
                <w:rFonts w:hint="eastAsia" w:ascii="仿宋" w:hAnsi="仿宋" w:eastAsia="仿宋" w:cs="仿宋"/>
                <w:kern w:val="0"/>
                <w:sz w:val="24"/>
              </w:rPr>
              <w:t>100≤X＜2000</w:t>
            </w:r>
          </w:p>
        </w:tc>
        <w:tc>
          <w:tcPr>
            <w:tcW w:w="1730" w:type="dxa"/>
            <w:vAlign w:val="center"/>
          </w:tcPr>
          <w:p w14:paraId="24D49AC2">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6816B1EE">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130D6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60B18E7">
            <w:pPr>
              <w:widowControl/>
              <w:spacing w:line="336" w:lineRule="auto"/>
              <w:jc w:val="left"/>
              <w:rPr>
                <w:rFonts w:ascii="仿宋" w:hAnsi="仿宋" w:eastAsia="仿宋" w:cs="仿宋"/>
                <w:kern w:val="0"/>
                <w:sz w:val="24"/>
              </w:rPr>
            </w:pPr>
          </w:p>
        </w:tc>
        <w:tc>
          <w:tcPr>
            <w:tcW w:w="1560" w:type="dxa"/>
            <w:vAlign w:val="center"/>
          </w:tcPr>
          <w:p w14:paraId="506705E3">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7D03007">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3D3D584">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Y≥100000</w:t>
            </w:r>
          </w:p>
        </w:tc>
        <w:tc>
          <w:tcPr>
            <w:tcW w:w="1891" w:type="dxa"/>
            <w:vAlign w:val="center"/>
          </w:tcPr>
          <w:p w14:paraId="379AF654">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1000≤Y＜100000</w:t>
            </w:r>
          </w:p>
        </w:tc>
        <w:tc>
          <w:tcPr>
            <w:tcW w:w="1730" w:type="dxa"/>
            <w:vAlign w:val="center"/>
          </w:tcPr>
          <w:p w14:paraId="56277052">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667E9570">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520F3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7C2EBAD">
            <w:pPr>
              <w:widowControl/>
              <w:spacing w:line="336" w:lineRule="auto"/>
              <w:jc w:val="left"/>
              <w:rPr>
                <w:rFonts w:ascii="仿宋" w:hAnsi="仿宋" w:eastAsia="仿宋" w:cs="仿宋"/>
                <w:kern w:val="0"/>
                <w:sz w:val="24"/>
              </w:rPr>
            </w:pPr>
            <w:r>
              <w:rPr>
                <w:rFonts w:hint="eastAsia" w:ascii="仿宋" w:hAnsi="仿宋" w:eastAsia="仿宋" w:cs="仿宋"/>
                <w:kern w:val="0"/>
                <w:sz w:val="24"/>
              </w:rPr>
              <w:t>软件和信息技术服务业</w:t>
            </w:r>
          </w:p>
        </w:tc>
        <w:tc>
          <w:tcPr>
            <w:tcW w:w="1560" w:type="dxa"/>
            <w:vAlign w:val="center"/>
          </w:tcPr>
          <w:p w14:paraId="2B3E5AF7">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FD0B057">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461A6891">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69FB84B2">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50317AB8">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7D6D9C3F">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6AA20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83CCDDC">
            <w:pPr>
              <w:widowControl/>
              <w:spacing w:line="336" w:lineRule="auto"/>
              <w:jc w:val="left"/>
              <w:rPr>
                <w:rFonts w:ascii="仿宋" w:hAnsi="仿宋" w:eastAsia="仿宋" w:cs="仿宋"/>
                <w:kern w:val="0"/>
                <w:sz w:val="24"/>
              </w:rPr>
            </w:pPr>
          </w:p>
        </w:tc>
        <w:tc>
          <w:tcPr>
            <w:tcW w:w="1560" w:type="dxa"/>
            <w:vAlign w:val="center"/>
          </w:tcPr>
          <w:p w14:paraId="1CDCFC2A">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1FBCF666">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F11513B">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2E06F8DA">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1000≤Y＜10000</w:t>
            </w:r>
          </w:p>
        </w:tc>
        <w:tc>
          <w:tcPr>
            <w:tcW w:w="1730" w:type="dxa"/>
            <w:vAlign w:val="center"/>
          </w:tcPr>
          <w:p w14:paraId="5F4CE167">
            <w:pPr>
              <w:widowControl/>
              <w:spacing w:line="336" w:lineRule="auto"/>
              <w:jc w:val="left"/>
              <w:rPr>
                <w:rFonts w:ascii="仿宋" w:hAnsi="仿宋" w:eastAsia="仿宋" w:cs="仿宋"/>
                <w:kern w:val="0"/>
                <w:sz w:val="24"/>
              </w:rPr>
            </w:pPr>
            <w:r>
              <w:rPr>
                <w:rFonts w:hint="eastAsia" w:ascii="仿宋" w:hAnsi="仿宋" w:eastAsia="仿宋" w:cs="仿宋"/>
                <w:kern w:val="0"/>
                <w:sz w:val="24"/>
              </w:rPr>
              <w:t>50≤Y＜1000</w:t>
            </w:r>
          </w:p>
        </w:tc>
        <w:tc>
          <w:tcPr>
            <w:tcW w:w="1203" w:type="dxa"/>
            <w:vAlign w:val="center"/>
          </w:tcPr>
          <w:p w14:paraId="7C965530">
            <w:pPr>
              <w:widowControl/>
              <w:spacing w:line="336" w:lineRule="auto"/>
              <w:jc w:val="left"/>
              <w:rPr>
                <w:rFonts w:ascii="仿宋" w:hAnsi="仿宋" w:eastAsia="仿宋" w:cs="仿宋"/>
                <w:kern w:val="0"/>
                <w:sz w:val="24"/>
              </w:rPr>
            </w:pPr>
            <w:r>
              <w:rPr>
                <w:rFonts w:hint="eastAsia" w:ascii="仿宋" w:hAnsi="仿宋" w:eastAsia="仿宋" w:cs="仿宋"/>
                <w:kern w:val="0"/>
                <w:sz w:val="24"/>
              </w:rPr>
              <w:t>Y＜50</w:t>
            </w:r>
          </w:p>
        </w:tc>
      </w:tr>
      <w:tr w14:paraId="5A03F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6E2D563">
            <w:pPr>
              <w:widowControl/>
              <w:spacing w:line="336" w:lineRule="auto"/>
              <w:jc w:val="left"/>
              <w:rPr>
                <w:rFonts w:ascii="仿宋" w:hAnsi="仿宋" w:eastAsia="仿宋" w:cs="仿宋"/>
                <w:kern w:val="0"/>
                <w:sz w:val="24"/>
              </w:rPr>
            </w:pPr>
            <w:r>
              <w:rPr>
                <w:rFonts w:hint="eastAsia" w:ascii="仿宋" w:hAnsi="仿宋" w:eastAsia="仿宋" w:cs="仿宋"/>
                <w:kern w:val="0"/>
                <w:sz w:val="24"/>
              </w:rPr>
              <w:t>房地产开发经营</w:t>
            </w:r>
          </w:p>
        </w:tc>
        <w:tc>
          <w:tcPr>
            <w:tcW w:w="1560" w:type="dxa"/>
            <w:vAlign w:val="center"/>
          </w:tcPr>
          <w:p w14:paraId="560C66E0">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9765877">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A2B3240">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Y≥200000</w:t>
            </w:r>
          </w:p>
        </w:tc>
        <w:tc>
          <w:tcPr>
            <w:tcW w:w="1891" w:type="dxa"/>
            <w:vAlign w:val="center"/>
          </w:tcPr>
          <w:p w14:paraId="5DE1B342">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1000≤Y＜200000</w:t>
            </w:r>
          </w:p>
        </w:tc>
        <w:tc>
          <w:tcPr>
            <w:tcW w:w="1730" w:type="dxa"/>
            <w:vAlign w:val="center"/>
          </w:tcPr>
          <w:p w14:paraId="7206585B">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347E5645">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0941F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7EE0983">
            <w:pPr>
              <w:widowControl/>
              <w:spacing w:line="336" w:lineRule="auto"/>
              <w:jc w:val="left"/>
              <w:rPr>
                <w:rFonts w:ascii="仿宋" w:hAnsi="仿宋" w:eastAsia="仿宋" w:cs="仿宋"/>
                <w:kern w:val="0"/>
                <w:sz w:val="24"/>
              </w:rPr>
            </w:pPr>
          </w:p>
        </w:tc>
        <w:tc>
          <w:tcPr>
            <w:tcW w:w="1560" w:type="dxa"/>
            <w:vAlign w:val="center"/>
          </w:tcPr>
          <w:p w14:paraId="64E3936B">
            <w:pPr>
              <w:widowControl/>
              <w:spacing w:line="336"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20936D57">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29DB031">
            <w:pPr>
              <w:widowControl/>
              <w:spacing w:line="336" w:lineRule="auto"/>
              <w:jc w:val="left"/>
              <w:rPr>
                <w:rFonts w:ascii="仿宋" w:hAnsi="仿宋" w:eastAsia="仿宋" w:cs="仿宋"/>
                <w:kern w:val="0"/>
                <w:sz w:val="24"/>
              </w:rPr>
            </w:pPr>
            <w:r>
              <w:rPr>
                <w:rFonts w:hint="eastAsia" w:ascii="仿宋" w:hAnsi="仿宋" w:eastAsia="仿宋" w:cs="仿宋"/>
                <w:kern w:val="0"/>
                <w:sz w:val="24"/>
              </w:rPr>
              <w:t>Z≥10000</w:t>
            </w:r>
          </w:p>
        </w:tc>
        <w:tc>
          <w:tcPr>
            <w:tcW w:w="1891" w:type="dxa"/>
            <w:vAlign w:val="center"/>
          </w:tcPr>
          <w:p w14:paraId="013033BA">
            <w:pPr>
              <w:widowControl/>
              <w:spacing w:line="336" w:lineRule="auto"/>
              <w:jc w:val="left"/>
              <w:rPr>
                <w:rFonts w:ascii="仿宋" w:hAnsi="仿宋" w:eastAsia="仿宋" w:cs="仿宋"/>
                <w:kern w:val="0"/>
                <w:sz w:val="24"/>
              </w:rPr>
            </w:pPr>
            <w:r>
              <w:rPr>
                <w:rFonts w:hint="eastAsia" w:ascii="仿宋" w:hAnsi="仿宋" w:eastAsia="仿宋" w:cs="仿宋"/>
                <w:kern w:val="0"/>
                <w:sz w:val="24"/>
              </w:rPr>
              <w:t>5000≤Z＜10000</w:t>
            </w:r>
          </w:p>
        </w:tc>
        <w:tc>
          <w:tcPr>
            <w:tcW w:w="1730" w:type="dxa"/>
            <w:vAlign w:val="center"/>
          </w:tcPr>
          <w:p w14:paraId="60D36EDB">
            <w:pPr>
              <w:widowControl/>
              <w:spacing w:line="336" w:lineRule="auto"/>
              <w:jc w:val="left"/>
              <w:rPr>
                <w:rFonts w:ascii="仿宋" w:hAnsi="仿宋" w:eastAsia="仿宋" w:cs="仿宋"/>
                <w:kern w:val="0"/>
                <w:sz w:val="24"/>
              </w:rPr>
            </w:pPr>
            <w:r>
              <w:rPr>
                <w:rFonts w:hint="eastAsia" w:ascii="仿宋" w:hAnsi="仿宋" w:eastAsia="仿宋" w:cs="仿宋"/>
                <w:kern w:val="0"/>
                <w:sz w:val="24"/>
              </w:rPr>
              <w:t>2000≤Z＜5000</w:t>
            </w:r>
          </w:p>
        </w:tc>
        <w:tc>
          <w:tcPr>
            <w:tcW w:w="1203" w:type="dxa"/>
            <w:vAlign w:val="center"/>
          </w:tcPr>
          <w:p w14:paraId="0186C1E5">
            <w:pPr>
              <w:widowControl/>
              <w:spacing w:line="336" w:lineRule="auto"/>
              <w:jc w:val="left"/>
              <w:rPr>
                <w:rFonts w:ascii="仿宋" w:hAnsi="仿宋" w:eastAsia="仿宋" w:cs="仿宋"/>
                <w:kern w:val="0"/>
                <w:sz w:val="24"/>
              </w:rPr>
            </w:pPr>
            <w:r>
              <w:rPr>
                <w:rFonts w:hint="eastAsia" w:ascii="仿宋" w:hAnsi="仿宋" w:eastAsia="仿宋" w:cs="仿宋"/>
                <w:kern w:val="0"/>
                <w:sz w:val="24"/>
              </w:rPr>
              <w:t>Z＜2000</w:t>
            </w:r>
          </w:p>
        </w:tc>
      </w:tr>
      <w:tr w14:paraId="7A8FB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8DA0CC8">
            <w:pPr>
              <w:widowControl/>
              <w:spacing w:line="336" w:lineRule="auto"/>
              <w:jc w:val="left"/>
              <w:rPr>
                <w:rFonts w:ascii="仿宋" w:hAnsi="仿宋" w:eastAsia="仿宋" w:cs="仿宋"/>
                <w:kern w:val="0"/>
                <w:sz w:val="24"/>
              </w:rPr>
            </w:pPr>
            <w:r>
              <w:rPr>
                <w:rFonts w:hint="eastAsia" w:ascii="仿宋" w:hAnsi="仿宋" w:eastAsia="仿宋" w:cs="仿宋"/>
                <w:kern w:val="0"/>
                <w:sz w:val="24"/>
              </w:rPr>
              <w:t>物业管理</w:t>
            </w:r>
          </w:p>
        </w:tc>
        <w:tc>
          <w:tcPr>
            <w:tcW w:w="1560" w:type="dxa"/>
            <w:vAlign w:val="center"/>
          </w:tcPr>
          <w:p w14:paraId="3C739CD5">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0CD8E4B5">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68FEBF5">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2CA915EC">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48252AEC">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203" w:type="dxa"/>
            <w:vAlign w:val="center"/>
          </w:tcPr>
          <w:p w14:paraId="70931617">
            <w:pPr>
              <w:widowControl/>
              <w:spacing w:line="336" w:lineRule="auto"/>
              <w:jc w:val="left"/>
              <w:rPr>
                <w:rFonts w:ascii="仿宋" w:hAnsi="仿宋" w:eastAsia="仿宋" w:cs="仿宋"/>
                <w:kern w:val="0"/>
                <w:sz w:val="24"/>
              </w:rPr>
            </w:pPr>
            <w:r>
              <w:rPr>
                <w:rFonts w:hint="eastAsia" w:ascii="仿宋" w:hAnsi="仿宋" w:eastAsia="仿宋" w:cs="仿宋"/>
                <w:kern w:val="0"/>
                <w:sz w:val="24"/>
              </w:rPr>
              <w:t>X＜100</w:t>
            </w:r>
          </w:p>
        </w:tc>
      </w:tr>
      <w:tr w14:paraId="66602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63E2BC6">
            <w:pPr>
              <w:widowControl/>
              <w:spacing w:line="336" w:lineRule="auto"/>
              <w:jc w:val="left"/>
              <w:rPr>
                <w:rFonts w:ascii="仿宋" w:hAnsi="仿宋" w:eastAsia="仿宋" w:cs="仿宋"/>
                <w:kern w:val="0"/>
                <w:sz w:val="24"/>
              </w:rPr>
            </w:pPr>
          </w:p>
        </w:tc>
        <w:tc>
          <w:tcPr>
            <w:tcW w:w="1560" w:type="dxa"/>
            <w:vAlign w:val="center"/>
          </w:tcPr>
          <w:p w14:paraId="030EF316">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2BFD567E">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FD33AF4">
            <w:pPr>
              <w:widowControl/>
              <w:spacing w:line="336" w:lineRule="auto"/>
              <w:jc w:val="left"/>
              <w:rPr>
                <w:rFonts w:ascii="仿宋" w:hAnsi="仿宋" w:eastAsia="仿宋" w:cs="仿宋"/>
                <w:kern w:val="0"/>
                <w:sz w:val="24"/>
              </w:rPr>
            </w:pPr>
            <w:r>
              <w:rPr>
                <w:rFonts w:hint="eastAsia" w:ascii="仿宋" w:hAnsi="仿宋" w:eastAsia="仿宋" w:cs="仿宋"/>
                <w:kern w:val="0"/>
                <w:sz w:val="24"/>
              </w:rPr>
              <w:t>Y≥5000</w:t>
            </w:r>
          </w:p>
        </w:tc>
        <w:tc>
          <w:tcPr>
            <w:tcW w:w="1891" w:type="dxa"/>
            <w:vAlign w:val="center"/>
          </w:tcPr>
          <w:p w14:paraId="0DEE0456">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1000≤Y＜5000</w:t>
            </w:r>
          </w:p>
        </w:tc>
        <w:tc>
          <w:tcPr>
            <w:tcW w:w="1730" w:type="dxa"/>
            <w:vAlign w:val="center"/>
          </w:tcPr>
          <w:p w14:paraId="47061C7B">
            <w:pPr>
              <w:widowControl/>
              <w:spacing w:line="336" w:lineRule="auto"/>
              <w:jc w:val="left"/>
              <w:rPr>
                <w:rFonts w:ascii="仿宋" w:hAnsi="仿宋" w:eastAsia="仿宋" w:cs="仿宋"/>
                <w:kern w:val="0"/>
                <w:sz w:val="24"/>
              </w:rPr>
            </w:pPr>
            <w:r>
              <w:rPr>
                <w:rFonts w:hint="eastAsia" w:ascii="仿宋" w:hAnsi="仿宋" w:eastAsia="仿宋" w:cs="仿宋"/>
                <w:kern w:val="0"/>
                <w:sz w:val="24"/>
              </w:rPr>
              <w:t>500≤Y＜1000</w:t>
            </w:r>
          </w:p>
        </w:tc>
        <w:tc>
          <w:tcPr>
            <w:tcW w:w="1203" w:type="dxa"/>
            <w:vAlign w:val="center"/>
          </w:tcPr>
          <w:p w14:paraId="2EC1A276">
            <w:pPr>
              <w:widowControl/>
              <w:spacing w:line="336" w:lineRule="auto"/>
              <w:jc w:val="left"/>
              <w:rPr>
                <w:rFonts w:ascii="仿宋" w:hAnsi="仿宋" w:eastAsia="仿宋" w:cs="仿宋"/>
                <w:kern w:val="0"/>
                <w:sz w:val="24"/>
              </w:rPr>
            </w:pPr>
            <w:r>
              <w:rPr>
                <w:rFonts w:hint="eastAsia" w:ascii="仿宋" w:hAnsi="仿宋" w:eastAsia="仿宋" w:cs="仿宋"/>
                <w:kern w:val="0"/>
                <w:sz w:val="24"/>
              </w:rPr>
              <w:t>Y＜500</w:t>
            </w:r>
          </w:p>
        </w:tc>
      </w:tr>
      <w:tr w14:paraId="20452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2253161">
            <w:pPr>
              <w:widowControl/>
              <w:spacing w:line="336" w:lineRule="auto"/>
              <w:jc w:val="left"/>
              <w:rPr>
                <w:rFonts w:ascii="仿宋" w:hAnsi="仿宋" w:eastAsia="仿宋" w:cs="仿宋"/>
                <w:kern w:val="0"/>
                <w:sz w:val="24"/>
              </w:rPr>
            </w:pPr>
            <w:r>
              <w:rPr>
                <w:rFonts w:hint="eastAsia" w:ascii="仿宋" w:hAnsi="仿宋" w:eastAsia="仿宋" w:cs="仿宋"/>
                <w:kern w:val="0"/>
                <w:sz w:val="24"/>
              </w:rPr>
              <w:t>租赁和商务服务业</w:t>
            </w:r>
          </w:p>
        </w:tc>
        <w:tc>
          <w:tcPr>
            <w:tcW w:w="1560" w:type="dxa"/>
            <w:vAlign w:val="center"/>
          </w:tcPr>
          <w:p w14:paraId="07574D41">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21F1D596">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1B6C930">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7DACA6EC">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49610C1A">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6719F4AB">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180E2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F4A4395">
            <w:pPr>
              <w:widowControl/>
              <w:spacing w:line="336" w:lineRule="auto"/>
              <w:jc w:val="left"/>
              <w:rPr>
                <w:rFonts w:ascii="仿宋" w:hAnsi="仿宋" w:eastAsia="仿宋" w:cs="仿宋"/>
                <w:kern w:val="0"/>
                <w:sz w:val="24"/>
              </w:rPr>
            </w:pPr>
          </w:p>
        </w:tc>
        <w:tc>
          <w:tcPr>
            <w:tcW w:w="1560" w:type="dxa"/>
            <w:vAlign w:val="center"/>
          </w:tcPr>
          <w:p w14:paraId="4FF48BEE">
            <w:pPr>
              <w:widowControl/>
              <w:spacing w:line="336"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021DF40F">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49C2087">
            <w:pPr>
              <w:widowControl/>
              <w:spacing w:line="336" w:lineRule="auto"/>
              <w:jc w:val="left"/>
              <w:rPr>
                <w:rFonts w:ascii="仿宋" w:hAnsi="仿宋" w:eastAsia="仿宋" w:cs="仿宋"/>
                <w:kern w:val="0"/>
                <w:sz w:val="24"/>
              </w:rPr>
            </w:pPr>
            <w:r>
              <w:rPr>
                <w:rFonts w:hint="eastAsia" w:ascii="仿宋" w:hAnsi="仿宋" w:eastAsia="仿宋" w:cs="仿宋"/>
                <w:kern w:val="0"/>
                <w:sz w:val="24"/>
              </w:rPr>
              <w:t>Z≥120000</w:t>
            </w:r>
          </w:p>
        </w:tc>
        <w:tc>
          <w:tcPr>
            <w:tcW w:w="1891" w:type="dxa"/>
            <w:vAlign w:val="center"/>
          </w:tcPr>
          <w:p w14:paraId="07DB5C0A">
            <w:pPr>
              <w:widowControl/>
              <w:spacing w:line="336" w:lineRule="auto"/>
              <w:jc w:val="left"/>
              <w:rPr>
                <w:rFonts w:ascii="仿宋" w:hAnsi="仿宋" w:eastAsia="仿宋" w:cs="仿宋"/>
                <w:kern w:val="0"/>
                <w:sz w:val="24"/>
              </w:rPr>
            </w:pPr>
            <w:r>
              <w:rPr>
                <w:rFonts w:hint="eastAsia" w:ascii="仿宋" w:hAnsi="仿宋" w:eastAsia="仿宋" w:cs="仿宋"/>
                <w:kern w:val="0"/>
                <w:sz w:val="24"/>
              </w:rPr>
              <w:t>8000≤Z＜120000</w:t>
            </w:r>
          </w:p>
        </w:tc>
        <w:tc>
          <w:tcPr>
            <w:tcW w:w="1730" w:type="dxa"/>
            <w:vAlign w:val="center"/>
          </w:tcPr>
          <w:p w14:paraId="4C48DB00">
            <w:pPr>
              <w:widowControl/>
              <w:spacing w:line="336" w:lineRule="auto"/>
              <w:jc w:val="left"/>
              <w:rPr>
                <w:rFonts w:ascii="仿宋" w:hAnsi="仿宋" w:eastAsia="仿宋" w:cs="仿宋"/>
                <w:kern w:val="0"/>
                <w:sz w:val="24"/>
              </w:rPr>
            </w:pPr>
            <w:r>
              <w:rPr>
                <w:rFonts w:hint="eastAsia" w:ascii="仿宋" w:hAnsi="仿宋" w:eastAsia="仿宋" w:cs="仿宋"/>
                <w:kern w:val="0"/>
                <w:sz w:val="24"/>
              </w:rPr>
              <w:t>100≤Z＜8000</w:t>
            </w:r>
          </w:p>
        </w:tc>
        <w:tc>
          <w:tcPr>
            <w:tcW w:w="1203" w:type="dxa"/>
            <w:vAlign w:val="center"/>
          </w:tcPr>
          <w:p w14:paraId="54F4E23D">
            <w:pPr>
              <w:widowControl/>
              <w:spacing w:line="336" w:lineRule="auto"/>
              <w:jc w:val="left"/>
              <w:rPr>
                <w:rFonts w:ascii="仿宋" w:hAnsi="仿宋" w:eastAsia="仿宋" w:cs="仿宋"/>
                <w:kern w:val="0"/>
                <w:sz w:val="24"/>
              </w:rPr>
            </w:pPr>
            <w:r>
              <w:rPr>
                <w:rFonts w:hint="eastAsia" w:ascii="仿宋" w:hAnsi="仿宋" w:eastAsia="仿宋" w:cs="仿宋"/>
                <w:kern w:val="0"/>
                <w:sz w:val="24"/>
              </w:rPr>
              <w:t>Z＜100</w:t>
            </w:r>
          </w:p>
        </w:tc>
      </w:tr>
      <w:tr w14:paraId="1DAF4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2D0A7B05">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其他未列明行业 *</w:t>
            </w:r>
          </w:p>
        </w:tc>
        <w:tc>
          <w:tcPr>
            <w:tcW w:w="1560" w:type="dxa"/>
            <w:vAlign w:val="center"/>
          </w:tcPr>
          <w:p w14:paraId="2E1BCD86">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5E51CEC8">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615E62E3">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758A00FA">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0A30ABC0">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1D3D97B7">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bl>
    <w:p w14:paraId="6B1426C0">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说明： 　　</w:t>
      </w:r>
    </w:p>
    <w:p w14:paraId="7748D45F">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1.大型、中型和小型企业须同时满足所列指标的下限，否则下划一档；微型企业只须满足所列指标中的一项即可。 　　</w:t>
      </w:r>
    </w:p>
    <w:p w14:paraId="379E8C7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4401935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3.企业划分指标以现行统计制度为准。</w:t>
      </w:r>
    </w:p>
    <w:p w14:paraId="7724DEB9">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（1）从业人员，是指期末从业人员数，没有期末从业人员数的，采用全年平均人员数代替。</w:t>
      </w:r>
    </w:p>
    <w:p w14:paraId="1CBBCFAB">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2B1DA1D9">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（3）资产总额，采用资产总计代替。</w:t>
      </w:r>
    </w:p>
    <w:p w14:paraId="7F9DCAE0">
      <w:pPr>
        <w:widowControl/>
        <w:spacing w:line="336" w:lineRule="auto"/>
        <w:jc w:val="left"/>
        <w:rPr>
          <w:rFonts w:ascii="仿宋" w:hAnsi="仿宋" w:eastAsia="仿宋" w:cs="仿宋"/>
          <w:kern w:val="0"/>
          <w:sz w:val="24"/>
        </w:rPr>
      </w:pPr>
    </w:p>
    <w:p w14:paraId="7C5EFC02">
      <w:pPr>
        <w:widowControl/>
        <w:spacing w:line="336" w:lineRule="auto"/>
        <w:jc w:val="left"/>
        <w:rPr>
          <w:rFonts w:ascii="仿宋" w:hAnsi="仿宋" w:eastAsia="仿宋" w:cs="仿宋"/>
          <w:kern w:val="0"/>
          <w:sz w:val="24"/>
        </w:rPr>
      </w:pPr>
    </w:p>
    <w:p w14:paraId="46B0D22C">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《统计上大中小微型企业划分办法（2017）》修订说明</w:t>
      </w:r>
    </w:p>
    <w:p w14:paraId="4BD10E77">
      <w:pPr>
        <w:widowControl/>
        <w:shd w:val="clear" w:color="auto" w:fill="FFFFFF"/>
        <w:spacing w:line="336" w:lineRule="auto"/>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一、修订背景</w:t>
      </w:r>
    </w:p>
    <w:p w14:paraId="6D4E3356">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7F10CADE">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B5E2D6E">
      <w:pPr>
        <w:widowControl/>
        <w:shd w:val="clear" w:color="auto" w:fill="FFFFFF"/>
        <w:spacing w:line="336" w:lineRule="auto"/>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二、修订主要内容</w:t>
      </w:r>
    </w:p>
    <w:p w14:paraId="7E4A3D4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41FFB9AA">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将交通运输业中包括的“装卸搬运和运输代理业”修改为“多式联运和运输代理业、装卸搬运”。</w:t>
      </w:r>
    </w:p>
    <w:p w14:paraId="27C7F8B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仓储业所包括的行业中类，根据《国民经济行业分类》（GB/T4754—2017）调整为“通用仓储，低温仓储，危险品仓储，谷物、棉花等农产品仓储，中药材仓储和其他仓储业”。</w:t>
      </w:r>
    </w:p>
    <w:p w14:paraId="144D88B6">
      <w:pPr>
        <w:widowControl/>
        <w:spacing w:line="336" w:lineRule="auto"/>
        <w:jc w:val="left"/>
        <w:rPr>
          <w:rFonts w:ascii="仿宋" w:hAnsi="仿宋" w:eastAsia="仿宋" w:cs="仿宋"/>
          <w:kern w:val="0"/>
          <w:sz w:val="18"/>
          <w:szCs w:val="18"/>
        </w:rPr>
      </w:pPr>
    </w:p>
    <w:p w14:paraId="78FED229">
      <w:pPr>
        <w:widowControl/>
        <w:spacing w:line="336" w:lineRule="auto"/>
        <w:jc w:val="left"/>
        <w:rPr>
          <w:rFonts w:ascii="仿宋" w:hAnsi="仿宋" w:eastAsia="仿宋" w:cs="仿宋"/>
          <w:kern w:val="0"/>
          <w:sz w:val="18"/>
          <w:szCs w:val="18"/>
        </w:rPr>
      </w:pPr>
    </w:p>
    <w:p w14:paraId="188746D9">
      <w:pPr>
        <w:widowControl/>
        <w:spacing w:line="336" w:lineRule="auto"/>
        <w:jc w:val="left"/>
        <w:rPr>
          <w:rFonts w:ascii="仿宋" w:hAnsi="仿宋" w:eastAsia="仿宋" w:cs="仿宋"/>
          <w:kern w:val="0"/>
          <w:sz w:val="18"/>
          <w:szCs w:val="18"/>
        </w:rPr>
      </w:pPr>
    </w:p>
    <w:p w14:paraId="72580753">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中国人民银行中国银行业监督管理委员会</w:t>
      </w:r>
    </w:p>
    <w:p w14:paraId="1FBF23D2">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中国证券监督管理委员会中国保险监督管理委员会</w:t>
      </w:r>
    </w:p>
    <w:p w14:paraId="5D38DED3">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国家统计局关于印发《金融业企业划型标准规定》的通知</w:t>
      </w:r>
    </w:p>
    <w:p w14:paraId="7B9345CF">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545C029E">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请人民银行上海总部，各分行、营业管理部、省会（首府）城市中心支行、副省级城市中心支行会同所在省（区、市）银监局、证监局、保监局、统计局将本通知联合转发至辖内相关机构。</w:t>
      </w:r>
    </w:p>
    <w:p w14:paraId="5600F4D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附件：金融业企业划型标准规定</w:t>
      </w:r>
    </w:p>
    <w:p w14:paraId="4173BDEA">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金融业企业划型标准规定</w:t>
      </w:r>
    </w:p>
    <w:p w14:paraId="7FBFFD0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一、 根据《中华人民共和国中小企业促进法》、《国务院关于进一步促进中小企业发展的若干意见》（国发〔2009〕36号）和《国务院办公厅关于金融支持小微企业发展的实施意见》（国办发〔2013〕87号），制定本规定。</w:t>
      </w:r>
    </w:p>
    <w:p w14:paraId="77299FA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二、 适用范围。本规定适用于从事《国民经济行业分类》(GB/T4754-2011)中J门类（金融业）活动的企业。</w:t>
      </w:r>
    </w:p>
    <w:p w14:paraId="7496E5A1">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0F396AD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四、划型标准指标。采用一个完整会计年度中四个季度末法人并表口径的资产总额（信托公司为信托资产）平均值作为划型指标，该指标以监管部门数据为准。</w:t>
      </w:r>
    </w:p>
    <w:p w14:paraId="3795E92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五、指标标准值。依据指标标准值，将各类金融业企业划分为大、中、小、微四个规模类型，中型企业标准上限及以上的为大型企业。</w:t>
      </w:r>
    </w:p>
    <w:p w14:paraId="0E42F00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(一) 银行业存款类金融机构。资产总额40000亿元以下的为中小微型企业。其中，资产总额5000亿元及以上的为中型企业，资产总额50亿元及以上的为小型企业，资产总额50亿元以下的为微型企业。</w:t>
      </w:r>
    </w:p>
    <w:p w14:paraId="6D5ADDE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14:paraId="49DD9FF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14:paraId="4C3216E9">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(四) 证券业金融机构。资产总额1000亿元以下的为中小微型企业。其中，资产总额100亿元及以上的为中型企业，资产总额10亿元及以上的为小型企业，资产总额10亿元以下的为微型企业。</w:t>
      </w:r>
    </w:p>
    <w:p w14:paraId="059447F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(五) 保险业金融机构。资产总额5000亿元以下的为中小微型企业。其中，资产总额400亿元及以上的为中型企业，资产总额20亿元及以上的为小型企业，资产总额20亿元以下的为微型企业。</w:t>
      </w:r>
    </w:p>
    <w:p w14:paraId="582614D1">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(六) 信托公司。信托资产1000亿元以下的为中小微型企业。其中，信托资产400亿元及以上的为中型企业，信托资产20亿元及以上的为小型企业，信托资产20亿元以下的为微型企业。</w:t>
      </w:r>
    </w:p>
    <w:p w14:paraId="4066E78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(七) 金融控股公司。资产总额40000亿元以下的为中小微型企业。其中，资产总额5000亿元及以上的为中型企业，资产总额50亿元及以上的为小型企业，资产总额50亿元以下的为微型企业。</w:t>
      </w:r>
    </w:p>
    <w:p w14:paraId="4D8D6FB7">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7D93440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04A0F1B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七、 标准值的评估和调整。金融业企业划型标准工作组毎五年对划型标准值受经济发展与通货膨胀等因素的响程度进行评估和调整。</w:t>
      </w:r>
    </w:p>
    <w:p w14:paraId="6FEBDAC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八、 本规定的中型金融业企业标准上限即为大型金融业企业下限。国务院有关部门据此进行相关数据的统计分析，不得制定与本规定不一致的金融业企业划型标准。</w:t>
      </w:r>
    </w:p>
    <w:p w14:paraId="6BD7222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九、 融资担保公司参照本规定中“除贷款公司、小额贷款公司、典当行以外的其他金融机构”标准划型。</w:t>
      </w:r>
    </w:p>
    <w:p w14:paraId="2D55F773">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十、本规定由人民银行会同银监会，证监会、保监会和统计局负责解释。</w:t>
      </w:r>
    </w:p>
    <w:p w14:paraId="633B2C4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十一、本规定自发布之日起实施。</w:t>
      </w:r>
    </w:p>
    <w:p w14:paraId="7330AE5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附：金融业企业划型标准</w:t>
      </w:r>
    </w:p>
    <w:p w14:paraId="613A522E">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w:t>
      </w:r>
    </w:p>
    <w:tbl>
      <w:tblPr>
        <w:tblStyle w:val="64"/>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41553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23FD7A2F">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行业</w:t>
            </w:r>
          </w:p>
        </w:tc>
        <w:tc>
          <w:tcPr>
            <w:tcW w:w="2836" w:type="dxa"/>
            <w:tcMar>
              <w:top w:w="75" w:type="dxa"/>
              <w:left w:w="75" w:type="dxa"/>
              <w:bottom w:w="75" w:type="dxa"/>
              <w:right w:w="75" w:type="dxa"/>
            </w:tcMar>
            <w:vAlign w:val="bottom"/>
          </w:tcPr>
          <w:p w14:paraId="034AE34A">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类别</w:t>
            </w:r>
          </w:p>
        </w:tc>
        <w:tc>
          <w:tcPr>
            <w:tcW w:w="606" w:type="dxa"/>
            <w:tcMar>
              <w:top w:w="75" w:type="dxa"/>
              <w:left w:w="75" w:type="dxa"/>
              <w:bottom w:w="75" w:type="dxa"/>
              <w:right w:w="75" w:type="dxa"/>
            </w:tcMar>
            <w:vAlign w:val="bottom"/>
          </w:tcPr>
          <w:p w14:paraId="012BBF88">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类型</w:t>
            </w:r>
          </w:p>
        </w:tc>
        <w:tc>
          <w:tcPr>
            <w:tcW w:w="3326" w:type="dxa"/>
            <w:tcMar>
              <w:top w:w="75" w:type="dxa"/>
              <w:left w:w="75" w:type="dxa"/>
              <w:bottom w:w="75" w:type="dxa"/>
              <w:right w:w="75" w:type="dxa"/>
            </w:tcMar>
            <w:vAlign w:val="bottom"/>
          </w:tcPr>
          <w:p w14:paraId="73B61EE8">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资产总额</w:t>
            </w:r>
          </w:p>
        </w:tc>
      </w:tr>
      <w:tr w14:paraId="67668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6B747CEF">
            <w:pPr>
              <w:widowControl/>
              <w:spacing w:line="336" w:lineRule="auto"/>
              <w:jc w:val="left"/>
              <w:rPr>
                <w:rFonts w:ascii="仿宋" w:hAnsi="仿宋" w:eastAsia="仿宋" w:cs="仿宋"/>
                <w:kern w:val="0"/>
                <w:sz w:val="24"/>
              </w:rPr>
            </w:pPr>
            <w:r>
              <w:rPr>
                <w:rFonts w:hint="eastAsia" w:ascii="仿宋" w:hAnsi="仿宋" w:eastAsia="仿宋" w:cs="仿宋"/>
                <w:kern w:val="0"/>
                <w:sz w:val="24"/>
              </w:rPr>
              <w:t>货币金融服务</w:t>
            </w:r>
          </w:p>
        </w:tc>
        <w:tc>
          <w:tcPr>
            <w:tcW w:w="1025" w:type="dxa"/>
            <w:vMerge w:val="restart"/>
            <w:vAlign w:val="center"/>
          </w:tcPr>
          <w:p w14:paraId="6CEA22D1">
            <w:pPr>
              <w:widowControl/>
              <w:spacing w:line="336" w:lineRule="auto"/>
              <w:jc w:val="left"/>
              <w:rPr>
                <w:rFonts w:ascii="仿宋" w:hAnsi="仿宋" w:eastAsia="仿宋" w:cs="仿宋"/>
                <w:kern w:val="0"/>
                <w:sz w:val="24"/>
              </w:rPr>
            </w:pPr>
            <w:r>
              <w:rPr>
                <w:rFonts w:hint="eastAsia" w:ascii="仿宋" w:hAnsi="仿宋" w:eastAsia="仿宋" w:cs="仿宋"/>
                <w:kern w:val="0"/>
                <w:sz w:val="24"/>
              </w:rPr>
              <w:t>货币银行服务</w:t>
            </w:r>
          </w:p>
        </w:tc>
        <w:tc>
          <w:tcPr>
            <w:tcW w:w="2836" w:type="dxa"/>
            <w:vMerge w:val="restart"/>
            <w:vAlign w:val="center"/>
          </w:tcPr>
          <w:p w14:paraId="4CA166E6">
            <w:pPr>
              <w:widowControl/>
              <w:spacing w:line="336" w:lineRule="auto"/>
              <w:jc w:val="left"/>
              <w:rPr>
                <w:rFonts w:ascii="仿宋" w:hAnsi="仿宋" w:eastAsia="仿宋" w:cs="仿宋"/>
                <w:kern w:val="0"/>
                <w:sz w:val="24"/>
              </w:rPr>
            </w:pPr>
            <w:r>
              <w:rPr>
                <w:rFonts w:hint="eastAsia" w:ascii="仿宋" w:hAnsi="仿宋" w:eastAsia="仿宋" w:cs="仿宋"/>
                <w:kern w:val="0"/>
                <w:sz w:val="24"/>
              </w:rPr>
              <w:t>银行业存款类金融机构</w:t>
            </w:r>
          </w:p>
        </w:tc>
        <w:tc>
          <w:tcPr>
            <w:tcW w:w="606" w:type="dxa"/>
            <w:vAlign w:val="center"/>
          </w:tcPr>
          <w:p w14:paraId="3E91CA7A">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430150C9">
            <w:pPr>
              <w:widowControl/>
              <w:spacing w:line="336" w:lineRule="auto"/>
              <w:jc w:val="left"/>
              <w:rPr>
                <w:rFonts w:ascii="仿宋" w:hAnsi="仿宋" w:eastAsia="仿宋" w:cs="仿宋"/>
                <w:kern w:val="0"/>
                <w:sz w:val="24"/>
              </w:rPr>
            </w:pPr>
            <w:r>
              <w:rPr>
                <w:rFonts w:hint="eastAsia" w:ascii="仿宋" w:hAnsi="仿宋" w:eastAsia="仿宋" w:cs="仿宋"/>
                <w:kern w:val="0"/>
                <w:sz w:val="24"/>
              </w:rPr>
              <w:t>5000亿元（含）至40000亿元</w:t>
            </w:r>
          </w:p>
        </w:tc>
      </w:tr>
      <w:tr w14:paraId="3F267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F3B615D">
            <w:pPr>
              <w:widowControl/>
              <w:spacing w:line="336" w:lineRule="auto"/>
              <w:jc w:val="left"/>
              <w:rPr>
                <w:rFonts w:ascii="仿宋" w:hAnsi="仿宋" w:eastAsia="仿宋" w:cs="仿宋"/>
                <w:kern w:val="0"/>
                <w:sz w:val="24"/>
              </w:rPr>
            </w:pPr>
          </w:p>
        </w:tc>
        <w:tc>
          <w:tcPr>
            <w:tcW w:w="1025" w:type="dxa"/>
            <w:vMerge w:val="continue"/>
            <w:vAlign w:val="center"/>
          </w:tcPr>
          <w:p w14:paraId="33282DF8">
            <w:pPr>
              <w:widowControl/>
              <w:spacing w:line="336" w:lineRule="auto"/>
              <w:jc w:val="left"/>
              <w:rPr>
                <w:rFonts w:ascii="仿宋" w:hAnsi="仿宋" w:eastAsia="仿宋" w:cs="仿宋"/>
                <w:kern w:val="0"/>
                <w:sz w:val="24"/>
              </w:rPr>
            </w:pPr>
          </w:p>
        </w:tc>
        <w:tc>
          <w:tcPr>
            <w:tcW w:w="2836" w:type="dxa"/>
            <w:vMerge w:val="continue"/>
            <w:vAlign w:val="center"/>
          </w:tcPr>
          <w:p w14:paraId="4DB80C05">
            <w:pPr>
              <w:widowControl/>
              <w:spacing w:line="336" w:lineRule="auto"/>
              <w:jc w:val="left"/>
              <w:rPr>
                <w:rFonts w:ascii="仿宋" w:hAnsi="仿宋" w:eastAsia="仿宋" w:cs="仿宋"/>
                <w:kern w:val="0"/>
                <w:sz w:val="24"/>
              </w:rPr>
            </w:pPr>
          </w:p>
        </w:tc>
        <w:tc>
          <w:tcPr>
            <w:tcW w:w="606" w:type="dxa"/>
            <w:vAlign w:val="center"/>
          </w:tcPr>
          <w:p w14:paraId="71EF068B">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3B9BC797">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50亿元（含）至5000亿元</w:t>
            </w:r>
          </w:p>
        </w:tc>
      </w:tr>
      <w:tr w14:paraId="6ACE7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C0E9AAB">
            <w:pPr>
              <w:widowControl/>
              <w:spacing w:line="336" w:lineRule="auto"/>
              <w:jc w:val="left"/>
              <w:rPr>
                <w:rFonts w:ascii="仿宋" w:hAnsi="仿宋" w:eastAsia="仿宋" w:cs="仿宋"/>
                <w:kern w:val="0"/>
                <w:sz w:val="24"/>
              </w:rPr>
            </w:pPr>
          </w:p>
        </w:tc>
        <w:tc>
          <w:tcPr>
            <w:tcW w:w="1025" w:type="dxa"/>
            <w:vMerge w:val="continue"/>
            <w:vAlign w:val="center"/>
          </w:tcPr>
          <w:p w14:paraId="7A409C6B">
            <w:pPr>
              <w:widowControl/>
              <w:spacing w:line="336" w:lineRule="auto"/>
              <w:jc w:val="left"/>
              <w:rPr>
                <w:rFonts w:ascii="仿宋" w:hAnsi="仿宋" w:eastAsia="仿宋" w:cs="仿宋"/>
                <w:kern w:val="0"/>
                <w:sz w:val="24"/>
              </w:rPr>
            </w:pPr>
          </w:p>
        </w:tc>
        <w:tc>
          <w:tcPr>
            <w:tcW w:w="2836" w:type="dxa"/>
            <w:vMerge w:val="continue"/>
            <w:vAlign w:val="center"/>
          </w:tcPr>
          <w:p w14:paraId="51050955">
            <w:pPr>
              <w:widowControl/>
              <w:spacing w:line="336" w:lineRule="auto"/>
              <w:jc w:val="left"/>
              <w:rPr>
                <w:rFonts w:ascii="仿宋" w:hAnsi="仿宋" w:eastAsia="仿宋" w:cs="仿宋"/>
                <w:kern w:val="0"/>
                <w:sz w:val="24"/>
              </w:rPr>
            </w:pPr>
          </w:p>
        </w:tc>
        <w:tc>
          <w:tcPr>
            <w:tcW w:w="606" w:type="dxa"/>
            <w:vAlign w:val="center"/>
          </w:tcPr>
          <w:p w14:paraId="3186D7D8">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04B55F2">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1047A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3997D89">
            <w:pPr>
              <w:widowControl/>
              <w:spacing w:line="336" w:lineRule="auto"/>
              <w:jc w:val="left"/>
              <w:rPr>
                <w:rFonts w:ascii="仿宋" w:hAnsi="仿宋" w:eastAsia="仿宋" w:cs="仿宋"/>
                <w:kern w:val="0"/>
                <w:sz w:val="24"/>
              </w:rPr>
            </w:pPr>
          </w:p>
        </w:tc>
        <w:tc>
          <w:tcPr>
            <w:tcW w:w="1025" w:type="dxa"/>
            <w:vMerge w:val="restart"/>
            <w:vAlign w:val="center"/>
          </w:tcPr>
          <w:p w14:paraId="066EBD1B">
            <w:pPr>
              <w:widowControl/>
              <w:spacing w:line="336" w:lineRule="auto"/>
              <w:jc w:val="left"/>
              <w:rPr>
                <w:rFonts w:ascii="仿宋" w:hAnsi="仿宋" w:eastAsia="仿宋" w:cs="仿宋"/>
                <w:kern w:val="0"/>
                <w:sz w:val="24"/>
              </w:rPr>
            </w:pPr>
            <w:r>
              <w:rPr>
                <w:rFonts w:hint="eastAsia" w:ascii="仿宋" w:hAnsi="仿宋" w:eastAsia="仿宋" w:cs="仿宋"/>
                <w:kern w:val="0"/>
                <w:sz w:val="24"/>
              </w:rPr>
              <w:t>非货币银行服务</w:t>
            </w:r>
          </w:p>
        </w:tc>
        <w:tc>
          <w:tcPr>
            <w:tcW w:w="2836" w:type="dxa"/>
            <w:vMerge w:val="restart"/>
            <w:vAlign w:val="center"/>
          </w:tcPr>
          <w:p w14:paraId="597DC12D">
            <w:pPr>
              <w:widowControl/>
              <w:spacing w:line="336" w:lineRule="auto"/>
              <w:jc w:val="left"/>
              <w:rPr>
                <w:rFonts w:ascii="仿宋" w:hAnsi="仿宋" w:eastAsia="仿宋" w:cs="仿宋"/>
                <w:kern w:val="0"/>
                <w:sz w:val="24"/>
              </w:rPr>
            </w:pPr>
            <w:r>
              <w:rPr>
                <w:rFonts w:hint="eastAsia" w:ascii="仿宋" w:hAnsi="仿宋" w:eastAsia="仿宋" w:cs="仿宋"/>
                <w:kern w:val="0"/>
                <w:sz w:val="24"/>
              </w:rPr>
              <w:t>银行业非存款类金融机构</w:t>
            </w:r>
          </w:p>
        </w:tc>
        <w:tc>
          <w:tcPr>
            <w:tcW w:w="606" w:type="dxa"/>
            <w:vAlign w:val="center"/>
          </w:tcPr>
          <w:p w14:paraId="50C0AE32">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0B707A8">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14:paraId="36F57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BCC744B">
            <w:pPr>
              <w:widowControl/>
              <w:spacing w:line="336" w:lineRule="auto"/>
              <w:jc w:val="left"/>
              <w:rPr>
                <w:rFonts w:ascii="仿宋" w:hAnsi="仿宋" w:eastAsia="仿宋" w:cs="仿宋"/>
                <w:kern w:val="0"/>
                <w:sz w:val="24"/>
              </w:rPr>
            </w:pPr>
          </w:p>
        </w:tc>
        <w:tc>
          <w:tcPr>
            <w:tcW w:w="1025" w:type="dxa"/>
            <w:vMerge w:val="continue"/>
            <w:vAlign w:val="center"/>
          </w:tcPr>
          <w:p w14:paraId="6FD7C73A">
            <w:pPr>
              <w:widowControl/>
              <w:spacing w:line="336" w:lineRule="auto"/>
              <w:jc w:val="left"/>
              <w:rPr>
                <w:rFonts w:ascii="仿宋" w:hAnsi="仿宋" w:eastAsia="仿宋" w:cs="仿宋"/>
                <w:kern w:val="0"/>
                <w:sz w:val="24"/>
              </w:rPr>
            </w:pPr>
          </w:p>
        </w:tc>
        <w:tc>
          <w:tcPr>
            <w:tcW w:w="2836" w:type="dxa"/>
            <w:vMerge w:val="continue"/>
            <w:vAlign w:val="center"/>
          </w:tcPr>
          <w:p w14:paraId="34195561">
            <w:pPr>
              <w:widowControl/>
              <w:spacing w:line="336" w:lineRule="auto"/>
              <w:jc w:val="left"/>
              <w:rPr>
                <w:rFonts w:ascii="仿宋" w:hAnsi="仿宋" w:eastAsia="仿宋" w:cs="仿宋"/>
                <w:kern w:val="0"/>
                <w:sz w:val="24"/>
              </w:rPr>
            </w:pPr>
          </w:p>
        </w:tc>
        <w:tc>
          <w:tcPr>
            <w:tcW w:w="606" w:type="dxa"/>
            <w:vAlign w:val="center"/>
          </w:tcPr>
          <w:p w14:paraId="2A8AE533">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395D708B">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14:paraId="68CE2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D9702E9">
            <w:pPr>
              <w:widowControl/>
              <w:spacing w:line="336" w:lineRule="auto"/>
              <w:jc w:val="left"/>
              <w:rPr>
                <w:rFonts w:ascii="仿宋" w:hAnsi="仿宋" w:eastAsia="仿宋" w:cs="仿宋"/>
                <w:kern w:val="0"/>
                <w:sz w:val="24"/>
              </w:rPr>
            </w:pPr>
          </w:p>
        </w:tc>
        <w:tc>
          <w:tcPr>
            <w:tcW w:w="1025" w:type="dxa"/>
            <w:vMerge w:val="continue"/>
            <w:vAlign w:val="center"/>
          </w:tcPr>
          <w:p w14:paraId="74316E05">
            <w:pPr>
              <w:widowControl/>
              <w:spacing w:line="336" w:lineRule="auto"/>
              <w:jc w:val="left"/>
              <w:rPr>
                <w:rFonts w:ascii="仿宋" w:hAnsi="仿宋" w:eastAsia="仿宋" w:cs="仿宋"/>
                <w:kern w:val="0"/>
                <w:sz w:val="24"/>
              </w:rPr>
            </w:pPr>
          </w:p>
        </w:tc>
        <w:tc>
          <w:tcPr>
            <w:tcW w:w="2836" w:type="dxa"/>
            <w:vMerge w:val="continue"/>
            <w:vAlign w:val="center"/>
          </w:tcPr>
          <w:p w14:paraId="17522330">
            <w:pPr>
              <w:widowControl/>
              <w:spacing w:line="336" w:lineRule="auto"/>
              <w:jc w:val="left"/>
              <w:rPr>
                <w:rFonts w:ascii="仿宋" w:hAnsi="仿宋" w:eastAsia="仿宋" w:cs="仿宋"/>
                <w:kern w:val="0"/>
                <w:sz w:val="24"/>
              </w:rPr>
            </w:pPr>
          </w:p>
        </w:tc>
        <w:tc>
          <w:tcPr>
            <w:tcW w:w="606" w:type="dxa"/>
            <w:vAlign w:val="center"/>
          </w:tcPr>
          <w:p w14:paraId="3AB5E391">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3F3664A">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2E218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4A8A31D">
            <w:pPr>
              <w:widowControl/>
              <w:spacing w:line="336" w:lineRule="auto"/>
              <w:jc w:val="left"/>
              <w:rPr>
                <w:rFonts w:ascii="仿宋" w:hAnsi="仿宋" w:eastAsia="仿宋" w:cs="仿宋"/>
                <w:kern w:val="0"/>
                <w:sz w:val="24"/>
              </w:rPr>
            </w:pPr>
          </w:p>
        </w:tc>
        <w:tc>
          <w:tcPr>
            <w:tcW w:w="1025" w:type="dxa"/>
            <w:vMerge w:val="continue"/>
            <w:vAlign w:val="center"/>
          </w:tcPr>
          <w:p w14:paraId="1583C77B">
            <w:pPr>
              <w:widowControl/>
              <w:spacing w:line="336" w:lineRule="auto"/>
              <w:jc w:val="left"/>
              <w:rPr>
                <w:rFonts w:ascii="仿宋" w:hAnsi="仿宋" w:eastAsia="仿宋" w:cs="仿宋"/>
                <w:kern w:val="0"/>
                <w:sz w:val="24"/>
              </w:rPr>
            </w:pPr>
          </w:p>
        </w:tc>
        <w:tc>
          <w:tcPr>
            <w:tcW w:w="2836" w:type="dxa"/>
            <w:vMerge w:val="restart"/>
            <w:vAlign w:val="center"/>
          </w:tcPr>
          <w:p w14:paraId="0D424325">
            <w:pPr>
              <w:widowControl/>
              <w:spacing w:line="336" w:lineRule="auto"/>
              <w:jc w:val="left"/>
              <w:rPr>
                <w:rFonts w:ascii="仿宋" w:hAnsi="仿宋" w:eastAsia="仿宋" w:cs="仿宋"/>
                <w:kern w:val="0"/>
                <w:sz w:val="24"/>
              </w:rPr>
            </w:pPr>
            <w:r>
              <w:rPr>
                <w:rFonts w:hint="eastAsia" w:ascii="仿宋" w:hAnsi="仿宋" w:eastAsia="仿宋" w:cs="仿宋"/>
                <w:kern w:val="0"/>
                <w:sz w:val="24"/>
              </w:rPr>
              <w:t>贷款公司、小额贷款公司及典当行</w:t>
            </w:r>
          </w:p>
        </w:tc>
        <w:tc>
          <w:tcPr>
            <w:tcW w:w="606" w:type="dxa"/>
            <w:vAlign w:val="center"/>
          </w:tcPr>
          <w:p w14:paraId="7093E3FB">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37A12B6F">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14:paraId="11C07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B5770FB">
            <w:pPr>
              <w:widowControl/>
              <w:spacing w:line="336" w:lineRule="auto"/>
              <w:jc w:val="left"/>
              <w:rPr>
                <w:rFonts w:ascii="仿宋" w:hAnsi="仿宋" w:eastAsia="仿宋" w:cs="仿宋"/>
                <w:kern w:val="0"/>
                <w:sz w:val="24"/>
              </w:rPr>
            </w:pPr>
          </w:p>
        </w:tc>
        <w:tc>
          <w:tcPr>
            <w:tcW w:w="1025" w:type="dxa"/>
            <w:vMerge w:val="continue"/>
            <w:vAlign w:val="center"/>
          </w:tcPr>
          <w:p w14:paraId="1745EB5C">
            <w:pPr>
              <w:widowControl/>
              <w:spacing w:line="336" w:lineRule="auto"/>
              <w:jc w:val="left"/>
              <w:rPr>
                <w:rFonts w:ascii="仿宋" w:hAnsi="仿宋" w:eastAsia="仿宋" w:cs="仿宋"/>
                <w:kern w:val="0"/>
                <w:sz w:val="24"/>
              </w:rPr>
            </w:pPr>
          </w:p>
        </w:tc>
        <w:tc>
          <w:tcPr>
            <w:tcW w:w="2836" w:type="dxa"/>
            <w:vMerge w:val="continue"/>
            <w:vAlign w:val="center"/>
          </w:tcPr>
          <w:p w14:paraId="43E26FEC">
            <w:pPr>
              <w:widowControl/>
              <w:spacing w:line="336" w:lineRule="auto"/>
              <w:jc w:val="left"/>
              <w:rPr>
                <w:rFonts w:ascii="仿宋" w:hAnsi="仿宋" w:eastAsia="仿宋" w:cs="仿宋"/>
                <w:kern w:val="0"/>
                <w:sz w:val="24"/>
              </w:rPr>
            </w:pPr>
          </w:p>
        </w:tc>
        <w:tc>
          <w:tcPr>
            <w:tcW w:w="606" w:type="dxa"/>
            <w:vAlign w:val="center"/>
          </w:tcPr>
          <w:p w14:paraId="39C443CC">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6EA75C84">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14:paraId="6149F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A708B23">
            <w:pPr>
              <w:widowControl/>
              <w:spacing w:line="336" w:lineRule="auto"/>
              <w:jc w:val="left"/>
              <w:rPr>
                <w:rFonts w:ascii="仿宋" w:hAnsi="仿宋" w:eastAsia="仿宋" w:cs="仿宋"/>
                <w:kern w:val="0"/>
                <w:sz w:val="24"/>
              </w:rPr>
            </w:pPr>
          </w:p>
        </w:tc>
        <w:tc>
          <w:tcPr>
            <w:tcW w:w="1025" w:type="dxa"/>
            <w:vMerge w:val="continue"/>
            <w:vAlign w:val="center"/>
          </w:tcPr>
          <w:p w14:paraId="0BA85187">
            <w:pPr>
              <w:widowControl/>
              <w:spacing w:line="336" w:lineRule="auto"/>
              <w:jc w:val="left"/>
              <w:rPr>
                <w:rFonts w:ascii="仿宋" w:hAnsi="仿宋" w:eastAsia="仿宋" w:cs="仿宋"/>
                <w:kern w:val="0"/>
                <w:sz w:val="24"/>
              </w:rPr>
            </w:pPr>
          </w:p>
        </w:tc>
        <w:tc>
          <w:tcPr>
            <w:tcW w:w="2836" w:type="dxa"/>
            <w:vMerge w:val="continue"/>
            <w:vAlign w:val="center"/>
          </w:tcPr>
          <w:p w14:paraId="2BD94390">
            <w:pPr>
              <w:widowControl/>
              <w:spacing w:line="336" w:lineRule="auto"/>
              <w:jc w:val="left"/>
              <w:rPr>
                <w:rFonts w:ascii="仿宋" w:hAnsi="仿宋" w:eastAsia="仿宋" w:cs="仿宋"/>
                <w:kern w:val="0"/>
                <w:sz w:val="24"/>
              </w:rPr>
            </w:pPr>
          </w:p>
        </w:tc>
        <w:tc>
          <w:tcPr>
            <w:tcW w:w="606" w:type="dxa"/>
            <w:vAlign w:val="center"/>
          </w:tcPr>
          <w:p w14:paraId="06F14C82">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8494F1B">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240D4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08432081">
            <w:pPr>
              <w:widowControl/>
              <w:spacing w:line="336" w:lineRule="auto"/>
              <w:jc w:val="left"/>
              <w:rPr>
                <w:rFonts w:ascii="仿宋" w:hAnsi="仿宋" w:eastAsia="仿宋" w:cs="仿宋"/>
                <w:kern w:val="0"/>
                <w:sz w:val="24"/>
              </w:rPr>
            </w:pPr>
            <w:r>
              <w:rPr>
                <w:rFonts w:hint="eastAsia" w:ascii="仿宋" w:hAnsi="仿宋" w:eastAsia="仿宋" w:cs="仿宋"/>
                <w:kern w:val="0"/>
                <w:sz w:val="24"/>
              </w:rPr>
              <w:t>资本市场服务</w:t>
            </w:r>
          </w:p>
        </w:tc>
        <w:tc>
          <w:tcPr>
            <w:tcW w:w="2836" w:type="dxa"/>
            <w:vMerge w:val="restart"/>
            <w:vAlign w:val="center"/>
          </w:tcPr>
          <w:p w14:paraId="60B76EE8">
            <w:pPr>
              <w:widowControl/>
              <w:spacing w:line="336" w:lineRule="auto"/>
              <w:jc w:val="left"/>
              <w:rPr>
                <w:rFonts w:ascii="仿宋" w:hAnsi="仿宋" w:eastAsia="仿宋" w:cs="仿宋"/>
                <w:kern w:val="0"/>
                <w:sz w:val="24"/>
              </w:rPr>
            </w:pPr>
            <w:r>
              <w:rPr>
                <w:rFonts w:hint="eastAsia" w:ascii="仿宋" w:hAnsi="仿宋" w:eastAsia="仿宋" w:cs="仿宋"/>
                <w:kern w:val="0"/>
                <w:sz w:val="24"/>
              </w:rPr>
              <w:t>证券业金融机构</w:t>
            </w:r>
          </w:p>
        </w:tc>
        <w:tc>
          <w:tcPr>
            <w:tcW w:w="606" w:type="dxa"/>
            <w:vAlign w:val="center"/>
          </w:tcPr>
          <w:p w14:paraId="40375240">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4C5CFD2F">
            <w:pPr>
              <w:widowControl/>
              <w:spacing w:line="336" w:lineRule="auto"/>
              <w:jc w:val="left"/>
              <w:rPr>
                <w:rFonts w:ascii="仿宋" w:hAnsi="仿宋" w:eastAsia="仿宋" w:cs="仿宋"/>
                <w:kern w:val="0"/>
                <w:sz w:val="24"/>
              </w:rPr>
            </w:pPr>
            <w:r>
              <w:rPr>
                <w:rFonts w:hint="eastAsia" w:ascii="仿宋" w:hAnsi="仿宋" w:eastAsia="仿宋" w:cs="仿宋"/>
                <w:kern w:val="0"/>
                <w:sz w:val="24"/>
              </w:rPr>
              <w:t>100亿元（含）至1000亿元</w:t>
            </w:r>
          </w:p>
        </w:tc>
      </w:tr>
      <w:tr w14:paraId="09EAB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21A93AE">
            <w:pPr>
              <w:widowControl/>
              <w:spacing w:line="336" w:lineRule="auto"/>
              <w:jc w:val="left"/>
              <w:rPr>
                <w:rFonts w:ascii="仿宋" w:hAnsi="仿宋" w:eastAsia="仿宋" w:cs="仿宋"/>
                <w:kern w:val="0"/>
                <w:sz w:val="24"/>
              </w:rPr>
            </w:pPr>
          </w:p>
        </w:tc>
        <w:tc>
          <w:tcPr>
            <w:tcW w:w="2836" w:type="dxa"/>
            <w:vMerge w:val="continue"/>
            <w:vAlign w:val="center"/>
          </w:tcPr>
          <w:p w14:paraId="47446C93">
            <w:pPr>
              <w:widowControl/>
              <w:spacing w:line="336" w:lineRule="auto"/>
              <w:jc w:val="left"/>
              <w:rPr>
                <w:rFonts w:ascii="仿宋" w:hAnsi="仿宋" w:eastAsia="仿宋" w:cs="仿宋"/>
                <w:kern w:val="0"/>
                <w:sz w:val="24"/>
              </w:rPr>
            </w:pPr>
          </w:p>
        </w:tc>
        <w:tc>
          <w:tcPr>
            <w:tcW w:w="606" w:type="dxa"/>
            <w:vAlign w:val="center"/>
          </w:tcPr>
          <w:p w14:paraId="5DA4B73A">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025D4761">
            <w:pPr>
              <w:widowControl/>
              <w:spacing w:line="336" w:lineRule="auto"/>
              <w:jc w:val="left"/>
              <w:rPr>
                <w:rFonts w:ascii="仿宋" w:hAnsi="仿宋" w:eastAsia="仿宋" w:cs="仿宋"/>
                <w:kern w:val="0"/>
                <w:sz w:val="24"/>
              </w:rPr>
            </w:pPr>
            <w:r>
              <w:rPr>
                <w:rFonts w:hint="eastAsia" w:ascii="仿宋" w:hAnsi="仿宋" w:eastAsia="仿宋" w:cs="仿宋"/>
                <w:kern w:val="0"/>
                <w:sz w:val="24"/>
              </w:rPr>
              <w:t>10亿元（含）至100亿元</w:t>
            </w:r>
          </w:p>
        </w:tc>
      </w:tr>
      <w:tr w14:paraId="5FE55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4FF3BCA5">
            <w:pPr>
              <w:widowControl/>
              <w:spacing w:line="336" w:lineRule="auto"/>
              <w:jc w:val="left"/>
              <w:rPr>
                <w:rFonts w:ascii="仿宋" w:hAnsi="仿宋" w:eastAsia="仿宋" w:cs="仿宋"/>
                <w:kern w:val="0"/>
                <w:sz w:val="24"/>
              </w:rPr>
            </w:pPr>
          </w:p>
        </w:tc>
        <w:tc>
          <w:tcPr>
            <w:tcW w:w="2836" w:type="dxa"/>
            <w:vMerge w:val="continue"/>
            <w:vAlign w:val="center"/>
          </w:tcPr>
          <w:p w14:paraId="65CDDD6C">
            <w:pPr>
              <w:widowControl/>
              <w:spacing w:line="336" w:lineRule="auto"/>
              <w:jc w:val="left"/>
              <w:rPr>
                <w:rFonts w:ascii="仿宋" w:hAnsi="仿宋" w:eastAsia="仿宋" w:cs="仿宋"/>
                <w:kern w:val="0"/>
                <w:sz w:val="24"/>
              </w:rPr>
            </w:pPr>
          </w:p>
        </w:tc>
        <w:tc>
          <w:tcPr>
            <w:tcW w:w="606" w:type="dxa"/>
            <w:vAlign w:val="center"/>
          </w:tcPr>
          <w:p w14:paraId="1A3CD6DF">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48F81F47">
            <w:pPr>
              <w:widowControl/>
              <w:spacing w:line="336" w:lineRule="auto"/>
              <w:jc w:val="left"/>
              <w:rPr>
                <w:rFonts w:ascii="仿宋" w:hAnsi="仿宋" w:eastAsia="仿宋" w:cs="仿宋"/>
                <w:kern w:val="0"/>
                <w:sz w:val="24"/>
              </w:rPr>
            </w:pPr>
            <w:r>
              <w:rPr>
                <w:rFonts w:hint="eastAsia" w:ascii="仿宋" w:hAnsi="仿宋" w:eastAsia="仿宋" w:cs="仿宋"/>
                <w:kern w:val="0"/>
                <w:sz w:val="24"/>
              </w:rPr>
              <w:t>10亿元以下</w:t>
            </w:r>
          </w:p>
        </w:tc>
      </w:tr>
      <w:tr w14:paraId="1D36F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15F40610">
            <w:pPr>
              <w:widowControl/>
              <w:spacing w:line="336" w:lineRule="auto"/>
              <w:jc w:val="left"/>
              <w:rPr>
                <w:rFonts w:ascii="仿宋" w:hAnsi="仿宋" w:eastAsia="仿宋" w:cs="仿宋"/>
                <w:kern w:val="0"/>
                <w:sz w:val="24"/>
              </w:rPr>
            </w:pPr>
            <w:r>
              <w:rPr>
                <w:rFonts w:hint="eastAsia" w:ascii="仿宋" w:hAnsi="仿宋" w:eastAsia="仿宋" w:cs="仿宋"/>
                <w:kern w:val="0"/>
                <w:sz w:val="24"/>
              </w:rPr>
              <w:t>保险业</w:t>
            </w:r>
          </w:p>
        </w:tc>
        <w:tc>
          <w:tcPr>
            <w:tcW w:w="2836" w:type="dxa"/>
            <w:vMerge w:val="restart"/>
            <w:vAlign w:val="center"/>
          </w:tcPr>
          <w:p w14:paraId="0C2C2305">
            <w:pPr>
              <w:widowControl/>
              <w:spacing w:line="336" w:lineRule="auto"/>
              <w:jc w:val="left"/>
              <w:rPr>
                <w:rFonts w:ascii="仿宋" w:hAnsi="仿宋" w:eastAsia="仿宋" w:cs="仿宋"/>
                <w:kern w:val="0"/>
                <w:sz w:val="24"/>
              </w:rPr>
            </w:pPr>
            <w:r>
              <w:rPr>
                <w:rFonts w:hint="eastAsia" w:ascii="仿宋" w:hAnsi="仿宋" w:eastAsia="仿宋" w:cs="仿宋"/>
                <w:kern w:val="0"/>
                <w:sz w:val="24"/>
              </w:rPr>
              <w:t>保险业金融机构</w:t>
            </w:r>
          </w:p>
        </w:tc>
        <w:tc>
          <w:tcPr>
            <w:tcW w:w="606" w:type="dxa"/>
            <w:vAlign w:val="center"/>
          </w:tcPr>
          <w:p w14:paraId="6121A819">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649546D">
            <w:pPr>
              <w:widowControl/>
              <w:spacing w:line="336" w:lineRule="auto"/>
              <w:jc w:val="left"/>
              <w:rPr>
                <w:rFonts w:ascii="仿宋" w:hAnsi="仿宋" w:eastAsia="仿宋" w:cs="仿宋"/>
                <w:kern w:val="0"/>
                <w:sz w:val="24"/>
              </w:rPr>
            </w:pPr>
            <w:r>
              <w:rPr>
                <w:rFonts w:hint="eastAsia" w:ascii="仿宋" w:hAnsi="仿宋" w:eastAsia="仿宋" w:cs="仿宋"/>
                <w:kern w:val="0"/>
                <w:sz w:val="24"/>
              </w:rPr>
              <w:t>400亿元（含）至5000亿元</w:t>
            </w:r>
          </w:p>
        </w:tc>
      </w:tr>
      <w:tr w14:paraId="4A7FE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70031C61">
            <w:pPr>
              <w:widowControl/>
              <w:spacing w:line="336" w:lineRule="auto"/>
              <w:jc w:val="left"/>
              <w:rPr>
                <w:rFonts w:ascii="仿宋" w:hAnsi="仿宋" w:eastAsia="仿宋" w:cs="仿宋"/>
                <w:kern w:val="0"/>
                <w:sz w:val="24"/>
              </w:rPr>
            </w:pPr>
          </w:p>
        </w:tc>
        <w:tc>
          <w:tcPr>
            <w:tcW w:w="2836" w:type="dxa"/>
            <w:vMerge w:val="continue"/>
            <w:vAlign w:val="center"/>
          </w:tcPr>
          <w:p w14:paraId="0248D62D">
            <w:pPr>
              <w:widowControl/>
              <w:spacing w:line="336" w:lineRule="auto"/>
              <w:jc w:val="left"/>
              <w:rPr>
                <w:rFonts w:ascii="仿宋" w:hAnsi="仿宋" w:eastAsia="仿宋" w:cs="仿宋"/>
                <w:kern w:val="0"/>
                <w:sz w:val="24"/>
              </w:rPr>
            </w:pPr>
          </w:p>
        </w:tc>
        <w:tc>
          <w:tcPr>
            <w:tcW w:w="606" w:type="dxa"/>
            <w:vAlign w:val="center"/>
          </w:tcPr>
          <w:p w14:paraId="1B3736B5">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02278BB2">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20亿元（含）至400亿元</w:t>
            </w:r>
          </w:p>
        </w:tc>
      </w:tr>
      <w:tr w14:paraId="7A243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622FECD4">
            <w:pPr>
              <w:widowControl/>
              <w:spacing w:line="336" w:lineRule="auto"/>
              <w:jc w:val="left"/>
              <w:rPr>
                <w:rFonts w:ascii="仿宋" w:hAnsi="仿宋" w:eastAsia="仿宋" w:cs="仿宋"/>
                <w:kern w:val="0"/>
                <w:sz w:val="24"/>
              </w:rPr>
            </w:pPr>
          </w:p>
        </w:tc>
        <w:tc>
          <w:tcPr>
            <w:tcW w:w="2836" w:type="dxa"/>
            <w:vMerge w:val="continue"/>
            <w:vAlign w:val="center"/>
          </w:tcPr>
          <w:p w14:paraId="387362C7">
            <w:pPr>
              <w:widowControl/>
              <w:spacing w:line="336" w:lineRule="auto"/>
              <w:jc w:val="left"/>
              <w:rPr>
                <w:rFonts w:ascii="仿宋" w:hAnsi="仿宋" w:eastAsia="仿宋" w:cs="仿宋"/>
                <w:kern w:val="0"/>
                <w:sz w:val="24"/>
              </w:rPr>
            </w:pPr>
          </w:p>
        </w:tc>
        <w:tc>
          <w:tcPr>
            <w:tcW w:w="606" w:type="dxa"/>
            <w:vAlign w:val="center"/>
          </w:tcPr>
          <w:p w14:paraId="0B94BCAB">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2068B4AF">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20亿元以下</w:t>
            </w:r>
          </w:p>
        </w:tc>
      </w:tr>
      <w:tr w14:paraId="0B5BC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3A8C9561">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其他金融业</w:t>
            </w:r>
          </w:p>
        </w:tc>
        <w:tc>
          <w:tcPr>
            <w:tcW w:w="1025" w:type="dxa"/>
            <w:vMerge w:val="restart"/>
            <w:vAlign w:val="center"/>
          </w:tcPr>
          <w:p w14:paraId="1D97835B">
            <w:pPr>
              <w:widowControl/>
              <w:spacing w:line="336" w:lineRule="auto"/>
              <w:jc w:val="left"/>
              <w:rPr>
                <w:rFonts w:ascii="仿宋" w:hAnsi="仿宋" w:eastAsia="仿宋" w:cs="仿宋"/>
                <w:kern w:val="0"/>
                <w:sz w:val="24"/>
              </w:rPr>
            </w:pPr>
            <w:r>
              <w:rPr>
                <w:rFonts w:hint="eastAsia" w:ascii="仿宋" w:hAnsi="仿宋" w:eastAsia="仿宋" w:cs="仿宋"/>
                <w:kern w:val="0"/>
                <w:sz w:val="24"/>
              </w:rPr>
              <w:t>金融信托与管理服务</w:t>
            </w:r>
          </w:p>
        </w:tc>
        <w:tc>
          <w:tcPr>
            <w:tcW w:w="2836" w:type="dxa"/>
            <w:vMerge w:val="restart"/>
            <w:vAlign w:val="center"/>
          </w:tcPr>
          <w:p w14:paraId="2FC40B37">
            <w:pPr>
              <w:widowControl/>
              <w:spacing w:line="336" w:lineRule="auto"/>
              <w:jc w:val="left"/>
              <w:rPr>
                <w:rFonts w:ascii="仿宋" w:hAnsi="仿宋" w:eastAsia="仿宋" w:cs="仿宋"/>
                <w:kern w:val="0"/>
                <w:sz w:val="24"/>
              </w:rPr>
            </w:pPr>
            <w:r>
              <w:rPr>
                <w:rFonts w:hint="eastAsia" w:ascii="仿宋" w:hAnsi="仿宋" w:eastAsia="仿宋" w:cs="仿宋"/>
                <w:kern w:val="0"/>
                <w:sz w:val="24"/>
              </w:rPr>
              <w:t>信托公司</w:t>
            </w:r>
          </w:p>
        </w:tc>
        <w:tc>
          <w:tcPr>
            <w:tcW w:w="606" w:type="dxa"/>
            <w:vAlign w:val="center"/>
          </w:tcPr>
          <w:p w14:paraId="61928871">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3AA27C3C">
            <w:pPr>
              <w:widowControl/>
              <w:spacing w:line="336" w:lineRule="auto"/>
              <w:jc w:val="left"/>
              <w:rPr>
                <w:rFonts w:ascii="仿宋" w:hAnsi="仿宋" w:eastAsia="仿宋" w:cs="仿宋"/>
                <w:kern w:val="0"/>
                <w:sz w:val="24"/>
              </w:rPr>
            </w:pPr>
            <w:r>
              <w:rPr>
                <w:rFonts w:hint="eastAsia" w:ascii="仿宋" w:hAnsi="仿宋" w:eastAsia="仿宋" w:cs="仿宋"/>
                <w:kern w:val="0"/>
                <w:sz w:val="24"/>
              </w:rPr>
              <w:t>400亿元（含）至1000亿元</w:t>
            </w:r>
          </w:p>
        </w:tc>
      </w:tr>
      <w:tr w14:paraId="449D5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FAC0847">
            <w:pPr>
              <w:widowControl/>
              <w:spacing w:line="336" w:lineRule="auto"/>
              <w:jc w:val="left"/>
              <w:rPr>
                <w:rFonts w:ascii="仿宋" w:hAnsi="仿宋" w:eastAsia="仿宋" w:cs="仿宋"/>
                <w:kern w:val="0"/>
                <w:sz w:val="24"/>
              </w:rPr>
            </w:pPr>
          </w:p>
        </w:tc>
        <w:tc>
          <w:tcPr>
            <w:tcW w:w="1025" w:type="dxa"/>
            <w:vMerge w:val="continue"/>
            <w:vAlign w:val="center"/>
          </w:tcPr>
          <w:p w14:paraId="21220128">
            <w:pPr>
              <w:widowControl/>
              <w:spacing w:line="336" w:lineRule="auto"/>
              <w:jc w:val="left"/>
              <w:rPr>
                <w:rFonts w:ascii="仿宋" w:hAnsi="仿宋" w:eastAsia="仿宋" w:cs="仿宋"/>
                <w:kern w:val="0"/>
                <w:sz w:val="24"/>
              </w:rPr>
            </w:pPr>
          </w:p>
        </w:tc>
        <w:tc>
          <w:tcPr>
            <w:tcW w:w="2836" w:type="dxa"/>
            <w:vMerge w:val="continue"/>
            <w:vAlign w:val="center"/>
          </w:tcPr>
          <w:p w14:paraId="0566BBE2">
            <w:pPr>
              <w:widowControl/>
              <w:spacing w:line="336" w:lineRule="auto"/>
              <w:jc w:val="left"/>
              <w:rPr>
                <w:rFonts w:ascii="仿宋" w:hAnsi="仿宋" w:eastAsia="仿宋" w:cs="仿宋"/>
                <w:kern w:val="0"/>
                <w:sz w:val="24"/>
              </w:rPr>
            </w:pPr>
          </w:p>
        </w:tc>
        <w:tc>
          <w:tcPr>
            <w:tcW w:w="606" w:type="dxa"/>
            <w:vAlign w:val="center"/>
          </w:tcPr>
          <w:p w14:paraId="2901918F">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7118BE0D">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20亿元（含）至400亿元</w:t>
            </w:r>
          </w:p>
        </w:tc>
      </w:tr>
      <w:tr w14:paraId="140C5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5DD0951">
            <w:pPr>
              <w:widowControl/>
              <w:spacing w:line="336" w:lineRule="auto"/>
              <w:jc w:val="left"/>
              <w:rPr>
                <w:rFonts w:ascii="仿宋" w:hAnsi="仿宋" w:eastAsia="仿宋" w:cs="仿宋"/>
                <w:kern w:val="0"/>
                <w:sz w:val="24"/>
              </w:rPr>
            </w:pPr>
          </w:p>
        </w:tc>
        <w:tc>
          <w:tcPr>
            <w:tcW w:w="1025" w:type="dxa"/>
            <w:vMerge w:val="continue"/>
            <w:vAlign w:val="center"/>
          </w:tcPr>
          <w:p w14:paraId="2B19A35B">
            <w:pPr>
              <w:widowControl/>
              <w:spacing w:line="336" w:lineRule="auto"/>
              <w:jc w:val="left"/>
              <w:rPr>
                <w:rFonts w:ascii="仿宋" w:hAnsi="仿宋" w:eastAsia="仿宋" w:cs="仿宋"/>
                <w:kern w:val="0"/>
                <w:sz w:val="24"/>
              </w:rPr>
            </w:pPr>
          </w:p>
        </w:tc>
        <w:tc>
          <w:tcPr>
            <w:tcW w:w="2836" w:type="dxa"/>
            <w:vMerge w:val="continue"/>
            <w:vAlign w:val="center"/>
          </w:tcPr>
          <w:p w14:paraId="6421D136">
            <w:pPr>
              <w:widowControl/>
              <w:spacing w:line="336" w:lineRule="auto"/>
              <w:jc w:val="left"/>
              <w:rPr>
                <w:rFonts w:ascii="仿宋" w:hAnsi="仿宋" w:eastAsia="仿宋" w:cs="仿宋"/>
                <w:kern w:val="0"/>
                <w:sz w:val="24"/>
              </w:rPr>
            </w:pPr>
          </w:p>
        </w:tc>
        <w:tc>
          <w:tcPr>
            <w:tcW w:w="606" w:type="dxa"/>
            <w:vAlign w:val="center"/>
          </w:tcPr>
          <w:p w14:paraId="2AAC7B27">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656807C">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20亿元以下</w:t>
            </w:r>
          </w:p>
        </w:tc>
      </w:tr>
      <w:tr w14:paraId="44D81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47E847C">
            <w:pPr>
              <w:widowControl/>
              <w:spacing w:line="336" w:lineRule="auto"/>
              <w:jc w:val="left"/>
              <w:rPr>
                <w:rFonts w:ascii="仿宋" w:hAnsi="仿宋" w:eastAsia="仿宋" w:cs="仿宋"/>
                <w:kern w:val="0"/>
                <w:sz w:val="24"/>
              </w:rPr>
            </w:pPr>
          </w:p>
        </w:tc>
        <w:tc>
          <w:tcPr>
            <w:tcW w:w="1025" w:type="dxa"/>
            <w:vMerge w:val="restart"/>
            <w:vAlign w:val="center"/>
          </w:tcPr>
          <w:p w14:paraId="50B46FAE">
            <w:pPr>
              <w:widowControl/>
              <w:spacing w:line="336" w:lineRule="auto"/>
              <w:jc w:val="left"/>
              <w:rPr>
                <w:rFonts w:ascii="仿宋" w:hAnsi="仿宋" w:eastAsia="仿宋" w:cs="仿宋"/>
                <w:kern w:val="0"/>
                <w:sz w:val="24"/>
              </w:rPr>
            </w:pPr>
            <w:r>
              <w:rPr>
                <w:rFonts w:hint="eastAsia" w:ascii="仿宋" w:hAnsi="仿宋" w:eastAsia="仿宋" w:cs="仿宋"/>
                <w:kern w:val="0"/>
                <w:sz w:val="24"/>
              </w:rPr>
              <w:t>控股公司服务</w:t>
            </w:r>
          </w:p>
        </w:tc>
        <w:tc>
          <w:tcPr>
            <w:tcW w:w="2836" w:type="dxa"/>
            <w:vMerge w:val="restart"/>
            <w:vAlign w:val="center"/>
          </w:tcPr>
          <w:p w14:paraId="2DE204F1">
            <w:pPr>
              <w:widowControl/>
              <w:spacing w:line="336" w:lineRule="auto"/>
              <w:jc w:val="left"/>
              <w:rPr>
                <w:rFonts w:ascii="仿宋" w:hAnsi="仿宋" w:eastAsia="仿宋" w:cs="仿宋"/>
                <w:kern w:val="0"/>
                <w:sz w:val="24"/>
              </w:rPr>
            </w:pPr>
            <w:r>
              <w:rPr>
                <w:rFonts w:hint="eastAsia" w:ascii="仿宋" w:hAnsi="仿宋" w:eastAsia="仿宋" w:cs="仿宋"/>
                <w:kern w:val="0"/>
                <w:sz w:val="24"/>
              </w:rPr>
              <w:t>金融控股公司</w:t>
            </w:r>
          </w:p>
        </w:tc>
        <w:tc>
          <w:tcPr>
            <w:tcW w:w="606" w:type="dxa"/>
            <w:vAlign w:val="center"/>
          </w:tcPr>
          <w:p w14:paraId="098EBF3B">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8FA4568">
            <w:pPr>
              <w:widowControl/>
              <w:spacing w:line="336" w:lineRule="auto"/>
              <w:jc w:val="left"/>
              <w:rPr>
                <w:rFonts w:ascii="仿宋" w:hAnsi="仿宋" w:eastAsia="仿宋" w:cs="仿宋"/>
                <w:kern w:val="0"/>
                <w:sz w:val="24"/>
              </w:rPr>
            </w:pPr>
            <w:r>
              <w:rPr>
                <w:rFonts w:hint="eastAsia" w:ascii="仿宋" w:hAnsi="仿宋" w:eastAsia="仿宋" w:cs="仿宋"/>
                <w:kern w:val="0"/>
                <w:sz w:val="24"/>
              </w:rPr>
              <w:t>5000亿元（含）至40000亿元</w:t>
            </w:r>
          </w:p>
        </w:tc>
      </w:tr>
      <w:tr w14:paraId="30D00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B142740">
            <w:pPr>
              <w:widowControl/>
              <w:spacing w:line="336" w:lineRule="auto"/>
              <w:jc w:val="left"/>
              <w:rPr>
                <w:rFonts w:ascii="仿宋" w:hAnsi="仿宋" w:eastAsia="仿宋" w:cs="仿宋"/>
                <w:kern w:val="0"/>
                <w:sz w:val="24"/>
              </w:rPr>
            </w:pPr>
          </w:p>
        </w:tc>
        <w:tc>
          <w:tcPr>
            <w:tcW w:w="1025" w:type="dxa"/>
            <w:vMerge w:val="continue"/>
            <w:vAlign w:val="center"/>
          </w:tcPr>
          <w:p w14:paraId="54D17E05">
            <w:pPr>
              <w:widowControl/>
              <w:spacing w:line="336" w:lineRule="auto"/>
              <w:jc w:val="left"/>
              <w:rPr>
                <w:rFonts w:ascii="仿宋" w:hAnsi="仿宋" w:eastAsia="仿宋" w:cs="仿宋"/>
                <w:kern w:val="0"/>
                <w:sz w:val="24"/>
              </w:rPr>
            </w:pPr>
          </w:p>
        </w:tc>
        <w:tc>
          <w:tcPr>
            <w:tcW w:w="2836" w:type="dxa"/>
            <w:vMerge w:val="continue"/>
            <w:vAlign w:val="center"/>
          </w:tcPr>
          <w:p w14:paraId="77FBF2ED">
            <w:pPr>
              <w:widowControl/>
              <w:spacing w:line="336" w:lineRule="auto"/>
              <w:jc w:val="left"/>
              <w:rPr>
                <w:rFonts w:ascii="仿宋" w:hAnsi="仿宋" w:eastAsia="仿宋" w:cs="仿宋"/>
                <w:kern w:val="0"/>
                <w:sz w:val="24"/>
              </w:rPr>
            </w:pPr>
          </w:p>
        </w:tc>
        <w:tc>
          <w:tcPr>
            <w:tcW w:w="606" w:type="dxa"/>
            <w:vAlign w:val="center"/>
          </w:tcPr>
          <w:p w14:paraId="3BF0832E">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0302A117">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50亿元（含）至5000亿元</w:t>
            </w:r>
          </w:p>
        </w:tc>
      </w:tr>
      <w:tr w14:paraId="741AD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9B226EF">
            <w:pPr>
              <w:widowControl/>
              <w:spacing w:line="336" w:lineRule="auto"/>
              <w:jc w:val="left"/>
              <w:rPr>
                <w:rFonts w:ascii="仿宋" w:hAnsi="仿宋" w:eastAsia="仿宋" w:cs="仿宋"/>
                <w:kern w:val="0"/>
                <w:sz w:val="24"/>
              </w:rPr>
            </w:pPr>
          </w:p>
        </w:tc>
        <w:tc>
          <w:tcPr>
            <w:tcW w:w="1025" w:type="dxa"/>
            <w:vMerge w:val="continue"/>
            <w:vAlign w:val="center"/>
          </w:tcPr>
          <w:p w14:paraId="1AB7AFDB">
            <w:pPr>
              <w:widowControl/>
              <w:spacing w:line="336" w:lineRule="auto"/>
              <w:jc w:val="left"/>
              <w:rPr>
                <w:rFonts w:ascii="仿宋" w:hAnsi="仿宋" w:eastAsia="仿宋" w:cs="仿宋"/>
                <w:kern w:val="0"/>
                <w:sz w:val="24"/>
              </w:rPr>
            </w:pPr>
          </w:p>
        </w:tc>
        <w:tc>
          <w:tcPr>
            <w:tcW w:w="2836" w:type="dxa"/>
            <w:vMerge w:val="continue"/>
            <w:vAlign w:val="center"/>
          </w:tcPr>
          <w:p w14:paraId="32975019">
            <w:pPr>
              <w:widowControl/>
              <w:spacing w:line="336" w:lineRule="auto"/>
              <w:jc w:val="left"/>
              <w:rPr>
                <w:rFonts w:ascii="仿宋" w:hAnsi="仿宋" w:eastAsia="仿宋" w:cs="仿宋"/>
                <w:kern w:val="0"/>
                <w:sz w:val="24"/>
              </w:rPr>
            </w:pPr>
          </w:p>
        </w:tc>
        <w:tc>
          <w:tcPr>
            <w:tcW w:w="606" w:type="dxa"/>
            <w:vAlign w:val="center"/>
          </w:tcPr>
          <w:p w14:paraId="5BFA1ED9">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6C6503FC">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4591D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2084DEC">
            <w:pPr>
              <w:widowControl/>
              <w:spacing w:line="336" w:lineRule="auto"/>
              <w:jc w:val="left"/>
              <w:rPr>
                <w:rFonts w:ascii="仿宋" w:hAnsi="仿宋" w:eastAsia="仿宋" w:cs="仿宋"/>
                <w:kern w:val="0"/>
                <w:sz w:val="24"/>
              </w:rPr>
            </w:pPr>
          </w:p>
        </w:tc>
        <w:tc>
          <w:tcPr>
            <w:tcW w:w="1025" w:type="dxa"/>
            <w:vMerge w:val="restart"/>
            <w:vAlign w:val="center"/>
          </w:tcPr>
          <w:p w14:paraId="32F86308">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其他未包括的金融业</w:t>
            </w:r>
          </w:p>
        </w:tc>
        <w:tc>
          <w:tcPr>
            <w:tcW w:w="2836" w:type="dxa"/>
            <w:vMerge w:val="restart"/>
            <w:vAlign w:val="center"/>
          </w:tcPr>
          <w:p w14:paraId="79892F71">
            <w:pPr>
              <w:widowControl/>
              <w:spacing w:line="336" w:lineRule="auto"/>
              <w:jc w:val="left"/>
              <w:rPr>
                <w:rFonts w:ascii="仿宋" w:hAnsi="仿宋" w:eastAsia="仿宋" w:cs="仿宋"/>
                <w:kern w:val="0"/>
                <w:sz w:val="24"/>
              </w:rPr>
            </w:pPr>
            <w:r>
              <w:rPr>
                <w:rFonts w:hint="eastAsia" w:ascii="仿宋" w:hAnsi="仿宋" w:eastAsia="仿宋" w:cs="仿宋"/>
                <w:kern w:val="0"/>
                <w:sz w:val="24"/>
              </w:rPr>
              <w:t>除贷款公司、小额贷款公司及典当行以外的其他金融机构</w:t>
            </w:r>
          </w:p>
        </w:tc>
        <w:tc>
          <w:tcPr>
            <w:tcW w:w="606" w:type="dxa"/>
            <w:vAlign w:val="center"/>
          </w:tcPr>
          <w:p w14:paraId="3C80D4CD">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469EA38">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14:paraId="0B00B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63A2B87">
            <w:pPr>
              <w:widowControl/>
              <w:spacing w:line="336" w:lineRule="auto"/>
              <w:jc w:val="left"/>
              <w:rPr>
                <w:rFonts w:ascii="仿宋" w:hAnsi="仿宋" w:eastAsia="仿宋" w:cs="仿宋"/>
                <w:kern w:val="0"/>
                <w:sz w:val="24"/>
              </w:rPr>
            </w:pPr>
          </w:p>
        </w:tc>
        <w:tc>
          <w:tcPr>
            <w:tcW w:w="1025" w:type="dxa"/>
            <w:vMerge w:val="continue"/>
            <w:vAlign w:val="center"/>
          </w:tcPr>
          <w:p w14:paraId="0B255749">
            <w:pPr>
              <w:widowControl/>
              <w:spacing w:line="336" w:lineRule="auto"/>
              <w:jc w:val="left"/>
              <w:rPr>
                <w:rFonts w:ascii="仿宋" w:hAnsi="仿宋" w:eastAsia="仿宋" w:cs="仿宋"/>
                <w:kern w:val="0"/>
                <w:sz w:val="24"/>
              </w:rPr>
            </w:pPr>
          </w:p>
        </w:tc>
        <w:tc>
          <w:tcPr>
            <w:tcW w:w="2836" w:type="dxa"/>
            <w:vMerge w:val="continue"/>
            <w:vAlign w:val="center"/>
          </w:tcPr>
          <w:p w14:paraId="7C4537E1">
            <w:pPr>
              <w:widowControl/>
              <w:spacing w:line="336" w:lineRule="auto"/>
              <w:jc w:val="left"/>
              <w:rPr>
                <w:rFonts w:ascii="仿宋" w:hAnsi="仿宋" w:eastAsia="仿宋" w:cs="仿宋"/>
                <w:kern w:val="0"/>
                <w:sz w:val="24"/>
              </w:rPr>
            </w:pPr>
          </w:p>
        </w:tc>
        <w:tc>
          <w:tcPr>
            <w:tcW w:w="606" w:type="dxa"/>
            <w:vAlign w:val="center"/>
          </w:tcPr>
          <w:p w14:paraId="4083ABFA">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30027FA7">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14:paraId="1DF44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4DCA93B">
            <w:pPr>
              <w:widowControl/>
              <w:spacing w:line="336" w:lineRule="auto"/>
              <w:jc w:val="left"/>
              <w:rPr>
                <w:rFonts w:ascii="仿宋" w:hAnsi="仿宋" w:eastAsia="仿宋" w:cs="仿宋"/>
                <w:kern w:val="0"/>
                <w:sz w:val="24"/>
              </w:rPr>
            </w:pPr>
          </w:p>
        </w:tc>
        <w:tc>
          <w:tcPr>
            <w:tcW w:w="1025" w:type="dxa"/>
            <w:vMerge w:val="continue"/>
            <w:vAlign w:val="center"/>
          </w:tcPr>
          <w:p w14:paraId="7DE5638C">
            <w:pPr>
              <w:widowControl/>
              <w:spacing w:line="336" w:lineRule="auto"/>
              <w:jc w:val="left"/>
              <w:rPr>
                <w:rFonts w:ascii="仿宋" w:hAnsi="仿宋" w:eastAsia="仿宋" w:cs="仿宋"/>
                <w:kern w:val="0"/>
                <w:sz w:val="24"/>
              </w:rPr>
            </w:pPr>
          </w:p>
        </w:tc>
        <w:tc>
          <w:tcPr>
            <w:tcW w:w="2836" w:type="dxa"/>
            <w:vMerge w:val="continue"/>
            <w:vAlign w:val="center"/>
          </w:tcPr>
          <w:p w14:paraId="27D57AFA">
            <w:pPr>
              <w:widowControl/>
              <w:spacing w:line="336" w:lineRule="auto"/>
              <w:jc w:val="left"/>
              <w:rPr>
                <w:rFonts w:ascii="仿宋" w:hAnsi="仿宋" w:eastAsia="仿宋" w:cs="仿宋"/>
                <w:kern w:val="0"/>
                <w:sz w:val="24"/>
              </w:rPr>
            </w:pPr>
          </w:p>
        </w:tc>
        <w:tc>
          <w:tcPr>
            <w:tcW w:w="606" w:type="dxa"/>
            <w:vAlign w:val="center"/>
          </w:tcPr>
          <w:p w14:paraId="154BAAED">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18FA2B8F">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bl>
    <w:p w14:paraId="6BC0F80A">
      <w:pPr>
        <w:spacing w:line="336" w:lineRule="auto"/>
        <w:rPr>
          <w:rFonts w:ascii="仿宋" w:hAnsi="仿宋" w:eastAsia="仿宋" w:cs="仿宋"/>
          <w:sz w:val="24"/>
        </w:rPr>
      </w:pPr>
    </w:p>
    <w:p w14:paraId="612C67CB">
      <w:pPr>
        <w:spacing w:line="336" w:lineRule="auto"/>
        <w:ind w:firstLine="420" w:firstLineChars="200"/>
        <w:rPr>
          <w:rFonts w:ascii="仿宋" w:hAnsi="仿宋" w:eastAsia="仿宋" w:cs="仿宋"/>
        </w:rPr>
      </w:pPr>
    </w:p>
    <w:p w14:paraId="7E19B768">
      <w:pPr>
        <w:spacing w:line="336" w:lineRule="auto"/>
        <w:rPr>
          <w:rFonts w:ascii="仿宋" w:hAnsi="仿宋" w:eastAsia="仿宋" w:cs="仿宋"/>
        </w:rPr>
      </w:pPr>
    </w:p>
    <w:p w14:paraId="6820B8FD">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08296D30">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549CC31A">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362475C2">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604E03A5">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7C4DA143">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79EE2A4F">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2436C34D">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6F16FCD2">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03A3D6C8">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58A302F1">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69B0FD9E">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38D99819">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7D94A193">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044D8C9E">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051C63C5">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3EB4591A">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sz w:val="28"/>
          <w:szCs w:val="28"/>
        </w:rPr>
        <w:t>政府采购活动现场确认声明书</w:t>
      </w:r>
    </w:p>
    <w:p w14:paraId="63A7FEC6">
      <w:pPr>
        <w:pStyle w:val="640"/>
        <w:keepNext w:val="0"/>
        <w:keepLines w:val="0"/>
        <w:pageBreakBefore w:val="0"/>
        <w:widowControl w:val="0"/>
        <w:kinsoku/>
        <w:overflowPunct/>
        <w:topLinePunct w:val="0"/>
        <w:bidi w:val="0"/>
        <w:adjustRightInd w:val="0"/>
        <w:snapToGrid w:val="0"/>
        <w:spacing w:line="360" w:lineRule="auto"/>
        <w:jc w:val="both"/>
        <w:textAlignment w:val="auto"/>
        <w:rPr>
          <w:rFonts w:hint="eastAsia" w:ascii="仿宋" w:hAnsi="仿宋" w:eastAsia="仿宋" w:cs="仿宋"/>
          <w:b/>
          <w:bCs/>
          <w:color w:val="auto"/>
          <w:sz w:val="24"/>
          <w:szCs w:val="24"/>
        </w:rPr>
      </w:pPr>
      <w:r>
        <w:rPr>
          <w:rFonts w:hint="eastAsia" w:ascii="仿宋" w:hAnsi="仿宋" w:eastAsia="仿宋" w:cs="仿宋"/>
          <w:color w:val="auto"/>
          <w:kern w:val="0"/>
          <w:sz w:val="24"/>
          <w:szCs w:val="24"/>
          <w:u w:val="single"/>
          <w:lang w:eastAsia="zh-CN"/>
        </w:rPr>
        <w:t>浙江华元工程咨询有限公司</w:t>
      </w:r>
      <w:r>
        <w:rPr>
          <w:rFonts w:hint="eastAsia" w:ascii="仿宋" w:hAnsi="仿宋" w:eastAsia="仿宋" w:cs="仿宋"/>
          <w:color w:val="auto"/>
          <w:kern w:val="0"/>
          <w:sz w:val="24"/>
          <w:szCs w:val="24"/>
        </w:rPr>
        <w:t>（采购组织机构名称）：</w:t>
      </w:r>
    </w:p>
    <w:p w14:paraId="2B9E4F37">
      <w:pPr>
        <w:pStyle w:val="640"/>
        <w:keepNext w:val="0"/>
        <w:keepLines w:val="0"/>
        <w:pageBreakBefore w:val="0"/>
        <w:kinsoku/>
        <w:wordWrap w:val="0"/>
        <w:overflowPunct/>
        <w:topLinePunct w:val="0"/>
        <w:bidi w:val="0"/>
        <w:adjustRightInd w:val="0"/>
        <w:spacing w:line="360" w:lineRule="auto"/>
        <w:ind w:firstLine="504"/>
        <w:textAlignment w:val="auto"/>
        <w:rPr>
          <w:rFonts w:hint="eastAsia" w:ascii="仿宋" w:hAnsi="仿宋" w:eastAsia="仿宋" w:cs="仿宋"/>
          <w:b/>
          <w:bCs/>
          <w:color w:val="auto"/>
          <w:spacing w:val="6"/>
          <w:sz w:val="24"/>
          <w:szCs w:val="24"/>
          <w:u w:val="single"/>
        </w:rPr>
      </w:pPr>
      <w:r>
        <w:rPr>
          <w:rFonts w:hint="eastAsia" w:ascii="仿宋" w:hAnsi="仿宋" w:eastAsia="仿宋" w:cs="仿宋"/>
          <w:color w:val="auto"/>
          <w:spacing w:val="6"/>
          <w:sz w:val="24"/>
          <w:szCs w:val="24"/>
        </w:rPr>
        <w:t>本人经由</w:t>
      </w:r>
      <w:r>
        <w:rPr>
          <w:rFonts w:hint="eastAsia" w:ascii="仿宋" w:hAnsi="仿宋" w:eastAsia="仿宋" w:cs="仿宋"/>
          <w:color w:val="auto"/>
          <w:spacing w:val="6"/>
          <w:sz w:val="24"/>
          <w:szCs w:val="24"/>
          <w:u w:val="single"/>
        </w:rPr>
        <w:t xml:space="preserve">                           （单位）</w:t>
      </w:r>
      <w:r>
        <w:rPr>
          <w:rFonts w:hint="eastAsia" w:ascii="仿宋" w:hAnsi="仿宋" w:eastAsia="仿宋" w:cs="仿宋"/>
          <w:color w:val="auto"/>
          <w:spacing w:val="6"/>
          <w:sz w:val="24"/>
          <w:szCs w:val="24"/>
        </w:rPr>
        <w:t>负责人</w:t>
      </w:r>
      <w:r>
        <w:rPr>
          <w:rFonts w:hint="eastAsia" w:ascii="仿宋" w:hAnsi="仿宋" w:eastAsia="仿宋" w:cs="仿宋"/>
          <w:color w:val="auto"/>
          <w:spacing w:val="6"/>
          <w:sz w:val="24"/>
          <w:szCs w:val="24"/>
          <w:u w:val="single"/>
        </w:rPr>
        <w:t xml:space="preserve">         （姓名）</w:t>
      </w:r>
      <w:r>
        <w:rPr>
          <w:rFonts w:hint="eastAsia" w:ascii="仿宋" w:hAnsi="仿宋" w:eastAsia="仿宋" w:cs="仿宋"/>
          <w:color w:val="auto"/>
          <w:spacing w:val="6"/>
          <w:sz w:val="24"/>
          <w:szCs w:val="24"/>
        </w:rPr>
        <w:t>合法授权参加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pacing w:val="6"/>
          <w:sz w:val="24"/>
          <w:szCs w:val="24"/>
        </w:rPr>
        <w:t>（项目编号：</w:t>
      </w:r>
      <w:r>
        <w:rPr>
          <w:rFonts w:hint="eastAsia" w:ascii="仿宋" w:hAnsi="仿宋" w:eastAsia="仿宋" w:cs="仿宋"/>
          <w:color w:val="auto"/>
          <w:spacing w:val="6"/>
          <w:sz w:val="24"/>
          <w:szCs w:val="24"/>
          <w:u w:val="single"/>
          <w:lang w:val="en-US" w:eastAsia="zh-CN"/>
        </w:rPr>
        <w:t xml:space="preserve">    </w:t>
      </w:r>
      <w:r>
        <w:rPr>
          <w:rFonts w:hint="eastAsia" w:ascii="仿宋" w:hAnsi="仿宋" w:eastAsia="仿宋" w:cs="仿宋"/>
          <w:color w:val="auto"/>
          <w:spacing w:val="6"/>
          <w:sz w:val="24"/>
          <w:szCs w:val="24"/>
        </w:rPr>
        <w:t xml:space="preserve">）政府采购活动，经与本单位法人代表（负责人）联系确认，现就有关公平竞争事项郑重声明如下： </w:t>
      </w:r>
    </w:p>
    <w:p w14:paraId="68D5F20D">
      <w:pPr>
        <w:pStyle w:val="641"/>
        <w:keepNext w:val="0"/>
        <w:keepLines w:val="0"/>
        <w:pageBreakBefore w:val="0"/>
        <w:widowControl/>
        <w:kinsoku/>
        <w:overflowPunct/>
        <w:topLinePunct w:val="0"/>
        <w:bidi w:val="0"/>
        <w:adjustRightInd w:val="0"/>
        <w:snapToGrid w:val="0"/>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一、本单位与采购人之间 </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 xml:space="preserve">不存在利害关系 </w:t>
      </w:r>
      <w:r>
        <w:rPr>
          <w:rFonts w:hint="eastAsia" w:ascii="仿宋" w:hAnsi="仿宋" w:eastAsia="仿宋" w:cs="仿宋"/>
          <w:color w:val="auto"/>
          <w:sz w:val="24"/>
          <w:szCs w:val="24"/>
        </w:rPr>
        <w:sym w:font="Wingdings 2" w:char="F0A3"/>
      </w:r>
      <w:r>
        <w:rPr>
          <w:rFonts w:hint="eastAsia" w:ascii="仿宋" w:hAnsi="仿宋" w:eastAsia="仿宋" w:cs="仿宋"/>
          <w:color w:val="auto"/>
          <w:kern w:val="0"/>
          <w:sz w:val="24"/>
          <w:szCs w:val="24"/>
        </w:rPr>
        <w:t>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53B4216B">
      <w:pPr>
        <w:pStyle w:val="641"/>
        <w:keepNext w:val="0"/>
        <w:keepLines w:val="0"/>
        <w:pageBreakBefore w:val="0"/>
        <w:widowControl/>
        <w:kinsoku/>
        <w:overflowPunct/>
        <w:topLinePunct w:val="0"/>
        <w:bidi w:val="0"/>
        <w:adjustRightInd w:val="0"/>
        <w:snapToGrid w:val="0"/>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A.投资关系    B.行政隶属关系    C.业务指导关系</w:t>
      </w:r>
    </w:p>
    <w:p w14:paraId="3C0E8E8F">
      <w:pPr>
        <w:pStyle w:val="641"/>
        <w:keepNext w:val="0"/>
        <w:keepLines w:val="0"/>
        <w:pageBreakBefore w:val="0"/>
        <w:widowControl/>
        <w:kinsoku/>
        <w:overflowPunct/>
        <w:topLinePunct w:val="0"/>
        <w:bidi w:val="0"/>
        <w:adjustRightInd w:val="0"/>
        <w:snapToGrid w:val="0"/>
        <w:spacing w:line="360" w:lineRule="auto"/>
        <w:ind w:firstLine="48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D.其他可能</w:t>
      </w:r>
      <w:r>
        <w:rPr>
          <w:rFonts w:hint="eastAsia" w:ascii="仿宋" w:hAnsi="仿宋" w:eastAsia="仿宋" w:cs="仿宋"/>
          <w:color w:val="auto"/>
          <w:sz w:val="24"/>
          <w:szCs w:val="24"/>
        </w:rPr>
        <w:t>影响采购公正的</w:t>
      </w:r>
      <w:r>
        <w:rPr>
          <w:rFonts w:hint="eastAsia" w:ascii="仿宋" w:hAnsi="仿宋" w:eastAsia="仿宋" w:cs="仿宋"/>
          <w:color w:val="auto"/>
          <w:kern w:val="0"/>
          <w:sz w:val="24"/>
          <w:szCs w:val="24"/>
        </w:rPr>
        <w:t>利害关系</w:t>
      </w:r>
      <w:r>
        <w:rPr>
          <w:rFonts w:hint="eastAsia" w:ascii="仿宋" w:hAnsi="仿宋" w:eastAsia="仿宋" w:cs="仿宋"/>
          <w:color w:val="auto"/>
          <w:kern w:val="0"/>
          <w:sz w:val="24"/>
          <w:szCs w:val="24"/>
          <w:u w:val="single"/>
        </w:rPr>
        <w:t xml:space="preserve">（如有，请如实说明）               </w:t>
      </w:r>
      <w:r>
        <w:rPr>
          <w:rFonts w:hint="eastAsia" w:ascii="仿宋" w:hAnsi="仿宋" w:eastAsia="仿宋" w:cs="仿宋"/>
          <w:color w:val="auto"/>
          <w:kern w:val="0"/>
          <w:sz w:val="24"/>
          <w:szCs w:val="24"/>
        </w:rPr>
        <w:t>。</w:t>
      </w:r>
    </w:p>
    <w:p w14:paraId="5CF5A784">
      <w:pPr>
        <w:pStyle w:val="641"/>
        <w:keepNext w:val="0"/>
        <w:keepLines w:val="0"/>
        <w:pageBreakBefore w:val="0"/>
        <w:widowControl/>
        <w:kinsoku/>
        <w:overflowPunct/>
        <w:topLinePunct w:val="0"/>
        <w:bidi w:val="0"/>
        <w:adjustRightInd w:val="0"/>
        <w:snapToGrid w:val="0"/>
        <w:spacing w:line="360" w:lineRule="auto"/>
        <w:ind w:firstLine="504"/>
        <w:textAlignment w:val="auto"/>
        <w:rPr>
          <w:rFonts w:hint="eastAsia" w:ascii="仿宋" w:hAnsi="仿宋" w:eastAsia="仿宋" w:cs="仿宋"/>
          <w:color w:val="auto"/>
          <w:kern w:val="0"/>
          <w:sz w:val="24"/>
          <w:szCs w:val="24"/>
        </w:rPr>
      </w:pPr>
      <w:r>
        <w:rPr>
          <w:rFonts w:hint="eastAsia" w:ascii="仿宋" w:hAnsi="仿宋" w:eastAsia="仿宋" w:cs="仿宋"/>
          <w:color w:val="auto"/>
          <w:spacing w:val="6"/>
          <w:sz w:val="24"/>
          <w:szCs w:val="24"/>
        </w:rPr>
        <w:t>二、</w:t>
      </w:r>
      <w:r>
        <w:rPr>
          <w:rFonts w:hint="eastAsia" w:ascii="仿宋" w:hAnsi="仿宋" w:eastAsia="仿宋" w:cs="仿宋"/>
          <w:color w:val="auto"/>
          <w:kern w:val="0"/>
          <w:sz w:val="24"/>
          <w:szCs w:val="24"/>
        </w:rPr>
        <w:t xml:space="preserve">现已清楚知道参加本项目采购活动的其他所有供应商名称，本单位 </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 xml:space="preserve">与其他所有供应商之间均不存在利害关系 </w:t>
      </w:r>
      <w:r>
        <w:rPr>
          <w:rFonts w:hint="eastAsia" w:ascii="仿宋" w:hAnsi="仿宋" w:eastAsia="仿宋" w:cs="仿宋"/>
          <w:color w:val="auto"/>
          <w:sz w:val="24"/>
          <w:szCs w:val="24"/>
        </w:rPr>
        <w:sym w:font="Wingdings 2" w:char="F0A3"/>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 xml:space="preserve">           （供应商名称）</w:t>
      </w:r>
      <w:r>
        <w:rPr>
          <w:rFonts w:hint="eastAsia" w:ascii="仿宋" w:hAnsi="仿宋" w:eastAsia="仿宋" w:cs="仿宋"/>
          <w:color w:val="auto"/>
          <w:kern w:val="0"/>
          <w:sz w:val="24"/>
          <w:szCs w:val="24"/>
        </w:rPr>
        <w:t>之间存在下列利害关系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3E255702">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A.法定代表人或负责人或实际控制人是同一人</w:t>
      </w:r>
    </w:p>
    <w:p w14:paraId="787C6938">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B.法定代表人或负责人或实际控制人是夫妻关系</w:t>
      </w:r>
    </w:p>
    <w:p w14:paraId="25A1B816">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C.法定代表人或负责人或实际控制人是直系血亲关系</w:t>
      </w:r>
    </w:p>
    <w:p w14:paraId="1DDA6AE0">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D.法定代表人或负责人或实际控制人存在三代以内旁系血亲关系</w:t>
      </w:r>
    </w:p>
    <w:p w14:paraId="41F77F95">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E.法定代表人或负责人或实际控制人存在近姻亲关系</w:t>
      </w:r>
    </w:p>
    <w:p w14:paraId="644C2FF0">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F.法定代表人或负责人或实际控制人存在股份控制或实际控制关系</w:t>
      </w:r>
    </w:p>
    <w:p w14:paraId="1EFE1438">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outlineLvl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bookmarkStart w:id="86" w:name="_Toc28271"/>
      <w:r>
        <w:rPr>
          <w:rFonts w:hint="eastAsia" w:ascii="仿宋" w:hAnsi="仿宋" w:eastAsia="仿宋" w:cs="仿宋"/>
          <w:color w:val="auto"/>
          <w:kern w:val="0"/>
          <w:sz w:val="24"/>
          <w:szCs w:val="24"/>
        </w:rPr>
        <w:t>G.存在共同直接或间接投资设立子公司、联营企业和合营企业情况</w:t>
      </w:r>
      <w:bookmarkEnd w:id="86"/>
    </w:p>
    <w:p w14:paraId="2C3AF196">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 H.存在分级代理或代销关系、同一生产制造商关系、</w:t>
      </w:r>
      <w:r>
        <w:rPr>
          <w:rFonts w:hint="eastAsia" w:ascii="仿宋" w:hAnsi="仿宋" w:eastAsia="仿宋" w:cs="仿宋"/>
          <w:color w:val="auto"/>
          <w:sz w:val="24"/>
          <w:szCs w:val="24"/>
        </w:rPr>
        <w:t>管理关系、重要业务（占主营业务收入50%以上）或重要财务往来关系（如融资）等其他实质性控制关系</w:t>
      </w:r>
    </w:p>
    <w:p w14:paraId="24BAD46A">
      <w:pPr>
        <w:pStyle w:val="640"/>
        <w:keepNext w:val="0"/>
        <w:keepLines w:val="0"/>
        <w:pageBreakBefore w:val="0"/>
        <w:widowControl w:val="0"/>
        <w:tabs>
          <w:tab w:val="left" w:pos="426"/>
        </w:tabs>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sz w:val="24"/>
          <w:szCs w:val="24"/>
        </w:rPr>
        <w:t>I</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其他利害关系情况</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0340746C">
      <w:pPr>
        <w:pStyle w:val="641"/>
        <w:keepNext w:val="0"/>
        <w:keepLines w:val="0"/>
        <w:pageBreakBefore w:val="0"/>
        <w:widowControl/>
        <w:numPr>
          <w:ilvl w:val="0"/>
          <w:numId w:val="14"/>
        </w:numPr>
        <w:kinsoku/>
        <w:overflowPunct/>
        <w:topLinePunct w:val="0"/>
        <w:bidi w:val="0"/>
        <w:adjustRightInd w:val="0"/>
        <w:snapToGrid w:val="0"/>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现已清楚知道并</w:t>
      </w:r>
      <w:r>
        <w:rPr>
          <w:rFonts w:hint="eastAsia" w:ascii="仿宋" w:hAnsi="仿宋" w:eastAsia="仿宋" w:cs="仿宋"/>
          <w:color w:val="auto"/>
          <w:kern w:val="0"/>
          <w:sz w:val="24"/>
          <w:szCs w:val="24"/>
        </w:rPr>
        <w:t>严格遵守政府采购法律法规和现场纪律。</w:t>
      </w:r>
    </w:p>
    <w:p w14:paraId="3194ED1E">
      <w:pPr>
        <w:pStyle w:val="641"/>
        <w:keepNext w:val="0"/>
        <w:keepLines w:val="0"/>
        <w:pageBreakBefore w:val="0"/>
        <w:widowControl/>
        <w:numPr>
          <w:ilvl w:val="0"/>
          <w:numId w:val="14"/>
        </w:numPr>
        <w:kinsoku/>
        <w:overflowPunct/>
        <w:topLinePunct w:val="0"/>
        <w:bidi w:val="0"/>
        <w:adjustRightInd w:val="0"/>
        <w:snapToGrid w:val="0"/>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我发现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供应商之间存在或可能存在上述第二条第</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项利害关系。</w:t>
      </w:r>
    </w:p>
    <w:p w14:paraId="1291FFD8">
      <w:pPr>
        <w:pStyle w:val="641"/>
        <w:keepNext w:val="0"/>
        <w:keepLines w:val="0"/>
        <w:pageBreakBefore w:val="0"/>
        <w:widowControl/>
        <w:numPr>
          <w:ilvl w:val="0"/>
          <w:numId w:val="0"/>
        </w:numPr>
        <w:kinsoku/>
        <w:overflowPunct/>
        <w:topLinePunct w:val="0"/>
        <w:bidi w:val="0"/>
        <w:adjustRightInd w:val="0"/>
        <w:snapToGrid w:val="0"/>
        <w:spacing w:line="360" w:lineRule="auto"/>
        <w:textAlignment w:val="auto"/>
        <w:rPr>
          <w:rFonts w:hint="eastAsia" w:ascii="仿宋" w:hAnsi="仿宋" w:eastAsia="仿宋" w:cs="仿宋"/>
          <w:color w:val="auto"/>
          <w:sz w:val="24"/>
          <w:szCs w:val="24"/>
        </w:rPr>
      </w:pPr>
    </w:p>
    <w:p w14:paraId="38037C9B">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（供应商代表签名）</w:t>
      </w:r>
    </w:p>
    <w:p w14:paraId="4CCE8282">
      <w:pPr>
        <w:pStyle w:val="22"/>
        <w:keepNext w:val="0"/>
        <w:keepLines w:val="0"/>
        <w:pageBreakBefore w:val="0"/>
        <w:kinsoku/>
        <w:overflowPunct/>
        <w:topLinePunct w:val="0"/>
        <w:bidi w:val="0"/>
        <w:adjustRightInd w:val="0"/>
        <w:spacing w:line="360" w:lineRule="auto"/>
        <w:textAlignment w:val="auto"/>
        <w:rPr>
          <w:rFonts w:ascii="宋体" w:hAnsi="宋体" w:eastAsia="宋体" w:cs="仿宋_GB2312"/>
          <w:b/>
          <w:sz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2025</w:t>
      </w:r>
      <w:r>
        <w:rPr>
          <w:rFonts w:hint="eastAsia" w:ascii="仿宋" w:hAnsi="仿宋" w:eastAsia="仿宋" w:cs="仿宋"/>
          <w:color w:val="auto"/>
          <w:sz w:val="24"/>
          <w:szCs w:val="24"/>
        </w:rPr>
        <w:t>年  月    日</w:t>
      </w:r>
    </w:p>
    <w:sectPr>
      <w:pgSz w:w="11906" w:h="16838"/>
      <w:pgMar w:top="1814" w:right="1474" w:bottom="1814" w:left="147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000020204"/>
    <w:charset w:val="00"/>
    <w:family w:val="swiss"/>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000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77240">
    <w:pPr>
      <w:pStyle w:val="38"/>
      <w:framePr w:wrap="around" w:vAnchor="text" w:hAnchor="margin" w:xAlign="right" w:y="1"/>
      <w:rPr>
        <w:rStyle w:val="68"/>
      </w:rPr>
    </w:pPr>
    <w:r>
      <w:fldChar w:fldCharType="begin"/>
    </w:r>
    <w:r>
      <w:rPr>
        <w:rStyle w:val="68"/>
      </w:rPr>
      <w:instrText xml:space="preserve">PAGE  </w:instrText>
    </w:r>
    <w:r>
      <w:fldChar w:fldCharType="end"/>
    </w:r>
  </w:p>
  <w:p w14:paraId="43750563">
    <w:pPr>
      <w:pStyle w:val="3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5203A">
    <w:pPr>
      <w:pStyle w:val="38"/>
      <w:rPr>
        <w:rFonts w:ascii="仿宋" w:hAnsi="仿宋" w:eastAsia="仿宋" w:cs="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718BC">
    <w:pPr>
      <w:pStyle w:val="38"/>
      <w:rPr>
        <w:rFonts w:ascii="仿宋" w:hAnsi="仿宋" w:eastAsia="仿宋" w:cs="仿宋"/>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20F689">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3120F689">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3DE57">
    <w:pPr>
      <w:pStyle w:val="38"/>
      <w:rPr>
        <w:rFonts w:ascii="仿宋_GB2312" w:eastAsia="仿宋_GB2312"/>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0744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0744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F7C067">
                          <w:pPr>
                            <w:pStyle w:val="38"/>
                          </w:pPr>
                          <w:r>
                            <w:t xml:space="preserve">第 </w:t>
                          </w:r>
                          <w:r>
                            <w:fldChar w:fldCharType="begin"/>
                          </w:r>
                          <w:r>
                            <w:instrText xml:space="preserve"> PAGE  \* MERGEFORMAT </w:instrText>
                          </w:r>
                          <w:r>
                            <w:fldChar w:fldCharType="separate"/>
                          </w:r>
                          <w:r>
                            <w:t>59</w:t>
                          </w:r>
                          <w:r>
                            <w:fldChar w:fldCharType="end"/>
                          </w:r>
                          <w:r>
                            <w:t xml:space="preserve"> 页 共 </w:t>
                          </w:r>
                          <w:r>
                            <w:rPr>
                              <w:rFonts w:hint="eastAsia"/>
                              <w:lang w:val="en-US" w:eastAsia="zh-CN"/>
                            </w:rPr>
                            <w:t xml:space="preserve">72 </w:t>
                          </w:r>
                          <w:r>
                            <w:t>页</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87.2pt;mso-position-horizontal:center;mso-position-horizontal-relative:margin;z-index:251660288;mso-width-relative:page;mso-height-relative:page;" filled="f" stroked="f" coordsize="21600,21600" o:gfxdata="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ELDpQrUAAAABQEAAA8AAAAAAAAAAQAgAAAAIgAAAGRycy9kb3ducmV2Lnht&#10;bFBLAQIUABQAAAAIAIdO4kCy5zQx4QIAACYGAAAOAAAAAAAAAAEAIAAAACMBAABkcnMvZTJvRG9j&#10;LnhtbFBLBQYAAAAABgAGAFkBAAB2BgAAAAA=&#10;">
              <v:fill on="f" focussize="0,0"/>
              <v:stroke on="f" weight="0.5pt"/>
              <v:imagedata o:title=""/>
              <o:lock v:ext="edit" aspectratio="f"/>
              <v:textbox inset="0mm,0mm,0mm,0mm" style="mso-fit-shape-to-text:t;">
                <w:txbxContent>
                  <w:p w14:paraId="79F7C067">
                    <w:pPr>
                      <w:pStyle w:val="38"/>
                    </w:pPr>
                    <w:r>
                      <w:t xml:space="preserve">第 </w:t>
                    </w:r>
                    <w:r>
                      <w:fldChar w:fldCharType="begin"/>
                    </w:r>
                    <w:r>
                      <w:instrText xml:space="preserve"> PAGE  \* MERGEFORMAT </w:instrText>
                    </w:r>
                    <w:r>
                      <w:fldChar w:fldCharType="separate"/>
                    </w:r>
                    <w:r>
                      <w:t>59</w:t>
                    </w:r>
                    <w:r>
                      <w:fldChar w:fldCharType="end"/>
                    </w:r>
                    <w:r>
                      <w:t xml:space="preserve"> 页 共 </w:t>
                    </w:r>
                    <w:r>
                      <w:rPr>
                        <w:rFonts w:hint="eastAsia"/>
                        <w:lang w:val="en-US" w:eastAsia="zh-CN"/>
                      </w:rPr>
                      <w:t xml:space="preserve">72 </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B39F6">
    <w:pPr>
      <w:pStyle w:val="38"/>
      <w:framePr w:wrap="around" w:vAnchor="text" w:hAnchor="margin" w:xAlign="right" w:y="1"/>
      <w:rPr>
        <w:rStyle w:val="68"/>
      </w:rPr>
    </w:pPr>
    <w:r>
      <w:fldChar w:fldCharType="begin"/>
    </w:r>
    <w:r>
      <w:rPr>
        <w:rStyle w:val="68"/>
      </w:rPr>
      <w:instrText xml:space="preserve">PAGE  </w:instrText>
    </w:r>
    <w:r>
      <w:fldChar w:fldCharType="end"/>
    </w:r>
  </w:p>
  <w:p w14:paraId="4C82A6F9">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717E4">
    <w:pPr>
      <w:pStyle w:val="38"/>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E99DBEF">
                          <w:pPr>
                            <w:pStyle w:val="38"/>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4E99DBEF">
                    <w:pPr>
                      <w:pStyle w:val="38"/>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AF899">
    <w:pPr>
      <w:pStyle w:val="40"/>
      <w:jc w:val="left"/>
      <w:rPr>
        <w:rFonts w:hint="default" w:eastAsia="宋体"/>
        <w:lang w:val="en-US" w:eastAsia="zh-CN"/>
      </w:rPr>
    </w:pPr>
    <w:r>
      <w:rPr>
        <w:rFonts w:hint="eastAsia" w:ascii="仿宋" w:hAnsi="仿宋" w:eastAsia="仿宋" w:cs="仿宋"/>
        <w:lang w:val="en-US" w:eastAsia="zh-CN"/>
      </w:rPr>
      <w:t>浙江华元工程咨询有限公司                                                         文件编号：HY-202547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A22BA">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55595">
    <w:pPr>
      <w:pStyle w:val="40"/>
      <w:tabs>
        <w:tab w:val="center" w:pos="0"/>
      </w:tabs>
      <w:jc w:val="left"/>
      <w:rPr>
        <w:rFonts w:eastAsia="仿宋_GB2312"/>
      </w:rPr>
    </w:pPr>
    <w:r>
      <w:rPr>
        <w:rFonts w:hint="eastAsia" w:ascii="仿宋" w:hAnsi="仿宋" w:eastAsia="仿宋" w:cs="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19B8A">
    <w:pPr>
      <w:pStyle w:val="40"/>
      <w:tabs>
        <w:tab w:val="center" w:pos="0"/>
      </w:tabs>
      <w:jc w:val="left"/>
    </w:pPr>
    <w:r>
      <w:rPr>
        <w:rFonts w:hint="eastAsia" w:ascii="仿宋" w:hAnsi="仿宋" w:eastAsia="仿宋" w:cs="仿宋"/>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EA0AC">
    <w:pPr>
      <w:pStyle w:val="40"/>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8964D"/>
    <w:multiLevelType w:val="singleLevel"/>
    <w:tmpl w:val="B4C8964D"/>
    <w:lvl w:ilvl="0" w:tentative="0">
      <w:start w:val="4"/>
      <w:numFmt w:val="decimal"/>
      <w:lvlText w:val="%1."/>
      <w:lvlJc w:val="left"/>
      <w:pPr>
        <w:tabs>
          <w:tab w:val="left" w:pos="312"/>
        </w:tabs>
      </w:pPr>
    </w:lvl>
  </w:abstractNum>
  <w:abstractNum w:abstractNumId="1">
    <w:nsid w:val="DE113EBD"/>
    <w:multiLevelType w:val="singleLevel"/>
    <w:tmpl w:val="DE113EBD"/>
    <w:lvl w:ilvl="0" w:tentative="0">
      <w:start w:val="2"/>
      <w:numFmt w:val="decimal"/>
      <w:lvlText w:val="%1."/>
      <w:lvlJc w:val="left"/>
      <w:pPr>
        <w:tabs>
          <w:tab w:val="left" w:pos="312"/>
        </w:tabs>
      </w:pPr>
    </w:lvl>
  </w:abstractNum>
  <w:abstractNum w:abstractNumId="2">
    <w:nsid w:val="DE4A3471"/>
    <w:multiLevelType w:val="singleLevel"/>
    <w:tmpl w:val="DE4A3471"/>
    <w:lvl w:ilvl="0" w:tentative="0">
      <w:start w:val="6"/>
      <w:numFmt w:val="chineseCounting"/>
      <w:suff w:val="nothing"/>
      <w:lvlText w:val="%1、"/>
      <w:lvlJc w:val="left"/>
      <w:rPr>
        <w:rFonts w:hint="eastAsia"/>
      </w:rPr>
    </w:lvl>
  </w:abstractNum>
  <w:abstractNum w:abstractNumId="3">
    <w:nsid w:val="F42EA27A"/>
    <w:multiLevelType w:val="singleLevel"/>
    <w:tmpl w:val="F42EA27A"/>
    <w:lvl w:ilvl="0" w:tentative="0">
      <w:start w:val="1"/>
      <w:numFmt w:val="decimal"/>
      <w:lvlText w:val="%1."/>
      <w:lvlJc w:val="left"/>
      <w:pPr>
        <w:tabs>
          <w:tab w:val="left" w:pos="312"/>
        </w:tabs>
      </w:pPr>
    </w:lvl>
  </w:abstractNum>
  <w:abstractNum w:abstractNumId="4">
    <w:nsid w:val="00000000"/>
    <w:multiLevelType w:val="singleLevel"/>
    <w:tmpl w:val="00000000"/>
    <w:lvl w:ilvl="0" w:tentative="0">
      <w:start w:val="1"/>
      <w:numFmt w:val="decimal"/>
      <w:suff w:val="nothing"/>
      <w:lvlText w:val="（%1）"/>
      <w:lvlJc w:val="left"/>
    </w:lvl>
  </w:abstractNum>
  <w:abstractNum w:abstractNumId="5">
    <w:nsid w:val="00000001"/>
    <w:multiLevelType w:val="multilevel"/>
    <w:tmpl w:val="00000001"/>
    <w:lvl w:ilvl="0" w:tentative="0">
      <w:start w:val="3"/>
      <w:numFmt w:val="chineseCounting"/>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6">
    <w:nsid w:val="00000002"/>
    <w:multiLevelType w:val="singleLevel"/>
    <w:tmpl w:val="00000002"/>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7">
    <w:nsid w:val="00000003"/>
    <w:multiLevelType w:val="multilevel"/>
    <w:tmpl w:val="00000003"/>
    <w:lvl w:ilvl="0" w:tentative="0">
      <w:start w:val="1"/>
      <w:numFmt w:val="bullet"/>
      <w:pStyle w:val="414"/>
      <w:lvlText w:val=""/>
      <w:lvlJc w:val="left"/>
      <w:pPr>
        <w:tabs>
          <w:tab w:val="left" w:pos="840"/>
        </w:tabs>
        <w:ind w:left="840" w:hanging="420"/>
      </w:pPr>
      <w:rPr>
        <w:rFonts w:hint="default" w:ascii="Wingdings" w:hAnsi="Wingdings"/>
      </w:rPr>
    </w:lvl>
    <w:lvl w:ilvl="1" w:tentative="0">
      <w:start w:val="1"/>
      <w:numFmt w:val="bullet"/>
      <w:pStyle w:val="90"/>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8"/>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6"/>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83"/>
      <w:lvlText w:val=""/>
      <w:lvlJc w:val="left"/>
      <w:pPr>
        <w:tabs>
          <w:tab w:val="left" w:pos="3780"/>
        </w:tabs>
        <w:ind w:left="3780" w:hanging="420"/>
      </w:pPr>
      <w:rPr>
        <w:rFonts w:hint="default" w:ascii="Wingdings" w:hAnsi="Wingdings"/>
      </w:rPr>
    </w:lvl>
    <w:lvl w:ilvl="8" w:tentative="0">
      <w:start w:val="1"/>
      <w:numFmt w:val="bullet"/>
      <w:pStyle w:val="376"/>
      <w:lvlText w:val=""/>
      <w:lvlJc w:val="left"/>
      <w:pPr>
        <w:tabs>
          <w:tab w:val="left" w:pos="4200"/>
        </w:tabs>
        <w:ind w:left="4200" w:hanging="420"/>
      </w:pPr>
      <w:rPr>
        <w:rFonts w:hint="default" w:ascii="Wingdings" w:hAnsi="Wingdings"/>
      </w:rPr>
    </w:lvl>
  </w:abstractNum>
  <w:abstractNum w:abstractNumId="8">
    <w:nsid w:val="00000004"/>
    <w:multiLevelType w:val="multilevel"/>
    <w:tmpl w:val="00000004"/>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00000005"/>
    <w:multiLevelType w:val="multilevel"/>
    <w:tmpl w:val="00000005"/>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0">
    <w:nsid w:val="00000007"/>
    <w:multiLevelType w:val="multilevel"/>
    <w:tmpl w:val="00000007"/>
    <w:lvl w:ilvl="0" w:tentative="0">
      <w:start w:val="1"/>
      <w:numFmt w:val="decimal"/>
      <w:pStyle w:val="417"/>
      <w:lvlText w:val="%1"/>
      <w:lvlJc w:val="left"/>
      <w:pPr>
        <w:tabs>
          <w:tab w:val="left" w:pos="480"/>
        </w:tabs>
        <w:ind w:left="480" w:hanging="480"/>
      </w:pPr>
      <w:rPr>
        <w:rFonts w:hint="eastAsia"/>
        <w:sz w:val="44"/>
        <w:szCs w:val="44"/>
      </w:rPr>
    </w:lvl>
    <w:lvl w:ilvl="1" w:tentative="0">
      <w:start w:val="1"/>
      <w:numFmt w:val="decimal"/>
      <w:pStyle w:val="33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00000008"/>
    <w:multiLevelType w:val="multilevel"/>
    <w:tmpl w:val="00000008"/>
    <w:lvl w:ilvl="0" w:tentative="0">
      <w:start w:val="1"/>
      <w:numFmt w:val="bullet"/>
      <w:pStyle w:val="32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5010C8B1"/>
    <w:multiLevelType w:val="singleLevel"/>
    <w:tmpl w:val="5010C8B1"/>
    <w:lvl w:ilvl="0" w:tentative="0">
      <w:start w:val="3"/>
      <w:numFmt w:val="chineseCounting"/>
      <w:suff w:val="space"/>
      <w:lvlText w:val="第%1部分"/>
      <w:lvlJc w:val="left"/>
      <w:rPr>
        <w:rFonts w:hint="eastAsia"/>
      </w:rPr>
    </w:lvl>
  </w:abstractNum>
  <w:abstractNum w:abstractNumId="13">
    <w:nsid w:val="75D7A052"/>
    <w:multiLevelType w:val="singleLevel"/>
    <w:tmpl w:val="75D7A052"/>
    <w:lvl w:ilvl="0" w:tentative="0">
      <w:start w:val="1"/>
      <w:numFmt w:val="decimal"/>
      <w:lvlText w:val="%1."/>
      <w:lvlJc w:val="left"/>
      <w:pPr>
        <w:tabs>
          <w:tab w:val="left" w:pos="312"/>
        </w:tabs>
      </w:pPr>
    </w:lvl>
  </w:abstractNum>
  <w:num w:numId="1">
    <w:abstractNumId w:val="9"/>
  </w:num>
  <w:num w:numId="2">
    <w:abstractNumId w:val="8"/>
  </w:num>
  <w:num w:numId="3">
    <w:abstractNumId w:val="6"/>
  </w:num>
  <w:num w:numId="4">
    <w:abstractNumId w:val="7"/>
  </w:num>
  <w:num w:numId="5">
    <w:abstractNumId w:val="10"/>
  </w:num>
  <w:num w:numId="6">
    <w:abstractNumId w:val="11"/>
  </w:num>
  <w:num w:numId="7">
    <w:abstractNumId w:val="12"/>
  </w:num>
  <w:num w:numId="8">
    <w:abstractNumId w:val="0"/>
  </w:num>
  <w:num w:numId="9">
    <w:abstractNumId w:val="13"/>
  </w:num>
  <w:num w:numId="10">
    <w:abstractNumId w:val="1"/>
  </w:num>
  <w:num w:numId="11">
    <w:abstractNumId w:val="3"/>
  </w:num>
  <w:num w:numId="12">
    <w:abstractNumId w:val="2"/>
  </w:num>
  <w:num w:numId="13">
    <w:abstractNumId w:val="4"/>
  </w:num>
  <w:num w:numId="14">
    <w:abstractNumId w:val="5"/>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ZjAxMjhjMzE4ZjgwMzczOGViMWZiMDNjNTE1ZDAifQ=="/>
  </w:docVars>
  <w:rsids>
    <w:rsidRoot w:val="00172A27"/>
    <w:rsid w:val="002C61F7"/>
    <w:rsid w:val="002E2712"/>
    <w:rsid w:val="00335425"/>
    <w:rsid w:val="0066678C"/>
    <w:rsid w:val="00761FC8"/>
    <w:rsid w:val="008855BA"/>
    <w:rsid w:val="009F4C1B"/>
    <w:rsid w:val="00BC57CD"/>
    <w:rsid w:val="00C6664C"/>
    <w:rsid w:val="00ED6E0D"/>
    <w:rsid w:val="01176EA7"/>
    <w:rsid w:val="0147153B"/>
    <w:rsid w:val="0152227D"/>
    <w:rsid w:val="016320EC"/>
    <w:rsid w:val="01C0309B"/>
    <w:rsid w:val="01E86FEB"/>
    <w:rsid w:val="0224187C"/>
    <w:rsid w:val="022655F4"/>
    <w:rsid w:val="02315CA0"/>
    <w:rsid w:val="028369E0"/>
    <w:rsid w:val="028816DF"/>
    <w:rsid w:val="02B20C36"/>
    <w:rsid w:val="02FF5E45"/>
    <w:rsid w:val="033E696D"/>
    <w:rsid w:val="034649C6"/>
    <w:rsid w:val="03497D83"/>
    <w:rsid w:val="035933FA"/>
    <w:rsid w:val="04091561"/>
    <w:rsid w:val="04294B38"/>
    <w:rsid w:val="04372FD3"/>
    <w:rsid w:val="04561CA4"/>
    <w:rsid w:val="049B5F57"/>
    <w:rsid w:val="04CC21BB"/>
    <w:rsid w:val="04CD3744"/>
    <w:rsid w:val="04E5637F"/>
    <w:rsid w:val="052772B8"/>
    <w:rsid w:val="055A508B"/>
    <w:rsid w:val="05793C8D"/>
    <w:rsid w:val="05CC64B2"/>
    <w:rsid w:val="05FD31E4"/>
    <w:rsid w:val="060379FA"/>
    <w:rsid w:val="061615CD"/>
    <w:rsid w:val="065E2E82"/>
    <w:rsid w:val="06D0599C"/>
    <w:rsid w:val="079E4577"/>
    <w:rsid w:val="07A90360"/>
    <w:rsid w:val="07C02047"/>
    <w:rsid w:val="07D159C5"/>
    <w:rsid w:val="07D826C8"/>
    <w:rsid w:val="08193505"/>
    <w:rsid w:val="08320BD9"/>
    <w:rsid w:val="0869448C"/>
    <w:rsid w:val="08C00ADD"/>
    <w:rsid w:val="092149A6"/>
    <w:rsid w:val="093F2ABC"/>
    <w:rsid w:val="098F7951"/>
    <w:rsid w:val="09A60DC8"/>
    <w:rsid w:val="09D82B26"/>
    <w:rsid w:val="0A2C751F"/>
    <w:rsid w:val="0A346258"/>
    <w:rsid w:val="0A545FC1"/>
    <w:rsid w:val="0A643107"/>
    <w:rsid w:val="0A86042B"/>
    <w:rsid w:val="0A943317"/>
    <w:rsid w:val="0A951A03"/>
    <w:rsid w:val="0B4209B0"/>
    <w:rsid w:val="0B574A70"/>
    <w:rsid w:val="0B745622"/>
    <w:rsid w:val="0B7C0033"/>
    <w:rsid w:val="0B931032"/>
    <w:rsid w:val="0BDE2820"/>
    <w:rsid w:val="0BDE2A9B"/>
    <w:rsid w:val="0BF70001"/>
    <w:rsid w:val="0C0149DC"/>
    <w:rsid w:val="0C414F19"/>
    <w:rsid w:val="0CA2703D"/>
    <w:rsid w:val="0CCC3C34"/>
    <w:rsid w:val="0CDD7393"/>
    <w:rsid w:val="0D2C3CDA"/>
    <w:rsid w:val="0D397A5A"/>
    <w:rsid w:val="0D9024E9"/>
    <w:rsid w:val="0D972629"/>
    <w:rsid w:val="0DA11FD2"/>
    <w:rsid w:val="0DF66459"/>
    <w:rsid w:val="0DF90060"/>
    <w:rsid w:val="0E7B261C"/>
    <w:rsid w:val="0E9C4E0F"/>
    <w:rsid w:val="0EC4152B"/>
    <w:rsid w:val="0EC55518"/>
    <w:rsid w:val="0ED662BA"/>
    <w:rsid w:val="0F706100"/>
    <w:rsid w:val="0FB26719"/>
    <w:rsid w:val="0FDC5544"/>
    <w:rsid w:val="0FDD12BC"/>
    <w:rsid w:val="0FDF5034"/>
    <w:rsid w:val="10277FF9"/>
    <w:rsid w:val="108C51BC"/>
    <w:rsid w:val="10AF4A06"/>
    <w:rsid w:val="10F33F89"/>
    <w:rsid w:val="111266FA"/>
    <w:rsid w:val="111D4066"/>
    <w:rsid w:val="11524F91"/>
    <w:rsid w:val="12506B92"/>
    <w:rsid w:val="126637EB"/>
    <w:rsid w:val="12CF75E2"/>
    <w:rsid w:val="134578A4"/>
    <w:rsid w:val="136A013D"/>
    <w:rsid w:val="136E4430"/>
    <w:rsid w:val="136F66CF"/>
    <w:rsid w:val="13765CAF"/>
    <w:rsid w:val="13BB14CF"/>
    <w:rsid w:val="1400591F"/>
    <w:rsid w:val="14172444"/>
    <w:rsid w:val="141B040C"/>
    <w:rsid w:val="14A16D5C"/>
    <w:rsid w:val="14E725A7"/>
    <w:rsid w:val="152E5EA7"/>
    <w:rsid w:val="156A35F2"/>
    <w:rsid w:val="158E5532"/>
    <w:rsid w:val="15CF16A7"/>
    <w:rsid w:val="15E862C7"/>
    <w:rsid w:val="16434069"/>
    <w:rsid w:val="16AC06BC"/>
    <w:rsid w:val="16AD19E8"/>
    <w:rsid w:val="16CA58C7"/>
    <w:rsid w:val="17852965"/>
    <w:rsid w:val="17B35724"/>
    <w:rsid w:val="17C0574B"/>
    <w:rsid w:val="180A6D34"/>
    <w:rsid w:val="181D494B"/>
    <w:rsid w:val="18673E19"/>
    <w:rsid w:val="18A6717D"/>
    <w:rsid w:val="192341E3"/>
    <w:rsid w:val="192B3098"/>
    <w:rsid w:val="19C4527F"/>
    <w:rsid w:val="19E03152"/>
    <w:rsid w:val="19E35BE4"/>
    <w:rsid w:val="19EC6CCB"/>
    <w:rsid w:val="1A0538E9"/>
    <w:rsid w:val="1A3A7A37"/>
    <w:rsid w:val="1AD734D7"/>
    <w:rsid w:val="1AF27BFF"/>
    <w:rsid w:val="1B09565B"/>
    <w:rsid w:val="1B2B2448"/>
    <w:rsid w:val="1B722ECF"/>
    <w:rsid w:val="1B7449F1"/>
    <w:rsid w:val="1B8C2514"/>
    <w:rsid w:val="1BF304AD"/>
    <w:rsid w:val="1C3404B6"/>
    <w:rsid w:val="1C5C75D3"/>
    <w:rsid w:val="1C625023"/>
    <w:rsid w:val="1C8F0E89"/>
    <w:rsid w:val="1D0E3FDB"/>
    <w:rsid w:val="1D2759D6"/>
    <w:rsid w:val="1D497F91"/>
    <w:rsid w:val="1D551B4C"/>
    <w:rsid w:val="1DAB29F9"/>
    <w:rsid w:val="1DF63C75"/>
    <w:rsid w:val="1E2B689A"/>
    <w:rsid w:val="1E3E5BD7"/>
    <w:rsid w:val="1E700165"/>
    <w:rsid w:val="1E845724"/>
    <w:rsid w:val="1E912BAE"/>
    <w:rsid w:val="1EB12291"/>
    <w:rsid w:val="1ED1023E"/>
    <w:rsid w:val="1F1C10F7"/>
    <w:rsid w:val="1F372530"/>
    <w:rsid w:val="1F4B7FF0"/>
    <w:rsid w:val="1F5F7696"/>
    <w:rsid w:val="1FE81CE3"/>
    <w:rsid w:val="1FFF6B11"/>
    <w:rsid w:val="2024427B"/>
    <w:rsid w:val="205564EA"/>
    <w:rsid w:val="20800028"/>
    <w:rsid w:val="20D66B76"/>
    <w:rsid w:val="210F5442"/>
    <w:rsid w:val="21E64000"/>
    <w:rsid w:val="21FA5CFD"/>
    <w:rsid w:val="222B2C5C"/>
    <w:rsid w:val="225673D8"/>
    <w:rsid w:val="2274785E"/>
    <w:rsid w:val="229816E8"/>
    <w:rsid w:val="23376A8B"/>
    <w:rsid w:val="24052C42"/>
    <w:rsid w:val="24A26904"/>
    <w:rsid w:val="24A61BB0"/>
    <w:rsid w:val="24A65CC9"/>
    <w:rsid w:val="24E94533"/>
    <w:rsid w:val="250C4542"/>
    <w:rsid w:val="251D756A"/>
    <w:rsid w:val="25205A7B"/>
    <w:rsid w:val="2522733F"/>
    <w:rsid w:val="25296CD0"/>
    <w:rsid w:val="26062EC3"/>
    <w:rsid w:val="27075144"/>
    <w:rsid w:val="270858F0"/>
    <w:rsid w:val="270E4E27"/>
    <w:rsid w:val="276C3EAC"/>
    <w:rsid w:val="27CB7F20"/>
    <w:rsid w:val="28043472"/>
    <w:rsid w:val="28724840"/>
    <w:rsid w:val="287A36F4"/>
    <w:rsid w:val="28A15125"/>
    <w:rsid w:val="28EA6ACC"/>
    <w:rsid w:val="29114058"/>
    <w:rsid w:val="292900F3"/>
    <w:rsid w:val="296E14AB"/>
    <w:rsid w:val="297A1827"/>
    <w:rsid w:val="298567F4"/>
    <w:rsid w:val="29986528"/>
    <w:rsid w:val="299B5324"/>
    <w:rsid w:val="29A22F02"/>
    <w:rsid w:val="29AC1FD3"/>
    <w:rsid w:val="29F00112"/>
    <w:rsid w:val="29F55728"/>
    <w:rsid w:val="2A1D4C7F"/>
    <w:rsid w:val="2A391AB9"/>
    <w:rsid w:val="2A4915D0"/>
    <w:rsid w:val="2A517BC2"/>
    <w:rsid w:val="2A5E2291"/>
    <w:rsid w:val="2A66642C"/>
    <w:rsid w:val="2ACE2FF1"/>
    <w:rsid w:val="2AF91248"/>
    <w:rsid w:val="2B1716CE"/>
    <w:rsid w:val="2BBB2606"/>
    <w:rsid w:val="2BC929C8"/>
    <w:rsid w:val="2BCE7BAF"/>
    <w:rsid w:val="2C536736"/>
    <w:rsid w:val="2CE74D6E"/>
    <w:rsid w:val="2CF55A3F"/>
    <w:rsid w:val="2D197980"/>
    <w:rsid w:val="2D9B0395"/>
    <w:rsid w:val="2E4B1814"/>
    <w:rsid w:val="2EA414CB"/>
    <w:rsid w:val="2EAB3FA9"/>
    <w:rsid w:val="2EC333C5"/>
    <w:rsid w:val="2EDA4EED"/>
    <w:rsid w:val="2F8135BA"/>
    <w:rsid w:val="2FAB0996"/>
    <w:rsid w:val="2FCF07C9"/>
    <w:rsid w:val="300674F7"/>
    <w:rsid w:val="30073135"/>
    <w:rsid w:val="306C6018"/>
    <w:rsid w:val="308B46F0"/>
    <w:rsid w:val="30AC28B9"/>
    <w:rsid w:val="30B73737"/>
    <w:rsid w:val="30B9255C"/>
    <w:rsid w:val="30CA72A9"/>
    <w:rsid w:val="3112096E"/>
    <w:rsid w:val="312406A1"/>
    <w:rsid w:val="319E0453"/>
    <w:rsid w:val="31B23A98"/>
    <w:rsid w:val="32127889"/>
    <w:rsid w:val="32430FFB"/>
    <w:rsid w:val="324E3C27"/>
    <w:rsid w:val="331704BD"/>
    <w:rsid w:val="336B6F92"/>
    <w:rsid w:val="33751688"/>
    <w:rsid w:val="33762312"/>
    <w:rsid w:val="340956AF"/>
    <w:rsid w:val="343C0D0E"/>
    <w:rsid w:val="34433534"/>
    <w:rsid w:val="3481782D"/>
    <w:rsid w:val="35042CC3"/>
    <w:rsid w:val="351D3D85"/>
    <w:rsid w:val="35366BF5"/>
    <w:rsid w:val="35633E8E"/>
    <w:rsid w:val="3632560E"/>
    <w:rsid w:val="36386131"/>
    <w:rsid w:val="36637EBD"/>
    <w:rsid w:val="36B67FED"/>
    <w:rsid w:val="36BB3856"/>
    <w:rsid w:val="3719197E"/>
    <w:rsid w:val="373F4487"/>
    <w:rsid w:val="374970B3"/>
    <w:rsid w:val="37B908A3"/>
    <w:rsid w:val="37E1109A"/>
    <w:rsid w:val="38172D0E"/>
    <w:rsid w:val="38433B03"/>
    <w:rsid w:val="38482EC7"/>
    <w:rsid w:val="38C033A5"/>
    <w:rsid w:val="38E43325"/>
    <w:rsid w:val="392B413E"/>
    <w:rsid w:val="39317DFF"/>
    <w:rsid w:val="395C1320"/>
    <w:rsid w:val="39841613"/>
    <w:rsid w:val="39A57F58"/>
    <w:rsid w:val="39A62333"/>
    <w:rsid w:val="3A092B2A"/>
    <w:rsid w:val="3A4D20AB"/>
    <w:rsid w:val="3A4F49E1"/>
    <w:rsid w:val="3AA810DF"/>
    <w:rsid w:val="3B1D063B"/>
    <w:rsid w:val="3B64626A"/>
    <w:rsid w:val="3B950658"/>
    <w:rsid w:val="3BC85AB4"/>
    <w:rsid w:val="3BD12312"/>
    <w:rsid w:val="3C261771"/>
    <w:rsid w:val="3C5067EE"/>
    <w:rsid w:val="3C597D99"/>
    <w:rsid w:val="3C7050E2"/>
    <w:rsid w:val="3CF63839"/>
    <w:rsid w:val="3D1574E2"/>
    <w:rsid w:val="3D977D6F"/>
    <w:rsid w:val="3D9D3CB5"/>
    <w:rsid w:val="3DA22AF2"/>
    <w:rsid w:val="3E7F034A"/>
    <w:rsid w:val="3E8310FD"/>
    <w:rsid w:val="3EA94414"/>
    <w:rsid w:val="3ED92B93"/>
    <w:rsid w:val="3F007C46"/>
    <w:rsid w:val="3F892743"/>
    <w:rsid w:val="40055B41"/>
    <w:rsid w:val="40086230"/>
    <w:rsid w:val="40316936"/>
    <w:rsid w:val="40596A0B"/>
    <w:rsid w:val="4095129A"/>
    <w:rsid w:val="40F77B80"/>
    <w:rsid w:val="41207887"/>
    <w:rsid w:val="41B4781F"/>
    <w:rsid w:val="41C07CCA"/>
    <w:rsid w:val="41EF2605"/>
    <w:rsid w:val="425C3B7A"/>
    <w:rsid w:val="425F4A8D"/>
    <w:rsid w:val="4269685C"/>
    <w:rsid w:val="42862F6A"/>
    <w:rsid w:val="42A67182"/>
    <w:rsid w:val="42AD499A"/>
    <w:rsid w:val="42C121F4"/>
    <w:rsid w:val="43151407"/>
    <w:rsid w:val="435A582F"/>
    <w:rsid w:val="43686B13"/>
    <w:rsid w:val="436D4129"/>
    <w:rsid w:val="43770B04"/>
    <w:rsid w:val="439369B8"/>
    <w:rsid w:val="43B27D8E"/>
    <w:rsid w:val="43F74732"/>
    <w:rsid w:val="44150A49"/>
    <w:rsid w:val="4475773A"/>
    <w:rsid w:val="44C45FCB"/>
    <w:rsid w:val="44FA7C3F"/>
    <w:rsid w:val="450D7972"/>
    <w:rsid w:val="454809AA"/>
    <w:rsid w:val="458A0BEF"/>
    <w:rsid w:val="45B147A1"/>
    <w:rsid w:val="45D24718"/>
    <w:rsid w:val="462A6302"/>
    <w:rsid w:val="46842723"/>
    <w:rsid w:val="46871D95"/>
    <w:rsid w:val="4690085B"/>
    <w:rsid w:val="47236529"/>
    <w:rsid w:val="47666BD1"/>
    <w:rsid w:val="47ED3A8B"/>
    <w:rsid w:val="47F46BC7"/>
    <w:rsid w:val="48050DD4"/>
    <w:rsid w:val="48A62609"/>
    <w:rsid w:val="49746212"/>
    <w:rsid w:val="497A75A0"/>
    <w:rsid w:val="499917D4"/>
    <w:rsid w:val="4A1B668D"/>
    <w:rsid w:val="4A1E1CDA"/>
    <w:rsid w:val="4A6E2C61"/>
    <w:rsid w:val="4B647BC0"/>
    <w:rsid w:val="4BAF1783"/>
    <w:rsid w:val="4BE40D01"/>
    <w:rsid w:val="4C76404F"/>
    <w:rsid w:val="4E2F0959"/>
    <w:rsid w:val="4E4875AB"/>
    <w:rsid w:val="4EE07EA5"/>
    <w:rsid w:val="4F4425D1"/>
    <w:rsid w:val="50D2381E"/>
    <w:rsid w:val="50F73284"/>
    <w:rsid w:val="51043EAF"/>
    <w:rsid w:val="51112598"/>
    <w:rsid w:val="519A0805"/>
    <w:rsid w:val="51C969CF"/>
    <w:rsid w:val="51D3784E"/>
    <w:rsid w:val="523601F3"/>
    <w:rsid w:val="52410C5B"/>
    <w:rsid w:val="52497B10"/>
    <w:rsid w:val="52773A4D"/>
    <w:rsid w:val="52990A97"/>
    <w:rsid w:val="529E7E5B"/>
    <w:rsid w:val="52CC09AB"/>
    <w:rsid w:val="53446C55"/>
    <w:rsid w:val="53590226"/>
    <w:rsid w:val="537A3091"/>
    <w:rsid w:val="538F59F6"/>
    <w:rsid w:val="5449029B"/>
    <w:rsid w:val="54B0031A"/>
    <w:rsid w:val="54B03E76"/>
    <w:rsid w:val="54B90F7D"/>
    <w:rsid w:val="54F5115A"/>
    <w:rsid w:val="54F75F49"/>
    <w:rsid w:val="555A4967"/>
    <w:rsid w:val="55F61D5C"/>
    <w:rsid w:val="560C1580"/>
    <w:rsid w:val="57064221"/>
    <w:rsid w:val="5752361C"/>
    <w:rsid w:val="57F64296"/>
    <w:rsid w:val="580057A0"/>
    <w:rsid w:val="58331A2B"/>
    <w:rsid w:val="584C6310"/>
    <w:rsid w:val="58511D61"/>
    <w:rsid w:val="58773629"/>
    <w:rsid w:val="588B2C30"/>
    <w:rsid w:val="58A43CF2"/>
    <w:rsid w:val="58C64E94"/>
    <w:rsid w:val="58CD0666"/>
    <w:rsid w:val="58CF2542"/>
    <w:rsid w:val="59103135"/>
    <w:rsid w:val="591470C9"/>
    <w:rsid w:val="598A113A"/>
    <w:rsid w:val="5A364E1D"/>
    <w:rsid w:val="5A820063"/>
    <w:rsid w:val="5AA23A59"/>
    <w:rsid w:val="5AD85ED5"/>
    <w:rsid w:val="5AD90B13"/>
    <w:rsid w:val="5B7359C9"/>
    <w:rsid w:val="5BEC651D"/>
    <w:rsid w:val="5BF907F8"/>
    <w:rsid w:val="5C384E7D"/>
    <w:rsid w:val="5C45759A"/>
    <w:rsid w:val="5C4E46A0"/>
    <w:rsid w:val="5C630938"/>
    <w:rsid w:val="5C7B745F"/>
    <w:rsid w:val="5CB35CC1"/>
    <w:rsid w:val="5CDC1CAC"/>
    <w:rsid w:val="5DC70516"/>
    <w:rsid w:val="5DD21B0F"/>
    <w:rsid w:val="5DD543AA"/>
    <w:rsid w:val="5DE1392D"/>
    <w:rsid w:val="5DF162A8"/>
    <w:rsid w:val="5E021BE6"/>
    <w:rsid w:val="5E1D2D7B"/>
    <w:rsid w:val="5EB72A3D"/>
    <w:rsid w:val="5F5F0972"/>
    <w:rsid w:val="5F624DFA"/>
    <w:rsid w:val="5F7C7657"/>
    <w:rsid w:val="5F84662B"/>
    <w:rsid w:val="5FDA449D"/>
    <w:rsid w:val="5FF27A39"/>
    <w:rsid w:val="602120CC"/>
    <w:rsid w:val="602776E2"/>
    <w:rsid w:val="605E50CE"/>
    <w:rsid w:val="6064547E"/>
    <w:rsid w:val="60743919"/>
    <w:rsid w:val="60883EF9"/>
    <w:rsid w:val="608E7761"/>
    <w:rsid w:val="60C75979"/>
    <w:rsid w:val="60E42BC1"/>
    <w:rsid w:val="61286A51"/>
    <w:rsid w:val="61797010"/>
    <w:rsid w:val="61811074"/>
    <w:rsid w:val="62570027"/>
    <w:rsid w:val="6260512D"/>
    <w:rsid w:val="6282499E"/>
    <w:rsid w:val="62D3669A"/>
    <w:rsid w:val="630428F0"/>
    <w:rsid w:val="633B16F7"/>
    <w:rsid w:val="63932A2F"/>
    <w:rsid w:val="64395C36"/>
    <w:rsid w:val="64A82F69"/>
    <w:rsid w:val="64EA6F30"/>
    <w:rsid w:val="651421FF"/>
    <w:rsid w:val="652361D8"/>
    <w:rsid w:val="656B0069"/>
    <w:rsid w:val="657244F7"/>
    <w:rsid w:val="65864EAB"/>
    <w:rsid w:val="65921AA2"/>
    <w:rsid w:val="65D8322D"/>
    <w:rsid w:val="65F904D8"/>
    <w:rsid w:val="66140709"/>
    <w:rsid w:val="66C07AEC"/>
    <w:rsid w:val="66DD4F9F"/>
    <w:rsid w:val="66EA7B14"/>
    <w:rsid w:val="67177D85"/>
    <w:rsid w:val="672506F4"/>
    <w:rsid w:val="67281E5E"/>
    <w:rsid w:val="67566AFF"/>
    <w:rsid w:val="678216A2"/>
    <w:rsid w:val="67BB4BB4"/>
    <w:rsid w:val="685A6147"/>
    <w:rsid w:val="6885769C"/>
    <w:rsid w:val="68900393"/>
    <w:rsid w:val="68FA3E26"/>
    <w:rsid w:val="69163EF1"/>
    <w:rsid w:val="696B139F"/>
    <w:rsid w:val="699F653B"/>
    <w:rsid w:val="69B00415"/>
    <w:rsid w:val="6A0111D6"/>
    <w:rsid w:val="6A220F1A"/>
    <w:rsid w:val="6A723C50"/>
    <w:rsid w:val="6A7A6FA8"/>
    <w:rsid w:val="6AB9362D"/>
    <w:rsid w:val="6AE54422"/>
    <w:rsid w:val="6B6F1F3D"/>
    <w:rsid w:val="6BFD4436"/>
    <w:rsid w:val="6C0C7883"/>
    <w:rsid w:val="6C5B01B9"/>
    <w:rsid w:val="6C8E2897"/>
    <w:rsid w:val="6CED1CB3"/>
    <w:rsid w:val="6D047526"/>
    <w:rsid w:val="6D4318D3"/>
    <w:rsid w:val="6DAF6F69"/>
    <w:rsid w:val="6DC11232"/>
    <w:rsid w:val="6E0E213F"/>
    <w:rsid w:val="6E185DF8"/>
    <w:rsid w:val="6EB16F39"/>
    <w:rsid w:val="6EB802EE"/>
    <w:rsid w:val="6ED70525"/>
    <w:rsid w:val="6F382521"/>
    <w:rsid w:val="6FED6577"/>
    <w:rsid w:val="701E1440"/>
    <w:rsid w:val="70566CF5"/>
    <w:rsid w:val="70B34FC2"/>
    <w:rsid w:val="70CC4BC0"/>
    <w:rsid w:val="70D0347E"/>
    <w:rsid w:val="70D80585"/>
    <w:rsid w:val="70DC4C71"/>
    <w:rsid w:val="711D243B"/>
    <w:rsid w:val="716342F2"/>
    <w:rsid w:val="71687B5B"/>
    <w:rsid w:val="71D9189B"/>
    <w:rsid w:val="71EF202A"/>
    <w:rsid w:val="71F748A5"/>
    <w:rsid w:val="72077373"/>
    <w:rsid w:val="724575BD"/>
    <w:rsid w:val="7274672D"/>
    <w:rsid w:val="72863CB4"/>
    <w:rsid w:val="72D27981"/>
    <w:rsid w:val="731E2BC7"/>
    <w:rsid w:val="73312DE3"/>
    <w:rsid w:val="73974727"/>
    <w:rsid w:val="73986E0E"/>
    <w:rsid w:val="73BB0416"/>
    <w:rsid w:val="73D6524F"/>
    <w:rsid w:val="73DB1CB9"/>
    <w:rsid w:val="74583EB6"/>
    <w:rsid w:val="74714F78"/>
    <w:rsid w:val="74980757"/>
    <w:rsid w:val="74B11819"/>
    <w:rsid w:val="74CE6EC4"/>
    <w:rsid w:val="74D55507"/>
    <w:rsid w:val="74DD6508"/>
    <w:rsid w:val="75462BEC"/>
    <w:rsid w:val="75BD1968"/>
    <w:rsid w:val="75F220E9"/>
    <w:rsid w:val="76467922"/>
    <w:rsid w:val="764D5571"/>
    <w:rsid w:val="768C6099"/>
    <w:rsid w:val="76A94EFA"/>
    <w:rsid w:val="7757591A"/>
    <w:rsid w:val="77925931"/>
    <w:rsid w:val="77B452E7"/>
    <w:rsid w:val="77BF424C"/>
    <w:rsid w:val="78061E7B"/>
    <w:rsid w:val="786170B2"/>
    <w:rsid w:val="7888620E"/>
    <w:rsid w:val="789456D9"/>
    <w:rsid w:val="79006A46"/>
    <w:rsid w:val="79031B5E"/>
    <w:rsid w:val="791D747D"/>
    <w:rsid w:val="79D7762B"/>
    <w:rsid w:val="7A0A19CE"/>
    <w:rsid w:val="7A237D4D"/>
    <w:rsid w:val="7A4D1FE3"/>
    <w:rsid w:val="7AB756AF"/>
    <w:rsid w:val="7AF51A17"/>
    <w:rsid w:val="7AF67F85"/>
    <w:rsid w:val="7B672C31"/>
    <w:rsid w:val="7B68255B"/>
    <w:rsid w:val="7B8A691F"/>
    <w:rsid w:val="7BBE7F23"/>
    <w:rsid w:val="7C435FEF"/>
    <w:rsid w:val="7C594C70"/>
    <w:rsid w:val="7CE02C9B"/>
    <w:rsid w:val="7D3C1CFD"/>
    <w:rsid w:val="7DD47241"/>
    <w:rsid w:val="7ED06D3F"/>
    <w:rsid w:val="7EFB3DBC"/>
    <w:rsid w:val="7F6000C3"/>
    <w:rsid w:val="7F737DF6"/>
    <w:rsid w:val="7FE9630A"/>
    <w:rsid w:val="ABEDF032"/>
    <w:rsid w:val="F37BE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3"/>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3"/>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7"/>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6"/>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5"/>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5"/>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3"/>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6">
    <w:name w:val="Default Paragraph Font"/>
    <w:autoRedefine/>
    <w:qFormat/>
    <w:uiPriority w:val="1"/>
  </w:style>
  <w:style w:type="table" w:default="1" w:styleId="64">
    <w:name w:val="Normal Table"/>
    <w:autoRedefine/>
    <w:qFormat/>
    <w:uiPriority w:val="99"/>
    <w:tblPr>
      <w:tblCellMar>
        <w:top w:w="0" w:type="dxa"/>
        <w:left w:w="108" w:type="dxa"/>
        <w:bottom w:w="0" w:type="dxa"/>
        <w:right w:w="108" w:type="dxa"/>
      </w:tblCellMar>
    </w:tblPr>
  </w:style>
  <w:style w:type="paragraph" w:styleId="2">
    <w:name w:val="Normal Indent"/>
    <w:basedOn w:val="1"/>
    <w:link w:val="617"/>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qFormat/>
    <w:uiPriority w:val="0"/>
    <w:pPr>
      <w:shd w:val="clear" w:color="auto" w:fill="000080"/>
    </w:pPr>
  </w:style>
  <w:style w:type="paragraph" w:styleId="19">
    <w:name w:val="annotation text"/>
    <w:basedOn w:val="1"/>
    <w:link w:val="618"/>
    <w:autoRedefine/>
    <w:qFormat/>
    <w:uiPriority w:val="99"/>
    <w:pPr>
      <w:jc w:val="left"/>
    </w:pPr>
  </w:style>
  <w:style w:type="paragraph" w:styleId="20">
    <w:name w:val="Salutation"/>
    <w:basedOn w:val="1"/>
    <w:next w:val="1"/>
    <w:link w:val="486"/>
    <w:autoRedefine/>
    <w:qFormat/>
    <w:uiPriority w:val="0"/>
    <w:rPr>
      <w:rFonts w:ascii="仿宋_GB2312" w:eastAsia="仿宋_GB2312"/>
      <w:sz w:val="28"/>
      <w:szCs w:val="20"/>
    </w:rPr>
  </w:style>
  <w:style w:type="paragraph" w:styleId="21">
    <w:name w:val="Body Text 3"/>
    <w:basedOn w:val="1"/>
    <w:link w:val="585"/>
    <w:autoRedefine/>
    <w:qFormat/>
    <w:uiPriority w:val="0"/>
    <w:pPr>
      <w:jc w:val="center"/>
    </w:pPr>
    <w:rPr>
      <w:szCs w:val="20"/>
    </w:rPr>
  </w:style>
  <w:style w:type="paragraph" w:styleId="22">
    <w:name w:val="Body Text"/>
    <w:basedOn w:val="1"/>
    <w:next w:val="23"/>
    <w:link w:val="516"/>
    <w:autoRedefine/>
    <w:qFormat/>
    <w:uiPriority w:val="0"/>
    <w:pPr>
      <w:autoSpaceDE w:val="0"/>
      <w:autoSpaceDN w:val="0"/>
      <w:spacing w:line="360" w:lineRule="auto"/>
    </w:pPr>
    <w:rPr>
      <w:rFonts w:ascii="宋体"/>
      <w:sz w:val="24"/>
      <w:szCs w:val="21"/>
      <w:lang w:val="zh-CN"/>
    </w:rPr>
  </w:style>
  <w:style w:type="paragraph" w:customStyle="1" w:styleId="23">
    <w:name w:val="_Style 2"/>
    <w:basedOn w:val="1"/>
    <w:qFormat/>
    <w:uiPriority w:val="0"/>
    <w:pPr>
      <w:tabs>
        <w:tab w:val="left" w:pos="420"/>
      </w:tabs>
      <w:ind w:firstLine="200" w:firstLineChars="200"/>
    </w:pPr>
    <w:rPr>
      <w:sz w:val="28"/>
      <w:szCs w:val="22"/>
    </w:rPr>
  </w:style>
  <w:style w:type="paragraph" w:styleId="24">
    <w:name w:val="Body Text Indent"/>
    <w:basedOn w:val="1"/>
    <w:next w:val="1"/>
    <w:link w:val="479"/>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5"/>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93"/>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602"/>
    <w:autoRedefine/>
    <w:qFormat/>
    <w:uiPriority w:val="0"/>
    <w:pPr>
      <w:ind w:left="100" w:leftChars="2500"/>
    </w:pPr>
    <w:rPr>
      <w:rFonts w:ascii="宋体"/>
      <w:sz w:val="24"/>
      <w:szCs w:val="21"/>
      <w:lang w:val="zh-CN"/>
    </w:rPr>
  </w:style>
  <w:style w:type="paragraph" w:styleId="36">
    <w:name w:val="Body Text Indent 2"/>
    <w:basedOn w:val="1"/>
    <w:link w:val="507"/>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619"/>
    <w:autoRedefine/>
    <w:qFormat/>
    <w:uiPriority w:val="0"/>
    <w:rPr>
      <w:sz w:val="18"/>
      <w:szCs w:val="18"/>
    </w:rPr>
  </w:style>
  <w:style w:type="paragraph" w:styleId="38">
    <w:name w:val="footer"/>
    <w:basedOn w:val="1"/>
    <w:autoRedefine/>
    <w:qFormat/>
    <w:uiPriority w:val="0"/>
    <w:pPr>
      <w:tabs>
        <w:tab w:val="center" w:pos="4153"/>
        <w:tab w:val="right" w:pos="8306"/>
      </w:tabs>
      <w:snapToGrid w:val="0"/>
      <w:jc w:val="left"/>
    </w:pPr>
    <w:rPr>
      <w:sz w:val="18"/>
      <w:szCs w:val="18"/>
    </w:rPr>
  </w:style>
  <w:style w:type="paragraph" w:styleId="39">
    <w:name w:val="envelope return"/>
    <w:basedOn w:val="1"/>
    <w:autoRedefine/>
    <w:qFormat/>
    <w:uiPriority w:val="99"/>
    <w:pPr>
      <w:snapToGrid w:val="0"/>
    </w:pPr>
    <w:rPr>
      <w:rFonts w:ascii="Arial" w:hAnsi="Arial"/>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9"/>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9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2"/>
    <w:link w:val="477"/>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92"/>
    <w:autoRedefine/>
    <w:qFormat/>
    <w:uiPriority w:val="0"/>
    <w:pPr>
      <w:spacing w:line="360" w:lineRule="auto"/>
      <w:ind w:firstLine="420"/>
    </w:pPr>
    <w:rPr>
      <w:sz w:val="24"/>
      <w:szCs w:val="20"/>
    </w:rPr>
  </w:style>
  <w:style w:type="paragraph" w:styleId="53">
    <w:name w:val="index 7"/>
    <w:basedOn w:val="1"/>
    <w:next w:val="1"/>
    <w:autoRedefine/>
    <w:unhideWhenUsed/>
    <w:qFormat/>
    <w:uiPriority w:val="99"/>
    <w:pPr>
      <w:ind w:left="1200" w:leftChars="1200"/>
    </w:p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autoRedefine/>
    <w:qFormat/>
    <w:uiPriority w:val="0"/>
    <w:pPr>
      <w:spacing w:after="120" w:line="480" w:lineRule="auto"/>
    </w:pPr>
  </w:style>
  <w:style w:type="paragraph" w:styleId="57">
    <w:name w:val="HTML Preformatted"/>
    <w:basedOn w:val="1"/>
    <w:link w:val="54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autoRedefine/>
    <w:qFormat/>
    <w:uiPriority w:val="0"/>
    <w:rPr>
      <w:b/>
      <w:bCs/>
    </w:rPr>
  </w:style>
  <w:style w:type="paragraph" w:styleId="61">
    <w:name w:val="Body Text First Indent"/>
    <w:basedOn w:val="22"/>
    <w:next w:val="1"/>
    <w:link w:val="549"/>
    <w:autoRedefine/>
    <w:qFormat/>
    <w:uiPriority w:val="0"/>
    <w:pPr>
      <w:ind w:firstLine="420"/>
    </w:pPr>
    <w:rPr>
      <w:szCs w:val="20"/>
    </w:rPr>
  </w:style>
  <w:style w:type="paragraph" w:styleId="62">
    <w:name w:val="Body Text First Indent 2"/>
    <w:basedOn w:val="24"/>
    <w:next w:val="63"/>
    <w:link w:val="506"/>
    <w:autoRedefine/>
    <w:qFormat/>
    <w:uiPriority w:val="0"/>
    <w:pPr>
      <w:adjustRightInd/>
      <w:spacing w:after="120" w:line="240" w:lineRule="auto"/>
      <w:ind w:left="420" w:leftChars="200" w:firstLine="210"/>
    </w:pPr>
    <w:rPr>
      <w:sz w:val="21"/>
    </w:rPr>
  </w:style>
  <w:style w:type="paragraph" w:customStyle="1" w:styleId="63">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5">
    <w:name w:val="Table Grid"/>
    <w:basedOn w:val="64"/>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7">
    <w:name w:val="Strong"/>
    <w:autoRedefine/>
    <w:qFormat/>
    <w:uiPriority w:val="22"/>
    <w:rPr>
      <w:b/>
      <w:bCs/>
    </w:rPr>
  </w:style>
  <w:style w:type="character" w:styleId="68">
    <w:name w:val="page number"/>
    <w:basedOn w:val="66"/>
    <w:autoRedefine/>
    <w:qFormat/>
    <w:uiPriority w:val="0"/>
  </w:style>
  <w:style w:type="character" w:styleId="69">
    <w:name w:val="FollowedHyperlink"/>
    <w:autoRedefine/>
    <w:qFormat/>
    <w:uiPriority w:val="0"/>
    <w:rPr>
      <w:rFonts w:ascii="Arial" w:hAnsi="Arial" w:eastAsia="黑体" w:cs="Arial"/>
      <w:snapToGrid w:val="0"/>
      <w:color w:val="000000"/>
      <w:kern w:val="0"/>
      <w:sz w:val="18"/>
      <w:szCs w:val="18"/>
      <w:u w:val="none"/>
    </w:rPr>
  </w:style>
  <w:style w:type="character" w:styleId="70">
    <w:name w:val="Emphasis"/>
    <w:autoRedefine/>
    <w:qFormat/>
    <w:uiPriority w:val="0"/>
    <w:rPr>
      <w:color w:val="CC0033"/>
    </w:rPr>
  </w:style>
  <w:style w:type="character" w:styleId="71">
    <w:name w:val="line number"/>
    <w:basedOn w:val="66"/>
    <w:autoRedefine/>
    <w:qFormat/>
    <w:uiPriority w:val="0"/>
  </w:style>
  <w:style w:type="character" w:styleId="72">
    <w:name w:val="Hyperlink"/>
    <w:autoRedefine/>
    <w:qFormat/>
    <w:uiPriority w:val="0"/>
    <w:rPr>
      <w:rFonts w:ascii="Arial" w:hAnsi="Arial" w:eastAsia="黑体" w:cs="Arial"/>
      <w:snapToGrid w:val="0"/>
      <w:color w:val="000000"/>
      <w:kern w:val="0"/>
      <w:sz w:val="18"/>
      <w:szCs w:val="18"/>
      <w:u w:val="none"/>
    </w:rPr>
  </w:style>
  <w:style w:type="character" w:styleId="73">
    <w:name w:val="HTML Code"/>
    <w:autoRedefine/>
    <w:qFormat/>
    <w:uiPriority w:val="0"/>
    <w:rPr>
      <w:rFonts w:ascii="黑体" w:hAnsi="Courier New" w:eastAsia="黑体" w:cs="楷体_GB2312"/>
      <w:sz w:val="20"/>
      <w:szCs w:val="20"/>
    </w:rPr>
  </w:style>
  <w:style w:type="character" w:styleId="74">
    <w:name w:val="annotation reference"/>
    <w:autoRedefine/>
    <w:qFormat/>
    <w:uiPriority w:val="99"/>
    <w:rPr>
      <w:sz w:val="21"/>
      <w:szCs w:val="21"/>
    </w:rPr>
  </w:style>
  <w:style w:type="paragraph" w:customStyle="1" w:styleId="75">
    <w:name w:val="[Normal]"/>
    <w:autoRedefine/>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76">
    <w:name w:val="Default"/>
    <w:next w:val="77"/>
    <w:link w:val="6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7">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7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9">
    <w:name w:val="冯"/>
    <w:basedOn w:val="1"/>
    <w:link w:val="520"/>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80">
    <w:name w:val="样式3"/>
    <w:basedOn w:val="81"/>
    <w:autoRedefine/>
    <w:qFormat/>
    <w:uiPriority w:val="0"/>
    <w:pPr>
      <w:tabs>
        <w:tab w:val="left" w:pos="2790"/>
        <w:tab w:val="left" w:pos="4230"/>
      </w:tabs>
      <w:spacing w:beforeLines="100"/>
      <w:jc w:val="left"/>
    </w:pPr>
  </w:style>
  <w:style w:type="paragraph" w:customStyle="1" w:styleId="8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2">
    <w:name w:val="P1"/>
    <w:basedOn w:val="1"/>
    <w:autoRedefine/>
    <w:qFormat/>
    <w:uiPriority w:val="0"/>
    <w:pPr>
      <w:adjustRightInd/>
      <w:spacing w:line="288" w:lineRule="auto"/>
      <w:ind w:firstLine="425" w:firstLineChars="200"/>
    </w:pPr>
  </w:style>
  <w:style w:type="paragraph" w:customStyle="1" w:styleId="83">
    <w:name w:val="Char1 Char Char Char"/>
    <w:basedOn w:val="1"/>
    <w:autoRedefine/>
    <w:qFormat/>
    <w:uiPriority w:val="0"/>
    <w:rPr>
      <w:rFonts w:ascii="Tahoma" w:hAnsi="Tahoma"/>
      <w:sz w:val="24"/>
      <w:szCs w:val="20"/>
    </w:rPr>
  </w:style>
  <w:style w:type="paragraph" w:customStyle="1" w:styleId="8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8">
    <w:name w:val="样式7"/>
    <w:basedOn w:val="89"/>
    <w:next w:val="1"/>
    <w:autoRedefine/>
    <w:qFormat/>
    <w:uiPriority w:val="0"/>
    <w:pPr>
      <w:spacing w:afterLines="50"/>
      <w:jc w:val="left"/>
      <w:outlineLvl w:val="3"/>
    </w:pPr>
    <w:rPr>
      <w:sz w:val="24"/>
      <w:szCs w:val="24"/>
    </w:rPr>
  </w:style>
  <w:style w:type="paragraph" w:customStyle="1" w:styleId="8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90">
    <w:name w:val="Bulleted List"/>
    <w:basedOn w:val="1"/>
    <w:autoRedefine/>
    <w:qFormat/>
    <w:uiPriority w:val="0"/>
    <w:pPr>
      <w:numPr>
        <w:ilvl w:val="1"/>
        <w:numId w:val="4"/>
      </w:numPr>
      <w:adjustRightInd/>
    </w:pPr>
  </w:style>
  <w:style w:type="paragraph" w:customStyle="1" w:styleId="91">
    <w:name w:val="Char3"/>
    <w:basedOn w:val="1"/>
    <w:autoRedefine/>
    <w:qFormat/>
    <w:uiPriority w:val="0"/>
    <w:pPr>
      <w:adjustRightInd/>
    </w:pPr>
    <w:rPr>
      <w:rFonts w:ascii="仿宋_GB2312" w:eastAsia="仿宋_GB2312"/>
      <w:b/>
      <w:sz w:val="32"/>
      <w:szCs w:val="32"/>
    </w:rPr>
  </w:style>
  <w:style w:type="paragraph" w:customStyle="1" w:styleId="92">
    <w:name w:val="Char Char1 Char Char Char Char Char Char"/>
    <w:basedOn w:val="1"/>
    <w:autoRedefine/>
    <w:qFormat/>
    <w:uiPriority w:val="0"/>
    <w:rPr>
      <w:rFonts w:ascii="仿宋_GB2312" w:eastAsia="仿宋_GB2312"/>
      <w:b/>
      <w:sz w:val="32"/>
      <w:szCs w:val="20"/>
    </w:rPr>
  </w:style>
  <w:style w:type="paragraph" w:customStyle="1" w:styleId="93">
    <w:name w:val="文本正文 Char"/>
    <w:basedOn w:val="1"/>
    <w:autoRedefine/>
    <w:qFormat/>
    <w:uiPriority w:val="0"/>
    <w:pPr>
      <w:spacing w:line="360" w:lineRule="auto"/>
      <w:ind w:firstLine="200" w:firstLineChars="200"/>
    </w:pPr>
    <w:rPr>
      <w:kern w:val="0"/>
      <w:sz w:val="24"/>
      <w:szCs w:val="20"/>
    </w:rPr>
  </w:style>
  <w:style w:type="paragraph" w:customStyle="1" w:styleId="9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7">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9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9">
    <w:name w:val="样式 标题 22h2L1 Heading 2H2sect 1.2H21sect 1.21H22sect 1.2..."/>
    <w:basedOn w:val="4"/>
    <w:next w:val="1"/>
    <w:autoRedefine/>
    <w:qFormat/>
    <w:uiPriority w:val="0"/>
    <w:pPr>
      <w:numPr>
        <w:ilvl w:val="0"/>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100">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1">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3">
    <w:name w:val="Char1"/>
    <w:basedOn w:val="1"/>
    <w:autoRedefine/>
    <w:qFormat/>
    <w:uiPriority w:val="0"/>
    <w:rPr>
      <w:rFonts w:ascii="仿宋_GB2312" w:eastAsia="仿宋_GB2312"/>
      <w:b/>
      <w:sz w:val="32"/>
      <w:szCs w:val="32"/>
    </w:rPr>
  </w:style>
  <w:style w:type="paragraph" w:customStyle="1" w:styleId="104">
    <w:name w:val="CM14"/>
    <w:basedOn w:val="76"/>
    <w:next w:val="76"/>
    <w:autoRedefine/>
    <w:qFormat/>
    <w:uiPriority w:val="0"/>
    <w:pPr>
      <w:spacing w:after="68"/>
    </w:pPr>
    <w:rPr>
      <w:rFonts w:ascii="FHLHE E+ Futura Bk" w:eastAsia="FHLHE E+ Futura Bk" w:cs="Times New Roman"/>
      <w:color w:val="auto"/>
    </w:rPr>
  </w:style>
  <w:style w:type="paragraph" w:customStyle="1" w:styleId="105">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6">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7">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9">
    <w:name w:val="标书标题4"/>
    <w:basedOn w:val="6"/>
    <w:autoRedefine/>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10">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11">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12">
    <w:name w:val="Char2 Char Char Char"/>
    <w:basedOn w:val="1"/>
    <w:autoRedefine/>
    <w:qFormat/>
    <w:uiPriority w:val="0"/>
    <w:rPr>
      <w:rFonts w:ascii="仿宋_GB2312" w:eastAsia="仿宋_GB2312"/>
      <w:b/>
      <w:sz w:val="32"/>
      <w:szCs w:val="32"/>
    </w:rPr>
  </w:style>
  <w:style w:type="paragraph" w:customStyle="1" w:styleId="11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4">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5">
    <w:name w:val="Char Char Char"/>
    <w:basedOn w:val="1"/>
    <w:autoRedefine/>
    <w:qFormat/>
    <w:uiPriority w:val="0"/>
    <w:rPr>
      <w:rFonts w:ascii="Tahoma" w:hAnsi="Tahoma"/>
      <w:sz w:val="24"/>
      <w:szCs w:val="20"/>
    </w:rPr>
  </w:style>
  <w:style w:type="paragraph" w:customStyle="1" w:styleId="1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7">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8">
    <w:name w:val="样式 正文缩进 + 首行缩进:  2 字符"/>
    <w:basedOn w:val="2"/>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2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12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4">
    <w:name w:val="FA正文"/>
    <w:basedOn w:val="1"/>
    <w:autoRedefine/>
    <w:qFormat/>
    <w:uiPriority w:val="0"/>
    <w:pPr>
      <w:spacing w:line="360" w:lineRule="auto"/>
      <w:ind w:firstLine="480" w:firstLineChars="200"/>
    </w:pPr>
    <w:rPr>
      <w:rFonts w:hAnsi="宋体"/>
      <w:sz w:val="24"/>
      <w:szCs w:val="20"/>
    </w:rPr>
  </w:style>
  <w:style w:type="paragraph" w:customStyle="1" w:styleId="125">
    <w:name w:val="MM Topic 4"/>
    <w:basedOn w:val="6"/>
    <w:autoRedefine/>
    <w:qFormat/>
    <w:uiPriority w:val="0"/>
    <w:pPr>
      <w:numPr>
        <w:ilvl w:val="0"/>
        <w:numId w:val="0"/>
      </w:numPr>
      <w:tabs>
        <w:tab w:val="clear" w:pos="864"/>
      </w:tabs>
      <w:adjustRightInd/>
      <w:ind w:left="2100" w:hanging="420"/>
    </w:pPr>
    <w:rPr>
      <w:lang w:val="en-US"/>
    </w:rPr>
  </w:style>
  <w:style w:type="paragraph" w:customStyle="1" w:styleId="126">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7">
    <w:name w:val="有符号正文"/>
    <w:basedOn w:val="1"/>
    <w:autoRedefine/>
    <w:qFormat/>
    <w:uiPriority w:val="0"/>
    <w:pPr>
      <w:adjustRightInd/>
      <w:spacing w:line="400" w:lineRule="exact"/>
      <w:ind w:firstLine="200" w:firstLineChars="200"/>
    </w:pPr>
    <w:rPr>
      <w:rFonts w:ascii="Arial" w:hAnsi="Arial"/>
    </w:rPr>
  </w:style>
  <w:style w:type="paragraph" w:customStyle="1" w:styleId="1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9">
    <w:name w:val="默认段落字体 Para Char"/>
    <w:basedOn w:val="1"/>
    <w:autoRedefine/>
    <w:qFormat/>
    <w:uiPriority w:val="0"/>
    <w:rPr>
      <w:rFonts w:ascii="Tahoma" w:hAnsi="Tahoma"/>
      <w:sz w:val="24"/>
      <w:szCs w:val="20"/>
    </w:rPr>
  </w:style>
  <w:style w:type="paragraph" w:customStyle="1" w:styleId="130">
    <w:name w:val="Char1 Char Char Char2"/>
    <w:basedOn w:val="1"/>
    <w:autoRedefine/>
    <w:qFormat/>
    <w:uiPriority w:val="0"/>
    <w:pPr>
      <w:adjustRightInd/>
      <w:ind w:firstLine="200" w:firstLineChars="200"/>
    </w:pPr>
    <w:rPr>
      <w:rFonts w:ascii="Tahoma" w:hAnsi="Tahoma"/>
      <w:sz w:val="24"/>
      <w:szCs w:val="20"/>
    </w:rPr>
  </w:style>
  <w:style w:type="paragraph" w:customStyle="1" w:styleId="13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3">
    <w:name w:val="注释"/>
    <w:basedOn w:val="1"/>
    <w:autoRedefine/>
    <w:qFormat/>
    <w:uiPriority w:val="0"/>
    <w:pPr>
      <w:adjustRightInd/>
      <w:spacing w:line="360" w:lineRule="auto"/>
      <w:ind w:firstLine="480"/>
    </w:pPr>
    <w:rPr>
      <w:sz w:val="24"/>
    </w:rPr>
  </w:style>
  <w:style w:type="paragraph" w:customStyle="1" w:styleId="13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136">
    <w:name w:val="trademark"/>
    <w:autoRedefine/>
    <w:qFormat/>
    <w:uiPriority w:val="0"/>
    <w:pPr>
      <w:spacing w:after="60"/>
    </w:pPr>
    <w:rPr>
      <w:rFonts w:ascii="Futura Bk" w:hAnsi="Futura Bk" w:eastAsia="宋体" w:cs="Times New Roman"/>
      <w:sz w:val="15"/>
      <w:lang w:val="en-US" w:eastAsia="en-US" w:bidi="ar-SA"/>
    </w:rPr>
  </w:style>
  <w:style w:type="paragraph" w:customStyle="1" w:styleId="13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8">
    <w:name w:val="EB_表格"/>
    <w:basedOn w:val="1"/>
    <w:autoRedefine/>
    <w:qFormat/>
    <w:uiPriority w:val="0"/>
    <w:pPr>
      <w:adjustRightInd/>
      <w:spacing w:line="300" w:lineRule="auto"/>
      <w:jc w:val="center"/>
    </w:pPr>
  </w:style>
  <w:style w:type="paragraph" w:customStyle="1" w:styleId="139">
    <w:name w:val="Char Char Char1 Char"/>
    <w:basedOn w:val="1"/>
    <w:autoRedefine/>
    <w:qFormat/>
    <w:uiPriority w:val="0"/>
    <w:rPr>
      <w:szCs w:val="20"/>
    </w:rPr>
  </w:style>
  <w:style w:type="paragraph" w:customStyle="1" w:styleId="14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42">
    <w:name w:val="章标题"/>
    <w:next w:val="143"/>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45">
    <w:name w:val="标准有序列表（L1）"/>
    <w:basedOn w:val="2"/>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7">
    <w:name w:val="表文字"/>
    <w:autoRedefine/>
    <w:qFormat/>
    <w:uiPriority w:val="0"/>
    <w:rPr>
      <w:rFonts w:ascii="宋体" w:hAnsi="Times New Roman" w:eastAsia="宋体" w:cs="Times New Roman"/>
      <w:kern w:val="2"/>
      <w:lang w:val="en-US" w:eastAsia="zh-CN" w:bidi="ar-SA"/>
    </w:rPr>
  </w:style>
  <w:style w:type="paragraph" w:customStyle="1" w:styleId="148">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51">
    <w:name w:val="列表内容"/>
    <w:basedOn w:val="1"/>
    <w:next w:val="1"/>
    <w:autoRedefine/>
    <w:qFormat/>
    <w:uiPriority w:val="0"/>
    <w:pPr>
      <w:widowControl/>
      <w:tabs>
        <w:tab w:val="left" w:pos="840"/>
      </w:tabs>
      <w:ind w:left="840" w:hanging="420"/>
      <w:jc w:val="left"/>
    </w:pPr>
    <w:rPr>
      <w:kern w:val="0"/>
      <w:sz w:val="18"/>
    </w:rPr>
  </w:style>
  <w:style w:type="paragraph" w:customStyle="1" w:styleId="15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4">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5">
    <w:name w:val="Char2 Char Char"/>
    <w:basedOn w:val="1"/>
    <w:autoRedefine/>
    <w:qFormat/>
    <w:uiPriority w:val="0"/>
    <w:pPr>
      <w:adjustRightInd/>
    </w:pPr>
    <w:rPr>
      <w:rFonts w:ascii="Tahoma" w:hAnsi="Tahoma"/>
      <w:sz w:val="24"/>
      <w:szCs w:val="20"/>
    </w:rPr>
  </w:style>
  <w:style w:type="paragraph" w:customStyle="1" w:styleId="15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0">
    <w:name w:val="Char Char1 Char Char Char"/>
    <w:basedOn w:val="1"/>
    <w:autoRedefine/>
    <w:qFormat/>
    <w:uiPriority w:val="0"/>
    <w:rPr>
      <w:rFonts w:ascii="仿宋_GB2312" w:eastAsia="仿宋_GB2312"/>
      <w:b/>
      <w:sz w:val="32"/>
      <w:szCs w:val="20"/>
    </w:rPr>
  </w:style>
  <w:style w:type="paragraph" w:customStyle="1" w:styleId="16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2">
    <w:name w:val="WW-正文文字缩进 2"/>
    <w:basedOn w:val="1"/>
    <w:autoRedefine/>
    <w:qFormat/>
    <w:uiPriority w:val="0"/>
    <w:pPr>
      <w:suppressAutoHyphens/>
      <w:adjustRightInd/>
      <w:ind w:firstLine="420"/>
    </w:pPr>
    <w:rPr>
      <w:kern w:val="1"/>
      <w:szCs w:val="20"/>
    </w:rPr>
  </w:style>
  <w:style w:type="paragraph" w:customStyle="1" w:styleId="16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5">
    <w:name w:val="默认段落字体 Para Char Char Char Char"/>
    <w:basedOn w:val="1"/>
    <w:autoRedefine/>
    <w:qFormat/>
    <w:uiPriority w:val="0"/>
    <w:pPr>
      <w:spacing w:line="360" w:lineRule="auto"/>
    </w:pPr>
    <w:rPr>
      <w:szCs w:val="20"/>
    </w:rPr>
  </w:style>
  <w:style w:type="paragraph" w:customStyle="1" w:styleId="166">
    <w:name w:val="Char Char11 Char Char Char"/>
    <w:basedOn w:val="1"/>
    <w:autoRedefine/>
    <w:qFormat/>
    <w:uiPriority w:val="0"/>
    <w:pPr>
      <w:spacing w:line="360" w:lineRule="auto"/>
    </w:pPr>
    <w:rPr>
      <w:szCs w:val="20"/>
    </w:rPr>
  </w:style>
  <w:style w:type="paragraph" w:customStyle="1" w:styleId="16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9">
    <w:name w:val="左对齐表格文字"/>
    <w:basedOn w:val="1"/>
    <w:autoRedefine/>
    <w:qFormat/>
    <w:uiPriority w:val="0"/>
    <w:pPr>
      <w:adjustRightInd/>
      <w:ind w:firstLine="200" w:firstLineChars="200"/>
      <w:jc w:val="right"/>
    </w:pPr>
  </w:style>
  <w:style w:type="paragraph" w:customStyle="1" w:styleId="170">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73">
    <w:name w:val="无间隔1"/>
    <w:link w:val="535"/>
    <w:autoRedefine/>
    <w:qFormat/>
    <w:uiPriority w:val="1"/>
    <w:rPr>
      <w:rFonts w:ascii="Calibri" w:hAnsi="Calibri" w:eastAsia="宋体" w:cs="Times New Roman"/>
      <w:sz w:val="22"/>
      <w:szCs w:val="22"/>
      <w:lang w:val="en-US" w:eastAsia="zh-CN" w:bidi="ar-SA"/>
    </w:rPr>
  </w:style>
  <w:style w:type="paragraph" w:customStyle="1" w:styleId="174">
    <w:name w:val="样式 样式 标题 4h4H4Fab-4T5Ref Heading 1rh1Heading sqlsect 1.2.3.... +..."/>
    <w:basedOn w:val="175"/>
    <w:link w:val="613"/>
    <w:autoRedefine/>
    <w:qFormat/>
    <w:uiPriority w:val="0"/>
    <w:pPr>
      <w:tabs>
        <w:tab w:val="left" w:pos="2356"/>
      </w:tabs>
    </w:pPr>
  </w:style>
  <w:style w:type="paragraph" w:customStyle="1" w:styleId="175">
    <w:name w:val="样式 标题 4h4H4Fab-4T5Ref Heading 1rh1Heading sqlsect 1.2.3...."/>
    <w:basedOn w:val="6"/>
    <w:link w:val="563"/>
    <w:autoRedefine/>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6">
    <w:name w:val="四级条标题"/>
    <w:basedOn w:val="177"/>
    <w:next w:val="143"/>
    <w:autoRedefine/>
    <w:qFormat/>
    <w:uiPriority w:val="0"/>
    <w:pPr>
      <w:numPr>
        <w:ilvl w:val="5"/>
        <w:numId w:val="4"/>
      </w:numPr>
      <w:tabs>
        <w:tab w:val="left" w:pos="1680"/>
        <w:tab w:val="left" w:pos="2100"/>
        <w:tab w:val="left" w:pos="2520"/>
      </w:tabs>
      <w:outlineLvl w:val="5"/>
    </w:pPr>
  </w:style>
  <w:style w:type="paragraph" w:customStyle="1" w:styleId="177">
    <w:name w:val="三级条标题"/>
    <w:basedOn w:val="178"/>
    <w:next w:val="143"/>
    <w:autoRedefine/>
    <w:qFormat/>
    <w:uiPriority w:val="0"/>
    <w:pPr>
      <w:numPr>
        <w:ilvl w:val="0"/>
        <w:numId w:val="0"/>
      </w:numPr>
      <w:tabs>
        <w:tab w:val="left" w:pos="1680"/>
        <w:tab w:val="left" w:pos="2100"/>
        <w:tab w:val="left" w:pos="2520"/>
      </w:tabs>
      <w:ind w:left="2520" w:hanging="420"/>
      <w:outlineLvl w:val="4"/>
    </w:pPr>
  </w:style>
  <w:style w:type="paragraph" w:customStyle="1" w:styleId="178">
    <w:name w:val="二级条标题"/>
    <w:basedOn w:val="179"/>
    <w:next w:val="143"/>
    <w:autoRedefine/>
    <w:qFormat/>
    <w:uiPriority w:val="0"/>
    <w:pPr>
      <w:numPr>
        <w:ilvl w:val="3"/>
        <w:numId w:val="4"/>
      </w:numPr>
      <w:tabs>
        <w:tab w:val="left" w:pos="1680"/>
      </w:tabs>
      <w:ind w:left="0"/>
      <w:outlineLvl w:val="3"/>
    </w:pPr>
  </w:style>
  <w:style w:type="paragraph" w:customStyle="1" w:styleId="179">
    <w:name w:val="一级条标题"/>
    <w:basedOn w:val="142"/>
    <w:next w:val="143"/>
    <w:autoRedefine/>
    <w:qFormat/>
    <w:uiPriority w:val="0"/>
    <w:pPr>
      <w:tabs>
        <w:tab w:val="clear" w:pos="1260"/>
      </w:tabs>
      <w:ind w:left="1680"/>
      <w:outlineLvl w:val="2"/>
    </w:pPr>
  </w:style>
  <w:style w:type="paragraph" w:customStyle="1" w:styleId="18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1">
    <w:name w:val="标准小四"/>
    <w:basedOn w:val="1"/>
    <w:autoRedefine/>
    <w:qFormat/>
    <w:uiPriority w:val="0"/>
    <w:pPr>
      <w:spacing w:line="360" w:lineRule="auto"/>
      <w:ind w:firstLine="480" w:firstLineChars="200"/>
    </w:pPr>
    <w:rPr>
      <w:rFonts w:ascii="Arial" w:hAnsi="Arial"/>
      <w:sz w:val="24"/>
      <w:szCs w:val="21"/>
    </w:rPr>
  </w:style>
  <w:style w:type="paragraph" w:customStyle="1" w:styleId="182">
    <w:name w:val="表格"/>
    <w:basedOn w:val="1"/>
    <w:autoRedefine/>
    <w:qFormat/>
    <w:uiPriority w:val="0"/>
    <w:pPr>
      <w:snapToGrid w:val="0"/>
      <w:ind w:firstLine="42" w:firstLineChars="21"/>
    </w:pPr>
    <w:rPr>
      <w:rFonts w:ascii="宋体" w:hAnsi="宋体"/>
      <w:kern w:val="0"/>
      <w:sz w:val="20"/>
      <w:szCs w:val="20"/>
    </w:rPr>
  </w:style>
  <w:style w:type="paragraph" w:customStyle="1" w:styleId="18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4">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7">
    <w:name w:val="Char2 Char Char Char1"/>
    <w:basedOn w:val="1"/>
    <w:autoRedefine/>
    <w:qFormat/>
    <w:uiPriority w:val="0"/>
    <w:rPr>
      <w:rFonts w:ascii="仿宋_GB2312" w:eastAsia="仿宋_GB2312"/>
      <w:b/>
      <w:sz w:val="32"/>
      <w:szCs w:val="32"/>
    </w:rPr>
  </w:style>
  <w:style w:type="paragraph" w:customStyle="1" w:styleId="18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9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91">
    <w:name w:val="Char2"/>
    <w:basedOn w:val="1"/>
    <w:autoRedefine/>
    <w:qFormat/>
    <w:uiPriority w:val="0"/>
    <w:rPr>
      <w:rFonts w:ascii="仿宋_GB2312" w:eastAsia="仿宋_GB2312"/>
      <w:b/>
      <w:sz w:val="32"/>
      <w:szCs w:val="32"/>
    </w:rPr>
  </w:style>
  <w:style w:type="paragraph" w:customStyle="1" w:styleId="192">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3">
    <w:name w:val="小节"/>
    <w:basedOn w:val="5"/>
    <w:autoRedefine/>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9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5">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6">
    <w:name w:val="!大节"/>
    <w:basedOn w:val="4"/>
    <w:autoRedefine/>
    <w:qFormat/>
    <w:uiPriority w:val="0"/>
    <w:pPr>
      <w:numPr>
        <w:ilvl w:val="0"/>
        <w:numId w:val="0"/>
      </w:numPr>
      <w:spacing w:before="260" w:after="260" w:line="415" w:lineRule="auto"/>
      <w:ind w:left="420" w:hanging="420"/>
    </w:pPr>
    <w:rPr>
      <w:rFonts w:ascii="Arial" w:hAnsi="Arial" w:eastAsia="微软雅黑"/>
      <w:lang w:val="en-US"/>
    </w:rPr>
  </w:style>
  <w:style w:type="paragraph" w:customStyle="1" w:styleId="197">
    <w:name w:val="Char Char4 Char Char"/>
    <w:basedOn w:val="1"/>
    <w:autoRedefine/>
    <w:qFormat/>
    <w:uiPriority w:val="0"/>
    <w:pPr>
      <w:widowControl/>
      <w:adjustRightInd/>
      <w:spacing w:after="160" w:line="240" w:lineRule="exact"/>
      <w:jc w:val="left"/>
    </w:pPr>
  </w:style>
  <w:style w:type="paragraph" w:customStyle="1" w:styleId="198">
    <w:name w:val="Char2 Char Char1"/>
    <w:basedOn w:val="1"/>
    <w:autoRedefine/>
    <w:qFormat/>
    <w:uiPriority w:val="0"/>
    <w:pPr>
      <w:adjustRightInd/>
    </w:pPr>
    <w:rPr>
      <w:rFonts w:ascii="Tahoma" w:hAnsi="Tahoma"/>
      <w:sz w:val="24"/>
      <w:szCs w:val="20"/>
    </w:rPr>
  </w:style>
  <w:style w:type="paragraph" w:customStyle="1" w:styleId="199">
    <w:name w:val="默认段落字体 Para Char Char Char Char Char Char Char"/>
    <w:basedOn w:val="1"/>
    <w:autoRedefine/>
    <w:qFormat/>
    <w:uiPriority w:val="0"/>
    <w:rPr>
      <w:rFonts w:eastAsia="仿宋_GB2312"/>
      <w:sz w:val="28"/>
      <w:szCs w:val="20"/>
    </w:rPr>
  </w:style>
  <w:style w:type="paragraph" w:customStyle="1" w:styleId="20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201">
    <w:name w:val="正文21"/>
    <w:basedOn w:val="1"/>
    <w:autoRedefine/>
    <w:qFormat/>
    <w:uiPriority w:val="0"/>
    <w:pPr>
      <w:adjustRightInd/>
      <w:spacing w:before="156" w:line="360" w:lineRule="auto"/>
      <w:ind w:firstLine="510" w:firstLineChars="200"/>
    </w:pPr>
    <w:rPr>
      <w:sz w:val="24"/>
      <w:szCs w:val="20"/>
    </w:rPr>
  </w:style>
  <w:style w:type="paragraph" w:customStyle="1" w:styleId="202">
    <w:name w:val="标题4_自定义"/>
    <w:basedOn w:val="6"/>
    <w:autoRedefine/>
    <w:qFormat/>
    <w:uiPriority w:val="0"/>
    <w:pPr>
      <w:numPr>
        <w:ilvl w:val="0"/>
        <w:numId w:val="0"/>
      </w:numPr>
      <w:adjustRightInd/>
      <w:spacing w:before="0" w:after="0" w:line="360" w:lineRule="auto"/>
    </w:pPr>
    <w:rPr>
      <w:rFonts w:ascii="Verdana" w:eastAsia="Verdana"/>
      <w:sz w:val="21"/>
      <w:lang w:val="en-US"/>
    </w:rPr>
  </w:style>
  <w:style w:type="paragraph" w:customStyle="1" w:styleId="203">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04">
    <w:name w:val="标题五"/>
    <w:basedOn w:val="1"/>
    <w:autoRedefine/>
    <w:qFormat/>
    <w:uiPriority w:val="0"/>
    <w:pPr>
      <w:adjustRightInd/>
      <w:spacing w:beforeLines="50" w:line="360" w:lineRule="auto"/>
    </w:pPr>
    <w:rPr>
      <w:b/>
      <w:sz w:val="24"/>
    </w:rPr>
  </w:style>
  <w:style w:type="paragraph" w:customStyle="1" w:styleId="205">
    <w:name w:val="样式 标题 3H3 + 两端对齐"/>
    <w:basedOn w:val="5"/>
    <w:autoRedefine/>
    <w:qFormat/>
    <w:uiPriority w:val="0"/>
    <w:pPr>
      <w:keepLines w:val="0"/>
      <w:numPr>
        <w:ilvl w:val="0"/>
        <w:numId w:val="0"/>
      </w:numPr>
      <w:spacing w:before="0" w:after="0" w:line="240" w:lineRule="auto"/>
      <w:jc w:val="left"/>
    </w:pPr>
    <w:rPr>
      <w:rFonts w:cs="宋体"/>
      <w:sz w:val="21"/>
      <w:szCs w:val="20"/>
    </w:rPr>
  </w:style>
  <w:style w:type="paragraph" w:customStyle="1" w:styleId="206">
    <w:name w:val="Char Char11"/>
    <w:basedOn w:val="1"/>
    <w:autoRedefine/>
    <w:qFormat/>
    <w:uiPriority w:val="0"/>
    <w:pPr>
      <w:spacing w:line="360" w:lineRule="auto"/>
    </w:pPr>
    <w:rPr>
      <w:szCs w:val="20"/>
    </w:rPr>
  </w:style>
  <w:style w:type="paragraph" w:customStyle="1" w:styleId="207">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8">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9">
    <w:name w:val="样式 标题 1章节第一层h1H"/>
    <w:basedOn w:val="3"/>
    <w:autoRedefine/>
    <w:qFormat/>
    <w:uiPriority w:val="0"/>
    <w:pPr>
      <w:keepNext w:val="0"/>
      <w:keepLines w:val="0"/>
      <w:numPr>
        <w:ilvl w:val="0"/>
        <w:numId w:val="0"/>
      </w:numPr>
      <w:autoSpaceDE w:val="0"/>
      <w:autoSpaceDN w:val="0"/>
      <w:spacing w:before="0" w:after="0" w:line="240" w:lineRule="auto"/>
      <w:jc w:val="left"/>
      <w:outlineLvl w:val="9"/>
    </w:pPr>
    <w:rPr>
      <w:kern w:val="0"/>
      <w:sz w:val="52"/>
      <w:szCs w:val="52"/>
      <w:lang w:val="zh-CN"/>
    </w:rPr>
  </w:style>
  <w:style w:type="paragraph" w:customStyle="1" w:styleId="21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2">
    <w:name w:val="Char Char11 Char Char Char Char Char Char Char Char Char"/>
    <w:basedOn w:val="1"/>
    <w:autoRedefine/>
    <w:qFormat/>
    <w:uiPriority w:val="0"/>
    <w:pPr>
      <w:spacing w:line="360" w:lineRule="auto"/>
    </w:pPr>
    <w:rPr>
      <w:szCs w:val="20"/>
    </w:rPr>
  </w:style>
  <w:style w:type="paragraph" w:customStyle="1" w:styleId="213">
    <w:name w:val="Char Char1 Char Char Char1"/>
    <w:basedOn w:val="1"/>
    <w:autoRedefine/>
    <w:qFormat/>
    <w:uiPriority w:val="0"/>
    <w:rPr>
      <w:rFonts w:ascii="仿宋_GB2312" w:eastAsia="仿宋_GB2312"/>
      <w:b/>
      <w:sz w:val="32"/>
      <w:szCs w:val="32"/>
    </w:rPr>
  </w:style>
  <w:style w:type="paragraph" w:customStyle="1" w:styleId="214">
    <w:name w:val="样式 标题 4PIM 4H4h4bulletblbbH41H42H43H44H45H46H47H48...1"/>
    <w:basedOn w:val="6"/>
    <w:autoRedefine/>
    <w:qFormat/>
    <w:uiPriority w:val="0"/>
    <w:pPr>
      <w:widowControl/>
      <w:jc w:val="left"/>
    </w:pPr>
    <w:rPr>
      <w:rFonts w:cs="宋体"/>
      <w:sz w:val="24"/>
      <w:szCs w:val="20"/>
    </w:rPr>
  </w:style>
  <w:style w:type="paragraph" w:customStyle="1" w:styleId="21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6">
    <w:name w:val="表格标题2"/>
    <w:basedOn w:val="217"/>
    <w:autoRedefine/>
    <w:qFormat/>
    <w:uiPriority w:val="0"/>
    <w:rPr>
      <w:b/>
    </w:rPr>
  </w:style>
  <w:style w:type="paragraph" w:customStyle="1" w:styleId="217">
    <w:name w:val="表格内文"/>
    <w:basedOn w:val="1"/>
    <w:autoRedefine/>
    <w:qFormat/>
    <w:uiPriority w:val="0"/>
    <w:pPr>
      <w:adjustRightInd/>
      <w:spacing w:line="360" w:lineRule="auto"/>
    </w:pPr>
    <w:rPr>
      <w:rFonts w:ascii="宋体" w:hAnsi="宋体" w:cs="宋体"/>
      <w:color w:val="000000"/>
      <w:szCs w:val="20"/>
    </w:rPr>
  </w:style>
  <w:style w:type="paragraph" w:customStyle="1" w:styleId="218">
    <w:name w:val="Char Char Char Char Char Char Char"/>
    <w:basedOn w:val="1"/>
    <w:autoRedefine/>
    <w:qFormat/>
    <w:uiPriority w:val="0"/>
    <w:rPr>
      <w:rFonts w:ascii="仿宋_GB2312" w:eastAsia="仿宋_GB2312"/>
      <w:b/>
      <w:sz w:val="32"/>
      <w:szCs w:val="32"/>
    </w:rPr>
  </w:style>
  <w:style w:type="paragraph" w:customStyle="1" w:styleId="21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20">
    <w:name w:val="数字标题6"/>
    <w:basedOn w:val="8"/>
    <w:next w:val="1"/>
    <w:autoRedefine/>
    <w:qFormat/>
    <w:uiPriority w:val="0"/>
    <w:pPr>
      <w:numPr>
        <w:ilvl w:val="0"/>
        <w:numId w:val="5"/>
      </w:numPr>
      <w:tabs>
        <w:tab w:val="clear" w:pos="1152"/>
      </w:tabs>
    </w:pPr>
    <w:rPr>
      <w:rFonts w:ascii="Times New Roman" w:hAnsi="Times New Roman" w:eastAsia="宋体"/>
      <w:i/>
    </w:rPr>
  </w:style>
  <w:style w:type="paragraph" w:customStyle="1" w:styleId="2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2">
    <w:name w:val="列出段落2"/>
    <w:basedOn w:val="1"/>
    <w:autoRedefine/>
    <w:qFormat/>
    <w:uiPriority w:val="0"/>
    <w:pPr>
      <w:adjustRightInd/>
      <w:ind w:firstLine="420" w:firstLineChars="200"/>
    </w:pPr>
    <w:rPr>
      <w:rFonts w:ascii="宋体" w:hAnsi="宋体"/>
      <w:sz w:val="24"/>
    </w:rPr>
  </w:style>
  <w:style w:type="paragraph" w:customStyle="1" w:styleId="22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4">
    <w:name w:val="TOC 标题1"/>
    <w:basedOn w:val="3"/>
    <w:next w:val="1"/>
    <w:autoRedefine/>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2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8">
    <w:name w:val="Table Text"/>
    <w:basedOn w:val="1"/>
    <w:autoRedefine/>
    <w:qFormat/>
    <w:uiPriority w:val="0"/>
    <w:pPr>
      <w:widowControl/>
      <w:spacing w:before="60" w:after="60"/>
      <w:jc w:val="left"/>
    </w:pPr>
    <w:rPr>
      <w:kern w:val="0"/>
      <w:sz w:val="24"/>
    </w:rPr>
  </w:style>
  <w:style w:type="paragraph" w:customStyle="1" w:styleId="22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3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1">
    <w:name w:val="Char Char Char Char Char Char Char Char Char Char"/>
    <w:basedOn w:val="1"/>
    <w:autoRedefine/>
    <w:qFormat/>
    <w:uiPriority w:val="0"/>
    <w:rPr>
      <w:rFonts w:ascii="仿宋_GB2312" w:eastAsia="仿宋_GB2312"/>
      <w:b/>
      <w:sz w:val="32"/>
      <w:szCs w:val="32"/>
    </w:rPr>
  </w:style>
  <w:style w:type="paragraph" w:customStyle="1" w:styleId="23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3">
    <w:name w:val="正文文字表格居中"/>
    <w:basedOn w:val="1"/>
    <w:next w:val="56"/>
    <w:autoRedefine/>
    <w:qFormat/>
    <w:uiPriority w:val="0"/>
    <w:pPr>
      <w:snapToGrid w:val="0"/>
      <w:spacing w:line="360" w:lineRule="auto"/>
    </w:pPr>
    <w:rPr>
      <w:rFonts w:ascii="宋体"/>
      <w:b/>
      <w:sz w:val="24"/>
      <w:szCs w:val="20"/>
    </w:rPr>
  </w:style>
  <w:style w:type="paragraph" w:customStyle="1" w:styleId="234">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3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8">
    <w:name w:val="Char"/>
    <w:basedOn w:val="1"/>
    <w:autoRedefine/>
    <w:qFormat/>
    <w:uiPriority w:val="0"/>
    <w:rPr>
      <w:rFonts w:ascii="仿宋_GB2312" w:eastAsia="仿宋_GB2312"/>
      <w:b/>
      <w:sz w:val="32"/>
      <w:szCs w:val="32"/>
    </w:rPr>
  </w:style>
  <w:style w:type="paragraph" w:customStyle="1" w:styleId="239">
    <w:name w:val="冯广丽"/>
    <w:basedOn w:val="1"/>
    <w:link w:val="476"/>
    <w:autoRedefine/>
    <w:qFormat/>
    <w:uiPriority w:val="0"/>
    <w:pPr>
      <w:adjustRightInd/>
      <w:spacing w:line="360" w:lineRule="auto"/>
      <w:ind w:firstLine="480" w:firstLineChars="200"/>
    </w:pPr>
    <w:rPr>
      <w:rFonts w:ascii="宋体" w:hAnsi="宋体"/>
      <w:sz w:val="24"/>
      <w:szCs w:val="22"/>
    </w:rPr>
  </w:style>
  <w:style w:type="paragraph" w:customStyle="1" w:styleId="24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41">
    <w:name w:val="Char31"/>
    <w:basedOn w:val="1"/>
    <w:autoRedefine/>
    <w:qFormat/>
    <w:uiPriority w:val="0"/>
    <w:pPr>
      <w:adjustRightInd/>
      <w:ind w:firstLine="200" w:firstLineChars="200"/>
    </w:pPr>
    <w:rPr>
      <w:rFonts w:ascii="Tahoma" w:hAnsi="Tahoma"/>
      <w:sz w:val="24"/>
      <w:szCs w:val="20"/>
    </w:rPr>
  </w:style>
  <w:style w:type="paragraph" w:customStyle="1" w:styleId="242">
    <w:name w:val="Char Char11 Char Char Char1"/>
    <w:basedOn w:val="1"/>
    <w:autoRedefine/>
    <w:qFormat/>
    <w:uiPriority w:val="0"/>
    <w:pPr>
      <w:spacing w:line="360" w:lineRule="auto"/>
    </w:pPr>
    <w:rPr>
      <w:szCs w:val="20"/>
    </w:rPr>
  </w:style>
  <w:style w:type="paragraph" w:customStyle="1" w:styleId="24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4">
    <w:name w:val="_Style 236"/>
    <w:autoRedefine/>
    <w:qFormat/>
    <w:uiPriority w:val="0"/>
    <w:rPr>
      <w:rFonts w:ascii="Times New Roman" w:hAnsi="Times New Roman" w:eastAsia="宋体" w:cs="Times New Roman"/>
      <w:kern w:val="2"/>
      <w:sz w:val="21"/>
      <w:lang w:val="en-US" w:eastAsia="zh-CN" w:bidi="ar-SA"/>
    </w:rPr>
  </w:style>
  <w:style w:type="paragraph" w:customStyle="1" w:styleId="24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7">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50">
    <w:name w:val="文章标题"/>
    <w:next w:val="186"/>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51">
    <w:name w:val="4"/>
    <w:basedOn w:val="1"/>
    <w:next w:val="36"/>
    <w:autoRedefine/>
    <w:qFormat/>
    <w:uiPriority w:val="0"/>
    <w:pPr>
      <w:spacing w:after="120" w:line="480" w:lineRule="auto"/>
      <w:ind w:left="420" w:leftChars="200"/>
    </w:pPr>
    <w:rPr>
      <w:sz w:val="24"/>
      <w:szCs w:val="20"/>
    </w:rPr>
  </w:style>
  <w:style w:type="paragraph" w:customStyle="1" w:styleId="25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3">
    <w:name w:val="Char Char Char Char Char Char Char Char Char Char Char1 Char"/>
    <w:basedOn w:val="1"/>
    <w:autoRedefine/>
    <w:qFormat/>
    <w:uiPriority w:val="0"/>
    <w:pPr>
      <w:adjustRightInd/>
    </w:pPr>
    <w:rPr>
      <w:rFonts w:ascii="Tahoma" w:hAnsi="Tahoma"/>
      <w:sz w:val="24"/>
    </w:rPr>
  </w:style>
  <w:style w:type="paragraph" w:customStyle="1" w:styleId="254">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255">
    <w:name w:val="标书表格字体格式"/>
    <w:next w:val="159"/>
    <w:autoRedefine/>
    <w:qFormat/>
    <w:uiPriority w:val="0"/>
    <w:rPr>
      <w:rFonts w:ascii="Times New Roman" w:hAnsi="Times New Roman" w:eastAsia="宋体" w:cs="Times New Roman"/>
      <w:kern w:val="2"/>
      <w:sz w:val="21"/>
      <w:szCs w:val="24"/>
      <w:lang w:val="en-US" w:eastAsia="zh-CN" w:bidi="ar-SA"/>
    </w:rPr>
  </w:style>
  <w:style w:type="paragraph" w:customStyle="1" w:styleId="25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8">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9">
    <w:name w:val="带编号样式"/>
    <w:basedOn w:val="93"/>
    <w:autoRedefine/>
    <w:qFormat/>
    <w:uiPriority w:val="0"/>
    <w:pPr>
      <w:tabs>
        <w:tab w:val="left" w:pos="840"/>
      </w:tabs>
      <w:snapToGrid w:val="0"/>
      <w:ind w:left="840" w:firstLine="0" w:firstLineChars="0"/>
    </w:pPr>
    <w:rPr>
      <w:rFonts w:ascii="仿宋_GB2312" w:eastAsia="仿宋_GB2312"/>
      <w:color w:val="000000"/>
    </w:rPr>
  </w:style>
  <w:style w:type="paragraph" w:customStyle="1" w:styleId="260">
    <w:name w:val="正文文字 2"/>
    <w:basedOn w:val="76"/>
    <w:next w:val="76"/>
    <w:autoRedefine/>
    <w:qFormat/>
    <w:uiPriority w:val="0"/>
    <w:rPr>
      <w:rFonts w:ascii="宋体" w:eastAsia="宋体" w:cs="Times New Roman"/>
      <w:color w:val="auto"/>
    </w:rPr>
  </w:style>
  <w:style w:type="paragraph" w:customStyle="1" w:styleId="26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2">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263">
    <w:name w:val="Char5"/>
    <w:basedOn w:val="1"/>
    <w:autoRedefine/>
    <w:qFormat/>
    <w:uiPriority w:val="0"/>
    <w:rPr>
      <w:rFonts w:ascii="仿宋_GB2312" w:eastAsia="仿宋_GB2312"/>
      <w:b/>
      <w:sz w:val="32"/>
      <w:szCs w:val="32"/>
    </w:rPr>
  </w:style>
  <w:style w:type="paragraph" w:customStyle="1" w:styleId="26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6">
    <w:name w:val="Item List"/>
    <w:link w:val="48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8">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71">
    <w:name w:val="Char Char1 Char Char Char Char Char Char1"/>
    <w:basedOn w:val="1"/>
    <w:autoRedefine/>
    <w:qFormat/>
    <w:uiPriority w:val="0"/>
    <w:rPr>
      <w:rFonts w:ascii="仿宋_GB2312" w:eastAsia="仿宋_GB2312"/>
      <w:b/>
      <w:sz w:val="32"/>
      <w:szCs w:val="20"/>
    </w:rPr>
  </w:style>
  <w:style w:type="paragraph" w:customStyle="1" w:styleId="272">
    <w:name w:val="Char Char Char Char Char Char Char Char Char Char Char Char1 Char"/>
    <w:basedOn w:val="1"/>
    <w:autoRedefine/>
    <w:qFormat/>
    <w:uiPriority w:val="0"/>
    <w:rPr>
      <w:rFonts w:ascii="Tahoma" w:hAnsi="Tahoma" w:cs="仿宋_GB2312"/>
      <w:sz w:val="24"/>
      <w:szCs w:val="20"/>
    </w:rPr>
  </w:style>
  <w:style w:type="paragraph" w:customStyle="1" w:styleId="273">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5">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27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8">
    <w:name w:val="Char1 Char Char Char3"/>
    <w:basedOn w:val="1"/>
    <w:autoRedefine/>
    <w:qFormat/>
    <w:uiPriority w:val="0"/>
    <w:pPr>
      <w:adjustRightInd/>
      <w:ind w:firstLine="200" w:firstLineChars="200"/>
    </w:pPr>
    <w:rPr>
      <w:rFonts w:ascii="Tahoma" w:hAnsi="Tahoma"/>
      <w:sz w:val="24"/>
      <w:szCs w:val="20"/>
    </w:rPr>
  </w:style>
  <w:style w:type="paragraph" w:customStyle="1" w:styleId="279">
    <w:name w:val="_Style 271"/>
    <w:basedOn w:val="3"/>
    <w:next w:val="1"/>
    <w:autoRedefine/>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80">
    <w:name w:val="Char Char Char Char Char Char Char Char Char Char Char Char1 Char1"/>
    <w:basedOn w:val="1"/>
    <w:autoRedefine/>
    <w:qFormat/>
    <w:uiPriority w:val="0"/>
    <w:rPr>
      <w:rFonts w:ascii="Tahoma" w:hAnsi="Tahoma" w:cs="仿宋_GB2312"/>
      <w:sz w:val="24"/>
      <w:szCs w:val="20"/>
    </w:rPr>
  </w:style>
  <w:style w:type="paragraph" w:customStyle="1" w:styleId="281">
    <w:name w:val="Char Char1 Char1"/>
    <w:basedOn w:val="1"/>
    <w:autoRedefine/>
    <w:qFormat/>
    <w:uiPriority w:val="0"/>
    <w:rPr>
      <w:rFonts w:ascii="仿宋_GB2312" w:eastAsia="仿宋_GB2312"/>
      <w:b/>
      <w:sz w:val="32"/>
      <w:szCs w:val="32"/>
    </w:rPr>
  </w:style>
  <w:style w:type="paragraph" w:customStyle="1" w:styleId="282">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3">
    <w:name w:val="插图题注"/>
    <w:next w:val="1"/>
    <w:autoRedefine/>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4">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5">
    <w:name w:val="Char Char1"/>
    <w:basedOn w:val="1"/>
    <w:autoRedefine/>
    <w:qFormat/>
    <w:uiPriority w:val="0"/>
    <w:pPr>
      <w:widowControl/>
      <w:spacing w:after="160" w:line="240" w:lineRule="exact"/>
      <w:jc w:val="left"/>
    </w:pPr>
    <w:rPr>
      <w:rFonts w:eastAsia="仿宋_GB2312"/>
      <w:sz w:val="28"/>
    </w:rPr>
  </w:style>
  <w:style w:type="paragraph" w:customStyle="1" w:styleId="286">
    <w:name w:val="单元格居中"/>
    <w:basedOn w:val="1"/>
    <w:autoRedefine/>
    <w:qFormat/>
    <w:uiPriority w:val="0"/>
    <w:pPr>
      <w:adjustRightInd/>
      <w:spacing w:line="360" w:lineRule="auto"/>
      <w:jc w:val="center"/>
    </w:pPr>
    <w:rPr>
      <w:sz w:val="24"/>
    </w:rPr>
  </w:style>
  <w:style w:type="paragraph" w:customStyle="1" w:styleId="287">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8">
    <w:name w:val="样式 标题 1Level 1 HeadPIM 1Section Headh1l11Heading 0Datash..."/>
    <w:basedOn w:val="3"/>
    <w:autoRedefine/>
    <w:qFormat/>
    <w:uiPriority w:val="0"/>
    <w:pPr>
      <w:keepNext w:val="0"/>
      <w:keepLines w:val="0"/>
      <w:widowControl/>
      <w:numPr>
        <w:ilvl w:val="0"/>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90">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2">
    <w:name w:val="MM Empty"/>
    <w:basedOn w:val="1"/>
    <w:autoRedefine/>
    <w:qFormat/>
    <w:uiPriority w:val="0"/>
    <w:pPr>
      <w:adjustRightInd/>
    </w:pPr>
  </w:style>
  <w:style w:type="paragraph" w:customStyle="1" w:styleId="293">
    <w:name w:val="文档正文"/>
    <w:basedOn w:val="1"/>
    <w:autoRedefine/>
    <w:qFormat/>
    <w:uiPriority w:val="0"/>
    <w:pPr>
      <w:spacing w:line="480" w:lineRule="atLeast"/>
      <w:ind w:firstLine="567"/>
      <w:textAlignment w:val="baseline"/>
    </w:pPr>
    <w:rPr>
      <w:kern w:val="0"/>
      <w:sz w:val="24"/>
      <w:szCs w:val="20"/>
    </w:rPr>
  </w:style>
  <w:style w:type="paragraph" w:customStyle="1" w:styleId="294">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5">
    <w:name w:val="Char Char1 Char Char1 Char Char1"/>
    <w:basedOn w:val="1"/>
    <w:autoRedefine/>
    <w:qFormat/>
    <w:uiPriority w:val="0"/>
    <w:pPr>
      <w:tabs>
        <w:tab w:val="left" w:pos="840"/>
      </w:tabs>
      <w:ind w:left="840" w:hanging="420"/>
    </w:pPr>
    <w:rPr>
      <w:rFonts w:ascii="Tahoma" w:hAnsi="Tahoma"/>
      <w:sz w:val="24"/>
    </w:rPr>
  </w:style>
  <w:style w:type="paragraph" w:customStyle="1" w:styleId="296">
    <w:name w:val="样式 标题 2H2h2Underrubrik1prop2l2Chapter Titlesect 1.2DO NO..."/>
    <w:basedOn w:val="4"/>
    <w:autoRedefine/>
    <w:qFormat/>
    <w:uiPriority w:val="0"/>
    <w:pPr>
      <w:numPr>
        <w:ilvl w:val="0"/>
        <w:numId w:val="0"/>
      </w:numPr>
      <w:spacing w:before="120" w:after="120"/>
      <w:ind w:left="425" w:hanging="425"/>
    </w:pPr>
    <w:rPr>
      <w:rFonts w:ascii="微软雅黑" w:hAnsi="微软雅黑" w:eastAsia="微软雅黑" w:cs="宋体"/>
      <w:szCs w:val="20"/>
      <w:lang w:val="en-US"/>
    </w:rPr>
  </w:style>
  <w:style w:type="paragraph" w:customStyle="1" w:styleId="297">
    <w:name w:val="Char Char Char Char Char Char Char Char Char Char1"/>
    <w:basedOn w:val="1"/>
    <w:autoRedefine/>
    <w:qFormat/>
    <w:uiPriority w:val="0"/>
    <w:rPr>
      <w:rFonts w:ascii="仿宋_GB2312" w:eastAsia="仿宋_GB2312"/>
      <w:b/>
      <w:sz w:val="32"/>
      <w:szCs w:val="32"/>
    </w:rPr>
  </w:style>
  <w:style w:type="paragraph" w:customStyle="1" w:styleId="298">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9">
    <w:name w:val="默认段落字体 Para Char Char Char1 Char"/>
    <w:basedOn w:val="1"/>
    <w:autoRedefine/>
    <w:qFormat/>
    <w:uiPriority w:val="0"/>
    <w:pPr>
      <w:spacing w:line="240" w:lineRule="atLeast"/>
      <w:ind w:left="420" w:firstLine="420"/>
    </w:pPr>
    <w:rPr>
      <w:sz w:val="24"/>
    </w:rPr>
  </w:style>
  <w:style w:type="paragraph" w:customStyle="1" w:styleId="300">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2">
    <w:name w:val="Char1 Char Char Char5"/>
    <w:basedOn w:val="1"/>
    <w:autoRedefine/>
    <w:qFormat/>
    <w:uiPriority w:val="0"/>
    <w:pPr>
      <w:adjustRightInd/>
      <w:ind w:firstLine="200" w:firstLineChars="200"/>
    </w:pPr>
    <w:rPr>
      <w:rFonts w:ascii="Tahoma" w:hAnsi="Tahoma"/>
      <w:sz w:val="24"/>
      <w:szCs w:val="20"/>
    </w:rPr>
  </w:style>
  <w:style w:type="paragraph" w:customStyle="1" w:styleId="303">
    <w:name w:val="Char Char Char Char Char Char Char1"/>
    <w:basedOn w:val="1"/>
    <w:autoRedefine/>
    <w:qFormat/>
    <w:uiPriority w:val="0"/>
    <w:rPr>
      <w:rFonts w:ascii="仿宋_GB2312" w:eastAsia="仿宋_GB2312"/>
      <w:b/>
      <w:sz w:val="32"/>
      <w:szCs w:val="32"/>
    </w:rPr>
  </w:style>
  <w:style w:type="paragraph" w:customStyle="1" w:styleId="30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5">
    <w:name w:val="正文表标题"/>
    <w:next w:val="1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6">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7">
    <w:name w:val="四号　首行缩进"/>
    <w:basedOn w:val="1"/>
    <w:autoRedefine/>
    <w:qFormat/>
    <w:uiPriority w:val="0"/>
    <w:pPr>
      <w:adjustRightInd/>
      <w:spacing w:line="360" w:lineRule="auto"/>
    </w:pPr>
    <w:rPr>
      <w:rFonts w:ascii="宋体" w:hAnsi="宋体"/>
      <w:szCs w:val="20"/>
    </w:rPr>
  </w:style>
  <w:style w:type="paragraph" w:customStyle="1" w:styleId="30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0">
    <w:name w:val="首行缩进"/>
    <w:basedOn w:val="1"/>
    <w:autoRedefine/>
    <w:qFormat/>
    <w:uiPriority w:val="0"/>
    <w:pPr>
      <w:spacing w:line="360" w:lineRule="auto"/>
      <w:ind w:firstLine="480" w:firstLineChars="200"/>
    </w:pPr>
    <w:rPr>
      <w:rFonts w:ascii="宋体"/>
      <w:sz w:val="24"/>
      <w:szCs w:val="20"/>
    </w:rPr>
  </w:style>
  <w:style w:type="paragraph" w:customStyle="1" w:styleId="311">
    <w:name w:val="Char1 Char Char Char1"/>
    <w:basedOn w:val="1"/>
    <w:autoRedefine/>
    <w:qFormat/>
    <w:uiPriority w:val="0"/>
    <w:pPr>
      <w:adjustRightInd/>
      <w:ind w:firstLine="200" w:firstLineChars="200"/>
    </w:pPr>
    <w:rPr>
      <w:rFonts w:ascii="Tahoma" w:hAnsi="Tahoma"/>
      <w:sz w:val="24"/>
      <w:szCs w:val="20"/>
    </w:rPr>
  </w:style>
  <w:style w:type="paragraph" w:customStyle="1" w:styleId="312">
    <w:name w:val="MM Topic 2"/>
    <w:basedOn w:val="4"/>
    <w:autoRedefine/>
    <w:qFormat/>
    <w:uiPriority w:val="0"/>
    <w:pPr>
      <w:numPr>
        <w:ilvl w:val="0"/>
        <w:numId w:val="0"/>
      </w:numPr>
      <w:tabs>
        <w:tab w:val="clear" w:pos="432"/>
      </w:tabs>
      <w:ind w:left="1260" w:hanging="420"/>
    </w:pPr>
    <w:rPr>
      <w:rFonts w:ascii="Arial" w:hAnsi="Arial" w:eastAsia="黑体"/>
      <w:lang w:val="en-US"/>
    </w:rPr>
  </w:style>
  <w:style w:type="paragraph" w:customStyle="1" w:styleId="313">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样式 样式2 + 左侧:  1 字符 右侧:  1 字符"/>
    <w:basedOn w:val="8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5">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7">
    <w:name w:val="哈哈正文"/>
    <w:basedOn w:val="1"/>
    <w:link w:val="501"/>
    <w:autoRedefine/>
    <w:qFormat/>
    <w:uiPriority w:val="0"/>
    <w:pPr>
      <w:adjustRightInd/>
      <w:spacing w:line="360" w:lineRule="auto"/>
      <w:ind w:firstLine="200" w:firstLineChars="200"/>
    </w:pPr>
    <w:rPr>
      <w:rFonts w:ascii="宋体" w:hAnsi="宋体"/>
      <w:sz w:val="24"/>
      <w:szCs w:val="20"/>
    </w:rPr>
  </w:style>
  <w:style w:type="paragraph" w:customStyle="1" w:styleId="318">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20">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2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22">
    <w:name w:val="Char Char11 Char Char Char Char Char Char Char Char Char1"/>
    <w:basedOn w:val="1"/>
    <w:autoRedefine/>
    <w:qFormat/>
    <w:uiPriority w:val="0"/>
    <w:pPr>
      <w:spacing w:line="360" w:lineRule="auto"/>
    </w:pPr>
    <w:rPr>
      <w:szCs w:val="20"/>
    </w:rPr>
  </w:style>
  <w:style w:type="paragraph" w:customStyle="1" w:styleId="323">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4">
    <w:name w:val="正文 项目2"/>
    <w:basedOn w:val="325"/>
    <w:autoRedefine/>
    <w:qFormat/>
    <w:uiPriority w:val="0"/>
    <w:pPr>
      <w:numPr>
        <w:ilvl w:val="0"/>
        <w:numId w:val="6"/>
      </w:numPr>
      <w:tabs>
        <w:tab w:val="left" w:pos="840"/>
      </w:tabs>
      <w:spacing w:after="0"/>
    </w:pPr>
  </w:style>
  <w:style w:type="paragraph" w:customStyle="1" w:styleId="32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6">
    <w:name w:val="Char Char Char1 Char1"/>
    <w:basedOn w:val="1"/>
    <w:autoRedefine/>
    <w:qFormat/>
    <w:uiPriority w:val="0"/>
    <w:rPr>
      <w:szCs w:val="20"/>
    </w:rPr>
  </w:style>
  <w:style w:type="paragraph" w:customStyle="1" w:styleId="327">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30">
    <w:name w:val="正文（缩进2汉字）"/>
    <w:basedOn w:val="1"/>
    <w:link w:val="59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1">
    <w:name w:val="数字标题3"/>
    <w:basedOn w:val="5"/>
    <w:next w:val="1"/>
    <w:autoRedefine/>
    <w:qFormat/>
    <w:uiPriority w:val="0"/>
    <w:pPr>
      <w:numPr>
        <w:ilvl w:val="0"/>
        <w:numId w:val="0"/>
      </w:numPr>
      <w:spacing w:line="240" w:lineRule="auto"/>
    </w:pPr>
    <w:rPr>
      <w:sz w:val="28"/>
      <w:szCs w:val="28"/>
    </w:rPr>
  </w:style>
  <w:style w:type="paragraph" w:customStyle="1" w:styleId="3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4">
    <w:name w:val="正文（首行缩进2字符）"/>
    <w:basedOn w:val="1"/>
    <w:autoRedefine/>
    <w:qFormat/>
    <w:uiPriority w:val="0"/>
    <w:pPr>
      <w:adjustRightInd/>
      <w:spacing w:line="360" w:lineRule="auto"/>
      <w:ind w:firstLine="480" w:firstLineChars="200"/>
    </w:pPr>
    <w:rPr>
      <w:sz w:val="24"/>
      <w:szCs w:val="20"/>
    </w:rPr>
  </w:style>
  <w:style w:type="paragraph" w:customStyle="1" w:styleId="33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6">
    <w:name w:val="正文段"/>
    <w:basedOn w:val="1"/>
    <w:autoRedefine/>
    <w:qFormat/>
    <w:uiPriority w:val="0"/>
    <w:pPr>
      <w:widowControl/>
      <w:snapToGrid w:val="0"/>
      <w:spacing w:afterLines="50"/>
      <w:ind w:firstLine="200" w:firstLineChars="200"/>
    </w:pPr>
    <w:rPr>
      <w:kern w:val="0"/>
      <w:sz w:val="24"/>
      <w:szCs w:val="20"/>
    </w:rPr>
  </w:style>
  <w:style w:type="paragraph" w:customStyle="1" w:styleId="337">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8">
    <w:name w:val="数字标题2"/>
    <w:basedOn w:val="4"/>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9">
    <w:name w:val="彩色列表 - 强调文字颜色 11"/>
    <w:basedOn w:val="1"/>
    <w:autoRedefine/>
    <w:qFormat/>
    <w:uiPriority w:val="0"/>
    <w:pPr>
      <w:adjustRightInd/>
      <w:ind w:firstLine="420" w:firstLineChars="200"/>
    </w:pPr>
    <w:rPr>
      <w:rFonts w:ascii="Calibri" w:hAnsi="Calibri"/>
      <w:szCs w:val="22"/>
    </w:rPr>
  </w:style>
  <w:style w:type="paragraph" w:customStyle="1" w:styleId="340">
    <w:name w:val="数字标题4"/>
    <w:basedOn w:val="6"/>
    <w:autoRedefine/>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2">
    <w:name w:val="样式1 + (中宋体"/>
    <w:basedOn w:val="164"/>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43">
    <w:name w:val="仿宋正文"/>
    <w:basedOn w:val="1"/>
    <w:link w:val="466"/>
    <w:autoRedefine/>
    <w:qFormat/>
    <w:uiPriority w:val="0"/>
    <w:pPr>
      <w:adjustRightInd/>
      <w:spacing w:line="360" w:lineRule="auto"/>
      <w:ind w:firstLine="480" w:firstLineChars="200"/>
    </w:pPr>
    <w:rPr>
      <w:rFonts w:ascii="仿宋_GB2312" w:eastAsia="仿宋_GB2312"/>
      <w:sz w:val="24"/>
      <w:szCs w:val="20"/>
    </w:rPr>
  </w:style>
  <w:style w:type="paragraph" w:customStyle="1" w:styleId="344">
    <w:name w:val="正文（标题三）"/>
    <w:basedOn w:val="1"/>
    <w:autoRedefine/>
    <w:qFormat/>
    <w:uiPriority w:val="0"/>
    <w:pPr>
      <w:spacing w:line="360" w:lineRule="auto"/>
      <w:ind w:firstLine="200" w:firstLineChars="200"/>
    </w:pPr>
    <w:rPr>
      <w:sz w:val="24"/>
    </w:rPr>
  </w:style>
  <w:style w:type="paragraph" w:customStyle="1" w:styleId="345">
    <w:name w:val="MM Topic 3"/>
    <w:basedOn w:val="5"/>
    <w:autoRedefine/>
    <w:qFormat/>
    <w:uiPriority w:val="0"/>
    <w:pPr>
      <w:numPr>
        <w:ilvl w:val="0"/>
        <w:numId w:val="4"/>
      </w:numPr>
      <w:tabs>
        <w:tab w:val="clear" w:pos="900"/>
      </w:tabs>
      <w:adjustRightInd/>
    </w:pPr>
  </w:style>
  <w:style w:type="paragraph" w:customStyle="1" w:styleId="34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8">
    <w:name w:val="正文－恩普"/>
    <w:basedOn w:val="2"/>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9">
    <w:name w:val="Char21"/>
    <w:basedOn w:val="1"/>
    <w:autoRedefine/>
    <w:qFormat/>
    <w:uiPriority w:val="0"/>
    <w:pPr>
      <w:adjustRightInd/>
      <w:ind w:firstLine="200" w:firstLineChars="200"/>
    </w:pPr>
    <w:rPr>
      <w:rFonts w:ascii="仿宋_GB2312" w:eastAsia="仿宋_GB2312"/>
      <w:b/>
      <w:sz w:val="32"/>
      <w:szCs w:val="32"/>
    </w:rPr>
  </w:style>
  <w:style w:type="paragraph" w:customStyle="1" w:styleId="35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1">
    <w:name w:val="标题4-dyf"/>
    <w:basedOn w:val="6"/>
    <w:link w:val="556"/>
    <w:autoRedefine/>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52">
    <w:name w:val="Char1 Char Char Char4"/>
    <w:basedOn w:val="1"/>
    <w:autoRedefine/>
    <w:qFormat/>
    <w:uiPriority w:val="0"/>
    <w:pPr>
      <w:adjustRightInd/>
      <w:ind w:firstLine="200" w:firstLineChars="200"/>
    </w:pPr>
    <w:rPr>
      <w:rFonts w:ascii="Tahoma" w:hAnsi="Tahoma"/>
      <w:sz w:val="24"/>
      <w:szCs w:val="20"/>
    </w:rPr>
  </w:style>
  <w:style w:type="paragraph" w:customStyle="1" w:styleId="353">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5">
    <w:name w:val="Char23"/>
    <w:basedOn w:val="1"/>
    <w:autoRedefine/>
    <w:qFormat/>
    <w:uiPriority w:val="0"/>
    <w:rPr>
      <w:rFonts w:ascii="仿宋_GB2312" w:eastAsia="仿宋_GB2312"/>
      <w:b/>
      <w:sz w:val="32"/>
      <w:szCs w:val="32"/>
    </w:rPr>
  </w:style>
  <w:style w:type="paragraph" w:customStyle="1" w:styleId="35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9">
    <w:name w:val="此正文"/>
    <w:basedOn w:val="1"/>
    <w:link w:val="444"/>
    <w:autoRedefine/>
    <w:qFormat/>
    <w:uiPriority w:val="0"/>
    <w:pPr>
      <w:adjustRightInd/>
      <w:spacing w:line="360" w:lineRule="auto"/>
      <w:ind w:firstLine="200" w:firstLineChars="200"/>
    </w:pPr>
    <w:rPr>
      <w:sz w:val="24"/>
    </w:rPr>
  </w:style>
  <w:style w:type="paragraph" w:customStyle="1" w:styleId="3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2">
    <w:name w:val="Char3 Char Char Char"/>
    <w:basedOn w:val="1"/>
    <w:autoRedefine/>
    <w:qFormat/>
    <w:uiPriority w:val="0"/>
    <w:pPr>
      <w:widowControl/>
      <w:adjustRightInd/>
      <w:spacing w:after="160" w:line="240" w:lineRule="exact"/>
      <w:jc w:val="left"/>
    </w:pPr>
    <w:rPr>
      <w:szCs w:val="20"/>
    </w:rPr>
  </w:style>
  <w:style w:type="paragraph" w:customStyle="1" w:styleId="363">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4">
    <w:name w:val="Normal0"/>
    <w:autoRedefine/>
    <w:qFormat/>
    <w:uiPriority w:val="0"/>
    <w:rPr>
      <w:rFonts w:ascii="Times New Roman" w:hAnsi="Times New Roman" w:eastAsia="宋体" w:cs="Times New Roman"/>
      <w:lang w:val="en-US" w:eastAsia="en-US" w:bidi="ar-SA"/>
    </w:rPr>
  </w:style>
  <w:style w:type="paragraph" w:customStyle="1" w:styleId="36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6">
    <w:name w:val="a1"/>
    <w:basedOn w:val="1"/>
    <w:autoRedefine/>
    <w:qFormat/>
    <w:uiPriority w:val="0"/>
    <w:pPr>
      <w:widowControl/>
      <w:spacing w:line="300" w:lineRule="atLeast"/>
      <w:jc w:val="left"/>
    </w:pPr>
    <w:rPr>
      <w:rFonts w:ascii="宋体" w:hAnsi="宋体"/>
      <w:kern w:val="0"/>
      <w:sz w:val="18"/>
      <w:szCs w:val="20"/>
    </w:rPr>
  </w:style>
  <w:style w:type="paragraph" w:customStyle="1" w:styleId="367">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9">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0">
    <w:name w:val="Thf"/>
    <w:basedOn w:val="96"/>
    <w:autoRedefine/>
    <w:qFormat/>
    <w:uiPriority w:val="0"/>
    <w:pPr>
      <w:ind w:left="0"/>
    </w:pPr>
  </w:style>
  <w:style w:type="paragraph" w:customStyle="1" w:styleId="371">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7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5">
    <w:name w:val="_Style 12"/>
    <w:basedOn w:val="18"/>
    <w:autoRedefine/>
    <w:qFormat/>
    <w:uiPriority w:val="0"/>
    <w:pPr>
      <w:snapToGrid w:val="0"/>
      <w:spacing w:line="360" w:lineRule="auto"/>
    </w:pPr>
  </w:style>
  <w:style w:type="paragraph" w:customStyle="1" w:styleId="376">
    <w:name w:val="表格题注"/>
    <w:next w:val="1"/>
    <w:autoRedefine/>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7">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378">
    <w:name w:val="标书标题2"/>
    <w:basedOn w:val="4"/>
    <w:autoRedefine/>
    <w:qFormat/>
    <w:uiPriority w:val="0"/>
    <w:pPr>
      <w:keepLines w:val="0"/>
      <w:widowControl/>
      <w:numPr>
        <w:ilvl w:val="0"/>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9">
    <w:name w:val="Char Char"/>
    <w:basedOn w:val="1"/>
    <w:autoRedefine/>
    <w:qFormat/>
    <w:uiPriority w:val="0"/>
    <w:pPr>
      <w:spacing w:line="360" w:lineRule="auto"/>
    </w:pPr>
    <w:rPr>
      <w:rFonts w:ascii="Tahoma" w:hAnsi="Tahoma"/>
      <w:sz w:val="24"/>
      <w:szCs w:val="20"/>
    </w:rPr>
  </w:style>
  <w:style w:type="paragraph" w:customStyle="1" w:styleId="380">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81">
    <w:name w:val="样式 标题 1 + 黑色 段前: 0.5 行 段后: 0.5 行1"/>
    <w:basedOn w:val="3"/>
    <w:autoRedefine/>
    <w:qFormat/>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2">
    <w:name w:val="彩色列表 - 强调文字颜色 12"/>
    <w:basedOn w:val="1"/>
    <w:autoRedefine/>
    <w:qFormat/>
    <w:uiPriority w:val="0"/>
    <w:pPr>
      <w:adjustRightInd/>
      <w:ind w:firstLine="420" w:firstLineChars="200"/>
    </w:pPr>
    <w:rPr>
      <w:rFonts w:ascii="Calibri" w:hAnsi="Calibri"/>
      <w:szCs w:val="22"/>
    </w:rPr>
  </w:style>
  <w:style w:type="paragraph" w:customStyle="1" w:styleId="38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4">
    <w:name w:val="Char19"/>
    <w:basedOn w:val="1"/>
    <w:autoRedefine/>
    <w:qFormat/>
    <w:uiPriority w:val="0"/>
    <w:pPr>
      <w:adjustRightInd/>
    </w:pPr>
    <w:rPr>
      <w:szCs w:val="20"/>
    </w:rPr>
  </w:style>
  <w:style w:type="paragraph" w:customStyle="1" w:styleId="385">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6">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8">
    <w:name w:val="表格（小）"/>
    <w:basedOn w:val="1"/>
    <w:autoRedefine/>
    <w:qFormat/>
    <w:uiPriority w:val="0"/>
    <w:pPr>
      <w:adjustRightInd/>
      <w:snapToGrid w:val="0"/>
      <w:spacing w:line="300" w:lineRule="auto"/>
    </w:pPr>
    <w:rPr>
      <w:rFonts w:eastAsia="仿宋"/>
      <w:szCs w:val="21"/>
    </w:rPr>
  </w:style>
  <w:style w:type="paragraph" w:customStyle="1" w:styleId="38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3">
    <w:name w:val="Char Char Char Char2"/>
    <w:basedOn w:val="1"/>
    <w:autoRedefine/>
    <w:qFormat/>
    <w:uiPriority w:val="0"/>
    <w:rPr>
      <w:rFonts w:ascii="Tahoma" w:hAnsi="Tahoma"/>
      <w:sz w:val="24"/>
      <w:szCs w:val="20"/>
    </w:rPr>
  </w:style>
  <w:style w:type="paragraph" w:customStyle="1" w:styleId="394">
    <w:name w:val="p0"/>
    <w:basedOn w:val="1"/>
    <w:next w:val="53"/>
    <w:autoRedefine/>
    <w:qFormat/>
    <w:uiPriority w:val="0"/>
    <w:pPr>
      <w:widowControl/>
      <w:adjustRightInd/>
    </w:pPr>
    <w:rPr>
      <w:kern w:val="0"/>
      <w:szCs w:val="21"/>
    </w:rPr>
  </w:style>
  <w:style w:type="paragraph" w:customStyle="1" w:styleId="39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7">
    <w:name w:val="默认段落样式"/>
    <w:basedOn w:val="398"/>
    <w:autoRedefine/>
    <w:qFormat/>
    <w:uiPriority w:val="0"/>
    <w:pPr>
      <w:spacing w:before="0"/>
      <w:ind w:firstLine="480"/>
      <w:outlineLvl w:val="2"/>
    </w:pPr>
    <w:rPr>
      <w:rFonts w:ascii="仿宋_GB2312" w:hAnsi="宋体" w:eastAsia="仿宋_GB2312"/>
      <w:color w:val="000000"/>
      <w:szCs w:val="24"/>
    </w:rPr>
  </w:style>
  <w:style w:type="paragraph" w:customStyle="1" w:styleId="398">
    <w:name w:val="正文2"/>
    <w:basedOn w:val="1"/>
    <w:link w:val="451"/>
    <w:autoRedefine/>
    <w:qFormat/>
    <w:uiPriority w:val="0"/>
    <w:pPr>
      <w:spacing w:before="156" w:line="360" w:lineRule="auto"/>
      <w:ind w:firstLine="510" w:firstLineChars="200"/>
    </w:pPr>
    <w:rPr>
      <w:sz w:val="24"/>
      <w:szCs w:val="20"/>
    </w:rPr>
  </w:style>
  <w:style w:type="paragraph" w:customStyle="1" w:styleId="39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2">
    <w:name w:val="bullet"/>
    <w:basedOn w:val="1"/>
    <w:autoRedefine/>
    <w:qFormat/>
    <w:uiPriority w:val="0"/>
    <w:pPr>
      <w:tabs>
        <w:tab w:val="left" w:pos="840"/>
      </w:tabs>
      <w:adjustRightInd/>
      <w:ind w:left="840" w:hanging="420"/>
    </w:pPr>
  </w:style>
  <w:style w:type="paragraph" w:customStyle="1" w:styleId="403">
    <w:name w:val="五级条标题"/>
    <w:basedOn w:val="176"/>
    <w:next w:val="143"/>
    <w:autoRedefine/>
    <w:qFormat/>
    <w:uiPriority w:val="0"/>
    <w:pPr>
      <w:numPr>
        <w:ilvl w:val="6"/>
        <w:numId w:val="0"/>
      </w:numPr>
      <w:tabs>
        <w:tab w:val="clear" w:pos="2940"/>
      </w:tabs>
      <w:outlineLvl w:val="6"/>
    </w:pPr>
  </w:style>
  <w:style w:type="paragraph" w:customStyle="1" w:styleId="404">
    <w:name w:val="Char Char Char Char Char Char Char Char"/>
    <w:basedOn w:val="1"/>
    <w:autoRedefine/>
    <w:qFormat/>
    <w:uiPriority w:val="0"/>
    <w:pPr>
      <w:tabs>
        <w:tab w:val="left" w:pos="360"/>
      </w:tabs>
    </w:pPr>
    <w:rPr>
      <w:sz w:val="24"/>
      <w:szCs w:val="20"/>
    </w:rPr>
  </w:style>
  <w:style w:type="paragraph" w:customStyle="1" w:styleId="405">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6">
    <w:name w:val="数字标题5"/>
    <w:basedOn w:val="7"/>
    <w:next w:val="1"/>
    <w:autoRedefine/>
    <w:qFormat/>
    <w:uiPriority w:val="0"/>
    <w:pPr>
      <w:numPr>
        <w:ilvl w:val="0"/>
        <w:numId w:val="5"/>
      </w:numPr>
      <w:tabs>
        <w:tab w:val="clear" w:pos="1008"/>
      </w:tabs>
    </w:pPr>
  </w:style>
  <w:style w:type="paragraph" w:customStyle="1" w:styleId="40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8">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0">
    <w:name w:val="表格文字"/>
    <w:basedOn w:val="1"/>
    <w:next w:val="2"/>
    <w:autoRedefine/>
    <w:qFormat/>
    <w:uiPriority w:val="0"/>
    <w:pPr>
      <w:adjustRightInd/>
      <w:ind w:firstLine="200" w:firstLineChars="200"/>
    </w:pPr>
    <w:rPr>
      <w:rFonts w:ascii="Arial" w:hAnsi="Arial"/>
      <w:spacing w:val="-5"/>
      <w:kern w:val="0"/>
      <w:sz w:val="24"/>
      <w:szCs w:val="20"/>
    </w:rPr>
  </w:style>
  <w:style w:type="paragraph" w:customStyle="1" w:styleId="411">
    <w:name w:val="0"/>
    <w:basedOn w:val="1"/>
    <w:autoRedefine/>
    <w:qFormat/>
    <w:uiPriority w:val="0"/>
    <w:pPr>
      <w:widowControl/>
    </w:pPr>
    <w:rPr>
      <w:kern w:val="0"/>
      <w:sz w:val="24"/>
      <w:szCs w:val="20"/>
    </w:rPr>
  </w:style>
  <w:style w:type="paragraph" w:customStyle="1" w:styleId="412">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3">
    <w:name w:val="b11_01b"/>
    <w:basedOn w:val="1"/>
    <w:next w:val="1"/>
    <w:link w:val="55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4">
    <w:name w:val="MM Topic 5"/>
    <w:basedOn w:val="7"/>
    <w:autoRedefine/>
    <w:qFormat/>
    <w:uiPriority w:val="0"/>
    <w:pPr>
      <w:numPr>
        <w:ilvl w:val="0"/>
        <w:numId w:val="4"/>
      </w:numPr>
      <w:tabs>
        <w:tab w:val="clear" w:pos="1008"/>
      </w:tabs>
      <w:adjustRightInd/>
    </w:pPr>
  </w:style>
  <w:style w:type="paragraph" w:customStyle="1" w:styleId="415">
    <w:name w:val="样式 标题 3标题 3 Char第二层条h33Bold Headbh章标题1小标题level_3PIM 3..."/>
    <w:basedOn w:val="5"/>
    <w:autoRedefine/>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7">
    <w:name w:val="数字标题1"/>
    <w:basedOn w:val="3"/>
    <w:next w:val="1"/>
    <w:autoRedefine/>
    <w:qFormat/>
    <w:uiPriority w:val="0"/>
    <w:pPr>
      <w:numPr>
        <w:ilvl w:val="0"/>
        <w:numId w:val="5"/>
      </w:numPr>
      <w:tabs>
        <w:tab w:val="clear" w:pos="432"/>
      </w:tabs>
    </w:pPr>
  </w:style>
  <w:style w:type="paragraph" w:customStyle="1" w:styleId="418">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9">
    <w:name w:val="标书标题3"/>
    <w:basedOn w:val="5"/>
    <w:autoRedefine/>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2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2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4">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5">
    <w:name w:val="MM Topic 1"/>
    <w:basedOn w:val="3"/>
    <w:autoRedefine/>
    <w:qFormat/>
    <w:uiPriority w:val="0"/>
    <w:pPr>
      <w:numPr>
        <w:ilvl w:val="0"/>
        <w:numId w:val="0"/>
      </w:numPr>
      <w:tabs>
        <w:tab w:val="clear" w:pos="432"/>
      </w:tabs>
      <w:adjustRightInd/>
      <w:ind w:left="840" w:hanging="420"/>
    </w:pPr>
  </w:style>
  <w:style w:type="paragraph" w:customStyle="1" w:styleId="426">
    <w:name w:val="Char Char Char Char Char Char Char Char1"/>
    <w:basedOn w:val="1"/>
    <w:autoRedefine/>
    <w:qFormat/>
    <w:uiPriority w:val="0"/>
    <w:pPr>
      <w:tabs>
        <w:tab w:val="left" w:pos="360"/>
      </w:tabs>
    </w:pPr>
    <w:rPr>
      <w:sz w:val="24"/>
      <w:szCs w:val="20"/>
    </w:rPr>
  </w:style>
  <w:style w:type="paragraph" w:customStyle="1" w:styleId="42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8">
    <w:name w:val="Char3 Char Char Char1"/>
    <w:basedOn w:val="1"/>
    <w:autoRedefine/>
    <w:qFormat/>
    <w:uiPriority w:val="0"/>
    <w:pPr>
      <w:widowControl/>
      <w:adjustRightInd/>
      <w:spacing w:after="160" w:line="240" w:lineRule="exact"/>
      <w:jc w:val="left"/>
    </w:pPr>
    <w:rPr>
      <w:szCs w:val="20"/>
    </w:rPr>
  </w:style>
  <w:style w:type="paragraph" w:customStyle="1" w:styleId="429">
    <w:name w:val="Char Char12"/>
    <w:basedOn w:val="1"/>
    <w:autoRedefine/>
    <w:qFormat/>
    <w:uiPriority w:val="0"/>
    <w:pPr>
      <w:widowControl/>
      <w:spacing w:after="160" w:line="240" w:lineRule="exact"/>
      <w:jc w:val="left"/>
    </w:pPr>
    <w:rPr>
      <w:rFonts w:eastAsia="仿宋_GB2312"/>
      <w:sz w:val="28"/>
    </w:rPr>
  </w:style>
  <w:style w:type="paragraph" w:customStyle="1" w:styleId="43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2">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3">
    <w:name w:val="单元格左对齐"/>
    <w:basedOn w:val="1"/>
    <w:autoRedefine/>
    <w:qFormat/>
    <w:uiPriority w:val="0"/>
    <w:pPr>
      <w:adjustRightInd/>
      <w:spacing w:line="360" w:lineRule="auto"/>
    </w:pPr>
    <w:rPr>
      <w:sz w:val="24"/>
    </w:rPr>
  </w:style>
  <w:style w:type="paragraph" w:customStyle="1" w:styleId="43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3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6">
    <w:name w:val="正文文本 Char"/>
    <w:autoRedefine/>
    <w:qFormat/>
    <w:uiPriority w:val="0"/>
    <w:rPr>
      <w:rFonts w:eastAsia="宋体"/>
      <w:kern w:val="2"/>
      <w:sz w:val="24"/>
      <w:szCs w:val="24"/>
      <w:lang w:val="en-US" w:eastAsia="zh-CN" w:bidi="ar-SA"/>
    </w:rPr>
  </w:style>
  <w:style w:type="character" w:customStyle="1" w:styleId="437">
    <w:name w:val="myp1111"/>
    <w:autoRedefine/>
    <w:qFormat/>
    <w:uiPriority w:val="0"/>
    <w:rPr>
      <w:rFonts w:hint="default" w:ascii="ˎ̥" w:hAnsi="ˎ̥"/>
      <w:color w:val="000000"/>
      <w:sz w:val="20"/>
      <w:szCs w:val="20"/>
      <w:u w:val="none"/>
    </w:rPr>
  </w:style>
  <w:style w:type="character" w:customStyle="1" w:styleId="438">
    <w:name w:val="mdeck"/>
    <w:autoRedefine/>
    <w:qFormat/>
    <w:uiPriority w:val="0"/>
    <w:rPr>
      <w:rFonts w:ascii="仿宋_GB2312" w:eastAsia="微软雅黑"/>
      <w:b/>
      <w:kern w:val="2"/>
      <w:sz w:val="32"/>
      <w:szCs w:val="32"/>
      <w:lang w:val="en-US" w:eastAsia="zh-CN" w:bidi="ar-SA"/>
    </w:rPr>
  </w:style>
  <w:style w:type="character" w:customStyle="1" w:styleId="439">
    <w:name w:val="签名 Char"/>
    <w:link w:val="41"/>
    <w:autoRedefine/>
    <w:qFormat/>
    <w:uiPriority w:val="0"/>
    <w:rPr>
      <w:rFonts w:eastAsia="仿宋_GB2312"/>
      <w:sz w:val="24"/>
    </w:rPr>
  </w:style>
  <w:style w:type="character" w:customStyle="1" w:styleId="440">
    <w:name w:val="tw4winMark"/>
    <w:autoRedefine/>
    <w:qFormat/>
    <w:uiPriority w:val="0"/>
    <w:rPr>
      <w:rFonts w:ascii="Courier New" w:hAnsi="Courier New" w:cs="Courier New"/>
      <w:vanish/>
      <w:color w:val="800080"/>
      <w:sz w:val="24"/>
      <w:szCs w:val="24"/>
      <w:vertAlign w:val="subscript"/>
    </w:rPr>
  </w:style>
  <w:style w:type="character" w:customStyle="1" w:styleId="441">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42">
    <w:name w:val="Balloon Text Char"/>
    <w:autoRedefine/>
    <w:qFormat/>
    <w:uiPriority w:val="0"/>
    <w:rPr>
      <w:rFonts w:eastAsia="宋体"/>
      <w:kern w:val="2"/>
      <w:sz w:val="18"/>
      <w:szCs w:val="18"/>
      <w:lang w:val="en-US" w:eastAsia="zh-CN" w:bidi="ar-SA"/>
    </w:rPr>
  </w:style>
  <w:style w:type="character" w:customStyle="1" w:styleId="443">
    <w:name w:val="正文非缩进 Char"/>
    <w:autoRedefine/>
    <w:qFormat/>
    <w:uiPriority w:val="0"/>
    <w:rPr>
      <w:rFonts w:ascii="宋体" w:eastAsia="宋体"/>
      <w:snapToGrid w:val="0"/>
      <w:color w:val="000000"/>
      <w:kern w:val="28"/>
      <w:sz w:val="28"/>
      <w:lang w:val="en-US" w:eastAsia="zh-CN" w:bidi="ar-SA"/>
    </w:rPr>
  </w:style>
  <w:style w:type="character" w:customStyle="1" w:styleId="444">
    <w:name w:val="此正文 Char"/>
    <w:link w:val="359"/>
    <w:autoRedefine/>
    <w:qFormat/>
    <w:uiPriority w:val="0"/>
    <w:rPr>
      <w:kern w:val="2"/>
      <w:sz w:val="24"/>
      <w:szCs w:val="24"/>
    </w:rPr>
  </w:style>
  <w:style w:type="character" w:customStyle="1" w:styleId="445">
    <w:name w:val="Ò³Ã¼ Char Char"/>
    <w:autoRedefine/>
    <w:qFormat/>
    <w:uiPriority w:val="0"/>
    <w:rPr>
      <w:rFonts w:eastAsia="宋体"/>
      <w:kern w:val="2"/>
      <w:sz w:val="18"/>
      <w:lang w:val="en-US" w:eastAsia="zh-CN" w:bidi="ar-SA"/>
    </w:rPr>
  </w:style>
  <w:style w:type="character" w:customStyle="1" w:styleId="446">
    <w:name w:val="style91"/>
    <w:autoRedefine/>
    <w:qFormat/>
    <w:uiPriority w:val="0"/>
    <w:rPr>
      <w:color w:val="333333"/>
    </w:rPr>
  </w:style>
  <w:style w:type="character" w:customStyle="1" w:styleId="447">
    <w:name w:val="标书1 Char"/>
    <w:autoRedefine/>
    <w:qFormat/>
    <w:uiPriority w:val="0"/>
    <w:rPr>
      <w:rFonts w:eastAsia="宋体"/>
      <w:b/>
      <w:bCs/>
      <w:kern w:val="44"/>
      <w:sz w:val="44"/>
      <w:szCs w:val="44"/>
      <w:lang w:val="en-US" w:eastAsia="zh-CN" w:bidi="ar-SA"/>
    </w:rPr>
  </w:style>
  <w:style w:type="character" w:customStyle="1" w:styleId="448">
    <w:name w:val="ca-131"/>
    <w:autoRedefine/>
    <w:qFormat/>
    <w:uiPriority w:val="0"/>
    <w:rPr>
      <w:rFonts w:hint="eastAsia" w:ascii="仿宋_GB2312" w:eastAsia="仿宋_GB2312"/>
      <w:b/>
      <w:bCs/>
      <w:color w:val="000000"/>
      <w:spacing w:val="-20"/>
      <w:sz w:val="24"/>
      <w:szCs w:val="24"/>
    </w:rPr>
  </w:style>
  <w:style w:type="character" w:customStyle="1" w:styleId="449">
    <w:name w:val="标书正文格式 Char"/>
    <w:autoRedefine/>
    <w:qFormat/>
    <w:uiPriority w:val="0"/>
    <w:rPr>
      <w:rFonts w:eastAsia="楷体_GB2312"/>
      <w:kern w:val="2"/>
      <w:sz w:val="24"/>
      <w:szCs w:val="24"/>
      <w:lang w:bidi="ar-SA"/>
    </w:rPr>
  </w:style>
  <w:style w:type="character" w:customStyle="1" w:styleId="450">
    <w:name w:val="Char Char6"/>
    <w:autoRedefine/>
    <w:qFormat/>
    <w:uiPriority w:val="0"/>
    <w:rPr>
      <w:rFonts w:eastAsia="宋体"/>
      <w:kern w:val="2"/>
      <w:sz w:val="21"/>
      <w:szCs w:val="24"/>
      <w:lang w:val="en-US" w:eastAsia="zh-CN" w:bidi="ar-SA"/>
    </w:rPr>
  </w:style>
  <w:style w:type="character" w:customStyle="1" w:styleId="451">
    <w:name w:val="正文2 Char Char"/>
    <w:link w:val="398"/>
    <w:autoRedefine/>
    <w:qFormat/>
    <w:uiPriority w:val="0"/>
    <w:rPr>
      <w:rFonts w:eastAsia="宋体"/>
      <w:kern w:val="2"/>
      <w:sz w:val="24"/>
      <w:lang w:val="en-US" w:eastAsia="zh-CN" w:bidi="ar-SA"/>
    </w:rPr>
  </w:style>
  <w:style w:type="character" w:customStyle="1" w:styleId="452">
    <w:name w:val="content"/>
    <w:autoRedefine/>
    <w:qFormat/>
    <w:uiPriority w:val="0"/>
  </w:style>
  <w:style w:type="character" w:customStyle="1" w:styleId="453">
    <w:name w:val="正文文本 2 Char"/>
    <w:autoRedefine/>
    <w:qFormat/>
    <w:uiPriority w:val="0"/>
    <w:rPr>
      <w:rFonts w:eastAsia="宋体"/>
      <w:kern w:val="2"/>
      <w:sz w:val="21"/>
      <w:szCs w:val="24"/>
      <w:lang w:val="en-US" w:eastAsia="zh-CN" w:bidi="ar-SA"/>
    </w:rPr>
  </w:style>
  <w:style w:type="character" w:customStyle="1" w:styleId="454">
    <w:name w:val="Heading 2 Hidden Char"/>
    <w:autoRedefine/>
    <w:qFormat/>
    <w:uiPriority w:val="0"/>
    <w:rPr>
      <w:rFonts w:ascii="仿宋_GB2312" w:eastAsia="仿宋_GB2312"/>
      <w:b/>
      <w:bCs/>
      <w:kern w:val="2"/>
      <w:sz w:val="24"/>
      <w:szCs w:val="24"/>
      <w:lang w:val="zh-CN" w:eastAsia="zh-CN" w:bidi="ar-SA"/>
    </w:rPr>
  </w:style>
  <w:style w:type="character" w:customStyle="1" w:styleId="455">
    <w:name w:val="首行缩进 Char"/>
    <w:autoRedefine/>
    <w:qFormat/>
    <w:uiPriority w:val="0"/>
    <w:rPr>
      <w:rFonts w:ascii="宋体" w:eastAsia="宋体"/>
      <w:kern w:val="2"/>
      <w:sz w:val="24"/>
      <w:lang w:val="en-US" w:eastAsia="zh-CN" w:bidi="ar-SA"/>
    </w:rPr>
  </w:style>
  <w:style w:type="character" w:customStyle="1" w:styleId="45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7">
    <w:name w:val="普通文字 Char Char1"/>
    <w:autoRedefine/>
    <w:qFormat/>
    <w:uiPriority w:val="0"/>
    <w:rPr>
      <w:rFonts w:ascii="宋体" w:hAnsi="Courier New"/>
      <w:kern w:val="2"/>
      <w:sz w:val="21"/>
    </w:rPr>
  </w:style>
  <w:style w:type="character" w:customStyle="1" w:styleId="458">
    <w:name w:val="Footer-Even Char"/>
    <w:autoRedefine/>
    <w:qFormat/>
    <w:uiPriority w:val="0"/>
    <w:rPr>
      <w:rFonts w:eastAsia="宋体"/>
      <w:kern w:val="2"/>
      <w:sz w:val="18"/>
      <w:lang w:val="en-US" w:eastAsia="zh-CN" w:bidi="ar-SA"/>
    </w:rPr>
  </w:style>
  <w:style w:type="character" w:customStyle="1" w:styleId="459">
    <w:name w:val="dandyren_title1"/>
    <w:autoRedefine/>
    <w:qFormat/>
    <w:uiPriority w:val="0"/>
    <w:rPr>
      <w:b/>
      <w:bCs/>
      <w:color w:val="FF6633"/>
      <w:sz w:val="18"/>
      <w:szCs w:val="18"/>
    </w:rPr>
  </w:style>
  <w:style w:type="character" w:customStyle="1" w:styleId="460">
    <w:name w:val="标题 3 Char2"/>
    <w:autoRedefine/>
    <w:qFormat/>
    <w:uiPriority w:val="0"/>
    <w:rPr>
      <w:rFonts w:eastAsia="宋体"/>
      <w:b/>
      <w:bCs/>
      <w:kern w:val="2"/>
      <w:sz w:val="32"/>
      <w:szCs w:val="32"/>
      <w:lang w:val="en-US" w:eastAsia="zh-CN" w:bidi="ar-SA"/>
    </w:rPr>
  </w:style>
  <w:style w:type="character" w:customStyle="1" w:styleId="461">
    <w:name w:val="gray6"/>
    <w:basedOn w:val="66"/>
    <w:autoRedefine/>
    <w:qFormat/>
    <w:uiPriority w:val="0"/>
  </w:style>
  <w:style w:type="character" w:customStyle="1" w:styleId="462">
    <w:name w:val="标准正文格式 Char"/>
    <w:autoRedefine/>
    <w:qFormat/>
    <w:uiPriority w:val="0"/>
    <w:rPr>
      <w:rFonts w:ascii="宋体" w:eastAsia="仿宋_GB2312" w:cs="宋体"/>
      <w:color w:val="000000"/>
      <w:sz w:val="24"/>
      <w:lang w:val="en-US" w:eastAsia="zh-CN" w:bidi="ar-SA"/>
    </w:rPr>
  </w:style>
  <w:style w:type="character" w:customStyle="1" w:styleId="463">
    <w:name w:val="Char Char3"/>
    <w:autoRedefine/>
    <w:qFormat/>
    <w:uiPriority w:val="0"/>
    <w:rPr>
      <w:rFonts w:eastAsia="宋体"/>
      <w:kern w:val="2"/>
      <w:sz w:val="21"/>
      <w:szCs w:val="24"/>
      <w:lang w:val="en-US" w:eastAsia="zh-CN" w:bidi="ar-SA"/>
    </w:rPr>
  </w:style>
  <w:style w:type="character" w:customStyle="1" w:styleId="464">
    <w:name w:val="px14"/>
    <w:autoRedefine/>
    <w:qFormat/>
    <w:uiPriority w:val="0"/>
    <w:rPr>
      <w:rFonts w:ascii="仿宋_GB2312" w:eastAsia="微软雅黑" w:cs="Times New Roman"/>
      <w:b/>
      <w:kern w:val="2"/>
      <w:sz w:val="32"/>
      <w:szCs w:val="32"/>
      <w:lang w:val="en-US" w:eastAsia="zh-CN" w:bidi="ar-SA"/>
    </w:rPr>
  </w:style>
  <w:style w:type="character" w:customStyle="1" w:styleId="465">
    <w:name w:val="txt"/>
    <w:autoRedefine/>
    <w:qFormat/>
    <w:uiPriority w:val="0"/>
    <w:rPr>
      <w:rFonts w:ascii="仿宋_GB2312" w:eastAsia="微软雅黑"/>
      <w:b/>
      <w:kern w:val="2"/>
      <w:sz w:val="32"/>
      <w:szCs w:val="32"/>
      <w:lang w:val="en-US" w:eastAsia="zh-CN" w:bidi="ar-SA"/>
    </w:rPr>
  </w:style>
  <w:style w:type="character" w:customStyle="1" w:styleId="466">
    <w:name w:val="仿宋正文 Char"/>
    <w:link w:val="343"/>
    <w:autoRedefine/>
    <w:qFormat/>
    <w:uiPriority w:val="0"/>
    <w:rPr>
      <w:rFonts w:ascii="仿宋_GB2312" w:eastAsia="仿宋_GB2312"/>
      <w:kern w:val="2"/>
      <w:sz w:val="24"/>
      <w:lang w:val="en-US" w:eastAsia="zh-CN" w:bidi="ar-SA"/>
    </w:rPr>
  </w:style>
  <w:style w:type="character" w:customStyle="1" w:styleId="467">
    <w:name w:val="Comment Text Char"/>
    <w:autoRedefine/>
    <w:qFormat/>
    <w:uiPriority w:val="0"/>
    <w:rPr>
      <w:rFonts w:ascii="宋体" w:hAnsi="宋体" w:eastAsia="宋体"/>
      <w:kern w:val="2"/>
      <w:sz w:val="24"/>
      <w:lang w:val="en-US" w:eastAsia="zh-CN" w:bidi="ar-SA"/>
    </w:rPr>
  </w:style>
  <w:style w:type="character" w:customStyle="1" w:styleId="468">
    <w:name w:val="tw4winExternal"/>
    <w:autoRedefine/>
    <w:qFormat/>
    <w:uiPriority w:val="0"/>
    <w:rPr>
      <w:rFonts w:ascii="Courier New" w:hAnsi="Courier New" w:cs="Courier New"/>
      <w:color w:val="808080"/>
    </w:rPr>
  </w:style>
  <w:style w:type="character" w:customStyle="1" w:styleId="469">
    <w:name w:val="Char Char10"/>
    <w:autoRedefine/>
    <w:qFormat/>
    <w:uiPriority w:val="0"/>
    <w:rPr>
      <w:rFonts w:ascii="宋体" w:hAnsi="宋体"/>
      <w:kern w:val="2"/>
      <w:sz w:val="21"/>
      <w:szCs w:val="24"/>
    </w:rPr>
  </w:style>
  <w:style w:type="character" w:customStyle="1" w:styleId="470">
    <w:name w:val="Bold"/>
    <w:autoRedefine/>
    <w:qFormat/>
    <w:uiPriority w:val="0"/>
    <w:rPr>
      <w:rFonts w:ascii="Arial" w:hAnsi="Arial" w:eastAsia="黑体" w:cs="Times New Roman"/>
      <w:b/>
      <w:kern w:val="2"/>
      <w:sz w:val="32"/>
      <w:szCs w:val="32"/>
      <w:lang w:val="en-US" w:eastAsia="zh-CN" w:bidi="ar-SA"/>
    </w:rPr>
  </w:style>
  <w:style w:type="character" w:customStyle="1" w:styleId="471">
    <w:name w:val="Font Style82"/>
    <w:autoRedefine/>
    <w:qFormat/>
    <w:uiPriority w:val="99"/>
    <w:rPr>
      <w:rFonts w:ascii="宋体" w:eastAsia="宋体" w:cs="宋体"/>
      <w:color w:val="000000"/>
      <w:sz w:val="14"/>
      <w:szCs w:val="14"/>
    </w:rPr>
  </w:style>
  <w:style w:type="character" w:customStyle="1" w:styleId="472">
    <w:name w:val="标题 2 Char"/>
    <w:autoRedefine/>
    <w:qFormat/>
    <w:uiPriority w:val="0"/>
    <w:rPr>
      <w:rFonts w:ascii="Arial" w:hAnsi="Arial" w:eastAsia="黑体"/>
      <w:b/>
      <w:kern w:val="2"/>
      <w:sz w:val="32"/>
      <w:lang w:val="en-US" w:eastAsia="zh-CN"/>
    </w:rPr>
  </w:style>
  <w:style w:type="character" w:customStyle="1" w:styleId="473">
    <w:name w:val="h3 Char"/>
    <w:autoRedefine/>
    <w:qFormat/>
    <w:uiPriority w:val="0"/>
    <w:rPr>
      <w:rFonts w:eastAsia="宋体"/>
      <w:b/>
      <w:kern w:val="2"/>
      <w:sz w:val="32"/>
      <w:lang w:val="en-US" w:eastAsia="zh-CN" w:bidi="ar-SA"/>
    </w:rPr>
  </w:style>
  <w:style w:type="character" w:customStyle="1" w:styleId="474">
    <w:name w:val="页眉 Char1"/>
    <w:autoRedefine/>
    <w:qFormat/>
    <w:uiPriority w:val="0"/>
    <w:rPr>
      <w:rFonts w:eastAsia="宋体"/>
      <w:kern w:val="2"/>
      <w:sz w:val="18"/>
      <w:szCs w:val="18"/>
      <w:lang w:val="en-US" w:eastAsia="zh-CN" w:bidi="ar-SA"/>
    </w:rPr>
  </w:style>
  <w:style w:type="character" w:customStyle="1" w:styleId="475">
    <w:name w:val="标题 8 Char"/>
    <w:link w:val="10"/>
    <w:autoRedefine/>
    <w:qFormat/>
    <w:uiPriority w:val="0"/>
    <w:rPr>
      <w:rFonts w:ascii="Arial" w:hAnsi="Arial" w:eastAsia="黑体"/>
      <w:kern w:val="2"/>
      <w:sz w:val="24"/>
      <w:szCs w:val="24"/>
    </w:rPr>
  </w:style>
  <w:style w:type="character" w:customStyle="1" w:styleId="476">
    <w:name w:val="冯广丽 Char"/>
    <w:link w:val="239"/>
    <w:autoRedefine/>
    <w:qFormat/>
    <w:uiPriority w:val="0"/>
    <w:rPr>
      <w:rFonts w:ascii="宋体" w:hAnsi="宋体"/>
      <w:kern w:val="2"/>
      <w:sz w:val="24"/>
      <w:szCs w:val="22"/>
    </w:rPr>
  </w:style>
  <w:style w:type="character" w:customStyle="1" w:styleId="477">
    <w:name w:val="脚注文本 Char"/>
    <w:link w:val="49"/>
    <w:autoRedefine/>
    <w:qFormat/>
    <w:uiPriority w:val="0"/>
    <w:rPr>
      <w:color w:val="0000FF"/>
      <w:sz w:val="21"/>
    </w:rPr>
  </w:style>
  <w:style w:type="character" w:customStyle="1" w:styleId="478">
    <w:name w:val="font12gray1"/>
    <w:autoRedefine/>
    <w:qFormat/>
    <w:uiPriority w:val="0"/>
    <w:rPr>
      <w:rFonts w:ascii="仿宋_GB2312" w:eastAsia="微软雅黑"/>
      <w:b/>
      <w:spacing w:val="300"/>
      <w:kern w:val="2"/>
      <w:sz w:val="18"/>
      <w:szCs w:val="18"/>
      <w:lang w:val="en-US" w:eastAsia="zh-CN" w:bidi="ar-SA"/>
    </w:rPr>
  </w:style>
  <w:style w:type="character" w:customStyle="1" w:styleId="479">
    <w:name w:val="正文文本缩进 Char1"/>
    <w:link w:val="24"/>
    <w:autoRedefine/>
    <w:qFormat/>
    <w:uiPriority w:val="0"/>
    <w:rPr>
      <w:rFonts w:ascii="宋体" w:hAnsi="宋体"/>
      <w:kern w:val="2"/>
      <w:sz w:val="24"/>
      <w:szCs w:val="24"/>
    </w:rPr>
  </w:style>
  <w:style w:type="character" w:customStyle="1" w:styleId="480">
    <w:name w:val="方案正文 Char"/>
    <w:autoRedefine/>
    <w:qFormat/>
    <w:uiPriority w:val="0"/>
    <w:rPr>
      <w:rFonts w:ascii="仿宋_GB2312" w:eastAsia="仿宋_GB2312"/>
      <w:b/>
      <w:color w:val="000000"/>
      <w:kern w:val="2"/>
      <w:sz w:val="24"/>
      <w:lang w:val="en-US" w:eastAsia="zh-CN" w:bidi="ar-SA"/>
    </w:rPr>
  </w:style>
  <w:style w:type="character" w:customStyle="1" w:styleId="481">
    <w:name w:val="Item List Char"/>
    <w:link w:val="266"/>
    <w:autoRedefine/>
    <w:qFormat/>
    <w:uiPriority w:val="0"/>
    <w:rPr>
      <w:rFonts w:ascii="Arial"/>
      <w:bCs/>
      <w:sz w:val="21"/>
      <w:szCs w:val="21"/>
      <w:lang w:val="en-US" w:eastAsia="zh-CN" w:bidi="ar-SA"/>
    </w:rPr>
  </w:style>
  <w:style w:type="character" w:customStyle="1" w:styleId="482">
    <w:name w:val="Normal Indent Char Char"/>
    <w:autoRedefine/>
    <w:qFormat/>
    <w:uiPriority w:val="0"/>
    <w:rPr>
      <w:rFonts w:eastAsia="宋体"/>
      <w:kern w:val="2"/>
      <w:sz w:val="21"/>
      <w:lang w:val="en-US" w:eastAsia="zh-CN" w:bidi="ar-SA"/>
    </w:rPr>
  </w:style>
  <w:style w:type="character" w:customStyle="1" w:styleId="483">
    <w:name w:val="t21"/>
    <w:autoRedefine/>
    <w:qFormat/>
    <w:uiPriority w:val="0"/>
    <w:rPr>
      <w:rFonts w:ascii="仿宋_GB2312" w:eastAsia="微软雅黑"/>
      <w:b/>
      <w:kern w:val="2"/>
      <w:sz w:val="23"/>
      <w:szCs w:val="23"/>
      <w:lang w:val="en-US" w:eastAsia="zh-CN" w:bidi="ar-SA"/>
    </w:rPr>
  </w:style>
  <w:style w:type="character" w:customStyle="1" w:styleId="484">
    <w:name w:val="Char Char121"/>
    <w:autoRedefine/>
    <w:qFormat/>
    <w:uiPriority w:val="0"/>
    <w:rPr>
      <w:rFonts w:ascii="仿宋_GB2312" w:eastAsia="仿宋_GB2312"/>
      <w:b/>
      <w:bCs/>
      <w:kern w:val="2"/>
      <w:sz w:val="24"/>
      <w:szCs w:val="24"/>
      <w:lang w:val="zh-CN" w:eastAsia="zh-CN" w:bidi="ar-SA"/>
    </w:rPr>
  </w:style>
  <w:style w:type="character" w:customStyle="1" w:styleId="485">
    <w:name w:val="标题 7 Char"/>
    <w:link w:val="9"/>
    <w:autoRedefine/>
    <w:qFormat/>
    <w:uiPriority w:val="0"/>
    <w:rPr>
      <w:b/>
      <w:bCs/>
      <w:kern w:val="2"/>
      <w:sz w:val="24"/>
      <w:szCs w:val="24"/>
    </w:rPr>
  </w:style>
  <w:style w:type="character" w:customStyle="1" w:styleId="486">
    <w:name w:val="称呼 Char"/>
    <w:link w:val="20"/>
    <w:autoRedefine/>
    <w:qFormat/>
    <w:uiPriority w:val="0"/>
    <w:rPr>
      <w:rFonts w:ascii="仿宋_GB2312" w:eastAsia="仿宋_GB2312"/>
      <w:kern w:val="2"/>
      <w:sz w:val="28"/>
    </w:rPr>
  </w:style>
  <w:style w:type="character" w:customStyle="1" w:styleId="487">
    <w:name w:val="正文 项目 Char"/>
    <w:autoRedefine/>
    <w:qFormat/>
    <w:uiPriority w:val="0"/>
    <w:rPr>
      <w:rFonts w:ascii="仿宋_GB2312" w:hAnsi="仿宋_GB2312" w:eastAsia="仿宋_GB2312"/>
      <w:kern w:val="2"/>
      <w:sz w:val="24"/>
      <w:lang w:bidi="ar-SA"/>
    </w:rPr>
  </w:style>
  <w:style w:type="character" w:customStyle="1" w:styleId="488">
    <w:name w:val="普通文字 Char1"/>
    <w:autoRedefine/>
    <w:qFormat/>
    <w:uiPriority w:val="0"/>
    <w:rPr>
      <w:rFonts w:ascii="宋体" w:hAnsi="Courier New" w:eastAsia="宋体"/>
      <w:kern w:val="2"/>
      <w:sz w:val="21"/>
      <w:lang w:val="en-US" w:eastAsia="zh-CN"/>
    </w:rPr>
  </w:style>
  <w:style w:type="character" w:customStyle="1" w:styleId="489">
    <w:name w:val="正文1 Char1"/>
    <w:autoRedefine/>
    <w:qFormat/>
    <w:uiPriority w:val="0"/>
    <w:rPr>
      <w:rFonts w:ascii="仿宋_GB2312" w:hAnsi="Courier New" w:eastAsia="仿宋_GB2312"/>
      <w:kern w:val="28"/>
      <w:sz w:val="24"/>
      <w:szCs w:val="24"/>
    </w:rPr>
  </w:style>
  <w:style w:type="character" w:customStyle="1" w:styleId="490">
    <w:name w:val="hei16b1"/>
    <w:autoRedefine/>
    <w:qFormat/>
    <w:uiPriority w:val="0"/>
    <w:rPr>
      <w:rFonts w:hint="default" w:ascii="Arial" w:hAnsi="Arial" w:cs="Arial"/>
      <w:b/>
      <w:bCs/>
      <w:color w:val="000000"/>
      <w:sz w:val="24"/>
      <w:szCs w:val="24"/>
    </w:rPr>
  </w:style>
  <w:style w:type="character" w:customStyle="1" w:styleId="491">
    <w:name w:val="c7 style3"/>
    <w:autoRedefine/>
    <w:qFormat/>
    <w:uiPriority w:val="0"/>
  </w:style>
  <w:style w:type="character" w:customStyle="1" w:styleId="492">
    <w:name w:val="副标题 Char"/>
    <w:link w:val="46"/>
    <w:autoRedefine/>
    <w:qFormat/>
    <w:uiPriority w:val="0"/>
    <w:rPr>
      <w:rFonts w:ascii="Arial" w:hAnsi="Arial" w:eastAsia="隶书"/>
      <w:b/>
      <w:bCs/>
      <w:kern w:val="28"/>
      <w:sz w:val="44"/>
      <w:szCs w:val="32"/>
      <w:lang w:val="en-US" w:eastAsia="zh-CN" w:bidi="ar-SA"/>
    </w:rPr>
  </w:style>
  <w:style w:type="character" w:customStyle="1" w:styleId="493">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494">
    <w:name w:val="表正文 Char1"/>
    <w:autoRedefine/>
    <w:qFormat/>
    <w:uiPriority w:val="0"/>
    <w:rPr>
      <w:rFonts w:ascii="宋体" w:eastAsia="宋体"/>
      <w:snapToGrid w:val="0"/>
      <w:color w:val="000000"/>
      <w:kern w:val="28"/>
      <w:sz w:val="28"/>
    </w:rPr>
  </w:style>
  <w:style w:type="character" w:customStyle="1" w:styleId="495">
    <w:name w:val="Char Char5"/>
    <w:autoRedefine/>
    <w:qFormat/>
    <w:uiPriority w:val="0"/>
    <w:rPr>
      <w:rFonts w:ascii="宋体" w:hAnsi="Courier New" w:eastAsia="宋体"/>
      <w:kern w:val="2"/>
      <w:sz w:val="21"/>
      <w:lang w:val="en-US" w:eastAsia="zh-CN"/>
    </w:rPr>
  </w:style>
  <w:style w:type="character" w:customStyle="1" w:styleId="496">
    <w:name w:val="标题 1 Char Char"/>
    <w:autoRedefine/>
    <w:qFormat/>
    <w:uiPriority w:val="0"/>
    <w:rPr>
      <w:rFonts w:hint="eastAsia" w:ascii="宋体" w:hAnsi="宋体" w:eastAsia="宋体"/>
      <w:b/>
      <w:spacing w:val="-2"/>
      <w:sz w:val="24"/>
      <w:lang w:val="en-US" w:eastAsia="zh-CN" w:bidi="ar-SA"/>
    </w:rPr>
  </w:style>
  <w:style w:type="character" w:customStyle="1" w:styleId="497">
    <w:name w:val="Char Char4"/>
    <w:autoRedefine/>
    <w:qFormat/>
    <w:uiPriority w:val="0"/>
    <w:rPr>
      <w:rFonts w:eastAsia="宋体"/>
      <w:b/>
      <w:sz w:val="24"/>
      <w:lang w:val="en-GB" w:eastAsia="zh-CN" w:bidi="ar-SA"/>
    </w:rPr>
  </w:style>
  <w:style w:type="character" w:customStyle="1" w:styleId="498">
    <w:name w:val="zbggmain style9"/>
    <w:autoRedefine/>
    <w:qFormat/>
    <w:uiPriority w:val="0"/>
  </w:style>
  <w:style w:type="character" w:customStyle="1" w:styleId="499">
    <w:name w:val="Header Char_7802c35d-a7d5-483c-ad67-f53103fdfb58"/>
    <w:autoRedefine/>
    <w:qFormat/>
    <w:uiPriority w:val="0"/>
    <w:rPr>
      <w:rFonts w:eastAsia="宋体"/>
      <w:kern w:val="2"/>
      <w:sz w:val="18"/>
      <w:szCs w:val="18"/>
      <w:lang w:val="en-US" w:eastAsia="zh-CN" w:bidi="ar-SA"/>
    </w:rPr>
  </w:style>
  <w:style w:type="character" w:customStyle="1" w:styleId="500">
    <w:name w:val="样式 宋体"/>
    <w:autoRedefine/>
    <w:qFormat/>
    <w:uiPriority w:val="0"/>
    <w:rPr>
      <w:rFonts w:ascii="宋体" w:hAnsi="宋体"/>
      <w:sz w:val="24"/>
    </w:rPr>
  </w:style>
  <w:style w:type="character" w:customStyle="1" w:styleId="501">
    <w:name w:val="哈哈正文 Char"/>
    <w:link w:val="317"/>
    <w:autoRedefine/>
    <w:qFormat/>
    <w:uiPriority w:val="0"/>
    <w:rPr>
      <w:rFonts w:ascii="宋体" w:hAnsi="宋体" w:eastAsia="宋体"/>
      <w:kern w:val="2"/>
      <w:sz w:val="24"/>
      <w:lang w:bidi="ar-SA"/>
    </w:rPr>
  </w:style>
  <w:style w:type="character" w:customStyle="1" w:styleId="502">
    <w:name w:val="标题 Char"/>
    <w:autoRedefine/>
    <w:qFormat/>
    <w:uiPriority w:val="0"/>
    <w:rPr>
      <w:rFonts w:eastAsia="宋体"/>
      <w:b/>
      <w:sz w:val="24"/>
      <w:lang w:val="en-GB" w:eastAsia="zh-CN" w:bidi="ar-SA"/>
    </w:rPr>
  </w:style>
  <w:style w:type="character" w:customStyle="1" w:styleId="503">
    <w:name w:val="纯文本 Char Char Char"/>
    <w:autoRedefine/>
    <w:qFormat/>
    <w:uiPriority w:val="0"/>
    <w:rPr>
      <w:rFonts w:ascii="宋体" w:hAnsi="Courier New" w:eastAsia="宋体"/>
      <w:kern w:val="2"/>
      <w:sz w:val="21"/>
      <w:lang w:val="en-US" w:eastAsia="zh-CN" w:bidi="ar-SA"/>
    </w:rPr>
  </w:style>
  <w:style w:type="character" w:customStyle="1" w:styleId="504">
    <w:name w:val="正文 编号 Char"/>
    <w:autoRedefine/>
    <w:qFormat/>
    <w:uiPriority w:val="0"/>
    <w:rPr>
      <w:rFonts w:ascii="仿宋_GB2312" w:hAnsi="仿宋_GB2312" w:eastAsia="仿宋_GB2312"/>
      <w:kern w:val="2"/>
      <w:sz w:val="24"/>
      <w:lang w:bidi="ar-SA"/>
    </w:rPr>
  </w:style>
  <w:style w:type="character" w:customStyle="1" w:styleId="505">
    <w:name w:val="插图说明 Char"/>
    <w:autoRedefine/>
    <w:qFormat/>
    <w:uiPriority w:val="0"/>
    <w:rPr>
      <w:rFonts w:eastAsia="黑体"/>
      <w:sz w:val="24"/>
      <w:lang w:val="en-US" w:eastAsia="zh-CN"/>
    </w:rPr>
  </w:style>
  <w:style w:type="character" w:customStyle="1" w:styleId="506">
    <w:name w:val="正文首行缩进 2 Char"/>
    <w:link w:val="62"/>
    <w:autoRedefine/>
    <w:qFormat/>
    <w:uiPriority w:val="0"/>
    <w:rPr>
      <w:rFonts w:ascii="宋体" w:hAnsi="宋体"/>
      <w:kern w:val="2"/>
      <w:sz w:val="21"/>
      <w:szCs w:val="24"/>
    </w:rPr>
  </w:style>
  <w:style w:type="character" w:customStyle="1" w:styleId="507">
    <w:name w:val="正文文本缩进 2 Char"/>
    <w:link w:val="36"/>
    <w:autoRedefine/>
    <w:qFormat/>
    <w:uiPriority w:val="0"/>
    <w:rPr>
      <w:rFonts w:ascii="宋体"/>
      <w:sz w:val="28"/>
    </w:rPr>
  </w:style>
  <w:style w:type="character" w:customStyle="1" w:styleId="508">
    <w:name w:val="公文正文 Char"/>
    <w:autoRedefine/>
    <w:qFormat/>
    <w:uiPriority w:val="0"/>
    <w:rPr>
      <w:rFonts w:ascii="仿宋_GB2312" w:eastAsia="仿宋_GB2312"/>
      <w:kern w:val="2"/>
      <w:sz w:val="24"/>
      <w:szCs w:val="24"/>
      <w:lang w:val="en-US" w:eastAsia="zh-CN" w:bidi="ar-SA"/>
    </w:rPr>
  </w:style>
  <w:style w:type="character" w:customStyle="1" w:styleId="509">
    <w:name w:val="Char Char41"/>
    <w:autoRedefine/>
    <w:qFormat/>
    <w:uiPriority w:val="0"/>
    <w:rPr>
      <w:rFonts w:eastAsia="宋体"/>
      <w:b/>
      <w:sz w:val="24"/>
      <w:lang w:val="en-GB" w:eastAsia="zh-CN" w:bidi="ar-SA"/>
    </w:rPr>
  </w:style>
  <w:style w:type="character" w:customStyle="1" w:styleId="510">
    <w:name w:val="unnamed31"/>
    <w:autoRedefine/>
    <w:qFormat/>
    <w:uiPriority w:val="0"/>
    <w:rPr>
      <w:rFonts w:ascii="Tahoma" w:hAnsi="Tahoma" w:eastAsia="宋体"/>
      <w:b/>
      <w:kern w:val="2"/>
      <w:sz w:val="24"/>
      <w:szCs w:val="32"/>
      <w:u w:val="none"/>
      <w:lang w:val="en-US" w:eastAsia="zh-CN" w:bidi="ar-SA"/>
    </w:rPr>
  </w:style>
  <w:style w:type="character" w:customStyle="1" w:styleId="511">
    <w:name w:val="Char Char91"/>
    <w:autoRedefine/>
    <w:qFormat/>
    <w:uiPriority w:val="0"/>
    <w:rPr>
      <w:rFonts w:eastAsia="宋体"/>
      <w:kern w:val="2"/>
      <w:sz w:val="18"/>
      <w:szCs w:val="18"/>
      <w:lang w:val="en-US" w:eastAsia="zh-CN" w:bidi="ar-SA"/>
    </w:rPr>
  </w:style>
  <w:style w:type="character" w:customStyle="1" w:styleId="512">
    <w:name w:val="Footer-Even Char1"/>
    <w:autoRedefine/>
    <w:qFormat/>
    <w:uiPriority w:val="0"/>
    <w:rPr>
      <w:rFonts w:eastAsia="宋体"/>
      <w:kern w:val="2"/>
      <w:sz w:val="18"/>
      <w:szCs w:val="18"/>
      <w:lang w:val="en-US" w:eastAsia="zh-CN" w:bidi="ar-SA"/>
    </w:rPr>
  </w:style>
  <w:style w:type="character" w:customStyle="1" w:styleId="513">
    <w:name w:val="gf正文1 Char"/>
    <w:autoRedefine/>
    <w:qFormat/>
    <w:uiPriority w:val="0"/>
    <w:rPr>
      <w:rFonts w:ascii="宋体" w:hAnsi="宋体" w:eastAsia="宋体" w:cs="宋体"/>
      <w:kern w:val="2"/>
      <w:sz w:val="24"/>
      <w:szCs w:val="24"/>
      <w:lang w:val="en-US" w:eastAsia="zh-CN" w:bidi="ar-SA"/>
    </w:rPr>
  </w:style>
  <w:style w:type="character" w:customStyle="1" w:styleId="514">
    <w:name w:val="javascript"/>
    <w:autoRedefine/>
    <w:qFormat/>
    <w:uiPriority w:val="0"/>
  </w:style>
  <w:style w:type="character" w:customStyle="1" w:styleId="515">
    <w:name w:val="列出段落 Char"/>
    <w:autoRedefine/>
    <w:qFormat/>
    <w:uiPriority w:val="34"/>
    <w:rPr>
      <w:rFonts w:eastAsia="楷体_GB2312" w:cs="Lucida Sans"/>
      <w:kern w:val="2"/>
      <w:sz w:val="24"/>
      <w:szCs w:val="24"/>
      <w:lang w:val="en-US" w:eastAsia="zh-CN" w:bidi="ar-SA"/>
    </w:rPr>
  </w:style>
  <w:style w:type="character" w:customStyle="1" w:styleId="516">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7">
    <w:name w:val="标书表格字体格式 Char"/>
    <w:autoRedefine/>
    <w:qFormat/>
    <w:uiPriority w:val="0"/>
    <w:rPr>
      <w:kern w:val="2"/>
      <w:sz w:val="21"/>
      <w:szCs w:val="24"/>
      <w:lang w:bidi="ar-SA"/>
    </w:rPr>
  </w:style>
  <w:style w:type="character" w:customStyle="1" w:styleId="518">
    <w:name w:val="普通文字 Char3"/>
    <w:autoRedefine/>
    <w:qFormat/>
    <w:uiPriority w:val="0"/>
    <w:rPr>
      <w:rFonts w:ascii="宋体" w:hAnsi="Courier New" w:eastAsia="宋体"/>
      <w:kern w:val="2"/>
      <w:sz w:val="21"/>
      <w:lang w:val="en-US" w:eastAsia="zh-CN" w:bidi="ar-SA"/>
    </w:rPr>
  </w:style>
  <w:style w:type="character" w:customStyle="1" w:styleId="519">
    <w:name w:val="h Char Char1"/>
    <w:autoRedefine/>
    <w:qFormat/>
    <w:uiPriority w:val="0"/>
    <w:rPr>
      <w:rFonts w:eastAsia="宋体"/>
      <w:kern w:val="2"/>
      <w:sz w:val="18"/>
      <w:szCs w:val="18"/>
      <w:lang w:val="en-US" w:eastAsia="zh-CN" w:bidi="ar-SA"/>
    </w:rPr>
  </w:style>
  <w:style w:type="character" w:customStyle="1" w:styleId="520">
    <w:name w:val="冯 Char"/>
    <w:link w:val="79"/>
    <w:autoRedefine/>
    <w:qFormat/>
    <w:uiPriority w:val="0"/>
    <w:rPr>
      <w:rFonts w:ascii="宋体" w:hAnsi="宋体"/>
      <w:color w:val="000000"/>
      <w:sz w:val="24"/>
      <w:szCs w:val="24"/>
    </w:rPr>
  </w:style>
  <w:style w:type="character" w:customStyle="1" w:styleId="521">
    <w:name w:val="highlight1"/>
    <w:autoRedefine/>
    <w:qFormat/>
    <w:uiPriority w:val="0"/>
    <w:rPr>
      <w:rFonts w:ascii="仿宋_GB2312" w:eastAsia="微软雅黑"/>
      <w:b/>
      <w:kern w:val="2"/>
      <w:sz w:val="23"/>
      <w:szCs w:val="23"/>
      <w:lang w:val="en-US" w:eastAsia="zh-CN" w:bidi="ar-SA"/>
    </w:rPr>
  </w:style>
  <w:style w:type="character" w:customStyle="1" w:styleId="522">
    <w:name w:val="样式6 Char"/>
    <w:autoRedefine/>
    <w:qFormat/>
    <w:uiPriority w:val="0"/>
    <w:rPr>
      <w:rFonts w:ascii="仿宋_GB2312" w:hAnsi="宋体" w:eastAsia="仿宋_GB2312"/>
      <w:b/>
      <w:bCs/>
      <w:kern w:val="2"/>
      <w:sz w:val="24"/>
      <w:szCs w:val="24"/>
      <w:lang w:val="en-US" w:eastAsia="zh-CN" w:bidi="ar-SA"/>
    </w:rPr>
  </w:style>
  <w:style w:type="character" w:customStyle="1" w:styleId="523">
    <w:name w:val="标题 9 Char"/>
    <w:link w:val="11"/>
    <w:autoRedefine/>
    <w:qFormat/>
    <w:uiPriority w:val="0"/>
    <w:rPr>
      <w:rFonts w:ascii="Arial" w:hAnsi="Arial" w:eastAsia="黑体"/>
      <w:kern w:val="2"/>
      <w:sz w:val="21"/>
      <w:szCs w:val="21"/>
    </w:rPr>
  </w:style>
  <w:style w:type="character" w:customStyle="1" w:styleId="524">
    <w:name w:val="md"/>
    <w:basedOn w:val="66"/>
    <w:autoRedefine/>
    <w:qFormat/>
    <w:uiPriority w:val="0"/>
  </w:style>
  <w:style w:type="character" w:customStyle="1" w:styleId="525">
    <w:name w:val="myp11"/>
    <w:autoRedefine/>
    <w:qFormat/>
    <w:uiPriority w:val="0"/>
    <w:rPr>
      <w:rFonts w:ascii="仿宋_GB2312" w:eastAsia="微软雅黑"/>
      <w:b/>
      <w:kern w:val="2"/>
      <w:sz w:val="32"/>
      <w:szCs w:val="32"/>
      <w:lang w:val="en-US" w:eastAsia="zh-CN" w:bidi="ar-SA"/>
    </w:rPr>
  </w:style>
  <w:style w:type="character" w:customStyle="1" w:styleId="526">
    <w:name w:val="Ò³Ã¼ Char Char1"/>
    <w:autoRedefine/>
    <w:qFormat/>
    <w:uiPriority w:val="0"/>
    <w:rPr>
      <w:rFonts w:eastAsia="宋体"/>
      <w:kern w:val="2"/>
      <w:sz w:val="18"/>
      <w:szCs w:val="18"/>
      <w:lang w:val="en-US" w:eastAsia="zh-CN" w:bidi="ar-SA"/>
    </w:rPr>
  </w:style>
  <w:style w:type="character" w:customStyle="1" w:styleId="527">
    <w:name w:val="tw4winTerm"/>
    <w:autoRedefine/>
    <w:qFormat/>
    <w:uiPriority w:val="0"/>
    <w:rPr>
      <w:color w:val="0000FF"/>
    </w:rPr>
  </w:style>
  <w:style w:type="character" w:customStyle="1" w:styleId="528">
    <w:name w:val="表格 Char Char"/>
    <w:autoRedefine/>
    <w:qFormat/>
    <w:uiPriority w:val="0"/>
    <w:rPr>
      <w:rFonts w:ascii="宋体" w:hAnsi="宋体" w:eastAsia="宋体"/>
      <w:lang w:bidi="ar-SA"/>
    </w:rPr>
  </w:style>
  <w:style w:type="character" w:customStyle="1" w:styleId="529">
    <w:name w:val="样式8 Char"/>
    <w:autoRedefine/>
    <w:qFormat/>
    <w:uiPriority w:val="0"/>
    <w:rPr>
      <w:rFonts w:ascii="仿宋_GB2312" w:hAnsi="宋体" w:eastAsia="仿宋_GB2312"/>
      <w:b/>
      <w:bCs/>
      <w:kern w:val="2"/>
      <w:sz w:val="24"/>
      <w:szCs w:val="24"/>
    </w:rPr>
  </w:style>
  <w:style w:type="character" w:customStyle="1" w:styleId="530">
    <w:name w:val="样式5 Char"/>
    <w:autoRedefine/>
    <w:qFormat/>
    <w:uiPriority w:val="0"/>
    <w:rPr>
      <w:rFonts w:ascii="仿宋_GB2312" w:hAnsi="仿宋" w:eastAsia="仿宋_GB2312"/>
      <w:kern w:val="2"/>
      <w:sz w:val="24"/>
      <w:szCs w:val="24"/>
    </w:rPr>
  </w:style>
  <w:style w:type="character" w:customStyle="1" w:styleId="531">
    <w:name w:val="页脚 Char1"/>
    <w:autoRedefine/>
    <w:qFormat/>
    <w:uiPriority w:val="0"/>
    <w:rPr>
      <w:rFonts w:eastAsia="宋体"/>
      <w:kern w:val="2"/>
      <w:sz w:val="18"/>
      <w:szCs w:val="18"/>
      <w:lang w:val="en-US" w:eastAsia="zh-CN" w:bidi="ar-SA"/>
    </w:rPr>
  </w:style>
  <w:style w:type="character" w:customStyle="1" w:styleId="532">
    <w:name w:val="tw4winJump"/>
    <w:autoRedefine/>
    <w:qFormat/>
    <w:uiPriority w:val="0"/>
    <w:rPr>
      <w:rFonts w:ascii="Courier New" w:hAnsi="Courier New" w:cs="Courier New"/>
      <w:color w:val="008080"/>
    </w:rPr>
  </w:style>
  <w:style w:type="character" w:customStyle="1" w:styleId="533">
    <w:name w:val="批注文字 Char"/>
    <w:autoRedefine/>
    <w:qFormat/>
    <w:uiPriority w:val="99"/>
    <w:rPr>
      <w:kern w:val="2"/>
      <w:sz w:val="21"/>
      <w:szCs w:val="24"/>
    </w:rPr>
  </w:style>
  <w:style w:type="character" w:customStyle="1" w:styleId="534">
    <w:name w:val="Char Char122"/>
    <w:autoRedefine/>
    <w:qFormat/>
    <w:uiPriority w:val="0"/>
    <w:rPr>
      <w:rFonts w:ascii="仿宋_GB2312" w:eastAsia="仿宋_GB2312"/>
      <w:b/>
      <w:bCs/>
      <w:kern w:val="2"/>
      <w:sz w:val="24"/>
      <w:szCs w:val="24"/>
      <w:lang w:val="zh-CN" w:eastAsia="zh-CN" w:bidi="ar-SA"/>
    </w:rPr>
  </w:style>
  <w:style w:type="character" w:customStyle="1" w:styleId="535">
    <w:name w:val="No Spacing Char"/>
    <w:link w:val="173"/>
    <w:autoRedefine/>
    <w:qFormat/>
    <w:uiPriority w:val="1"/>
    <w:rPr>
      <w:rFonts w:ascii="Calibri" w:hAnsi="Calibri"/>
      <w:sz w:val="22"/>
      <w:szCs w:val="22"/>
      <w:lang w:val="en-US" w:eastAsia="zh-CN" w:bidi="ar-SA"/>
    </w:rPr>
  </w:style>
  <w:style w:type="character" w:customStyle="1" w:styleId="536">
    <w:name w:val="Char Char21"/>
    <w:autoRedefine/>
    <w:qFormat/>
    <w:uiPriority w:val="0"/>
    <w:rPr>
      <w:rFonts w:ascii="宋体" w:hAnsi="Courier New" w:eastAsia="宋体"/>
      <w:kern w:val="2"/>
      <w:sz w:val="21"/>
      <w:lang w:val="en-US" w:eastAsia="zh-CN" w:bidi="ar-SA"/>
    </w:rPr>
  </w:style>
  <w:style w:type="character" w:customStyle="1" w:styleId="537">
    <w:name w:val="Char Char8"/>
    <w:autoRedefine/>
    <w:qFormat/>
    <w:uiPriority w:val="0"/>
    <w:rPr>
      <w:rFonts w:eastAsia="宋体"/>
      <w:b/>
      <w:sz w:val="24"/>
      <w:lang w:val="en-GB" w:eastAsia="zh-CN"/>
    </w:rPr>
  </w:style>
  <w:style w:type="character" w:customStyle="1" w:styleId="538">
    <w:name w:val="font21"/>
    <w:autoRedefine/>
    <w:qFormat/>
    <w:uiPriority w:val="0"/>
    <w:rPr>
      <w:rFonts w:hint="eastAsia" w:ascii="宋体" w:hAnsi="宋体" w:eastAsia="宋体"/>
      <w:kern w:val="2"/>
      <w:sz w:val="28"/>
      <w:szCs w:val="28"/>
      <w:lang w:val="en-US" w:eastAsia="zh-CN" w:bidi="ar-SA"/>
    </w:rPr>
  </w:style>
  <w:style w:type="character" w:customStyle="1" w:styleId="539">
    <w:name w:val="正文2 Char"/>
    <w:autoRedefine/>
    <w:qFormat/>
    <w:uiPriority w:val="0"/>
    <w:rPr>
      <w:rFonts w:eastAsia="宋体"/>
      <w:kern w:val="2"/>
      <w:sz w:val="24"/>
      <w:lang w:val="en-US" w:eastAsia="zh-CN" w:bidi="ar-SA"/>
    </w:rPr>
  </w:style>
  <w:style w:type="character" w:customStyle="1" w:styleId="540">
    <w:name w:val="big1"/>
    <w:autoRedefine/>
    <w:qFormat/>
    <w:uiPriority w:val="0"/>
    <w:rPr>
      <w:rFonts w:hint="eastAsia" w:ascii="宋体" w:hAnsi="宋体" w:eastAsia="宋体"/>
      <w:color w:val="333333"/>
      <w:sz w:val="22"/>
      <w:szCs w:val="22"/>
    </w:rPr>
  </w:style>
  <w:style w:type="character" w:customStyle="1" w:styleId="541">
    <w:name w:val="Body Text(ch) Char Char"/>
    <w:autoRedefine/>
    <w:qFormat/>
    <w:uiPriority w:val="0"/>
    <w:rPr>
      <w:rFonts w:ascii="宋体"/>
      <w:kern w:val="2"/>
      <w:sz w:val="24"/>
      <w:szCs w:val="21"/>
      <w:lang w:val="zh-CN"/>
    </w:rPr>
  </w:style>
  <w:style w:type="character" w:customStyle="1" w:styleId="542">
    <w:name w:val="blue1"/>
    <w:basedOn w:val="66"/>
    <w:autoRedefine/>
    <w:qFormat/>
    <w:uiPriority w:val="0"/>
  </w:style>
  <w:style w:type="character" w:customStyle="1" w:styleId="543">
    <w:name w:val="正文 项目2 Char"/>
    <w:basedOn w:val="487"/>
    <w:autoRedefine/>
    <w:qFormat/>
    <w:uiPriority w:val="0"/>
    <w:rPr>
      <w:rFonts w:ascii="仿宋_GB2312" w:hAnsi="仿宋_GB2312" w:eastAsia="仿宋_GB2312"/>
      <w:kern w:val="2"/>
      <w:sz w:val="24"/>
      <w:lang w:bidi="ar-SA"/>
    </w:rPr>
  </w:style>
  <w:style w:type="character" w:customStyle="1" w:styleId="544">
    <w:name w:val="solutionfonts"/>
    <w:autoRedefine/>
    <w:qFormat/>
    <w:uiPriority w:val="0"/>
  </w:style>
  <w:style w:type="character" w:customStyle="1" w:styleId="545">
    <w:name w:val="Char Char81"/>
    <w:autoRedefine/>
    <w:qFormat/>
    <w:uiPriority w:val="0"/>
    <w:rPr>
      <w:rFonts w:eastAsia="宋体"/>
      <w:b/>
      <w:sz w:val="24"/>
      <w:lang w:val="en-GB" w:eastAsia="zh-CN"/>
    </w:rPr>
  </w:style>
  <w:style w:type="character" w:customStyle="1" w:styleId="546">
    <w:name w:val="Char Char2"/>
    <w:autoRedefine/>
    <w:qFormat/>
    <w:uiPriority w:val="0"/>
    <w:rPr>
      <w:rFonts w:eastAsia="宋体"/>
      <w:b/>
      <w:bCs/>
      <w:kern w:val="2"/>
      <w:sz w:val="21"/>
      <w:szCs w:val="24"/>
      <w:lang w:val="en-US" w:eastAsia="zh-CN" w:bidi="ar-SA"/>
    </w:rPr>
  </w:style>
  <w:style w:type="character" w:customStyle="1" w:styleId="547">
    <w:name w:val="HTML 预设格式 Char"/>
    <w:link w:val="57"/>
    <w:autoRedefine/>
    <w:qFormat/>
    <w:uiPriority w:val="0"/>
    <w:rPr>
      <w:rFonts w:ascii="黑体" w:hAnsi="Courier New" w:eastAsia="黑体"/>
    </w:rPr>
  </w:style>
  <w:style w:type="character" w:customStyle="1" w:styleId="548">
    <w:name w:val="Heading 7 Char_dea5ac86-f135-4f85-b5d9-2b70739d98d4"/>
    <w:autoRedefine/>
    <w:qFormat/>
    <w:uiPriority w:val="0"/>
    <w:rPr>
      <w:rFonts w:ascii="宋体" w:hAnsi="宋体" w:eastAsia="宋体"/>
      <w:b/>
      <w:bCs/>
      <w:kern w:val="2"/>
      <w:sz w:val="24"/>
      <w:szCs w:val="24"/>
      <w:lang w:val="en-US" w:eastAsia="zh-CN" w:bidi="ar-SA"/>
    </w:rPr>
  </w:style>
  <w:style w:type="character" w:customStyle="1" w:styleId="549">
    <w:name w:val="正文首行缩进 Char"/>
    <w:link w:val="61"/>
    <w:autoRedefine/>
    <w:qFormat/>
    <w:uiPriority w:val="0"/>
    <w:rPr>
      <w:rFonts w:ascii="宋体"/>
      <w:kern w:val="2"/>
      <w:sz w:val="24"/>
      <w:lang w:val="zh-CN"/>
    </w:rPr>
  </w:style>
  <w:style w:type="character" w:customStyle="1" w:styleId="550">
    <w:name w:val="标题 2 Char Char"/>
    <w:autoRedefine/>
    <w:qFormat/>
    <w:uiPriority w:val="0"/>
    <w:rPr>
      <w:rFonts w:ascii="楷体_GB2312" w:hAnsi="Arial" w:eastAsia="楷体_GB2312"/>
      <w:b/>
      <w:bCs/>
      <w:kern w:val="2"/>
      <w:sz w:val="24"/>
      <w:szCs w:val="32"/>
      <w:lang w:val="en-US" w:eastAsia="zh-CN" w:bidi="ar-SA"/>
    </w:rPr>
  </w:style>
  <w:style w:type="character" w:customStyle="1" w:styleId="551">
    <w:name w:val="pt141"/>
    <w:autoRedefine/>
    <w:qFormat/>
    <w:uiPriority w:val="0"/>
    <w:rPr>
      <w:color w:val="330066"/>
      <w:sz w:val="22"/>
      <w:szCs w:val="22"/>
    </w:rPr>
  </w:style>
  <w:style w:type="character" w:customStyle="1" w:styleId="552">
    <w:name w:val="h Char Char"/>
    <w:autoRedefine/>
    <w:qFormat/>
    <w:uiPriority w:val="0"/>
    <w:rPr>
      <w:rFonts w:eastAsia="宋体"/>
      <w:kern w:val="2"/>
      <w:sz w:val="18"/>
      <w:lang w:val="en-US" w:eastAsia="zh-CN" w:bidi="ar-SA"/>
    </w:rPr>
  </w:style>
  <w:style w:type="character" w:customStyle="1" w:styleId="553">
    <w:name w:val="标题 1 Char"/>
    <w:link w:val="3"/>
    <w:autoRedefine/>
    <w:qFormat/>
    <w:uiPriority w:val="0"/>
    <w:rPr>
      <w:b/>
      <w:bCs/>
      <w:kern w:val="44"/>
      <w:sz w:val="44"/>
      <w:szCs w:val="44"/>
    </w:rPr>
  </w:style>
  <w:style w:type="character" w:customStyle="1" w:styleId="554">
    <w:name w:val="页眉 Char"/>
    <w:autoRedefine/>
    <w:qFormat/>
    <w:uiPriority w:val="0"/>
    <w:rPr>
      <w:rFonts w:eastAsia="仿宋_GB2312"/>
      <w:kern w:val="2"/>
      <w:sz w:val="18"/>
      <w:lang w:val="en-US" w:eastAsia="zh-CN"/>
    </w:rPr>
  </w:style>
  <w:style w:type="character" w:customStyle="1" w:styleId="555">
    <w:name w:val="b11_01b Char"/>
    <w:link w:val="413"/>
    <w:autoRedefine/>
    <w:qFormat/>
    <w:uiPriority w:val="0"/>
    <w:rPr>
      <w:rFonts w:ascii="Verdana" w:hAnsi="Verdana"/>
      <w:b/>
      <w:bCs/>
      <w:color w:val="4A82CA"/>
      <w:sz w:val="17"/>
      <w:szCs w:val="17"/>
    </w:rPr>
  </w:style>
  <w:style w:type="character" w:customStyle="1" w:styleId="556">
    <w:name w:val="标题4-dyf Char"/>
    <w:link w:val="351"/>
    <w:autoRedefine/>
    <w:qFormat/>
    <w:uiPriority w:val="0"/>
    <w:rPr>
      <w:rFonts w:ascii="Cambria" w:hAnsi="Cambria"/>
      <w:b/>
      <w:bCs/>
      <w:color w:val="000000"/>
      <w:kern w:val="2"/>
      <w:sz w:val="21"/>
      <w:szCs w:val="21"/>
    </w:rPr>
  </w:style>
  <w:style w:type="character" w:customStyle="1" w:styleId="557">
    <w:name w:val="批注主题 Char"/>
    <w:autoRedefine/>
    <w:qFormat/>
    <w:uiPriority w:val="0"/>
    <w:rPr>
      <w:rFonts w:eastAsia="宋体"/>
      <w:b/>
      <w:bCs/>
      <w:kern w:val="2"/>
      <w:sz w:val="21"/>
      <w:szCs w:val="24"/>
      <w:lang w:val="en-US" w:eastAsia="zh-CN" w:bidi="ar-SA"/>
    </w:rPr>
  </w:style>
  <w:style w:type="character" w:customStyle="1" w:styleId="55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9">
    <w:name w:val="正文首行缩进两字 Char"/>
    <w:autoRedefine/>
    <w:qFormat/>
    <w:uiPriority w:val="0"/>
    <w:rPr>
      <w:sz w:val="24"/>
      <w:szCs w:val="24"/>
      <w:lang w:val="en-US" w:eastAsia="zh-CN" w:bidi="ar-SA"/>
    </w:rPr>
  </w:style>
  <w:style w:type="character" w:customStyle="1" w:styleId="560">
    <w:name w:val="Char Char51"/>
    <w:autoRedefine/>
    <w:qFormat/>
    <w:uiPriority w:val="0"/>
    <w:rPr>
      <w:rFonts w:ascii="宋体" w:hAnsi="Courier New" w:eastAsia="宋体"/>
      <w:kern w:val="2"/>
      <w:sz w:val="21"/>
      <w:lang w:val="en-US" w:eastAsia="zh-CN"/>
    </w:rPr>
  </w:style>
  <w:style w:type="character" w:customStyle="1" w:styleId="561">
    <w:name w:val="带编号样式 Char"/>
    <w:autoRedefine/>
    <w:qFormat/>
    <w:uiPriority w:val="0"/>
    <w:rPr>
      <w:rFonts w:ascii="仿宋_GB2312" w:eastAsia="仿宋_GB2312"/>
      <w:color w:val="000000"/>
      <w:sz w:val="24"/>
      <w:lang w:bidi="ar-SA"/>
    </w:rPr>
  </w:style>
  <w:style w:type="character" w:customStyle="1" w:styleId="562">
    <w:name w:val="样式4 Char"/>
    <w:autoRedefine/>
    <w:qFormat/>
    <w:uiPriority w:val="0"/>
    <w:rPr>
      <w:rFonts w:ascii="仿宋_GB2312" w:hAnsi="仿宋" w:eastAsia="仿宋_GB2312"/>
      <w:b/>
      <w:kern w:val="2"/>
      <w:sz w:val="32"/>
      <w:szCs w:val="32"/>
      <w:lang w:bidi="ar-SA"/>
    </w:rPr>
  </w:style>
  <w:style w:type="character" w:customStyle="1" w:styleId="563">
    <w:name w:val="样式 标题 4h4H4Fab-4T5Ref Heading 1rh1Heading sqlsect 1.2.3.... Char"/>
    <w:link w:val="175"/>
    <w:autoRedefine/>
    <w:qFormat/>
    <w:uiPriority w:val="0"/>
    <w:rPr>
      <w:rFonts w:ascii="微软雅黑" w:hAnsi="微软雅黑" w:eastAsia="微软雅黑"/>
      <w:b/>
      <w:bCs/>
      <w:kern w:val="2"/>
      <w:sz w:val="24"/>
      <w:szCs w:val="28"/>
    </w:rPr>
  </w:style>
  <w:style w:type="character" w:customStyle="1" w:styleId="564">
    <w:name w:val="PI Char"/>
    <w:autoRedefine/>
    <w:qFormat/>
    <w:uiPriority w:val="0"/>
    <w:rPr>
      <w:rFonts w:ascii="宋体" w:hAnsi="宋体" w:eastAsia="宋体"/>
      <w:kern w:val="2"/>
      <w:sz w:val="24"/>
      <w:szCs w:val="24"/>
      <w:lang w:val="en-US" w:eastAsia="zh-CN" w:bidi="ar-SA"/>
    </w:rPr>
  </w:style>
  <w:style w:type="character" w:customStyle="1" w:styleId="565">
    <w:name w:val="Char Char111"/>
    <w:autoRedefine/>
    <w:qFormat/>
    <w:uiPriority w:val="0"/>
    <w:rPr>
      <w:rFonts w:ascii="宋体" w:hAnsi="宋体" w:eastAsia="宋体"/>
      <w:b/>
      <w:kern w:val="2"/>
      <w:sz w:val="24"/>
      <w:szCs w:val="24"/>
      <w:lang w:val="en-US" w:eastAsia="zh-CN" w:bidi="ar-SA"/>
    </w:rPr>
  </w:style>
  <w:style w:type="character" w:customStyle="1" w:styleId="566">
    <w:name w:val="Document Map Char"/>
    <w:autoRedefine/>
    <w:qFormat/>
    <w:uiPriority w:val="0"/>
    <w:rPr>
      <w:rFonts w:eastAsia="宋体"/>
      <w:kern w:val="2"/>
      <w:sz w:val="21"/>
      <w:szCs w:val="24"/>
      <w:lang w:val="en-US" w:eastAsia="zh-CN" w:bidi="ar-SA"/>
    </w:rPr>
  </w:style>
  <w:style w:type="character" w:customStyle="1" w:styleId="567">
    <w:name w:val="正文文本缩进 Char"/>
    <w:autoRedefine/>
    <w:qFormat/>
    <w:uiPriority w:val="0"/>
    <w:rPr>
      <w:rFonts w:ascii="宋体" w:hAnsi="宋体"/>
      <w:kern w:val="2"/>
      <w:sz w:val="24"/>
      <w:szCs w:val="24"/>
    </w:rPr>
  </w:style>
  <w:style w:type="character" w:customStyle="1" w:styleId="568">
    <w:name w:val="文本正文 Char Char"/>
    <w:autoRedefine/>
    <w:qFormat/>
    <w:uiPriority w:val="0"/>
    <w:rPr>
      <w:sz w:val="24"/>
      <w:lang w:bidi="ar-SA"/>
    </w:rPr>
  </w:style>
  <w:style w:type="character" w:customStyle="1" w:styleId="569">
    <w:name w:val="样式7 Char"/>
    <w:autoRedefine/>
    <w:qFormat/>
    <w:uiPriority w:val="0"/>
    <w:rPr>
      <w:rFonts w:ascii="仿宋_GB2312" w:hAnsi="仿宋" w:eastAsia="仿宋_GB2312"/>
      <w:b/>
      <w:kern w:val="2"/>
      <w:sz w:val="24"/>
      <w:szCs w:val="24"/>
    </w:rPr>
  </w:style>
  <w:style w:type="character" w:customStyle="1" w:styleId="570">
    <w:name w:val="样式3 Char"/>
    <w:basedOn w:val="571"/>
    <w:autoRedefine/>
    <w:qFormat/>
    <w:uiPriority w:val="0"/>
    <w:rPr>
      <w:rFonts w:ascii="仿宋_GB2312" w:hAnsi="仿宋" w:eastAsia="仿宋_GB2312" w:cs="仿宋_GB2312"/>
      <w:sz w:val="32"/>
      <w:szCs w:val="30"/>
      <w:lang w:val="zh-CN"/>
    </w:rPr>
  </w:style>
  <w:style w:type="character" w:customStyle="1" w:styleId="571">
    <w:name w:val="样式2 Char"/>
    <w:autoRedefine/>
    <w:qFormat/>
    <w:uiPriority w:val="0"/>
    <w:rPr>
      <w:rFonts w:ascii="仿宋_GB2312" w:hAnsi="仿宋" w:eastAsia="仿宋_GB2312" w:cs="仿宋_GB2312"/>
      <w:b/>
      <w:bCs/>
      <w:sz w:val="32"/>
      <w:szCs w:val="30"/>
      <w:lang w:val="zh-CN"/>
    </w:rPr>
  </w:style>
  <w:style w:type="character" w:customStyle="1" w:styleId="57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3">
    <w:name w:val="Table Text Char1"/>
    <w:autoRedefine/>
    <w:qFormat/>
    <w:uiPriority w:val="0"/>
    <w:rPr>
      <w:rFonts w:eastAsia="宋体"/>
      <w:sz w:val="24"/>
      <w:szCs w:val="24"/>
      <w:lang w:val="en-US" w:eastAsia="zh-CN" w:bidi="ar-SA"/>
    </w:rPr>
  </w:style>
  <w:style w:type="character" w:customStyle="1" w:styleId="574">
    <w:name w:val="shadow11"/>
    <w:autoRedefine/>
    <w:qFormat/>
    <w:uiPriority w:val="0"/>
    <w:rPr>
      <w:color w:val="000000"/>
      <w:sz w:val="21"/>
    </w:rPr>
  </w:style>
  <w:style w:type="character" w:customStyle="1" w:styleId="575">
    <w:name w:val="HTML 地址 Char"/>
    <w:link w:val="29"/>
    <w:autoRedefine/>
    <w:qFormat/>
    <w:uiPriority w:val="0"/>
    <w:rPr>
      <w:rFonts w:ascii="宋体" w:hAnsi="宋体"/>
      <w:i/>
      <w:iCs/>
      <w:sz w:val="24"/>
      <w:szCs w:val="24"/>
    </w:rPr>
  </w:style>
  <w:style w:type="character" w:customStyle="1" w:styleId="576">
    <w:name w:val="Char Char22"/>
    <w:autoRedefine/>
    <w:qFormat/>
    <w:uiPriority w:val="0"/>
    <w:rPr>
      <w:rFonts w:eastAsia="宋体"/>
      <w:b/>
      <w:bCs/>
      <w:kern w:val="2"/>
      <w:sz w:val="21"/>
      <w:szCs w:val="24"/>
      <w:lang w:val="en-US" w:eastAsia="zh-CN" w:bidi="ar-SA"/>
    </w:rPr>
  </w:style>
  <w:style w:type="character" w:customStyle="1" w:styleId="577">
    <w:name w:val="标题 5 Char"/>
    <w:link w:val="7"/>
    <w:autoRedefine/>
    <w:qFormat/>
    <w:uiPriority w:val="0"/>
    <w:rPr>
      <w:b/>
      <w:bCs/>
      <w:kern w:val="2"/>
      <w:sz w:val="28"/>
      <w:szCs w:val="28"/>
    </w:rPr>
  </w:style>
  <w:style w:type="character" w:customStyle="1" w:styleId="578">
    <w:name w:val="h3 Char1"/>
    <w:autoRedefine/>
    <w:qFormat/>
    <w:uiPriority w:val="0"/>
    <w:rPr>
      <w:rFonts w:eastAsia="宋体"/>
      <w:b/>
      <w:bCs/>
      <w:kern w:val="2"/>
      <w:sz w:val="32"/>
      <w:szCs w:val="32"/>
      <w:lang w:bidi="ar-SA"/>
    </w:rPr>
  </w:style>
  <w:style w:type="character" w:customStyle="1" w:styleId="579">
    <w:name w:val="FA正文 Char Char"/>
    <w:autoRedefine/>
    <w:qFormat/>
    <w:uiPriority w:val="0"/>
    <w:rPr>
      <w:rFonts w:hAnsi="宋体"/>
      <w:kern w:val="2"/>
      <w:sz w:val="24"/>
      <w:lang w:bidi="ar-SA"/>
    </w:rPr>
  </w:style>
  <w:style w:type="character" w:customStyle="1" w:styleId="580">
    <w:name w:val="Char Char7"/>
    <w:autoRedefine/>
    <w:qFormat/>
    <w:uiPriority w:val="0"/>
    <w:rPr>
      <w:rFonts w:eastAsia="宋体"/>
      <w:kern w:val="2"/>
      <w:sz w:val="21"/>
      <w:szCs w:val="24"/>
      <w:lang w:val="en-US" w:eastAsia="zh-CN" w:bidi="ar-SA"/>
    </w:rPr>
  </w:style>
  <w:style w:type="character" w:customStyle="1" w:styleId="581">
    <w:name w:val="hui"/>
    <w:basedOn w:val="66"/>
    <w:autoRedefine/>
    <w:qFormat/>
    <w:uiPriority w:val="0"/>
  </w:style>
  <w:style w:type="character" w:customStyle="1" w:styleId="582">
    <w:name w:val="正文缩进 Char"/>
    <w:autoRedefine/>
    <w:qFormat/>
    <w:uiPriority w:val="0"/>
    <w:rPr>
      <w:rFonts w:eastAsia="宋体"/>
      <w:kern w:val="2"/>
      <w:sz w:val="21"/>
      <w:lang w:val="en-US" w:eastAsia="zh-CN"/>
    </w:rPr>
  </w:style>
  <w:style w:type="character" w:customStyle="1" w:styleId="583">
    <w:name w:val="正文1 Char"/>
    <w:autoRedefine/>
    <w:qFormat/>
    <w:uiPriority w:val="0"/>
    <w:rPr>
      <w:rFonts w:ascii="宋体" w:eastAsia="宋体"/>
      <w:snapToGrid w:val="0"/>
      <w:color w:val="000000"/>
      <w:kern w:val="28"/>
      <w:sz w:val="28"/>
      <w:lang w:val="en-US" w:eastAsia="zh-CN" w:bidi="ar-SA"/>
    </w:rPr>
  </w:style>
  <w:style w:type="character" w:customStyle="1" w:styleId="584">
    <w:name w:val="Char Char61"/>
    <w:autoRedefine/>
    <w:qFormat/>
    <w:uiPriority w:val="0"/>
    <w:rPr>
      <w:rFonts w:eastAsia="宋体"/>
      <w:kern w:val="2"/>
      <w:sz w:val="21"/>
      <w:szCs w:val="24"/>
      <w:lang w:val="en-US" w:eastAsia="zh-CN" w:bidi="ar-SA"/>
    </w:rPr>
  </w:style>
  <w:style w:type="character" w:customStyle="1" w:styleId="585">
    <w:name w:val="正文文本 3 Char"/>
    <w:link w:val="21"/>
    <w:autoRedefine/>
    <w:qFormat/>
    <w:uiPriority w:val="0"/>
    <w:rPr>
      <w:kern w:val="2"/>
      <w:sz w:val="21"/>
    </w:rPr>
  </w:style>
  <w:style w:type="character" w:customStyle="1" w:styleId="586">
    <w:name w:val="message1"/>
    <w:autoRedefine/>
    <w:qFormat/>
    <w:uiPriority w:val="0"/>
    <w:rPr>
      <w:rFonts w:hint="default" w:ascii="Tahoma" w:hAnsi="Tahoma" w:cs="Tahoma"/>
      <w:sz w:val="18"/>
      <w:szCs w:val="18"/>
    </w:rPr>
  </w:style>
  <w:style w:type="character" w:customStyle="1" w:styleId="587">
    <w:name w:val="DO_NOT_TRANSLATE"/>
    <w:autoRedefine/>
    <w:qFormat/>
    <w:uiPriority w:val="0"/>
    <w:rPr>
      <w:rFonts w:ascii="Courier New" w:hAnsi="Courier New" w:cs="Courier New"/>
      <w:color w:val="800000"/>
    </w:rPr>
  </w:style>
  <w:style w:type="character" w:customStyle="1" w:styleId="588">
    <w:name w:val="unnamed11"/>
    <w:autoRedefine/>
    <w:qFormat/>
    <w:uiPriority w:val="0"/>
    <w:rPr>
      <w:sz w:val="20"/>
      <w:szCs w:val="20"/>
    </w:rPr>
  </w:style>
  <w:style w:type="character" w:customStyle="1" w:styleId="589">
    <w:name w:val="tw4winInternal"/>
    <w:autoRedefine/>
    <w:qFormat/>
    <w:uiPriority w:val="0"/>
    <w:rPr>
      <w:rFonts w:ascii="Courier New" w:hAnsi="Courier New" w:cs="Courier New"/>
      <w:color w:val="FF0000"/>
    </w:rPr>
  </w:style>
  <w:style w:type="character" w:customStyle="1" w:styleId="590">
    <w:name w:val="正文（缩进2汉字） Char"/>
    <w:link w:val="330"/>
    <w:autoRedefine/>
    <w:qFormat/>
    <w:uiPriority w:val="0"/>
    <w:rPr>
      <w:rFonts w:ascii="宋体"/>
    </w:rPr>
  </w:style>
  <w:style w:type="character" w:customStyle="1" w:styleId="591">
    <w:name w:val="页脚 Char"/>
    <w:autoRedefine/>
    <w:qFormat/>
    <w:uiPriority w:val="0"/>
    <w:rPr>
      <w:rFonts w:eastAsia="仿宋_GB2312"/>
      <w:kern w:val="2"/>
      <w:sz w:val="18"/>
      <w:lang w:val="en-US" w:eastAsia="zh-CN"/>
    </w:rPr>
  </w:style>
  <w:style w:type="character" w:customStyle="1" w:styleId="592">
    <w:name w:val="正文文本缩进 3 Char"/>
    <w:link w:val="52"/>
    <w:autoRedefine/>
    <w:qFormat/>
    <w:uiPriority w:val="0"/>
    <w:rPr>
      <w:kern w:val="2"/>
      <w:sz w:val="24"/>
    </w:rPr>
  </w:style>
  <w:style w:type="character" w:customStyle="1" w:styleId="593">
    <w:name w:val="正文缩进 Char1"/>
    <w:autoRedefine/>
    <w:qFormat/>
    <w:uiPriority w:val="0"/>
    <w:rPr>
      <w:rFonts w:ascii="宋体" w:eastAsia="宋体"/>
      <w:snapToGrid w:val="0"/>
      <w:color w:val="000000"/>
      <w:kern w:val="28"/>
      <w:sz w:val="28"/>
      <w:lang w:val="en-US" w:eastAsia="zh-CN" w:bidi="ar-SA"/>
    </w:rPr>
  </w:style>
  <w:style w:type="character" w:customStyle="1" w:styleId="594">
    <w:name w:val="style36"/>
    <w:basedOn w:val="66"/>
    <w:autoRedefine/>
    <w:qFormat/>
    <w:uiPriority w:val="0"/>
  </w:style>
  <w:style w:type="character" w:customStyle="1" w:styleId="595">
    <w:name w:val="hui3"/>
    <w:autoRedefine/>
    <w:qFormat/>
    <w:uiPriority w:val="0"/>
    <w:rPr>
      <w:color w:val="333333"/>
    </w:rPr>
  </w:style>
  <w:style w:type="character" w:customStyle="1" w:styleId="596">
    <w:name w:val="apple-converted-space"/>
    <w:autoRedefine/>
    <w:qFormat/>
    <w:uiPriority w:val="0"/>
  </w:style>
  <w:style w:type="character" w:customStyle="1" w:styleId="597">
    <w:name w:val="文档结构图 Char"/>
    <w:autoRedefine/>
    <w:qFormat/>
    <w:uiPriority w:val="0"/>
    <w:rPr>
      <w:rFonts w:eastAsia="宋体"/>
      <w:kern w:val="2"/>
      <w:sz w:val="21"/>
      <w:szCs w:val="24"/>
      <w:lang w:val="en-US" w:eastAsia="zh-CN" w:bidi="ar-SA"/>
    </w:rPr>
  </w:style>
  <w:style w:type="character" w:customStyle="1" w:styleId="598">
    <w:name w:val="正文非缩进 Char3"/>
    <w:autoRedefine/>
    <w:qFormat/>
    <w:uiPriority w:val="0"/>
    <w:rPr>
      <w:rFonts w:ascii="宋体" w:eastAsia="宋体"/>
      <w:snapToGrid w:val="0"/>
      <w:color w:val="000000"/>
      <w:kern w:val="28"/>
      <w:sz w:val="28"/>
      <w:lang w:val="en-US" w:eastAsia="zh-CN" w:bidi="ar-SA"/>
    </w:rPr>
  </w:style>
  <w:style w:type="character" w:customStyle="1" w:styleId="599">
    <w:name w:val="dectext1"/>
    <w:autoRedefine/>
    <w:qFormat/>
    <w:uiPriority w:val="0"/>
    <w:rPr>
      <w:rFonts w:ascii="宋体" w:hAnsi="宋体" w:eastAsia="宋体"/>
      <w:color w:val="333333"/>
      <w:sz w:val="21"/>
      <w:szCs w:val="21"/>
      <w:u w:val="none"/>
    </w:rPr>
  </w:style>
  <w:style w:type="character" w:customStyle="1" w:styleId="600">
    <w:name w:val="副标题 Char1"/>
    <w:autoRedefine/>
    <w:qFormat/>
    <w:uiPriority w:val="0"/>
    <w:rPr>
      <w:rFonts w:ascii="Cambria" w:hAnsi="Cambria" w:eastAsia="宋体" w:cs="Times New Roman"/>
      <w:b/>
      <w:bCs/>
      <w:snapToGrid w:val="0"/>
      <w:kern w:val="28"/>
      <w:sz w:val="32"/>
      <w:szCs w:val="32"/>
    </w:rPr>
  </w:style>
  <w:style w:type="character" w:customStyle="1" w:styleId="601">
    <w:name w:val="f141"/>
    <w:autoRedefine/>
    <w:qFormat/>
    <w:uiPriority w:val="0"/>
    <w:rPr>
      <w:rFonts w:ascii="Tahoma" w:hAnsi="Tahoma" w:eastAsia="宋体"/>
      <w:b/>
      <w:kern w:val="2"/>
      <w:sz w:val="21"/>
      <w:szCs w:val="21"/>
      <w:lang w:val="en-US" w:eastAsia="zh-CN" w:bidi="ar-SA"/>
    </w:rPr>
  </w:style>
  <w:style w:type="character" w:customStyle="1" w:styleId="602">
    <w:name w:val="日期 Char"/>
    <w:link w:val="35"/>
    <w:autoRedefine/>
    <w:qFormat/>
    <w:uiPriority w:val="0"/>
    <w:rPr>
      <w:rFonts w:ascii="宋体"/>
      <w:kern w:val="2"/>
      <w:sz w:val="24"/>
      <w:szCs w:val="21"/>
      <w:lang w:val="zh-CN"/>
    </w:rPr>
  </w:style>
  <w:style w:type="character" w:customStyle="1" w:styleId="603">
    <w:name w:val="标题 4 Char"/>
    <w:link w:val="6"/>
    <w:autoRedefine/>
    <w:qFormat/>
    <w:uiPriority w:val="0"/>
    <w:rPr>
      <w:rFonts w:ascii="Arial" w:hAnsi="Arial" w:eastAsia="黑体"/>
      <w:b/>
      <w:bCs/>
      <w:kern w:val="2"/>
      <w:sz w:val="28"/>
      <w:szCs w:val="28"/>
      <w:lang w:val="zh-CN"/>
    </w:rPr>
  </w:style>
  <w:style w:type="character" w:customStyle="1" w:styleId="604">
    <w:name w:val="链接"/>
    <w:autoRedefine/>
    <w:qFormat/>
    <w:uiPriority w:val="0"/>
    <w:rPr>
      <w:color w:val="0000FF"/>
      <w:sz w:val="21"/>
      <w:szCs w:val="21"/>
      <w:u w:val="single"/>
    </w:rPr>
  </w:style>
  <w:style w:type="character" w:customStyle="1" w:styleId="605">
    <w:name w:val="正文首行缩进 Char Char Char Char Char Char"/>
    <w:autoRedefine/>
    <w:qFormat/>
    <w:uiPriority w:val="0"/>
    <w:rPr>
      <w:rFonts w:ascii="宋体" w:eastAsia="宋体"/>
      <w:kern w:val="2"/>
      <w:sz w:val="24"/>
      <w:lang w:val="zh-CN" w:bidi="ar-SA"/>
    </w:rPr>
  </w:style>
  <w:style w:type="character" w:customStyle="1" w:styleId="606">
    <w:name w:val="tw4winError"/>
    <w:autoRedefine/>
    <w:qFormat/>
    <w:uiPriority w:val="0"/>
    <w:rPr>
      <w:rFonts w:ascii="Courier New" w:hAnsi="Courier New" w:cs="Courier New"/>
      <w:color w:val="00FF00"/>
      <w:sz w:val="40"/>
      <w:szCs w:val="40"/>
    </w:rPr>
  </w:style>
  <w:style w:type="character" w:customStyle="1" w:styleId="607">
    <w:name w:val="Used by Word for text of Help footnotes Char Char"/>
    <w:autoRedefine/>
    <w:qFormat/>
    <w:uiPriority w:val="0"/>
    <w:rPr>
      <w:rFonts w:ascii="Times New Roman" w:hAnsi="Times New Roman" w:eastAsia="宋体" w:cs="Times New Roman"/>
      <w:sz w:val="20"/>
      <w:szCs w:val="20"/>
    </w:rPr>
  </w:style>
  <w:style w:type="character" w:customStyle="1" w:styleId="608">
    <w:name w:val="Char Char31"/>
    <w:autoRedefine/>
    <w:qFormat/>
    <w:uiPriority w:val="0"/>
    <w:rPr>
      <w:rFonts w:ascii="Times New Roman" w:hAnsi="Times New Roman" w:eastAsia="宋体" w:cs="Times New Roman"/>
      <w:b/>
      <w:kern w:val="2"/>
      <w:sz w:val="32"/>
      <w:szCs w:val="24"/>
      <w:lang w:val="en-US" w:eastAsia="zh-CN" w:bidi="ar-SA"/>
    </w:rPr>
  </w:style>
  <w:style w:type="character" w:customStyle="1" w:styleId="609">
    <w:name w:val="表正文 Char"/>
    <w:autoRedefine/>
    <w:qFormat/>
    <w:uiPriority w:val="0"/>
    <w:rPr>
      <w:rFonts w:ascii="宋体" w:eastAsia="宋体"/>
      <w:snapToGrid w:val="0"/>
      <w:color w:val="000000"/>
      <w:kern w:val="28"/>
      <w:sz w:val="28"/>
      <w:lang w:val="en-US" w:eastAsia="zh-CN" w:bidi="ar-SA"/>
    </w:rPr>
  </w:style>
  <w:style w:type="character" w:customStyle="1" w:styleId="610">
    <w:name w:val="普通文字 Char1 Char"/>
    <w:autoRedefine/>
    <w:qFormat/>
    <w:uiPriority w:val="0"/>
    <w:rPr>
      <w:rFonts w:ascii="宋体" w:hAnsi="Courier New" w:eastAsia="宋体"/>
      <w:kern w:val="2"/>
      <w:sz w:val="21"/>
      <w:szCs w:val="24"/>
      <w:lang w:val="en-US" w:eastAsia="zh-CN" w:bidi="ar-SA"/>
    </w:rPr>
  </w:style>
  <w:style w:type="character" w:customStyle="1" w:styleId="611">
    <w:name w:val="pt9"/>
    <w:autoRedefine/>
    <w:qFormat/>
    <w:uiPriority w:val="0"/>
    <w:rPr>
      <w:rFonts w:ascii="仿宋_GB2312" w:eastAsia="微软雅黑"/>
      <w:b/>
      <w:kern w:val="2"/>
      <w:sz w:val="32"/>
      <w:szCs w:val="32"/>
      <w:lang w:val="en-US" w:eastAsia="zh-CN" w:bidi="ar-SA"/>
    </w:rPr>
  </w:style>
  <w:style w:type="character" w:customStyle="1" w:styleId="612">
    <w:name w:val="large1"/>
    <w:autoRedefine/>
    <w:qFormat/>
    <w:uiPriority w:val="0"/>
    <w:rPr>
      <w:rFonts w:hint="eastAsia" w:ascii="宋体" w:hAnsi="宋体" w:eastAsia="宋体"/>
      <w:sz w:val="21"/>
      <w:szCs w:val="21"/>
    </w:rPr>
  </w:style>
  <w:style w:type="character" w:customStyle="1" w:styleId="613">
    <w:name w:val="样式 样式 标题 4h4H4Fab-4T5Ref Heading 1rh1Heading sqlsect 1.2.3.... +... Char"/>
    <w:link w:val="174"/>
    <w:autoRedefine/>
    <w:qFormat/>
    <w:uiPriority w:val="0"/>
    <w:rPr>
      <w:rFonts w:ascii="微软雅黑" w:hAnsi="微软雅黑" w:eastAsia="微软雅黑"/>
      <w:b/>
      <w:bCs/>
      <w:kern w:val="2"/>
      <w:sz w:val="24"/>
      <w:szCs w:val="28"/>
    </w:rPr>
  </w:style>
  <w:style w:type="character" w:customStyle="1" w:styleId="614">
    <w:name w:val="标题 4 Char1"/>
    <w:autoRedefine/>
    <w:qFormat/>
    <w:uiPriority w:val="9"/>
    <w:rPr>
      <w:rFonts w:ascii="Cambria" w:hAnsi="Cambria" w:eastAsia="宋体" w:cs="Times New Roman"/>
      <w:b/>
      <w:bCs/>
      <w:kern w:val="2"/>
      <w:sz w:val="28"/>
      <w:szCs w:val="28"/>
    </w:rPr>
  </w:style>
  <w:style w:type="character" w:customStyle="1" w:styleId="615">
    <w:name w:val="tw4winPopup"/>
    <w:autoRedefine/>
    <w:qFormat/>
    <w:uiPriority w:val="0"/>
    <w:rPr>
      <w:rFonts w:ascii="Courier New" w:hAnsi="Courier New" w:cs="Courier New"/>
      <w:color w:val="008000"/>
    </w:rPr>
  </w:style>
  <w:style w:type="character" w:customStyle="1" w:styleId="616">
    <w:name w:val="标题 6 Char"/>
    <w:link w:val="8"/>
    <w:autoRedefine/>
    <w:qFormat/>
    <w:uiPriority w:val="0"/>
    <w:rPr>
      <w:rFonts w:ascii="Arial" w:hAnsi="Arial" w:eastAsia="黑体"/>
      <w:b/>
      <w:bCs/>
      <w:kern w:val="2"/>
      <w:sz w:val="24"/>
      <w:szCs w:val="24"/>
    </w:rPr>
  </w:style>
  <w:style w:type="character" w:customStyle="1" w:styleId="617">
    <w:name w:val="正文缩进 Char2"/>
    <w:link w:val="2"/>
    <w:autoRedefine/>
    <w:qFormat/>
    <w:uiPriority w:val="0"/>
    <w:rPr>
      <w:rFonts w:ascii="宋体" w:eastAsia="宋体"/>
      <w:snapToGrid w:val="0"/>
      <w:color w:val="000000"/>
      <w:kern w:val="28"/>
      <w:sz w:val="28"/>
      <w:lang w:val="en-US" w:eastAsia="zh-CN" w:bidi="ar-SA"/>
    </w:rPr>
  </w:style>
  <w:style w:type="character" w:customStyle="1" w:styleId="618">
    <w:name w:val="批注文字 Char1"/>
    <w:link w:val="19"/>
    <w:autoRedefine/>
    <w:qFormat/>
    <w:uiPriority w:val="99"/>
    <w:rPr>
      <w:kern w:val="2"/>
      <w:sz w:val="21"/>
      <w:szCs w:val="24"/>
    </w:rPr>
  </w:style>
  <w:style w:type="character" w:customStyle="1" w:styleId="619">
    <w:name w:val="批注框文本 Char"/>
    <w:link w:val="37"/>
    <w:autoRedefine/>
    <w:qFormat/>
    <w:uiPriority w:val="0"/>
    <w:rPr>
      <w:kern w:val="2"/>
      <w:sz w:val="18"/>
      <w:szCs w:val="18"/>
    </w:rPr>
  </w:style>
  <w:style w:type="character" w:customStyle="1" w:styleId="620">
    <w:name w:val="Footer Char_297ca3bb-e6f6-4cc1-9b27-66816fa3cad9"/>
    <w:autoRedefine/>
    <w:qFormat/>
    <w:uiPriority w:val="0"/>
    <w:rPr>
      <w:rFonts w:eastAsia="宋体"/>
      <w:kern w:val="2"/>
      <w:sz w:val="18"/>
      <w:lang w:val="en-US" w:eastAsia="zh-CN" w:bidi="ar-SA"/>
    </w:rPr>
  </w:style>
  <w:style w:type="paragraph" w:customStyle="1" w:styleId="62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2">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3">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4">
    <w:name w:val="纯文本_0_0"/>
    <w:basedOn w:val="1"/>
    <w:link w:val="625"/>
    <w:autoRedefine/>
    <w:qFormat/>
    <w:uiPriority w:val="0"/>
    <w:pPr>
      <w:adjustRightInd/>
    </w:pPr>
    <w:rPr>
      <w:rFonts w:ascii="宋体" w:hAnsi="Courier New"/>
      <w:szCs w:val="21"/>
    </w:rPr>
  </w:style>
  <w:style w:type="character" w:customStyle="1" w:styleId="625">
    <w:name w:val="纯文本 Char_0"/>
    <w:link w:val="624"/>
    <w:autoRedefine/>
    <w:qFormat/>
    <w:uiPriority w:val="0"/>
    <w:rPr>
      <w:rFonts w:ascii="宋体" w:hAnsi="Courier New"/>
      <w:kern w:val="2"/>
      <w:sz w:val="21"/>
      <w:szCs w:val="21"/>
      <w:lang w:val="en-US" w:eastAsia="zh-CN"/>
    </w:rPr>
  </w:style>
  <w:style w:type="character" w:customStyle="1" w:styleId="626">
    <w:name w:val="纯文本 Char1"/>
    <w:link w:val="627"/>
    <w:autoRedefine/>
    <w:qFormat/>
    <w:uiPriority w:val="0"/>
    <w:rPr>
      <w:rFonts w:ascii="宋体" w:hAnsi="Courier New"/>
    </w:rPr>
  </w:style>
  <w:style w:type="paragraph" w:customStyle="1" w:styleId="627">
    <w:name w:val="纯文本1"/>
    <w:basedOn w:val="1"/>
    <w:link w:val="626"/>
    <w:autoRedefine/>
    <w:qFormat/>
    <w:uiPriority w:val="0"/>
    <w:pPr>
      <w:adjustRightInd/>
    </w:pPr>
    <w:rPr>
      <w:rFonts w:ascii="宋体" w:hAnsi="Courier New"/>
      <w:kern w:val="0"/>
      <w:sz w:val="20"/>
      <w:szCs w:val="20"/>
    </w:rPr>
  </w:style>
  <w:style w:type="paragraph" w:customStyle="1" w:styleId="628">
    <w:name w:val="Char Char Char Char Char Char Char2"/>
    <w:basedOn w:val="1"/>
    <w:autoRedefine/>
    <w:qFormat/>
    <w:uiPriority w:val="0"/>
    <w:rPr>
      <w:rFonts w:ascii="仿宋_GB2312" w:eastAsia="仿宋_GB2312"/>
      <w:b/>
      <w:sz w:val="32"/>
      <w:szCs w:val="32"/>
    </w:rPr>
  </w:style>
  <w:style w:type="paragraph" w:customStyle="1" w:styleId="629">
    <w:name w:val="Char Char1 Char Char Char Char Char Char2"/>
    <w:basedOn w:val="1"/>
    <w:autoRedefine/>
    <w:qFormat/>
    <w:uiPriority w:val="0"/>
    <w:rPr>
      <w:rFonts w:ascii="仿宋_GB2312" w:eastAsia="仿宋_GB2312"/>
      <w:b/>
      <w:sz w:val="32"/>
      <w:szCs w:val="20"/>
    </w:rPr>
  </w:style>
  <w:style w:type="paragraph" w:customStyle="1" w:styleId="630">
    <w:name w:val="修订1"/>
    <w:autoRedefine/>
    <w:qFormat/>
    <w:uiPriority w:val="99"/>
    <w:rPr>
      <w:rFonts w:ascii="Times New Roman" w:hAnsi="Times New Roman" w:eastAsia="宋体" w:cs="Times New Roman"/>
      <w:kern w:val="2"/>
      <w:sz w:val="21"/>
      <w:szCs w:val="24"/>
      <w:lang w:val="en-US" w:eastAsia="zh-CN" w:bidi="ar-SA"/>
    </w:rPr>
  </w:style>
  <w:style w:type="character" w:customStyle="1" w:styleId="631">
    <w:name w:val="Default Char"/>
    <w:link w:val="76"/>
    <w:autoRedefine/>
    <w:qFormat/>
    <w:uiPriority w:val="0"/>
    <w:rPr>
      <w:rFonts w:ascii="仿宋_GB2312" w:eastAsia="仿宋_GB2312" w:cs="仿宋_GB2312"/>
      <w:color w:val="000000"/>
      <w:sz w:val="24"/>
      <w:szCs w:val="24"/>
    </w:rPr>
  </w:style>
  <w:style w:type="paragraph" w:customStyle="1" w:styleId="63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3">
    <w:name w:val="font61"/>
    <w:basedOn w:val="66"/>
    <w:autoRedefine/>
    <w:qFormat/>
    <w:uiPriority w:val="0"/>
    <w:rPr>
      <w:rFonts w:hint="eastAsia" w:ascii="仿宋" w:hAnsi="仿宋" w:eastAsia="仿宋" w:cs="仿宋"/>
      <w:snapToGrid w:val="0"/>
      <w:color w:val="000000"/>
      <w:kern w:val="0"/>
      <w:sz w:val="20"/>
      <w:szCs w:val="20"/>
      <w:u w:val="none"/>
    </w:rPr>
  </w:style>
  <w:style w:type="character" w:customStyle="1" w:styleId="634">
    <w:name w:val="font11"/>
    <w:basedOn w:val="66"/>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5">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6">
    <w:name w:val="样式 列表编号 + 段后: 0.5 行"/>
    <w:basedOn w:val="15"/>
    <w:autoRedefine/>
    <w:qFormat/>
    <w:uiPriority w:val="2"/>
    <w:pPr>
      <w:spacing w:after="0"/>
      <w:ind w:left="840" w:hanging="420"/>
      <w:contextualSpacing/>
    </w:pPr>
    <w:rPr>
      <w:rFonts w:cs="宋体"/>
    </w:rPr>
  </w:style>
  <w:style w:type="paragraph" w:customStyle="1" w:styleId="637">
    <w:name w:val="BodyText"/>
    <w:basedOn w:val="1"/>
    <w:next w:val="638"/>
    <w:autoRedefine/>
    <w:qFormat/>
    <w:uiPriority w:val="0"/>
    <w:pPr>
      <w:jc w:val="both"/>
      <w:textAlignment w:val="baseline"/>
    </w:pPr>
    <w:rPr>
      <w:rFonts w:ascii="Arial" w:hAnsi="Arial" w:cs="Times New Roman"/>
      <w:kern w:val="2"/>
      <w:sz w:val="24"/>
      <w:szCs w:val="24"/>
      <w:lang w:val="en-US" w:eastAsia="zh-CN" w:bidi="ar-SA"/>
    </w:rPr>
  </w:style>
  <w:style w:type="paragraph" w:customStyle="1" w:styleId="638">
    <w:name w:val="BodyText1I"/>
    <w:basedOn w:val="637"/>
    <w:next w:val="639"/>
    <w:autoRedefine/>
    <w:qFormat/>
    <w:uiPriority w:val="0"/>
    <w:pPr>
      <w:ind w:firstLine="420" w:firstLineChars="100"/>
      <w:jc w:val="left"/>
      <w:textAlignment w:val="baseline"/>
    </w:pPr>
    <w:rPr>
      <w:rFonts w:ascii="Arial" w:hAnsi="Arial" w:cs="Times New Roman"/>
      <w:kern w:val="0"/>
      <w:sz w:val="20"/>
      <w:szCs w:val="20"/>
      <w:lang w:val="en-US" w:eastAsia="zh-CN" w:bidi="ar-SA"/>
    </w:rPr>
  </w:style>
  <w:style w:type="paragraph" w:customStyle="1" w:styleId="639">
    <w:name w:val="TOC6"/>
    <w:basedOn w:val="1"/>
    <w:next w:val="1"/>
    <w:autoRedefine/>
    <w:qFormat/>
    <w:uiPriority w:val="0"/>
    <w:pPr>
      <w:spacing w:line="360" w:lineRule="auto"/>
      <w:ind w:left="1200" w:firstLine="200" w:firstLineChars="200"/>
      <w:jc w:val="left"/>
      <w:textAlignment w:val="baseline"/>
    </w:pPr>
    <w:rPr>
      <w:rFonts w:ascii="Calibri" w:hAnsi="Calibri"/>
      <w:kern w:val="2"/>
      <w:sz w:val="18"/>
      <w:szCs w:val="18"/>
      <w:lang w:val="en-US" w:eastAsia="zh-CN" w:bidi="ar-SA"/>
    </w:rPr>
  </w:style>
  <w:style w:type="paragraph" w:customStyle="1" w:styleId="640">
    <w:name w:val="Plain Text2"/>
    <w:basedOn w:val="641"/>
    <w:autoRedefine/>
    <w:qFormat/>
    <w:uiPriority w:val="99"/>
    <w:pPr>
      <w:widowControl/>
      <w:jc w:val="left"/>
    </w:pPr>
    <w:rPr>
      <w:rFonts w:ascii="Times New Roman" w:hAnsi="Courier New" w:cs="Times New Roman"/>
    </w:rPr>
  </w:style>
  <w:style w:type="paragraph" w:customStyle="1" w:styleId="641">
    <w:name w:val="Normal1"/>
    <w:basedOn w:val="1"/>
    <w:autoRedefine/>
    <w:qFormat/>
    <w:uiPriority w:val="99"/>
    <w:rPr>
      <w:rFonts w:ascii="宋体" w:hAnsi="宋体" w:cs="宋体"/>
      <w:szCs w:val="21"/>
    </w:rPr>
  </w:style>
  <w:style w:type="table" w:customStyle="1" w:styleId="642">
    <w:name w:val="_Style 63"/>
    <w:unhideWhenUsed/>
    <w:qFormat/>
    <w:uiPriority w:val="1"/>
    <w:tblPr>
      <w:tblCellMar>
        <w:top w:w="0" w:type="dxa"/>
        <w:left w:w="0" w:type="dxa"/>
        <w:bottom w:w="0" w:type="dxa"/>
        <w:right w:w="0" w:type="dxa"/>
      </w:tblCellMar>
    </w:tblPr>
    <w:tcPr>
      <w:shd w:val="clear" w:color="auto" w:fill="FFFFFF"/>
    </w:tc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74</Pages>
  <Words>25992</Words>
  <Characters>27815</Characters>
  <Paragraphs>1856</Paragraphs>
  <TotalTime>40</TotalTime>
  <ScaleCrop>false</ScaleCrop>
  <LinksUpToDate>false</LinksUpToDate>
  <CharactersWithSpaces>30030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2023-03-23T10:29:00Z</dcterms:created>
  <dc:creator>玥</dc:creator>
  <cp:lastModifiedBy>NTKO</cp:lastModifiedBy>
  <cp:lastPrinted>2025-07-01T09:30:00Z</cp:lastPrinted>
  <dcterms:modified xsi:type="dcterms:W3CDTF">2025-07-03T08:04:49Z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5CBE70719A1E445D987D1CD8E5908A34_13</vt:lpwstr>
  </property>
  <property fmtid="{D5CDD505-2E9C-101B-9397-08002B2CF9AE}" pid="4" name="KSOTemplateDocerSaveRecord">
    <vt:lpwstr>eyJoZGlkIjoiYTc2YjE4OWRiMDZhMzAxMWQ2NzEwM2FlNGM2ZGJhNDEiLCJ1c2VySWQiOiI0MjAzMTkwMDYifQ==</vt:lpwstr>
  </property>
</Properties>
</file>