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4FF5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3" w:hRule="atLeast"/>
        </w:trPr>
        <w:tc>
          <w:tcPr>
            <w:tcW w:w="9286" w:type="dxa"/>
          </w:tcPr>
          <w:p w14:paraId="370A862C">
            <w:pPr>
              <w:adjustRightInd/>
              <w:spacing w:line="360" w:lineRule="auto"/>
              <w:jc w:val="center"/>
              <w:rPr>
                <w:rFonts w:hint="eastAsia" w:ascii="宋体" w:hAnsi="宋体" w:eastAsia="宋体" w:cs="宋体"/>
                <w:color w:val="auto"/>
                <w:sz w:val="48"/>
                <w:szCs w:val="48"/>
                <w:vertAlign w:val="baseline"/>
              </w:rPr>
            </w:pPr>
            <w:bookmarkStart w:id="0" w:name="_Toc164416483"/>
            <w:bookmarkStart w:id="1" w:name="第三部分"/>
          </w:p>
        </w:tc>
      </w:tr>
      <w:tr w14:paraId="0B04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80BFEB2">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宁围街道通辰幼儿园户外游乐设施设备</w:t>
            </w:r>
          </w:p>
          <w:p w14:paraId="4971513A">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color w:val="auto"/>
                <w:sz w:val="48"/>
                <w:szCs w:val="48"/>
                <w:lang w:val="en-US" w:eastAsia="zh-CN"/>
              </w:rPr>
              <w:t>采购项目</w:t>
            </w:r>
          </w:p>
        </w:tc>
      </w:tr>
      <w:tr w14:paraId="6476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67C5C71">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color w:val="auto"/>
                <w:sz w:val="48"/>
                <w:szCs w:val="48"/>
              </w:rPr>
              <w:t>招标文件</w:t>
            </w:r>
          </w:p>
        </w:tc>
      </w:tr>
      <w:tr w14:paraId="5444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6E8534B">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
                <w:color w:val="auto"/>
                <w:sz w:val="44"/>
                <w:szCs w:val="44"/>
              </w:rPr>
              <w:t>（电子招投标）</w:t>
            </w:r>
          </w:p>
        </w:tc>
      </w:tr>
      <w:tr w14:paraId="39B2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atLeast"/>
        </w:trPr>
        <w:tc>
          <w:tcPr>
            <w:tcW w:w="9286" w:type="dxa"/>
          </w:tcPr>
          <w:p w14:paraId="1F778F62">
            <w:pPr>
              <w:snapToGrid w:val="0"/>
              <w:spacing w:line="360" w:lineRule="auto"/>
              <w:jc w:val="center"/>
              <w:rPr>
                <w:rFonts w:hint="default" w:ascii="宋体" w:hAnsi="宋体" w:eastAsia="宋体" w:cs="宋体"/>
                <w:color w:val="auto"/>
                <w:sz w:val="48"/>
                <w:szCs w:val="48"/>
                <w:vertAlign w:val="baseline"/>
                <w:lang w:val="en-US" w:eastAsia="zh-CN"/>
              </w:rPr>
            </w:pPr>
            <w:r>
              <w:rPr>
                <w:rFonts w:hint="eastAsia" w:ascii="宋体" w:hAnsi="宋体" w:eastAsia="宋体" w:cs="宋体"/>
                <w:color w:val="auto"/>
                <w:sz w:val="30"/>
                <w:szCs w:val="30"/>
              </w:rPr>
              <w:t>编号:</w:t>
            </w:r>
            <w:r>
              <w:rPr>
                <w:rFonts w:hint="eastAsia" w:ascii="宋体" w:hAnsi="宋体" w:eastAsia="宋体" w:cs="宋体"/>
                <w:color w:val="auto"/>
                <w:sz w:val="30"/>
                <w:szCs w:val="30"/>
              </w:rPr>
              <w:t>ZFCG-NW2025</w:t>
            </w:r>
            <w:r>
              <w:rPr>
                <w:rFonts w:hint="eastAsia" w:ascii="宋体" w:hAnsi="宋体" w:eastAsia="宋体" w:cs="宋体"/>
                <w:color w:val="auto"/>
                <w:sz w:val="30"/>
                <w:szCs w:val="30"/>
                <w:lang w:val="en-US" w:eastAsia="zh-CN"/>
              </w:rPr>
              <w:t>0702</w:t>
            </w:r>
          </w:p>
        </w:tc>
      </w:tr>
      <w:tr w14:paraId="40CE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286" w:type="dxa"/>
          </w:tcPr>
          <w:p w14:paraId="48CE92FD">
            <w:pPr>
              <w:snapToGrid w:val="0"/>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Cs/>
                <w:color w:val="auto"/>
                <w:sz w:val="32"/>
                <w:szCs w:val="32"/>
                <w:lang w:val="en-US" w:eastAsia="zh-CN"/>
              </w:rPr>
              <w:t>杭州市萧山区人民政府宁围街道办事处</w:t>
            </w:r>
          </w:p>
        </w:tc>
      </w:tr>
      <w:tr w14:paraId="1495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286" w:type="dxa"/>
          </w:tcPr>
          <w:p w14:paraId="7D56C013">
            <w:pPr>
              <w:snapToGrid w:val="0"/>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Cs/>
                <w:color w:val="auto"/>
                <w:sz w:val="32"/>
                <w:szCs w:val="32"/>
                <w:lang w:val="en-US" w:eastAsia="zh-CN"/>
              </w:rPr>
              <w:t>浙江明业项目管理有限公司</w:t>
            </w:r>
          </w:p>
        </w:tc>
      </w:tr>
      <w:tr w14:paraId="3252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080EE480">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2025</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7</w:t>
            </w:r>
            <w:r>
              <w:rPr>
                <w:rFonts w:hint="eastAsia" w:ascii="宋体" w:hAnsi="宋体" w:eastAsia="宋体" w:cs="宋体"/>
                <w:bCs/>
                <w:color w:val="auto"/>
                <w:sz w:val="32"/>
                <w:szCs w:val="32"/>
              </w:rPr>
              <w:t>月</w:t>
            </w:r>
          </w:p>
        </w:tc>
      </w:tr>
    </w:tbl>
    <w:p w14:paraId="25863DC2">
      <w:pPr>
        <w:rPr>
          <w:rFonts w:hint="eastAsia" w:ascii="宋体" w:hAnsi="宋体" w:eastAsia="宋体" w:cs="宋体"/>
          <w:color w:val="auto"/>
        </w:rPr>
      </w:pPr>
      <w:r>
        <w:rPr>
          <w:rFonts w:hint="eastAsia" w:ascii="宋体" w:hAnsi="宋体" w:eastAsia="宋体" w:cs="宋体"/>
          <w:color w:val="auto"/>
        </w:rPr>
        <w:br w:type="page"/>
      </w:r>
    </w:p>
    <w:p w14:paraId="733B7C44">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39A41609">
      <w:pPr>
        <w:spacing w:line="360" w:lineRule="auto"/>
        <w:rPr>
          <w:rFonts w:hint="eastAsia" w:ascii="宋体" w:hAnsi="宋体" w:eastAsia="宋体" w:cs="宋体"/>
          <w:color w:val="auto"/>
          <w:sz w:val="32"/>
          <w:szCs w:val="32"/>
        </w:rPr>
      </w:pPr>
    </w:p>
    <w:p w14:paraId="3DEBCF98">
      <w:pPr>
        <w:spacing w:line="360" w:lineRule="auto"/>
        <w:rPr>
          <w:rFonts w:hint="eastAsia" w:ascii="宋体" w:hAnsi="宋体" w:eastAsia="宋体" w:cs="宋体"/>
          <w:color w:val="auto"/>
          <w:sz w:val="32"/>
          <w:szCs w:val="32"/>
        </w:rPr>
      </w:pPr>
    </w:p>
    <w:p w14:paraId="1D64E2D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55C854D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2D255CA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7351589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084E5721">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55888EF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10A0C3ED">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B92ED68">
      <w:pPr>
        <w:adjustRightInd/>
        <w:spacing w:line="360" w:lineRule="auto"/>
        <w:jc w:val="center"/>
        <w:outlineLvl w:val="0"/>
        <w:rPr>
          <w:rFonts w:hint="eastAsia" w:ascii="宋体" w:hAnsi="宋体" w:eastAsia="宋体" w:cs="宋体"/>
          <w:b/>
          <w:color w:val="auto"/>
          <w:sz w:val="36"/>
          <w:szCs w:val="20"/>
        </w:r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r>
        <w:rPr>
          <w:rFonts w:hint="eastAsia" w:ascii="宋体" w:hAnsi="宋体" w:eastAsia="宋体" w:cs="宋体"/>
          <w:b/>
          <w:color w:val="auto"/>
          <w:sz w:val="36"/>
          <w:szCs w:val="20"/>
        </w:rPr>
        <w:t>第一部分 招标公告</w:t>
      </w:r>
    </w:p>
    <w:p w14:paraId="72E5264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6AEC06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lang w:val="en-US" w:eastAsia="zh-CN"/>
        </w:rPr>
        <w:t>宁围街道通辰幼儿园户外游乐设施设备采购项目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24</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292B94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5DAD06B8">
      <w:pPr>
        <w:spacing w:line="360" w:lineRule="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snapToGrid/>
          <w:color w:val="auto"/>
          <w:kern w:val="2"/>
          <w:sz w:val="24"/>
          <w:szCs w:val="24"/>
          <w:lang w:val="en-US" w:eastAsia="zh-CN" w:bidi="ar-SA"/>
        </w:rPr>
        <w:t>ZFCG-NW20250702</w:t>
      </w:r>
    </w:p>
    <w:p w14:paraId="7BDE9FE2">
      <w:pPr>
        <w:spacing w:line="360" w:lineRule="auto"/>
        <w:ind w:firstLine="480"/>
        <w:rPr>
          <w:rStyle w:val="80"/>
          <w:rFonts w:hint="eastAsia" w:ascii="宋体" w:hAnsi="宋体" w:eastAsia="宋体" w:cs="宋体"/>
          <w:color w:val="auto"/>
          <w:kern w:val="0"/>
          <w:sz w:val="21"/>
          <w:szCs w:val="21"/>
          <w:lang w:val="en-US" w:eastAsia="zh-CN" w:bidi="ar"/>
        </w:rPr>
      </w:pPr>
      <w:r>
        <w:rPr>
          <w:rFonts w:hint="eastAsia" w:ascii="宋体" w:hAnsi="宋体" w:eastAsia="宋体" w:cs="宋体"/>
          <w:b/>
          <w:color w:val="auto"/>
          <w:sz w:val="24"/>
        </w:rPr>
        <w:t>项目名称：</w:t>
      </w:r>
      <w:r>
        <w:rPr>
          <w:rFonts w:hint="eastAsia" w:ascii="宋体" w:hAnsi="宋体" w:eastAsia="宋体" w:cs="宋体"/>
          <w:snapToGrid/>
          <w:color w:val="auto"/>
          <w:kern w:val="2"/>
          <w:sz w:val="24"/>
          <w:szCs w:val="24"/>
          <w:lang w:val="en-US" w:eastAsia="zh-CN" w:bidi="ar-SA"/>
        </w:rPr>
        <w:t>宁围街道通辰幼儿园户外游乐设施设备采购项目</w:t>
      </w:r>
    </w:p>
    <w:p w14:paraId="1D258F21">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b/>
          <w:color w:val="auto"/>
          <w:sz w:val="24"/>
        </w:rPr>
        <w:t>预算金额（元）：</w:t>
      </w:r>
      <w:r>
        <w:rPr>
          <w:rFonts w:hint="eastAsia" w:ascii="宋体" w:hAnsi="宋体" w:eastAsia="宋体" w:cs="宋体"/>
          <w:color w:val="auto"/>
          <w:sz w:val="24"/>
        </w:rPr>
        <w:t xml:space="preserve"> </w:t>
      </w:r>
      <w:r>
        <w:rPr>
          <w:rFonts w:hint="eastAsia" w:ascii="宋体" w:hAnsi="宋体" w:cs="宋体"/>
          <w:color w:val="auto"/>
          <w:sz w:val="24"/>
          <w:lang w:val="en-US" w:eastAsia="zh-CN"/>
        </w:rPr>
        <w:t>1800000</w:t>
      </w:r>
    </w:p>
    <w:p w14:paraId="33BAB5FC">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color w:val="auto"/>
          <w:sz w:val="24"/>
        </w:rPr>
        <w:t xml:space="preserve"> </w:t>
      </w:r>
      <w:r>
        <w:rPr>
          <w:rFonts w:hint="eastAsia" w:ascii="宋体" w:hAnsi="宋体" w:cs="宋体"/>
          <w:color w:val="auto"/>
          <w:sz w:val="24"/>
          <w:lang w:val="en-US" w:eastAsia="zh-CN"/>
        </w:rPr>
        <w:t>1800000</w:t>
      </w:r>
    </w:p>
    <w:p w14:paraId="238FCDC2">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snapToGrid/>
          <w:color w:val="auto"/>
          <w:kern w:val="2"/>
          <w:sz w:val="24"/>
          <w:szCs w:val="24"/>
          <w:lang w:val="en-US" w:eastAsia="zh-CN"/>
        </w:rPr>
        <w:t>宁围街道通辰幼儿园户外游乐设施设备采购项目主要内容：户外游乐设施设备采购。具体以</w:t>
      </w:r>
      <w:r>
        <w:rPr>
          <w:rFonts w:hint="eastAsia" w:ascii="宋体" w:hAnsi="宋体" w:eastAsia="宋体" w:cs="宋体"/>
          <w:snapToGrid/>
          <w:color w:val="auto"/>
          <w:kern w:val="2"/>
          <w:sz w:val="24"/>
          <w:szCs w:val="24"/>
        </w:rPr>
        <w:t>招标文件第三部分采购需求为准，供应商可点击本公告下方“浏览采购文件”查看采购需求。</w:t>
      </w:r>
    </w:p>
    <w:p w14:paraId="60BBDC01">
      <w:pPr>
        <w:pStyle w:val="130"/>
        <w:ind w:firstLine="482"/>
        <w:outlineLvl w:val="2"/>
        <w:rPr>
          <w:rFonts w:hint="eastAsia" w:ascii="宋体" w:hAnsi="宋体" w:eastAsia="宋体" w:cs="宋体"/>
          <w:color w:val="auto"/>
          <w:lang w:eastAsia="zh-CN"/>
        </w:rPr>
      </w:pPr>
      <w:r>
        <w:rPr>
          <w:rFonts w:hint="eastAsia" w:ascii="宋体" w:hAnsi="宋体" w:eastAsia="宋体" w:cs="宋体"/>
          <w:b/>
          <w:color w:val="auto"/>
        </w:rPr>
        <w:t>合同履约期限：</w:t>
      </w:r>
      <w:r>
        <w:rPr>
          <w:rFonts w:hint="eastAsia" w:ascii="宋体" w:hAnsi="宋体" w:eastAsia="宋体" w:cs="宋体"/>
          <w:b/>
          <w:color w:val="auto"/>
          <w:lang w:eastAsia="zh-CN"/>
        </w:rPr>
        <w:t>详见招标文件</w:t>
      </w:r>
    </w:p>
    <w:p w14:paraId="24C0A6D8">
      <w:pPr>
        <w:pStyle w:val="6"/>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147456665"/>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147455907"/>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468AF4C3">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9" w:name="_Hlk101132948"/>
      <w:r>
        <w:rPr>
          <w:rFonts w:hint="eastAsia" w:ascii="宋体" w:hAnsi="宋体" w:eastAsia="宋体" w:cs="宋体"/>
          <w:b/>
          <w:color w:val="auto"/>
          <w:sz w:val="24"/>
        </w:rPr>
        <w:t>申请人的资格要求</w:t>
      </w:r>
      <w:bookmarkEnd w:id="9"/>
      <w:r>
        <w:rPr>
          <w:rFonts w:hint="eastAsia" w:ascii="宋体" w:hAnsi="宋体" w:eastAsia="宋体" w:cs="宋体"/>
          <w:b/>
          <w:color w:val="auto"/>
          <w:sz w:val="24"/>
        </w:rPr>
        <w:t>：</w:t>
      </w:r>
    </w:p>
    <w:p w14:paraId="7A91715D">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B41D6E">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329CD9CB">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253A587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2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1DB8AE2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0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6399846">
      <w:pPr>
        <w:spacing w:line="360" w:lineRule="auto"/>
        <w:ind w:firstLine="897" w:firstLineChars="374"/>
        <w:rPr>
          <w:rFonts w:hint="eastAsia" w:ascii="宋体" w:hAnsi="宋体" w:eastAsia="宋体" w:cs="宋体"/>
          <w:color w:val="auto"/>
          <w:sz w:val="24"/>
          <w:szCs w:val="24"/>
          <w:highlight w:val="none"/>
          <w:u w:val="single"/>
        </w:rPr>
      </w:pPr>
      <w:sdt>
        <w:sdtPr>
          <w:rPr>
            <w:rFonts w:hint="eastAsia" w:ascii="宋体" w:hAnsi="宋体" w:eastAsia="宋体" w:cs="宋体"/>
            <w:color w:val="auto"/>
            <w:kern w:val="0"/>
            <w:sz w:val="24"/>
            <w:highlight w:val="none"/>
          </w:rPr>
          <w:id w:val="14748086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货物全部由符合政策要求的中小微企业制造，</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rPr>
        <w:t>提供中小企业声明函；</w:t>
      </w:r>
    </w:p>
    <w:p w14:paraId="1244E177">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9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货物全部由符合政策要求的小微企业制造，</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rPr>
        <w:t>提供中小企业声明函；</w:t>
      </w:r>
    </w:p>
    <w:p w14:paraId="0895F12E">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45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10"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10"/>
    <w:p w14:paraId="72985A48">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41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1369E411">
      <w:pPr>
        <w:numPr>
          <w:ilvl w:val="0"/>
          <w:numId w:val="1"/>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w:t>
      </w:r>
      <w:sdt>
        <w:sdtPr>
          <w:rPr>
            <w:rFonts w:hint="eastAsia" w:ascii="宋体" w:hAnsi="宋体" w:eastAsia="宋体" w:cs="宋体"/>
            <w:color w:val="auto"/>
            <w:sz w:val="24"/>
            <w:szCs w:val="24"/>
            <w:highlight w:val="none"/>
          </w:rPr>
          <w:id w:val="14745359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0B9D56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F31E0B">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2831CC3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14:paraId="04DE5A0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5065C0C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0AEB1D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6E6266F">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295249A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5EE0ED2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1AF3609D">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71B6C92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2F598A87">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727DB8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0A3DA258">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4E3131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2B8F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BE3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A191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0909B0">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51250C8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3B16B9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名称：杭州市萧山区人民政府宁围街道办事处</w:t>
      </w:r>
    </w:p>
    <w:p w14:paraId="130ECA6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地址：萧山区宁围街道振宁路228号      </w:t>
      </w:r>
    </w:p>
    <w:p w14:paraId="19028BB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FA444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陈滢滢</w:t>
      </w:r>
      <w:r>
        <w:rPr>
          <w:rFonts w:hint="eastAsia" w:ascii="宋体" w:hAnsi="宋体" w:eastAsia="宋体" w:cs="宋体"/>
          <w:color w:val="auto"/>
          <w:sz w:val="24"/>
          <w:highlight w:val="none"/>
        </w:rPr>
        <w:t xml:space="preserve"> </w:t>
      </w:r>
    </w:p>
    <w:p w14:paraId="530F4CF4">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0571-82873911</w:t>
      </w:r>
    </w:p>
    <w:p w14:paraId="4F8193B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质疑联系人：倪陆扬</w:t>
      </w:r>
    </w:p>
    <w:p w14:paraId="3D584A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 0571-82863812 </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64C69C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F730D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称：浙江明业项目管理有限公司</w:t>
      </w:r>
    </w:p>
    <w:p w14:paraId="6486389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地址：萧山区晨晖路1096号南和城4幢1单元21楼</w:t>
      </w:r>
    </w:p>
    <w:p w14:paraId="4CFEE863">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郑云</w:t>
      </w:r>
    </w:p>
    <w:p w14:paraId="2F5600E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13735525956</w:t>
      </w:r>
    </w:p>
    <w:p w14:paraId="7FCEF615">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朱青烽</w:t>
      </w:r>
    </w:p>
    <w:p w14:paraId="42A1BCDB">
      <w:pPr>
        <w:shd w:val="clea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15906603027（请通过以下路径在线提起质疑：政采云-项目采购-询问质疑投诉-质疑列表）</w:t>
      </w:r>
    </w:p>
    <w:p w14:paraId="3572892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14:paraId="02E492A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1E38A918">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6AFCEF3B">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0241A88E">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3E06F5D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71C90A1D">
      <w:p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6E0F27A8">
      <w:pPr>
        <w:spacing w:line="360" w:lineRule="auto"/>
        <w:ind w:firstLine="420" w:firstLineChars="0"/>
        <w:rPr>
          <w:rFonts w:hint="eastAsia" w:ascii="宋体" w:hAnsi="宋体" w:eastAsia="宋体" w:cs="宋体"/>
          <w:color w:val="auto"/>
          <w:sz w:val="24"/>
        </w:rPr>
      </w:pPr>
    </w:p>
    <w:p w14:paraId="7718EDA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6E0182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4378C20">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5FB33EF9">
      <w:pPr>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6"/>
      <w:r>
        <w:rPr>
          <w:rFonts w:hint="eastAsia" w:ascii="宋体" w:hAnsi="宋体" w:eastAsia="宋体" w:cs="宋体"/>
          <w:b/>
          <w:color w:val="auto"/>
          <w:sz w:val="36"/>
          <w:szCs w:val="20"/>
        </w:rPr>
        <w:t xml:space="preserve"> 投标人须知</w:t>
      </w:r>
      <w:bookmarkEnd w:id="7"/>
    </w:p>
    <w:p w14:paraId="74C5F4F9">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654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F3BDB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FBF51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A240B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1AEC8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DCBF0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DC2518">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288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单一产品或</w:t>
            </w:r>
            <w:r>
              <w:rPr>
                <w:rFonts w:hint="eastAsia" w:ascii="宋体" w:hAnsi="宋体" w:eastAsia="宋体" w:cs="宋体"/>
                <w:color w:val="auto"/>
                <w:kern w:val="0"/>
                <w:sz w:val="24"/>
                <w:szCs w:val="24"/>
              </w:rPr>
              <w:t>核心产品为：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7F12D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C97CF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1183F4">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4EA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w:t>
            </w:r>
            <w:r>
              <w:rPr>
                <w:rFonts w:hint="eastAsia" w:ascii="宋体" w:hAnsi="宋体" w:eastAsia="宋体" w:cs="宋体"/>
                <w:i w:val="0"/>
                <w:iCs w:val="0"/>
                <w:color w:val="auto"/>
                <w:sz w:val="24"/>
                <w:szCs w:val="24"/>
                <w:u w:val="single"/>
                <w:lang w:val="en-US" w:eastAsia="zh-CN"/>
              </w:rPr>
              <w:t>宁围街道通辰幼儿园户外游乐设施设备采购项目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eastAsia="zh-CN"/>
              </w:rPr>
              <w:t>工业</w:t>
            </w:r>
            <w:r>
              <w:rPr>
                <w:rFonts w:hint="eastAsia" w:ascii="宋体" w:hAnsi="宋体" w:eastAsia="宋体" w:cs="宋体"/>
                <w:i w:val="0"/>
                <w:iCs w:val="0"/>
                <w:color w:val="auto"/>
                <w:sz w:val="24"/>
                <w:szCs w:val="24"/>
                <w:u w:val="single"/>
              </w:rPr>
              <w:t xml:space="preserve"> </w:t>
            </w:r>
            <w:r>
              <w:rPr>
                <w:rFonts w:hint="eastAsia" w:ascii="宋体" w:hAnsi="宋体" w:eastAsia="宋体" w:cs="宋体"/>
                <w:color w:val="auto"/>
                <w:sz w:val="24"/>
                <w:szCs w:val="24"/>
              </w:rPr>
              <w:t>行业；</w:t>
            </w:r>
          </w:p>
          <w:p w14:paraId="75A6D99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5F439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36C84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7A57B0">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3AB5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715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1F88F6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70976"/>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587F1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BAB3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8334F1">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D539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48050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运输</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4A2AF07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4661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64B091D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43225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4406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7E5B9F">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340E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27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5EF9BE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042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14A5C1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highlight w:val="none"/>
                </w:rPr>
                <w:id w:val="14746842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118BE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BF73B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E82928">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7F095">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63459"/>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MS Gothic" w:hAnsi="MS Gothic" w:eastAsia="宋体" w:cs="宋体"/>
                    <w:color w:val="auto"/>
                    <w:kern w:val="2"/>
                    <w:sz w:val="24"/>
                    <w:szCs w:val="24"/>
                    <w:lang w:val="en-US" w:eastAsia="zh-CN" w:bidi="ar-SA"/>
                  </w:rPr>
                  <w:t>☐</w:t>
                </w:r>
              </w:sdtContent>
            </w:sdt>
            <w:r>
              <w:rPr>
                <w:rFonts w:hint="eastAsia" w:ascii="宋体" w:hAnsi="宋体" w:eastAsia="宋体" w:cs="宋体"/>
                <w:color w:val="auto"/>
                <w:sz w:val="24"/>
                <w:szCs w:val="24"/>
              </w:rPr>
              <w:t>A不要求提供。</w:t>
            </w:r>
          </w:p>
          <w:p w14:paraId="0FDFAAF9">
            <w:pPr>
              <w:spacing w:line="360" w:lineRule="auto"/>
              <w:rPr>
                <w:rFonts w:hint="eastAsia" w:ascii="Times New Roman" w:hAnsi="Times New Roman" w:eastAsia="宋体" w:cs="Times New Roman"/>
                <w:color w:val="auto"/>
                <w:sz w:val="24"/>
                <w:szCs w:val="24"/>
                <w:lang w:val="en-US" w:eastAsia="zh-CN"/>
              </w:rPr>
            </w:pPr>
            <w:sdt>
              <w:sdtPr>
                <w:rPr>
                  <w:rFonts w:hint="eastAsia" w:ascii="宋体" w:hAnsi="宋体" w:eastAsia="宋体" w:cs="宋体"/>
                  <w:color w:val="auto"/>
                  <w:sz w:val="24"/>
                  <w:szCs w:val="24"/>
                </w:rPr>
                <w:id w:val="147457521"/>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B要求提供</w:t>
            </w:r>
          </w:p>
          <w:p w14:paraId="596979B5">
            <w:pPr>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（1）样品：星际跃动（采购需求项目清单序号13森影木域、5.星际跃动），详见第四部分评标办法样品清单；</w:t>
            </w:r>
          </w:p>
          <w:p w14:paraId="3C321E6A">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（2）样品制作的标准和要求：详见采购需</w:t>
            </w:r>
            <w:r>
              <w:rPr>
                <w:rFonts w:hint="eastAsia" w:ascii="Times New Roman" w:hAnsi="Times New Roman" w:eastAsia="宋体" w:cs="Times New Roman"/>
                <w:color w:val="auto"/>
                <w:sz w:val="24"/>
                <w:szCs w:val="24"/>
              </w:rPr>
              <w:t>求；</w:t>
            </w:r>
          </w:p>
          <w:p w14:paraId="384CA50B">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（3）样品的评审方法以及评审标准：详见评标办法；</w:t>
            </w:r>
          </w:p>
          <w:p w14:paraId="2211698A">
            <w:pPr>
              <w:spacing w:line="360" w:lineRule="auto"/>
              <w:rPr>
                <w:rFonts w:hint="eastAsia" w:ascii="Times New Roman" w:hAnsi="Times New Roman" w:eastAsia="宋体" w:cs="Times New Roman"/>
                <w:color w:val="auto"/>
                <w:sz w:val="24"/>
                <w:szCs w:val="24"/>
              </w:rPr>
            </w:pPr>
            <w:sdt>
              <w:sdtPr>
                <w:rPr>
                  <w:rFonts w:hint="eastAsia" w:ascii="宋体" w:hAnsi="宋体" w:cs="宋体"/>
                  <w:color w:val="auto"/>
                  <w:sz w:val="24"/>
                  <w:highlight w:val="none"/>
                </w:rPr>
                <w:id w:val="147458584"/>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Times New Roman" w:hAnsi="Times New Roman" w:eastAsia="宋体" w:cs="Times New Roman"/>
                <w:color w:val="auto"/>
                <w:sz w:val="24"/>
                <w:szCs w:val="24"/>
                <w:lang w:val="en-US" w:eastAsia="zh-CN"/>
              </w:rPr>
              <w:t>样</w:t>
            </w:r>
            <w:r>
              <w:rPr>
                <w:rFonts w:hint="eastAsia" w:ascii="Times New Roman" w:hAnsi="Times New Roman" w:eastAsia="宋体" w:cs="Times New Roman"/>
                <w:color w:val="auto"/>
                <w:sz w:val="24"/>
                <w:szCs w:val="24"/>
              </w:rPr>
              <w:t>品分未超过价格分的50%；</w:t>
            </w:r>
          </w:p>
          <w:p w14:paraId="41DFF9AF">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☐样品分超过价格分的50%，理由</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w:t>
            </w:r>
          </w:p>
          <w:p w14:paraId="2C785CAB">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详见招标文件第四部分评标办分法。 </w:t>
            </w:r>
          </w:p>
          <w:p w14:paraId="2F1DC76E">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（4）是否需要随样品提交检测报告：</w:t>
            </w:r>
            <w:sdt>
              <w:sdtPr>
                <w:rPr>
                  <w:rFonts w:hint="eastAsia" w:ascii="Times New Roman" w:hAnsi="Times New Roman" w:eastAsia="宋体" w:cs="Times New Roman"/>
                  <w:color w:val="auto"/>
                  <w:sz w:val="24"/>
                  <w:szCs w:val="24"/>
                </w:rPr>
                <w:id w:val="147480293"/>
                <w14:checkbox>
                  <w14:checked w14:val="1"/>
                  <w14:checkedState w14:val="00FE" w14:font="Wingdings"/>
                  <w14:uncheckedState w14:val="2610" w14:font="MS Gothic"/>
                </w14:checkbox>
              </w:sdtPr>
              <w:sdtEndPr>
                <w:rPr>
                  <w:rFonts w:hint="eastAsia" w:ascii="Times New Roman" w:hAnsi="Times New Roman" w:eastAsia="宋体" w:cs="Times New Roman"/>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ascii="Times New Roman" w:hAnsi="Times New Roman" w:eastAsia="宋体" w:cs="Times New Roman"/>
                <w:color w:val="auto"/>
                <w:sz w:val="24"/>
                <w:szCs w:val="24"/>
              </w:rPr>
              <w:t>否；</w:t>
            </w:r>
            <w:sdt>
              <w:sdtPr>
                <w:rPr>
                  <w:rFonts w:hint="eastAsia" w:ascii="Times New Roman" w:hAnsi="Times New Roman" w:eastAsia="宋体" w:cs="Times New Roman"/>
                  <w:color w:val="auto"/>
                  <w:sz w:val="24"/>
                  <w:szCs w:val="24"/>
                </w:rPr>
                <w:id w:val="147458502"/>
                <w14:checkbox>
                  <w14:checked w14:val="0"/>
                  <w14:checkedState w14:val="00FE" w14:font="Wingdings"/>
                  <w14:uncheckedState w14:val="2610" w14:font="MS Gothic"/>
                </w14:checkbox>
              </w:sdtPr>
              <w:sdtEndPr>
                <w:rPr>
                  <w:rFonts w:hint="eastAsia" w:ascii="Times New Roman" w:hAnsi="Times New Roman" w:eastAsia="宋体" w:cs="Times New Roman"/>
                  <w:color w:val="auto"/>
                  <w:sz w:val="24"/>
                  <w:szCs w:val="24"/>
                </w:rPr>
              </w:sdtEndPr>
              <w:sdtContent>
                <w:r>
                  <w:rPr>
                    <w:rFonts w:hint="eastAsia" w:ascii="MS Gothic" w:hAnsi="MS Gothic" w:eastAsia="宋体" w:cs="Times New Roman"/>
                    <w:color w:val="auto"/>
                    <w:kern w:val="2"/>
                    <w:sz w:val="24"/>
                    <w:szCs w:val="24"/>
                    <w:lang w:val="en-US" w:eastAsia="zh-CN" w:bidi="ar-SA"/>
                  </w:rPr>
                  <w:t>☐</w:t>
                </w:r>
              </w:sdtContent>
            </w:sdt>
            <w:r>
              <w:rPr>
                <w:rFonts w:hint="eastAsia" w:ascii="Times New Roman" w:hAnsi="Times New Roman" w:eastAsia="宋体" w:cs="Times New Roman"/>
                <w:color w:val="auto"/>
                <w:sz w:val="24"/>
                <w:szCs w:val="24"/>
              </w:rPr>
              <w:t>是，检测机构的要求：/；检测内容：/。</w:t>
            </w:r>
          </w:p>
          <w:p w14:paraId="416699C5">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（5）提供样品的时间：开标当天随提交投标文件截止时间；地点：</w:t>
            </w:r>
            <w:r>
              <w:rPr>
                <w:rFonts w:hint="eastAsia" w:eastAsia="宋体" w:cs="Times New Roman"/>
                <w:color w:val="auto"/>
                <w:sz w:val="24"/>
                <w:szCs w:val="24"/>
                <w:lang w:eastAsia="zh-CN"/>
              </w:rPr>
              <w:t>萧山区宁围街道办事处负一楼</w:t>
            </w:r>
            <w:r>
              <w:rPr>
                <w:rFonts w:hint="eastAsia" w:ascii="Times New Roman" w:hAnsi="Times New Roman" w:eastAsia="宋体" w:cs="Times New Roman"/>
                <w:color w:val="auto"/>
                <w:sz w:val="24"/>
                <w:szCs w:val="24"/>
              </w:rPr>
              <w:t>；联系人：</w:t>
            </w:r>
            <w:r>
              <w:rPr>
                <w:rFonts w:hint="eastAsia" w:cs="Times New Roman"/>
                <w:color w:val="auto"/>
                <w:sz w:val="24"/>
                <w:szCs w:val="24"/>
                <w:lang w:val="en-US" w:eastAsia="zh-CN"/>
              </w:rPr>
              <w:t>郑</w:t>
            </w:r>
            <w:r>
              <w:rPr>
                <w:rFonts w:hint="eastAsia" w:ascii="Times New Roman" w:hAnsi="Times New Roman" w:eastAsia="宋体" w:cs="Times New Roman"/>
                <w:color w:val="auto"/>
                <w:sz w:val="24"/>
                <w:szCs w:val="24"/>
                <w:lang w:val="en-US" w:eastAsia="zh-CN"/>
              </w:rPr>
              <w:t>工</w:t>
            </w:r>
            <w:r>
              <w:rPr>
                <w:rFonts w:hint="eastAsia" w:ascii="Times New Roman" w:hAnsi="Times New Roman" w:eastAsia="宋体" w:cs="Times New Roman"/>
                <w:color w:val="auto"/>
                <w:sz w:val="24"/>
                <w:szCs w:val="24"/>
              </w:rPr>
              <w:t>，联系电话：</w:t>
            </w:r>
            <w:r>
              <w:rPr>
                <w:rFonts w:hint="eastAsia" w:eastAsia="宋体" w:cs="Times New Roman"/>
                <w:color w:val="auto"/>
                <w:sz w:val="24"/>
                <w:szCs w:val="24"/>
                <w:lang w:val="en-US" w:eastAsia="zh-CN"/>
              </w:rPr>
              <w:t>13735525956</w:t>
            </w:r>
            <w:r>
              <w:rPr>
                <w:rFonts w:hint="eastAsia" w:ascii="Times New Roman" w:hAnsi="Times New Roman" w:eastAsia="宋体" w:cs="Times New Roman"/>
                <w:color w:val="auto"/>
                <w:sz w:val="24"/>
                <w:szCs w:val="24"/>
              </w:rPr>
              <w:t>。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14:paraId="28DB90CB">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E214EC8">
            <w:pPr>
              <w:spacing w:line="360" w:lineRule="auto"/>
              <w:rPr>
                <w:rFonts w:hint="eastAsia"/>
              </w:rPr>
            </w:pPr>
            <w:r>
              <w:rPr>
                <w:rFonts w:hint="eastAsia" w:ascii="Times New Roman" w:hAnsi="Times New Roman" w:eastAsia="宋体" w:cs="Times New Roman"/>
                <w:color w:val="auto"/>
                <w:sz w:val="24"/>
                <w:szCs w:val="24"/>
              </w:rPr>
              <w:t>（7）制作、运输、安装和保管样品所发生的一切费用由投标人自理。</w:t>
            </w:r>
          </w:p>
        </w:tc>
      </w:tr>
      <w:tr w14:paraId="482E2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B48E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74ED73">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134A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91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6BCC8AF">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4747859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B组织。</w:t>
            </w:r>
          </w:p>
          <w:p w14:paraId="34C629C2">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w:t>
            </w:r>
          </w:p>
          <w:p w14:paraId="328572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highlight w:val="none"/>
              </w:rPr>
              <w:t>方案讲解演示可选择以下其中一种方式：</w:t>
            </w:r>
          </w:p>
          <w:p w14:paraId="1C0EBF43">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color w:val="auto"/>
                <w:kern w:val="0"/>
                <w:sz w:val="24"/>
                <w:szCs w:val="24"/>
                <w:highlight w:val="none"/>
                <w:lang w:eastAsia="zh-CN"/>
              </w:rPr>
              <w:t>杭州市萧山区宁围街道办事处</w:t>
            </w:r>
            <w:r>
              <w:rPr>
                <w:rFonts w:hint="eastAsia" w:ascii="宋体" w:hAnsi="宋体" w:eastAsia="宋体" w:cs="宋体"/>
                <w:color w:val="auto"/>
                <w:kern w:val="0"/>
                <w:sz w:val="24"/>
                <w:szCs w:val="24"/>
                <w:highlight w:val="none"/>
                <w:lang w:val="en-US" w:eastAsia="zh-CN"/>
              </w:rPr>
              <w:t>3楼南会议室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eastAsia="宋体" w:cs="宋体"/>
                <w:color w:val="auto"/>
                <w:kern w:val="0"/>
                <w:sz w:val="24"/>
                <w:szCs w:val="24"/>
                <w:highlight w:val="none"/>
                <w:lang w:val="en-US" w:eastAsia="zh-CN"/>
              </w:rPr>
              <w:t>须提供</w:t>
            </w:r>
            <w:r>
              <w:rPr>
                <w:rFonts w:hint="eastAsia" w:ascii="宋体" w:hAnsi="宋体" w:eastAsia="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eastAsia="宋体" w:cs="宋体"/>
                <w:color w:val="auto"/>
                <w:kern w:val="0"/>
                <w:sz w:val="24"/>
                <w:szCs w:val="24"/>
                <w:highlight w:val="none"/>
                <w:lang w:val="en-US" w:eastAsia="zh-CN"/>
              </w:rPr>
              <w:t>。讲解签到时间为</w:t>
            </w:r>
            <w:r>
              <w:rPr>
                <w:rFonts w:hint="eastAsia" w:ascii="宋体" w:hAnsi="宋体" w:eastAsia="宋体" w:cs="宋体"/>
                <w:color w:val="auto"/>
                <w:kern w:val="0"/>
                <w:sz w:val="24"/>
                <w:szCs w:val="24"/>
                <w:highlight w:val="none"/>
                <w:u w:val="single"/>
                <w:lang w:val="en-US" w:eastAsia="zh-CN"/>
              </w:rPr>
              <w:t>开标当天8:30-9:</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lang w:val="en-US" w:eastAsia="zh-CN"/>
              </w:rPr>
              <w:t>。</w:t>
            </w:r>
          </w:p>
          <w:p w14:paraId="18A0167D">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07C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B3A5C9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89B85B5">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F398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2EB5A863">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0460E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544121">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B825AE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8617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55FF3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7D88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468C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C1016">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06313E6">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53047"/>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A038F5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w:t>
            </w:r>
          </w:p>
          <w:p w14:paraId="266E3B7D">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p>
          <w:p w14:paraId="6B8F6BD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1ADE8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1B6A9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7783F6">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3B0FC">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30A7576B">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5FB04541">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0C594976">
            <w:pPr>
              <w:snapToGrid w:val="0"/>
              <w:spacing w:line="36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53BA746F">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180D90D8">
            <w:pPr>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6B871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16FB5FC">
            <w:pPr>
              <w:snapToGrid w:val="0"/>
              <w:spacing w:line="360" w:lineRule="auto"/>
              <w:jc w:val="center"/>
              <w:rPr>
                <w:rFonts w:hint="eastAsia" w:ascii="宋体" w:hAnsi="宋体" w:eastAsia="宋体" w:cs="宋体"/>
                <w:color w:val="auto"/>
                <w:sz w:val="24"/>
              </w:rPr>
            </w:pPr>
          </w:p>
          <w:p w14:paraId="43A29DB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D1CD30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299337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7BE8043">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21A1749D">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2CB22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0FDF8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F5F603">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F4531">
            <w:pPr>
              <w:pStyle w:val="3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8"/>
                <w:sz w:val="24"/>
                <w:szCs w:val="24"/>
                <w:highlight w:val="none"/>
              </w:rPr>
              <w:t>本项目备份文件是否收取：不收取</w:t>
            </w:r>
            <w:r>
              <w:rPr>
                <w:rFonts w:hint="eastAsia" w:ascii="宋体" w:hAnsi="宋体" w:eastAsia="宋体" w:cs="宋体"/>
                <w:color w:val="auto"/>
                <w:kern w:val="28"/>
                <w:sz w:val="24"/>
                <w:szCs w:val="24"/>
                <w:highlight w:val="none"/>
                <w:lang w:eastAsia="zh-CN"/>
              </w:rPr>
              <w:t>。</w:t>
            </w:r>
          </w:p>
          <w:p w14:paraId="29A3B364">
            <w:pPr>
              <w:pStyle w:val="34"/>
              <w:spacing w:line="360" w:lineRule="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b/>
                <w:color w:val="auto"/>
                <w:sz w:val="24"/>
                <w:szCs w:val="24"/>
                <w:highlight w:val="none"/>
              </w:rPr>
              <w:t>采购人、采购机构不强制或变相强制投标人提交备份投标文件。</w:t>
            </w:r>
          </w:p>
        </w:tc>
      </w:tr>
      <w:tr w14:paraId="254C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97E8A5">
            <w:pPr>
              <w:spacing w:after="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7F525F4">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53DA5">
            <w:pPr>
              <w:spacing w:after="0"/>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snapToGrid w:val="0"/>
                <w:color w:val="auto"/>
                <w:kern w:val="28"/>
                <w:sz w:val="24"/>
                <w:highlight w:val="none"/>
              </w:rPr>
              <w:t>本项目的招标代理服务费由中标人支付。按计价格[2002]1980号文件规定收费标准</w:t>
            </w:r>
            <w:r>
              <w:rPr>
                <w:rFonts w:hint="eastAsia" w:asciiTheme="minorEastAsia" w:hAnsiTheme="minorEastAsia" w:eastAsiaTheme="minorEastAsia" w:cstheme="minorEastAsia"/>
                <w:snapToGrid w:val="0"/>
                <w:color w:val="auto"/>
                <w:kern w:val="28"/>
                <w:sz w:val="24"/>
                <w:highlight w:val="none"/>
                <w:lang w:eastAsia="zh-CN"/>
              </w:rPr>
              <w:t>下浮</w:t>
            </w:r>
            <w:r>
              <w:rPr>
                <w:rFonts w:hint="eastAsia" w:asciiTheme="minorEastAsia" w:hAnsiTheme="minorEastAsia" w:eastAsiaTheme="minorEastAsia" w:cstheme="minorEastAsia"/>
                <w:snapToGrid w:val="0"/>
                <w:color w:val="auto"/>
                <w:kern w:val="28"/>
                <w:sz w:val="24"/>
                <w:highlight w:val="none"/>
                <w:lang w:val="en-US" w:eastAsia="zh-CN"/>
              </w:rPr>
              <w:t>62.6</w:t>
            </w:r>
            <w:r>
              <w:rPr>
                <w:rFonts w:hint="eastAsia" w:asciiTheme="minorEastAsia" w:hAnsiTheme="minorEastAsia" w:eastAsiaTheme="minorEastAsia" w:cstheme="minorEastAsia"/>
                <w:snapToGrid w:val="0"/>
                <w:color w:val="auto"/>
                <w:kern w:val="28"/>
                <w:sz w:val="24"/>
                <w:highlight w:val="none"/>
              </w:rPr>
              <w:t>%计取。</w:t>
            </w:r>
          </w:p>
        </w:tc>
      </w:tr>
      <w:tr w14:paraId="3BB7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65CDD6">
            <w:pPr>
              <w:spacing w:after="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1</w:t>
            </w:r>
            <w:r>
              <w:rPr>
                <w:rFonts w:hint="eastAsia" w:ascii="宋体" w:hAnsi="宋体" w:eastAsia="宋体" w:cs="宋体"/>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D8DA71">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645FB28">
            <w:pPr>
              <w:spacing w:after="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本项目由采购人进行资格文件及信用信息查询。</w:t>
            </w:r>
          </w:p>
        </w:tc>
      </w:tr>
      <w:tr w14:paraId="3754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9D5A72">
            <w:pPr>
              <w:spacing w:after="0"/>
              <w:jc w:val="center"/>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0FBE9DD">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39E25">
            <w:pPr>
              <w:snapToGrid w:val="0"/>
              <w:spacing w:after="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2746B401">
            <w:pPr>
              <w:snapToGrid w:val="0"/>
              <w:spacing w:after="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1FD1E23B">
            <w:pPr>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663C6F9C">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1991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2A35BF">
            <w:pPr>
              <w:spacing w:after="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21F3489">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A3D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27BB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6465B5">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200EC14E">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D89AE">
            <w:pPr>
              <w:pStyle w:val="3"/>
              <w:ind w:left="0" w:leftChars="0" w:firstLine="0" w:firstLineChars="0"/>
              <w:rPr>
                <w:rFonts w:hint="eastAsia" w:ascii="宋体" w:hAnsi="宋体" w:eastAsia="宋体" w:cs="宋体"/>
                <w:color w:val="auto"/>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B45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F843746">
            <w:pPr>
              <w:snapToGrid w:val="0"/>
              <w:spacing w:line="360" w:lineRule="auto"/>
              <w:jc w:val="center"/>
              <w:rPr>
                <w:rFonts w:hint="eastAsia" w:ascii="宋体" w:hAnsi="宋体" w:eastAsia="宋体" w:cs="宋体"/>
                <w:color w:val="auto"/>
                <w:sz w:val="24"/>
                <w:lang w:val="en-US" w:eastAsia="zh-CN"/>
              </w:rPr>
            </w:pPr>
          </w:p>
        </w:tc>
        <w:tc>
          <w:tcPr>
            <w:tcW w:w="1843" w:type="dxa"/>
            <w:vMerge w:val="continue"/>
            <w:tcBorders>
              <w:left w:val="single" w:color="000000" w:sz="2" w:space="0"/>
              <w:right w:val="single" w:color="000000" w:sz="8" w:space="0"/>
            </w:tcBorders>
            <w:vAlign w:val="center"/>
          </w:tcPr>
          <w:p w14:paraId="666DEDE6">
            <w:pPr>
              <w:snapToGrid w:val="0"/>
              <w:spacing w:line="360" w:lineRule="auto"/>
              <w:jc w:val="left"/>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761403">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58071"/>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1F8D8229">
            <w:pPr>
              <w:pStyle w:val="3"/>
              <w:ind w:left="0" w:leftChars="0" w:firstLine="0" w:firstLineChars="0"/>
              <w:rPr>
                <w:rFonts w:hint="eastAsia" w:ascii="宋体" w:hAnsi="宋体" w:eastAsia="宋体" w:cs="宋体"/>
                <w:snapToGrid w:val="0"/>
                <w:color w:val="auto"/>
                <w:kern w:val="28"/>
                <w:sz w:val="24"/>
                <w:szCs w:val="24"/>
              </w:rPr>
            </w:pPr>
            <w:sdt>
              <w:sdtPr>
                <w:rPr>
                  <w:rFonts w:hint="eastAsia" w:ascii="宋体" w:hAnsi="宋体" w:eastAsia="宋体" w:cs="宋体"/>
                  <w:color w:val="auto"/>
                  <w:sz w:val="24"/>
                  <w:szCs w:val="24"/>
                </w:rPr>
                <w:id w:val="147470653"/>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3E62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6759453">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574842C3">
            <w:pPr>
              <w:snapToGrid w:val="0"/>
              <w:spacing w:line="360" w:lineRule="auto"/>
              <w:jc w:val="center"/>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6A3712">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2BC0D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vMerge w:val="continue"/>
            <w:tcBorders>
              <w:left w:val="single" w:color="000000" w:sz="8" w:space="0"/>
              <w:bottom w:val="single" w:color="auto" w:sz="4" w:space="0"/>
              <w:right w:val="single" w:color="000000" w:sz="2" w:space="0"/>
            </w:tcBorders>
          </w:tcPr>
          <w:p w14:paraId="33695259">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6EAEC9A">
            <w:pPr>
              <w:snapToGrid w:val="0"/>
              <w:spacing w:line="360" w:lineRule="auto"/>
              <w:jc w:val="center"/>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CB9852">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eastAsia="zh-CN"/>
              </w:rPr>
              <w:t>本项目每个标项推荐中标候选人数量：</w:t>
            </w:r>
            <w:r>
              <w:rPr>
                <w:rFonts w:hint="eastAsia" w:ascii="宋体" w:hAnsi="宋体" w:eastAsia="宋体" w:cs="宋体"/>
                <w:b w:val="0"/>
                <w:bCs w:val="0"/>
                <w:color w:val="auto"/>
                <w:sz w:val="24"/>
                <w:szCs w:val="24"/>
                <w:lang w:val="en-US" w:eastAsia="zh-CN"/>
              </w:rPr>
              <w:t>1</w:t>
            </w:r>
          </w:p>
        </w:tc>
      </w:tr>
      <w:bookmarkEnd w:id="8"/>
    </w:tbl>
    <w:p w14:paraId="779BA512">
      <w:pPr>
        <w:rPr>
          <w:rFonts w:hint="eastAsia" w:ascii="宋体" w:hAnsi="宋体" w:eastAsia="宋体" w:cs="宋体"/>
          <w:b/>
          <w:color w:val="auto"/>
          <w:sz w:val="32"/>
          <w:szCs w:val="20"/>
        </w:rPr>
      </w:pPr>
      <w:r>
        <w:rPr>
          <w:rFonts w:hint="eastAsia" w:ascii="宋体" w:hAnsi="宋体" w:eastAsia="宋体" w:cs="宋体"/>
          <w:b/>
          <w:color w:val="auto"/>
          <w:sz w:val="32"/>
          <w:szCs w:val="20"/>
        </w:rPr>
        <w:br w:type="page"/>
      </w:r>
    </w:p>
    <w:p w14:paraId="3F455200">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0C6296CB">
      <w:pPr>
        <w:snapToGrid w:val="0"/>
        <w:spacing w:line="360" w:lineRule="auto"/>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28BBB803">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73F04083">
      <w:pPr>
        <w:numPr>
          <w:ilvl w:val="0"/>
          <w:numId w:val="2"/>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501186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CE7E4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14:paraId="529E90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3E8AB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377249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9DA9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14:paraId="6090C2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6912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14748263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797C3DD4">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40D1078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1A19D9DF">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5AD6392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DC601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2769B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224ADA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AD983A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237CB4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DB3AE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67C2B01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F558F2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4084D8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2"/>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%的扣除）的扣除，用扣除后的价格参加</w:t>
      </w:r>
      <w:r>
        <w:rPr>
          <w:rFonts w:hint="eastAsia" w:ascii="宋体" w:hAnsi="宋体" w:eastAsia="宋体" w:cs="宋体"/>
          <w:color w:val="auto"/>
          <w:sz w:val="24"/>
        </w:rPr>
        <w:t>评审。组成联合体或者接受分包的小微企业与联合体内其他企业、分包企业之间存在直接控股、管理关系的，不享受价格扣除优惠政策。</w:t>
      </w:r>
    </w:p>
    <w:p w14:paraId="2BB7EB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7A2422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E54D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w:t>
      </w:r>
      <w:r>
        <w:rPr>
          <w:rFonts w:hint="eastAsia" w:ascii="宋体" w:hAnsi="宋体" w:eastAsia="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rPr>
        <w:t>。</w:t>
      </w:r>
    </w:p>
    <w:p w14:paraId="2C8D3A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5E078B8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color w:val="auto"/>
          <w:sz w:val="24"/>
          <w:lang w:val="en-US" w:eastAsia="zh-CN"/>
        </w:rPr>
        <w:t xml:space="preserve"> </w:t>
      </w:r>
      <w:r>
        <w:rPr>
          <w:rFonts w:hint="eastAsia" w:ascii="宋体" w:hAnsi="宋体" w:eastAsia="宋体" w:cs="宋体"/>
          <w:bCs/>
          <w:color w:val="auto"/>
          <w:sz w:val="24"/>
        </w:rPr>
        <w:t>支持创新发展</w:t>
      </w:r>
    </w:p>
    <w:p w14:paraId="69CE7A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w:t>
      </w:r>
      <w:r>
        <w:rPr>
          <w:rFonts w:hint="eastAsia" w:ascii="宋体" w:hAnsi="宋体" w:eastAsia="宋体" w:cs="宋体"/>
          <w:color w:val="auto"/>
          <w:sz w:val="24"/>
          <w:lang w:eastAsia="zh-CN"/>
        </w:rPr>
        <w:t>首台套、“制造精品”、“专精特新”等创新产品按规定享受政府采购支持政策</w:t>
      </w:r>
      <w:r>
        <w:rPr>
          <w:rFonts w:hint="eastAsia" w:ascii="宋体" w:hAnsi="宋体" w:eastAsia="宋体" w:cs="宋体"/>
          <w:color w:val="auto"/>
          <w:sz w:val="24"/>
        </w:rPr>
        <w:t>。</w:t>
      </w:r>
    </w:p>
    <w:p w14:paraId="48A7FB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914498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1198A6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2F06C053">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25C7004D">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在线询问、质疑、投诉</w:t>
      </w:r>
    </w:p>
    <w:p w14:paraId="53FD6E82">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906C4">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供应商询问</w:t>
      </w:r>
    </w:p>
    <w:p w14:paraId="2A7DCA26">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E4F63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供应商质疑</w:t>
      </w:r>
    </w:p>
    <w:p w14:paraId="5234A5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22BFBE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14:paraId="35B5CC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0546D213">
      <w:pPr>
        <w:spacing w:line="360" w:lineRule="auto"/>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6954483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745BE6F3">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5F1F07B2">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399E1B55">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6D8ADB1A">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4029A431">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676D7C2F">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36D349CB">
      <w:pPr>
        <w:spacing w:line="360" w:lineRule="auto"/>
        <w:ind w:left="479" w:leftChars="228" w:firstLine="0" w:firstLineChars="0"/>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EF4E3F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49821AB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在质疑回复后5个工作日内，在浙江政府采购网的“其他公告”栏目公开质疑答复，答复内容应当完整。质疑函作为附件上传。</w:t>
      </w:r>
    </w:p>
    <w:p w14:paraId="709CF3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576A0C00">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1BFC9A0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0549A67B">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4.4.2供应商投诉的事项不得超出已质疑事项的范围，基于质疑答复内容提出的投诉事项除外。</w:t>
      </w:r>
    </w:p>
    <w:p w14:paraId="59F41F5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4.4.3供应商投诉应当有明确的请求和必要的证明材料。</w:t>
      </w:r>
    </w:p>
    <w:p w14:paraId="2CA2C4DA">
      <w:pPr>
        <w:pStyle w:val="888"/>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4.4.4 以联合体形式参加政府采购活动的，其投诉应当由组成联合体的所有供应商共同提出。</w:t>
      </w:r>
    </w:p>
    <w:p w14:paraId="74251C6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6E614AC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C5010B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18023700">
      <w:pPr>
        <w:pStyle w:val="888"/>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ascii="宋体" w:hAnsi="宋体" w:eastAsia="宋体" w:cs="宋体"/>
          <w:color w:val="auto"/>
          <w:highlight w:val="none"/>
        </w:rPr>
        <w:t>投诉书范本及制作说明详见附件3。</w:t>
      </w:r>
    </w:p>
    <w:p w14:paraId="795264C4">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420CC9F5">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5．招标文件的构成</w:t>
      </w:r>
    </w:p>
    <w:p w14:paraId="6E3DC4FF">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44783E5B">
      <w:pPr>
        <w:pStyle w:val="34"/>
        <w:tabs>
          <w:tab w:val="left" w:pos="840"/>
        </w:tabs>
        <w:spacing w:line="360" w:lineRule="auto"/>
        <w:ind w:firstLine="960" w:firstLineChars="400"/>
        <w:rPr>
          <w:rFonts w:hint="eastAsia" w:ascii="宋体" w:hAnsi="宋体" w:eastAsia="宋体" w:cs="宋体"/>
          <w:snapToGrid/>
          <w:color w:val="auto"/>
          <w:kern w:val="2"/>
          <w:sz w:val="24"/>
          <w:szCs w:val="24"/>
          <w:lang w:val="zh-CN" w:eastAsia="zh-CN" w:bidi="ar-SA"/>
        </w:rPr>
      </w:pPr>
      <w:r>
        <w:rPr>
          <w:rFonts w:hint="eastAsia" w:ascii="宋体" w:hAnsi="宋体" w:eastAsia="宋体" w:cs="宋体"/>
          <w:snapToGrid/>
          <w:color w:val="auto"/>
          <w:kern w:val="2"/>
          <w:sz w:val="24"/>
          <w:szCs w:val="24"/>
          <w:lang w:val="zh-CN" w:eastAsia="zh-CN" w:bidi="ar-SA"/>
        </w:rPr>
        <w:t>5.1.1招标公告；</w:t>
      </w:r>
    </w:p>
    <w:p w14:paraId="21EA6077">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kern w:val="2"/>
          <w:sz w:val="24"/>
          <w:szCs w:val="24"/>
          <w:lang w:val="zh-CN" w:eastAsia="zh-CN" w:bidi="ar-SA"/>
        </w:rPr>
        <w:t>.1.2投标人须知</w:t>
      </w:r>
      <w:r>
        <w:rPr>
          <w:rFonts w:hint="eastAsia" w:ascii="宋体" w:hAnsi="宋体" w:eastAsia="宋体" w:cs="宋体"/>
          <w:color w:val="auto"/>
          <w:sz w:val="24"/>
          <w:szCs w:val="24"/>
        </w:rPr>
        <w:t>；</w:t>
      </w:r>
    </w:p>
    <w:p w14:paraId="6A07F925">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56D8B927">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039F50EA">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164B7D2C">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5FADD8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1BF9AA17">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78EF5744">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w:t>
      </w:r>
      <w:r>
        <w:rPr>
          <w:rFonts w:hint="eastAsia" w:ascii="宋体" w:hAnsi="宋体" w:eastAsia="宋体" w:cs="宋体"/>
          <w:color w:val="auto"/>
          <w:lang w:eastAsia="zh-CN"/>
        </w:rPr>
        <w:t>采购代理机构</w:t>
      </w:r>
      <w:r>
        <w:rPr>
          <w:rFonts w:hint="eastAsia" w:ascii="宋体" w:hAnsi="宋体" w:eastAsia="宋体" w:cs="宋体"/>
          <w:color w:val="auto"/>
        </w:rPr>
        <w:t>提出。</w:t>
      </w:r>
    </w:p>
    <w:p w14:paraId="4873FAC7">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6.2 </w:t>
      </w:r>
      <w:r>
        <w:rPr>
          <w:rFonts w:hint="eastAsia" w:ascii="宋体" w:hAnsi="宋体" w:eastAsia="宋体" w:cs="宋体"/>
          <w:color w:val="auto"/>
          <w:lang w:eastAsia="zh-CN"/>
        </w:rPr>
        <w:t>采购代理机构</w:t>
      </w:r>
      <w:r>
        <w:rPr>
          <w:rFonts w:hint="eastAsia" w:ascii="宋体" w:hAnsi="宋体" w:eastAsia="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15C0D7">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14EBE39E">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5B321879">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43DA35FC">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4CE7DE1B">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0C1B574F">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9.投标保证金</w:t>
      </w:r>
    </w:p>
    <w:p w14:paraId="55881BF1">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4909AAA">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2D6BF37B">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700CB8E3">
      <w:pPr>
        <w:pStyle w:val="34"/>
        <w:numPr>
          <w:ilvl w:val="0"/>
          <w:numId w:val="3"/>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投标文件的组成</w:t>
      </w:r>
    </w:p>
    <w:p w14:paraId="28EAFB1F">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snapToGrid w:val="0"/>
          <w:color w:val="auto"/>
          <w:sz w:val="24"/>
          <w:highlight w:val="none"/>
        </w:rPr>
        <w:t>▲投标文件至少应包括以下文件。</w:t>
      </w:r>
    </w:p>
    <w:p w14:paraId="0B967F2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7E0D19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044815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3" w:name="_Hlk101259339"/>
      <w:r>
        <w:rPr>
          <w:rFonts w:hint="eastAsia" w:ascii="宋体" w:hAnsi="宋体" w:eastAsia="宋体" w:cs="宋体"/>
          <w:snapToGrid w:val="0"/>
          <w:color w:val="auto"/>
          <w:kern w:val="28"/>
          <w:sz w:val="24"/>
          <w:szCs w:val="20"/>
        </w:rPr>
        <w:t>联合协议</w:t>
      </w:r>
      <w:bookmarkEnd w:id="13"/>
      <w:r>
        <w:rPr>
          <w:rFonts w:hint="eastAsia" w:ascii="宋体" w:hAnsi="宋体" w:eastAsia="宋体" w:cs="宋体"/>
          <w:snapToGrid w:val="0"/>
          <w:color w:val="auto"/>
          <w:kern w:val="28"/>
          <w:sz w:val="24"/>
          <w:szCs w:val="20"/>
        </w:rPr>
        <w:t>（如果有)；</w:t>
      </w:r>
    </w:p>
    <w:p w14:paraId="0A9908B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71AD1FA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7F5B1D6">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86F26D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707F273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7436B6D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2457E2F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5E09019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55B01C1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76F43C9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2A51B775">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6DAD9470">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74181D9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07B4FC3B">
      <w:pPr>
        <w:pStyle w:val="965"/>
        <w:adjustRightInd w:val="0"/>
        <w:spacing w:line="360" w:lineRule="auto"/>
        <w:ind w:firstLine="960" w:firstLineChars="400"/>
        <w:rPr>
          <w:rFonts w:hint="eastAsia" w:ascii="宋体" w:hAnsi="宋体" w:eastAsia="宋体" w:cs="宋体"/>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BDD7FB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w:t>
      </w:r>
    </w:p>
    <w:p w14:paraId="23076E0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283BE063">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14:paraId="34E9C944">
      <w:pPr>
        <w:spacing w:line="360" w:lineRule="auto"/>
        <w:ind w:firstLine="720" w:firstLineChars="300"/>
        <w:rPr>
          <w:rFonts w:hint="eastAsia" w:ascii="宋体" w:hAnsi="宋体" w:eastAsia="宋体" w:cs="宋体"/>
          <w:color w:val="auto"/>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050866B">
      <w:pPr>
        <w:pStyle w:val="130"/>
        <w:snapToGrid w:val="0"/>
        <w:spacing w:before="0"/>
        <w:ind w:left="0" w:leftChars="0"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12ABB20B">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w:t>
      </w:r>
      <w:r>
        <w:rPr>
          <w:rFonts w:hint="eastAsia" w:ascii="宋体" w:hAnsi="宋体" w:eastAsia="宋体" w:cs="宋体"/>
          <w:color w:val="auto"/>
          <w:kern w:val="0"/>
          <w:sz w:val="24"/>
          <w:highlight w:val="none"/>
          <w:lang w:val="zh-CN"/>
        </w:rPr>
        <w:t>如果本项目分多个标项的，投标人应按所投标项提交相应的投标文件。</w:t>
      </w:r>
      <w:r>
        <w:rPr>
          <w:rFonts w:hint="eastAsia" w:ascii="宋体" w:hAnsi="宋体" w:eastAsia="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A5AC0F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564ECA">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CAD33A3">
      <w:pPr>
        <w:numPr>
          <w:ilvl w:val="0"/>
          <w:numId w:val="4"/>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0A3B3FE2">
      <w:pPr>
        <w:pStyle w:val="130"/>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4E431711">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6AF2EAC">
      <w:pPr>
        <w:pStyle w:val="130"/>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69665433">
      <w:pPr>
        <w:pStyle w:val="130"/>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19B26992">
      <w:pPr>
        <w:pStyle w:val="130"/>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eastAsia="宋体" w:cs="宋体"/>
          <w:color w:val="auto"/>
          <w:szCs w:val="24"/>
        </w:rPr>
        <w:t>投标截止时间前未完成传输的，视为撤回投标文件。投标截止时间后递交的投标文件，电子交易平台将拒收。</w:t>
      </w:r>
    </w:p>
    <w:p w14:paraId="3CAE8A99">
      <w:pPr>
        <w:pStyle w:val="130"/>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64EDB6A">
      <w:pPr>
        <w:pStyle w:val="130"/>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可以视情况延长投标文件提交的截止时间。在上述情况下，</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与投标人以前在投标截止期方面的全部权利、责任和义务，将适用于延长至新的投标截止期。</w:t>
      </w:r>
    </w:p>
    <w:p w14:paraId="0EB85AFC">
      <w:pPr>
        <w:pStyle w:val="34"/>
        <w:numPr>
          <w:ilvl w:val="0"/>
          <w:numId w:val="5"/>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6589C78C">
      <w:pPr>
        <w:pStyle w:val="34"/>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14:paraId="3896520D">
      <w:pPr>
        <w:pStyle w:val="34"/>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lang w:val="en-US" w:eastAsia="zh-CN"/>
        </w:rPr>
        <w:t>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093382F4">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14:paraId="59B939A6">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14:paraId="6001B3EE">
      <w:pPr>
        <w:pStyle w:val="34"/>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2D730254">
      <w:pPr>
        <w:pStyle w:val="130"/>
        <w:numPr>
          <w:ilvl w:val="0"/>
          <w:numId w:val="6"/>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197AE79F">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1536F8E">
      <w:pPr>
        <w:pStyle w:val="130"/>
        <w:numPr>
          <w:ilvl w:val="0"/>
          <w:numId w:val="6"/>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7AF80B64">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0B9C2507">
      <w:pPr>
        <w:pStyle w:val="130"/>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65205EE5">
      <w:pPr>
        <w:pStyle w:val="130"/>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w:t>
      </w:r>
      <w:r>
        <w:rPr>
          <w:rFonts w:hint="eastAsia" w:ascii="宋体" w:hAnsi="宋体" w:eastAsia="宋体" w:cs="宋体"/>
          <w:color w:val="auto"/>
          <w:lang w:eastAsia="zh-CN"/>
        </w:rPr>
        <w:t>采购代理机构</w:t>
      </w:r>
      <w:r>
        <w:rPr>
          <w:rFonts w:hint="eastAsia" w:ascii="宋体" w:hAnsi="宋体" w:eastAsia="宋体" w:cs="宋体"/>
          <w:color w:val="auto"/>
        </w:rPr>
        <w:t>可以以书面形式通知投标人延长投标有效期。投标人同意延长的，不得要求或被允许修改其投标文件，投标人拒绝延长的，其投标无效。</w:t>
      </w:r>
    </w:p>
    <w:p w14:paraId="6CA18EFF">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092C14D9">
      <w:pPr>
        <w:pStyle w:val="130"/>
        <w:spacing w:before="0"/>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四、开标</w:t>
      </w:r>
    </w:p>
    <w:p w14:paraId="5A2B772F">
      <w:pPr>
        <w:pStyle w:val="556"/>
        <w:spacing w:before="0" w:line="360" w:lineRule="auto"/>
        <w:ind w:left="0" w:leftChars="0" w:firstLine="0" w:firstLineChars="0"/>
        <w:contextualSpacing/>
        <w:rPr>
          <w:rFonts w:hint="eastAsia" w:ascii="宋体" w:hAnsi="宋体" w:eastAsia="宋体" w:cs="宋体"/>
          <w:color w:val="auto"/>
          <w:sz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开标</w:t>
      </w:r>
      <w:r>
        <w:rPr>
          <w:rFonts w:hint="eastAsia" w:ascii="宋体" w:hAnsi="宋体" w:eastAsia="宋体" w:cs="宋体"/>
          <w:color w:val="auto"/>
          <w:sz w:val="24"/>
        </w:rPr>
        <w:t xml:space="preserve"> </w:t>
      </w:r>
    </w:p>
    <w:p w14:paraId="4443B927">
      <w:pPr>
        <w:pStyle w:val="556"/>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14:paraId="1733D21A">
      <w:pPr>
        <w:pStyle w:val="556"/>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14:paraId="15237D43">
      <w:pPr>
        <w:pStyle w:val="556"/>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65E1975">
      <w:pPr>
        <w:pStyle w:val="130"/>
        <w:spacing w:before="0"/>
        <w:ind w:left="0" w:leftChars="0" w:firstLine="0" w:firstLineChars="0"/>
        <w:jc w:val="center"/>
        <w:rPr>
          <w:rFonts w:hint="eastAsia" w:ascii="宋体" w:hAnsi="宋体" w:eastAsia="宋体" w:cs="宋体"/>
          <w:b/>
          <w:color w:val="auto"/>
          <w:sz w:val="24"/>
        </w:rPr>
      </w:pPr>
      <w:r>
        <w:rPr>
          <w:rFonts w:hint="eastAsia" w:ascii="宋体" w:hAnsi="宋体" w:eastAsia="宋体" w:cs="宋体"/>
          <w:b/>
          <w:color w:val="auto"/>
          <w:sz w:val="32"/>
          <w:lang w:eastAsia="zh-CN"/>
        </w:rPr>
        <w:t>五</w:t>
      </w:r>
      <w:r>
        <w:rPr>
          <w:rFonts w:hint="eastAsia" w:ascii="宋体" w:hAnsi="宋体" w:eastAsia="宋体" w:cs="宋体"/>
          <w:b/>
          <w:color w:val="auto"/>
          <w:sz w:val="32"/>
        </w:rPr>
        <w:t>、</w:t>
      </w:r>
      <w:r>
        <w:rPr>
          <w:rFonts w:hint="eastAsia" w:ascii="宋体" w:hAnsi="宋体" w:eastAsia="宋体" w:cs="宋体"/>
          <w:b/>
          <w:color w:val="auto"/>
          <w:sz w:val="32"/>
          <w:lang w:eastAsia="zh-CN"/>
        </w:rPr>
        <w:t>资格审查</w:t>
      </w:r>
    </w:p>
    <w:p w14:paraId="304DDD62">
      <w:pPr>
        <w:widowControl/>
        <w:numPr>
          <w:ilvl w:val="0"/>
          <w:numId w:val="7"/>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068029C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14:paraId="253C149F">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09EBD41E">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14:paraId="7414A484">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14:paraId="601A2C71">
      <w:pPr>
        <w:pStyle w:val="130"/>
        <w:numPr>
          <w:ilvl w:val="0"/>
          <w:numId w:val="7"/>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3D048C2D">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采购人或采购代理机构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FB31731">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470C040B">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E140C8F">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44282A1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、评标</w:t>
      </w:r>
    </w:p>
    <w:p w14:paraId="570C7F8C">
      <w:pPr>
        <w:spacing w:line="360" w:lineRule="auto"/>
        <w:rPr>
          <w:rFonts w:hint="eastAsia" w:ascii="宋体" w:hAnsi="宋体" w:eastAsia="宋体" w:cs="宋体"/>
          <w:b/>
          <w:color w:val="auto"/>
          <w:sz w:val="24"/>
        </w:rPr>
      </w:pPr>
      <w:bookmarkStart w:id="14"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1623543">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、定标</w:t>
      </w:r>
    </w:p>
    <w:p w14:paraId="634C23D7">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66EA377B">
      <w:pPr>
        <w:pStyle w:val="130"/>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rPr>
        <w:t>中标、成交通知书和中标、成交结果公告应当在规定时间内同时发出。</w:t>
      </w:r>
    </w:p>
    <w:p w14:paraId="01E338EA">
      <w:pPr>
        <w:pStyle w:val="130"/>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5AD4C5BE">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通过电子交易平台向中标人发出中标通知书，同时编制发布采购结果公告。</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也可以以纸质形式进行中标通知。</w:t>
      </w:r>
    </w:p>
    <w:p w14:paraId="28AC756C">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51F35A">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8FB9FD6">
      <w:pPr>
        <w:pStyle w:val="3"/>
        <w:tabs>
          <w:tab w:val="clear" w:pos="432"/>
        </w:tabs>
        <w:ind w:left="12" w:hanging="12"/>
        <w:rPr>
          <w:rFonts w:hint="eastAsia" w:ascii="宋体" w:hAnsi="宋体" w:eastAsia="宋体" w:cs="宋体"/>
          <w:color w:val="auto"/>
        </w:rPr>
      </w:pPr>
      <w:r>
        <w:rPr>
          <w:rFonts w:hint="eastAsia" w:ascii="宋体" w:hAnsi="宋体" w:eastAsia="宋体" w:cs="宋体"/>
          <w:b/>
          <w:bCs/>
          <w:color w:val="auto"/>
          <w:kern w:val="2"/>
          <w:sz w:val="24"/>
          <w:szCs w:val="24"/>
          <w:lang w:val="zh-CN" w:eastAsia="zh-CN" w:bidi="ar-SA"/>
        </w:rPr>
        <w:t>24.</w:t>
      </w:r>
      <w:r>
        <w:rPr>
          <w:rFonts w:hint="eastAsia" w:ascii="宋体" w:hAnsi="宋体" w:eastAsia="宋体" w:cs="宋体"/>
          <w:b/>
          <w:bCs/>
          <w:color w:val="auto"/>
          <w:kern w:val="2"/>
          <w:sz w:val="24"/>
          <w:szCs w:val="24"/>
          <w:lang w:val="zh-CN" w:eastAsia="zh-CN"/>
        </w:rPr>
        <w:t>及时复核供应商材料。</w:t>
      </w:r>
      <w:r>
        <w:rPr>
          <w:rFonts w:hint="eastAsia" w:ascii="宋体" w:hAnsi="宋体" w:eastAsia="宋体" w:cs="宋体"/>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1BF9680">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八</w:t>
      </w:r>
      <w:r>
        <w:rPr>
          <w:rFonts w:hint="eastAsia" w:ascii="宋体" w:hAnsi="宋体" w:eastAsia="宋体" w:cs="宋体"/>
          <w:b/>
          <w:color w:val="auto"/>
          <w:sz w:val="32"/>
        </w:rPr>
        <w:t>、合同授予</w:t>
      </w:r>
    </w:p>
    <w:p w14:paraId="0358CC4C">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5</w:t>
      </w:r>
      <w:r>
        <w:rPr>
          <w:rFonts w:hint="eastAsia" w:ascii="宋体" w:hAnsi="宋体" w:eastAsia="宋体" w:cs="宋体"/>
          <w:b/>
          <w:color w:val="auto"/>
        </w:rPr>
        <w:t xml:space="preserve">. </w:t>
      </w:r>
      <w:r>
        <w:rPr>
          <w:rFonts w:hint="eastAsia" w:ascii="宋体" w:hAnsi="宋体" w:eastAsia="宋体" w:cs="宋体"/>
          <w:color w:val="auto"/>
        </w:rPr>
        <w:t>合同主要条款详见第五部分拟签订的合同文本。</w:t>
      </w:r>
    </w:p>
    <w:p w14:paraId="5EB91700">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6</w:t>
      </w:r>
      <w:r>
        <w:rPr>
          <w:rFonts w:hint="eastAsia" w:ascii="宋体" w:hAnsi="宋体" w:eastAsia="宋体" w:cs="宋体"/>
          <w:b/>
          <w:color w:val="auto"/>
        </w:rPr>
        <w:t>. 合同的签订</w:t>
      </w:r>
    </w:p>
    <w:p w14:paraId="072DE174">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1B82347">
      <w:pPr>
        <w:pStyle w:val="130"/>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00BF2967">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.3如签订合同并生效后，供应商无故拒绝或延期，除按照合同条款处理外，列入不良行为记录一次，并给予通报。</w:t>
      </w:r>
    </w:p>
    <w:p w14:paraId="11890A4F">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.4中标供应商拒绝与采购人签订合同的，采购人可以按照评审报告推荐的中标或者成交候选人名单排序，确定下一候选人为中标供应商，也可以重新开展政府采购活动。</w:t>
      </w:r>
    </w:p>
    <w:p w14:paraId="46BD749D">
      <w:pPr>
        <w:pStyle w:val="130"/>
        <w:snapToGrid w:val="0"/>
        <w:spacing w:before="0" w:after="12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.5采购合同由采购人与中标供应商根据招标文件、投标文件等内容通过政府采购电子交易平台在线签订，自动备案。</w:t>
      </w:r>
    </w:p>
    <w:p w14:paraId="36BA8927">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7</w:t>
      </w:r>
      <w:r>
        <w:rPr>
          <w:rFonts w:hint="eastAsia" w:ascii="宋体" w:hAnsi="宋体" w:eastAsia="宋体" w:cs="宋体"/>
          <w:b/>
          <w:color w:val="auto"/>
        </w:rPr>
        <w:t>. 履约保证金</w:t>
      </w:r>
    </w:p>
    <w:p w14:paraId="1F685CBE">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0D8E1CD7">
      <w:pPr>
        <w:tabs>
          <w:tab w:val="left" w:pos="0"/>
        </w:tabs>
        <w:spacing w:line="360" w:lineRule="auto"/>
        <w:ind w:firstLine="482"/>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9455FC8">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48FA0BF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1CB9FAE4">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lang w:eastAsia="zh-CN"/>
        </w:rPr>
        <w:t>九</w:t>
      </w:r>
      <w:r>
        <w:rPr>
          <w:rFonts w:hint="eastAsia" w:ascii="宋体" w:hAnsi="宋体" w:eastAsia="宋体" w:cs="宋体"/>
          <w:b/>
          <w:color w:val="auto"/>
          <w:sz w:val="32"/>
        </w:rPr>
        <w:t>、电子交易活动的中止</w:t>
      </w:r>
    </w:p>
    <w:p w14:paraId="38A23B32">
      <w:pPr>
        <w:pStyle w:val="130"/>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lang w:val="en-US" w:eastAsia="zh-CN"/>
        </w:rPr>
        <w:t>9</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14:paraId="75354BE6">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.1电子交易平台发生故障而无法登录访问的； </w:t>
      </w:r>
    </w:p>
    <w:p w14:paraId="38707684">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.2电子交易平台应用或数据库出现错误，不能进行正常操作的；</w:t>
      </w:r>
    </w:p>
    <w:p w14:paraId="076A03B4">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.3电子交易平台发现严重安全漏洞，有潜在泄密危险的；</w:t>
      </w:r>
    </w:p>
    <w:p w14:paraId="34200945">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.4病毒发作导致不能进行正常操作的； </w:t>
      </w:r>
    </w:p>
    <w:p w14:paraId="723FD248">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.5其他无法保证电子交易的公平、公正和安全的情况。</w:t>
      </w:r>
    </w:p>
    <w:p w14:paraId="4A2F8B09">
      <w:pPr>
        <w:pStyle w:val="130"/>
        <w:snapToGrid w:val="0"/>
        <w:spacing w:before="0"/>
        <w:ind w:firstLine="0" w:firstLineChars="0"/>
        <w:rPr>
          <w:rFonts w:hint="eastAsia"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8885A31">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十</w:t>
      </w:r>
      <w:r>
        <w:rPr>
          <w:rFonts w:hint="eastAsia" w:ascii="宋体" w:hAnsi="宋体" w:eastAsia="宋体" w:cs="宋体"/>
          <w:b/>
          <w:color w:val="auto"/>
          <w:sz w:val="32"/>
        </w:rPr>
        <w:t>、验收</w:t>
      </w:r>
    </w:p>
    <w:p w14:paraId="445AFAC7">
      <w:pPr>
        <w:pStyle w:val="26"/>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color w:val="auto"/>
          <w:lang w:val="en-US" w:eastAsia="zh-CN"/>
        </w:rPr>
        <w:t>1</w:t>
      </w:r>
      <w:r>
        <w:rPr>
          <w:rFonts w:hint="eastAsia" w:ascii="宋体" w:hAnsi="宋体" w:eastAsia="宋体" w:cs="宋体"/>
          <w:b/>
          <w:color w:val="auto"/>
        </w:rPr>
        <w:t>.</w:t>
      </w:r>
      <w:r>
        <w:rPr>
          <w:rFonts w:hint="eastAsia" w:ascii="宋体" w:hAnsi="宋体" w:eastAsia="宋体" w:cs="宋体"/>
          <w:b/>
          <w:color w:val="auto"/>
          <w:lang w:val="en-US" w:eastAsia="zh-CN"/>
        </w:rPr>
        <w:t xml:space="preserve"> </w:t>
      </w:r>
      <w:r>
        <w:rPr>
          <w:rFonts w:hint="eastAsia" w:ascii="宋体" w:hAnsi="宋体" w:eastAsia="宋体" w:cs="宋体"/>
          <w:b/>
          <w:color w:val="auto"/>
        </w:rPr>
        <w:t>验收</w:t>
      </w:r>
    </w:p>
    <w:p w14:paraId="3E221EF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DC2F88">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.2采购人可以邀请参加本项目的其他投标人或者第三方机构参与验收。参与验收的投标人或者第三方机构的意见作为验收书的参考资料一并存档。</w:t>
      </w:r>
    </w:p>
    <w:p w14:paraId="61672589">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11C60A">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68072998"/>
      <w:bookmarkEnd w:id="16"/>
      <w:bookmarkStart w:id="17" w:name="_Hlt75236101"/>
      <w:bookmarkEnd w:id="17"/>
      <w:bookmarkStart w:id="18" w:name="_Hlt74729768"/>
      <w:bookmarkEnd w:id="18"/>
      <w:bookmarkStart w:id="19" w:name="_Hlt75236290"/>
      <w:bookmarkEnd w:id="19"/>
      <w:bookmarkStart w:id="20" w:name="_Hlt68057669"/>
      <w:bookmarkEnd w:id="20"/>
      <w:bookmarkStart w:id="21" w:name="_Hlt74730295"/>
      <w:bookmarkEnd w:id="21"/>
      <w:bookmarkStart w:id="22" w:name="_Hlt74714665"/>
      <w:bookmarkEnd w:id="22"/>
      <w:bookmarkStart w:id="23" w:name="_Hlt75236011"/>
      <w:bookmarkEnd w:id="23"/>
      <w:bookmarkStart w:id="24" w:name="_Hlt74707468"/>
      <w:bookmarkEnd w:id="24"/>
      <w:bookmarkStart w:id="25" w:name="_Hlt68403820"/>
      <w:bookmarkEnd w:id="25"/>
      <w:bookmarkStart w:id="26" w:name="_Hlt68073093"/>
      <w:bookmarkEnd w:id="26"/>
      <w:r>
        <w:rPr>
          <w:rFonts w:hint="eastAsia" w:ascii="宋体" w:hAnsi="宋体" w:eastAsia="宋体" w:cs="宋体"/>
          <w:color w:val="auto"/>
          <w:kern w:val="0"/>
          <w:sz w:val="24"/>
          <w:lang w:eastAsia="zh-CN"/>
        </w:rPr>
        <w:t>。</w:t>
      </w:r>
    </w:p>
    <w:p w14:paraId="754BD7AB">
      <w:pPr>
        <w:pStyle w:val="96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7D7DEC7">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br w:type="page"/>
      </w:r>
    </w:p>
    <w:p w14:paraId="05512A25">
      <w:pPr>
        <w:pStyle w:val="3"/>
        <w:rPr>
          <w:rFonts w:hint="eastAsia" w:ascii="宋体" w:hAnsi="宋体" w:eastAsia="宋体" w:cs="宋体"/>
          <w:color w:val="auto"/>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0"/>
    <w:bookmarkEnd w:id="1"/>
    <w:p w14:paraId="1423DB01">
      <w:pPr>
        <w:spacing w:line="360" w:lineRule="auto"/>
        <w:jc w:val="center"/>
        <w:outlineLvl w:val="0"/>
        <w:rPr>
          <w:rFonts w:hint="eastAsia" w:ascii="宋体" w:hAnsi="宋体" w:eastAsia="宋体" w:cs="宋体"/>
          <w:b/>
          <w:color w:val="auto"/>
          <w:sz w:val="36"/>
          <w:szCs w:val="36"/>
        </w:rPr>
      </w:pPr>
      <w:bookmarkStart w:id="27" w:name="第四部分"/>
      <w:r>
        <w:rPr>
          <w:rFonts w:hint="eastAsia" w:ascii="宋体" w:hAnsi="宋体" w:eastAsia="宋体" w:cs="宋体"/>
          <w:b/>
          <w:color w:val="auto"/>
          <w:sz w:val="36"/>
          <w:szCs w:val="36"/>
        </w:rPr>
        <w:t>第三部分   采购需求</w:t>
      </w:r>
    </w:p>
    <w:p w14:paraId="284DC7B6">
      <w:pPr>
        <w:snapToGrid w:val="0"/>
        <w:rPr>
          <w:rStyle w:val="963"/>
          <w:rFonts w:hint="eastAsia" w:ascii="宋体" w:hAnsi="宋体" w:eastAsia="宋体" w:cs="宋体"/>
          <w:i w:val="0"/>
          <w:iCs w:val="0"/>
          <w:color w:val="auto"/>
        </w:rPr>
      </w:pPr>
      <w:r>
        <w:rPr>
          <w:rStyle w:val="963"/>
          <w:rFonts w:hint="eastAsia" w:ascii="宋体" w:hAnsi="宋体" w:eastAsia="宋体" w:cs="宋体"/>
          <w:i w:val="0"/>
          <w:iCs w:val="0"/>
          <w:color w:val="auto"/>
        </w:rPr>
        <w:t>属于实质性要求条款的，请用符号“▲”标明，否则属于非实质性要求。“★”系产品采购项目中单一产品或核心产品。</w:t>
      </w:r>
    </w:p>
    <w:p w14:paraId="380E6C98">
      <w:pPr>
        <w:pStyle w:val="3"/>
        <w:numPr>
          <w:ilvl w:val="0"/>
          <w:numId w:val="0"/>
        </w:numPr>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招标一览表</w:t>
      </w:r>
    </w:p>
    <w:p w14:paraId="4D05FC2F">
      <w:pPr>
        <w:pStyle w:val="7"/>
        <w:keepNext/>
        <w:keepLines/>
        <w:pageBreakBefore w:val="0"/>
        <w:widowControl w:val="0"/>
        <w:numPr>
          <w:ilvl w:val="3"/>
          <w:numId w:val="0"/>
        </w:numPr>
        <w:kinsoku/>
        <w:wordWrap/>
        <w:overflowPunct/>
        <w:topLinePunct w:val="0"/>
        <w:autoSpaceDE/>
        <w:autoSpaceDN/>
        <w:bidi w:val="0"/>
        <w:adjustRightInd/>
        <w:snapToGrid/>
        <w:spacing w:before="0" w:after="0" w:line="377" w:lineRule="auto"/>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标项一：</w:t>
      </w:r>
      <w:r>
        <w:rPr>
          <w:rFonts w:hint="eastAsia" w:ascii="宋体" w:hAnsi="宋体" w:eastAsia="宋体" w:cs="宋体"/>
          <w:i w:val="0"/>
          <w:iCs w:val="0"/>
          <w:caps w:val="0"/>
          <w:color w:val="333333"/>
          <w:spacing w:val="0"/>
          <w:sz w:val="22"/>
          <w:szCs w:val="22"/>
        </w:rPr>
        <w:t>宁围街道通辰幼儿园户外游乐设施设备采购项目 </w:t>
      </w:r>
    </w:p>
    <w:tbl>
      <w:tblPr>
        <w:tblStyle w:val="63"/>
        <w:tblpPr w:leftFromText="180" w:rightFromText="180" w:vertAnchor="text" w:horzAnchor="margin" w:tblpXSpec="center" w:tblpY="63"/>
        <w:tblOverlap w:val="neve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2252"/>
        <w:gridCol w:w="973"/>
        <w:gridCol w:w="947"/>
        <w:gridCol w:w="1470"/>
        <w:gridCol w:w="2167"/>
        <w:gridCol w:w="1218"/>
      </w:tblGrid>
      <w:tr w14:paraId="5B07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atLeast"/>
          <w:jc w:val="center"/>
        </w:trPr>
        <w:tc>
          <w:tcPr>
            <w:tcW w:w="549" w:type="dxa"/>
            <w:tcMar>
              <w:top w:w="15" w:type="dxa"/>
              <w:left w:w="15" w:type="dxa"/>
              <w:bottom w:w="0" w:type="dxa"/>
              <w:right w:w="15" w:type="dxa"/>
            </w:tcMar>
            <w:vAlign w:val="center"/>
          </w:tcPr>
          <w:p w14:paraId="409619B5">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序号</w:t>
            </w:r>
          </w:p>
        </w:tc>
        <w:tc>
          <w:tcPr>
            <w:tcW w:w="2252" w:type="dxa"/>
            <w:tcMar>
              <w:top w:w="15" w:type="dxa"/>
              <w:left w:w="15" w:type="dxa"/>
              <w:bottom w:w="0" w:type="dxa"/>
              <w:right w:w="15" w:type="dxa"/>
            </w:tcMar>
            <w:vAlign w:val="center"/>
          </w:tcPr>
          <w:p w14:paraId="267255AE">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品目名称</w:t>
            </w:r>
          </w:p>
        </w:tc>
        <w:tc>
          <w:tcPr>
            <w:tcW w:w="973" w:type="dxa"/>
            <w:tcMar>
              <w:top w:w="15" w:type="dxa"/>
              <w:left w:w="15" w:type="dxa"/>
              <w:bottom w:w="0" w:type="dxa"/>
              <w:right w:w="15" w:type="dxa"/>
            </w:tcMar>
            <w:vAlign w:val="center"/>
          </w:tcPr>
          <w:p w14:paraId="4EC6E249">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数量</w:t>
            </w:r>
          </w:p>
        </w:tc>
        <w:tc>
          <w:tcPr>
            <w:tcW w:w="947" w:type="dxa"/>
            <w:tcMar>
              <w:top w:w="15" w:type="dxa"/>
              <w:left w:w="15" w:type="dxa"/>
              <w:bottom w:w="0" w:type="dxa"/>
              <w:right w:w="15" w:type="dxa"/>
            </w:tcMar>
            <w:vAlign w:val="center"/>
          </w:tcPr>
          <w:p w14:paraId="12D68C06">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单位</w:t>
            </w:r>
          </w:p>
        </w:tc>
        <w:tc>
          <w:tcPr>
            <w:tcW w:w="1470" w:type="dxa"/>
            <w:vAlign w:val="center"/>
          </w:tcPr>
          <w:p w14:paraId="66C910BE">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预算（元）</w:t>
            </w:r>
          </w:p>
        </w:tc>
        <w:tc>
          <w:tcPr>
            <w:tcW w:w="2167" w:type="dxa"/>
            <w:vAlign w:val="center"/>
          </w:tcPr>
          <w:p w14:paraId="3501B81B">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简要规格描述或基本情况介绍</w:t>
            </w:r>
          </w:p>
        </w:tc>
        <w:tc>
          <w:tcPr>
            <w:tcW w:w="1218" w:type="dxa"/>
            <w:vAlign w:val="center"/>
          </w:tcPr>
          <w:p w14:paraId="6C939026">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最高限价（元）</w:t>
            </w:r>
          </w:p>
        </w:tc>
      </w:tr>
      <w:tr w14:paraId="37B2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jc w:val="center"/>
        </w:trPr>
        <w:tc>
          <w:tcPr>
            <w:tcW w:w="549" w:type="dxa"/>
            <w:shd w:val="clear" w:color="auto" w:fill="auto"/>
            <w:tcMar>
              <w:top w:w="15" w:type="dxa"/>
              <w:left w:w="15" w:type="dxa"/>
              <w:bottom w:w="0" w:type="dxa"/>
              <w:right w:w="15" w:type="dxa"/>
            </w:tcMar>
            <w:vAlign w:val="center"/>
          </w:tcPr>
          <w:p w14:paraId="4693B758">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2252" w:type="dxa"/>
            <w:shd w:val="clear" w:color="auto" w:fill="auto"/>
            <w:tcMar>
              <w:top w:w="15" w:type="dxa"/>
              <w:left w:w="15" w:type="dxa"/>
              <w:bottom w:w="0" w:type="dxa"/>
              <w:right w:w="15" w:type="dxa"/>
            </w:tcMar>
            <w:vAlign w:val="center"/>
          </w:tcPr>
          <w:p w14:paraId="68244BE3">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其他娱乐设备</w:t>
            </w:r>
          </w:p>
        </w:tc>
        <w:tc>
          <w:tcPr>
            <w:tcW w:w="973" w:type="dxa"/>
            <w:shd w:val="clear" w:color="auto" w:fill="auto"/>
            <w:tcMar>
              <w:top w:w="15" w:type="dxa"/>
              <w:left w:w="15" w:type="dxa"/>
              <w:bottom w:w="0" w:type="dxa"/>
              <w:right w:w="15" w:type="dxa"/>
            </w:tcMar>
            <w:vAlign w:val="center"/>
          </w:tcPr>
          <w:p w14:paraId="5AC29D18">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947" w:type="dxa"/>
            <w:shd w:val="clear" w:color="auto" w:fill="auto"/>
            <w:tcMar>
              <w:top w:w="15" w:type="dxa"/>
              <w:left w:w="15" w:type="dxa"/>
              <w:bottom w:w="0" w:type="dxa"/>
              <w:right w:w="15" w:type="dxa"/>
            </w:tcMar>
            <w:vAlign w:val="center"/>
          </w:tcPr>
          <w:p w14:paraId="1D7710D5">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批</w:t>
            </w:r>
          </w:p>
        </w:tc>
        <w:tc>
          <w:tcPr>
            <w:tcW w:w="1470" w:type="dxa"/>
            <w:shd w:val="clear" w:color="auto" w:fill="auto"/>
            <w:vAlign w:val="center"/>
          </w:tcPr>
          <w:p w14:paraId="2C3BC707">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1800000</w:t>
            </w:r>
          </w:p>
        </w:tc>
        <w:tc>
          <w:tcPr>
            <w:tcW w:w="2167" w:type="dxa"/>
            <w:shd w:val="clear" w:color="auto" w:fill="auto"/>
            <w:vAlign w:val="center"/>
          </w:tcPr>
          <w:p w14:paraId="59DADA2E">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详见</w:t>
            </w:r>
            <w:r>
              <w:rPr>
                <w:rFonts w:hint="eastAsia" w:asciiTheme="minorEastAsia" w:hAnsiTheme="minorEastAsia" w:eastAsiaTheme="minorEastAsia" w:cstheme="minorEastAsia"/>
                <w:b w:val="0"/>
                <w:bCs w:val="0"/>
                <w:color w:val="auto"/>
                <w:highlight w:val="none"/>
                <w:lang w:eastAsia="zh-Hans"/>
              </w:rPr>
              <w:t>二、</w:t>
            </w:r>
            <w:r>
              <w:rPr>
                <w:rFonts w:hint="eastAsia" w:asciiTheme="minorEastAsia" w:hAnsiTheme="minorEastAsia" w:eastAsiaTheme="minorEastAsia" w:cstheme="minorEastAsia"/>
                <w:b w:val="0"/>
                <w:bCs w:val="0"/>
                <w:color w:val="auto"/>
                <w:highlight w:val="none"/>
              </w:rPr>
              <w:t>招标需求</w:t>
            </w:r>
          </w:p>
        </w:tc>
        <w:tc>
          <w:tcPr>
            <w:tcW w:w="1218" w:type="dxa"/>
            <w:shd w:val="clear" w:color="auto" w:fill="auto"/>
            <w:vAlign w:val="center"/>
          </w:tcPr>
          <w:p w14:paraId="5E290FD2">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1800000</w:t>
            </w:r>
          </w:p>
        </w:tc>
      </w:tr>
      <w:tr w14:paraId="2199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jc w:val="center"/>
        </w:trPr>
        <w:tc>
          <w:tcPr>
            <w:tcW w:w="4721" w:type="dxa"/>
            <w:gridSpan w:val="4"/>
            <w:shd w:val="clear" w:color="auto" w:fill="auto"/>
            <w:tcMar>
              <w:top w:w="15" w:type="dxa"/>
              <w:left w:w="15" w:type="dxa"/>
              <w:bottom w:w="0" w:type="dxa"/>
              <w:right w:w="15" w:type="dxa"/>
            </w:tcMar>
            <w:vAlign w:val="center"/>
          </w:tcPr>
          <w:p w14:paraId="153955D3">
            <w:pPr>
              <w:tabs>
                <w:tab w:val="left" w:pos="0"/>
              </w:tabs>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合计</w:t>
            </w:r>
          </w:p>
        </w:tc>
        <w:tc>
          <w:tcPr>
            <w:tcW w:w="1470" w:type="dxa"/>
            <w:shd w:val="clear" w:color="auto" w:fill="auto"/>
            <w:vAlign w:val="center"/>
          </w:tcPr>
          <w:p w14:paraId="7A1674C5">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1800000</w:t>
            </w:r>
          </w:p>
        </w:tc>
        <w:tc>
          <w:tcPr>
            <w:tcW w:w="2167" w:type="dxa"/>
            <w:shd w:val="clear" w:color="auto" w:fill="auto"/>
            <w:vAlign w:val="center"/>
          </w:tcPr>
          <w:p w14:paraId="0C33B24C">
            <w:pPr>
              <w:tabs>
                <w:tab w:val="left" w:pos="0"/>
              </w:tabs>
              <w:snapToGrid w:val="0"/>
              <w:jc w:val="center"/>
              <w:rPr>
                <w:rFonts w:hint="eastAsia" w:asciiTheme="minorEastAsia" w:hAnsiTheme="minorEastAsia" w:eastAsiaTheme="minorEastAsia" w:cstheme="minorEastAsia"/>
                <w:b w:val="0"/>
                <w:bCs w:val="0"/>
                <w:color w:val="auto"/>
                <w:highlight w:val="none"/>
                <w:lang w:val="en-US" w:eastAsia="zh-CN"/>
              </w:rPr>
            </w:pPr>
          </w:p>
        </w:tc>
        <w:tc>
          <w:tcPr>
            <w:tcW w:w="1218" w:type="dxa"/>
            <w:shd w:val="clear" w:color="auto" w:fill="auto"/>
            <w:vAlign w:val="center"/>
          </w:tcPr>
          <w:p w14:paraId="0AE8E91C">
            <w:pPr>
              <w:tabs>
                <w:tab w:val="left" w:pos="0"/>
              </w:tabs>
              <w:snapToGrid w:val="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1800000</w:t>
            </w:r>
          </w:p>
        </w:tc>
      </w:tr>
    </w:tbl>
    <w:p w14:paraId="48C846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rPr>
      </w:pPr>
      <w:r>
        <w:rPr>
          <w:rFonts w:hint="eastAsia" w:ascii="宋体" w:hAnsi="宋体" w:eastAsia="宋体" w:cs="宋体"/>
          <w:b/>
          <w:bCs/>
          <w:color w:val="auto"/>
          <w:sz w:val="22"/>
          <w:szCs w:val="22"/>
          <w:highlight w:val="none"/>
        </w:rPr>
        <w:t>注：▲投标人需在投标（开标）一览表中明确投标报价（总价）及各产品报价，各品目分项小计报价不得超过上表各最高限价，投标人在备注栏填写各品目分项小计报价。</w:t>
      </w:r>
    </w:p>
    <w:p w14:paraId="6919A2EF">
      <w:pPr>
        <w:rPr>
          <w:rFonts w:hint="eastAsia" w:ascii="宋体" w:hAnsi="宋体" w:eastAsia="宋体" w:cs="宋体"/>
          <w:color w:val="auto"/>
        </w:rPr>
      </w:pPr>
      <w:r>
        <w:rPr>
          <w:rFonts w:hint="eastAsia" w:ascii="宋体" w:hAnsi="宋体" w:eastAsia="宋体" w:cs="宋体"/>
          <w:color w:val="auto"/>
        </w:rPr>
        <w:br w:type="page"/>
      </w:r>
    </w:p>
    <w:p w14:paraId="1233DCBC">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采购需求</w:t>
      </w:r>
    </w:p>
    <w:p w14:paraId="35AB36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技术需求：</w:t>
      </w:r>
    </w:p>
    <w:p w14:paraId="48345354">
      <w:pPr>
        <w:pStyle w:val="24"/>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lang w:val="en-US" w:eastAsia="zh-CN"/>
        </w:rPr>
      </w:pPr>
      <w:r>
        <w:rPr>
          <w:rFonts w:hint="eastAsia" w:hAnsi="宋体" w:cs="宋体"/>
          <w:b/>
          <w:color w:val="auto"/>
          <w:sz w:val="24"/>
          <w:highlight w:val="none"/>
          <w:lang w:val="en-US"/>
        </w:rPr>
        <w:t>1</w:t>
      </w:r>
      <w:r>
        <w:rPr>
          <w:rFonts w:hint="eastAsia" w:hAnsi="宋体" w:cs="宋体"/>
          <w:b/>
          <w:color w:val="auto"/>
          <w:sz w:val="24"/>
          <w:highlight w:val="none"/>
          <w:lang w:val="en-US" w:eastAsia="zh-CN"/>
        </w:rPr>
        <w:t>.2</w:t>
      </w:r>
      <w:r>
        <w:rPr>
          <w:rFonts w:hint="eastAsia" w:hAnsi="宋体" w:cs="宋体"/>
          <w:b/>
          <w:color w:val="auto"/>
          <w:sz w:val="24"/>
          <w:highlight w:val="none"/>
        </w:rPr>
        <w:t>技术需求</w:t>
      </w:r>
      <w:r>
        <w:rPr>
          <w:rFonts w:hint="eastAsia" w:hAnsi="宋体" w:cs="宋体"/>
          <w:b/>
          <w:color w:val="auto"/>
          <w:sz w:val="24"/>
          <w:highlight w:val="none"/>
          <w:lang w:val="en-US"/>
        </w:rPr>
        <w:t>及货物清单</w:t>
      </w:r>
    </w:p>
    <w:tbl>
      <w:tblPr>
        <w:tblStyle w:val="64"/>
        <w:tblW w:w="973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85"/>
        <w:gridCol w:w="5877"/>
        <w:gridCol w:w="1020"/>
        <w:gridCol w:w="945"/>
      </w:tblGrid>
      <w:tr w14:paraId="2A41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6CC9D61F">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1185" w:type="dxa"/>
            <w:shd w:val="clear" w:color="auto" w:fill="auto"/>
            <w:vAlign w:val="center"/>
          </w:tcPr>
          <w:p w14:paraId="3049898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名称</w:t>
            </w:r>
          </w:p>
        </w:tc>
        <w:tc>
          <w:tcPr>
            <w:tcW w:w="5877" w:type="dxa"/>
            <w:shd w:val="clear" w:color="auto" w:fill="auto"/>
            <w:vAlign w:val="center"/>
          </w:tcPr>
          <w:p w14:paraId="205BA797">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产品描述</w:t>
            </w:r>
          </w:p>
        </w:tc>
        <w:tc>
          <w:tcPr>
            <w:tcW w:w="1020" w:type="dxa"/>
            <w:shd w:val="clear" w:color="auto" w:fill="auto"/>
            <w:vAlign w:val="center"/>
          </w:tcPr>
          <w:p w14:paraId="19DA296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945" w:type="dxa"/>
            <w:shd w:val="clear" w:color="auto" w:fill="auto"/>
            <w:vAlign w:val="center"/>
          </w:tcPr>
          <w:p w14:paraId="110DE82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  位</w:t>
            </w:r>
          </w:p>
        </w:tc>
      </w:tr>
      <w:tr w14:paraId="45D5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D2701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185" w:type="dxa"/>
            <w:shd w:val="clear" w:color="auto" w:fill="auto"/>
            <w:vAlign w:val="center"/>
          </w:tcPr>
          <w:p w14:paraId="4EF5BCF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虫语小筑</w:t>
            </w:r>
          </w:p>
        </w:tc>
        <w:tc>
          <w:tcPr>
            <w:tcW w:w="5877" w:type="dxa"/>
            <w:shd w:val="clear" w:color="auto" w:fill="auto"/>
            <w:vAlign w:val="center"/>
          </w:tcPr>
          <w:p w14:paraId="7F867921">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设计参考尺寸：100*25*140cm，110*40*170cm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功能描述：利用自然材料建造，为昆虫提供繁衍、栖息的空间，儿童可以通过观察、记录和讨论昆虫的行为，培养其敏锐的观察力和表达能力。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表面处理：机械抛光。</w:t>
            </w:r>
          </w:p>
        </w:tc>
        <w:tc>
          <w:tcPr>
            <w:tcW w:w="1020" w:type="dxa"/>
            <w:shd w:val="clear" w:color="auto" w:fill="auto"/>
            <w:vAlign w:val="center"/>
          </w:tcPr>
          <w:p w14:paraId="4A0C61A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19C6385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62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1BA349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185" w:type="dxa"/>
            <w:shd w:val="clear" w:color="auto" w:fill="auto"/>
            <w:vAlign w:val="center"/>
          </w:tcPr>
          <w:p w14:paraId="3875945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兔兔乐园</w:t>
            </w:r>
          </w:p>
        </w:tc>
        <w:tc>
          <w:tcPr>
            <w:tcW w:w="5877" w:type="dxa"/>
            <w:shd w:val="clear" w:color="auto" w:fill="auto"/>
            <w:vAlign w:val="center"/>
          </w:tcPr>
          <w:p w14:paraId="6CDA473A">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设计参考尺寸：330*75*150cm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功能描述：可供儿童参观饲养小型动物，同时满足动物的避雨、遮阳、活动等功能。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3.顶部：加装防雨沥青片。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p>
        </w:tc>
        <w:tc>
          <w:tcPr>
            <w:tcW w:w="1020" w:type="dxa"/>
            <w:shd w:val="clear" w:color="auto" w:fill="auto"/>
            <w:vAlign w:val="center"/>
          </w:tcPr>
          <w:p w14:paraId="3FDE914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4D9711D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BCA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48782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185" w:type="dxa"/>
            <w:shd w:val="clear" w:color="auto" w:fill="auto"/>
            <w:vAlign w:val="center"/>
          </w:tcPr>
          <w:p w14:paraId="7EDE70B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通感牧场</w:t>
            </w:r>
          </w:p>
        </w:tc>
        <w:tc>
          <w:tcPr>
            <w:tcW w:w="5877" w:type="dxa"/>
            <w:shd w:val="clear" w:color="auto" w:fill="auto"/>
            <w:vAlign w:val="center"/>
          </w:tcPr>
          <w:p w14:paraId="7F77A778">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设计参考尺寸：230*40*210cm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功能描述：自然风格的饲养区入口，让整个场景更加自然，为进入饲养区的儿童提供一种进入的仪式感，奇趣的造型也更能吸引儿童。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7BE27C3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035CEB5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858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9BE4F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185" w:type="dxa"/>
            <w:shd w:val="clear" w:color="auto" w:fill="auto"/>
            <w:vAlign w:val="center"/>
          </w:tcPr>
          <w:p w14:paraId="0434E24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阳光沙屿</w:t>
            </w:r>
          </w:p>
        </w:tc>
        <w:tc>
          <w:tcPr>
            <w:tcW w:w="5877" w:type="dxa"/>
            <w:shd w:val="clear" w:color="auto" w:fill="auto"/>
            <w:vAlign w:val="center"/>
          </w:tcPr>
          <w:p w14:paraId="6AB41E15">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设计参考尺寸：230*240*250cm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功能描述：打造一个安全、趣味、多功能的沙水游戏空间，通过精心设计的互动装置，激发幼儿的好奇心与探索欲，在游戏中培养动手能力、观察力和团队协作精神。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4.PC板：采用纯聚甲基丙烯酸甲酯（PMMA）材料制成，厚度不小于3mm，有极佳的耐候性，抗冲击力强。</w:t>
            </w:r>
          </w:p>
        </w:tc>
        <w:tc>
          <w:tcPr>
            <w:tcW w:w="1020" w:type="dxa"/>
            <w:shd w:val="clear" w:color="auto" w:fill="auto"/>
            <w:vAlign w:val="center"/>
          </w:tcPr>
          <w:p w14:paraId="3196385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3B1319D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58E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635BB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185" w:type="dxa"/>
            <w:shd w:val="clear" w:color="auto" w:fill="auto"/>
            <w:vAlign w:val="center"/>
          </w:tcPr>
          <w:p w14:paraId="62AB10F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童心绘彩</w:t>
            </w:r>
          </w:p>
        </w:tc>
        <w:tc>
          <w:tcPr>
            <w:tcW w:w="5877" w:type="dxa"/>
            <w:shd w:val="clear" w:color="auto" w:fill="auto"/>
            <w:vAlign w:val="center"/>
          </w:tcPr>
          <w:p w14:paraId="60D5137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设计参考尺寸:L1000cm*H200cm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功能描述：利用现场空间，为儿童精心打造一个无拘无束的绘画创作天地，儿童可以自由地在墙面上勾勒出一幅幅色彩斑斓的画作，激发儿童的想象力，培养儿童的创造力和艺术表达能力。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32DC1C0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3774A76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9B9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FCD8C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1185" w:type="dxa"/>
            <w:shd w:val="clear" w:color="auto" w:fill="auto"/>
            <w:vAlign w:val="center"/>
          </w:tcPr>
          <w:p w14:paraId="5872F65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水境</w:t>
            </w:r>
          </w:p>
        </w:tc>
        <w:tc>
          <w:tcPr>
            <w:tcW w:w="5877" w:type="dxa"/>
            <w:shd w:val="clear" w:color="auto" w:fill="auto"/>
            <w:vAlign w:val="center"/>
          </w:tcPr>
          <w:p w14:paraId="61CE30ED">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设计参考尺寸:可供约80㎡面积的场地使用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功能描述：水区为孩子们提供了丰富的触觉、视觉和听觉体验。他们可以在水中玩耍,感受水的质地、温度和流动,培养对水这一元素的感知。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.采用复合材料</w:t>
            </w:r>
            <w:r>
              <w:rPr>
                <w:rFonts w:hint="eastAsia" w:ascii="宋体" w:hAnsi="宋体" w:cs="宋体"/>
                <w:i w:val="0"/>
                <w:iCs w:val="0"/>
                <w:color w:val="auto"/>
                <w:kern w:val="0"/>
                <w:sz w:val="20"/>
                <w:szCs w:val="20"/>
                <w:u w:val="none"/>
                <w:lang w:val="en-US" w:eastAsia="zh-CN" w:bidi="ar"/>
              </w:rPr>
              <w:t>。</w:t>
            </w:r>
          </w:p>
        </w:tc>
        <w:tc>
          <w:tcPr>
            <w:tcW w:w="1020" w:type="dxa"/>
            <w:shd w:val="clear" w:color="auto" w:fill="auto"/>
            <w:vAlign w:val="center"/>
          </w:tcPr>
          <w:p w14:paraId="5EAAD30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5B0E953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BD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1FEFA5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w:t>
            </w:r>
          </w:p>
        </w:tc>
        <w:tc>
          <w:tcPr>
            <w:tcW w:w="1185" w:type="dxa"/>
            <w:shd w:val="clear" w:color="auto" w:fill="auto"/>
            <w:vAlign w:val="center"/>
          </w:tcPr>
          <w:p w14:paraId="239E665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沙屿</w:t>
            </w:r>
          </w:p>
        </w:tc>
        <w:tc>
          <w:tcPr>
            <w:tcW w:w="5877" w:type="dxa"/>
            <w:shd w:val="clear" w:color="auto" w:fill="auto"/>
            <w:vAlign w:val="center"/>
          </w:tcPr>
          <w:p w14:paraId="57600D5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设计参考尺寸:可供约</w:t>
            </w:r>
            <w:r>
              <w:rPr>
                <w:rFonts w:hint="eastAsia" w:ascii="宋体" w:hAnsi="宋体" w:cs="宋体"/>
                <w:i w:val="0"/>
                <w:iCs w:val="0"/>
                <w:color w:val="auto"/>
                <w:kern w:val="0"/>
                <w:sz w:val="20"/>
                <w:szCs w:val="20"/>
                <w:u w:val="none"/>
                <w:lang w:val="en-US" w:eastAsia="zh-CN" w:bidi="ar"/>
              </w:rPr>
              <w:t>75</w:t>
            </w:r>
            <w:r>
              <w:rPr>
                <w:rFonts w:hint="eastAsia" w:ascii="宋体" w:hAnsi="宋体" w:eastAsia="宋体" w:cs="宋体"/>
                <w:i w:val="0"/>
                <w:iCs w:val="0"/>
                <w:color w:val="auto"/>
                <w:kern w:val="0"/>
                <w:sz w:val="20"/>
                <w:szCs w:val="20"/>
                <w:u w:val="none"/>
                <w:lang w:val="en-US" w:eastAsia="zh-CN" w:bidi="ar"/>
              </w:rPr>
              <w:t>㎡面积的场地使用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集沙区与泥区于一体，为儿童提供了一个丰富多样的探索与创造空间。沙区能让儿童自由挖掘、堆砌，感受沙子颗粒间的摩擦力与流动性，而泥区则鼓励他们通过触摸、揉捏，探索泥土的可塑性与自然质感。可以激发儿童的创造力与想象力，促进了他们手部精细动作的发展与感官体验的提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.采用复合材料</w:t>
            </w:r>
            <w:r>
              <w:rPr>
                <w:rFonts w:hint="eastAsia" w:ascii="宋体" w:hAnsi="宋体" w:cs="宋体"/>
                <w:i w:val="0"/>
                <w:iCs w:val="0"/>
                <w:color w:val="auto"/>
                <w:kern w:val="0"/>
                <w:sz w:val="20"/>
                <w:szCs w:val="20"/>
                <w:u w:val="none"/>
                <w:lang w:val="en-US" w:eastAsia="zh-CN" w:bidi="ar"/>
              </w:rPr>
              <w:t>。</w:t>
            </w:r>
          </w:p>
        </w:tc>
        <w:tc>
          <w:tcPr>
            <w:tcW w:w="1020" w:type="dxa"/>
            <w:shd w:val="clear" w:color="auto" w:fill="auto"/>
            <w:vAlign w:val="center"/>
          </w:tcPr>
          <w:p w14:paraId="7DF6CEC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7832D8A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ED6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681A2D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w:t>
            </w:r>
          </w:p>
        </w:tc>
        <w:tc>
          <w:tcPr>
            <w:tcW w:w="1185" w:type="dxa"/>
            <w:shd w:val="clear" w:color="auto" w:fill="auto"/>
            <w:vAlign w:val="center"/>
          </w:tcPr>
          <w:p w14:paraId="46CCB77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沙水平台</w:t>
            </w:r>
          </w:p>
        </w:tc>
        <w:tc>
          <w:tcPr>
            <w:tcW w:w="5877" w:type="dxa"/>
            <w:shd w:val="clear" w:color="auto" w:fill="auto"/>
            <w:vAlign w:val="center"/>
          </w:tcPr>
          <w:p w14:paraId="59E40B0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设计参考尺寸:可供约20㎡面积的场地使用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33BD7A7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2231D3D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053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F8109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1185" w:type="dxa"/>
            <w:shd w:val="clear" w:color="auto" w:fill="auto"/>
            <w:vAlign w:val="center"/>
          </w:tcPr>
          <w:p w14:paraId="35B5D00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休息座凳</w:t>
            </w:r>
          </w:p>
        </w:tc>
        <w:tc>
          <w:tcPr>
            <w:tcW w:w="5877" w:type="dxa"/>
            <w:shd w:val="clear" w:color="auto" w:fill="auto"/>
            <w:vAlign w:val="center"/>
          </w:tcPr>
          <w:p w14:paraId="6C3B1852">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设计参考尺寸:280*30*30cm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508C054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auto"/>
            <w:vAlign w:val="center"/>
          </w:tcPr>
          <w:p w14:paraId="5226F26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482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604EE3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1185" w:type="dxa"/>
            <w:shd w:val="clear" w:color="auto" w:fill="auto"/>
            <w:vAlign w:val="center"/>
          </w:tcPr>
          <w:p w14:paraId="27CB118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户外桌凳组合</w:t>
            </w:r>
          </w:p>
        </w:tc>
        <w:tc>
          <w:tcPr>
            <w:tcW w:w="5877" w:type="dxa"/>
            <w:shd w:val="clear" w:color="auto" w:fill="auto"/>
            <w:vAlign w:val="center"/>
          </w:tcPr>
          <w:p w14:paraId="02E0B9C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设计参考尺寸:桌子：130*75*60cm 1张，凳子：85*30*30cm3张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3ED56EE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32A6536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D4F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4C851AE">
            <w:pPr>
              <w:keepNext w:val="0"/>
              <w:keepLines w:val="0"/>
              <w:widowControl/>
              <w:suppressLineNumbers w:val="0"/>
              <w:jc w:val="center"/>
              <w:textAlignment w:val="center"/>
              <w:rPr>
                <w:rFonts w:hint="default" w:ascii="宋体" w:hAnsi="宋体" w:eastAsia="宋体" w:cs="宋体"/>
                <w:color w:val="auto"/>
                <w:vertAlign w:val="baseline"/>
                <w:lang w:val="en-US" w:eastAsia="zh-CN"/>
              </w:rPr>
            </w:pPr>
            <w:r>
              <w:rPr>
                <w:rFonts w:hint="eastAsia" w:ascii="宋体" w:hAnsi="宋体" w:cs="宋体"/>
                <w:i w:val="0"/>
                <w:iCs w:val="0"/>
                <w:color w:val="auto"/>
                <w:kern w:val="0"/>
                <w:sz w:val="21"/>
                <w:szCs w:val="21"/>
                <w:u w:val="none"/>
                <w:lang w:val="en-US" w:eastAsia="zh-CN" w:bidi="ar"/>
              </w:rPr>
              <w:t>11</w:t>
            </w:r>
          </w:p>
        </w:tc>
        <w:tc>
          <w:tcPr>
            <w:tcW w:w="1185" w:type="dxa"/>
            <w:shd w:val="clear" w:color="auto" w:fill="auto"/>
            <w:vAlign w:val="center"/>
          </w:tcPr>
          <w:p w14:paraId="5D72C85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沙坊平台</w:t>
            </w:r>
          </w:p>
        </w:tc>
        <w:tc>
          <w:tcPr>
            <w:tcW w:w="5877" w:type="dxa"/>
            <w:shd w:val="clear" w:color="auto" w:fill="auto"/>
            <w:vAlign w:val="center"/>
          </w:tcPr>
          <w:p w14:paraId="7150605F">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设计参考尺寸:380*360*30cm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功能描述：旨在为儿童提供安全、多功能的过渡活动空间，衔接沙坑游戏区与其他活动区域，满足儿童休憩、观察、社交等多种需求。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p>
        </w:tc>
        <w:tc>
          <w:tcPr>
            <w:tcW w:w="1020" w:type="dxa"/>
            <w:shd w:val="clear" w:color="auto" w:fill="auto"/>
            <w:vAlign w:val="center"/>
          </w:tcPr>
          <w:p w14:paraId="0DC4096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260D13A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7CB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5482D7C">
            <w:pPr>
              <w:keepNext w:val="0"/>
              <w:keepLines w:val="0"/>
              <w:widowControl/>
              <w:suppressLineNumbers w:val="0"/>
              <w:jc w:val="center"/>
              <w:textAlignment w:val="center"/>
              <w:rPr>
                <w:rFonts w:hint="default" w:ascii="宋体" w:hAnsi="宋体" w:eastAsia="宋体" w:cs="宋体"/>
                <w:color w:val="auto"/>
                <w:vertAlign w:val="baseline"/>
                <w:lang w:val="en-US" w:eastAsia="zh-CN"/>
              </w:rPr>
            </w:pPr>
            <w:r>
              <w:rPr>
                <w:rFonts w:hint="eastAsia" w:ascii="宋体" w:hAnsi="宋体" w:cs="宋体"/>
                <w:i w:val="0"/>
                <w:iCs w:val="0"/>
                <w:color w:val="auto"/>
                <w:kern w:val="0"/>
                <w:sz w:val="21"/>
                <w:szCs w:val="21"/>
                <w:u w:val="none"/>
                <w:lang w:val="en-US" w:eastAsia="zh-CN" w:bidi="ar"/>
              </w:rPr>
              <w:t>12</w:t>
            </w:r>
          </w:p>
        </w:tc>
        <w:tc>
          <w:tcPr>
            <w:tcW w:w="1185" w:type="dxa"/>
            <w:shd w:val="clear" w:color="auto" w:fill="auto"/>
            <w:vAlign w:val="center"/>
          </w:tcPr>
          <w:p w14:paraId="4C923DB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绿境沙坊</w:t>
            </w:r>
          </w:p>
        </w:tc>
        <w:tc>
          <w:tcPr>
            <w:tcW w:w="5877" w:type="dxa"/>
            <w:shd w:val="clear" w:color="auto" w:fill="auto"/>
            <w:vAlign w:val="center"/>
          </w:tcPr>
          <w:p w14:paraId="565B6FFA">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设计参考尺寸:360*260*2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功能描述：以自然木系为主要材料，采用开放式结构，为幼儿创造安全、有趣、有序的半封闭式活动空间，激发想象力和社交能力。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3.螺丝类五金配件：表面处理：机械抛光。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4.PC板：采用纯聚甲基丙烯酸甲酯（PMMA）材料制成，厚度不小于3mm，有极佳的耐候性，抗冲击力强。</w:t>
            </w:r>
          </w:p>
        </w:tc>
        <w:tc>
          <w:tcPr>
            <w:tcW w:w="1020" w:type="dxa"/>
            <w:shd w:val="clear" w:color="auto" w:fill="auto"/>
            <w:vAlign w:val="center"/>
          </w:tcPr>
          <w:p w14:paraId="289BC6B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415D0F0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5C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304F411">
            <w:pPr>
              <w:keepNext w:val="0"/>
              <w:keepLines w:val="0"/>
              <w:widowControl/>
              <w:suppressLineNumbers w:val="0"/>
              <w:jc w:val="center"/>
              <w:textAlignment w:val="center"/>
              <w:rPr>
                <w:rFonts w:hint="default" w:ascii="宋体" w:hAnsi="宋体" w:eastAsia="宋体" w:cs="宋体"/>
                <w:color w:val="auto"/>
                <w:vertAlign w:val="baseline"/>
                <w:lang w:val="en-US" w:eastAsia="zh-CN"/>
              </w:rPr>
            </w:pPr>
            <w:r>
              <w:rPr>
                <w:rFonts w:hint="eastAsia" w:ascii="宋体" w:hAnsi="宋体" w:cs="宋体"/>
                <w:i w:val="0"/>
                <w:iCs w:val="0"/>
                <w:color w:val="auto"/>
                <w:kern w:val="0"/>
                <w:sz w:val="21"/>
                <w:szCs w:val="21"/>
                <w:u w:val="none"/>
                <w:lang w:val="en-US" w:eastAsia="zh-CN" w:bidi="ar"/>
              </w:rPr>
              <w:t>13</w:t>
            </w:r>
          </w:p>
        </w:tc>
        <w:tc>
          <w:tcPr>
            <w:tcW w:w="1185" w:type="dxa"/>
            <w:shd w:val="clear" w:color="auto" w:fill="auto"/>
            <w:vAlign w:val="center"/>
          </w:tcPr>
          <w:p w14:paraId="0D9EF70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森影木域</w:t>
            </w:r>
          </w:p>
        </w:tc>
        <w:tc>
          <w:tcPr>
            <w:tcW w:w="5877" w:type="dxa"/>
            <w:shd w:val="clear" w:color="auto" w:fill="auto"/>
            <w:vAlign w:val="center"/>
          </w:tcPr>
          <w:p w14:paraId="75730C8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设计参考尺寸:1330*500*480cm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功能描述：将游乐设施打造为一座可互动、可探索的“儿童化城市”，融入梦幻、自然等元素，同时巧妙嵌入体能训练设施，实现“玩中学、动中思”的教育目标，帮助儿童获得成长与启迪。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木质部分：主要材质为防腐木，平台板厚度不小于2.5cm，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4.PC板：采用纯聚甲基丙烯酸甲酯（PMMA）材料制成，厚度不小于3mm，有极佳的耐候性，抗冲击力强。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星际跃动：125×64×135cm，其中防滑踏板采用塑料材质。扶手部分采用直径为32mm、壁厚2.5mm的镀锌钢管，稳固而安全。支撑杆采用直径48mm、壁厚2.5mm的镀锌钢管，可以上下灵活摆动，旨在锻炼儿童的平衡感与身体协调能力。中间连接结构运用了金属支架配以阻尼支撑系统，能有效缓解晃动时的冲击力，确保长时间或激烈玩耍时也能保护孩子免受潜在伤害。</w:t>
            </w:r>
            <w:r>
              <w:rPr>
                <w:rFonts w:hint="eastAsia" w:ascii="宋体" w:hAnsi="宋体" w:eastAsia="宋体" w:cs="宋体"/>
                <w:b/>
                <w:bCs/>
                <w:i w:val="0"/>
                <w:iCs w:val="0"/>
                <w:color w:val="auto"/>
                <w:kern w:val="0"/>
                <w:sz w:val="20"/>
                <w:szCs w:val="20"/>
                <w:u w:val="none"/>
                <w:lang w:val="en-US" w:eastAsia="zh-CN" w:bidi="ar"/>
              </w:rPr>
              <w:t>（提供样品）</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6.PE：全部采用高强度PE雕刻，厚度为6-15mm，具有优良的耐低温性能，化学稳定性好。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7.螺丝类五金配件：表面处理：机械抛光。</w:t>
            </w:r>
          </w:p>
        </w:tc>
        <w:tc>
          <w:tcPr>
            <w:tcW w:w="1020" w:type="dxa"/>
            <w:shd w:val="clear" w:color="auto" w:fill="auto"/>
            <w:vAlign w:val="center"/>
          </w:tcPr>
          <w:p w14:paraId="2DD4948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21AD716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3C7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C0780BB">
            <w:pPr>
              <w:keepNext w:val="0"/>
              <w:keepLines w:val="0"/>
              <w:widowControl/>
              <w:suppressLineNumbers w:val="0"/>
              <w:jc w:val="center"/>
              <w:textAlignment w:val="center"/>
              <w:rPr>
                <w:rFonts w:hint="default" w:ascii="宋体" w:hAnsi="宋体" w:eastAsia="宋体" w:cs="宋体"/>
                <w:color w:val="auto"/>
                <w:vertAlign w:val="baseline"/>
                <w:lang w:val="en-US" w:eastAsia="zh-CN"/>
              </w:rPr>
            </w:pPr>
            <w:r>
              <w:rPr>
                <w:rFonts w:hint="eastAsia" w:ascii="宋体" w:hAnsi="宋体" w:cs="宋体"/>
                <w:i w:val="0"/>
                <w:iCs w:val="0"/>
                <w:color w:val="auto"/>
                <w:kern w:val="0"/>
                <w:sz w:val="21"/>
                <w:szCs w:val="21"/>
                <w:u w:val="none"/>
                <w:lang w:val="en-US" w:eastAsia="zh-CN" w:bidi="ar"/>
              </w:rPr>
              <w:t>14</w:t>
            </w:r>
          </w:p>
        </w:tc>
        <w:tc>
          <w:tcPr>
            <w:tcW w:w="1185" w:type="dxa"/>
            <w:shd w:val="clear" w:color="auto" w:fill="auto"/>
            <w:vAlign w:val="center"/>
          </w:tcPr>
          <w:p w14:paraId="2B4DF6D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通态游园</w:t>
            </w:r>
          </w:p>
        </w:tc>
        <w:tc>
          <w:tcPr>
            <w:tcW w:w="5877" w:type="dxa"/>
            <w:shd w:val="clear" w:color="auto" w:fill="auto"/>
            <w:vAlign w:val="center"/>
          </w:tcPr>
          <w:p w14:paraId="680938FD">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设计参考尺寸:670*470*400cm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通过流畅的弧线造型与生态元素结合，打造一座兼具艺术美感与趣味功能的幼儿园户外游乐设施，游乐设施一侧连接另一侧平台，整体融汇相接。以柔和曲线构成滑梯、平台等模块，营造出如童话般的沉浸式游戏空间，激发儿童的想象力与冒险精神，锻炼体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.塑料滑梯：采用食品级专用塑料粒子，无毒无味，渗入抗紫外线，光稳定剂及抗静电剂，颜料粉，防脱色、韧性好、高强度（壁厚≥0.6cm）。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木质部分：主要材质为防腐木，平台板厚度不小于2.5cm，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.网通：绳子全部采用1.4cm航海船用钢芯缆绳，中芯为镀铬钢丝，外层再覆以变色锦纶编织绳，强度大，抗磨损，耐腐蚀，安全性能好，安全使用性能好。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.螺丝类五金配件：表面处理：机械抛光。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.PE：全部采用高强度PE雕刻，厚度为6-15mm，具有优良的耐低温性能，化学稳定性好。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.PC板：采用纯聚甲基丙烯酸甲酯（PMMA）材料制成，厚度不小于3mm，有极佳的耐候性，抗冲击力强。</w:t>
            </w:r>
          </w:p>
        </w:tc>
        <w:tc>
          <w:tcPr>
            <w:tcW w:w="1020" w:type="dxa"/>
            <w:shd w:val="clear" w:color="auto" w:fill="auto"/>
            <w:vAlign w:val="center"/>
          </w:tcPr>
          <w:p w14:paraId="30BE46C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4D5FC97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227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3AB5DC3">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15</w:t>
            </w:r>
          </w:p>
        </w:tc>
        <w:tc>
          <w:tcPr>
            <w:tcW w:w="1185" w:type="dxa"/>
            <w:shd w:val="clear" w:color="auto" w:fill="auto"/>
            <w:vAlign w:val="center"/>
          </w:tcPr>
          <w:p w14:paraId="14FFED4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木森奇境</w:t>
            </w:r>
          </w:p>
        </w:tc>
        <w:tc>
          <w:tcPr>
            <w:tcW w:w="5877" w:type="dxa"/>
            <w:shd w:val="clear" w:color="auto" w:fill="auto"/>
            <w:vAlign w:val="center"/>
          </w:tcPr>
          <w:p w14:paraId="7923F3D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设计参考尺寸:470*460*590cm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功能描述：游乐设施结合自然风格的色彩，以蜿蜒的形态连接不同平台，构成立体通道，激发儿童对三维空间的探索，锻炼动态平衡能力与身体协调性，帮助儿童建立方向感和空间记忆能力。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木质部分：主要材质为防腐木，平台板厚度不小于2.5cm，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4.网通：绳子全部采用1.4cm航海船用钢芯缆绳，中芯为镀铬钢丝，外层再覆以变色锦纶编织绳，强度大，抗磨损，耐腐蚀，安全性能好，安全使用性能好。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5.螺丝类五金配件：表面处理：机械抛光。</w:t>
            </w:r>
          </w:p>
        </w:tc>
        <w:tc>
          <w:tcPr>
            <w:tcW w:w="1020" w:type="dxa"/>
            <w:shd w:val="clear" w:color="auto" w:fill="auto"/>
            <w:vAlign w:val="center"/>
          </w:tcPr>
          <w:p w14:paraId="708D4DA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6576869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279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3797E1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16</w:t>
            </w:r>
          </w:p>
        </w:tc>
        <w:tc>
          <w:tcPr>
            <w:tcW w:w="1185" w:type="dxa"/>
            <w:shd w:val="clear" w:color="auto" w:fill="auto"/>
            <w:vAlign w:val="center"/>
          </w:tcPr>
          <w:p w14:paraId="44FB47F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体能拓展</w:t>
            </w:r>
          </w:p>
        </w:tc>
        <w:tc>
          <w:tcPr>
            <w:tcW w:w="5877" w:type="dxa"/>
            <w:shd w:val="clear" w:color="auto" w:fill="auto"/>
            <w:vAlign w:val="top"/>
          </w:tcPr>
          <w:p w14:paraId="5212609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top"/>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设计参考尺寸:可供约25㎡面积的场地使用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功能描述：滑索、荡桥等设备与地形相结合，并在周边设置低结构多功能设备，难易结合，满足各个年龄段孩子的需求，玩乐的过程中充分锻炼孩子的体能。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3.轮胎：橡胶材质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p>
        </w:tc>
        <w:tc>
          <w:tcPr>
            <w:tcW w:w="1020" w:type="dxa"/>
            <w:shd w:val="clear" w:color="auto" w:fill="auto"/>
            <w:vAlign w:val="center"/>
          </w:tcPr>
          <w:p w14:paraId="1143C54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7D6B3BE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047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282804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17</w:t>
            </w:r>
          </w:p>
        </w:tc>
        <w:tc>
          <w:tcPr>
            <w:tcW w:w="1185" w:type="dxa"/>
            <w:shd w:val="clear" w:color="auto" w:fill="auto"/>
            <w:vAlign w:val="center"/>
          </w:tcPr>
          <w:p w14:paraId="1F22DC2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圆艺童心</w:t>
            </w:r>
          </w:p>
        </w:tc>
        <w:tc>
          <w:tcPr>
            <w:tcW w:w="5877" w:type="dxa"/>
            <w:shd w:val="clear" w:color="auto" w:fill="auto"/>
            <w:vAlign w:val="center"/>
          </w:tcPr>
          <w:p w14:paraId="2DCFF75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设计参考尺寸:600*300*200cm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结合现场场地，考虑其与周围环境的协调统一性。通过选择合适的色彩和图案，使背景墙和地台与周围自然景观相互映衬，不仅提升了幼儿园的整体美观度，也为孩子们创造了一个更加和谐、宜人的环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3.采用复合材料</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p>
        </w:tc>
        <w:tc>
          <w:tcPr>
            <w:tcW w:w="1020" w:type="dxa"/>
            <w:shd w:val="clear" w:color="auto" w:fill="auto"/>
            <w:vAlign w:val="center"/>
          </w:tcPr>
          <w:p w14:paraId="7E0D247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1C4C30D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782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BAFEE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8</w:t>
            </w:r>
          </w:p>
        </w:tc>
        <w:tc>
          <w:tcPr>
            <w:tcW w:w="1185" w:type="dxa"/>
            <w:shd w:val="clear" w:color="auto" w:fill="auto"/>
            <w:vAlign w:val="center"/>
          </w:tcPr>
          <w:p w14:paraId="1D6FAF4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探野骑途</w:t>
            </w:r>
          </w:p>
        </w:tc>
        <w:tc>
          <w:tcPr>
            <w:tcW w:w="5877" w:type="dxa"/>
            <w:shd w:val="clear" w:color="auto" w:fill="auto"/>
            <w:vAlign w:val="center"/>
          </w:tcPr>
          <w:p w14:paraId="169D529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设计参考尺寸:可供约40㎡面积的场地使用</w:t>
            </w:r>
          </w:p>
          <w:p w14:paraId="185EEE9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功能描述：本骑行道专为儿童设计，以安全、趣味与探索为核心，通过丰富的场景互动和适龄挑战，促进儿童体能、平衡感、社交能力及想象力的发展。</w:t>
            </w:r>
          </w:p>
          <w:p w14:paraId="19A0476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材质：</w:t>
            </w:r>
          </w:p>
          <w:p w14:paraId="41BB5751">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p>
          <w:p w14:paraId="3EA38FDD">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.采用复合材料</w:t>
            </w:r>
            <w:r>
              <w:rPr>
                <w:rFonts w:hint="eastAsia" w:ascii="宋体" w:hAnsi="宋体" w:cs="宋体"/>
                <w:i w:val="0"/>
                <w:iCs w:val="0"/>
                <w:color w:val="auto"/>
                <w:kern w:val="0"/>
                <w:sz w:val="20"/>
                <w:szCs w:val="20"/>
                <w:u w:val="none"/>
                <w:lang w:val="en-US" w:eastAsia="zh-CN" w:bidi="ar"/>
              </w:rPr>
              <w:t>。</w:t>
            </w:r>
          </w:p>
        </w:tc>
        <w:tc>
          <w:tcPr>
            <w:tcW w:w="1020" w:type="dxa"/>
            <w:shd w:val="clear" w:color="auto" w:fill="auto"/>
            <w:vAlign w:val="center"/>
          </w:tcPr>
          <w:p w14:paraId="60FA00A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945" w:type="dxa"/>
            <w:shd w:val="clear" w:color="auto" w:fill="auto"/>
            <w:vAlign w:val="center"/>
          </w:tcPr>
          <w:p w14:paraId="22159DC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套</w:t>
            </w:r>
          </w:p>
        </w:tc>
      </w:tr>
      <w:tr w14:paraId="090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FF005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9</w:t>
            </w:r>
          </w:p>
        </w:tc>
        <w:tc>
          <w:tcPr>
            <w:tcW w:w="1185" w:type="dxa"/>
            <w:shd w:val="clear" w:color="auto" w:fill="auto"/>
            <w:vAlign w:val="center"/>
          </w:tcPr>
          <w:p w14:paraId="504B7A7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云梯小队</w:t>
            </w:r>
          </w:p>
        </w:tc>
        <w:tc>
          <w:tcPr>
            <w:tcW w:w="5877" w:type="dxa"/>
            <w:shd w:val="clear" w:color="auto" w:fill="auto"/>
            <w:vAlign w:val="center"/>
          </w:tcPr>
          <w:p w14:paraId="47C169D2">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设计参考尺寸:265*152*240cm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功能描述：通过模拟消防场景，放置消防用具收纳空间，让小朋友进行角色扮演。此区域可增强消防安全意识，培养应急反应、团队协作能力，激发想象力与创造力，促进社会性发展。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5..PE：全部采用高强度PE雕刻，厚度为6-15mm，具有优良的耐低温性能，化学稳定性好。</w:t>
            </w:r>
          </w:p>
        </w:tc>
        <w:tc>
          <w:tcPr>
            <w:tcW w:w="1020" w:type="dxa"/>
            <w:shd w:val="clear" w:color="auto" w:fill="auto"/>
            <w:vAlign w:val="center"/>
          </w:tcPr>
          <w:p w14:paraId="35C4126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54E9BBE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3F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820FC55">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20</w:t>
            </w:r>
          </w:p>
        </w:tc>
        <w:tc>
          <w:tcPr>
            <w:tcW w:w="1185" w:type="dxa"/>
            <w:shd w:val="clear" w:color="auto" w:fill="auto"/>
            <w:vAlign w:val="center"/>
          </w:tcPr>
          <w:p w14:paraId="6B7A49B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守望驿站</w:t>
            </w:r>
          </w:p>
        </w:tc>
        <w:tc>
          <w:tcPr>
            <w:tcW w:w="5877" w:type="dxa"/>
            <w:shd w:val="clear" w:color="auto" w:fill="auto"/>
            <w:vAlign w:val="center"/>
          </w:tcPr>
          <w:p w14:paraId="0A077ED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设计参考尺寸:247*85*200cm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功能描述：通过打造一个安全、友好的迷你医疗空间，儿童可进行急救场景模拟。增强孩子健康安全意识，锻炼应变能力与沟通协作技巧，激发同理心与责任感，助力其社会认知与情感发展。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p>
        </w:tc>
        <w:tc>
          <w:tcPr>
            <w:tcW w:w="1020" w:type="dxa"/>
            <w:shd w:val="clear" w:color="auto" w:fill="auto"/>
            <w:vAlign w:val="center"/>
          </w:tcPr>
          <w:p w14:paraId="0510F04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10AB6D2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230C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48A82D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21</w:t>
            </w:r>
          </w:p>
        </w:tc>
        <w:tc>
          <w:tcPr>
            <w:tcW w:w="1185" w:type="dxa"/>
            <w:shd w:val="clear" w:color="auto" w:fill="auto"/>
            <w:vAlign w:val="center"/>
          </w:tcPr>
          <w:p w14:paraId="19D5786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泡泡包裹</w:t>
            </w:r>
          </w:p>
        </w:tc>
        <w:tc>
          <w:tcPr>
            <w:tcW w:w="5877" w:type="dxa"/>
            <w:shd w:val="clear" w:color="auto" w:fill="auto"/>
            <w:vAlign w:val="center"/>
          </w:tcPr>
          <w:p w14:paraId="5C10550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设计参考尺寸:225*158*190cm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功能描述：打造一座兼具童趣与功能性的木质小屋。通过模拟物流配送流程，培养幼儿的社会认知、语言表达、团队协作及基础数学能力，同时激发角色扮演的创造力。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木质部分：主要材质为防腐木，经打磨后，用腻子灰填补木材原生裂纹，随后采用室外专用防水漆，经过两底一面刷漆处理，总共三道刷漆工艺后自然晾干，成品防腐、防水能力好，无锐边锐角等，整体牢固，无安全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4.螺丝类五金配件：表面处理：机械抛光。</w:t>
            </w:r>
          </w:p>
        </w:tc>
        <w:tc>
          <w:tcPr>
            <w:tcW w:w="1020" w:type="dxa"/>
            <w:shd w:val="clear" w:color="auto" w:fill="auto"/>
            <w:vAlign w:val="center"/>
          </w:tcPr>
          <w:p w14:paraId="2042AB6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2F15573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729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7FAF28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22</w:t>
            </w:r>
          </w:p>
        </w:tc>
        <w:tc>
          <w:tcPr>
            <w:tcW w:w="1185" w:type="dxa"/>
            <w:shd w:val="clear" w:color="auto" w:fill="auto"/>
            <w:vAlign w:val="center"/>
          </w:tcPr>
          <w:p w14:paraId="278BDDD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蒸汽收纳号</w:t>
            </w:r>
          </w:p>
        </w:tc>
        <w:tc>
          <w:tcPr>
            <w:tcW w:w="5877" w:type="dxa"/>
            <w:shd w:val="clear" w:color="auto" w:fill="auto"/>
            <w:vAlign w:val="top"/>
          </w:tcPr>
          <w:p w14:paraId="507FD03F">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top"/>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设计参考尺寸：1260*80*180cm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功能描述：将收纳功能与童趣元素结合，打造一座兼具实用性与情景扮演功能的储物系统。帮助幼儿建立分类收纳习惯，同时激发角色扮演兴趣。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2.铁件部分：主立柱5*5cm*壁厚不小于1.2mm镀锌钢管，油漆烤漆，成品表面光滑，抗紫外光能力强，色彩鲜艳，不易脱落，耐腐蚀。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3.铝塑板：厚度不小于4mm，双面木纹，压条采用铝合金。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4.顶部采用防水沥青瓦片，门采用铝合金百合门。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5.螺丝类五金配件：表面处理：机械抛光。</w:t>
            </w:r>
          </w:p>
        </w:tc>
        <w:tc>
          <w:tcPr>
            <w:tcW w:w="1020" w:type="dxa"/>
            <w:shd w:val="clear" w:color="auto" w:fill="auto"/>
            <w:vAlign w:val="center"/>
          </w:tcPr>
          <w:p w14:paraId="74E9190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6255960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BF6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0A4399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23</w:t>
            </w:r>
          </w:p>
        </w:tc>
        <w:tc>
          <w:tcPr>
            <w:tcW w:w="1185" w:type="dxa"/>
            <w:shd w:val="clear" w:color="auto" w:fill="auto"/>
            <w:vAlign w:val="center"/>
          </w:tcPr>
          <w:p w14:paraId="3105CB9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停车小集</w:t>
            </w:r>
          </w:p>
        </w:tc>
        <w:tc>
          <w:tcPr>
            <w:tcW w:w="5877" w:type="dxa"/>
            <w:shd w:val="clear" w:color="auto" w:fill="auto"/>
            <w:vAlign w:val="top"/>
          </w:tcPr>
          <w:p w14:paraId="56018864">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top"/>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设计参考尺寸:600*70*1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功能描述：为童车提供了一个整齐划一的存放空间，使幼儿园的童车管理更加有序，同时也有助于培养孩子们的收纳意识和秩序感。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1.产品边角圆润，无飞边毛刺，使用中具有足够的安全性和稳定。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2.铁件部分：镀锌钢管/板制件壁厚不小于0.2cm，油漆烤漆，成品表面光滑，抗紫外光能力强，色彩鲜艳，不易脱落，耐腐蚀。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3.防雨布：高日晒布料，防雨防晒，具有较高的强度和耐磨性。</w:t>
            </w:r>
          </w:p>
        </w:tc>
        <w:tc>
          <w:tcPr>
            <w:tcW w:w="1020" w:type="dxa"/>
            <w:shd w:val="clear" w:color="auto" w:fill="auto"/>
            <w:vAlign w:val="center"/>
          </w:tcPr>
          <w:p w14:paraId="41669B5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auto"/>
            <w:vAlign w:val="center"/>
          </w:tcPr>
          <w:p w14:paraId="1393090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CA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AF2BA03">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24</w:t>
            </w:r>
          </w:p>
        </w:tc>
        <w:tc>
          <w:tcPr>
            <w:tcW w:w="1185" w:type="dxa"/>
            <w:shd w:val="clear" w:color="auto" w:fill="FFFFFF"/>
            <w:vAlign w:val="center"/>
          </w:tcPr>
          <w:p w14:paraId="0527D56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探索组合</w:t>
            </w:r>
          </w:p>
        </w:tc>
        <w:tc>
          <w:tcPr>
            <w:tcW w:w="5877" w:type="dxa"/>
            <w:shd w:val="clear" w:color="auto" w:fill="FFFFFF"/>
            <w:vAlign w:val="center"/>
          </w:tcPr>
          <w:p w14:paraId="4A8A4FF7">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滚筒1规格：直径50，长60，厚度1.2cm，材质：PP，数量1。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滚筒2规格：直径50，长90，厚度1.2cm，材质：PP，数量1。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滚筒3规格：直径56，长60，厚度1.2cm，材质：PP，数量1。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滚筒4规格：直径56，长90，厚度1.2cm，材质：PP，数量1。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积木（正方块）规格：10*10*2.5cm，材质：松木碳化清漆，数量30。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积木（正方块）规格：10*10*5cm，材质：松木碳化清漆，数量30。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积木(正方体）规格：10*10*10cm，材质：松木碳化清漆，数量20。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积木(长方块）规格：20*10*2.5cm，材质：松木碳化清漆，数量40。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积木(长方块）规格：20*10*5cm，材质：松木碳化清漆，数量30。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积木(长方体）规格：20*10*10cm，材质：松木碳化清漆，数量20。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积木（长方块）规格：40*10*5cm，材质：松木碳化清漆，数量20。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积木(长方块）规格：60*10*5cm，材质：松木碳化清漆，数量20。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积木（三角形）规格：14*14*5cm，材质：松木碳化清漆，数量20。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积木（三角形）规格：21*21*5cm，材质：松木碳化清漆，数量20。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积木(半圆）规格：20*5cm，材质：松木碳化清漆，数量20。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积木（半圆环）规格：40*20*5cm，材质：松木碳化清漆，数量10。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积木（圆）规格：20*5cm，材质：松木碳化清漆，数量20。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建构木板规格：40*10*2.5cm，材质：松木碳化清漆，数量30。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建构木板规格：60*10*2.5cm，材质：松木碳化清漆，数量30。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建构木板规格：80*10*2.5cm，材质：松木碳化清漆，数量20。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建构木板规格：100*10*2.5cm，材质：松木碳化清漆，数量10。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圆柱规格：10*5cm，材质：松木碳化清漆，数量20。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圆柱规格：10*10cm，材质：松木碳化清漆，数量20。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圆柱规格：10*20cm，材质：松木碳化清漆，数量10。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圆柱规格：10*40cm，材质：松木碳化清漆，数量10。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平板车规格：40*40*8.8cm，材质：防腐松+户外油漆，数量1。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平板车规格：60*48*8.8cm，材质：防腐松+户外油漆，数量1。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平板车规格：80*68*8.8cm，材质：防腐松+户外油漆，数量1。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箱型推车规格：60*43*40cm，材质：防腐松+户外油漆，数量1。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箱型推车规格：80*60*40cm，材质：防腐松+户外油漆，数量1。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箱型推车规格：100*60*40cm，材质：防腐松+户外油漆，数量1。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实木平衡板（碳化）规格：100*20*2.7cm，材质：松木上水性漆（碳化色），数量5。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实木平衡板（碳化）规格：120*20*2.7cm，材质：松木上水性漆（碳化色），数量5。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实木平衡板（碳化）规格：150*20*2.7cm，材质：松木上水性漆（碳化色），数量5。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实木平衡板（碳化）规格：200*20*2.7cm，材质：松木上水性漆（碳化色），数量5。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攀爬箱-PE规格：60*60*60cm， 厚度1.5cm，材质：材质：PE聚乙烯材料+铝合金烤漆+ABS，所有框架均采用铝合金连接条，经过初级阳极氧化再喷粉加热处理，不褪色耐腐蚀，数量1。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攀爬箱-PE规格：80*80*80cm， 厚度1.5cm，材质：材质：PE聚乙烯材料+铝合金烤漆+ABS，所有框架均采用铝合金连接条，经过初级阳极氧化再喷粉加热处理，不褪色耐腐蚀，数量1。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攀爬箱-PE规格：100*100*100cm，厚度1.5cm，材质：材质：PE聚乙烯材料+铝合金烤漆+ABS，所有框架均采用铝合金连接条，经过初级阳极氧化再喷粉加热处理，不褪色耐腐蚀，数量1。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探索单梯（碳化）规格：两步H:60*35*7cm，材质：松木上水性漆（碳化色），数量2。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探索单梯（碳化）规格：三步H:100*35*7cm，材质：松木上水性漆（碳化色），数量2。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探索单梯（碳化）规格：四步H:120*35*7cm，材质：松木上水性漆（碳化色），数量2。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探索单梯（碳化）规格：五步H:150*35*7cm，材质：松木上水性漆（碳化色），数量2。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探索双梯（碳化）规格：两步H:60*44*14cm，材质：松木上水性漆（碳化色），数量2。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探索双梯（碳化）规格：三步H:100*44*14cm，材质：松木上水性漆（碳化色），数量2。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探索双梯 （碳化）规格：四步H:120*44*14cm，材质：松木上水性漆（碳化色），数量2。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探索双梯 （碳化）规格：五步H:150*44*14cm，材质：松木上水性漆（碳化色），数量2。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探索游戏指导手册一本</w:t>
            </w:r>
            <w:r>
              <w:rPr>
                <w:rFonts w:hint="eastAsia" w:ascii="宋体" w:hAnsi="宋体" w:cs="宋体"/>
                <w:i w:val="0"/>
                <w:iCs w:val="0"/>
                <w:color w:val="auto"/>
                <w:kern w:val="0"/>
                <w:sz w:val="20"/>
                <w:szCs w:val="20"/>
                <w:u w:val="none"/>
                <w:lang w:val="en-US" w:eastAsia="zh-CN" w:bidi="ar"/>
              </w:rPr>
              <w:t>。</w:t>
            </w:r>
          </w:p>
        </w:tc>
        <w:tc>
          <w:tcPr>
            <w:tcW w:w="1020" w:type="dxa"/>
            <w:shd w:val="clear" w:color="auto" w:fill="FFFFFF"/>
            <w:vAlign w:val="center"/>
          </w:tcPr>
          <w:p w14:paraId="281053F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FFFFFF"/>
            <w:vAlign w:val="center"/>
          </w:tcPr>
          <w:p w14:paraId="44BF148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7BB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1CD7F8E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25</w:t>
            </w:r>
          </w:p>
        </w:tc>
        <w:tc>
          <w:tcPr>
            <w:tcW w:w="1185" w:type="dxa"/>
            <w:shd w:val="clear" w:color="auto" w:fill="FFFFFF"/>
            <w:vAlign w:val="center"/>
          </w:tcPr>
          <w:p w14:paraId="5B8C9ED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16件组合攀爬架</w:t>
            </w:r>
          </w:p>
        </w:tc>
        <w:tc>
          <w:tcPr>
            <w:tcW w:w="5877" w:type="dxa"/>
            <w:shd w:val="clear" w:color="auto" w:fill="FFFFFF"/>
            <w:vAlign w:val="center"/>
          </w:tcPr>
          <w:p w14:paraId="5B1C5EE3">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规格：高架120*54*48cm2个，中架100*54*48cm2个，矮架80*54*48cm2个，一字梯190*41*6.5cm4个，平衡板190*19*3cm6块，材质：松木，环保油漆（2底一面） 工艺：采用榫眼连接加固。</w:t>
            </w:r>
          </w:p>
        </w:tc>
        <w:tc>
          <w:tcPr>
            <w:tcW w:w="1020" w:type="dxa"/>
            <w:shd w:val="clear" w:color="auto" w:fill="FFFFFF"/>
            <w:vAlign w:val="center"/>
          </w:tcPr>
          <w:p w14:paraId="075D2FF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FFFFFF"/>
            <w:vAlign w:val="center"/>
          </w:tcPr>
          <w:p w14:paraId="33DDCA5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039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88FF5D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26</w:t>
            </w:r>
          </w:p>
        </w:tc>
        <w:tc>
          <w:tcPr>
            <w:tcW w:w="1185" w:type="dxa"/>
            <w:shd w:val="clear" w:color="auto" w:fill="FFFFFF"/>
            <w:vAlign w:val="center"/>
          </w:tcPr>
          <w:p w14:paraId="3BBBF9B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MINI小城市</w:t>
            </w:r>
          </w:p>
        </w:tc>
        <w:tc>
          <w:tcPr>
            <w:tcW w:w="5877" w:type="dxa"/>
            <w:shd w:val="clear" w:color="auto" w:fill="FFFFFF"/>
            <w:vAlign w:val="center"/>
          </w:tcPr>
          <w:p w14:paraId="4E3492D4">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规格：共计1495件/套，主体材质：白木+清漆，工艺：打磨光滑无毛刺。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短轨：4.8x4.6x2.5cm，数量140；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长轨：7x4.6x2.5cm，数量100；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弯轨：13x4.6x2.5cm，数量30；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S轨：11x4.6x2.5cm，数量30；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Y轨：14.2x4.6x2.5cm，数量20；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封口轨：4.5x4.6x2.5cm，数量50；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大封拖：7x6.2x3.9cm，数量40；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店铺尖顶大：8.8x3.5x7.2cm，数量16；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店铺尖顶中：7.5x3.5x6.1cm，数量16；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店铺尖顶小：5.6x3.5x5cm，数量16；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店铺斜顶大：8.7x6.4x3.2cm，数量10；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店铺斜顶中挂衣：7x7.4x6.7cm，数量10；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店铺斜顶小：6x6.4x5.4cm，数量10；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北欧房单层：3.4x3.4x6cm，数量10；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北欧房叠加：3x3x9.1cm，数量10；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北欧房双层：3x3x10cm，数量10；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北欧风车房：3x3x10cm，数量10；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过车楼：4.5x2.8x10.4cm，数量10；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鸟巢房：4x4.8x5.7cm，数量10；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尖顶矮楼：9x3.5x6.5cm，数量5；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尖顶大楼：9x2.7x11.7cm，数量5；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尖顶大楼1：6.9x3.3x9cm，数量5；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尖顶细高楼：3.4x3.4x6.9cm，数量5；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尖顶小楼：5.4x3.4x5.9cm，数量5；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尖顶中楼：7.5x3.5x10cm，数量5；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斜边中楼：11x2.7x9.7cm，数量5；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尖顶长楼：9.2x2.6x11.2cm，数量5；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斜顶高楼：4.9x3.5x11.2cm，数量5；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斜顶中楼：9.4x2.6x11.4cm，数量5；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斜顶小楼：3.2x3.4x4.3cm，数量5；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设施楼弧顶插棋：7.5x2.7x7.4cm，数量10；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设施楼平顶：7.4x2.8x6.5cm，数量10；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设施楼方顶：7.4x2.8x6.5cm，数量10；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设施楼窗：7.4x2.8x5cm，数量40；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设施楼门：7.4x2.8x5cm，数量30；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跷跷板：13x2.5x3.7cm，数量2；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水车：5x3.5x23cm，数量10；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指路牌：4x2x8cm，数量5；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红绿灯/路牌：3.5x2x8cm，数量10；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汽车：3.5x2.3x1.7cm，数量50；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火车：20x2.5x4cm，数量2；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钟：2.7x2.7x0.8cm，数量10；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旗：2.2x3.5cm，数量10；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衣架：3.7x2cm，数量30；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篱笆：6x2x5.5cm，数量10；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阳台：5x2.8x1.7cm，数量10；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绳梯：18x4.5cm，数量10；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人物（各10个）：1.3x1.3x2.5cm，数量50；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圆球大中小（各10个）：2.7/2.5/2.2cm，数量30；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长短杆：1.2x1.2x7/1.2x1.2x5cm，数量30；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树：3x3x9cm，数量1；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连接件：0.4x0.4x2.7cm，数量500；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储物盒：20x10.8x4.9cm，数量12；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单框：35x25x23cm，数量10。</w:t>
            </w:r>
          </w:p>
        </w:tc>
        <w:tc>
          <w:tcPr>
            <w:tcW w:w="1020" w:type="dxa"/>
            <w:shd w:val="clear" w:color="auto" w:fill="FFFFFF"/>
            <w:vAlign w:val="center"/>
          </w:tcPr>
          <w:p w14:paraId="2F5FB91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FFFFFF"/>
            <w:vAlign w:val="center"/>
          </w:tcPr>
          <w:p w14:paraId="2464EC1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304D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647D45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27</w:t>
            </w:r>
          </w:p>
        </w:tc>
        <w:tc>
          <w:tcPr>
            <w:tcW w:w="1185" w:type="dxa"/>
            <w:shd w:val="clear" w:color="auto" w:fill="FFFFFF"/>
            <w:vAlign w:val="center"/>
          </w:tcPr>
          <w:p w14:paraId="608E756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小火车</w:t>
            </w:r>
          </w:p>
        </w:tc>
        <w:tc>
          <w:tcPr>
            <w:tcW w:w="5877" w:type="dxa"/>
            <w:shd w:val="clear" w:color="auto" w:fill="FFFFFF"/>
            <w:vAlign w:val="center"/>
          </w:tcPr>
          <w:p w14:paraId="759B0AEA">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规格：共计13件/套，材质：松</w:t>
            </w:r>
            <w:r>
              <w:rPr>
                <w:rFonts w:hint="eastAsia" w:ascii="宋体" w:hAnsi="宋体" w:cs="宋体"/>
                <w:i w:val="0"/>
                <w:iCs w:val="0"/>
                <w:color w:val="auto"/>
                <w:kern w:val="0"/>
                <w:sz w:val="20"/>
                <w:szCs w:val="20"/>
                <w:u w:val="none"/>
                <w:lang w:val="en-US" w:eastAsia="zh-CN" w:bidi="ar"/>
              </w:rPr>
              <w:t>木</w:t>
            </w:r>
            <w:r>
              <w:rPr>
                <w:rFonts w:hint="eastAsia" w:ascii="宋体" w:hAnsi="宋体" w:eastAsia="宋体" w:cs="宋体"/>
                <w:i w:val="0"/>
                <w:iCs w:val="0"/>
                <w:color w:val="auto"/>
                <w:kern w:val="0"/>
                <w:sz w:val="20"/>
                <w:szCs w:val="20"/>
                <w:u w:val="none"/>
                <w:lang w:val="en-US" w:eastAsia="zh-CN" w:bidi="ar"/>
              </w:rPr>
              <w:t>碳化清漆/橡胶胎，工艺：打磨光滑无毛刺。</w:t>
            </w:r>
          </w:p>
        </w:tc>
        <w:tc>
          <w:tcPr>
            <w:tcW w:w="1020" w:type="dxa"/>
            <w:shd w:val="clear" w:color="auto" w:fill="FFFFFF"/>
            <w:vAlign w:val="center"/>
          </w:tcPr>
          <w:p w14:paraId="5B7B810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FFFFFF"/>
            <w:vAlign w:val="center"/>
          </w:tcPr>
          <w:p w14:paraId="1123BE2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FB7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D07D98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28</w:t>
            </w:r>
          </w:p>
        </w:tc>
        <w:tc>
          <w:tcPr>
            <w:tcW w:w="1185" w:type="dxa"/>
            <w:shd w:val="clear" w:color="auto" w:fill="FFFFFF"/>
            <w:vAlign w:val="center"/>
          </w:tcPr>
          <w:p w14:paraId="240780F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3.6米彩虹伞</w:t>
            </w:r>
          </w:p>
        </w:tc>
        <w:tc>
          <w:tcPr>
            <w:tcW w:w="5877" w:type="dxa"/>
            <w:shd w:val="clear" w:color="auto" w:fill="FFFFFF"/>
            <w:vAlign w:val="center"/>
          </w:tcPr>
          <w:p w14:paraId="10E783B7">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规格：Φ360cm；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材质：牛津布；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自带12只把手。轻柔的彩虹伞随“风”起落，主要训练儿童的手、腿、腰、肩肌肉的协调能力和感觉统合能力，培养孩子集体配合能力;培养孩子视觉追踪能力和手眼协调能力;加强孩子的组织能力和运动技巧。</w:t>
            </w:r>
          </w:p>
        </w:tc>
        <w:tc>
          <w:tcPr>
            <w:tcW w:w="1020" w:type="dxa"/>
            <w:shd w:val="clear" w:color="auto" w:fill="FFFFFF"/>
            <w:vAlign w:val="center"/>
          </w:tcPr>
          <w:p w14:paraId="419C1EE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945" w:type="dxa"/>
            <w:shd w:val="clear" w:color="auto" w:fill="FFFFFF"/>
            <w:vAlign w:val="center"/>
          </w:tcPr>
          <w:p w14:paraId="472291F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块</w:t>
            </w:r>
          </w:p>
        </w:tc>
      </w:tr>
      <w:tr w14:paraId="02B7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71BD0A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29</w:t>
            </w:r>
          </w:p>
        </w:tc>
        <w:tc>
          <w:tcPr>
            <w:tcW w:w="1185" w:type="dxa"/>
            <w:shd w:val="clear" w:color="auto" w:fill="FFFFFF"/>
            <w:vAlign w:val="center"/>
          </w:tcPr>
          <w:p w14:paraId="64D6128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1.8米彩虹伞</w:t>
            </w:r>
          </w:p>
        </w:tc>
        <w:tc>
          <w:tcPr>
            <w:tcW w:w="5877" w:type="dxa"/>
            <w:shd w:val="clear" w:color="auto" w:fill="FFFFFF"/>
            <w:vAlign w:val="center"/>
          </w:tcPr>
          <w:p w14:paraId="7F9B4EE8">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规格：Φ180cm；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材质：牛津布；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自带8只把手，轻柔的彩虹伞随“风”起落，主要训练儿童的手、腿、腰、肩肌肉的协调能力和感觉统合能力，培养孩子集体配合能力;培养孩子视觉追踪能力和手眼协调能力;加强孩子的组织能力和运动技巧。</w:t>
            </w:r>
          </w:p>
        </w:tc>
        <w:tc>
          <w:tcPr>
            <w:tcW w:w="1020" w:type="dxa"/>
            <w:shd w:val="clear" w:color="auto" w:fill="FFFFFF"/>
            <w:vAlign w:val="center"/>
          </w:tcPr>
          <w:p w14:paraId="20BF8DC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945" w:type="dxa"/>
            <w:shd w:val="clear" w:color="auto" w:fill="FFFFFF"/>
            <w:vAlign w:val="center"/>
          </w:tcPr>
          <w:p w14:paraId="6F572C4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块</w:t>
            </w:r>
          </w:p>
        </w:tc>
      </w:tr>
      <w:tr w14:paraId="62E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DD51CB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30</w:t>
            </w:r>
          </w:p>
        </w:tc>
        <w:tc>
          <w:tcPr>
            <w:tcW w:w="1185" w:type="dxa"/>
            <w:shd w:val="clear" w:color="auto" w:fill="FFFFFF"/>
            <w:vAlign w:val="center"/>
          </w:tcPr>
          <w:p w14:paraId="68CF658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三折迷彩游戏垫</w:t>
            </w:r>
          </w:p>
        </w:tc>
        <w:tc>
          <w:tcPr>
            <w:tcW w:w="5877" w:type="dxa"/>
            <w:shd w:val="clear" w:color="auto" w:fill="FFFFFF"/>
            <w:vAlign w:val="center"/>
          </w:tcPr>
          <w:p w14:paraId="5E3C541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规格:240*60*15cm；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材质：加厚牛津布，珍珠棉；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加厚设计，舒适安全，整体厚度可达到15cm，保证小朋友使用安全，外部采用迷彩加厚牛津布，耐摩、防潮、环保；内部采用较硬的珍珠棉材质，具有缓冲性，无异味，不易变形，轻质耐用，做工精细，可折叠的设计便于存放，两侧有提手便于提携。</w:t>
            </w:r>
          </w:p>
        </w:tc>
        <w:tc>
          <w:tcPr>
            <w:tcW w:w="1020" w:type="dxa"/>
            <w:shd w:val="clear" w:color="auto" w:fill="FFFFFF"/>
            <w:vAlign w:val="center"/>
          </w:tcPr>
          <w:p w14:paraId="31724F8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w:t>
            </w:r>
          </w:p>
        </w:tc>
        <w:tc>
          <w:tcPr>
            <w:tcW w:w="945" w:type="dxa"/>
            <w:shd w:val="clear" w:color="auto" w:fill="FFFFFF"/>
            <w:vAlign w:val="center"/>
          </w:tcPr>
          <w:p w14:paraId="1198531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54C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32A8931">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31</w:t>
            </w:r>
          </w:p>
        </w:tc>
        <w:tc>
          <w:tcPr>
            <w:tcW w:w="1185" w:type="dxa"/>
            <w:shd w:val="clear" w:color="auto" w:fill="FFFFFF"/>
            <w:vAlign w:val="center"/>
          </w:tcPr>
          <w:p w14:paraId="7E8A5B3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二折迷彩游戏垫</w:t>
            </w:r>
          </w:p>
        </w:tc>
        <w:tc>
          <w:tcPr>
            <w:tcW w:w="5877" w:type="dxa"/>
            <w:shd w:val="clear" w:color="auto" w:fill="FFFFFF"/>
            <w:vAlign w:val="center"/>
          </w:tcPr>
          <w:p w14:paraId="595056FF">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规格:120*60*15cm；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材质：加厚牛津布，珍珠棉；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加厚设计，舒适安全，整体厚度可达到15cm，保证小朋友使用安全，外部采用迷彩加厚牛津布，耐摩、防潮、环保；内部采用较硬的珍珠棉材质，具有缓冲性，无异味，不易变形，轻质耐用，做工精细，可折叠的设计便于存放，两侧有提手便于提携。</w:t>
            </w:r>
          </w:p>
        </w:tc>
        <w:tc>
          <w:tcPr>
            <w:tcW w:w="1020" w:type="dxa"/>
            <w:shd w:val="clear" w:color="auto" w:fill="FFFFFF"/>
            <w:vAlign w:val="center"/>
          </w:tcPr>
          <w:p w14:paraId="151864F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w:t>
            </w:r>
          </w:p>
        </w:tc>
        <w:tc>
          <w:tcPr>
            <w:tcW w:w="945" w:type="dxa"/>
            <w:shd w:val="clear" w:color="auto" w:fill="FFFFFF"/>
            <w:vAlign w:val="center"/>
          </w:tcPr>
          <w:p w14:paraId="70B761F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02CF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AD022A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32</w:t>
            </w:r>
          </w:p>
        </w:tc>
        <w:tc>
          <w:tcPr>
            <w:tcW w:w="1185" w:type="dxa"/>
            <w:shd w:val="clear" w:color="auto" w:fill="FFFFFF"/>
            <w:vAlign w:val="center"/>
          </w:tcPr>
          <w:p w14:paraId="725F1BB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四色跳马</w:t>
            </w:r>
          </w:p>
        </w:tc>
        <w:tc>
          <w:tcPr>
            <w:tcW w:w="5877" w:type="dxa"/>
            <w:shd w:val="clear" w:color="auto" w:fill="FFFFFF"/>
            <w:vAlign w:val="center"/>
          </w:tcPr>
          <w:p w14:paraId="0B59674E">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规格：75*40*65cm；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材质：木制+pu；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产品说明：感统训练器材，每块两侧都有魔术粘布，让任意两块垫子都可以随意连接，在使用过程中根据训练要求调整高度。锻炼儿童身体平衡能力，多色拼接，在运动的同时培养孩子色彩辨别能力。</w:t>
            </w:r>
          </w:p>
        </w:tc>
        <w:tc>
          <w:tcPr>
            <w:tcW w:w="1020" w:type="dxa"/>
            <w:shd w:val="clear" w:color="auto" w:fill="FFFFFF"/>
            <w:vAlign w:val="center"/>
          </w:tcPr>
          <w:p w14:paraId="39001DB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101A912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7107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D7AE91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33</w:t>
            </w:r>
          </w:p>
        </w:tc>
        <w:tc>
          <w:tcPr>
            <w:tcW w:w="1185" w:type="dxa"/>
            <w:shd w:val="clear" w:color="auto" w:fill="FFFFFF"/>
            <w:vAlign w:val="center"/>
          </w:tcPr>
          <w:p w14:paraId="0DF0B8E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启蒙三角游戏盒</w:t>
            </w:r>
          </w:p>
        </w:tc>
        <w:tc>
          <w:tcPr>
            <w:tcW w:w="5877" w:type="dxa"/>
            <w:shd w:val="clear" w:color="auto" w:fill="FFFFFF"/>
            <w:vAlign w:val="center"/>
          </w:tcPr>
          <w:p w14:paraId="53C758B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规格：24.6*21.1*23.4cm；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材质：夹板、荷木；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产品说明：便捷游戏盒，简单的迷宫、齿轮、滚珠、以及一面提升自我认知的小镜子，满足儿童的各种需求。</w:t>
            </w:r>
          </w:p>
        </w:tc>
        <w:tc>
          <w:tcPr>
            <w:tcW w:w="1020" w:type="dxa"/>
            <w:shd w:val="clear" w:color="auto" w:fill="FFFFFF"/>
            <w:vAlign w:val="center"/>
          </w:tcPr>
          <w:p w14:paraId="3A74B20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21EAFCC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70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20EDD3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34</w:t>
            </w:r>
          </w:p>
        </w:tc>
        <w:tc>
          <w:tcPr>
            <w:tcW w:w="1185" w:type="dxa"/>
            <w:shd w:val="clear" w:color="auto" w:fill="FFFFFF"/>
            <w:vAlign w:val="center"/>
          </w:tcPr>
          <w:p w14:paraId="658ED14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海滨钓钓乐</w:t>
            </w:r>
          </w:p>
        </w:tc>
        <w:tc>
          <w:tcPr>
            <w:tcW w:w="5877" w:type="dxa"/>
            <w:shd w:val="clear" w:color="auto" w:fill="FFFFFF"/>
            <w:vAlign w:val="center"/>
          </w:tcPr>
          <w:p w14:paraId="4B7B337F">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规格：30*30*7cm（包装尺寸）；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材质：榉木、夹板；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产品说明：儿童可以进行抛骰子垂钓游戏，让儿童了解垂钓的魅力。</w:t>
            </w:r>
          </w:p>
        </w:tc>
        <w:tc>
          <w:tcPr>
            <w:tcW w:w="1020" w:type="dxa"/>
            <w:shd w:val="clear" w:color="auto" w:fill="FFFFFF"/>
            <w:vAlign w:val="center"/>
          </w:tcPr>
          <w:p w14:paraId="054F772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7CFEE1B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B67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4B954F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35</w:t>
            </w:r>
          </w:p>
        </w:tc>
        <w:tc>
          <w:tcPr>
            <w:tcW w:w="1185" w:type="dxa"/>
            <w:shd w:val="clear" w:color="auto" w:fill="FFFFFF"/>
            <w:vAlign w:val="center"/>
          </w:tcPr>
          <w:p w14:paraId="3C22B1B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工具盒</w:t>
            </w:r>
          </w:p>
        </w:tc>
        <w:tc>
          <w:tcPr>
            <w:tcW w:w="5877" w:type="dxa"/>
            <w:shd w:val="clear" w:color="auto" w:fill="FFFFFF"/>
            <w:vAlign w:val="center"/>
          </w:tcPr>
          <w:p w14:paraId="30A736A8">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规格：24*15*12.8cm；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材质：荷木、夹板；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产品说明：钉子、扳手，所有小建筑师</w:t>
            </w:r>
            <w:r>
              <w:rPr>
                <w:rFonts w:hint="eastAsia" w:ascii="宋体" w:hAnsi="宋体" w:cs="宋体"/>
                <w:i w:val="0"/>
                <w:iCs w:val="0"/>
                <w:color w:val="auto"/>
                <w:kern w:val="0"/>
                <w:sz w:val="20"/>
                <w:szCs w:val="20"/>
                <w:u w:val="none"/>
                <w:lang w:val="en-US" w:eastAsia="zh-CN" w:bidi="ar"/>
              </w:rPr>
              <w:t>们</w:t>
            </w:r>
            <w:r>
              <w:rPr>
                <w:rFonts w:hint="eastAsia" w:ascii="宋体" w:hAnsi="宋体" w:eastAsia="宋体" w:cs="宋体"/>
                <w:i w:val="0"/>
                <w:iCs w:val="0"/>
                <w:color w:val="auto"/>
                <w:kern w:val="0"/>
                <w:sz w:val="20"/>
                <w:szCs w:val="20"/>
                <w:u w:val="none"/>
                <w:lang w:val="en-US" w:eastAsia="zh-CN" w:bidi="ar"/>
              </w:rPr>
              <w:t>所需要的工具在这个工具</w:t>
            </w:r>
            <w:r>
              <w:rPr>
                <w:rFonts w:hint="eastAsia" w:ascii="宋体" w:hAnsi="宋体" w:cs="宋体"/>
                <w:i w:val="0"/>
                <w:iCs w:val="0"/>
                <w:color w:val="auto"/>
                <w:kern w:val="0"/>
                <w:sz w:val="20"/>
                <w:szCs w:val="20"/>
                <w:u w:val="none"/>
                <w:lang w:val="en-US" w:eastAsia="zh-CN" w:bidi="ar"/>
              </w:rPr>
              <w:t>盒里</w:t>
            </w:r>
            <w:r>
              <w:rPr>
                <w:rFonts w:hint="eastAsia" w:ascii="宋体" w:hAnsi="宋体" w:eastAsia="宋体" w:cs="宋体"/>
                <w:i w:val="0"/>
                <w:iCs w:val="0"/>
                <w:color w:val="auto"/>
                <w:kern w:val="0"/>
                <w:sz w:val="20"/>
                <w:szCs w:val="20"/>
                <w:u w:val="none"/>
                <w:lang w:val="en-US" w:eastAsia="zh-CN" w:bidi="ar"/>
              </w:rPr>
              <w:t>都能找到。</w:t>
            </w:r>
          </w:p>
        </w:tc>
        <w:tc>
          <w:tcPr>
            <w:tcW w:w="1020" w:type="dxa"/>
            <w:shd w:val="clear" w:color="auto" w:fill="FFFFFF"/>
            <w:vAlign w:val="center"/>
          </w:tcPr>
          <w:p w14:paraId="28E3C16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09FA489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348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561E13C">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36</w:t>
            </w:r>
          </w:p>
        </w:tc>
        <w:tc>
          <w:tcPr>
            <w:tcW w:w="1185" w:type="dxa"/>
            <w:shd w:val="clear" w:color="auto" w:fill="FFFFFF"/>
            <w:vAlign w:val="center"/>
          </w:tcPr>
          <w:p w14:paraId="5FD965D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逻辑串珠游戏</w:t>
            </w:r>
          </w:p>
        </w:tc>
        <w:tc>
          <w:tcPr>
            <w:tcW w:w="5877" w:type="dxa"/>
            <w:shd w:val="clear" w:color="auto" w:fill="FFFFFF"/>
            <w:vAlign w:val="center"/>
          </w:tcPr>
          <w:p w14:paraId="0B2687C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规格：木盒33*22*6cm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材质：桦木胶合板，榉木，荷木。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产品配件：1个木盒，4块带绳子游戏板，2种形状红黄蓝色木珠合计102颗，1颗颜色骰子、1颗形状骰子，1颗数字骰子，16张木制任务卡。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产品说明：这是一款帮助儿童理解和探讨规律和模式的游戏，儿童可以通过游戏重现规律，或者自由地创建模式并再现模式。</w:t>
            </w:r>
          </w:p>
        </w:tc>
        <w:tc>
          <w:tcPr>
            <w:tcW w:w="1020" w:type="dxa"/>
            <w:shd w:val="clear" w:color="auto" w:fill="FFFFFF"/>
            <w:vAlign w:val="center"/>
          </w:tcPr>
          <w:p w14:paraId="0184F45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4B91BC2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24B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DC2A70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37</w:t>
            </w:r>
          </w:p>
        </w:tc>
        <w:tc>
          <w:tcPr>
            <w:tcW w:w="1185" w:type="dxa"/>
            <w:shd w:val="clear" w:color="auto" w:fill="FFFFFF"/>
            <w:vAlign w:val="center"/>
          </w:tcPr>
          <w:p w14:paraId="0B3E1DA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迷你巨砾积木</w:t>
            </w:r>
          </w:p>
        </w:tc>
        <w:tc>
          <w:tcPr>
            <w:tcW w:w="5877" w:type="dxa"/>
            <w:shd w:val="clear" w:color="auto" w:fill="FFFFFF"/>
            <w:vAlign w:val="center"/>
          </w:tcPr>
          <w:p w14:paraId="18D2F7CE">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规格：24块</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原木积木，包装盒21*14*4cm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材质：榉木、松木、荷木、黑胡桃木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产品说明：通过木材的天然颜色和质地为这些建构材料进行分类，三种不同的造型积木用于搭建，积木的多面构造挑战儿童精准和准确地完成任务，促进运动技能和注意力的发展。</w:t>
            </w:r>
          </w:p>
        </w:tc>
        <w:tc>
          <w:tcPr>
            <w:tcW w:w="1020" w:type="dxa"/>
            <w:shd w:val="clear" w:color="auto" w:fill="FFFFFF"/>
            <w:vAlign w:val="center"/>
          </w:tcPr>
          <w:p w14:paraId="7BB94BC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5A21C5E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7E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74FDA21">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38</w:t>
            </w:r>
          </w:p>
        </w:tc>
        <w:tc>
          <w:tcPr>
            <w:tcW w:w="1185" w:type="dxa"/>
            <w:shd w:val="clear" w:color="auto" w:fill="FFFFFF"/>
            <w:vAlign w:val="center"/>
          </w:tcPr>
          <w:p w14:paraId="70EAF43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开心农场游戏盒</w:t>
            </w:r>
          </w:p>
        </w:tc>
        <w:tc>
          <w:tcPr>
            <w:tcW w:w="5877" w:type="dxa"/>
            <w:shd w:val="clear" w:color="auto" w:fill="FFFFFF"/>
            <w:vAlign w:val="center"/>
          </w:tcPr>
          <w:p w14:paraId="5EE7C22B">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规格：49*35*35cm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材质：主体木制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产品说明：情景绕珠、形状配对、轨道滚珠、滑块迷宫、旋转蜂巢等五种玩法益趣结合。</w:t>
            </w:r>
          </w:p>
        </w:tc>
        <w:tc>
          <w:tcPr>
            <w:tcW w:w="1020" w:type="dxa"/>
            <w:shd w:val="clear" w:color="auto" w:fill="FFFFFF"/>
            <w:vAlign w:val="center"/>
          </w:tcPr>
          <w:p w14:paraId="3A2F43A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7C48956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B44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1890425">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39</w:t>
            </w:r>
          </w:p>
        </w:tc>
        <w:tc>
          <w:tcPr>
            <w:tcW w:w="1185" w:type="dxa"/>
            <w:shd w:val="clear" w:color="auto" w:fill="FFFFFF"/>
            <w:vAlign w:val="center"/>
          </w:tcPr>
          <w:p w14:paraId="75A1AE6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幻彩积木</w:t>
            </w:r>
          </w:p>
        </w:tc>
        <w:tc>
          <w:tcPr>
            <w:tcW w:w="5877" w:type="dxa"/>
            <w:shd w:val="clear" w:color="auto" w:fill="FFFFFF"/>
            <w:vAlign w:val="center"/>
          </w:tcPr>
          <w:p w14:paraId="7CB38CD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规格：32件/套；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产品说明：一共32粒,小正方块5*5*2.5cm，大正方块10*10*2.5cm，大圆：直径10cm*2.5cm。</w:t>
            </w:r>
          </w:p>
        </w:tc>
        <w:tc>
          <w:tcPr>
            <w:tcW w:w="1020" w:type="dxa"/>
            <w:shd w:val="clear" w:color="auto" w:fill="FFFFFF"/>
            <w:vAlign w:val="center"/>
          </w:tcPr>
          <w:p w14:paraId="706D7A1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208E8EF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20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092767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40</w:t>
            </w:r>
          </w:p>
        </w:tc>
        <w:tc>
          <w:tcPr>
            <w:tcW w:w="1185" w:type="dxa"/>
            <w:shd w:val="clear" w:color="auto" w:fill="FFFFFF"/>
            <w:vAlign w:val="center"/>
          </w:tcPr>
          <w:p w14:paraId="60E1C1E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仿真厨房用具大组合</w:t>
            </w:r>
          </w:p>
        </w:tc>
        <w:tc>
          <w:tcPr>
            <w:tcW w:w="5877" w:type="dxa"/>
            <w:shd w:val="clear" w:color="auto" w:fill="FFFFFF"/>
            <w:vAlign w:val="center"/>
          </w:tcPr>
          <w:p w14:paraId="78D656A4">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规格：53件/套，材质:木制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w:t>
            </w:r>
            <w:r>
              <w:rPr>
                <w:rFonts w:hint="eastAsia" w:ascii="宋体" w:hAnsi="宋体" w:cs="宋体"/>
                <w:i w:val="0"/>
                <w:iCs w:val="0"/>
                <w:color w:val="auto"/>
                <w:kern w:val="0"/>
                <w:sz w:val="20"/>
                <w:szCs w:val="20"/>
                <w:u w:val="none"/>
                <w:lang w:val="en-US" w:eastAsia="zh-CN" w:bidi="ar"/>
              </w:rPr>
              <w:t>由</w:t>
            </w:r>
            <w:r>
              <w:rPr>
                <w:rFonts w:hint="eastAsia" w:ascii="宋体" w:hAnsi="宋体" w:eastAsia="宋体" w:cs="宋体"/>
                <w:i w:val="0"/>
                <w:iCs w:val="0"/>
                <w:color w:val="auto"/>
                <w:kern w:val="0"/>
                <w:sz w:val="20"/>
                <w:szCs w:val="20"/>
                <w:u w:val="none"/>
                <w:lang w:val="en-US" w:eastAsia="zh-CN" w:bidi="ar"/>
              </w:rPr>
              <w:t>榨汁机（含杯子、西瓜、橙子、小刀）、搅拌机（含擀面杖、牛奶、勺子、碟子、点心2个、面粉）、厨具（含小刀、铲子、锅铲、手套、菜板、煮锅、炒锅、电饭锅、调料瓶2个、调味瓶2个、盘子2个）、烤箱（含仿真食物牛角包、小鱼、曲奇、月饼、牛排、面包3片、鸡蛋、小刀）、面包机（含仿真鸡蛋、盘子、面包2片、蜂蜜罐、草莓罐、黄油）、咖啡机（杯子2个、牛奶、勺子2个、咖啡）组合。</w:t>
            </w:r>
          </w:p>
        </w:tc>
        <w:tc>
          <w:tcPr>
            <w:tcW w:w="1020" w:type="dxa"/>
            <w:shd w:val="clear" w:color="auto" w:fill="FFFFFF"/>
            <w:vAlign w:val="center"/>
          </w:tcPr>
          <w:p w14:paraId="369BC82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3AE7027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DD2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104289FB">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41</w:t>
            </w:r>
          </w:p>
        </w:tc>
        <w:tc>
          <w:tcPr>
            <w:tcW w:w="1185" w:type="dxa"/>
            <w:shd w:val="clear" w:color="auto" w:fill="FFFFFF"/>
            <w:vAlign w:val="center"/>
          </w:tcPr>
          <w:p w14:paraId="33D4FA9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仿真美食大套餐</w:t>
            </w:r>
          </w:p>
        </w:tc>
        <w:tc>
          <w:tcPr>
            <w:tcW w:w="5877" w:type="dxa"/>
            <w:shd w:val="clear" w:color="auto" w:fill="FFFFFF"/>
            <w:vAlign w:val="center"/>
          </w:tcPr>
          <w:p w14:paraId="54D6614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规格：6套/组，材质：木制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产品说明：由仿真美式薯条套装、早餐套装、小吃组合套装、蔬菜沙拉套装、冰棍套装、水果沙拉套装组合。</w:t>
            </w:r>
          </w:p>
        </w:tc>
        <w:tc>
          <w:tcPr>
            <w:tcW w:w="1020" w:type="dxa"/>
            <w:shd w:val="clear" w:color="auto" w:fill="FFFFFF"/>
            <w:vAlign w:val="center"/>
          </w:tcPr>
          <w:p w14:paraId="590E2B6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649213E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组</w:t>
            </w:r>
          </w:p>
        </w:tc>
      </w:tr>
      <w:tr w14:paraId="4C3F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96A2F29">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42</w:t>
            </w:r>
          </w:p>
        </w:tc>
        <w:tc>
          <w:tcPr>
            <w:tcW w:w="1185" w:type="dxa"/>
            <w:shd w:val="clear" w:color="auto" w:fill="FFFFFF"/>
            <w:vAlign w:val="center"/>
          </w:tcPr>
          <w:p w14:paraId="088154B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便利店</w:t>
            </w:r>
          </w:p>
        </w:tc>
        <w:tc>
          <w:tcPr>
            <w:tcW w:w="5877" w:type="dxa"/>
            <w:shd w:val="clear" w:color="auto" w:fill="FFFFFF"/>
            <w:vAlign w:val="center"/>
          </w:tcPr>
          <w:p w14:paraId="1928B3D4">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规格：74*30*102cm，材质：木制。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产品说明：体验角色扮演的乐趣，在玩耍中感知生活。配仿真鱼罐头、咖啡、果冻蛋糕套盒、牛奶雪糕套盒、番茄酱、辣椒酱、苹果汁、橙汁、可乐、收银机、秤、会员卡。</w:t>
            </w:r>
          </w:p>
        </w:tc>
        <w:tc>
          <w:tcPr>
            <w:tcW w:w="1020" w:type="dxa"/>
            <w:shd w:val="clear" w:color="auto" w:fill="FFFFFF"/>
            <w:vAlign w:val="center"/>
          </w:tcPr>
          <w:p w14:paraId="6529CCF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4EA4545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FB3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C03BEFD">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43</w:t>
            </w:r>
          </w:p>
        </w:tc>
        <w:tc>
          <w:tcPr>
            <w:tcW w:w="1185" w:type="dxa"/>
            <w:shd w:val="clear" w:color="auto" w:fill="FFFFFF"/>
            <w:vAlign w:val="center"/>
          </w:tcPr>
          <w:p w14:paraId="042664A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彩色叠石积木</w:t>
            </w:r>
          </w:p>
        </w:tc>
        <w:tc>
          <w:tcPr>
            <w:tcW w:w="5877" w:type="dxa"/>
            <w:shd w:val="clear" w:color="auto" w:fill="FFFFFF"/>
            <w:vAlign w:val="center"/>
          </w:tcPr>
          <w:p w14:paraId="22E5BED1">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规格：75片/套，5种形状，6种颜色，最大尺寸：14*7*3.5cm，材质：采用松木。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工艺：环保水性油漆，磨圆角、光滑无毛刺。</w:t>
            </w:r>
          </w:p>
        </w:tc>
        <w:tc>
          <w:tcPr>
            <w:tcW w:w="1020" w:type="dxa"/>
            <w:shd w:val="clear" w:color="auto" w:fill="FFFFFF"/>
            <w:vAlign w:val="center"/>
          </w:tcPr>
          <w:p w14:paraId="68DF930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27098D8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7BC3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066528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44</w:t>
            </w:r>
          </w:p>
        </w:tc>
        <w:tc>
          <w:tcPr>
            <w:tcW w:w="1185" w:type="dxa"/>
            <w:shd w:val="clear" w:color="auto" w:fill="FFFFFF"/>
            <w:vAlign w:val="center"/>
          </w:tcPr>
          <w:p w14:paraId="6EF0E44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清水积木</w:t>
            </w:r>
          </w:p>
        </w:tc>
        <w:tc>
          <w:tcPr>
            <w:tcW w:w="5877" w:type="dxa"/>
            <w:shd w:val="clear" w:color="auto" w:fill="FFFFFF"/>
            <w:vAlign w:val="center"/>
          </w:tcPr>
          <w:p w14:paraId="5C469CAF">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规格：508片</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 xml:space="preserve">，材质：采用松木，工艺：清漆，倒角处理、光滑无毛刺。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产品形状共有长方、长条、短条、三角形、半圆形、圆柱等24种几何形状，本质本色，表面光滑，尺寸准足，经久耐用。锻炼儿童操作积木</w:t>
            </w:r>
            <w:r>
              <w:rPr>
                <w:rFonts w:hint="eastAsia" w:ascii="宋体" w:hAnsi="宋体" w:cs="宋体"/>
                <w:i w:val="0"/>
                <w:iCs w:val="0"/>
                <w:color w:val="auto"/>
                <w:kern w:val="0"/>
                <w:sz w:val="20"/>
                <w:szCs w:val="20"/>
                <w:u w:val="none"/>
                <w:lang w:val="en-US" w:eastAsia="zh-CN" w:bidi="ar"/>
              </w:rPr>
              <w:t>能力，</w:t>
            </w:r>
            <w:r>
              <w:rPr>
                <w:rFonts w:hint="eastAsia" w:ascii="宋体" w:hAnsi="宋体" w:eastAsia="宋体" w:cs="宋体"/>
                <w:i w:val="0"/>
                <w:iCs w:val="0"/>
                <w:color w:val="auto"/>
                <w:kern w:val="0"/>
                <w:sz w:val="20"/>
                <w:szCs w:val="20"/>
                <w:u w:val="none"/>
                <w:lang w:val="en-US" w:eastAsia="zh-CN" w:bidi="ar"/>
              </w:rPr>
              <w:t>发展想象力培养创新意识。</w:t>
            </w:r>
          </w:p>
        </w:tc>
        <w:tc>
          <w:tcPr>
            <w:tcW w:w="1020" w:type="dxa"/>
            <w:shd w:val="clear" w:color="auto" w:fill="FFFFFF"/>
            <w:vAlign w:val="center"/>
          </w:tcPr>
          <w:p w14:paraId="37B104B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945" w:type="dxa"/>
            <w:shd w:val="clear" w:color="auto" w:fill="FFFFFF"/>
            <w:vAlign w:val="center"/>
          </w:tcPr>
          <w:p w14:paraId="60DA541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205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AA28EE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45</w:t>
            </w:r>
          </w:p>
        </w:tc>
        <w:tc>
          <w:tcPr>
            <w:tcW w:w="1185" w:type="dxa"/>
            <w:shd w:val="clear" w:color="auto" w:fill="FFFFFF"/>
            <w:vAlign w:val="center"/>
          </w:tcPr>
          <w:p w14:paraId="067AD70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卡普乐积木</w:t>
            </w:r>
          </w:p>
        </w:tc>
        <w:tc>
          <w:tcPr>
            <w:tcW w:w="5877" w:type="dxa"/>
            <w:shd w:val="clear" w:color="auto" w:fill="FFFFFF"/>
            <w:vAlign w:val="center"/>
          </w:tcPr>
          <w:p w14:paraId="0CC31AF2">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规格：2100件套</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，单片尺寸：11.8*2.4*0.8cm，厚度0.8cm。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材质：松木无漆，工艺：打磨光滑无毛刺。</w:t>
            </w:r>
          </w:p>
        </w:tc>
        <w:tc>
          <w:tcPr>
            <w:tcW w:w="1020" w:type="dxa"/>
            <w:shd w:val="clear" w:color="auto" w:fill="FFFFFF"/>
            <w:vAlign w:val="center"/>
          </w:tcPr>
          <w:p w14:paraId="774FC78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945" w:type="dxa"/>
            <w:shd w:val="clear" w:color="auto" w:fill="FFFFFF"/>
            <w:vAlign w:val="center"/>
          </w:tcPr>
          <w:p w14:paraId="217C9B6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6A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88B719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46</w:t>
            </w:r>
          </w:p>
        </w:tc>
        <w:tc>
          <w:tcPr>
            <w:tcW w:w="1185" w:type="dxa"/>
            <w:shd w:val="clear" w:color="auto" w:fill="FFFFFF"/>
            <w:vAlign w:val="center"/>
          </w:tcPr>
          <w:p w14:paraId="2E32C7E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乐器套装</w:t>
            </w:r>
          </w:p>
        </w:tc>
        <w:tc>
          <w:tcPr>
            <w:tcW w:w="5877" w:type="dxa"/>
            <w:shd w:val="clear" w:color="auto" w:fill="FFFFFF"/>
            <w:vAlign w:val="center"/>
          </w:tcPr>
          <w:p w14:paraId="4A956A3B">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规格：25件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，材质：木制。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把小碰钟1对，三角铁1副，板镲1个，棒铃1个，环保一铃1对，鱼梆子2副，铃鼓2个，打棒1付，木笛1副，响板1个，双响筒1个，三响筒1个，小木沙筒1个，镲1副，木制沙蛋1对，沙锤1对，圆舞板1对，锣1副，手腕铃1对，单响筒2副，木制圈铃1个</w:t>
            </w:r>
            <w:r>
              <w:rPr>
                <w:rFonts w:hint="eastAsia" w:ascii="宋体" w:hAnsi="宋体" w:cs="宋体"/>
                <w:i w:val="0"/>
                <w:iCs w:val="0"/>
                <w:color w:val="auto"/>
                <w:kern w:val="0"/>
                <w:sz w:val="20"/>
                <w:szCs w:val="20"/>
                <w:u w:val="none"/>
                <w:lang w:val="en-US" w:eastAsia="zh-CN" w:bidi="ar"/>
              </w:rPr>
              <w:t>，二铃板镲1副。</w:t>
            </w:r>
          </w:p>
        </w:tc>
        <w:tc>
          <w:tcPr>
            <w:tcW w:w="1020" w:type="dxa"/>
            <w:shd w:val="clear" w:color="auto" w:fill="FFFFFF"/>
            <w:vAlign w:val="center"/>
          </w:tcPr>
          <w:p w14:paraId="1F97C18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945" w:type="dxa"/>
            <w:shd w:val="clear" w:color="auto" w:fill="FFFFFF"/>
            <w:vAlign w:val="center"/>
          </w:tcPr>
          <w:p w14:paraId="2FE9ADD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37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E553944">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47</w:t>
            </w:r>
          </w:p>
        </w:tc>
        <w:tc>
          <w:tcPr>
            <w:tcW w:w="1185" w:type="dxa"/>
            <w:shd w:val="clear" w:color="auto" w:fill="FFFFFF"/>
            <w:vAlign w:val="center"/>
          </w:tcPr>
          <w:p w14:paraId="581C164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动物手偶</w:t>
            </w:r>
          </w:p>
        </w:tc>
        <w:tc>
          <w:tcPr>
            <w:tcW w:w="5877" w:type="dxa"/>
            <w:shd w:val="clear" w:color="auto" w:fill="FFFFFF"/>
            <w:vAlign w:val="center"/>
          </w:tcPr>
          <w:p w14:paraId="2FCD78A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规格：24件</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套、约高25cm，材质：绒布。</w:t>
            </w:r>
          </w:p>
        </w:tc>
        <w:tc>
          <w:tcPr>
            <w:tcW w:w="1020" w:type="dxa"/>
            <w:shd w:val="clear" w:color="auto" w:fill="FFFFFF"/>
            <w:vAlign w:val="center"/>
          </w:tcPr>
          <w:p w14:paraId="4325305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945" w:type="dxa"/>
            <w:shd w:val="clear" w:color="auto" w:fill="FFFFFF"/>
            <w:vAlign w:val="center"/>
          </w:tcPr>
          <w:p w14:paraId="4DF659D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89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8AC6CB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48</w:t>
            </w:r>
          </w:p>
        </w:tc>
        <w:tc>
          <w:tcPr>
            <w:tcW w:w="1185" w:type="dxa"/>
            <w:shd w:val="clear" w:color="auto" w:fill="FFFFFF"/>
            <w:vAlign w:val="center"/>
          </w:tcPr>
          <w:p w14:paraId="0592341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骨牌</w:t>
            </w:r>
          </w:p>
        </w:tc>
        <w:tc>
          <w:tcPr>
            <w:tcW w:w="5877" w:type="dxa"/>
            <w:shd w:val="clear" w:color="auto" w:fill="FFFFFF"/>
            <w:vAlign w:val="center"/>
          </w:tcPr>
          <w:p w14:paraId="3C33F22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规格：1000片/套，单片规格4.4*2.1*0.7cm，带有摆放机关，材质：松木，环保清漆。</w:t>
            </w:r>
          </w:p>
        </w:tc>
        <w:tc>
          <w:tcPr>
            <w:tcW w:w="1020" w:type="dxa"/>
            <w:shd w:val="clear" w:color="auto" w:fill="FFFFFF"/>
            <w:vAlign w:val="center"/>
          </w:tcPr>
          <w:p w14:paraId="0E32551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495A650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B71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E968E65">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49</w:t>
            </w:r>
          </w:p>
        </w:tc>
        <w:tc>
          <w:tcPr>
            <w:tcW w:w="1185" w:type="dxa"/>
            <w:shd w:val="clear" w:color="auto" w:fill="FFFFFF"/>
            <w:vAlign w:val="center"/>
          </w:tcPr>
          <w:p w14:paraId="2A53603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大世界</w:t>
            </w:r>
          </w:p>
        </w:tc>
        <w:tc>
          <w:tcPr>
            <w:tcW w:w="5877" w:type="dxa"/>
            <w:shd w:val="clear" w:color="auto" w:fill="FFFFFF"/>
            <w:vAlign w:val="center"/>
          </w:tcPr>
          <w:p w14:paraId="29F0441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规格：配件数量683件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（材料主件420件，操作卡片263件）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主体材质：EPP、ABS、EVA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主要配件：大型磁力积木、辅助游戏材料、移动组合材料、游戏卡片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应用场景：幼儿园户外自主游戏区、建构区、主题游戏区；室内公共区域、主题活动室、音乐厅等</w:t>
            </w:r>
            <w:r>
              <w:rPr>
                <w:rFonts w:hint="eastAsia" w:ascii="宋体" w:hAnsi="宋体" w:cs="宋体"/>
                <w:i w:val="0"/>
                <w:iCs w:val="0"/>
                <w:color w:val="auto"/>
                <w:kern w:val="0"/>
                <w:sz w:val="20"/>
                <w:szCs w:val="20"/>
                <w:u w:val="none"/>
                <w:lang w:val="en-US" w:eastAsia="zh-CN" w:bidi="ar"/>
              </w:rPr>
              <w:t>。</w:t>
            </w:r>
          </w:p>
        </w:tc>
        <w:tc>
          <w:tcPr>
            <w:tcW w:w="1020" w:type="dxa"/>
            <w:shd w:val="clear" w:color="auto" w:fill="FFFFFF"/>
            <w:vAlign w:val="center"/>
          </w:tcPr>
          <w:p w14:paraId="537386C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945" w:type="dxa"/>
            <w:shd w:val="clear" w:color="auto" w:fill="FFFFFF"/>
            <w:vAlign w:val="center"/>
          </w:tcPr>
          <w:p w14:paraId="27CFA92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66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6131833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50</w:t>
            </w:r>
          </w:p>
        </w:tc>
        <w:tc>
          <w:tcPr>
            <w:tcW w:w="1185" w:type="dxa"/>
            <w:shd w:val="clear" w:color="auto" w:fill="FFFFFF"/>
            <w:vAlign w:val="center"/>
          </w:tcPr>
          <w:p w14:paraId="4A581B9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大块状积木</w:t>
            </w:r>
          </w:p>
        </w:tc>
        <w:tc>
          <w:tcPr>
            <w:tcW w:w="5877" w:type="dxa"/>
            <w:shd w:val="clear" w:color="auto" w:fill="FFFFFF"/>
            <w:vAlign w:val="center"/>
          </w:tcPr>
          <w:p w14:paraId="6DC41F97">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规格：正方形3.1*3.1*2.3cm、长方形6.3*3.2*2.3cm、小长方形小长方形3.2*1.6*2.4cm。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材质：ABS，件数：320件</w:t>
            </w:r>
            <w:r>
              <w:rPr>
                <w:rFonts w:hint="eastAsia" w:ascii="宋体" w:hAnsi="宋体" w:cs="宋体"/>
                <w:i w:val="0"/>
                <w:iCs w:val="0"/>
                <w:color w:val="auto"/>
                <w:kern w:val="0"/>
                <w:sz w:val="20"/>
                <w:szCs w:val="20"/>
                <w:u w:val="none"/>
                <w:lang w:val="en-US" w:eastAsia="zh-CN" w:bidi="ar"/>
              </w:rPr>
              <w:t>/套。</w:t>
            </w:r>
          </w:p>
        </w:tc>
        <w:tc>
          <w:tcPr>
            <w:tcW w:w="1020" w:type="dxa"/>
            <w:shd w:val="clear" w:color="auto" w:fill="FFFFFF"/>
            <w:vAlign w:val="center"/>
          </w:tcPr>
          <w:p w14:paraId="06AE7FA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shd w:val="clear" w:color="auto" w:fill="FFFFFF"/>
            <w:vAlign w:val="center"/>
          </w:tcPr>
          <w:p w14:paraId="08AC9DA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7E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4C76FD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51</w:t>
            </w:r>
          </w:p>
        </w:tc>
        <w:tc>
          <w:tcPr>
            <w:tcW w:w="1185" w:type="dxa"/>
            <w:shd w:val="clear" w:color="auto" w:fill="FFFFFF"/>
            <w:vAlign w:val="center"/>
          </w:tcPr>
          <w:p w14:paraId="45C8C40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软胶积木</w:t>
            </w:r>
          </w:p>
        </w:tc>
        <w:tc>
          <w:tcPr>
            <w:tcW w:w="5877" w:type="dxa"/>
            <w:shd w:val="clear" w:color="auto" w:fill="FFFFFF"/>
            <w:vAlign w:val="center"/>
          </w:tcPr>
          <w:p w14:paraId="7E4CE2EB">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规格：单孔5.3*5.3*9cm、双孔11*5*6cm、四孔11*11*9.3cm、四孔条形22*5.2*6cm、双孔弧面11*11*9.3cm、双孔底架10*4.3*5cm、12孔车架39*20*10cm、轮胎9*9*4cm。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材质：TPR，件数：160件</w:t>
            </w:r>
            <w:r>
              <w:rPr>
                <w:rFonts w:hint="eastAsia" w:ascii="宋体" w:hAnsi="宋体" w:cs="宋体"/>
                <w:i w:val="0"/>
                <w:iCs w:val="0"/>
                <w:color w:val="auto"/>
                <w:kern w:val="0"/>
                <w:sz w:val="20"/>
                <w:szCs w:val="20"/>
                <w:u w:val="none"/>
                <w:lang w:val="en-US" w:eastAsia="zh-CN" w:bidi="ar"/>
              </w:rPr>
              <w:t>/套。</w:t>
            </w:r>
          </w:p>
        </w:tc>
        <w:tc>
          <w:tcPr>
            <w:tcW w:w="1020" w:type="dxa"/>
            <w:shd w:val="clear" w:color="auto" w:fill="FFFFFF"/>
            <w:vAlign w:val="center"/>
          </w:tcPr>
          <w:p w14:paraId="158494F9">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52DED62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1EB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F47B489">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52</w:t>
            </w:r>
          </w:p>
        </w:tc>
        <w:tc>
          <w:tcPr>
            <w:tcW w:w="1185" w:type="dxa"/>
            <w:shd w:val="clear" w:color="auto" w:fill="FFFFFF"/>
            <w:vAlign w:val="center"/>
          </w:tcPr>
          <w:p w14:paraId="44F2255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透明运转积木</w:t>
            </w:r>
          </w:p>
        </w:tc>
        <w:tc>
          <w:tcPr>
            <w:tcW w:w="5877" w:type="dxa"/>
            <w:shd w:val="clear" w:color="auto" w:fill="FFFFFF"/>
            <w:vAlign w:val="center"/>
          </w:tcPr>
          <w:p w14:paraId="7AD10F5D">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规格：弯通4.4*4.6*2.3cm、四通4.4*4.6*2.3cm、直通2.3*2.3*6.9cm、三通6.9*4.6*2.3cm。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材质：ABS，件数：125件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05B0B9B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55B9ED5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66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B24FA3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53</w:t>
            </w:r>
          </w:p>
        </w:tc>
        <w:tc>
          <w:tcPr>
            <w:tcW w:w="1185" w:type="dxa"/>
            <w:shd w:val="clear" w:color="auto" w:fill="FFFFFF"/>
            <w:vAlign w:val="center"/>
          </w:tcPr>
          <w:p w14:paraId="6DC3600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透明特大塔形</w:t>
            </w:r>
          </w:p>
        </w:tc>
        <w:tc>
          <w:tcPr>
            <w:tcW w:w="5877" w:type="dxa"/>
            <w:shd w:val="clear" w:color="auto" w:fill="FFFFFF"/>
            <w:vAlign w:val="center"/>
          </w:tcPr>
          <w:p w14:paraId="19EB51E7">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规格：3大7.3*7.3*3.2cm、4大4.8*4.8*3.2cm、2大9.8*9.8*3.2cm、最小2.3*2.3*3.2cm、最大12.3*12.3*3.3cm。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材质：ABS，件数：125件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7F9F3F7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1C58873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A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5924635">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54</w:t>
            </w:r>
          </w:p>
        </w:tc>
        <w:tc>
          <w:tcPr>
            <w:tcW w:w="1185" w:type="dxa"/>
            <w:shd w:val="clear" w:color="auto" w:fill="FFFFFF"/>
            <w:vAlign w:val="center"/>
          </w:tcPr>
          <w:p w14:paraId="6A73DCF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建造装搭积木</w:t>
            </w:r>
          </w:p>
        </w:tc>
        <w:tc>
          <w:tcPr>
            <w:tcW w:w="5877" w:type="dxa"/>
            <w:shd w:val="clear" w:color="auto" w:fill="FFFFFF"/>
            <w:vAlign w:val="center"/>
          </w:tcPr>
          <w:p w14:paraId="00A3A373">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规格：大方块12*8*4cm、正方块4*4*4cm、五孔长条19.9*3.6*0.7cm、三孔条11.8*3.6*0.7cm、两孔条7.7*3.6*0.7cm、七字5.4*5.4*3.6cm、螺丝3.2*3.2*3.4cm、螺帽3.9*3.5*0.7cm、5*5*4.8cm。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材质：ABS+PP+TPR，件数：338件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22F617F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1F5AFBE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3A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08" w:type="dxa"/>
            <w:shd w:val="clear" w:color="auto" w:fill="auto"/>
            <w:vAlign w:val="center"/>
          </w:tcPr>
          <w:p w14:paraId="69892F2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55</w:t>
            </w:r>
          </w:p>
        </w:tc>
        <w:tc>
          <w:tcPr>
            <w:tcW w:w="1185" w:type="dxa"/>
            <w:shd w:val="clear" w:color="auto" w:fill="FFFFFF"/>
            <w:vAlign w:val="center"/>
          </w:tcPr>
          <w:p w14:paraId="6C74457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大号串珠积木</w:t>
            </w:r>
          </w:p>
        </w:tc>
        <w:tc>
          <w:tcPr>
            <w:tcW w:w="5877" w:type="dxa"/>
            <w:shd w:val="clear" w:color="auto" w:fill="FFFFFF"/>
            <w:vAlign w:val="center"/>
          </w:tcPr>
          <w:p w14:paraId="4005424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 圆柱形3.1*3.1*3.1cm、正方3.1*3.1*3.1cm、三角形3.1*3.1*3.1cm、圆形3.3*3.3*3.2cm、椭圆形3.1*3.1*3.8cm、六边形3.1*3.1*3.1cm。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材质：ABS，件数：270件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5F1B3BCC">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74022BC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DF1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2A1A1C4">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56</w:t>
            </w:r>
          </w:p>
        </w:tc>
        <w:tc>
          <w:tcPr>
            <w:tcW w:w="1185" w:type="dxa"/>
            <w:shd w:val="clear" w:color="auto" w:fill="FFFFFF"/>
            <w:vAlign w:val="center"/>
          </w:tcPr>
          <w:p w14:paraId="30B8B37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螺丝碰对积木</w:t>
            </w:r>
          </w:p>
        </w:tc>
        <w:tc>
          <w:tcPr>
            <w:tcW w:w="5877" w:type="dxa"/>
            <w:shd w:val="clear" w:color="auto" w:fill="FFFFFF"/>
            <w:vAlign w:val="center"/>
          </w:tcPr>
          <w:p w14:paraId="5CD61D69">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规格：螺丝十字4.2*4.2*5.7cm、螺丝正方形4.2*4.2*5.7cm、螺丝三角形4.5*4.5*5.7cm、螺丝六边形4.3*4.3*5.7cm、螺帽十字4.2*4.2*1.3cm、螺帽正方形4.2*4.2*1.3cm、螺帽三角形4.2*4.2*1.3cm、螺帽六边形4.4*4.4*1.3cm。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材质：PE，件数：320件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0F2F90A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7227E1F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09E8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12F68D4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57</w:t>
            </w:r>
          </w:p>
        </w:tc>
        <w:tc>
          <w:tcPr>
            <w:tcW w:w="1185" w:type="dxa"/>
            <w:shd w:val="clear" w:color="auto" w:fill="FFFFFF"/>
            <w:vAlign w:val="center"/>
          </w:tcPr>
          <w:p w14:paraId="68C0D3E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潜能万象积木</w:t>
            </w:r>
          </w:p>
        </w:tc>
        <w:tc>
          <w:tcPr>
            <w:tcW w:w="5877" w:type="dxa"/>
            <w:shd w:val="clear" w:color="auto" w:fill="FFFFFF"/>
            <w:vAlign w:val="center"/>
          </w:tcPr>
          <w:p w14:paraId="3CD78A8D">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大半圆6.4*3.2*3.8cm、大三角6.4*3.2*3.8cm、圆形6.3*6.3*3.3cm、单扁头4.7*3.2*2.3cm、小车12.3*6.2*3.3cm、正方形3.1*3.1*2.3cm、长方形6.3*3.2*2.3cm、小长方形3.2*1.6*2.4cm、板25.5*25.5*1.2cm、连接扣4.5*4.5*1cm、栏栅9.4*1.3*3.3cm、门6.3*3.1*6.2cm、窗薄片5.4*4.3*0.2cm、蛋形6.4*3.2*4.2cm、高扁头5.2*3.2*4.3cm、高正方形3.1*3.1*4.2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材质：ABS，件数：185件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7437B9C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422CD1A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3160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63A049D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58</w:t>
            </w:r>
          </w:p>
        </w:tc>
        <w:tc>
          <w:tcPr>
            <w:tcW w:w="1185" w:type="dxa"/>
            <w:shd w:val="clear" w:color="auto" w:fill="FFFFFF"/>
            <w:vAlign w:val="center"/>
          </w:tcPr>
          <w:p w14:paraId="2615CDB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吸盘球积木</w:t>
            </w:r>
          </w:p>
        </w:tc>
        <w:tc>
          <w:tcPr>
            <w:tcW w:w="5877" w:type="dxa"/>
            <w:shd w:val="clear" w:color="auto" w:fill="FFFFFF"/>
            <w:vAlign w:val="center"/>
          </w:tcPr>
          <w:p w14:paraId="28CF7951">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 圆形5.5*5.5*5.9cm、正方形5.4*5.4*5.9cm、三角形4.7*4.7*5.9cm。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材质：ABS，件数：60件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00CD5E6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351B8CE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3947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42C127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59</w:t>
            </w:r>
          </w:p>
        </w:tc>
        <w:tc>
          <w:tcPr>
            <w:tcW w:w="1185" w:type="dxa"/>
            <w:shd w:val="clear" w:color="auto" w:fill="FFFFFF"/>
            <w:vAlign w:val="center"/>
          </w:tcPr>
          <w:p w14:paraId="3EA91E7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小喇叭</w:t>
            </w:r>
          </w:p>
        </w:tc>
        <w:tc>
          <w:tcPr>
            <w:tcW w:w="5877" w:type="dxa"/>
            <w:shd w:val="clear" w:color="auto" w:fill="FFFFFF"/>
            <w:vAlign w:val="center"/>
          </w:tcPr>
          <w:p w14:paraId="321C192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规格：弯通4.4*4.6*2.3cm、四通4.4*4.6*2.3cm、直通2.3*2.3*6.9cm、三通6.9*4.6*2.3cm、喇叭7.3*7.3*5.1cm、哨子2.3*2.3*6.1cm。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材质：ABS，件数：360件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70F8845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0B727C9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41C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405A00A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60</w:t>
            </w:r>
          </w:p>
        </w:tc>
        <w:tc>
          <w:tcPr>
            <w:tcW w:w="1185" w:type="dxa"/>
            <w:shd w:val="clear" w:color="auto" w:fill="FFFFFF"/>
            <w:vAlign w:val="center"/>
          </w:tcPr>
          <w:p w14:paraId="3516C4D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方形几何万花筒</w:t>
            </w:r>
          </w:p>
        </w:tc>
        <w:tc>
          <w:tcPr>
            <w:tcW w:w="5877" w:type="dxa"/>
            <w:shd w:val="clear" w:color="auto" w:fill="FFFFFF"/>
            <w:vAlign w:val="center"/>
          </w:tcPr>
          <w:p w14:paraId="4539AF36">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 花形3.4*3.4*3.5cm、正方形3.3*3.3*3.5cm、五角星珠子4.2*4.2*3.5cm、四边形5*3.4*3.5cm、六角形3.8*3.4*3.5cm、椭圆形4.7*2.9*3.5cm、五角形3.7*3.7*3.5cm、三角形3.4*3.4*3.5cm、梯形5.2*2.3*3.5cm、圆形3.6*3.6*3.5cm、心形3.8*3.1*3.5cm、半圆形5.1*2.5*3.5cm、长方形5.6*2.2*3.5cm、半圆5.2*2.7*3.5cm、大三角形5.9*2.5*3.5cm、盖子13.74*13.33*1.04cm、盒子13.93*13.93*13.92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材质：ABS+PE。</w:t>
            </w:r>
          </w:p>
        </w:tc>
        <w:tc>
          <w:tcPr>
            <w:tcW w:w="1020" w:type="dxa"/>
            <w:shd w:val="clear" w:color="auto" w:fill="FFFFFF"/>
            <w:vAlign w:val="center"/>
          </w:tcPr>
          <w:p w14:paraId="65F1FBC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2BC2982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1E8B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00679950">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61</w:t>
            </w:r>
          </w:p>
        </w:tc>
        <w:tc>
          <w:tcPr>
            <w:tcW w:w="1185" w:type="dxa"/>
            <w:shd w:val="clear" w:color="auto" w:fill="FFFFFF"/>
            <w:vAlign w:val="center"/>
          </w:tcPr>
          <w:p w14:paraId="7838888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雪花片</w:t>
            </w:r>
          </w:p>
        </w:tc>
        <w:tc>
          <w:tcPr>
            <w:tcW w:w="5877" w:type="dxa"/>
            <w:shd w:val="clear" w:color="auto" w:fill="FFFFFF"/>
            <w:vAlign w:val="center"/>
          </w:tcPr>
          <w:p w14:paraId="28B58B7E">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规格：4.34*4.34*0.25cm，  材质：PE，件数：1268件</w:t>
            </w:r>
            <w:r>
              <w:rPr>
                <w:rFonts w:hint="eastAsia" w:ascii="宋体" w:hAnsi="宋体" w:cs="宋体"/>
                <w:i w:val="0"/>
                <w:iCs w:val="0"/>
                <w:color w:val="auto"/>
                <w:kern w:val="0"/>
                <w:sz w:val="20"/>
                <w:szCs w:val="20"/>
                <w:u w:val="none"/>
                <w:lang w:val="en-US" w:eastAsia="zh-CN" w:bidi="ar"/>
              </w:rPr>
              <w:t>/套</w:t>
            </w:r>
            <w:r>
              <w:rPr>
                <w:rFonts w:hint="eastAsia" w:ascii="宋体" w:hAnsi="宋体" w:eastAsia="宋体" w:cs="宋体"/>
                <w:i w:val="0"/>
                <w:iCs w:val="0"/>
                <w:color w:val="auto"/>
                <w:kern w:val="0"/>
                <w:sz w:val="20"/>
                <w:szCs w:val="20"/>
                <w:u w:val="none"/>
                <w:lang w:val="en-US" w:eastAsia="zh-CN" w:bidi="ar"/>
              </w:rPr>
              <w:t>。</w:t>
            </w:r>
          </w:p>
        </w:tc>
        <w:tc>
          <w:tcPr>
            <w:tcW w:w="1020" w:type="dxa"/>
            <w:shd w:val="clear" w:color="auto" w:fill="FFFFFF"/>
            <w:vAlign w:val="center"/>
          </w:tcPr>
          <w:p w14:paraId="6F4200A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0FAD8B2B">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5A51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A20144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62</w:t>
            </w:r>
          </w:p>
        </w:tc>
        <w:tc>
          <w:tcPr>
            <w:tcW w:w="1185" w:type="dxa"/>
            <w:shd w:val="clear" w:color="auto" w:fill="FFFFFF"/>
            <w:vAlign w:val="center"/>
          </w:tcPr>
          <w:p w14:paraId="43A1DEB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太空轨道积木</w:t>
            </w:r>
          </w:p>
        </w:tc>
        <w:tc>
          <w:tcPr>
            <w:tcW w:w="5877" w:type="dxa"/>
            <w:shd w:val="clear" w:color="auto" w:fill="FFFFFF"/>
            <w:vAlign w:val="center"/>
          </w:tcPr>
          <w:p w14:paraId="0DDC2970">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规格：三角顶5.26*5.26*0.47cm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四方中空片6.45*6.45*0.6cm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弧形轨道6.92*5.27*2.18cm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圆柱轨道6.05*4.45*2.2cm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半圆轨道10.5*5.13*1.55cm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滑道15.05*4.4*2.8cm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弹珠2.58*2.58cm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圆形门3.05*2.9*0.49cm。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材质：ABS，件数：220件</w:t>
            </w:r>
            <w:r>
              <w:rPr>
                <w:rFonts w:hint="eastAsia" w:ascii="宋体" w:hAnsi="宋体" w:cs="宋体"/>
                <w:i w:val="0"/>
                <w:iCs w:val="0"/>
                <w:color w:val="auto"/>
                <w:kern w:val="0"/>
                <w:sz w:val="20"/>
                <w:szCs w:val="20"/>
                <w:u w:val="none"/>
                <w:lang w:val="en-US" w:eastAsia="zh-CN" w:bidi="ar"/>
              </w:rPr>
              <w:t>/套</w:t>
            </w:r>
          </w:p>
        </w:tc>
        <w:tc>
          <w:tcPr>
            <w:tcW w:w="1020" w:type="dxa"/>
            <w:shd w:val="clear" w:color="auto" w:fill="FFFFFF"/>
            <w:vAlign w:val="center"/>
          </w:tcPr>
          <w:p w14:paraId="24F3058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945" w:type="dxa"/>
            <w:shd w:val="clear" w:color="auto" w:fill="FFFFFF"/>
            <w:vAlign w:val="center"/>
          </w:tcPr>
          <w:p w14:paraId="3912024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434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2AB174F">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63</w:t>
            </w:r>
          </w:p>
        </w:tc>
        <w:tc>
          <w:tcPr>
            <w:tcW w:w="1185" w:type="dxa"/>
            <w:shd w:val="clear" w:color="auto" w:fill="FFFFFF"/>
            <w:vAlign w:val="center"/>
          </w:tcPr>
          <w:p w14:paraId="4709E76E">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儿童三轮车</w:t>
            </w:r>
          </w:p>
        </w:tc>
        <w:tc>
          <w:tcPr>
            <w:tcW w:w="5877" w:type="dxa"/>
            <w:shd w:val="clear" w:color="auto" w:fill="FFFFFF"/>
            <w:vAlign w:val="center"/>
          </w:tcPr>
          <w:p w14:paraId="1EBB985A">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规格：82*53*60cm；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材质：车辆框架采用镀锌管，橡胶轮；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产品说明：单人使用，在行驶中通过活动下肢锻炼肌肉力量和平衡感，车身采用镀锌管，沉稳紧固，不生锈，不侧翻，免充气防滑轮胎，承重力强。</w:t>
            </w:r>
          </w:p>
        </w:tc>
        <w:tc>
          <w:tcPr>
            <w:tcW w:w="1020" w:type="dxa"/>
            <w:shd w:val="clear" w:color="auto" w:fill="FFFFFF"/>
            <w:vAlign w:val="center"/>
          </w:tcPr>
          <w:p w14:paraId="5B01B5B7">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945" w:type="dxa"/>
            <w:shd w:val="clear" w:color="auto" w:fill="FFFFFF"/>
            <w:vAlign w:val="center"/>
          </w:tcPr>
          <w:p w14:paraId="287C837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辆</w:t>
            </w:r>
          </w:p>
        </w:tc>
      </w:tr>
      <w:tr w14:paraId="6F84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51BEEA9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64</w:t>
            </w:r>
          </w:p>
        </w:tc>
        <w:tc>
          <w:tcPr>
            <w:tcW w:w="1185" w:type="dxa"/>
            <w:shd w:val="clear" w:color="auto" w:fill="FFFFFF"/>
            <w:vAlign w:val="center"/>
          </w:tcPr>
          <w:p w14:paraId="32A65073">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儿童三轮车</w:t>
            </w:r>
          </w:p>
        </w:tc>
        <w:tc>
          <w:tcPr>
            <w:tcW w:w="5877" w:type="dxa"/>
            <w:shd w:val="clear" w:color="auto" w:fill="FFFFFF"/>
            <w:vAlign w:val="center"/>
          </w:tcPr>
          <w:p w14:paraId="4A313732">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规格：110*53*60cm；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材质：车辆框架采用镀锌管，橡胶轮；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产品说明：两人使用，在行驶中通过活动下肢锻炼肌肉力量和平衡感，车身采用镀锌管，沉稳紧固，不生锈，不侧翻，免充气防滑轮胎，承重力强。</w:t>
            </w:r>
          </w:p>
        </w:tc>
        <w:tc>
          <w:tcPr>
            <w:tcW w:w="1020" w:type="dxa"/>
            <w:shd w:val="clear" w:color="auto" w:fill="FFFFFF"/>
            <w:vAlign w:val="center"/>
          </w:tcPr>
          <w:p w14:paraId="26A079A8">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945" w:type="dxa"/>
            <w:shd w:val="clear" w:color="auto" w:fill="FFFFFF"/>
            <w:vAlign w:val="center"/>
          </w:tcPr>
          <w:p w14:paraId="727A2C84">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辆</w:t>
            </w:r>
          </w:p>
        </w:tc>
      </w:tr>
      <w:tr w14:paraId="4DDE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2C2B0D3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65</w:t>
            </w:r>
          </w:p>
        </w:tc>
        <w:tc>
          <w:tcPr>
            <w:tcW w:w="1185" w:type="dxa"/>
            <w:shd w:val="clear" w:color="auto" w:fill="FFFFFF"/>
            <w:vAlign w:val="center"/>
          </w:tcPr>
          <w:p w14:paraId="09306FE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儿童三轮车</w:t>
            </w:r>
          </w:p>
        </w:tc>
        <w:tc>
          <w:tcPr>
            <w:tcW w:w="5877" w:type="dxa"/>
            <w:shd w:val="clear" w:color="auto" w:fill="FFFFFF"/>
            <w:vAlign w:val="center"/>
          </w:tcPr>
          <w:p w14:paraId="19ED0433">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规格：95*57*60cm；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材质：车辆框架采用镀锌管，橡胶轮；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产品说明：可以承担2名小朋友一起乘坐，一人脚踩行驶，一人在车厢，进行角色扮演游戏非常好玩。车身采用镀锌管，沉稳紧固，不生锈，不侧翻，免充气防滑轮胎，承重力强。</w:t>
            </w:r>
          </w:p>
        </w:tc>
        <w:tc>
          <w:tcPr>
            <w:tcW w:w="1020" w:type="dxa"/>
            <w:shd w:val="clear" w:color="auto" w:fill="FFFFFF"/>
            <w:vAlign w:val="center"/>
          </w:tcPr>
          <w:p w14:paraId="1A5A3E36">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945" w:type="dxa"/>
            <w:shd w:val="clear" w:color="auto" w:fill="FFFFFF"/>
            <w:vAlign w:val="center"/>
          </w:tcPr>
          <w:p w14:paraId="41312335">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辆</w:t>
            </w:r>
          </w:p>
        </w:tc>
      </w:tr>
      <w:tr w14:paraId="573D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407E002">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66</w:t>
            </w:r>
          </w:p>
        </w:tc>
        <w:tc>
          <w:tcPr>
            <w:tcW w:w="1185" w:type="dxa"/>
            <w:shd w:val="clear" w:color="auto" w:fill="FFFFFF"/>
            <w:vAlign w:val="center"/>
          </w:tcPr>
          <w:p w14:paraId="3F470891">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儿童三轮车</w:t>
            </w:r>
          </w:p>
        </w:tc>
        <w:tc>
          <w:tcPr>
            <w:tcW w:w="5877" w:type="dxa"/>
            <w:shd w:val="clear" w:color="auto" w:fill="FFFFFF"/>
            <w:vAlign w:val="center"/>
          </w:tcPr>
          <w:p w14:paraId="601B862C">
            <w:pPr>
              <w:keepNext w:val="0"/>
              <w:keepLines w:val="0"/>
              <w:pageBreakBefore w:val="0"/>
              <w:widowControl/>
              <w:suppressLineNumbers w:val="0"/>
              <w:kinsoku/>
              <w:wordWrap/>
              <w:overflowPunct/>
              <w:topLinePunct w:val="0"/>
              <w:autoSpaceDE w:val="0"/>
              <w:autoSpaceDN w:val="0"/>
              <w:bidi w:val="0"/>
              <w:adjustRightInd/>
              <w:snapToGrid/>
              <w:ind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规格：98*70*60cm；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材质：车辆框架采用镀锌管，橡胶轮；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产品说明：可以承担2-3名小朋友一起乘坐，一人脚踩行驶，两人坐在后座，进行角色扮演游戏。车身采用镀锌管，沉稳紧固，不生锈，不侧翻，免充气防滑轮胎，承重力强</w:t>
            </w:r>
            <w:r>
              <w:rPr>
                <w:rFonts w:hint="eastAsia" w:ascii="宋体" w:hAnsi="宋体" w:cs="宋体"/>
                <w:i w:val="0"/>
                <w:iCs w:val="0"/>
                <w:color w:val="auto"/>
                <w:kern w:val="0"/>
                <w:sz w:val="20"/>
                <w:szCs w:val="20"/>
                <w:u w:val="none"/>
                <w:lang w:val="en-US" w:eastAsia="zh-CN" w:bidi="ar"/>
              </w:rPr>
              <w:t>。</w:t>
            </w:r>
          </w:p>
        </w:tc>
        <w:tc>
          <w:tcPr>
            <w:tcW w:w="1020" w:type="dxa"/>
            <w:shd w:val="clear" w:color="auto" w:fill="FFFFFF"/>
            <w:vAlign w:val="center"/>
          </w:tcPr>
          <w:p w14:paraId="08F2471D">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945" w:type="dxa"/>
            <w:shd w:val="clear" w:color="auto" w:fill="FFFFFF"/>
            <w:vAlign w:val="center"/>
          </w:tcPr>
          <w:p w14:paraId="6BD0857A">
            <w:pPr>
              <w:keepNext w:val="0"/>
              <w:keepLines w:val="0"/>
              <w:pageBreakBefore w:val="0"/>
              <w:widowControl/>
              <w:suppressLineNumbers w:val="0"/>
              <w:kinsoku/>
              <w:wordWrap/>
              <w:overflowPunct/>
              <w:topLinePunct w:val="0"/>
              <w:autoSpaceDE w:val="0"/>
              <w:autoSpaceDN w:val="0"/>
              <w:bidi w:val="0"/>
              <w:adjustRightInd/>
              <w:snapToGrid/>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辆</w:t>
            </w:r>
          </w:p>
        </w:tc>
      </w:tr>
    </w:tbl>
    <w:p w14:paraId="30926C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2、商务需求：</w:t>
      </w:r>
    </w:p>
    <w:p w14:paraId="37552C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▲2.1 服务期限：合同签订后</w:t>
      </w:r>
      <w:r>
        <w:rPr>
          <w:rFonts w:hint="eastAsia" w:ascii="宋体" w:hAnsi="宋体" w:cs="宋体"/>
          <w:color w:val="auto"/>
          <w:sz w:val="24"/>
          <w:szCs w:val="32"/>
          <w:highlight w:val="none"/>
          <w:lang w:val="en-US" w:eastAsia="zh-CN"/>
        </w:rPr>
        <w:t>45</w:t>
      </w:r>
      <w:r>
        <w:rPr>
          <w:rFonts w:hint="eastAsia" w:ascii="宋体" w:hAnsi="宋体" w:eastAsia="宋体" w:cs="宋体"/>
          <w:color w:val="auto"/>
          <w:sz w:val="24"/>
          <w:szCs w:val="32"/>
          <w:highlight w:val="none"/>
          <w:lang w:val="en-US" w:eastAsia="zh-CN"/>
        </w:rPr>
        <w:t>日历天内供货、安装、调试验收完成。</w:t>
      </w:r>
    </w:p>
    <w:p w14:paraId="3E9329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2.2 服务地点：采购人指定地点内。</w:t>
      </w:r>
    </w:p>
    <w:p w14:paraId="72898A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2.3中标人提供的中标物品，必须符合本采购文件要求.原包装送达采购单位；如有不符，采购人可以无条件退货，所造成的损失由中标人承担。更换后的零部件质保期按更换日起顺延。</w:t>
      </w:r>
    </w:p>
    <w:p w14:paraId="7CFA7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2.4质保期及售后技术服务要求：</w:t>
      </w:r>
    </w:p>
    <w:p w14:paraId="55283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▲（1）产品要求不少于</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年质保。</w:t>
      </w:r>
    </w:p>
    <w:p w14:paraId="29251D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质量保证期内提供免费上门维护.升级服务，如设备出现故障，供货单位在接到采购人电话后，立即响应，2小时内到现场处理，4小时内修复，现场不能修复的，必须采取无偿提供采购物品的备用件或整机等措施，以保证用户单位的正常使用。</w:t>
      </w:r>
    </w:p>
    <w:p w14:paraId="4EDF68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（3）投标人应提供技术支持方案，内容由投标人根据实际选择以下要点：服务机构（维保点）的地址</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人员状况</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维修能力</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联系方式</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营业执照</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公司资质材料</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相关案例等。</w:t>
      </w:r>
    </w:p>
    <w:p w14:paraId="1A3148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（4）完整准确地表述原厂家的标准售后服务承诺（范围.标准及期限等）</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投标人可能增加的服务承诺等。</w:t>
      </w:r>
    </w:p>
    <w:p w14:paraId="1E2546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（5）明示服务承诺可能涉及的前提设定和费用，否则将被认为是无条件和免费的。 </w:t>
      </w:r>
    </w:p>
    <w:p w14:paraId="46FF3B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2.5.项目实施计划</w:t>
      </w:r>
    </w:p>
    <w:p w14:paraId="6A5652A9">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项目实施的组织工作方案：工作时间进度表</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工作程序或步骤</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管理和协调方法</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送货方案。</w:t>
      </w:r>
    </w:p>
    <w:p w14:paraId="55E4612A">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2.6.付款方式</w:t>
      </w:r>
    </w:p>
    <w:p w14:paraId="56018009">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合同签订后采购人支付合同价的40%为预付款，所有设备安装、调试、验收合格后，采购人向中标单位支付剩余货款。</w:t>
      </w:r>
    </w:p>
    <w:p w14:paraId="20B7376A">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w:t>
      </w:r>
    </w:p>
    <w:p w14:paraId="59F8953E">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1、如有附图，仅作参考。</w:t>
      </w:r>
    </w:p>
    <w:p w14:paraId="27321806">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2、打▲内容为实质性要求，不允许有负偏离，否则将以涉及无效投标条款作无效投标。</w:t>
      </w:r>
    </w:p>
    <w:p w14:paraId="7E39E688">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3、中标人所提供的货物、服务须与投标承诺一致，不得以次充好、偷工减料，若在项目验收中发现有上述情况，将向有关部门举报，根据相关规定进行处理。</w:t>
      </w:r>
    </w:p>
    <w:p w14:paraId="0C06089B">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p>
    <w:p w14:paraId="53A4E4C5">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p>
    <w:p w14:paraId="1A16F481">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32"/>
          <w:highlight w:val="none"/>
        </w:rPr>
      </w:pPr>
    </w:p>
    <w:p w14:paraId="73EADB71">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26BC553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8" w:name="_Toc184310281"/>
      <w:bookmarkEnd w:id="28"/>
      <w:bookmarkStart w:id="29" w:name="_Toc184314467"/>
      <w:bookmarkEnd w:id="29"/>
      <w:bookmarkStart w:id="30" w:name="_Toc184310320"/>
      <w:bookmarkEnd w:id="30"/>
      <w:bookmarkStart w:id="31" w:name="_Toc184312119"/>
      <w:bookmarkEnd w:id="31"/>
      <w:bookmarkStart w:id="32" w:name="_Toc184310273"/>
      <w:bookmarkEnd w:id="32"/>
      <w:bookmarkStart w:id="33" w:name="_Toc184314436"/>
      <w:bookmarkEnd w:id="33"/>
      <w:bookmarkStart w:id="34" w:name="_Toc184312129"/>
      <w:bookmarkEnd w:id="34"/>
      <w:bookmarkStart w:id="35" w:name="_Toc184313303"/>
      <w:bookmarkEnd w:id="35"/>
      <w:bookmarkStart w:id="36" w:name="_Toc184314437"/>
      <w:bookmarkEnd w:id="36"/>
      <w:bookmarkStart w:id="37" w:name="_Toc184313258"/>
      <w:bookmarkEnd w:id="37"/>
      <w:bookmarkStart w:id="38" w:name="_Toc184314416"/>
      <w:bookmarkEnd w:id="38"/>
      <w:bookmarkStart w:id="39" w:name="_Toc184313295"/>
      <w:bookmarkEnd w:id="39"/>
      <w:bookmarkStart w:id="40" w:name="_Toc184313270"/>
      <w:bookmarkEnd w:id="40"/>
      <w:bookmarkStart w:id="41" w:name="_Toc184312082"/>
      <w:bookmarkEnd w:id="41"/>
      <w:bookmarkStart w:id="42" w:name="_Toc184310274"/>
      <w:bookmarkEnd w:id="42"/>
      <w:bookmarkStart w:id="43" w:name="_Toc184310323"/>
      <w:bookmarkEnd w:id="43"/>
      <w:bookmarkStart w:id="44" w:name="_Toc184310284"/>
      <w:bookmarkEnd w:id="44"/>
      <w:bookmarkStart w:id="45" w:name="_Toc184313241"/>
      <w:bookmarkEnd w:id="45"/>
      <w:bookmarkStart w:id="46" w:name="_Toc184310300"/>
      <w:bookmarkEnd w:id="46"/>
      <w:bookmarkStart w:id="47" w:name="_Toc184308067"/>
      <w:bookmarkEnd w:id="47"/>
      <w:bookmarkStart w:id="48" w:name="_Toc184308049"/>
      <w:bookmarkEnd w:id="48"/>
      <w:bookmarkStart w:id="49" w:name="_Toc184308108"/>
      <w:bookmarkEnd w:id="49"/>
      <w:bookmarkStart w:id="50" w:name="_Toc184310339"/>
      <w:bookmarkEnd w:id="50"/>
      <w:bookmarkStart w:id="51" w:name="_Toc184308040"/>
      <w:bookmarkEnd w:id="51"/>
      <w:bookmarkStart w:id="52" w:name="_Toc184314411"/>
      <w:bookmarkEnd w:id="52"/>
      <w:bookmarkStart w:id="53" w:name="_Toc184312104"/>
      <w:bookmarkEnd w:id="53"/>
      <w:bookmarkStart w:id="54" w:name="_Toc184312100"/>
      <w:bookmarkEnd w:id="54"/>
      <w:bookmarkStart w:id="55" w:name="_Toc184310293"/>
      <w:bookmarkEnd w:id="55"/>
      <w:bookmarkStart w:id="56" w:name="_Toc184314448"/>
      <w:bookmarkEnd w:id="56"/>
      <w:bookmarkStart w:id="57" w:name="_Toc184308042"/>
      <w:bookmarkEnd w:id="57"/>
      <w:bookmarkStart w:id="58" w:name="_Toc184314477"/>
      <w:bookmarkEnd w:id="58"/>
      <w:bookmarkStart w:id="59" w:name="_Toc184308070"/>
      <w:bookmarkEnd w:id="59"/>
      <w:bookmarkStart w:id="60" w:name="_Toc184313248"/>
      <w:bookmarkEnd w:id="60"/>
      <w:bookmarkStart w:id="61" w:name="_Toc184314444"/>
      <w:bookmarkEnd w:id="61"/>
      <w:bookmarkStart w:id="62" w:name="_Toc184308096"/>
      <w:bookmarkEnd w:id="62"/>
      <w:bookmarkStart w:id="63" w:name="_Toc184313310"/>
      <w:bookmarkEnd w:id="63"/>
      <w:bookmarkStart w:id="64" w:name="_Toc184313305"/>
      <w:bookmarkEnd w:id="64"/>
      <w:bookmarkStart w:id="65" w:name="_Toc184312073"/>
      <w:bookmarkEnd w:id="65"/>
      <w:bookmarkStart w:id="66" w:name="_Toc184313297"/>
      <w:bookmarkEnd w:id="66"/>
      <w:bookmarkStart w:id="67" w:name="_Toc184312114"/>
      <w:bookmarkEnd w:id="67"/>
      <w:bookmarkStart w:id="68" w:name="_Toc184313296"/>
      <w:bookmarkEnd w:id="68"/>
      <w:bookmarkStart w:id="69" w:name="_Toc184308105"/>
      <w:bookmarkEnd w:id="69"/>
      <w:bookmarkStart w:id="70" w:name="_Toc184314446"/>
      <w:bookmarkEnd w:id="70"/>
      <w:bookmarkStart w:id="71" w:name="_Toc184312080"/>
      <w:bookmarkEnd w:id="71"/>
      <w:bookmarkStart w:id="72" w:name="_Toc184314441"/>
      <w:bookmarkEnd w:id="72"/>
      <w:bookmarkStart w:id="73" w:name="_Toc184310302"/>
      <w:bookmarkEnd w:id="73"/>
      <w:bookmarkStart w:id="74" w:name="_Toc184314454"/>
      <w:bookmarkEnd w:id="74"/>
      <w:bookmarkStart w:id="75" w:name="_Toc184314430"/>
      <w:bookmarkEnd w:id="75"/>
      <w:bookmarkStart w:id="76" w:name="_Toc184312139"/>
      <w:bookmarkEnd w:id="76"/>
      <w:bookmarkStart w:id="77" w:name="_Toc184312081"/>
      <w:bookmarkEnd w:id="77"/>
      <w:bookmarkStart w:id="78" w:name="_Toc184314426"/>
      <w:bookmarkEnd w:id="78"/>
      <w:bookmarkStart w:id="79" w:name="_Toc184312136"/>
      <w:bookmarkEnd w:id="79"/>
      <w:bookmarkStart w:id="80" w:name="_Toc184308071"/>
      <w:bookmarkEnd w:id="80"/>
      <w:bookmarkStart w:id="81" w:name="_Toc184310291"/>
      <w:bookmarkEnd w:id="81"/>
      <w:bookmarkStart w:id="82" w:name="_Toc184314455"/>
      <w:bookmarkEnd w:id="82"/>
      <w:bookmarkStart w:id="83" w:name="_Toc184310289"/>
      <w:bookmarkEnd w:id="83"/>
      <w:bookmarkStart w:id="84" w:name="_Toc184313267"/>
      <w:bookmarkEnd w:id="84"/>
      <w:bookmarkStart w:id="85" w:name="_Toc184314475"/>
      <w:bookmarkEnd w:id="85"/>
      <w:bookmarkStart w:id="86" w:name="_Toc184312125"/>
      <w:bookmarkEnd w:id="86"/>
      <w:bookmarkStart w:id="87" w:name="_Toc184313291"/>
      <w:bookmarkEnd w:id="87"/>
      <w:bookmarkStart w:id="88" w:name="_Toc184313265"/>
      <w:bookmarkEnd w:id="88"/>
      <w:bookmarkStart w:id="89" w:name="_Toc184310341"/>
      <w:bookmarkEnd w:id="89"/>
      <w:bookmarkStart w:id="90" w:name="_Toc184314478"/>
      <w:bookmarkEnd w:id="90"/>
      <w:bookmarkStart w:id="91" w:name="_Toc184312111"/>
      <w:bookmarkEnd w:id="91"/>
      <w:bookmarkStart w:id="92" w:name="_Toc184308084"/>
      <w:bookmarkEnd w:id="92"/>
      <w:bookmarkStart w:id="93" w:name="_Toc184310304"/>
      <w:bookmarkEnd w:id="93"/>
      <w:bookmarkStart w:id="94" w:name="_Toc184308103"/>
      <w:bookmarkEnd w:id="94"/>
      <w:bookmarkStart w:id="95" w:name="_Toc184312070"/>
      <w:bookmarkEnd w:id="95"/>
      <w:bookmarkStart w:id="96" w:name="_Toc184314417"/>
      <w:bookmarkEnd w:id="96"/>
      <w:bookmarkStart w:id="97" w:name="_Toc184312099"/>
      <w:bookmarkEnd w:id="97"/>
      <w:bookmarkStart w:id="98" w:name="_Toc184308099"/>
      <w:bookmarkEnd w:id="98"/>
      <w:bookmarkStart w:id="99" w:name="_Toc184310318"/>
      <w:bookmarkEnd w:id="99"/>
      <w:bookmarkStart w:id="100" w:name="_Toc184312095"/>
      <w:bookmarkEnd w:id="100"/>
      <w:bookmarkStart w:id="101" w:name="_Toc184308094"/>
      <w:bookmarkEnd w:id="101"/>
      <w:bookmarkStart w:id="102" w:name="_Toc184308060"/>
      <w:bookmarkEnd w:id="102"/>
      <w:bookmarkStart w:id="103" w:name="_Toc184314420"/>
      <w:bookmarkEnd w:id="103"/>
      <w:bookmarkStart w:id="104" w:name="_Toc184310288"/>
      <w:bookmarkEnd w:id="104"/>
      <w:bookmarkStart w:id="105" w:name="_Toc184310324"/>
      <w:bookmarkEnd w:id="105"/>
      <w:bookmarkStart w:id="106" w:name="_Toc184308043"/>
      <w:bookmarkEnd w:id="106"/>
      <w:bookmarkStart w:id="107" w:name="_Toc184312068"/>
      <w:bookmarkEnd w:id="107"/>
      <w:bookmarkStart w:id="108" w:name="_Toc184308045"/>
      <w:bookmarkEnd w:id="108"/>
      <w:bookmarkStart w:id="109" w:name="_Toc184313256"/>
      <w:bookmarkEnd w:id="109"/>
      <w:bookmarkStart w:id="110" w:name="_Toc184310329"/>
      <w:bookmarkEnd w:id="110"/>
      <w:bookmarkStart w:id="111" w:name="_Toc184312098"/>
      <w:bookmarkEnd w:id="111"/>
      <w:bookmarkStart w:id="112" w:name="_Toc184308062"/>
      <w:bookmarkEnd w:id="112"/>
      <w:bookmarkStart w:id="113" w:name="_Toc184314457"/>
      <w:bookmarkEnd w:id="113"/>
      <w:bookmarkStart w:id="114" w:name="_Toc184310317"/>
      <w:bookmarkEnd w:id="114"/>
      <w:bookmarkStart w:id="115" w:name="_Toc184310287"/>
      <w:bookmarkEnd w:id="115"/>
      <w:bookmarkStart w:id="116" w:name="_Toc184310282"/>
      <w:bookmarkEnd w:id="116"/>
      <w:bookmarkStart w:id="117" w:name="_Toc184313247"/>
      <w:bookmarkEnd w:id="117"/>
      <w:bookmarkStart w:id="118" w:name="_Toc184313271"/>
      <w:bookmarkEnd w:id="118"/>
      <w:bookmarkStart w:id="119" w:name="_Toc184313261"/>
      <w:bookmarkEnd w:id="119"/>
      <w:bookmarkStart w:id="120" w:name="_Toc184308082"/>
      <w:bookmarkEnd w:id="120"/>
      <w:bookmarkStart w:id="121" w:name="_Toc184314464"/>
      <w:bookmarkEnd w:id="121"/>
      <w:bookmarkStart w:id="122" w:name="_Toc184314413"/>
      <w:bookmarkEnd w:id="122"/>
      <w:bookmarkStart w:id="123" w:name="_Toc184313255"/>
      <w:bookmarkEnd w:id="123"/>
      <w:bookmarkStart w:id="124" w:name="_Toc184313239"/>
      <w:bookmarkEnd w:id="124"/>
      <w:bookmarkStart w:id="125" w:name="_Toc184308058"/>
      <w:bookmarkEnd w:id="125"/>
      <w:bookmarkStart w:id="126" w:name="_Toc184314423"/>
      <w:bookmarkEnd w:id="126"/>
      <w:bookmarkStart w:id="127" w:name="_Toc184313245"/>
      <w:bookmarkEnd w:id="127"/>
      <w:bookmarkStart w:id="128" w:name="_Toc184312135"/>
      <w:bookmarkEnd w:id="128"/>
      <w:bookmarkStart w:id="129" w:name="_Toc184310338"/>
      <w:bookmarkEnd w:id="129"/>
      <w:bookmarkStart w:id="130" w:name="_Toc184310292"/>
      <w:bookmarkEnd w:id="130"/>
      <w:bookmarkStart w:id="131" w:name="_Toc184312122"/>
      <w:bookmarkEnd w:id="131"/>
      <w:bookmarkStart w:id="132" w:name="_Toc184312093"/>
      <w:bookmarkEnd w:id="132"/>
      <w:bookmarkStart w:id="133" w:name="_Toc184314469"/>
      <w:bookmarkEnd w:id="133"/>
      <w:bookmarkStart w:id="134" w:name="_Toc184313250"/>
      <w:bookmarkEnd w:id="134"/>
      <w:bookmarkStart w:id="135" w:name="_Toc184314438"/>
      <w:bookmarkEnd w:id="135"/>
      <w:bookmarkStart w:id="136" w:name="_Toc184313290"/>
      <w:bookmarkEnd w:id="136"/>
      <w:bookmarkStart w:id="137" w:name="_Toc184313284"/>
      <w:bookmarkEnd w:id="137"/>
      <w:bookmarkStart w:id="138" w:name="_Toc184314421"/>
      <w:bookmarkEnd w:id="138"/>
      <w:bookmarkStart w:id="139" w:name="_Toc184308097"/>
      <w:bookmarkEnd w:id="139"/>
      <w:bookmarkStart w:id="140" w:name="_Toc184312128"/>
      <w:bookmarkEnd w:id="140"/>
      <w:bookmarkStart w:id="141" w:name="_Toc184312102"/>
      <w:bookmarkEnd w:id="141"/>
      <w:bookmarkStart w:id="142" w:name="_Toc184313294"/>
      <w:bookmarkEnd w:id="142"/>
      <w:bookmarkStart w:id="143" w:name="_Toc184313281"/>
      <w:bookmarkEnd w:id="143"/>
      <w:bookmarkStart w:id="144" w:name="_Toc184308074"/>
      <w:bookmarkEnd w:id="144"/>
      <w:bookmarkStart w:id="145" w:name="_Toc184314459"/>
      <w:bookmarkEnd w:id="145"/>
      <w:bookmarkStart w:id="146" w:name="_Toc184310326"/>
      <w:bookmarkEnd w:id="146"/>
      <w:bookmarkStart w:id="147" w:name="_Toc184312115"/>
      <w:bookmarkEnd w:id="147"/>
      <w:bookmarkStart w:id="148" w:name="_Toc184313240"/>
      <w:bookmarkEnd w:id="148"/>
      <w:bookmarkStart w:id="149" w:name="_Toc184308106"/>
      <w:bookmarkEnd w:id="149"/>
      <w:bookmarkStart w:id="150" w:name="_Toc184310280"/>
      <w:bookmarkEnd w:id="150"/>
      <w:bookmarkStart w:id="151" w:name="_Toc184308090"/>
      <w:bookmarkEnd w:id="151"/>
      <w:bookmarkStart w:id="152" w:name="_Toc184313266"/>
      <w:bookmarkEnd w:id="152"/>
      <w:bookmarkStart w:id="153" w:name="_Toc184310333"/>
      <w:bookmarkEnd w:id="153"/>
      <w:bookmarkStart w:id="154" w:name="_Toc184314471"/>
      <w:bookmarkEnd w:id="154"/>
      <w:bookmarkStart w:id="155" w:name="_Toc184308052"/>
      <w:bookmarkEnd w:id="155"/>
      <w:bookmarkStart w:id="156" w:name="_Toc184312134"/>
      <w:bookmarkEnd w:id="156"/>
      <w:bookmarkStart w:id="157" w:name="_Toc184310303"/>
      <w:bookmarkEnd w:id="157"/>
      <w:bookmarkStart w:id="158" w:name="_Toc184313298"/>
      <w:bookmarkEnd w:id="158"/>
      <w:bookmarkStart w:id="159" w:name="_Toc184308056"/>
      <w:bookmarkEnd w:id="159"/>
      <w:bookmarkStart w:id="160" w:name="_Toc184312071"/>
      <w:bookmarkEnd w:id="160"/>
      <w:bookmarkStart w:id="161" w:name="_Toc184310296"/>
      <w:bookmarkEnd w:id="161"/>
      <w:bookmarkStart w:id="162" w:name="_Toc184314447"/>
      <w:bookmarkEnd w:id="162"/>
      <w:bookmarkStart w:id="163" w:name="_Toc184314458"/>
      <w:bookmarkEnd w:id="163"/>
      <w:bookmarkStart w:id="164" w:name="_Toc184313308"/>
      <w:bookmarkEnd w:id="164"/>
      <w:bookmarkStart w:id="165" w:name="_Toc184312123"/>
      <w:bookmarkEnd w:id="165"/>
      <w:bookmarkStart w:id="166" w:name="_Toc184310285"/>
      <w:bookmarkEnd w:id="166"/>
      <w:bookmarkStart w:id="167" w:name="_Toc184312109"/>
      <w:bookmarkEnd w:id="167"/>
      <w:bookmarkStart w:id="168" w:name="_Toc184310336"/>
      <w:bookmarkEnd w:id="168"/>
      <w:bookmarkStart w:id="169" w:name="_Toc184313280"/>
      <w:bookmarkEnd w:id="169"/>
      <w:bookmarkStart w:id="170" w:name="_Toc184314482"/>
      <w:bookmarkEnd w:id="170"/>
      <w:bookmarkStart w:id="171" w:name="_Toc184312096"/>
      <w:bookmarkEnd w:id="171"/>
      <w:bookmarkStart w:id="172" w:name="_Toc184314429"/>
      <w:bookmarkEnd w:id="172"/>
      <w:bookmarkStart w:id="173" w:name="_Toc184312138"/>
      <w:bookmarkEnd w:id="173"/>
      <w:bookmarkStart w:id="174" w:name="_Toc184312079"/>
      <w:bookmarkEnd w:id="174"/>
      <w:bookmarkStart w:id="175" w:name="_Toc184308046"/>
      <w:bookmarkEnd w:id="175"/>
      <w:bookmarkStart w:id="176" w:name="_Toc184310295"/>
      <w:bookmarkEnd w:id="176"/>
      <w:bookmarkStart w:id="177" w:name="_Toc184308098"/>
      <w:bookmarkEnd w:id="177"/>
      <w:bookmarkStart w:id="178" w:name="_Toc184314414"/>
      <w:bookmarkEnd w:id="178"/>
      <w:bookmarkStart w:id="179" w:name="_Toc184312126"/>
      <w:bookmarkEnd w:id="179"/>
      <w:bookmarkStart w:id="180" w:name="_Toc184314473"/>
      <w:bookmarkEnd w:id="180"/>
      <w:bookmarkStart w:id="181" w:name="_Toc184310342"/>
      <w:bookmarkEnd w:id="181"/>
      <w:bookmarkStart w:id="182" w:name="_Toc184308086"/>
      <w:bookmarkEnd w:id="182"/>
      <w:bookmarkStart w:id="183" w:name="_Toc184308085"/>
      <w:bookmarkEnd w:id="183"/>
      <w:bookmarkStart w:id="184" w:name="_Toc184313289"/>
      <w:bookmarkEnd w:id="184"/>
      <w:bookmarkStart w:id="185" w:name="_Toc184313278"/>
      <w:bookmarkEnd w:id="185"/>
      <w:bookmarkStart w:id="186" w:name="_Toc184308073"/>
      <w:bookmarkEnd w:id="186"/>
      <w:bookmarkStart w:id="187" w:name="_Toc184313286"/>
      <w:bookmarkEnd w:id="187"/>
      <w:bookmarkStart w:id="188" w:name="_Toc184310290"/>
      <w:bookmarkEnd w:id="188"/>
      <w:bookmarkStart w:id="189" w:name="_Toc184313251"/>
      <w:bookmarkEnd w:id="189"/>
      <w:bookmarkStart w:id="190" w:name="_Toc184308038"/>
      <w:bookmarkEnd w:id="190"/>
      <w:bookmarkStart w:id="191" w:name="_Toc184314412"/>
      <w:bookmarkEnd w:id="191"/>
      <w:bookmarkStart w:id="192" w:name="_Toc184308087"/>
      <w:bookmarkEnd w:id="192"/>
      <w:bookmarkStart w:id="193" w:name="_Toc184314443"/>
      <w:bookmarkEnd w:id="193"/>
      <w:bookmarkStart w:id="194" w:name="_Toc184314428"/>
      <w:bookmarkEnd w:id="194"/>
      <w:bookmarkStart w:id="195" w:name="_Toc184308102"/>
      <w:bookmarkEnd w:id="195"/>
      <w:bookmarkStart w:id="196" w:name="_Toc184312127"/>
      <w:bookmarkEnd w:id="196"/>
      <w:bookmarkStart w:id="197" w:name="_Toc184308064"/>
      <w:bookmarkEnd w:id="197"/>
      <w:bookmarkStart w:id="198" w:name="_Toc184313274"/>
      <w:bookmarkEnd w:id="198"/>
      <w:bookmarkStart w:id="199" w:name="_Toc184312133"/>
      <w:bookmarkEnd w:id="199"/>
      <w:bookmarkStart w:id="200" w:name="_Toc184310278"/>
      <w:bookmarkEnd w:id="200"/>
      <w:bookmarkStart w:id="201" w:name="_Toc184308079"/>
      <w:bookmarkEnd w:id="201"/>
      <w:bookmarkStart w:id="202" w:name="_Toc184308068"/>
      <w:bookmarkEnd w:id="202"/>
      <w:bookmarkStart w:id="203" w:name="_Toc184313264"/>
      <w:bookmarkEnd w:id="203"/>
      <w:bookmarkStart w:id="204" w:name="_Toc184312121"/>
      <w:bookmarkEnd w:id="204"/>
      <w:bookmarkStart w:id="205" w:name="_Toc184314479"/>
      <w:bookmarkEnd w:id="205"/>
      <w:bookmarkStart w:id="206" w:name="_Toc184308057"/>
      <w:bookmarkEnd w:id="206"/>
      <w:bookmarkStart w:id="207" w:name="_Toc184314419"/>
      <w:bookmarkEnd w:id="207"/>
      <w:bookmarkStart w:id="208" w:name="_Toc184308053"/>
      <w:bookmarkEnd w:id="208"/>
      <w:bookmarkStart w:id="209" w:name="_Toc184312090"/>
      <w:bookmarkEnd w:id="209"/>
      <w:bookmarkStart w:id="210" w:name="_Toc184312124"/>
      <w:bookmarkEnd w:id="210"/>
      <w:bookmarkStart w:id="211" w:name="_Toc184310279"/>
      <w:bookmarkEnd w:id="211"/>
      <w:bookmarkStart w:id="212" w:name="_Toc184313287"/>
      <w:bookmarkEnd w:id="212"/>
      <w:bookmarkStart w:id="213" w:name="_Toc184308047"/>
      <w:bookmarkEnd w:id="213"/>
      <w:bookmarkStart w:id="214" w:name="_Toc184312076"/>
      <w:bookmarkEnd w:id="214"/>
      <w:bookmarkStart w:id="215" w:name="_Toc184313304"/>
      <w:bookmarkEnd w:id="215"/>
      <w:bookmarkStart w:id="216" w:name="_Toc184310319"/>
      <w:bookmarkEnd w:id="216"/>
      <w:bookmarkStart w:id="217" w:name="_Toc184310330"/>
      <w:bookmarkEnd w:id="217"/>
      <w:bookmarkStart w:id="218" w:name="_Toc184313263"/>
      <w:bookmarkEnd w:id="218"/>
      <w:bookmarkStart w:id="219" w:name="_Toc184312089"/>
      <w:bookmarkEnd w:id="219"/>
      <w:bookmarkStart w:id="220" w:name="_Toc184314453"/>
      <w:bookmarkEnd w:id="220"/>
      <w:bookmarkStart w:id="221" w:name="_Toc184308088"/>
      <w:bookmarkEnd w:id="221"/>
      <w:bookmarkStart w:id="222" w:name="_Toc184312072"/>
      <w:bookmarkEnd w:id="222"/>
      <w:bookmarkStart w:id="223" w:name="_Toc184312097"/>
      <w:bookmarkEnd w:id="223"/>
      <w:bookmarkStart w:id="224" w:name="_Toc184314480"/>
      <w:bookmarkEnd w:id="224"/>
      <w:bookmarkStart w:id="225" w:name="_Toc184308095"/>
      <w:bookmarkEnd w:id="225"/>
      <w:bookmarkStart w:id="226" w:name="_Toc184313257"/>
      <w:bookmarkEnd w:id="226"/>
      <w:bookmarkStart w:id="227" w:name="_Toc184310328"/>
      <w:bookmarkEnd w:id="227"/>
      <w:bookmarkStart w:id="228" w:name="_Toc184308048"/>
      <w:bookmarkEnd w:id="228"/>
      <w:bookmarkStart w:id="229" w:name="_Toc184310331"/>
      <w:bookmarkEnd w:id="229"/>
      <w:bookmarkStart w:id="230" w:name="_Toc184313272"/>
      <w:bookmarkEnd w:id="230"/>
      <w:bookmarkStart w:id="231" w:name="_Toc184312088"/>
      <w:bookmarkEnd w:id="231"/>
      <w:bookmarkStart w:id="232" w:name="_Toc184314463"/>
      <w:bookmarkEnd w:id="232"/>
      <w:bookmarkStart w:id="233" w:name="_Toc184314431"/>
      <w:bookmarkEnd w:id="233"/>
      <w:bookmarkStart w:id="234" w:name="_Toc184308093"/>
      <w:bookmarkEnd w:id="234"/>
      <w:bookmarkStart w:id="235" w:name="_Toc184308092"/>
      <w:bookmarkEnd w:id="235"/>
      <w:bookmarkStart w:id="236" w:name="_Toc184310335"/>
      <w:bookmarkEnd w:id="236"/>
      <w:bookmarkStart w:id="237" w:name="_Toc184310310"/>
      <w:bookmarkEnd w:id="237"/>
      <w:bookmarkStart w:id="238" w:name="_Toc184313285"/>
      <w:bookmarkEnd w:id="238"/>
      <w:bookmarkStart w:id="239" w:name="_Toc184312137"/>
      <w:bookmarkEnd w:id="239"/>
      <w:bookmarkStart w:id="240" w:name="_Toc184310294"/>
      <w:bookmarkEnd w:id="240"/>
      <w:bookmarkStart w:id="241" w:name="_Toc184310277"/>
      <w:bookmarkEnd w:id="241"/>
      <w:bookmarkStart w:id="242" w:name="_Toc184308044"/>
      <w:bookmarkEnd w:id="242"/>
      <w:bookmarkStart w:id="243" w:name="_Toc184313273"/>
      <w:bookmarkEnd w:id="243"/>
      <w:bookmarkStart w:id="244" w:name="_Toc184308104"/>
      <w:bookmarkEnd w:id="244"/>
      <w:bookmarkStart w:id="245" w:name="_Toc184312077"/>
      <w:bookmarkEnd w:id="245"/>
      <w:bookmarkStart w:id="246" w:name="_Toc184308036"/>
      <w:bookmarkEnd w:id="246"/>
      <w:bookmarkStart w:id="247" w:name="_Toc184310327"/>
      <w:bookmarkEnd w:id="247"/>
      <w:bookmarkStart w:id="248" w:name="_Toc184310344"/>
      <w:bookmarkEnd w:id="248"/>
      <w:bookmarkStart w:id="249" w:name="_Toc184313260"/>
      <w:bookmarkEnd w:id="249"/>
      <w:bookmarkStart w:id="250" w:name="_Toc184314439"/>
      <w:bookmarkEnd w:id="250"/>
      <w:bookmarkStart w:id="251" w:name="_Toc184313253"/>
      <w:bookmarkEnd w:id="251"/>
      <w:bookmarkStart w:id="252" w:name="_Toc184314427"/>
      <w:bookmarkEnd w:id="252"/>
      <w:bookmarkStart w:id="253" w:name="_Toc184308065"/>
      <w:bookmarkEnd w:id="253"/>
      <w:bookmarkStart w:id="254" w:name="_Toc184310308"/>
      <w:bookmarkEnd w:id="254"/>
      <w:bookmarkStart w:id="255" w:name="_Toc184308078"/>
      <w:bookmarkEnd w:id="255"/>
      <w:bookmarkStart w:id="256" w:name="_Toc184314461"/>
      <w:bookmarkEnd w:id="256"/>
      <w:bookmarkStart w:id="257" w:name="_Toc184313279"/>
      <w:bookmarkEnd w:id="257"/>
      <w:bookmarkStart w:id="258" w:name="_Toc184314462"/>
      <w:bookmarkEnd w:id="258"/>
      <w:bookmarkStart w:id="259" w:name="_Toc184308100"/>
      <w:bookmarkEnd w:id="259"/>
      <w:bookmarkStart w:id="260" w:name="_Toc184308083"/>
      <w:bookmarkEnd w:id="260"/>
      <w:bookmarkStart w:id="261" w:name="_Toc184313300"/>
      <w:bookmarkEnd w:id="261"/>
      <w:bookmarkStart w:id="262" w:name="_Toc184308091"/>
      <w:bookmarkEnd w:id="262"/>
      <w:bookmarkStart w:id="263" w:name="_Toc184313288"/>
      <w:bookmarkEnd w:id="263"/>
      <w:bookmarkStart w:id="264" w:name="_Toc184313275"/>
      <w:bookmarkEnd w:id="264"/>
      <w:bookmarkStart w:id="265" w:name="_Toc184312103"/>
      <w:bookmarkEnd w:id="265"/>
      <w:bookmarkStart w:id="266" w:name="_Toc184310286"/>
      <w:bookmarkEnd w:id="266"/>
      <w:bookmarkStart w:id="267" w:name="_Toc184313262"/>
      <w:bookmarkEnd w:id="267"/>
      <w:bookmarkStart w:id="268" w:name="_Toc184308059"/>
      <w:bookmarkEnd w:id="268"/>
      <w:bookmarkStart w:id="269" w:name="_Toc184314422"/>
      <w:bookmarkEnd w:id="269"/>
      <w:bookmarkStart w:id="270" w:name="_Toc184308055"/>
      <w:bookmarkEnd w:id="270"/>
      <w:bookmarkStart w:id="271" w:name="_Toc184310321"/>
      <w:bookmarkEnd w:id="271"/>
      <w:bookmarkStart w:id="272" w:name="_Toc184310283"/>
      <w:bookmarkEnd w:id="272"/>
      <w:bookmarkStart w:id="273" w:name="_Toc184308101"/>
      <w:bookmarkEnd w:id="273"/>
      <w:bookmarkStart w:id="274" w:name="_Toc184308072"/>
      <w:bookmarkEnd w:id="274"/>
      <w:bookmarkStart w:id="275" w:name="_Toc184314445"/>
      <w:bookmarkEnd w:id="275"/>
      <w:bookmarkStart w:id="276" w:name="_Toc184314468"/>
      <w:bookmarkEnd w:id="276"/>
      <w:bookmarkStart w:id="277" w:name="_Toc184310309"/>
      <w:bookmarkEnd w:id="277"/>
      <w:bookmarkStart w:id="278" w:name="_Toc184313242"/>
      <w:bookmarkEnd w:id="278"/>
      <w:bookmarkStart w:id="279" w:name="_Toc184314449"/>
      <w:bookmarkEnd w:id="279"/>
      <w:bookmarkStart w:id="280" w:name="_Toc184313293"/>
      <w:bookmarkEnd w:id="280"/>
      <w:bookmarkStart w:id="281" w:name="_Toc184313252"/>
      <w:bookmarkEnd w:id="281"/>
      <w:bookmarkStart w:id="282" w:name="_Toc184312084"/>
      <w:bookmarkEnd w:id="282"/>
      <w:bookmarkStart w:id="283" w:name="_Toc184310276"/>
      <w:bookmarkEnd w:id="283"/>
      <w:bookmarkStart w:id="284" w:name="_Toc184310334"/>
      <w:bookmarkEnd w:id="284"/>
      <w:bookmarkStart w:id="285" w:name="_Toc184310343"/>
      <w:bookmarkEnd w:id="285"/>
      <w:bookmarkStart w:id="286" w:name="_Toc184314476"/>
      <w:bookmarkEnd w:id="286"/>
      <w:bookmarkStart w:id="287" w:name="_Toc184310272"/>
      <w:bookmarkEnd w:id="287"/>
      <w:bookmarkStart w:id="288" w:name="_Toc184313254"/>
      <w:bookmarkEnd w:id="288"/>
      <w:bookmarkStart w:id="289" w:name="_Toc184310315"/>
      <w:bookmarkEnd w:id="289"/>
      <w:bookmarkStart w:id="290" w:name="_Toc184313268"/>
      <w:bookmarkEnd w:id="290"/>
      <w:bookmarkStart w:id="291" w:name="_Toc184313307"/>
      <w:bookmarkEnd w:id="291"/>
      <w:bookmarkStart w:id="292" w:name="_Toc184310311"/>
      <w:bookmarkEnd w:id="292"/>
      <w:bookmarkStart w:id="293" w:name="_Toc184310312"/>
      <w:bookmarkEnd w:id="293"/>
      <w:bookmarkStart w:id="294" w:name="_Toc184308039"/>
      <w:bookmarkEnd w:id="294"/>
      <w:bookmarkStart w:id="295" w:name="_Toc184312106"/>
      <w:bookmarkEnd w:id="295"/>
      <w:bookmarkStart w:id="296" w:name="_Toc184312116"/>
      <w:bookmarkEnd w:id="296"/>
      <w:bookmarkStart w:id="297" w:name="_Toc184308069"/>
      <w:bookmarkEnd w:id="297"/>
      <w:bookmarkStart w:id="298" w:name="_Toc184308037"/>
      <w:bookmarkEnd w:id="298"/>
      <w:bookmarkStart w:id="299" w:name="_Toc184310337"/>
      <w:bookmarkEnd w:id="299"/>
      <w:bookmarkStart w:id="300" w:name="_Toc184310298"/>
      <w:bookmarkEnd w:id="300"/>
      <w:bookmarkStart w:id="301" w:name="_Toc184312074"/>
      <w:bookmarkEnd w:id="301"/>
      <w:bookmarkStart w:id="302" w:name="_Toc184308107"/>
      <w:bookmarkEnd w:id="302"/>
      <w:bookmarkStart w:id="303" w:name="_Toc184314432"/>
      <w:bookmarkEnd w:id="303"/>
      <w:bookmarkStart w:id="304" w:name="_Toc184308081"/>
      <w:bookmarkEnd w:id="304"/>
      <w:bookmarkStart w:id="305" w:name="_Toc184313269"/>
      <w:bookmarkEnd w:id="305"/>
      <w:bookmarkStart w:id="306" w:name="_Toc184310340"/>
      <w:bookmarkEnd w:id="306"/>
      <w:bookmarkStart w:id="307" w:name="_Toc184312110"/>
      <w:bookmarkEnd w:id="307"/>
      <w:bookmarkStart w:id="308" w:name="_Toc184313306"/>
      <w:bookmarkEnd w:id="308"/>
      <w:bookmarkStart w:id="309" w:name="_Toc184313301"/>
      <w:bookmarkEnd w:id="309"/>
      <w:bookmarkStart w:id="310" w:name="_Toc184312118"/>
      <w:bookmarkEnd w:id="310"/>
      <w:bookmarkStart w:id="311" w:name="_Toc184312069"/>
      <w:bookmarkEnd w:id="311"/>
      <w:bookmarkStart w:id="312" w:name="_Toc184313302"/>
      <w:bookmarkEnd w:id="312"/>
      <w:bookmarkStart w:id="313" w:name="_Toc184314450"/>
      <w:bookmarkEnd w:id="313"/>
      <w:bookmarkStart w:id="314" w:name="_Toc184308089"/>
      <w:bookmarkEnd w:id="314"/>
      <w:bookmarkStart w:id="315" w:name="_Toc184314415"/>
      <w:bookmarkEnd w:id="315"/>
      <w:bookmarkStart w:id="316" w:name="_Toc184313292"/>
      <w:bookmarkEnd w:id="316"/>
      <w:bookmarkStart w:id="317" w:name="_Toc184314460"/>
      <w:bookmarkEnd w:id="317"/>
      <w:bookmarkStart w:id="318" w:name="_Toc184314434"/>
      <w:bookmarkEnd w:id="318"/>
      <w:bookmarkStart w:id="319" w:name="_Toc184312120"/>
      <w:bookmarkEnd w:id="319"/>
      <w:bookmarkStart w:id="320" w:name="_Toc184314481"/>
      <w:bookmarkEnd w:id="320"/>
      <w:bookmarkStart w:id="321" w:name="_Toc184313246"/>
      <w:bookmarkEnd w:id="321"/>
      <w:bookmarkStart w:id="322" w:name="_Toc184314424"/>
      <w:bookmarkEnd w:id="322"/>
      <w:bookmarkStart w:id="323" w:name="_Toc184314425"/>
      <w:bookmarkEnd w:id="323"/>
      <w:bookmarkStart w:id="324" w:name="_Toc184310275"/>
      <w:bookmarkEnd w:id="324"/>
      <w:bookmarkStart w:id="325" w:name="_Toc184312112"/>
      <w:bookmarkEnd w:id="325"/>
      <w:bookmarkStart w:id="326" w:name="_Toc184312117"/>
      <w:bookmarkEnd w:id="326"/>
      <w:bookmarkStart w:id="327" w:name="_Toc184312131"/>
      <w:bookmarkEnd w:id="327"/>
      <w:bookmarkStart w:id="328" w:name="_Toc184312078"/>
      <w:bookmarkEnd w:id="328"/>
      <w:bookmarkStart w:id="329" w:name="_Toc184313238"/>
      <w:bookmarkEnd w:id="329"/>
      <w:bookmarkStart w:id="330" w:name="_Toc184312113"/>
      <w:bookmarkEnd w:id="330"/>
      <w:bookmarkStart w:id="331" w:name="_Toc184313243"/>
      <w:bookmarkEnd w:id="331"/>
      <w:bookmarkStart w:id="332" w:name="_Toc184314410"/>
      <w:bookmarkEnd w:id="332"/>
      <w:bookmarkStart w:id="333" w:name="_Toc184312091"/>
      <w:bookmarkEnd w:id="333"/>
      <w:bookmarkStart w:id="334" w:name="_Toc184312108"/>
      <w:bookmarkEnd w:id="334"/>
      <w:bookmarkStart w:id="335" w:name="_Toc184308075"/>
      <w:bookmarkEnd w:id="335"/>
      <w:bookmarkStart w:id="336" w:name="_Toc184314435"/>
      <w:bookmarkEnd w:id="336"/>
      <w:bookmarkStart w:id="337" w:name="_Toc184312130"/>
      <w:bookmarkEnd w:id="337"/>
      <w:bookmarkStart w:id="338" w:name="_Toc184313276"/>
      <w:bookmarkEnd w:id="338"/>
      <w:bookmarkStart w:id="339" w:name="_Toc184313277"/>
      <w:bookmarkEnd w:id="339"/>
      <w:bookmarkStart w:id="340" w:name="_Toc184310297"/>
      <w:bookmarkEnd w:id="340"/>
      <w:bookmarkStart w:id="341" w:name="_Toc184308041"/>
      <w:bookmarkEnd w:id="341"/>
      <w:bookmarkStart w:id="342" w:name="_Toc184308063"/>
      <w:bookmarkEnd w:id="342"/>
      <w:bookmarkStart w:id="343" w:name="_Toc184314440"/>
      <w:bookmarkEnd w:id="343"/>
      <w:bookmarkStart w:id="344" w:name="_Toc184312092"/>
      <w:bookmarkEnd w:id="344"/>
      <w:bookmarkStart w:id="345" w:name="_Toc184314466"/>
      <w:bookmarkEnd w:id="345"/>
      <w:bookmarkStart w:id="346" w:name="_Toc184310301"/>
      <w:bookmarkEnd w:id="346"/>
      <w:bookmarkStart w:id="347" w:name="_Toc184314472"/>
      <w:bookmarkEnd w:id="347"/>
      <w:bookmarkStart w:id="348" w:name="_Toc184312085"/>
      <w:bookmarkEnd w:id="348"/>
      <w:bookmarkStart w:id="349" w:name="_Toc184310314"/>
      <w:bookmarkEnd w:id="349"/>
      <w:bookmarkStart w:id="350" w:name="_Toc184312083"/>
      <w:bookmarkEnd w:id="350"/>
      <w:bookmarkStart w:id="351" w:name="_Toc184312075"/>
      <w:bookmarkEnd w:id="351"/>
      <w:bookmarkStart w:id="352" w:name="_Toc184314433"/>
      <w:bookmarkEnd w:id="352"/>
      <w:bookmarkStart w:id="353" w:name="_Toc184313299"/>
      <w:bookmarkEnd w:id="353"/>
      <w:bookmarkStart w:id="354" w:name="_Toc184310322"/>
      <w:bookmarkEnd w:id="354"/>
      <w:bookmarkStart w:id="355" w:name="_Toc184310313"/>
      <w:bookmarkEnd w:id="355"/>
      <w:bookmarkStart w:id="356" w:name="_Toc184310325"/>
      <w:bookmarkEnd w:id="356"/>
      <w:bookmarkStart w:id="357" w:name="_Toc184310306"/>
      <w:bookmarkEnd w:id="357"/>
      <w:bookmarkStart w:id="358" w:name="_Toc184308051"/>
      <w:bookmarkEnd w:id="358"/>
      <w:bookmarkStart w:id="359" w:name="_Toc184310299"/>
      <w:bookmarkEnd w:id="359"/>
      <w:bookmarkStart w:id="360" w:name="_Toc184308061"/>
      <w:bookmarkEnd w:id="360"/>
      <w:bookmarkStart w:id="361" w:name="_Toc184308076"/>
      <w:bookmarkEnd w:id="361"/>
      <w:bookmarkStart w:id="362" w:name="_Toc184312087"/>
      <w:bookmarkEnd w:id="362"/>
      <w:bookmarkStart w:id="363" w:name="_Toc184314470"/>
      <w:bookmarkEnd w:id="363"/>
      <w:bookmarkStart w:id="364" w:name="_Toc184313259"/>
      <w:bookmarkEnd w:id="364"/>
      <w:bookmarkStart w:id="365" w:name="_Toc184313249"/>
      <w:bookmarkEnd w:id="365"/>
      <w:bookmarkStart w:id="366" w:name="_Toc184308050"/>
      <w:bookmarkEnd w:id="366"/>
      <w:bookmarkStart w:id="367" w:name="_Toc184310332"/>
      <w:bookmarkEnd w:id="367"/>
      <w:bookmarkStart w:id="368" w:name="_Toc184314456"/>
      <w:bookmarkEnd w:id="368"/>
      <w:bookmarkStart w:id="369" w:name="_Toc184312086"/>
      <w:bookmarkEnd w:id="369"/>
      <w:bookmarkStart w:id="370" w:name="_Toc184310307"/>
      <w:bookmarkEnd w:id="370"/>
      <w:bookmarkStart w:id="371" w:name="_Toc184310316"/>
      <w:bookmarkEnd w:id="371"/>
      <w:bookmarkStart w:id="372" w:name="_Toc184310305"/>
      <w:bookmarkEnd w:id="372"/>
      <w:bookmarkStart w:id="373" w:name="_Toc184308054"/>
      <w:bookmarkEnd w:id="373"/>
      <w:bookmarkStart w:id="374" w:name="_Toc184314442"/>
      <w:bookmarkEnd w:id="374"/>
      <w:bookmarkStart w:id="375" w:name="_Toc184308066"/>
      <w:bookmarkEnd w:id="375"/>
      <w:bookmarkStart w:id="376" w:name="_Toc184312067"/>
      <w:bookmarkEnd w:id="376"/>
      <w:bookmarkStart w:id="377" w:name="_Toc184313309"/>
      <w:bookmarkEnd w:id="377"/>
      <w:bookmarkStart w:id="378" w:name="_Toc184312107"/>
      <w:bookmarkEnd w:id="378"/>
      <w:bookmarkStart w:id="379" w:name="_Toc184312101"/>
      <w:bookmarkEnd w:id="379"/>
      <w:bookmarkStart w:id="380" w:name="_Toc184313244"/>
      <w:bookmarkEnd w:id="380"/>
      <w:bookmarkStart w:id="381" w:name="_Toc184312094"/>
      <w:bookmarkEnd w:id="381"/>
      <w:bookmarkStart w:id="382" w:name="_Toc184314474"/>
      <w:bookmarkEnd w:id="382"/>
      <w:bookmarkStart w:id="383" w:name="_Toc184308080"/>
      <w:bookmarkEnd w:id="383"/>
      <w:bookmarkStart w:id="384" w:name="_Toc184314452"/>
      <w:bookmarkEnd w:id="384"/>
      <w:bookmarkStart w:id="385" w:name="_Toc184314465"/>
      <w:bookmarkEnd w:id="385"/>
      <w:bookmarkStart w:id="386" w:name="_Toc184312132"/>
      <w:bookmarkEnd w:id="386"/>
      <w:bookmarkStart w:id="387" w:name="_Toc184314451"/>
      <w:bookmarkEnd w:id="387"/>
      <w:bookmarkStart w:id="388" w:name="_Toc184308077"/>
      <w:bookmarkEnd w:id="388"/>
      <w:bookmarkStart w:id="389" w:name="_Toc184312105"/>
      <w:bookmarkEnd w:id="389"/>
      <w:bookmarkStart w:id="390" w:name="_Toc184313282"/>
      <w:bookmarkEnd w:id="390"/>
      <w:bookmarkStart w:id="391" w:name="_Toc184313283"/>
      <w:bookmarkEnd w:id="391"/>
      <w:bookmarkStart w:id="392" w:name="_Toc184314418"/>
      <w:bookmarkEnd w:id="392"/>
      <w:r>
        <w:rPr>
          <w:rFonts w:hint="eastAsia" w:ascii="宋体" w:hAnsi="宋体" w:eastAsia="宋体" w:cs="宋体"/>
          <w:b/>
          <w:color w:val="auto"/>
          <w:sz w:val="36"/>
          <w:szCs w:val="36"/>
        </w:rPr>
        <w:t>评标办法</w:t>
      </w:r>
    </w:p>
    <w:p w14:paraId="14B8BF7B">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4"/>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67"/>
        <w:gridCol w:w="1"/>
        <w:gridCol w:w="444"/>
        <w:gridCol w:w="63"/>
        <w:gridCol w:w="6989"/>
        <w:gridCol w:w="669"/>
        <w:gridCol w:w="844"/>
      </w:tblGrid>
      <w:tr w14:paraId="6CA3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34" w:type="dxa"/>
            <w:vAlign w:val="center"/>
          </w:tcPr>
          <w:p w14:paraId="05D646F8">
            <w:pPr>
              <w:spacing w:after="0"/>
              <w:jc w:val="center"/>
              <w:rPr>
                <w:rFonts w:hint="eastAsia" w:ascii="宋体" w:hAnsi="宋体" w:eastAsia="宋体" w:cs="宋体"/>
                <w:color w:val="auto"/>
              </w:rPr>
            </w:pPr>
          </w:p>
        </w:tc>
        <w:tc>
          <w:tcPr>
            <w:tcW w:w="468" w:type="dxa"/>
            <w:gridSpan w:val="2"/>
            <w:vAlign w:val="center"/>
          </w:tcPr>
          <w:p w14:paraId="56C4D927">
            <w:pPr>
              <w:spacing w:after="0"/>
              <w:jc w:val="center"/>
              <w:rPr>
                <w:rFonts w:hint="eastAsia" w:ascii="宋体" w:hAnsi="宋体" w:eastAsia="宋体" w:cs="宋体"/>
                <w:color w:val="auto"/>
              </w:rPr>
            </w:pPr>
            <w:r>
              <w:rPr>
                <w:rFonts w:hint="eastAsia" w:ascii="宋体" w:hAnsi="宋体" w:eastAsia="宋体" w:cs="宋体"/>
                <w:color w:val="auto"/>
              </w:rPr>
              <w:t>序号</w:t>
            </w:r>
          </w:p>
        </w:tc>
        <w:tc>
          <w:tcPr>
            <w:tcW w:w="7496" w:type="dxa"/>
            <w:gridSpan w:val="3"/>
            <w:vAlign w:val="center"/>
          </w:tcPr>
          <w:p w14:paraId="20236E69">
            <w:pPr>
              <w:spacing w:after="0"/>
              <w:jc w:val="center"/>
              <w:rPr>
                <w:rFonts w:hint="eastAsia" w:ascii="宋体" w:hAnsi="宋体" w:eastAsia="宋体" w:cs="宋体"/>
                <w:color w:val="auto"/>
              </w:rPr>
            </w:pPr>
            <w:r>
              <w:rPr>
                <w:rFonts w:hint="eastAsia" w:ascii="宋体" w:hAnsi="宋体" w:eastAsia="宋体" w:cs="宋体"/>
                <w:color w:val="auto"/>
              </w:rPr>
              <w:t>评分内容和标准</w:t>
            </w:r>
          </w:p>
        </w:tc>
        <w:tc>
          <w:tcPr>
            <w:tcW w:w="669" w:type="dxa"/>
            <w:vAlign w:val="center"/>
          </w:tcPr>
          <w:p w14:paraId="4EF526D9">
            <w:pPr>
              <w:spacing w:after="0"/>
              <w:jc w:val="center"/>
              <w:rPr>
                <w:rFonts w:hint="eastAsia" w:ascii="宋体" w:hAnsi="宋体" w:eastAsia="宋体" w:cs="宋体"/>
                <w:color w:val="auto"/>
              </w:rPr>
            </w:pPr>
            <w:r>
              <w:rPr>
                <w:rFonts w:hint="eastAsia" w:ascii="宋体" w:hAnsi="宋体" w:eastAsia="宋体" w:cs="宋体"/>
                <w:color w:val="auto"/>
              </w:rPr>
              <w:t>最高分值</w:t>
            </w:r>
          </w:p>
        </w:tc>
        <w:tc>
          <w:tcPr>
            <w:tcW w:w="844" w:type="dxa"/>
            <w:vAlign w:val="center"/>
          </w:tcPr>
          <w:p w14:paraId="5BEF0BAD">
            <w:pPr>
              <w:spacing w:after="0"/>
              <w:jc w:val="center"/>
              <w:rPr>
                <w:rFonts w:hint="eastAsia" w:ascii="宋体" w:hAnsi="宋体" w:eastAsia="宋体" w:cs="宋体"/>
                <w:color w:val="auto"/>
              </w:rPr>
            </w:pPr>
            <w:r>
              <w:rPr>
                <w:rFonts w:hint="eastAsia" w:ascii="宋体" w:hAnsi="宋体" w:eastAsia="宋体" w:cs="宋体"/>
                <w:color w:val="auto"/>
              </w:rPr>
              <w:t>主客观分</w:t>
            </w:r>
          </w:p>
        </w:tc>
      </w:tr>
      <w:tr w14:paraId="377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restart"/>
            <w:shd w:val="clear" w:color="auto" w:fill="auto"/>
            <w:vAlign w:val="center"/>
          </w:tcPr>
          <w:p w14:paraId="61FC6EB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商务资信分</w:t>
            </w:r>
          </w:p>
        </w:tc>
        <w:tc>
          <w:tcPr>
            <w:tcW w:w="468" w:type="dxa"/>
            <w:gridSpan w:val="2"/>
            <w:shd w:val="clear" w:color="auto" w:fill="auto"/>
            <w:vAlign w:val="center"/>
          </w:tcPr>
          <w:p w14:paraId="5BC62BD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7496" w:type="dxa"/>
            <w:gridSpan w:val="3"/>
            <w:shd w:val="clear" w:color="auto" w:fill="auto"/>
            <w:vAlign w:val="center"/>
          </w:tcPr>
          <w:p w14:paraId="61B5FB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投标人或制造商具有环境管理体系认证证书、质量管理体系认证证书、职业健康安全管理体系的，每提供一个得1分，最高得3分。</w:t>
            </w:r>
          </w:p>
          <w:p w14:paraId="64B3DF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（提供有效期内的认证证书复印件加盖公章，不提供或未按要求提供的不得分。）</w:t>
            </w:r>
          </w:p>
        </w:tc>
        <w:tc>
          <w:tcPr>
            <w:tcW w:w="669" w:type="dxa"/>
            <w:shd w:val="clear" w:color="auto" w:fill="auto"/>
            <w:vAlign w:val="center"/>
          </w:tcPr>
          <w:p w14:paraId="29AC0A3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844" w:type="dxa"/>
            <w:shd w:val="clear" w:color="auto" w:fill="auto"/>
            <w:vAlign w:val="center"/>
          </w:tcPr>
          <w:p w14:paraId="71E639B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126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0F709AAC">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468" w:type="dxa"/>
            <w:gridSpan w:val="2"/>
            <w:shd w:val="clear" w:color="auto" w:fill="auto"/>
            <w:vAlign w:val="center"/>
          </w:tcPr>
          <w:p w14:paraId="38B54DE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7496" w:type="dxa"/>
            <w:gridSpan w:val="3"/>
            <w:shd w:val="clear" w:color="auto" w:fill="auto"/>
            <w:vAlign w:val="center"/>
          </w:tcPr>
          <w:p w14:paraId="36DAB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投标人自20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月1日以来承接过类似业绩的，每提供一个得1分，最高得3分。（提供合同复印件加盖公章，时间以合同时间为准，不提供</w:t>
            </w:r>
            <w:r>
              <w:rPr>
                <w:rFonts w:hint="eastAsia" w:ascii="宋体" w:hAnsi="宋体" w:eastAsia="宋体" w:cs="宋体"/>
                <w:color w:val="auto"/>
                <w:sz w:val="21"/>
                <w:szCs w:val="21"/>
                <w:highlight w:val="none"/>
                <w:lang w:val="en-US" w:eastAsia="zh-CN"/>
              </w:rPr>
              <w:t>或未按要求提供的不得分</w:t>
            </w:r>
            <w:r>
              <w:rPr>
                <w:rFonts w:hint="eastAsia" w:ascii="宋体" w:hAnsi="宋体" w:eastAsia="宋体" w:cs="宋体"/>
                <w:color w:val="auto"/>
                <w:sz w:val="21"/>
                <w:szCs w:val="21"/>
                <w:highlight w:val="none"/>
                <w:lang w:eastAsia="zh-CN"/>
              </w:rPr>
              <w:t>）</w:t>
            </w:r>
          </w:p>
        </w:tc>
        <w:tc>
          <w:tcPr>
            <w:tcW w:w="669" w:type="dxa"/>
            <w:shd w:val="clear" w:color="auto" w:fill="auto"/>
            <w:vAlign w:val="center"/>
          </w:tcPr>
          <w:p w14:paraId="044FB9C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844" w:type="dxa"/>
            <w:shd w:val="clear" w:color="auto" w:fill="auto"/>
            <w:vAlign w:val="center"/>
          </w:tcPr>
          <w:p w14:paraId="1120333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E41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restart"/>
            <w:shd w:val="clear" w:color="auto" w:fill="auto"/>
            <w:vAlign w:val="center"/>
          </w:tcPr>
          <w:p w14:paraId="6873D4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技术分</w:t>
            </w:r>
          </w:p>
        </w:tc>
        <w:tc>
          <w:tcPr>
            <w:tcW w:w="468" w:type="dxa"/>
            <w:gridSpan w:val="2"/>
            <w:shd w:val="clear" w:color="auto" w:fill="auto"/>
            <w:vAlign w:val="center"/>
          </w:tcPr>
          <w:p w14:paraId="617C170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7496" w:type="dxa"/>
            <w:gridSpan w:val="3"/>
            <w:shd w:val="clear" w:color="auto" w:fill="auto"/>
            <w:vAlign w:val="center"/>
          </w:tcPr>
          <w:p w14:paraId="5169593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投标人或制造商</w:t>
            </w:r>
            <w:r>
              <w:rPr>
                <w:rFonts w:hint="eastAsia" w:ascii="宋体" w:hAnsi="宋体" w:eastAsia="宋体" w:cs="宋体"/>
                <w:color w:val="auto"/>
                <w:sz w:val="21"/>
                <w:szCs w:val="21"/>
                <w:highlight w:val="none"/>
                <w:lang w:eastAsia="zh-CN"/>
              </w:rPr>
              <w:t>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月1日至今具备CMA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CNAS</w:t>
            </w:r>
            <w:r>
              <w:rPr>
                <w:rFonts w:hint="eastAsia" w:ascii="宋体" w:hAnsi="宋体" w:eastAsia="宋体" w:cs="宋体"/>
                <w:color w:val="auto"/>
                <w:sz w:val="24"/>
                <w:szCs w:val="24"/>
                <w:highlight w:val="none"/>
                <w:lang w:val="en-US" w:eastAsia="zh-CN"/>
              </w:rPr>
              <w:t>标识</w:t>
            </w:r>
            <w:r>
              <w:rPr>
                <w:rFonts w:hint="eastAsia" w:ascii="宋体" w:hAnsi="宋体" w:eastAsia="宋体" w:cs="宋体"/>
                <w:color w:val="auto"/>
                <w:sz w:val="21"/>
                <w:szCs w:val="21"/>
                <w:highlight w:val="none"/>
                <w:lang w:eastAsia="zh-CN"/>
              </w:rPr>
              <w:t>的第三方检测机构出具原材料检测报告复印件：</w:t>
            </w:r>
          </w:p>
          <w:p w14:paraId="5EF06BD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1、提供镀锌管</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GB/T 4340.1-2024、GB/T 10125-2021</w:t>
            </w:r>
            <w:r>
              <w:rPr>
                <w:rFonts w:hint="eastAsia" w:ascii="宋体" w:hAnsi="宋体" w:eastAsia="宋体" w:cs="宋体"/>
                <w:color w:val="auto"/>
                <w:sz w:val="21"/>
                <w:szCs w:val="21"/>
                <w:highlight w:val="none"/>
                <w:lang w:val="en-US" w:eastAsia="zh-CN"/>
              </w:rPr>
              <w:t>检测标准</w:t>
            </w:r>
            <w:r>
              <w:rPr>
                <w:rFonts w:hint="eastAsia" w:ascii="宋体" w:hAnsi="宋体" w:eastAsia="宋体" w:cs="宋体"/>
                <w:color w:val="auto"/>
                <w:sz w:val="21"/>
                <w:szCs w:val="21"/>
                <w:highlight w:val="none"/>
                <w:lang w:eastAsia="zh-CN"/>
              </w:rPr>
              <w:t>的检测报告。</w:t>
            </w:r>
          </w:p>
          <w:p w14:paraId="2660CA6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2、提供油漆符合GB 6675.1-2014、GB 6675.4-2014标准 ，其中增塑剂（DBP、BBP、DEHP、DNOP、DINP、DIDP）含量均未超过规定的限量要求，可迁移元素（锑、砷、钡、镉、铬、铅、汞和硒)含量检测结果为合格。</w:t>
            </w:r>
          </w:p>
          <w:p w14:paraId="103FCA0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3、提供钢芯缆绳符合GB/T 228.1-2021的检测报告。抗拉强度、塑性延申强度、断后伸长率符合标准。</w:t>
            </w:r>
          </w:p>
          <w:p w14:paraId="070D3B0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4、提供塑料件符合GB 6675.1-2014、GB 6675.4-2014标准 ，其中增塑剂（DBP、BBP、DEHP、DNOP、DINP、DIDP）含量均未超过规定的限量要求，可迁移元素（锑、砷、钡、镉、铬、铅、汞和硒)含量检测结果为合格。</w:t>
            </w:r>
          </w:p>
          <w:p w14:paraId="219FB4A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提供PE板符合GB 6675.1-2014、GB 6675.4-2014的检测报告，其中增塑剂（DBP、BBP、DEHP、DNOP、DINP、DIDP）含量均未超过规定的限量要求，可迁移元素（锑、砷、钡、镉、铬、铅、汞和硒)含量检测结果为合格。</w:t>
            </w:r>
          </w:p>
          <w:p w14:paraId="0000128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每个检测报告得1分，本项最高得5分。</w:t>
            </w:r>
          </w:p>
          <w:p w14:paraId="404784F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sz w:val="21"/>
                <w:szCs w:val="21"/>
                <w:highlight w:val="none"/>
                <w:lang w:eastAsia="zh-CN"/>
              </w:rPr>
              <w:t>（提供具有CMA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CNAS</w:t>
            </w:r>
            <w:r>
              <w:rPr>
                <w:rFonts w:hint="eastAsia" w:ascii="宋体" w:hAnsi="宋体" w:eastAsia="宋体" w:cs="宋体"/>
                <w:color w:val="auto"/>
                <w:sz w:val="24"/>
                <w:szCs w:val="24"/>
                <w:highlight w:val="none"/>
                <w:lang w:val="en-US" w:eastAsia="zh-CN"/>
              </w:rPr>
              <w:t>标识</w:t>
            </w:r>
            <w:r>
              <w:rPr>
                <w:rFonts w:hint="eastAsia" w:ascii="宋体" w:hAnsi="宋体" w:eastAsia="宋体" w:cs="宋体"/>
                <w:color w:val="auto"/>
                <w:sz w:val="21"/>
                <w:szCs w:val="21"/>
                <w:highlight w:val="none"/>
                <w:lang w:eastAsia="zh-CN"/>
              </w:rPr>
              <w:t>的第三方检测机构出具的检测报告复印件加盖公章）</w:t>
            </w:r>
          </w:p>
        </w:tc>
        <w:tc>
          <w:tcPr>
            <w:tcW w:w="669" w:type="dxa"/>
            <w:shd w:val="clear" w:color="auto" w:fill="auto"/>
            <w:vAlign w:val="center"/>
          </w:tcPr>
          <w:p w14:paraId="0D65A88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44" w:type="dxa"/>
            <w:shd w:val="clear" w:color="auto" w:fill="auto"/>
            <w:vAlign w:val="center"/>
          </w:tcPr>
          <w:p w14:paraId="2952F6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15C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34" w:type="dxa"/>
            <w:vMerge w:val="continue"/>
            <w:shd w:val="clear" w:color="auto" w:fill="auto"/>
            <w:vAlign w:val="center"/>
          </w:tcPr>
          <w:p w14:paraId="5F7E38B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468" w:type="dxa"/>
            <w:gridSpan w:val="2"/>
            <w:vMerge w:val="restart"/>
            <w:shd w:val="clear" w:color="auto" w:fill="auto"/>
            <w:vAlign w:val="center"/>
          </w:tcPr>
          <w:p w14:paraId="4CD9855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507" w:type="dxa"/>
            <w:gridSpan w:val="2"/>
            <w:vMerge w:val="restart"/>
            <w:shd w:val="clear" w:color="auto" w:fill="auto"/>
            <w:vAlign w:val="center"/>
          </w:tcPr>
          <w:p w14:paraId="47EEA63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p>
          <w:p w14:paraId="74BF0815">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eastAsia="zh-CN"/>
              </w:rPr>
              <w:t>方案</w:t>
            </w:r>
          </w:p>
        </w:tc>
        <w:tc>
          <w:tcPr>
            <w:tcW w:w="6989" w:type="dxa"/>
            <w:shd w:val="clear" w:color="auto" w:fill="auto"/>
            <w:vAlign w:val="center"/>
          </w:tcPr>
          <w:p w14:paraId="11DC607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设计理念：</w:t>
            </w:r>
          </w:p>
          <w:p w14:paraId="184B4DF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游乐设备的整体造型与项目所在幼儿园地形融合度、颜色搭配、安全性、趣味性等综合评定。</w:t>
            </w:r>
          </w:p>
          <w:p w14:paraId="336A082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方案内容科学、完整、合理的得5分；</w:t>
            </w:r>
          </w:p>
          <w:p w14:paraId="585A4BC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方案内容较科学、完整、合理的得4分；</w:t>
            </w:r>
          </w:p>
          <w:p w14:paraId="5F6629B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4FBAB02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3C58E7C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1C83044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278A3DC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44" w:type="dxa"/>
            <w:shd w:val="clear" w:color="auto" w:fill="auto"/>
            <w:vAlign w:val="center"/>
          </w:tcPr>
          <w:p w14:paraId="12AA6B8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3882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634" w:type="dxa"/>
            <w:vMerge w:val="continue"/>
            <w:shd w:val="clear" w:color="auto" w:fill="auto"/>
            <w:vAlign w:val="center"/>
          </w:tcPr>
          <w:p w14:paraId="7ED3DD9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p>
        </w:tc>
        <w:tc>
          <w:tcPr>
            <w:tcW w:w="468" w:type="dxa"/>
            <w:gridSpan w:val="2"/>
            <w:vMerge w:val="continue"/>
            <w:shd w:val="clear" w:color="auto" w:fill="auto"/>
            <w:vAlign w:val="center"/>
          </w:tcPr>
          <w:p w14:paraId="0F580EB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p>
        </w:tc>
        <w:tc>
          <w:tcPr>
            <w:tcW w:w="507" w:type="dxa"/>
            <w:gridSpan w:val="2"/>
            <w:vMerge w:val="continue"/>
            <w:shd w:val="clear" w:color="auto" w:fill="auto"/>
            <w:vAlign w:val="center"/>
          </w:tcPr>
          <w:p w14:paraId="5A226C97">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p>
        </w:tc>
        <w:tc>
          <w:tcPr>
            <w:tcW w:w="6989" w:type="dxa"/>
            <w:shd w:val="clear" w:color="auto" w:fill="auto"/>
            <w:vAlign w:val="center"/>
          </w:tcPr>
          <w:p w14:paraId="240BFF0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设施</w:t>
            </w:r>
            <w:r>
              <w:rPr>
                <w:rFonts w:hint="eastAsia" w:ascii="宋体" w:hAnsi="宋体" w:eastAsia="宋体" w:cs="宋体"/>
                <w:color w:val="auto"/>
                <w:sz w:val="21"/>
                <w:szCs w:val="21"/>
                <w:highlight w:val="none"/>
                <w:lang w:val="en-US" w:eastAsia="zh-CN"/>
              </w:rPr>
              <w:t>设备图纸</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性</w:t>
            </w:r>
            <w:r>
              <w:rPr>
                <w:rFonts w:hint="eastAsia" w:ascii="宋体" w:hAnsi="宋体" w:cs="宋体"/>
                <w:color w:val="auto"/>
                <w:sz w:val="21"/>
                <w:szCs w:val="21"/>
                <w:highlight w:val="none"/>
                <w:lang w:val="en-US" w:eastAsia="zh-CN"/>
              </w:rPr>
              <w:t>(序号1-23）</w:t>
            </w:r>
            <w:r>
              <w:rPr>
                <w:rFonts w:hint="eastAsia" w:ascii="宋体" w:hAnsi="宋体" w:eastAsia="宋体" w:cs="宋体"/>
                <w:color w:val="auto"/>
                <w:sz w:val="21"/>
                <w:szCs w:val="21"/>
                <w:highlight w:val="none"/>
                <w:lang w:val="en-US" w:eastAsia="zh-CN"/>
              </w:rPr>
              <w:t>：</w:t>
            </w:r>
          </w:p>
          <w:p w14:paraId="760667F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效果图提供齐全，多方位、多角度的展现产品设备的整体造型以及关键细节图、施工图（要求展现各产品设备尺寸符合招标文件要求）、框架结构图综合评定。</w:t>
            </w:r>
          </w:p>
          <w:p w14:paraId="722CF62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方案内容科学、完整、合理的得5分；</w:t>
            </w:r>
          </w:p>
          <w:p w14:paraId="465BD8D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方案内容较科学、完整、合理的得4分；</w:t>
            </w:r>
          </w:p>
          <w:p w14:paraId="0A05813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348C06E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4A960AF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517A1CE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22D6BC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44" w:type="dxa"/>
            <w:shd w:val="clear" w:color="auto" w:fill="auto"/>
            <w:vAlign w:val="center"/>
          </w:tcPr>
          <w:p w14:paraId="61E9429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6252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6835D3F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468" w:type="dxa"/>
            <w:gridSpan w:val="2"/>
            <w:shd w:val="clear" w:color="auto" w:fill="auto"/>
            <w:vAlign w:val="center"/>
          </w:tcPr>
          <w:p w14:paraId="778B65F4">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7496" w:type="dxa"/>
            <w:gridSpan w:val="3"/>
            <w:shd w:val="clear" w:color="auto" w:fill="auto"/>
            <w:vAlign w:val="center"/>
          </w:tcPr>
          <w:p w14:paraId="5A9C463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p w14:paraId="7FBAEDA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根据投标人总体施工部署、人员安排、施工时间进度表、工期保证措施、运输计划的安排进行评审。</w:t>
            </w:r>
          </w:p>
          <w:p w14:paraId="4377DC2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541410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2546CC5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460F959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2D962CF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30670D0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4" w:type="dxa"/>
            <w:shd w:val="clear" w:color="auto" w:fill="auto"/>
            <w:vAlign w:val="center"/>
          </w:tcPr>
          <w:p w14:paraId="567607A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747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214F483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468" w:type="dxa"/>
            <w:gridSpan w:val="2"/>
            <w:shd w:val="clear" w:color="auto" w:fill="auto"/>
            <w:vAlign w:val="center"/>
          </w:tcPr>
          <w:p w14:paraId="04E8B21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7496" w:type="dxa"/>
            <w:gridSpan w:val="3"/>
            <w:shd w:val="clear" w:color="auto" w:fill="auto"/>
            <w:vAlign w:val="center"/>
          </w:tcPr>
          <w:p w14:paraId="3ACE8A8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现场安装管理计划：</w:t>
            </w:r>
          </w:p>
          <w:p w14:paraId="4D9A98A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根据投标人提供的产品进场前准备措施充分；产品进场后对突发状况的应急预案的考虑全面且有完善的应对措施的；安装、调试、验收方案进行评审。</w:t>
            </w:r>
          </w:p>
          <w:p w14:paraId="7DBA44B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417F8A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700EDF7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bookmarkStart w:id="555" w:name="_GoBack"/>
            <w:bookmarkEnd w:id="555"/>
          </w:p>
          <w:p w14:paraId="629AA74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0C326B6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5B892E1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4" w:type="dxa"/>
            <w:shd w:val="clear" w:color="auto" w:fill="auto"/>
            <w:vAlign w:val="center"/>
          </w:tcPr>
          <w:p w14:paraId="1E82CF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BAD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1D038E7F">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3C7B7E43">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7</w:t>
            </w:r>
          </w:p>
        </w:tc>
        <w:tc>
          <w:tcPr>
            <w:tcW w:w="7496" w:type="dxa"/>
            <w:gridSpan w:val="3"/>
            <w:shd w:val="clear" w:color="auto" w:fill="auto"/>
            <w:vAlign w:val="center"/>
          </w:tcPr>
          <w:p w14:paraId="4ACDCBA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w:t>
            </w:r>
          </w:p>
          <w:p w14:paraId="665B508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明确的质量目标及质量保证方案，包括但不限于有品控管理部门和专门品管人员的合理性、所投产品生产工艺流程的先进新；出厂检验程序、确保产品生产过程中的质量控制制度的合理性，有详细可行的实施内容符合招标要求和品质要求，根据内容进行评审。</w:t>
            </w:r>
          </w:p>
          <w:p w14:paraId="6F0E4E5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B487C3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11EC771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7E4FD87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4B115E0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1FD362D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4" w:type="dxa"/>
            <w:shd w:val="clear" w:color="auto" w:fill="auto"/>
            <w:vAlign w:val="center"/>
          </w:tcPr>
          <w:p w14:paraId="2F7BCD5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83E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3A1C87D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5ED91475">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8</w:t>
            </w:r>
          </w:p>
        </w:tc>
        <w:tc>
          <w:tcPr>
            <w:tcW w:w="7496" w:type="dxa"/>
            <w:gridSpan w:val="3"/>
            <w:shd w:val="clear" w:color="auto" w:fill="auto"/>
            <w:vAlign w:val="center"/>
          </w:tcPr>
          <w:p w14:paraId="13AA99F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w:t>
            </w:r>
          </w:p>
          <w:p w14:paraId="64222E2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具有明确可行的安全文明保证方案，有详细可行的实施计划安排，根据内容进行评审。</w:t>
            </w:r>
          </w:p>
          <w:p w14:paraId="77FC67D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BC458B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1E20D42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0E62575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4A2D45C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2FC1268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4" w:type="dxa"/>
            <w:shd w:val="clear" w:color="auto" w:fill="auto"/>
            <w:vAlign w:val="center"/>
          </w:tcPr>
          <w:p w14:paraId="0EF715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3B4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787BD95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6581545A">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7496" w:type="dxa"/>
            <w:gridSpan w:val="3"/>
            <w:shd w:val="clear" w:color="auto" w:fill="auto"/>
            <w:vAlign w:val="center"/>
          </w:tcPr>
          <w:p w14:paraId="68094E7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投标人在满足招标文件要求的基础上，质保期每延长一年的得1分，最高得2分。（须承诺提供与基础质保期一致的质保服务）</w:t>
            </w:r>
          </w:p>
        </w:tc>
        <w:tc>
          <w:tcPr>
            <w:tcW w:w="669" w:type="dxa"/>
            <w:shd w:val="clear" w:color="auto" w:fill="auto"/>
            <w:vAlign w:val="center"/>
          </w:tcPr>
          <w:p w14:paraId="5DD76F4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44" w:type="dxa"/>
            <w:shd w:val="clear" w:color="auto" w:fill="auto"/>
            <w:vAlign w:val="center"/>
          </w:tcPr>
          <w:p w14:paraId="084E62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79C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634" w:type="dxa"/>
            <w:vMerge w:val="continue"/>
            <w:shd w:val="clear" w:color="auto" w:fill="auto"/>
            <w:vAlign w:val="center"/>
          </w:tcPr>
          <w:p w14:paraId="1CC59FDB">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4A66FFCA">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7496" w:type="dxa"/>
            <w:gridSpan w:val="3"/>
            <w:shd w:val="clear" w:color="auto" w:fill="auto"/>
            <w:vAlign w:val="center"/>
          </w:tcPr>
          <w:p w14:paraId="63EED53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工艺流程：</w:t>
            </w:r>
          </w:p>
          <w:p w14:paraId="60FB4EF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根据投标人提供的出厂检验程序等质量保证体系的合理性、全面性、可执行性，进行评审。</w:t>
            </w:r>
          </w:p>
          <w:p w14:paraId="61A477E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CC572E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方案内容与项目匹配度一般的得3分；</w:t>
            </w:r>
          </w:p>
          <w:p w14:paraId="73D1434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方案内容与项目匹配度较差的得2分；</w:t>
            </w:r>
          </w:p>
          <w:p w14:paraId="0D1361C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3EAABA4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153077B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44" w:type="dxa"/>
            <w:shd w:val="clear" w:color="auto" w:fill="auto"/>
            <w:vAlign w:val="center"/>
          </w:tcPr>
          <w:p w14:paraId="10EAAB8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DA9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634" w:type="dxa"/>
            <w:vMerge w:val="continue"/>
            <w:shd w:val="clear" w:color="auto" w:fill="auto"/>
            <w:vAlign w:val="center"/>
          </w:tcPr>
          <w:p w14:paraId="7BFABFE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61C02BD2">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7496" w:type="dxa"/>
            <w:gridSpan w:val="3"/>
            <w:shd w:val="clear" w:color="auto" w:fill="auto"/>
            <w:vAlign w:val="center"/>
          </w:tcPr>
          <w:p w14:paraId="36694AA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定期维护：</w:t>
            </w:r>
          </w:p>
          <w:p w14:paraId="284F0D8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根据投标人提供的质保期内、外对用易损件破损的响应、处理、定期巡查（维护）等情况，维护能力的合理性、全面性、可执行性进行评审。</w:t>
            </w:r>
          </w:p>
          <w:p w14:paraId="6B28B27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方案内容科学、完整、合理的得3分；</w:t>
            </w:r>
          </w:p>
          <w:p w14:paraId="504E414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7041C63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651CE3F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36A78F7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44" w:type="dxa"/>
            <w:shd w:val="clear" w:color="auto" w:fill="auto"/>
            <w:vAlign w:val="center"/>
          </w:tcPr>
          <w:p w14:paraId="6831B10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89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634" w:type="dxa"/>
            <w:vMerge w:val="continue"/>
            <w:shd w:val="clear" w:color="auto" w:fill="auto"/>
            <w:vAlign w:val="center"/>
          </w:tcPr>
          <w:p w14:paraId="525E0392">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6DFC054E">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7496" w:type="dxa"/>
            <w:gridSpan w:val="3"/>
            <w:shd w:val="clear" w:color="auto" w:fill="auto"/>
            <w:vAlign w:val="center"/>
          </w:tcPr>
          <w:p w14:paraId="677A216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p w14:paraId="4504755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提供详细完整的“三包”措施及售后服务措施和方案，包括服务措施、产品质量保证、回访、技术培训等。根据供应商提供的方案能否满足采购需求等情况进行评审。</w:t>
            </w:r>
          </w:p>
          <w:p w14:paraId="1EA32CE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方案内容科学、完整、合理的得3分；</w:t>
            </w:r>
          </w:p>
          <w:p w14:paraId="255A09E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42C16AD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方案内容存在众多欠缺、瑕疵严重的得1分；</w:t>
            </w:r>
          </w:p>
          <w:p w14:paraId="311C17F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669" w:type="dxa"/>
            <w:shd w:val="clear" w:color="auto" w:fill="auto"/>
            <w:vAlign w:val="center"/>
          </w:tcPr>
          <w:p w14:paraId="468B8DC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44" w:type="dxa"/>
            <w:shd w:val="clear" w:color="auto" w:fill="auto"/>
            <w:vAlign w:val="center"/>
          </w:tcPr>
          <w:p w14:paraId="35473A8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DEB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shd w:val="clear" w:color="auto" w:fill="auto"/>
            <w:vAlign w:val="center"/>
          </w:tcPr>
          <w:p w14:paraId="31BA7E9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468" w:type="dxa"/>
            <w:gridSpan w:val="2"/>
            <w:shd w:val="clear" w:color="auto" w:fill="auto"/>
            <w:vAlign w:val="center"/>
          </w:tcPr>
          <w:p w14:paraId="1ACF8FD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7496" w:type="dxa"/>
            <w:gridSpan w:val="3"/>
            <w:shd w:val="clear" w:color="auto" w:fill="auto"/>
            <w:vAlign w:val="center"/>
          </w:tcPr>
          <w:p w14:paraId="707556E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样品（序号13森影木域5.星际跃动，详见样品清单）：</w:t>
            </w:r>
          </w:p>
          <w:p w14:paraId="1315051D">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提供满足招标文件要求的样品。根据投标人提供样品的外观、功能、结构进行评审： </w:t>
            </w:r>
          </w:p>
          <w:p w14:paraId="568AFBA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（1）产品制造工艺、外观、材质得分：（本项分值设置为3-2-1-0）；</w:t>
            </w:r>
          </w:p>
          <w:p w14:paraId="797D599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（2）产品性能、功能、技术特色得分；（本项分值设置为3-2-1-0）；</w:t>
            </w:r>
          </w:p>
          <w:p w14:paraId="23BCE3C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（3）产品尺寸、形状、结构及安全性得分；（本项分值设置为3-2-1-0）。</w:t>
            </w:r>
          </w:p>
        </w:tc>
        <w:tc>
          <w:tcPr>
            <w:tcW w:w="669" w:type="dxa"/>
            <w:shd w:val="clear" w:color="auto" w:fill="auto"/>
            <w:vAlign w:val="center"/>
          </w:tcPr>
          <w:p w14:paraId="20B2EF1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9</w:t>
            </w:r>
          </w:p>
        </w:tc>
        <w:tc>
          <w:tcPr>
            <w:tcW w:w="844" w:type="dxa"/>
            <w:shd w:val="clear" w:color="auto" w:fill="auto"/>
            <w:vAlign w:val="center"/>
          </w:tcPr>
          <w:p w14:paraId="342A69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主</w:t>
            </w:r>
            <w:r>
              <w:rPr>
                <w:rFonts w:hint="eastAsia" w:ascii="宋体" w:hAnsi="宋体" w:eastAsia="宋体" w:cs="宋体"/>
                <w:color w:val="auto"/>
                <w:highlight w:val="none"/>
                <w:lang w:val="en-US" w:eastAsia="zh-CN"/>
              </w:rPr>
              <w:t>观分</w:t>
            </w:r>
          </w:p>
        </w:tc>
      </w:tr>
      <w:tr w14:paraId="0E0C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shd w:val="clear" w:color="auto" w:fill="auto"/>
            <w:vAlign w:val="center"/>
          </w:tcPr>
          <w:p w14:paraId="7D85DF28">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p>
        </w:tc>
        <w:tc>
          <w:tcPr>
            <w:tcW w:w="468" w:type="dxa"/>
            <w:gridSpan w:val="2"/>
            <w:shd w:val="clear" w:color="auto" w:fill="auto"/>
            <w:vAlign w:val="center"/>
          </w:tcPr>
          <w:p w14:paraId="2283928F">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7496" w:type="dxa"/>
            <w:gridSpan w:val="3"/>
            <w:shd w:val="clear" w:color="auto" w:fill="auto"/>
            <w:vAlign w:val="center"/>
          </w:tcPr>
          <w:p w14:paraId="3A1DDF0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方案演示：</w:t>
            </w:r>
          </w:p>
          <w:p w14:paraId="39076EF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根据投标人定制的户外玩具的内部结构，游乐设备与现场环境吻合性，幼儿园户外各区角功能进行情景演示、讲解等综合评分。</w:t>
            </w:r>
          </w:p>
          <w:p w14:paraId="068B525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（1）产品结构清晰性（本项分值设置为3-2-1-0）；</w:t>
            </w:r>
          </w:p>
          <w:p w14:paraId="367758E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（2）空间利用合理性（（本项分值设置为3-2-1-0）；</w:t>
            </w:r>
          </w:p>
          <w:p w14:paraId="67DC3C3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（3）设备布置巧妙性（本项分值设置为3-2-1-0）；</w:t>
            </w:r>
          </w:p>
          <w:p w14:paraId="39BAA38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（4）设备互动性体现（本项分值设置为3-2-1-0）；</w:t>
            </w:r>
          </w:p>
        </w:tc>
        <w:tc>
          <w:tcPr>
            <w:tcW w:w="669" w:type="dxa"/>
            <w:shd w:val="clear" w:color="auto" w:fill="auto"/>
            <w:vAlign w:val="center"/>
          </w:tcPr>
          <w:p w14:paraId="064E416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844" w:type="dxa"/>
            <w:shd w:val="clear" w:color="auto" w:fill="auto"/>
            <w:vAlign w:val="center"/>
          </w:tcPr>
          <w:p w14:paraId="507D0C2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主观分</w:t>
            </w:r>
          </w:p>
        </w:tc>
      </w:tr>
      <w:tr w14:paraId="319E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4" w:type="dxa"/>
            <w:vAlign w:val="center"/>
          </w:tcPr>
          <w:p w14:paraId="4CB4EC7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价格分</w:t>
            </w:r>
          </w:p>
        </w:tc>
        <w:tc>
          <w:tcPr>
            <w:tcW w:w="467" w:type="dxa"/>
            <w:vAlign w:val="center"/>
          </w:tcPr>
          <w:p w14:paraId="0359A1C4">
            <w:pPr>
              <w:spacing w:after="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15</w:t>
            </w:r>
          </w:p>
        </w:tc>
        <w:tc>
          <w:tcPr>
            <w:tcW w:w="445" w:type="dxa"/>
            <w:gridSpan w:val="2"/>
            <w:vAlign w:val="center"/>
          </w:tcPr>
          <w:p w14:paraId="6798903B">
            <w:pPr>
              <w:spacing w:after="0"/>
              <w:rPr>
                <w:rFonts w:hint="eastAsia" w:ascii="宋体" w:hAnsi="宋体" w:eastAsia="宋体" w:cs="宋体"/>
                <w:color w:val="auto"/>
              </w:rPr>
            </w:pPr>
            <w:r>
              <w:rPr>
                <w:rFonts w:hint="eastAsia" w:ascii="宋体" w:hAnsi="宋体" w:eastAsia="宋体" w:cs="宋体"/>
                <w:color w:val="auto"/>
              </w:rPr>
              <w:t>价格权值</w:t>
            </w:r>
          </w:p>
        </w:tc>
        <w:tc>
          <w:tcPr>
            <w:tcW w:w="7052" w:type="dxa"/>
            <w:gridSpan w:val="2"/>
            <w:vAlign w:val="top"/>
          </w:tcPr>
          <w:p w14:paraId="78FBE973">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有效投标报价的最低价作为评标基准价，其最低报价为满分；</w:t>
            </w:r>
          </w:p>
          <w:p w14:paraId="40DE1D17">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投标报价得分=(评标基准价／投标报价)×价格权值×100；</w:t>
            </w:r>
          </w:p>
          <w:p w14:paraId="15E24C5E">
            <w:pPr>
              <w:pStyle w:val="20"/>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（计算得分保留小数点后2位）</w:t>
            </w:r>
          </w:p>
          <w:p w14:paraId="10D8870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3E1F972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69" w:type="dxa"/>
            <w:vAlign w:val="center"/>
          </w:tcPr>
          <w:p w14:paraId="7804CDD6">
            <w:pPr>
              <w:spacing w:after="0"/>
              <w:jc w:val="center"/>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30</w:t>
            </w:r>
          </w:p>
        </w:tc>
        <w:tc>
          <w:tcPr>
            <w:tcW w:w="844" w:type="dxa"/>
            <w:vAlign w:val="center"/>
          </w:tcPr>
          <w:p w14:paraId="2365F209">
            <w:pPr>
              <w:spacing w:after="0"/>
              <w:rPr>
                <w:rFonts w:hint="eastAsia" w:ascii="宋体" w:hAnsi="宋体" w:eastAsia="宋体" w:cs="宋体"/>
                <w:color w:val="auto"/>
                <w:kern w:val="2"/>
                <w:sz w:val="21"/>
                <w:szCs w:val="24"/>
                <w:lang w:val="en-US" w:eastAsia="zh-CN" w:bidi="ar-SA"/>
              </w:rPr>
            </w:pPr>
          </w:p>
        </w:tc>
      </w:tr>
    </w:tbl>
    <w:p w14:paraId="059B8E1D">
      <w:pPr>
        <w:spacing w:line="360" w:lineRule="auto"/>
        <w:rPr>
          <w:rFonts w:hint="eastAsia" w:ascii="宋体" w:hAnsi="宋体" w:eastAsia="宋体" w:cs="宋体"/>
          <w:b w:val="0"/>
          <w:bCs w:val="0"/>
          <w:color w:val="auto"/>
          <w:sz w:val="20"/>
          <w:szCs w:val="20"/>
          <w:shd w:val="clear" w:color="auto" w:fill="FFFFFF"/>
        </w:rPr>
      </w:pPr>
    </w:p>
    <w:tbl>
      <w:tblPr>
        <w:tblStyle w:val="64"/>
        <w:tblW w:w="5499"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811"/>
        <w:gridCol w:w="744"/>
        <w:gridCol w:w="6015"/>
      </w:tblGrid>
      <w:tr w14:paraId="3C5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000" w:type="pct"/>
            <w:gridSpan w:val="4"/>
            <w:noWrap w:val="0"/>
            <w:vAlign w:val="center"/>
          </w:tcPr>
          <w:p w14:paraId="3FA98F84">
            <w:pPr>
              <w:pStyle w:val="3"/>
              <w:numPr>
                <w:ilvl w:val="1"/>
                <w:numId w:val="0"/>
              </w:numPr>
              <w:ind w:left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样品清单</w:t>
            </w:r>
          </w:p>
        </w:tc>
      </w:tr>
      <w:tr w14:paraId="692F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14" w:type="pct"/>
            <w:noWrap w:val="0"/>
            <w:vAlign w:val="center"/>
          </w:tcPr>
          <w:p w14:paraId="4CE4BC0F">
            <w:pPr>
              <w:wordWrap/>
              <w:spacing w:line="240" w:lineRule="auto"/>
              <w:ind w:right="0"/>
              <w:jc w:val="center"/>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序号</w:t>
            </w:r>
          </w:p>
        </w:tc>
        <w:tc>
          <w:tcPr>
            <w:tcW w:w="969" w:type="pct"/>
            <w:noWrap w:val="0"/>
            <w:vAlign w:val="center"/>
          </w:tcPr>
          <w:p w14:paraId="34698922">
            <w:pPr>
              <w:wordWrap/>
              <w:spacing w:line="240" w:lineRule="auto"/>
              <w:ind w:right="0"/>
              <w:jc w:val="center"/>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样品名称</w:t>
            </w:r>
          </w:p>
        </w:tc>
        <w:tc>
          <w:tcPr>
            <w:tcW w:w="398" w:type="pct"/>
            <w:noWrap w:val="0"/>
            <w:vAlign w:val="center"/>
          </w:tcPr>
          <w:p w14:paraId="21A5CC35">
            <w:pPr>
              <w:wordWrap/>
              <w:spacing w:line="240" w:lineRule="auto"/>
              <w:ind w:right="0"/>
              <w:jc w:val="center"/>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数量</w:t>
            </w:r>
          </w:p>
        </w:tc>
        <w:tc>
          <w:tcPr>
            <w:tcW w:w="3217" w:type="pct"/>
            <w:noWrap w:val="0"/>
            <w:vAlign w:val="center"/>
          </w:tcPr>
          <w:p w14:paraId="0DE35C31">
            <w:pPr>
              <w:wordWrap/>
              <w:spacing w:line="240" w:lineRule="auto"/>
              <w:ind w:right="0"/>
              <w:jc w:val="center"/>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技术要求</w:t>
            </w:r>
          </w:p>
        </w:tc>
      </w:tr>
      <w:tr w14:paraId="37D4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14" w:type="pct"/>
            <w:noWrap w:val="0"/>
            <w:vAlign w:val="center"/>
          </w:tcPr>
          <w:p w14:paraId="1157F7B4">
            <w:pPr>
              <w:wordWrap/>
              <w:spacing w:line="240" w:lineRule="auto"/>
              <w:ind w:right="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969" w:type="pct"/>
            <w:noWrap w:val="0"/>
            <w:vAlign w:val="center"/>
          </w:tcPr>
          <w:p w14:paraId="348B8001">
            <w:pPr>
              <w:wordWrap/>
              <w:spacing w:line="240" w:lineRule="auto"/>
              <w:ind w:right="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星际跃动</w:t>
            </w:r>
            <w:r>
              <w:rPr>
                <w:rFonts w:hint="eastAsia" w:ascii="宋体" w:hAnsi="宋体" w:cs="宋体"/>
                <w:i w:val="0"/>
                <w:iCs w:val="0"/>
                <w:color w:val="000000"/>
                <w:kern w:val="0"/>
                <w:sz w:val="20"/>
                <w:szCs w:val="20"/>
                <w:u w:val="none"/>
                <w:lang w:val="en-US" w:eastAsia="zh-CN" w:bidi="ar"/>
              </w:rPr>
              <w:t>（采购需求序号13森影木域5）</w:t>
            </w:r>
          </w:p>
        </w:tc>
        <w:tc>
          <w:tcPr>
            <w:tcW w:w="398" w:type="pct"/>
            <w:noWrap w:val="0"/>
            <w:vAlign w:val="center"/>
          </w:tcPr>
          <w:p w14:paraId="0429713B">
            <w:pPr>
              <w:wordWrap/>
              <w:spacing w:line="240" w:lineRule="auto"/>
              <w:ind w:right="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3217" w:type="pct"/>
            <w:noWrap w:val="0"/>
            <w:vAlign w:val="center"/>
          </w:tcPr>
          <w:p w14:paraId="253F222A">
            <w:pPr>
              <w:numPr>
                <w:ilvl w:val="0"/>
                <w:numId w:val="0"/>
              </w:numPr>
              <w:wordWrap/>
              <w:spacing w:line="240" w:lineRule="auto"/>
              <w:ind w:right="0" w:rightChars="0" w:firstLine="40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125×64×135cm，其中防滑踏板采用塑料材质。扶手部分采用直径为32mm、壁厚2.5mm的镀锌钢管，稳固而安全。支撑杆采用直径48mm、壁厚2.5mm的镀锌钢管，可以上下灵活摆动，旨在锻炼儿童的平衡感与身体协调能力。中间连接结构运用了金属支架配以阻尼支撑系统，能有效缓解晃动时的冲击力，确保长时间或激烈玩耍时也能保护孩子免受潜在伤害。</w:t>
            </w:r>
          </w:p>
        </w:tc>
      </w:tr>
    </w:tbl>
    <w:p w14:paraId="74217410">
      <w:pPr>
        <w:pStyle w:val="61"/>
        <w:rPr>
          <w:rFonts w:hint="eastAsia"/>
        </w:rPr>
      </w:pPr>
    </w:p>
    <w:p w14:paraId="2A750AA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0"/>
          <w:szCs w:val="20"/>
          <w:shd w:val="clear" w:color="auto" w:fill="FFFFFF"/>
        </w:rPr>
        <w:t>*</w:t>
      </w:r>
      <w:r>
        <w:rPr>
          <w:rFonts w:hint="eastAsia" w:ascii="宋体" w:hAnsi="宋体" w:eastAsia="宋体" w:cs="宋体"/>
          <w:b w:val="0"/>
          <w:bCs w:val="0"/>
          <w:color w:val="auto"/>
          <w:sz w:val="24"/>
        </w:rPr>
        <w:t xml:space="preserve">备注：1、投标人编制投标文件（商务技术文件部分）时，建议按此目录（序号和内容）提供评标标准相应的商务技术资料。 </w:t>
      </w:r>
    </w:p>
    <w:p w14:paraId="0938298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2、评分条款中涉及的业绩、荣誉、人员、社保等分公司均有效。涉及社保、劳动关系证明关系的，如人员为法人代表，则无需提供相关证明，提供营业执照及身份证。</w:t>
      </w:r>
    </w:p>
    <w:p w14:paraId="46E2FF4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3、投标文件中如附有外文资料，必须逐一对应翻译成中文并加盖投标人公章后附在相关外文资料后面，否则外文资料不予认可。</w:t>
      </w:r>
    </w:p>
    <w:p w14:paraId="52AAA925">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12CDC2ED">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45E86B4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302481CB">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6CB1C110">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1A7D164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29D33C2C">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21FE6681">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16A080D4">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0F2900B7">
      <w:pPr>
        <w:pStyle w:val="130"/>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1C49EDD">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2D1DE0E1">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746341A">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5E422664">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E3A30C8">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D12DFE">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6FB4AC58">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783E35F4">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DBD8B">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DE21C2">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6DCC61">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BDF9E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4B3D9">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783F7CE0">
      <w:pPr>
        <w:pStyle w:val="130"/>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A99847">
      <w:pPr>
        <w:pStyle w:val="2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ED838D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57BCB4D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FF53F1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B2D1BF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30B6799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9988F16">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2F6858F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w:t>
      </w:r>
      <w:r>
        <w:rPr>
          <w:rFonts w:hint="eastAsia" w:ascii="宋体" w:hAnsi="宋体" w:eastAsia="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C52701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BBC1E2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1944847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72C2C5A9">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6D272938">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83B6A7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252DE6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4A90FAD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49F420F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6F0DFBB6">
      <w:pPr>
        <w:pStyle w:val="2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610C8203">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8C2775">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5D9D43D0">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4E6CB817">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6E38F91D">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w:t>
      </w:r>
      <w:r>
        <w:rPr>
          <w:rFonts w:hint="eastAsia" w:ascii="宋体" w:hAnsi="宋体" w:eastAsia="宋体" w:cs="宋体"/>
          <w:color w:val="auto"/>
          <w:lang w:eastAsia="zh-CN"/>
        </w:rPr>
        <w:t>采购代理机构</w:t>
      </w:r>
      <w:r>
        <w:rPr>
          <w:rFonts w:hint="eastAsia" w:ascii="宋体" w:hAnsi="宋体" w:eastAsia="宋体" w:cs="宋体"/>
          <w:color w:val="auto"/>
        </w:rPr>
        <w:t>应当将废标理由通知所有投标人。</w:t>
      </w:r>
    </w:p>
    <w:p w14:paraId="4520C2E3">
      <w:pPr>
        <w:pStyle w:val="2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lang w:eastAsia="zh-CN"/>
        </w:rPr>
        <w:t>采购代理机构</w:t>
      </w:r>
      <w:r>
        <w:rPr>
          <w:rFonts w:hint="eastAsia" w:ascii="宋体" w:hAnsi="宋体" w:eastAsia="宋体" w:cs="宋体"/>
          <w:color w:val="auto"/>
        </w:rPr>
        <w:t>沟通并作书面记录。采购人、</w:t>
      </w:r>
      <w:r>
        <w:rPr>
          <w:rFonts w:hint="eastAsia" w:ascii="宋体" w:hAnsi="宋体" w:eastAsia="宋体" w:cs="宋体"/>
          <w:color w:val="auto"/>
          <w:lang w:eastAsia="zh-CN"/>
        </w:rPr>
        <w:t>采购代理机构</w:t>
      </w:r>
      <w:r>
        <w:rPr>
          <w:rFonts w:hint="eastAsia" w:ascii="宋体" w:hAnsi="宋体" w:eastAsia="宋体" w:cs="宋体"/>
          <w:color w:val="auto"/>
        </w:rPr>
        <w:t>确认后，将修改招标文件，重新组织采购活动。</w:t>
      </w:r>
    </w:p>
    <w:p w14:paraId="1BE41E02">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48FF7E7E">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7895D9D1">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4ED9A20E">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12DEF633">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442622A1">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04C296E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37A09A9">
      <w:pPr>
        <w:pStyle w:val="26"/>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705197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E3F6E80">
      <w:pPr>
        <w:spacing w:line="480" w:lineRule="auto"/>
        <w:jc w:val="center"/>
        <w:rPr>
          <w:rFonts w:hint="eastAsia" w:ascii="宋体" w:hAnsi="宋体" w:eastAsia="宋体" w:cs="宋体"/>
          <w:b/>
          <w:color w:val="auto"/>
          <w:sz w:val="36"/>
          <w:szCs w:val="36"/>
        </w:rPr>
      </w:pPr>
    </w:p>
    <w:p w14:paraId="259DD84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000549D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w:t>
      </w:r>
      <w:r>
        <w:rPr>
          <w:rFonts w:hint="eastAsia" w:ascii="宋体" w:hAnsi="宋体" w:eastAsia="宋体" w:cs="宋体"/>
          <w:b/>
          <w:color w:val="auto"/>
          <w:sz w:val="36"/>
          <w:szCs w:val="36"/>
          <w:lang w:val="en-US" w:eastAsia="zh-CN"/>
        </w:rPr>
        <w:t>货物</w:t>
      </w:r>
      <w:r>
        <w:rPr>
          <w:rFonts w:hint="eastAsia" w:ascii="宋体" w:hAnsi="宋体" w:eastAsia="宋体" w:cs="宋体"/>
          <w:b/>
          <w:color w:val="auto"/>
          <w:sz w:val="36"/>
          <w:szCs w:val="36"/>
        </w:rPr>
        <w:t>类）</w:t>
      </w:r>
    </w:p>
    <w:p w14:paraId="0A0DE833">
      <w:pPr>
        <w:pStyle w:val="701"/>
        <w:ind w:left="0" w:leftChars="0" w:firstLine="2891" w:firstLineChars="1200"/>
        <w:rPr>
          <w:rFonts w:hint="eastAsia" w:ascii="宋体" w:hAnsi="宋体" w:eastAsia="宋体" w:cs="宋体"/>
          <w:b/>
          <w:color w:val="auto"/>
          <w:szCs w:val="24"/>
        </w:rPr>
      </w:pPr>
    </w:p>
    <w:p w14:paraId="0C027066">
      <w:pPr>
        <w:pStyle w:val="701"/>
        <w:numPr>
          <w:ilvl w:val="0"/>
          <w:numId w:val="9"/>
        </w:numPr>
        <w:ind w:left="0" w:leftChars="0" w:firstLine="2891" w:firstLineChars="1200"/>
        <w:rPr>
          <w:rFonts w:hint="eastAsia" w:ascii="宋体" w:hAnsi="宋体" w:eastAsia="宋体" w:cs="宋体"/>
          <w:color w:val="auto"/>
          <w:lang w:eastAsia="zh-CN"/>
        </w:rPr>
      </w:pPr>
      <w:r>
        <w:rPr>
          <w:rFonts w:hint="eastAsia" w:ascii="宋体" w:hAnsi="宋体" w:eastAsia="宋体" w:cs="宋体"/>
          <w:b/>
          <w:color w:val="auto"/>
          <w:szCs w:val="24"/>
        </w:rPr>
        <w:t>合同书</w:t>
      </w:r>
    </w:p>
    <w:p w14:paraId="04146A2A">
      <w:pPr>
        <w:pStyle w:val="701"/>
        <w:ind w:left="0" w:leftChars="0" w:firstLine="0" w:firstLineChars="0"/>
        <w:rPr>
          <w:rFonts w:hint="eastAsia" w:ascii="宋体" w:hAnsi="宋体" w:eastAsia="宋体" w:cs="宋体"/>
          <w:color w:val="auto"/>
          <w:szCs w:val="24"/>
        </w:rPr>
      </w:pPr>
    </w:p>
    <w:p w14:paraId="42D807D3">
      <w:pPr>
        <w:spacing w:before="120" w:line="22" w:lineRule="atLeast"/>
        <w:rPr>
          <w:rFonts w:hint="eastAsia" w:ascii="宋体" w:hAnsi="宋体" w:eastAsia="宋体" w:cs="宋体"/>
          <w:color w:val="auto"/>
          <w:sz w:val="24"/>
        </w:rPr>
      </w:pPr>
    </w:p>
    <w:p w14:paraId="5D367D4C">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15954FD1">
      <w:pPr>
        <w:pStyle w:val="598"/>
        <w:spacing w:before="120" w:line="22" w:lineRule="atLeast"/>
        <w:rPr>
          <w:rFonts w:hint="eastAsia" w:ascii="宋体" w:hAnsi="宋体" w:eastAsia="宋体" w:cs="宋体"/>
          <w:color w:val="auto"/>
          <w:szCs w:val="24"/>
        </w:rPr>
      </w:pPr>
    </w:p>
    <w:p w14:paraId="701ADB8B">
      <w:pPr>
        <w:rPr>
          <w:rFonts w:hint="eastAsia" w:ascii="宋体" w:hAnsi="宋体" w:eastAsia="宋体" w:cs="宋体"/>
          <w:color w:val="auto"/>
          <w:sz w:val="24"/>
        </w:rPr>
      </w:pPr>
    </w:p>
    <w:p w14:paraId="6CF8997D">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8BF106">
      <w:pPr>
        <w:spacing w:before="120" w:line="22" w:lineRule="atLeast"/>
        <w:rPr>
          <w:rFonts w:hint="eastAsia" w:ascii="宋体" w:hAnsi="宋体" w:eastAsia="宋体" w:cs="宋体"/>
          <w:color w:val="auto"/>
          <w:sz w:val="24"/>
        </w:rPr>
      </w:pPr>
    </w:p>
    <w:p w14:paraId="6C253F5D">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078E0FD">
      <w:pPr>
        <w:spacing w:before="120" w:line="22" w:lineRule="atLeast"/>
        <w:rPr>
          <w:rFonts w:hint="eastAsia" w:ascii="宋体" w:hAnsi="宋体" w:eastAsia="宋体" w:cs="宋体"/>
          <w:color w:val="auto"/>
          <w:sz w:val="24"/>
        </w:rPr>
      </w:pPr>
    </w:p>
    <w:p w14:paraId="14280B92">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8E9099F">
      <w:pPr>
        <w:spacing w:before="120" w:line="22" w:lineRule="atLeast"/>
        <w:rPr>
          <w:rFonts w:hint="eastAsia" w:ascii="宋体" w:hAnsi="宋体" w:eastAsia="宋体" w:cs="宋体"/>
          <w:color w:val="auto"/>
          <w:sz w:val="24"/>
        </w:rPr>
      </w:pPr>
    </w:p>
    <w:p w14:paraId="26B63429">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F4DFA06">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14:paraId="624C325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108583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69F6C2B2">
      <w:pPr>
        <w:spacing w:line="560" w:lineRule="exact"/>
        <w:ind w:firstLine="482" w:firstLineChars="200"/>
        <w:outlineLvl w:val="0"/>
        <w:rPr>
          <w:rFonts w:hint="eastAsia" w:ascii="宋体" w:hAnsi="宋体" w:eastAsia="宋体" w:cs="宋体"/>
          <w:b/>
          <w:color w:val="auto"/>
          <w:sz w:val="24"/>
        </w:rPr>
      </w:pPr>
      <w:bookmarkStart w:id="395" w:name="_Toc2232"/>
      <w:bookmarkStart w:id="396" w:name="_Toc24059"/>
      <w:bookmarkStart w:id="397" w:name="_Toc3029"/>
      <w:r>
        <w:rPr>
          <w:rFonts w:hint="eastAsia" w:ascii="宋体" w:hAnsi="宋体" w:eastAsia="宋体" w:cs="宋体"/>
          <w:b/>
          <w:color w:val="auto"/>
          <w:sz w:val="24"/>
        </w:rPr>
        <w:t>1.1 合同组成部分</w:t>
      </w:r>
      <w:bookmarkEnd w:id="395"/>
      <w:bookmarkEnd w:id="396"/>
      <w:bookmarkEnd w:id="397"/>
    </w:p>
    <w:p w14:paraId="7564D3B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51773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784335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73CD147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6194B66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424A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5860AAE1">
      <w:pPr>
        <w:spacing w:line="560" w:lineRule="exact"/>
        <w:ind w:firstLine="482" w:firstLineChars="200"/>
        <w:outlineLvl w:val="0"/>
        <w:rPr>
          <w:rFonts w:hint="eastAsia" w:ascii="宋体" w:hAnsi="宋体" w:eastAsia="宋体" w:cs="宋体"/>
          <w:b/>
          <w:color w:val="auto"/>
          <w:sz w:val="24"/>
        </w:rPr>
      </w:pPr>
      <w:bookmarkStart w:id="398" w:name="_Toc21295"/>
      <w:bookmarkStart w:id="399" w:name="_Toc24300"/>
      <w:bookmarkStart w:id="400" w:name="_Toc27126"/>
      <w:r>
        <w:rPr>
          <w:rFonts w:hint="eastAsia" w:ascii="宋体" w:hAnsi="宋体" w:eastAsia="宋体" w:cs="宋体"/>
          <w:b/>
          <w:color w:val="auto"/>
          <w:sz w:val="24"/>
        </w:rPr>
        <w:t>1.2 货物</w:t>
      </w:r>
      <w:bookmarkEnd w:id="398"/>
      <w:bookmarkEnd w:id="399"/>
      <w:bookmarkEnd w:id="400"/>
    </w:p>
    <w:p w14:paraId="2668866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7BE632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3003C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A6A8AF2">
      <w:pPr>
        <w:spacing w:line="560" w:lineRule="exact"/>
        <w:ind w:firstLine="482" w:firstLineChars="200"/>
        <w:outlineLvl w:val="0"/>
        <w:rPr>
          <w:rFonts w:hint="eastAsia" w:ascii="宋体" w:hAnsi="宋体" w:eastAsia="宋体" w:cs="宋体"/>
          <w:b/>
          <w:color w:val="auto"/>
          <w:sz w:val="24"/>
        </w:rPr>
      </w:pPr>
      <w:bookmarkStart w:id="401" w:name="_Toc21551"/>
      <w:bookmarkStart w:id="402" w:name="_Toc23292"/>
      <w:bookmarkStart w:id="403" w:name="_Toc21631"/>
      <w:r>
        <w:rPr>
          <w:rFonts w:hint="eastAsia" w:ascii="宋体" w:hAnsi="宋体" w:eastAsia="宋体" w:cs="宋体"/>
          <w:b/>
          <w:color w:val="auto"/>
          <w:sz w:val="24"/>
        </w:rPr>
        <w:t>1.3 价款</w:t>
      </w:r>
      <w:bookmarkEnd w:id="401"/>
      <w:bookmarkEnd w:id="402"/>
      <w:bookmarkEnd w:id="403"/>
    </w:p>
    <w:p w14:paraId="517F04B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1A3B20B2">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DC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37EB3D">
            <w:pPr>
              <w:pStyle w:val="319"/>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A28A34">
            <w:pPr>
              <w:pStyle w:val="319"/>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7359031">
            <w:pPr>
              <w:pStyle w:val="319"/>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67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A4B19">
            <w:pPr>
              <w:pStyle w:val="319"/>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BC1A1CE">
            <w:pPr>
              <w:pStyle w:val="319"/>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AF4985">
            <w:pPr>
              <w:pStyle w:val="319"/>
              <w:spacing w:line="560" w:lineRule="exact"/>
              <w:ind w:firstLine="200"/>
              <w:jc w:val="center"/>
              <w:rPr>
                <w:rFonts w:hint="eastAsia" w:ascii="宋体" w:hAnsi="宋体" w:eastAsia="宋体" w:cs="宋体"/>
                <w:color w:val="auto"/>
                <w:sz w:val="24"/>
                <w:szCs w:val="24"/>
              </w:rPr>
            </w:pPr>
          </w:p>
        </w:tc>
      </w:tr>
      <w:tr w14:paraId="5B20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18EEE9">
            <w:pPr>
              <w:pStyle w:val="319"/>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69B8C14">
            <w:pPr>
              <w:pStyle w:val="319"/>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E1D3EC">
            <w:pPr>
              <w:pStyle w:val="319"/>
              <w:spacing w:line="560" w:lineRule="exact"/>
              <w:ind w:firstLine="200"/>
              <w:jc w:val="center"/>
              <w:rPr>
                <w:rFonts w:hint="eastAsia" w:ascii="宋体" w:hAnsi="宋体" w:eastAsia="宋体" w:cs="宋体"/>
                <w:color w:val="auto"/>
                <w:sz w:val="24"/>
                <w:szCs w:val="24"/>
              </w:rPr>
            </w:pPr>
          </w:p>
        </w:tc>
      </w:tr>
      <w:tr w14:paraId="51F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6F2920">
            <w:pPr>
              <w:pStyle w:val="319"/>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31854">
            <w:pPr>
              <w:pStyle w:val="319"/>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AAEB78">
            <w:pPr>
              <w:pStyle w:val="319"/>
              <w:spacing w:line="560" w:lineRule="exact"/>
              <w:ind w:firstLine="200"/>
              <w:jc w:val="center"/>
              <w:rPr>
                <w:rFonts w:hint="eastAsia" w:ascii="宋体" w:hAnsi="宋体" w:eastAsia="宋体" w:cs="宋体"/>
                <w:color w:val="auto"/>
                <w:sz w:val="24"/>
                <w:szCs w:val="24"/>
              </w:rPr>
            </w:pPr>
          </w:p>
        </w:tc>
      </w:tr>
      <w:tr w14:paraId="5A62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576CDF">
            <w:pPr>
              <w:pStyle w:val="319"/>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DCB73B">
            <w:pPr>
              <w:pStyle w:val="319"/>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0F5F81">
            <w:pPr>
              <w:pStyle w:val="319"/>
              <w:spacing w:line="560" w:lineRule="exact"/>
              <w:ind w:firstLine="200"/>
              <w:jc w:val="center"/>
              <w:rPr>
                <w:rFonts w:hint="eastAsia" w:ascii="宋体" w:hAnsi="宋体" w:eastAsia="宋体" w:cs="宋体"/>
                <w:color w:val="auto"/>
                <w:sz w:val="24"/>
                <w:szCs w:val="24"/>
              </w:rPr>
            </w:pPr>
          </w:p>
        </w:tc>
      </w:tr>
      <w:tr w14:paraId="75CF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E32D27C">
            <w:pPr>
              <w:pStyle w:val="319"/>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C7CD7CF">
            <w:pPr>
              <w:pStyle w:val="319"/>
              <w:spacing w:line="560" w:lineRule="exact"/>
              <w:ind w:firstLine="200"/>
              <w:jc w:val="center"/>
              <w:rPr>
                <w:rFonts w:hint="eastAsia" w:ascii="宋体" w:hAnsi="宋体" w:eastAsia="宋体" w:cs="宋体"/>
                <w:color w:val="auto"/>
                <w:sz w:val="24"/>
                <w:szCs w:val="24"/>
              </w:rPr>
            </w:pPr>
          </w:p>
        </w:tc>
      </w:tr>
    </w:tbl>
    <w:p w14:paraId="749A54F6">
      <w:pPr>
        <w:pStyle w:val="958"/>
        <w:spacing w:before="0" w:beforeAutospacing="0" w:after="0" w:afterAutospacing="0" w:line="360" w:lineRule="auto"/>
        <w:ind w:firstLine="480"/>
        <w:rPr>
          <w:rFonts w:hint="eastAsia" w:ascii="宋体" w:hAnsi="宋体" w:eastAsia="宋体" w:cs="宋体"/>
          <w:b/>
          <w:color w:val="auto"/>
        </w:rPr>
      </w:pPr>
      <w:bookmarkStart w:id="404" w:name="_Toc22618"/>
      <w:bookmarkStart w:id="405" w:name="_Toc10340"/>
      <w:bookmarkStart w:id="406" w:name="_Toc1814"/>
      <w:r>
        <w:rPr>
          <w:rFonts w:hint="eastAsia" w:ascii="宋体" w:hAnsi="宋体" w:eastAsia="宋体" w:cs="宋体"/>
          <w:b/>
          <w:color w:val="auto"/>
        </w:rPr>
        <w:t>1.4履约保证金</w:t>
      </w:r>
    </w:p>
    <w:p w14:paraId="3E97B95F">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4EF81EFB">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7DBB6157">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4E358752">
      <w:pPr>
        <w:pStyle w:val="3"/>
        <w:tabs>
          <w:tab w:val="left" w:pos="0"/>
          <w:tab w:val="clear" w:pos="432"/>
        </w:tabs>
        <w:spacing w:line="560" w:lineRule="exact"/>
        <w:ind w:left="0" w:firstLine="480" w:firstLineChars="200"/>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52AFD6">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kern w:val="0"/>
          <w:sz w:val="24"/>
        </w:rPr>
        <w:t>1.4.4 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1F3A80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04"/>
      <w:bookmarkEnd w:id="405"/>
      <w:bookmarkEnd w:id="406"/>
      <w:r>
        <w:rPr>
          <w:rFonts w:hint="eastAsia" w:ascii="宋体" w:hAnsi="宋体" w:eastAsia="宋体" w:cs="宋体"/>
          <w:b/>
          <w:color w:val="auto"/>
          <w:sz w:val="24"/>
        </w:rPr>
        <w:t>预付款</w:t>
      </w:r>
    </w:p>
    <w:p w14:paraId="20B9C663">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17717E3B">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1C76CAB">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67DEC146">
      <w:pPr>
        <w:pStyle w:val="958"/>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6D7540C2">
      <w:pPr>
        <w:pStyle w:val="958"/>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75C2461A">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0EF94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F1788E0">
      <w:pPr>
        <w:spacing w:line="560" w:lineRule="exact"/>
        <w:ind w:firstLine="482" w:firstLineChars="200"/>
        <w:outlineLvl w:val="0"/>
        <w:rPr>
          <w:rFonts w:hint="eastAsia" w:ascii="宋体" w:hAnsi="宋体" w:eastAsia="宋体" w:cs="宋体"/>
          <w:b/>
          <w:color w:val="auto"/>
          <w:sz w:val="24"/>
        </w:rPr>
      </w:pPr>
      <w:bookmarkStart w:id="407" w:name="_Toc19304"/>
      <w:bookmarkStart w:id="408" w:name="_Toc2846"/>
      <w:bookmarkStart w:id="409" w:name="_Toc32071"/>
      <w:r>
        <w:rPr>
          <w:rFonts w:hint="eastAsia" w:ascii="宋体" w:hAnsi="宋体" w:eastAsia="宋体" w:cs="宋体"/>
          <w:b/>
          <w:color w:val="auto"/>
          <w:sz w:val="24"/>
        </w:rPr>
        <w:t>1.7货物交付期限、地点和方式</w:t>
      </w:r>
      <w:bookmarkEnd w:id="407"/>
      <w:bookmarkEnd w:id="408"/>
      <w:bookmarkEnd w:id="409"/>
    </w:p>
    <w:p w14:paraId="54E55DF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D384B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4F5427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FFFA481">
      <w:pPr>
        <w:spacing w:line="560" w:lineRule="exact"/>
        <w:ind w:firstLine="482" w:firstLineChars="200"/>
        <w:outlineLvl w:val="0"/>
        <w:rPr>
          <w:rFonts w:hint="eastAsia" w:ascii="宋体" w:hAnsi="宋体" w:eastAsia="宋体" w:cs="宋体"/>
          <w:b/>
          <w:color w:val="auto"/>
          <w:sz w:val="24"/>
        </w:rPr>
      </w:pPr>
      <w:bookmarkStart w:id="410" w:name="_Toc21423"/>
      <w:bookmarkStart w:id="411" w:name="_Toc19554"/>
      <w:bookmarkStart w:id="412" w:name="_Toc27250"/>
      <w:r>
        <w:rPr>
          <w:rFonts w:hint="eastAsia" w:ascii="宋体" w:hAnsi="宋体" w:eastAsia="宋体" w:cs="宋体"/>
          <w:b/>
          <w:color w:val="auto"/>
          <w:sz w:val="24"/>
        </w:rPr>
        <w:t>1.8违约责任</w:t>
      </w:r>
      <w:bookmarkEnd w:id="410"/>
      <w:bookmarkEnd w:id="411"/>
      <w:bookmarkEnd w:id="412"/>
    </w:p>
    <w:p w14:paraId="6DA9FB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BEA8D8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773C703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89FE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AE639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8F328B7">
      <w:pPr>
        <w:spacing w:line="560" w:lineRule="exact"/>
        <w:ind w:left="-420" w:leftChars="-200" w:right="-420" w:rightChars="-200" w:firstLine="960" w:firstLineChars="400"/>
        <w:rPr>
          <w:rFonts w:hint="eastAsia" w:ascii="宋体" w:hAnsi="宋体" w:eastAsia="宋体" w:cs="宋体"/>
          <w:color w:val="auto"/>
          <w:sz w:val="24"/>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701390B7">
      <w:pPr>
        <w:spacing w:line="560" w:lineRule="exact"/>
        <w:ind w:firstLine="482" w:firstLineChars="200"/>
        <w:outlineLvl w:val="0"/>
        <w:rPr>
          <w:rFonts w:hint="eastAsia" w:ascii="宋体" w:hAnsi="宋体" w:eastAsia="宋体" w:cs="宋体"/>
          <w:b/>
          <w:color w:val="auto"/>
          <w:sz w:val="24"/>
        </w:rPr>
      </w:pPr>
      <w:bookmarkStart w:id="413" w:name="_Toc28375"/>
      <w:bookmarkStart w:id="414" w:name="_Toc15583"/>
      <w:bookmarkStart w:id="415" w:name="_Toc16021"/>
      <w:r>
        <w:rPr>
          <w:rFonts w:hint="eastAsia" w:ascii="宋体" w:hAnsi="宋体" w:eastAsia="宋体" w:cs="宋体"/>
          <w:b/>
          <w:color w:val="auto"/>
          <w:sz w:val="24"/>
        </w:rPr>
        <w:t>1.9合同争议的解决</w:t>
      </w:r>
      <w:bookmarkEnd w:id="413"/>
      <w:bookmarkEnd w:id="414"/>
      <w:bookmarkEnd w:id="415"/>
    </w:p>
    <w:p w14:paraId="26A65E8C">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6734FEB7">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0C2FF332">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0A425B42">
      <w:pPr>
        <w:spacing w:line="560" w:lineRule="exact"/>
        <w:ind w:firstLine="482" w:firstLineChars="200"/>
        <w:outlineLvl w:val="0"/>
        <w:rPr>
          <w:rFonts w:hint="eastAsia" w:ascii="宋体" w:hAnsi="宋体" w:eastAsia="宋体" w:cs="宋体"/>
          <w:b/>
          <w:color w:val="auto"/>
          <w:sz w:val="24"/>
        </w:rPr>
      </w:pPr>
      <w:bookmarkStart w:id="416" w:name="_Toc15322"/>
      <w:bookmarkStart w:id="417" w:name="_Toc11173"/>
      <w:bookmarkStart w:id="418" w:name="_Toc7245"/>
      <w:r>
        <w:rPr>
          <w:rFonts w:hint="eastAsia" w:ascii="宋体" w:hAnsi="宋体" w:eastAsia="宋体" w:cs="宋体"/>
          <w:b/>
          <w:color w:val="auto"/>
          <w:sz w:val="24"/>
        </w:rPr>
        <w:t>2.0 合同生效</w:t>
      </w:r>
      <w:bookmarkEnd w:id="416"/>
      <w:bookmarkEnd w:id="417"/>
      <w:bookmarkEnd w:id="418"/>
    </w:p>
    <w:p w14:paraId="38663615">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087404C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355001E2">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统一社会信用代码或身份证码：</w:t>
      </w:r>
    </w:p>
    <w:p w14:paraId="498E8D0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5F3F2BB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49D2C6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40AE9D1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4E91175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334222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CC38680">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10289CD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6F960AB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DA8E3A0">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237440FF">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29932526">
      <w:pPr>
        <w:autoSpaceDE w:val="0"/>
        <w:autoSpaceDN w:val="0"/>
        <w:spacing w:line="560" w:lineRule="exact"/>
        <w:rPr>
          <w:rFonts w:hint="eastAsia" w:ascii="宋体" w:hAnsi="宋体" w:eastAsia="宋体" w:cs="宋体"/>
          <w:color w:val="auto"/>
          <w:sz w:val="24"/>
          <w:szCs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038C9F83">
      <w:pPr>
        <w:pStyle w:val="701"/>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067CED2E">
      <w:pPr>
        <w:spacing w:line="560" w:lineRule="exact"/>
        <w:ind w:firstLine="482" w:firstLineChars="200"/>
        <w:outlineLvl w:val="0"/>
        <w:rPr>
          <w:rFonts w:hint="eastAsia" w:ascii="宋体" w:hAnsi="宋体" w:eastAsia="宋体" w:cs="宋体"/>
          <w:b/>
          <w:color w:val="auto"/>
          <w:sz w:val="24"/>
        </w:rPr>
      </w:pPr>
      <w:bookmarkStart w:id="419" w:name="_Toc16917"/>
      <w:bookmarkStart w:id="420" w:name="_Ref467378499"/>
      <w:bookmarkStart w:id="421" w:name="_Toc487900349"/>
      <w:bookmarkStart w:id="422" w:name="_Ref467378463"/>
      <w:bookmarkStart w:id="423" w:name="_Toc19614"/>
      <w:bookmarkStart w:id="424" w:name="_Toc279701240"/>
      <w:bookmarkStart w:id="425" w:name="_Toc28763"/>
      <w:bookmarkStart w:id="426" w:name="_Ref467379094"/>
      <w:bookmarkStart w:id="427" w:name="_Ref467379109"/>
      <w:bookmarkStart w:id="428" w:name="_Ref467379101"/>
      <w:bookmarkStart w:id="429" w:name="_Ref467378404"/>
      <w:bookmarkStart w:id="430" w:name="_Ref467379195"/>
      <w:bookmarkStart w:id="431" w:name="_Toc259093669"/>
      <w:bookmarkStart w:id="432" w:name="_Ref467379214"/>
      <w:bookmarkStart w:id="433" w:name="_Ref467379225"/>
      <w:bookmarkStart w:id="434" w:name="_Ref467379205"/>
      <w:r>
        <w:rPr>
          <w:rFonts w:hint="eastAsia" w:ascii="宋体" w:hAnsi="宋体" w:eastAsia="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8BDB19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3A1B8E4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692E5FA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FB3C72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0D449B33">
      <w:pPr>
        <w:spacing w:line="560" w:lineRule="exact"/>
        <w:ind w:firstLine="480" w:firstLineChars="200"/>
        <w:rPr>
          <w:rFonts w:hint="eastAsia" w:ascii="宋体" w:hAnsi="宋体" w:eastAsia="宋体" w:cs="宋体"/>
          <w:color w:val="auto"/>
          <w:sz w:val="24"/>
        </w:rPr>
      </w:pPr>
      <w:bookmarkStart w:id="435" w:name="_Ref467378840"/>
      <w:r>
        <w:rPr>
          <w:rFonts w:hint="eastAsia" w:ascii="宋体" w:hAnsi="宋体" w:eastAsia="宋体" w:cs="宋体"/>
          <w:color w:val="auto"/>
          <w:sz w:val="24"/>
        </w:rPr>
        <w:t>2.1.4 “甲方”系指与中标或成交供应商签署合同的采购人</w:t>
      </w:r>
      <w:bookmarkEnd w:id="435"/>
      <w:r>
        <w:rPr>
          <w:rFonts w:hint="eastAsia" w:ascii="宋体" w:hAnsi="宋体" w:eastAsia="宋体" w:cs="宋体"/>
          <w:color w:val="auto"/>
          <w:sz w:val="24"/>
        </w:rPr>
        <w:t>；采购人委托采购代理机构代表其与乙方签订合同的，采购人的授权委托书作为合同附件。</w:t>
      </w:r>
    </w:p>
    <w:p w14:paraId="59467D34">
      <w:pPr>
        <w:spacing w:line="560" w:lineRule="exact"/>
        <w:ind w:firstLine="480" w:firstLineChars="200"/>
        <w:rPr>
          <w:rFonts w:hint="eastAsia" w:ascii="宋体" w:hAnsi="宋体" w:eastAsia="宋体" w:cs="宋体"/>
          <w:color w:val="auto"/>
          <w:sz w:val="24"/>
        </w:rPr>
      </w:pPr>
      <w:bookmarkStart w:id="436" w:name="_Ref467379400"/>
      <w:r>
        <w:rPr>
          <w:rFonts w:hint="eastAsia" w:ascii="宋体" w:hAnsi="宋体" w:eastAsia="宋体" w:cs="宋体"/>
          <w:color w:val="auto"/>
          <w:sz w:val="24"/>
        </w:rPr>
        <w:t>2.1.5 “乙方”系指根据合同约定交付货物的中标或成交供应商</w:t>
      </w:r>
      <w:bookmarkEnd w:id="436"/>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3EB4D3">
      <w:pPr>
        <w:spacing w:line="560" w:lineRule="exact"/>
        <w:ind w:firstLine="480" w:firstLineChars="200"/>
        <w:rPr>
          <w:rFonts w:hint="eastAsia" w:ascii="宋体" w:hAnsi="宋体" w:eastAsia="宋体" w:cs="宋体"/>
          <w:color w:val="auto"/>
          <w:sz w:val="24"/>
        </w:rPr>
      </w:pPr>
      <w:bookmarkStart w:id="437" w:name="_Ref467379436"/>
      <w:r>
        <w:rPr>
          <w:rFonts w:hint="eastAsia" w:ascii="宋体" w:hAnsi="宋体" w:eastAsia="宋体" w:cs="宋体"/>
          <w:color w:val="auto"/>
          <w:sz w:val="24"/>
        </w:rPr>
        <w:t>2.1.6 “现场”系指合同约定货物将要运至或者安装的地点。</w:t>
      </w:r>
      <w:bookmarkEnd w:id="437"/>
    </w:p>
    <w:p w14:paraId="349DC4C1">
      <w:pPr>
        <w:spacing w:line="560" w:lineRule="exact"/>
        <w:ind w:firstLine="482" w:firstLineChars="200"/>
        <w:outlineLvl w:val="0"/>
        <w:rPr>
          <w:rFonts w:hint="eastAsia" w:ascii="宋体" w:hAnsi="宋体" w:eastAsia="宋体" w:cs="宋体"/>
          <w:b/>
          <w:color w:val="auto"/>
          <w:sz w:val="24"/>
        </w:rPr>
      </w:pPr>
      <w:bookmarkStart w:id="438" w:name="_Toc13336"/>
      <w:bookmarkStart w:id="439" w:name="_Toc32504"/>
      <w:bookmarkStart w:id="440" w:name="_Toc27635"/>
      <w:bookmarkStart w:id="441" w:name="_Toc487900350"/>
      <w:bookmarkStart w:id="442" w:name="_Toc259093670"/>
      <w:bookmarkStart w:id="443" w:name="_Toc279701241"/>
      <w:r>
        <w:rPr>
          <w:rFonts w:hint="eastAsia" w:ascii="宋体" w:hAnsi="宋体" w:eastAsia="宋体" w:cs="宋体"/>
          <w:b/>
          <w:color w:val="auto"/>
          <w:sz w:val="24"/>
        </w:rPr>
        <w:t>2.2 技术规范</w:t>
      </w:r>
      <w:bookmarkEnd w:id="438"/>
      <w:bookmarkEnd w:id="439"/>
      <w:bookmarkEnd w:id="440"/>
      <w:bookmarkEnd w:id="441"/>
      <w:bookmarkEnd w:id="442"/>
      <w:bookmarkEnd w:id="443"/>
    </w:p>
    <w:p w14:paraId="666C237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0A1429">
      <w:pPr>
        <w:spacing w:line="560" w:lineRule="exact"/>
        <w:ind w:firstLine="482" w:firstLineChars="200"/>
        <w:outlineLvl w:val="0"/>
        <w:rPr>
          <w:rFonts w:hint="eastAsia" w:ascii="宋体" w:hAnsi="宋体" w:eastAsia="宋体" w:cs="宋体"/>
          <w:b/>
          <w:color w:val="auto"/>
          <w:sz w:val="24"/>
        </w:rPr>
      </w:pPr>
      <w:bookmarkStart w:id="444" w:name="_Toc27853"/>
      <w:bookmarkStart w:id="445" w:name="_Toc31634"/>
      <w:bookmarkStart w:id="446" w:name="_Toc9829"/>
      <w:bookmarkStart w:id="447" w:name="_Toc487900351"/>
      <w:bookmarkStart w:id="448" w:name="_Toc259093671"/>
      <w:bookmarkStart w:id="449" w:name="_Toc279701242"/>
      <w:r>
        <w:rPr>
          <w:rFonts w:hint="eastAsia" w:ascii="宋体" w:hAnsi="宋体" w:eastAsia="宋体" w:cs="宋体"/>
          <w:b/>
          <w:color w:val="auto"/>
          <w:sz w:val="24"/>
        </w:rPr>
        <w:t>2.3 知识产权</w:t>
      </w:r>
      <w:bookmarkEnd w:id="444"/>
      <w:bookmarkEnd w:id="445"/>
      <w:bookmarkEnd w:id="446"/>
      <w:bookmarkEnd w:id="447"/>
      <w:bookmarkEnd w:id="448"/>
      <w:bookmarkEnd w:id="449"/>
    </w:p>
    <w:p w14:paraId="2522B43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841D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F195FF1">
      <w:pPr>
        <w:spacing w:line="560" w:lineRule="exact"/>
        <w:ind w:firstLine="482" w:firstLineChars="200"/>
        <w:outlineLvl w:val="0"/>
        <w:rPr>
          <w:rFonts w:hint="eastAsia" w:ascii="宋体" w:hAnsi="宋体" w:eastAsia="宋体" w:cs="宋体"/>
          <w:b/>
          <w:color w:val="auto"/>
          <w:sz w:val="24"/>
        </w:rPr>
      </w:pPr>
      <w:bookmarkStart w:id="450" w:name="_Toc4194"/>
      <w:bookmarkStart w:id="451" w:name="_Toc11932"/>
      <w:bookmarkStart w:id="452" w:name="_Toc29149"/>
      <w:r>
        <w:rPr>
          <w:rFonts w:hint="eastAsia" w:ascii="宋体" w:hAnsi="宋体" w:eastAsia="宋体" w:cs="宋体"/>
          <w:b/>
          <w:color w:val="auto"/>
          <w:sz w:val="24"/>
        </w:rPr>
        <w:t>2.4 包装和装运</w:t>
      </w:r>
      <w:bookmarkEnd w:id="450"/>
      <w:bookmarkEnd w:id="451"/>
      <w:bookmarkEnd w:id="452"/>
    </w:p>
    <w:p w14:paraId="22998D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A05FC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CF5D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A8A89A5">
      <w:pPr>
        <w:spacing w:line="560" w:lineRule="exact"/>
        <w:ind w:firstLine="482" w:firstLineChars="200"/>
        <w:outlineLvl w:val="0"/>
        <w:rPr>
          <w:rFonts w:hint="eastAsia" w:ascii="宋体" w:hAnsi="宋体" w:eastAsia="宋体" w:cs="宋体"/>
          <w:b/>
          <w:color w:val="auto"/>
          <w:sz w:val="24"/>
        </w:rPr>
      </w:pPr>
      <w:bookmarkStart w:id="453" w:name="_Ref467379536"/>
      <w:bookmarkStart w:id="454" w:name="_Toc279701245"/>
      <w:bookmarkStart w:id="455" w:name="_Ref467378541"/>
      <w:bookmarkStart w:id="456" w:name="_Ref467378591"/>
      <w:bookmarkStart w:id="457" w:name="_Toc487900354"/>
      <w:bookmarkStart w:id="458" w:name="_Ref467379542"/>
      <w:bookmarkStart w:id="459" w:name="_Ref467379527"/>
      <w:bookmarkStart w:id="460" w:name="_Toc259093674"/>
      <w:bookmarkStart w:id="461" w:name="_Toc19074"/>
      <w:bookmarkStart w:id="462" w:name="_Toc30272"/>
      <w:bookmarkStart w:id="463" w:name="_Toc26182"/>
      <w:r>
        <w:rPr>
          <w:rFonts w:hint="eastAsia" w:ascii="宋体" w:hAnsi="宋体" w:eastAsia="宋体" w:cs="宋体"/>
          <w:b/>
          <w:color w:val="auto"/>
          <w:sz w:val="24"/>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4"/>
        </w:rPr>
        <w:t>5 履约检查和问题反馈</w:t>
      </w:r>
      <w:bookmarkEnd w:id="461"/>
      <w:bookmarkEnd w:id="462"/>
      <w:bookmarkEnd w:id="463"/>
    </w:p>
    <w:p w14:paraId="7C821142">
      <w:pPr>
        <w:spacing w:line="560" w:lineRule="exact"/>
        <w:ind w:firstLine="480" w:firstLineChars="200"/>
        <w:rPr>
          <w:rFonts w:hint="eastAsia" w:ascii="宋体" w:hAnsi="宋体" w:eastAsia="宋体" w:cs="宋体"/>
          <w:color w:val="auto"/>
          <w:sz w:val="24"/>
        </w:rPr>
      </w:pPr>
      <w:bookmarkStart w:id="464" w:name="_Ref467379657"/>
      <w:r>
        <w:rPr>
          <w:rFonts w:hint="eastAsia" w:ascii="宋体" w:hAnsi="宋体" w:eastAsia="宋体" w:cs="宋体"/>
          <w:color w:val="auto"/>
          <w:sz w:val="24"/>
        </w:rPr>
        <w:t>2.5.1</w:t>
      </w:r>
      <w:bookmarkEnd w:id="464"/>
      <w:bookmarkStart w:id="465" w:name="_Toc186431854"/>
      <w:bookmarkStart w:id="466" w:name="_Toc279701247"/>
      <w:bookmarkStart w:id="467" w:name="_Toc259093676"/>
      <w:bookmarkStart w:id="468" w:name="_Ref467379807"/>
      <w:bookmarkStart w:id="469" w:name="_Toc487900357"/>
      <w:bookmarkStart w:id="470" w:name="_Ref467379793"/>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3494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auto"/>
          <w:sz w:val="24"/>
        </w:rPr>
        <w:t>。</w:t>
      </w:r>
    </w:p>
    <w:bookmarkEnd w:id="466"/>
    <w:bookmarkEnd w:id="467"/>
    <w:bookmarkEnd w:id="468"/>
    <w:bookmarkEnd w:id="469"/>
    <w:bookmarkEnd w:id="470"/>
    <w:bookmarkEnd w:id="471"/>
    <w:p w14:paraId="3C326A69">
      <w:pPr>
        <w:spacing w:line="560" w:lineRule="exact"/>
        <w:ind w:firstLine="482" w:firstLineChars="200"/>
        <w:outlineLvl w:val="0"/>
        <w:rPr>
          <w:rFonts w:hint="eastAsia" w:ascii="宋体" w:hAnsi="宋体" w:eastAsia="宋体" w:cs="宋体"/>
          <w:b/>
          <w:color w:val="auto"/>
          <w:sz w:val="24"/>
        </w:rPr>
      </w:pPr>
      <w:bookmarkStart w:id="472" w:name="_Toc279701248"/>
      <w:bookmarkStart w:id="473" w:name="_Toc259093677"/>
      <w:bookmarkStart w:id="474" w:name="_Toc487900358"/>
      <w:bookmarkStart w:id="475" w:name="_Ref467379852"/>
      <w:bookmarkStart w:id="476" w:name="_Ref467379863"/>
      <w:bookmarkStart w:id="477" w:name="_Ref467379923"/>
      <w:bookmarkStart w:id="478" w:name="_Toc16110"/>
      <w:bookmarkStart w:id="479" w:name="_Toc774"/>
      <w:bookmarkStart w:id="480" w:name="_Toc3225"/>
      <w:r>
        <w:rPr>
          <w:rFonts w:hint="eastAsia" w:ascii="宋体" w:hAnsi="宋体" w:eastAsia="宋体" w:cs="宋体"/>
          <w:b/>
          <w:color w:val="auto"/>
          <w:sz w:val="24"/>
        </w:rPr>
        <w:t>2.6 技术资料</w:t>
      </w:r>
      <w:bookmarkEnd w:id="472"/>
      <w:bookmarkEnd w:id="473"/>
      <w:bookmarkEnd w:id="474"/>
      <w:bookmarkEnd w:id="475"/>
      <w:bookmarkEnd w:id="476"/>
      <w:bookmarkEnd w:id="477"/>
      <w:r>
        <w:rPr>
          <w:rFonts w:hint="eastAsia" w:ascii="宋体" w:hAnsi="宋体" w:eastAsia="宋体" w:cs="宋体"/>
          <w:b/>
          <w:color w:val="auto"/>
          <w:sz w:val="24"/>
        </w:rPr>
        <w:t>和保密义务</w:t>
      </w:r>
      <w:bookmarkEnd w:id="478"/>
      <w:bookmarkEnd w:id="479"/>
      <w:bookmarkEnd w:id="480"/>
    </w:p>
    <w:p w14:paraId="793DF30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63B11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716C8B8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FC595B">
      <w:pPr>
        <w:spacing w:line="560" w:lineRule="exact"/>
        <w:ind w:firstLine="482" w:firstLineChars="200"/>
        <w:outlineLvl w:val="0"/>
        <w:rPr>
          <w:rFonts w:hint="eastAsia" w:ascii="宋体" w:hAnsi="宋体" w:eastAsia="宋体" w:cs="宋体"/>
          <w:b/>
          <w:color w:val="auto"/>
          <w:sz w:val="24"/>
        </w:rPr>
      </w:pPr>
      <w:bookmarkStart w:id="481" w:name="_Toc7860"/>
      <w:r>
        <w:rPr>
          <w:rFonts w:hint="eastAsia" w:ascii="宋体" w:hAnsi="宋体" w:eastAsia="宋体" w:cs="宋体"/>
          <w:b/>
          <w:color w:val="auto"/>
          <w:sz w:val="24"/>
        </w:rPr>
        <w:t>2.7 质量保证</w:t>
      </w:r>
      <w:bookmarkEnd w:id="481"/>
    </w:p>
    <w:p w14:paraId="518D3C1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2239F6E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10E94320">
      <w:pPr>
        <w:spacing w:line="560" w:lineRule="exact"/>
        <w:ind w:firstLine="482" w:firstLineChars="200"/>
        <w:outlineLvl w:val="0"/>
        <w:rPr>
          <w:rFonts w:hint="eastAsia" w:ascii="宋体" w:hAnsi="宋体" w:eastAsia="宋体" w:cs="宋体"/>
          <w:b/>
          <w:color w:val="auto"/>
          <w:sz w:val="24"/>
        </w:rPr>
      </w:pPr>
      <w:bookmarkStart w:id="482" w:name="_Toc17244"/>
      <w:bookmarkStart w:id="483" w:name="_Toc259093681"/>
      <w:bookmarkStart w:id="484" w:name="_Toc487900362"/>
      <w:bookmarkStart w:id="485" w:name="_Toc279701252"/>
      <w:r>
        <w:rPr>
          <w:rFonts w:hint="eastAsia" w:ascii="宋体" w:hAnsi="宋体" w:eastAsia="宋体" w:cs="宋体"/>
          <w:b/>
          <w:color w:val="auto"/>
          <w:sz w:val="24"/>
        </w:rPr>
        <w:t>2.8 货物的风险负担</w:t>
      </w:r>
      <w:bookmarkEnd w:id="482"/>
    </w:p>
    <w:p w14:paraId="07E16B4A">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5F9A276">
      <w:pPr>
        <w:spacing w:line="560" w:lineRule="exact"/>
        <w:ind w:firstLine="482" w:firstLineChars="200"/>
        <w:outlineLvl w:val="0"/>
        <w:rPr>
          <w:rFonts w:hint="eastAsia" w:ascii="宋体" w:hAnsi="宋体" w:eastAsia="宋体" w:cs="宋体"/>
          <w:b/>
          <w:color w:val="auto"/>
          <w:sz w:val="24"/>
        </w:rPr>
      </w:pPr>
      <w:bookmarkStart w:id="486" w:name="_Toc14055"/>
      <w:r>
        <w:rPr>
          <w:rFonts w:hint="eastAsia" w:ascii="宋体" w:hAnsi="宋体" w:eastAsia="宋体" w:cs="宋体"/>
          <w:b/>
          <w:color w:val="auto"/>
          <w:sz w:val="24"/>
        </w:rPr>
        <w:t>2.9 延迟交货</w:t>
      </w:r>
      <w:bookmarkEnd w:id="483"/>
      <w:bookmarkEnd w:id="484"/>
      <w:bookmarkEnd w:id="485"/>
      <w:bookmarkEnd w:id="486"/>
    </w:p>
    <w:p w14:paraId="0A8A445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A46F169">
      <w:pPr>
        <w:spacing w:line="560" w:lineRule="exact"/>
        <w:ind w:firstLine="482" w:firstLineChars="200"/>
        <w:outlineLvl w:val="0"/>
        <w:rPr>
          <w:rFonts w:hint="eastAsia" w:ascii="宋体" w:hAnsi="宋体" w:eastAsia="宋体" w:cs="宋体"/>
          <w:b/>
          <w:color w:val="auto"/>
          <w:sz w:val="24"/>
        </w:rPr>
      </w:pPr>
      <w:bookmarkStart w:id="487" w:name="_Toc7502"/>
      <w:bookmarkStart w:id="488" w:name="_Ref467378121"/>
      <w:bookmarkStart w:id="489" w:name="_Toc259093683"/>
      <w:bookmarkStart w:id="490" w:name="_Toc487900364"/>
      <w:bookmarkStart w:id="491" w:name="_Toc279701254"/>
      <w:r>
        <w:rPr>
          <w:rFonts w:hint="eastAsia" w:ascii="宋体" w:hAnsi="宋体" w:eastAsia="宋体" w:cs="宋体"/>
          <w:b/>
          <w:color w:val="auto"/>
          <w:sz w:val="24"/>
        </w:rPr>
        <w:t>2.10 合同变更</w:t>
      </w:r>
      <w:bookmarkEnd w:id="487"/>
    </w:p>
    <w:p w14:paraId="12F3D3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5F5DEAC2">
      <w:pPr>
        <w:spacing w:line="560" w:lineRule="exact"/>
        <w:ind w:firstLine="482" w:firstLineChars="200"/>
        <w:outlineLvl w:val="0"/>
        <w:rPr>
          <w:rFonts w:hint="eastAsia" w:ascii="宋体" w:hAnsi="宋体" w:eastAsia="宋体" w:cs="宋体"/>
          <w:b/>
          <w:color w:val="auto"/>
          <w:sz w:val="24"/>
        </w:rPr>
      </w:pPr>
      <w:bookmarkStart w:id="495" w:name="_Toc22955"/>
      <w:bookmarkStart w:id="496" w:name="_Toc15237"/>
      <w:bookmarkStart w:id="497" w:name="_Toc10366"/>
      <w:r>
        <w:rPr>
          <w:rFonts w:hint="eastAsia" w:ascii="宋体" w:hAnsi="宋体" w:eastAsia="宋体" w:cs="宋体"/>
          <w:b/>
          <w:color w:val="auto"/>
          <w:sz w:val="24"/>
        </w:rPr>
        <w:t>2.11 合同转让</w:t>
      </w:r>
      <w:bookmarkEnd w:id="492"/>
      <w:bookmarkEnd w:id="493"/>
      <w:bookmarkEnd w:id="494"/>
      <w:r>
        <w:rPr>
          <w:rFonts w:hint="eastAsia" w:ascii="宋体" w:hAnsi="宋体" w:eastAsia="宋体" w:cs="宋体"/>
          <w:b/>
          <w:color w:val="auto"/>
          <w:sz w:val="24"/>
        </w:rPr>
        <w:t>和分包</w:t>
      </w:r>
      <w:bookmarkEnd w:id="495"/>
      <w:bookmarkEnd w:id="496"/>
      <w:bookmarkEnd w:id="497"/>
    </w:p>
    <w:p w14:paraId="3C4079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5684A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5390E660">
      <w:pPr>
        <w:spacing w:line="560" w:lineRule="exact"/>
        <w:ind w:firstLine="482" w:firstLineChars="200"/>
        <w:outlineLvl w:val="0"/>
        <w:rPr>
          <w:rFonts w:hint="eastAsia" w:ascii="宋体" w:hAnsi="宋体" w:eastAsia="宋体" w:cs="宋体"/>
          <w:b/>
          <w:color w:val="auto"/>
          <w:sz w:val="24"/>
        </w:rPr>
      </w:pPr>
      <w:bookmarkStart w:id="498" w:name="_Toc13566"/>
      <w:bookmarkStart w:id="499" w:name="_Toc16508"/>
      <w:bookmarkStart w:id="500" w:name="_Toc14066"/>
      <w:r>
        <w:rPr>
          <w:rFonts w:hint="eastAsia" w:ascii="宋体" w:hAnsi="宋体" w:eastAsia="宋体" w:cs="宋体"/>
          <w:b/>
          <w:color w:val="auto"/>
          <w:sz w:val="24"/>
        </w:rPr>
        <w:t>2.12 不可抗力</w:t>
      </w:r>
      <w:bookmarkEnd w:id="498"/>
      <w:bookmarkEnd w:id="499"/>
      <w:bookmarkEnd w:id="500"/>
    </w:p>
    <w:p w14:paraId="55804C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5C6CD1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5AE6D36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76C813A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705B5E73">
      <w:pPr>
        <w:spacing w:line="560" w:lineRule="exact"/>
        <w:ind w:firstLine="482" w:firstLineChars="200"/>
        <w:outlineLvl w:val="0"/>
        <w:rPr>
          <w:rFonts w:hint="eastAsia" w:ascii="宋体" w:hAnsi="宋体" w:eastAsia="宋体" w:cs="宋体"/>
          <w:b/>
          <w:color w:val="auto"/>
          <w:sz w:val="24"/>
        </w:rPr>
      </w:pPr>
      <w:bookmarkStart w:id="501" w:name="_Toc259093684"/>
      <w:bookmarkStart w:id="502" w:name="_Toc689"/>
      <w:bookmarkStart w:id="503" w:name="_Toc6969"/>
      <w:bookmarkStart w:id="504" w:name="_Toc487900365"/>
      <w:bookmarkStart w:id="505" w:name="_Toc30676"/>
      <w:bookmarkStart w:id="506" w:name="_Toc279701255"/>
      <w:r>
        <w:rPr>
          <w:rFonts w:hint="eastAsia" w:ascii="宋体" w:hAnsi="宋体" w:eastAsia="宋体" w:cs="宋体"/>
          <w:b/>
          <w:color w:val="auto"/>
          <w:sz w:val="24"/>
        </w:rPr>
        <w:t>2.13 税费</w:t>
      </w:r>
      <w:bookmarkEnd w:id="501"/>
      <w:bookmarkEnd w:id="502"/>
      <w:bookmarkEnd w:id="503"/>
      <w:bookmarkEnd w:id="504"/>
      <w:bookmarkEnd w:id="505"/>
      <w:bookmarkEnd w:id="506"/>
    </w:p>
    <w:p w14:paraId="4EA2C9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4AC6BF14">
      <w:pPr>
        <w:spacing w:line="560" w:lineRule="exact"/>
        <w:ind w:firstLine="482" w:firstLineChars="200"/>
        <w:outlineLvl w:val="0"/>
        <w:rPr>
          <w:rFonts w:hint="eastAsia" w:ascii="宋体" w:hAnsi="宋体" w:eastAsia="宋体" w:cs="宋体"/>
          <w:b/>
          <w:color w:val="auto"/>
          <w:sz w:val="24"/>
        </w:rPr>
      </w:pPr>
      <w:bookmarkStart w:id="507" w:name="_Toc7102"/>
      <w:bookmarkStart w:id="508" w:name="_Toc259093687"/>
      <w:bookmarkStart w:id="509" w:name="_Toc16959"/>
      <w:bookmarkStart w:id="510" w:name="_Toc8298"/>
      <w:bookmarkStart w:id="511" w:name="_Toc487900368"/>
      <w:bookmarkStart w:id="512" w:name="_Toc279701258"/>
      <w:r>
        <w:rPr>
          <w:rFonts w:hint="eastAsia" w:ascii="宋体" w:hAnsi="宋体" w:eastAsia="宋体" w:cs="宋体"/>
          <w:b/>
          <w:color w:val="auto"/>
          <w:sz w:val="24"/>
        </w:rPr>
        <w:t>2.14乙方破产</w:t>
      </w:r>
      <w:bookmarkEnd w:id="507"/>
      <w:bookmarkEnd w:id="508"/>
      <w:bookmarkEnd w:id="509"/>
      <w:bookmarkEnd w:id="510"/>
      <w:bookmarkEnd w:id="511"/>
      <w:bookmarkEnd w:id="512"/>
    </w:p>
    <w:p w14:paraId="2D673EA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88109F">
      <w:pPr>
        <w:spacing w:line="560" w:lineRule="exact"/>
        <w:ind w:firstLine="482" w:firstLineChars="200"/>
        <w:outlineLvl w:val="0"/>
        <w:rPr>
          <w:rFonts w:hint="eastAsia" w:ascii="宋体" w:hAnsi="宋体" w:eastAsia="宋体" w:cs="宋体"/>
          <w:b/>
          <w:color w:val="auto"/>
          <w:sz w:val="24"/>
        </w:rPr>
      </w:pPr>
      <w:bookmarkStart w:id="513" w:name="_Toc6134"/>
      <w:bookmarkStart w:id="514" w:name="_Toc29333"/>
      <w:bookmarkStart w:id="515" w:name="_Toc15387"/>
      <w:r>
        <w:rPr>
          <w:rFonts w:hint="eastAsia" w:ascii="宋体" w:hAnsi="宋体" w:eastAsia="宋体" w:cs="宋体"/>
          <w:b/>
          <w:color w:val="auto"/>
          <w:sz w:val="24"/>
        </w:rPr>
        <w:t>2.15 合同中止、终止</w:t>
      </w:r>
      <w:bookmarkEnd w:id="513"/>
      <w:bookmarkEnd w:id="514"/>
      <w:bookmarkEnd w:id="515"/>
    </w:p>
    <w:p w14:paraId="7CC3093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021C99F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0EC46B98">
      <w:pPr>
        <w:spacing w:line="560" w:lineRule="exact"/>
        <w:ind w:firstLine="482" w:firstLineChars="200"/>
        <w:outlineLvl w:val="0"/>
        <w:rPr>
          <w:rFonts w:hint="eastAsia" w:ascii="宋体" w:hAnsi="宋体" w:eastAsia="宋体" w:cs="宋体"/>
          <w:b/>
          <w:color w:val="auto"/>
          <w:sz w:val="24"/>
        </w:rPr>
      </w:pPr>
      <w:bookmarkStart w:id="516" w:name="_Toc1125"/>
      <w:bookmarkStart w:id="517" w:name="_Toc6596"/>
      <w:bookmarkStart w:id="518" w:name="_Toc14563"/>
      <w:r>
        <w:rPr>
          <w:rFonts w:hint="eastAsia" w:ascii="宋体" w:hAnsi="宋体" w:eastAsia="宋体" w:cs="宋体"/>
          <w:b/>
          <w:color w:val="auto"/>
          <w:sz w:val="24"/>
        </w:rPr>
        <w:t>2.16检验和验收</w:t>
      </w:r>
      <w:bookmarkEnd w:id="516"/>
      <w:bookmarkEnd w:id="517"/>
      <w:bookmarkEnd w:id="518"/>
    </w:p>
    <w:p w14:paraId="1BA5A80E">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43155E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94930E">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488"/>
    <w:bookmarkEnd w:id="489"/>
    <w:bookmarkEnd w:id="490"/>
    <w:bookmarkEnd w:id="491"/>
    <w:p w14:paraId="3755295B">
      <w:pPr>
        <w:spacing w:line="560" w:lineRule="exact"/>
        <w:ind w:firstLine="482" w:firstLineChars="200"/>
        <w:outlineLvl w:val="0"/>
        <w:rPr>
          <w:rFonts w:hint="eastAsia" w:ascii="宋体" w:hAnsi="宋体" w:eastAsia="宋体" w:cs="宋体"/>
          <w:b/>
          <w:color w:val="auto"/>
          <w:sz w:val="24"/>
        </w:rPr>
      </w:pPr>
      <w:bookmarkStart w:id="519" w:name="_Toc487900371"/>
      <w:bookmarkStart w:id="520" w:name="_Toc259093690"/>
      <w:bookmarkStart w:id="521" w:name="_Toc279701261"/>
      <w:bookmarkStart w:id="522" w:name="_Toc19604"/>
      <w:bookmarkStart w:id="523" w:name="_Toc11284"/>
      <w:bookmarkStart w:id="524" w:name="_Toc25182"/>
      <w:r>
        <w:rPr>
          <w:rFonts w:hint="eastAsia" w:ascii="宋体" w:hAnsi="宋体" w:eastAsia="宋体" w:cs="宋体"/>
          <w:b/>
          <w:color w:val="auto"/>
          <w:sz w:val="24"/>
        </w:rPr>
        <w:t>2.17 通知</w:t>
      </w:r>
      <w:bookmarkEnd w:id="519"/>
      <w:bookmarkEnd w:id="520"/>
      <w:bookmarkEnd w:id="521"/>
      <w:r>
        <w:rPr>
          <w:rFonts w:hint="eastAsia" w:ascii="宋体" w:hAnsi="宋体" w:eastAsia="宋体" w:cs="宋体"/>
          <w:b/>
          <w:color w:val="auto"/>
          <w:sz w:val="24"/>
        </w:rPr>
        <w:t>和送达</w:t>
      </w:r>
      <w:bookmarkEnd w:id="522"/>
      <w:bookmarkEnd w:id="523"/>
      <w:bookmarkEnd w:id="524"/>
    </w:p>
    <w:p w14:paraId="1E698078">
      <w:pPr>
        <w:spacing w:line="560" w:lineRule="exact"/>
        <w:ind w:firstLine="480" w:firstLineChars="200"/>
        <w:rPr>
          <w:rFonts w:hint="eastAsia" w:ascii="宋体" w:hAnsi="宋体" w:eastAsia="宋体" w:cs="宋体"/>
          <w:color w:val="auto"/>
          <w:sz w:val="24"/>
        </w:rPr>
      </w:pPr>
      <w:bookmarkStart w:id="525" w:name="_Toc3135"/>
      <w:bookmarkStart w:id="526" w:name="_Toc6698"/>
      <w:bookmarkStart w:id="527" w:name="_Toc259093691"/>
      <w:bookmarkStart w:id="528" w:name="_Toc487900372"/>
      <w:bookmarkStart w:id="529" w:name="_Toc279701262"/>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25"/>
      <w:bookmarkEnd w:id="526"/>
    </w:p>
    <w:p w14:paraId="3C122E59">
      <w:pPr>
        <w:spacing w:line="560" w:lineRule="exact"/>
        <w:ind w:firstLine="480" w:firstLineChars="200"/>
        <w:rPr>
          <w:rFonts w:hint="eastAsia" w:ascii="宋体" w:hAnsi="宋体" w:eastAsia="宋体" w:cs="宋体"/>
          <w:color w:val="auto"/>
          <w:sz w:val="24"/>
        </w:rPr>
      </w:pPr>
      <w:bookmarkStart w:id="530" w:name="_Toc23294"/>
      <w:bookmarkStart w:id="531" w:name="_Toc23128"/>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4ACBFE0E">
      <w:pPr>
        <w:spacing w:line="560" w:lineRule="exact"/>
        <w:ind w:firstLine="482" w:firstLineChars="200"/>
        <w:outlineLvl w:val="0"/>
        <w:rPr>
          <w:rFonts w:hint="eastAsia" w:ascii="宋体" w:hAnsi="宋体" w:eastAsia="宋体" w:cs="宋体"/>
          <w:b/>
          <w:color w:val="auto"/>
          <w:sz w:val="24"/>
        </w:rPr>
      </w:pPr>
      <w:bookmarkStart w:id="532" w:name="_Toc4355"/>
      <w:bookmarkStart w:id="533" w:name="_Toc18540"/>
      <w:bookmarkStart w:id="534" w:name="_Toc30599"/>
      <w:r>
        <w:rPr>
          <w:rFonts w:hint="eastAsia" w:ascii="宋体" w:hAnsi="宋体" w:eastAsia="宋体" w:cs="宋体"/>
          <w:b/>
          <w:color w:val="auto"/>
          <w:sz w:val="24"/>
        </w:rPr>
        <w:t>2.18 计量单位</w:t>
      </w:r>
      <w:bookmarkEnd w:id="527"/>
      <w:bookmarkEnd w:id="528"/>
      <w:bookmarkEnd w:id="529"/>
      <w:bookmarkEnd w:id="532"/>
      <w:bookmarkEnd w:id="533"/>
      <w:bookmarkEnd w:id="534"/>
    </w:p>
    <w:p w14:paraId="38C5E50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47EB0AB4">
      <w:pPr>
        <w:spacing w:line="560" w:lineRule="exact"/>
        <w:ind w:firstLine="482" w:firstLineChars="200"/>
        <w:outlineLvl w:val="0"/>
        <w:rPr>
          <w:rFonts w:hint="eastAsia" w:ascii="宋体" w:hAnsi="宋体" w:eastAsia="宋体" w:cs="宋体"/>
          <w:b/>
          <w:color w:val="auto"/>
          <w:sz w:val="24"/>
        </w:rPr>
      </w:pPr>
      <w:bookmarkStart w:id="535" w:name="_Toc259093692"/>
      <w:bookmarkStart w:id="536" w:name="_Toc12773"/>
      <w:bookmarkStart w:id="537" w:name="_Toc10330"/>
      <w:bookmarkStart w:id="538" w:name="_Toc487900373"/>
      <w:bookmarkStart w:id="539" w:name="_Toc18567"/>
      <w:bookmarkStart w:id="540" w:name="_Toc279701263"/>
      <w:r>
        <w:rPr>
          <w:rFonts w:hint="eastAsia" w:ascii="宋体" w:hAnsi="宋体" w:eastAsia="宋体" w:cs="宋体"/>
          <w:b/>
          <w:color w:val="auto"/>
          <w:sz w:val="24"/>
        </w:rPr>
        <w:t>2.19 合同使用的文字和适用的法律</w:t>
      </w:r>
      <w:bookmarkEnd w:id="535"/>
      <w:bookmarkEnd w:id="536"/>
      <w:bookmarkEnd w:id="537"/>
      <w:bookmarkEnd w:id="538"/>
      <w:bookmarkEnd w:id="539"/>
      <w:bookmarkEnd w:id="540"/>
    </w:p>
    <w:p w14:paraId="7089331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3AF671A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680A058D">
      <w:pPr>
        <w:spacing w:line="560" w:lineRule="exact"/>
        <w:ind w:firstLine="482" w:firstLineChars="200"/>
        <w:outlineLvl w:val="0"/>
        <w:rPr>
          <w:rFonts w:hint="eastAsia" w:ascii="宋体" w:hAnsi="宋体" w:eastAsia="宋体" w:cs="宋体"/>
          <w:b/>
          <w:color w:val="auto"/>
          <w:sz w:val="24"/>
        </w:rPr>
      </w:pPr>
      <w:bookmarkStart w:id="541" w:name="_Toc19890"/>
      <w:bookmarkStart w:id="542" w:name="_Toc6885"/>
      <w:bookmarkStart w:id="543" w:name="_Toc14001"/>
      <w:r>
        <w:rPr>
          <w:rFonts w:hint="eastAsia" w:ascii="宋体" w:hAnsi="宋体" w:eastAsia="宋体" w:cs="宋体"/>
          <w:b/>
          <w:color w:val="auto"/>
          <w:sz w:val="24"/>
        </w:rPr>
        <w:t>2.20 合同份数</w:t>
      </w:r>
      <w:bookmarkEnd w:id="541"/>
      <w:bookmarkEnd w:id="542"/>
      <w:bookmarkEnd w:id="543"/>
    </w:p>
    <w:p w14:paraId="78F9A1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282DF699">
      <w:pPr>
        <w:adjustRightInd/>
        <w:spacing w:line="360" w:lineRule="auto"/>
        <w:jc w:val="center"/>
        <w:outlineLvl w:val="0"/>
        <w:rPr>
          <w:rFonts w:hint="eastAsia" w:ascii="宋体" w:hAnsi="宋体" w:eastAsia="宋体" w:cs="宋体"/>
          <w:b/>
          <w:color w:val="auto"/>
          <w:sz w:val="24"/>
        </w:rPr>
      </w:pPr>
    </w:p>
    <w:p w14:paraId="7CFBFE32">
      <w:pPr>
        <w:adjustRightInd/>
        <w:spacing w:line="360" w:lineRule="auto"/>
        <w:jc w:val="center"/>
        <w:outlineLvl w:val="0"/>
        <w:rPr>
          <w:rFonts w:hint="eastAsia" w:ascii="宋体" w:hAnsi="宋体" w:eastAsia="宋体" w:cs="宋体"/>
          <w:b/>
          <w:color w:val="auto"/>
          <w:sz w:val="24"/>
        </w:rPr>
      </w:pPr>
    </w:p>
    <w:p w14:paraId="780F9277">
      <w:pPr>
        <w:adjustRightInd/>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5A1E96D3">
      <w:pPr>
        <w:spacing w:line="560" w:lineRule="exact"/>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797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8A9BA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70300F1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230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A474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534" w:type="pct"/>
            <w:vAlign w:val="center"/>
          </w:tcPr>
          <w:p w14:paraId="2F5ED5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（是/否）需要支付履约保证金。</w:t>
            </w:r>
          </w:p>
        </w:tc>
      </w:tr>
      <w:tr w14:paraId="132E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19162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w:t>
            </w:r>
          </w:p>
        </w:tc>
        <w:tc>
          <w:tcPr>
            <w:tcW w:w="4534" w:type="pct"/>
            <w:vAlign w:val="center"/>
          </w:tcPr>
          <w:p w14:paraId="2C0A0DB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rPr>
              <w:t>履约保证金的比例为合同金额的</w:t>
            </w:r>
            <w:r>
              <w:rPr>
                <w:rFonts w:hint="eastAsia" w:ascii="宋体" w:hAnsi="宋体" w:eastAsia="宋体" w:cs="宋体"/>
                <w:color w:val="auto"/>
                <w:kern w:val="2"/>
                <w:sz w:val="24"/>
                <w:highlight w:val="none"/>
                <w:u w:val="none"/>
              </w:rPr>
              <w:t xml:space="preserve">     </w:t>
            </w:r>
            <w:r>
              <w:rPr>
                <w:rFonts w:hint="eastAsia" w:ascii="宋体" w:hAnsi="宋体" w:eastAsia="宋体" w:cs="宋体"/>
                <w:color w:val="auto"/>
                <w:kern w:val="2"/>
                <w:sz w:val="24"/>
                <w:highlight w:val="none"/>
              </w:rPr>
              <w:t>%；</w:t>
            </w:r>
          </w:p>
        </w:tc>
      </w:tr>
      <w:tr w14:paraId="63144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7B0081A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w:t>
            </w:r>
          </w:p>
        </w:tc>
        <w:tc>
          <w:tcPr>
            <w:tcW w:w="4534" w:type="pct"/>
            <w:vAlign w:val="center"/>
          </w:tcPr>
          <w:p w14:paraId="736C7E29">
            <w:pPr>
              <w:spacing w:line="360" w:lineRule="auto"/>
              <w:rPr>
                <w:rFonts w:hint="eastAsia" w:ascii="宋体" w:hAnsi="宋体" w:eastAsia="宋体" w:cs="宋体"/>
                <w:color w:val="auto"/>
                <w:sz w:val="24"/>
                <w:highlight w:val="none"/>
              </w:rPr>
            </w:pPr>
          </w:p>
        </w:tc>
      </w:tr>
      <w:tr w14:paraId="6750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99577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4534" w:type="pct"/>
            <w:vAlign w:val="center"/>
          </w:tcPr>
          <w:p w14:paraId="5223A1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（是/否）需要支付预付款。</w:t>
            </w:r>
          </w:p>
        </w:tc>
      </w:tr>
      <w:tr w14:paraId="25BFF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4A7E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30EA87A0">
            <w:pPr>
              <w:spacing w:line="360" w:lineRule="auto"/>
              <w:rPr>
                <w:rFonts w:hint="eastAsia" w:ascii="宋体" w:hAnsi="宋体" w:eastAsia="宋体" w:cs="宋体"/>
                <w:color w:val="auto"/>
                <w:sz w:val="24"/>
                <w:highlight w:val="none"/>
              </w:rPr>
            </w:pPr>
          </w:p>
        </w:tc>
      </w:tr>
      <w:tr w14:paraId="0EFE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A552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11781B0B">
            <w:pPr>
              <w:spacing w:line="360" w:lineRule="auto"/>
              <w:rPr>
                <w:rFonts w:hint="eastAsia" w:ascii="宋体" w:hAnsi="宋体" w:eastAsia="宋体" w:cs="宋体"/>
                <w:color w:val="auto"/>
                <w:sz w:val="24"/>
                <w:highlight w:val="none"/>
              </w:rPr>
            </w:pPr>
          </w:p>
        </w:tc>
      </w:tr>
      <w:tr w14:paraId="2DB2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5A8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26178A3D">
            <w:pPr>
              <w:spacing w:line="360" w:lineRule="auto"/>
              <w:rPr>
                <w:rFonts w:hint="eastAsia" w:ascii="宋体" w:hAnsi="宋体" w:eastAsia="宋体" w:cs="宋体"/>
                <w:color w:val="auto"/>
                <w:sz w:val="24"/>
                <w:highlight w:val="none"/>
              </w:rPr>
            </w:pPr>
          </w:p>
        </w:tc>
      </w:tr>
      <w:tr w14:paraId="65F6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6CF8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6D09F391">
            <w:pPr>
              <w:spacing w:line="360" w:lineRule="auto"/>
              <w:rPr>
                <w:rFonts w:hint="eastAsia" w:ascii="宋体" w:hAnsi="宋体" w:eastAsia="宋体" w:cs="宋体"/>
                <w:color w:val="auto"/>
                <w:sz w:val="24"/>
                <w:highlight w:val="none"/>
              </w:rPr>
            </w:pPr>
          </w:p>
        </w:tc>
      </w:tr>
      <w:tr w14:paraId="18A1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A49F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6144EB60">
            <w:pPr>
              <w:spacing w:line="360" w:lineRule="auto"/>
              <w:rPr>
                <w:rFonts w:hint="eastAsia" w:ascii="宋体" w:hAnsi="宋体" w:eastAsia="宋体" w:cs="宋体"/>
                <w:color w:val="auto"/>
                <w:sz w:val="24"/>
                <w:highlight w:val="none"/>
              </w:rPr>
            </w:pPr>
          </w:p>
        </w:tc>
      </w:tr>
      <w:tr w14:paraId="7B9E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3F0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38ECC3DD">
            <w:pPr>
              <w:spacing w:line="360" w:lineRule="auto"/>
              <w:rPr>
                <w:rFonts w:hint="eastAsia" w:ascii="宋体" w:hAnsi="宋体" w:eastAsia="宋体" w:cs="宋体"/>
                <w:color w:val="auto"/>
                <w:sz w:val="24"/>
                <w:highlight w:val="none"/>
              </w:rPr>
            </w:pPr>
          </w:p>
        </w:tc>
      </w:tr>
      <w:tr w14:paraId="149F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D16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4A8EE216">
            <w:pPr>
              <w:spacing w:line="360" w:lineRule="auto"/>
              <w:rPr>
                <w:rFonts w:hint="eastAsia" w:ascii="宋体" w:hAnsi="宋体" w:eastAsia="宋体" w:cs="宋体"/>
                <w:color w:val="auto"/>
                <w:sz w:val="24"/>
                <w:highlight w:val="none"/>
              </w:rPr>
            </w:pPr>
          </w:p>
        </w:tc>
      </w:tr>
      <w:tr w14:paraId="68AF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9181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14:paraId="473E7099">
            <w:pPr>
              <w:spacing w:line="360" w:lineRule="auto"/>
              <w:rPr>
                <w:rFonts w:hint="eastAsia" w:ascii="宋体" w:hAnsi="宋体" w:eastAsia="宋体" w:cs="宋体"/>
                <w:color w:val="auto"/>
                <w:sz w:val="24"/>
                <w:highlight w:val="none"/>
              </w:rPr>
            </w:pPr>
          </w:p>
        </w:tc>
      </w:tr>
      <w:tr w14:paraId="7E5D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112E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34" w:type="pct"/>
            <w:vAlign w:val="center"/>
          </w:tcPr>
          <w:p w14:paraId="0E165F9C">
            <w:pPr>
              <w:spacing w:line="360" w:lineRule="auto"/>
              <w:rPr>
                <w:rFonts w:hint="eastAsia" w:ascii="宋体" w:hAnsi="宋体" w:eastAsia="宋体" w:cs="宋体"/>
                <w:color w:val="auto"/>
                <w:sz w:val="24"/>
                <w:highlight w:val="none"/>
              </w:rPr>
            </w:pPr>
          </w:p>
        </w:tc>
      </w:tr>
      <w:tr w14:paraId="0F37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0CDC0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1.9.1</w:t>
            </w:r>
          </w:p>
        </w:tc>
        <w:tc>
          <w:tcPr>
            <w:tcW w:w="4534" w:type="pct"/>
            <w:vAlign w:val="center"/>
          </w:tcPr>
          <w:p w14:paraId="1B836524">
            <w:pPr>
              <w:spacing w:line="360" w:lineRule="auto"/>
              <w:rPr>
                <w:rFonts w:hint="eastAsia" w:ascii="宋体" w:hAnsi="宋体" w:eastAsia="宋体" w:cs="宋体"/>
                <w:color w:val="auto"/>
                <w:sz w:val="24"/>
                <w:highlight w:val="none"/>
              </w:rPr>
            </w:pPr>
          </w:p>
        </w:tc>
      </w:tr>
      <w:tr w14:paraId="355E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ACEE1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w:t>
            </w:r>
          </w:p>
        </w:tc>
        <w:tc>
          <w:tcPr>
            <w:tcW w:w="4534" w:type="pct"/>
            <w:vAlign w:val="center"/>
          </w:tcPr>
          <w:p w14:paraId="62EB10E1">
            <w:pPr>
              <w:spacing w:line="360" w:lineRule="auto"/>
              <w:rPr>
                <w:rFonts w:hint="eastAsia" w:ascii="宋体" w:hAnsi="宋体" w:eastAsia="宋体" w:cs="宋体"/>
                <w:color w:val="auto"/>
                <w:sz w:val="24"/>
                <w:highlight w:val="none"/>
              </w:rPr>
            </w:pPr>
          </w:p>
        </w:tc>
      </w:tr>
      <w:tr w14:paraId="26A8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08DC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15FC43F6">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E97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F442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0066E1BB">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941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CE8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5A61E18C">
            <w:pPr>
              <w:spacing w:line="360" w:lineRule="auto"/>
              <w:rPr>
                <w:rFonts w:hint="eastAsia" w:ascii="宋体" w:hAnsi="宋体" w:eastAsia="宋体" w:cs="宋体"/>
                <w:color w:val="auto"/>
                <w:sz w:val="24"/>
                <w:highlight w:val="none"/>
              </w:rPr>
            </w:pPr>
          </w:p>
        </w:tc>
      </w:tr>
      <w:tr w14:paraId="517D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8147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4676E41C">
            <w:pPr>
              <w:spacing w:line="360" w:lineRule="auto"/>
              <w:rPr>
                <w:rFonts w:hint="eastAsia" w:ascii="宋体" w:hAnsi="宋体" w:eastAsia="宋体" w:cs="宋体"/>
                <w:color w:val="auto"/>
                <w:sz w:val="24"/>
                <w:highlight w:val="none"/>
              </w:rPr>
            </w:pPr>
          </w:p>
        </w:tc>
      </w:tr>
      <w:tr w14:paraId="3E2DF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49DD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0C7FB319">
            <w:pPr>
              <w:spacing w:line="360" w:lineRule="auto"/>
              <w:rPr>
                <w:rFonts w:hint="eastAsia" w:ascii="宋体" w:hAnsi="宋体" w:eastAsia="宋体" w:cs="宋体"/>
                <w:color w:val="auto"/>
                <w:sz w:val="24"/>
                <w:highlight w:val="none"/>
              </w:rPr>
            </w:pPr>
          </w:p>
        </w:tc>
      </w:tr>
      <w:tr w14:paraId="3291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F88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center"/>
          </w:tcPr>
          <w:p w14:paraId="610358DD">
            <w:pPr>
              <w:spacing w:line="360" w:lineRule="auto"/>
              <w:rPr>
                <w:rFonts w:hint="eastAsia" w:ascii="宋体" w:hAnsi="宋体" w:eastAsia="宋体" w:cs="宋体"/>
                <w:color w:val="auto"/>
                <w:sz w:val="24"/>
                <w:highlight w:val="none"/>
              </w:rPr>
            </w:pPr>
          </w:p>
        </w:tc>
      </w:tr>
      <w:tr w14:paraId="0F1F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AD40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1784E7CA">
            <w:pPr>
              <w:spacing w:line="360" w:lineRule="auto"/>
              <w:rPr>
                <w:rFonts w:hint="eastAsia" w:ascii="宋体" w:hAnsi="宋体" w:eastAsia="宋体" w:cs="宋体"/>
                <w:color w:val="auto"/>
                <w:sz w:val="24"/>
                <w:highlight w:val="none"/>
              </w:rPr>
            </w:pPr>
          </w:p>
        </w:tc>
      </w:tr>
      <w:tr w14:paraId="4F09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492E0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231A8EBC">
            <w:pPr>
              <w:spacing w:line="360" w:lineRule="auto"/>
              <w:rPr>
                <w:rFonts w:hint="eastAsia" w:ascii="宋体" w:hAnsi="宋体" w:eastAsia="宋体" w:cs="宋体"/>
                <w:color w:val="auto"/>
                <w:sz w:val="24"/>
                <w:highlight w:val="none"/>
              </w:rPr>
            </w:pPr>
          </w:p>
        </w:tc>
      </w:tr>
      <w:tr w14:paraId="75FD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B5CC99C">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14:paraId="69A42B75">
            <w:pPr>
              <w:spacing w:line="360" w:lineRule="auto"/>
              <w:rPr>
                <w:rFonts w:hint="eastAsia" w:ascii="宋体" w:hAnsi="宋体" w:eastAsia="宋体" w:cs="宋体"/>
                <w:color w:val="auto"/>
                <w:sz w:val="24"/>
                <w:highlight w:val="none"/>
              </w:rPr>
            </w:pPr>
          </w:p>
        </w:tc>
      </w:tr>
    </w:tbl>
    <w:p w14:paraId="59B66D09">
      <w:pPr>
        <w:rPr>
          <w:rFonts w:hint="eastAsia" w:ascii="宋体" w:hAnsi="宋体" w:eastAsia="宋体" w:cs="宋体"/>
          <w:color w:val="auto"/>
          <w:sz w:val="24"/>
        </w:rPr>
      </w:pPr>
    </w:p>
    <w:p w14:paraId="75674420">
      <w:pPr>
        <w:rPr>
          <w:rFonts w:hint="eastAsia" w:ascii="宋体" w:hAnsi="宋体" w:eastAsia="宋体" w:cs="宋体"/>
          <w:color w:val="auto"/>
        </w:rPr>
      </w:pPr>
    </w:p>
    <w:p w14:paraId="167BBD02">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6E0B6AB9">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3"/>
      <w:r>
        <w:rPr>
          <w:rFonts w:hint="eastAsia" w:ascii="宋体" w:hAnsi="宋体" w:eastAsia="宋体" w:cs="宋体"/>
          <w:b/>
          <w:color w:val="auto"/>
          <w:sz w:val="36"/>
          <w:szCs w:val="20"/>
        </w:rPr>
        <w:t xml:space="preserve"> </w:t>
      </w:r>
      <w:bookmarkEnd w:id="394"/>
      <w:r>
        <w:rPr>
          <w:rFonts w:hint="eastAsia" w:ascii="宋体" w:hAnsi="宋体" w:eastAsia="宋体" w:cs="宋体"/>
          <w:b/>
          <w:color w:val="auto"/>
          <w:sz w:val="36"/>
          <w:szCs w:val="20"/>
        </w:rPr>
        <w:t>应提交的有关格式范例</w:t>
      </w:r>
    </w:p>
    <w:p w14:paraId="390CB04F">
      <w:pPr>
        <w:spacing w:line="360" w:lineRule="auto"/>
        <w:jc w:val="center"/>
        <w:outlineLvl w:val="0"/>
        <w:rPr>
          <w:rFonts w:hint="eastAsia" w:ascii="宋体" w:hAnsi="宋体" w:eastAsia="宋体" w:cs="宋体"/>
          <w:b/>
          <w:color w:val="auto"/>
          <w:kern w:val="0"/>
          <w:sz w:val="36"/>
          <w:szCs w:val="36"/>
        </w:rPr>
      </w:pPr>
    </w:p>
    <w:p w14:paraId="477C91A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49B6F5E1">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22DB4FA4">
      <w:pPr>
        <w:spacing w:line="360" w:lineRule="auto"/>
        <w:jc w:val="center"/>
        <w:outlineLvl w:val="0"/>
        <w:rPr>
          <w:rFonts w:hint="eastAsia" w:ascii="宋体" w:hAnsi="宋体" w:eastAsia="宋体" w:cs="宋体"/>
          <w:b/>
          <w:color w:val="auto"/>
          <w:kern w:val="0"/>
          <w:sz w:val="36"/>
          <w:szCs w:val="36"/>
        </w:rPr>
      </w:pPr>
    </w:p>
    <w:p w14:paraId="181F309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6990A363">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78CFA8D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34D77C7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159AD349">
      <w:pPr>
        <w:snapToGrid w:val="0"/>
        <w:spacing w:line="360" w:lineRule="auto"/>
        <w:ind w:firstLine="480" w:firstLineChars="200"/>
        <w:rPr>
          <w:rFonts w:hint="eastAsia" w:ascii="宋体" w:hAnsi="宋体" w:eastAsia="宋体" w:cs="宋体"/>
          <w:color w:val="auto"/>
          <w:sz w:val="24"/>
        </w:rPr>
      </w:pPr>
    </w:p>
    <w:p w14:paraId="4A854EF0">
      <w:pPr>
        <w:spacing w:line="360" w:lineRule="auto"/>
        <w:ind w:firstLine="480" w:firstLineChars="200"/>
        <w:rPr>
          <w:rFonts w:hint="eastAsia" w:ascii="宋体" w:hAnsi="宋体" w:eastAsia="宋体" w:cs="宋体"/>
          <w:color w:val="auto"/>
          <w:sz w:val="24"/>
        </w:rPr>
      </w:pPr>
    </w:p>
    <w:p w14:paraId="42D6D0C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4049CAC">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5AD1978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436DA8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73FFBDBD">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6BE6BA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3D54A01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62586B4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199C846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988F55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3D06ED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1A77FA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273022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7CAA34C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C9D45E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872DC9">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7B1E22EB">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A2B3AE">
      <w:pPr>
        <w:snapToGrid w:val="0"/>
        <w:spacing w:line="360" w:lineRule="auto"/>
        <w:ind w:right="480" w:firstLine="559" w:firstLineChars="233"/>
        <w:jc w:val="left"/>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6CF3168">
      <w:pPr>
        <w:widowControl/>
        <w:spacing w:line="360" w:lineRule="auto"/>
        <w:ind w:firstLine="643" w:firstLineChars="200"/>
        <w:jc w:val="center"/>
        <w:rPr>
          <w:rFonts w:hint="eastAsia" w:ascii="宋体" w:hAnsi="宋体" w:eastAsia="宋体" w:cs="宋体"/>
          <w:b/>
          <w:color w:val="auto"/>
          <w:kern w:val="0"/>
          <w:sz w:val="32"/>
          <w:szCs w:val="32"/>
        </w:rPr>
      </w:pPr>
    </w:p>
    <w:p w14:paraId="5C5882A8">
      <w:pPr>
        <w:widowControl/>
        <w:spacing w:line="360" w:lineRule="auto"/>
        <w:ind w:firstLine="643" w:firstLineChars="200"/>
        <w:jc w:val="center"/>
        <w:rPr>
          <w:rFonts w:hint="eastAsia" w:ascii="宋体" w:hAnsi="宋体" w:eastAsia="宋体" w:cs="宋体"/>
          <w:b/>
          <w:color w:val="auto"/>
          <w:kern w:val="0"/>
          <w:sz w:val="32"/>
          <w:szCs w:val="32"/>
        </w:rPr>
      </w:pPr>
    </w:p>
    <w:p w14:paraId="444B4032">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7F1FB43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0DFFA7CF">
      <w:pPr>
        <w:snapToGrid w:val="0"/>
        <w:spacing w:line="360" w:lineRule="auto"/>
        <w:ind w:right="480"/>
        <w:jc w:val="center"/>
        <w:rPr>
          <w:rFonts w:hint="eastAsia" w:ascii="宋体" w:hAnsi="宋体" w:eastAsia="宋体" w:cs="宋体"/>
          <w:b/>
          <w:color w:val="auto"/>
          <w:kern w:val="0"/>
          <w:sz w:val="32"/>
          <w:szCs w:val="32"/>
        </w:rPr>
      </w:pPr>
    </w:p>
    <w:p w14:paraId="3B11AC30">
      <w:pPr>
        <w:snapToGrid w:val="0"/>
        <w:spacing w:line="360" w:lineRule="auto"/>
        <w:ind w:right="480"/>
        <w:jc w:val="center"/>
        <w:rPr>
          <w:rFonts w:hint="eastAsia" w:ascii="宋体" w:hAnsi="宋体" w:eastAsia="宋体" w:cs="宋体"/>
          <w:b/>
          <w:color w:val="auto"/>
          <w:kern w:val="0"/>
          <w:sz w:val="32"/>
          <w:szCs w:val="32"/>
        </w:rPr>
      </w:pPr>
    </w:p>
    <w:p w14:paraId="5A7766A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EF56BAC">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3B3FF6F7">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.专门面向中小企业，货物全部由符合政策要求的中小企业（或小微企业）制造的，提供相应的中小企业声明函（附件7）。 </w:t>
      </w:r>
    </w:p>
    <w:p w14:paraId="4A0B026D">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527833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336C2E79">
      <w:pPr>
        <w:widowControl/>
        <w:spacing w:line="360" w:lineRule="auto"/>
        <w:ind w:left="150"/>
        <w:jc w:val="center"/>
        <w:rPr>
          <w:rFonts w:hint="eastAsia" w:ascii="宋体" w:hAnsi="宋体" w:eastAsia="宋体" w:cs="宋体"/>
          <w:b/>
          <w:color w:val="auto"/>
          <w:kern w:val="0"/>
          <w:sz w:val="32"/>
          <w:szCs w:val="32"/>
        </w:rPr>
      </w:pPr>
    </w:p>
    <w:p w14:paraId="0F9C1C1D">
      <w:pPr>
        <w:widowControl/>
        <w:spacing w:line="360" w:lineRule="auto"/>
        <w:ind w:left="150"/>
        <w:jc w:val="center"/>
        <w:rPr>
          <w:rFonts w:hint="eastAsia" w:ascii="宋体" w:hAnsi="宋体" w:eastAsia="宋体" w:cs="宋体"/>
          <w:b/>
          <w:color w:val="auto"/>
          <w:kern w:val="0"/>
          <w:sz w:val="32"/>
          <w:szCs w:val="32"/>
        </w:rPr>
      </w:pPr>
    </w:p>
    <w:p w14:paraId="54500FBD">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7C1509D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3D9DA73D">
      <w:pPr>
        <w:rPr>
          <w:rFonts w:hint="eastAsia" w:ascii="宋体" w:hAnsi="宋体" w:eastAsia="宋体" w:cs="宋体"/>
          <w:color w:val="auto"/>
        </w:rPr>
      </w:pPr>
    </w:p>
    <w:p w14:paraId="6B8B6011">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42CBD37">
      <w:pPr>
        <w:widowControl/>
        <w:adjustRightInd/>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22525744">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5D1D2036">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28FEC96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7400F61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2E61A07D">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34CE7C5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1163CBD6">
      <w:pPr>
        <w:snapToGrid w:val="0"/>
        <w:spacing w:line="360" w:lineRule="auto"/>
        <w:jc w:val="center"/>
        <w:rPr>
          <w:rFonts w:hint="eastAsia" w:ascii="宋体" w:hAnsi="宋体" w:eastAsia="宋体" w:cs="宋体"/>
          <w:b/>
          <w:color w:val="auto"/>
          <w:kern w:val="0"/>
          <w:sz w:val="32"/>
          <w:szCs w:val="32"/>
          <w:lang w:val="zh-CN"/>
        </w:rPr>
      </w:pPr>
    </w:p>
    <w:p w14:paraId="1F3A673A">
      <w:pPr>
        <w:snapToGrid w:val="0"/>
        <w:spacing w:line="360" w:lineRule="auto"/>
        <w:jc w:val="center"/>
        <w:rPr>
          <w:rFonts w:hint="eastAsia" w:ascii="宋体" w:hAnsi="宋体" w:eastAsia="宋体" w:cs="宋体"/>
          <w:b/>
          <w:color w:val="auto"/>
          <w:kern w:val="0"/>
          <w:sz w:val="32"/>
          <w:szCs w:val="32"/>
          <w:lang w:val="zh-CN"/>
        </w:rPr>
      </w:pPr>
    </w:p>
    <w:p w14:paraId="07340F8F">
      <w:pPr>
        <w:snapToGrid w:val="0"/>
        <w:spacing w:line="360" w:lineRule="auto"/>
        <w:jc w:val="center"/>
        <w:rPr>
          <w:rFonts w:hint="eastAsia" w:ascii="宋体" w:hAnsi="宋体" w:eastAsia="宋体" w:cs="宋体"/>
          <w:b/>
          <w:color w:val="auto"/>
          <w:kern w:val="0"/>
          <w:sz w:val="32"/>
          <w:szCs w:val="32"/>
          <w:lang w:val="zh-CN"/>
        </w:rPr>
      </w:pPr>
    </w:p>
    <w:p w14:paraId="23D178A2">
      <w:pPr>
        <w:snapToGrid w:val="0"/>
        <w:spacing w:line="360" w:lineRule="auto"/>
        <w:jc w:val="center"/>
        <w:rPr>
          <w:rFonts w:hint="eastAsia" w:ascii="宋体" w:hAnsi="宋体" w:eastAsia="宋体" w:cs="宋体"/>
          <w:b/>
          <w:color w:val="auto"/>
          <w:kern w:val="0"/>
          <w:sz w:val="32"/>
          <w:szCs w:val="32"/>
          <w:lang w:val="zh-CN"/>
        </w:rPr>
      </w:pPr>
    </w:p>
    <w:p w14:paraId="46A524D9">
      <w:pPr>
        <w:snapToGrid w:val="0"/>
        <w:spacing w:line="360" w:lineRule="auto"/>
        <w:jc w:val="center"/>
        <w:rPr>
          <w:rFonts w:hint="eastAsia" w:ascii="宋体" w:hAnsi="宋体" w:eastAsia="宋体" w:cs="宋体"/>
          <w:b/>
          <w:color w:val="auto"/>
          <w:kern w:val="0"/>
          <w:sz w:val="32"/>
          <w:szCs w:val="32"/>
          <w:lang w:val="zh-CN"/>
        </w:rPr>
      </w:pPr>
    </w:p>
    <w:p w14:paraId="6083EAE6">
      <w:pPr>
        <w:snapToGrid w:val="0"/>
        <w:spacing w:line="360" w:lineRule="auto"/>
        <w:jc w:val="center"/>
        <w:outlineLvl w:val="0"/>
        <w:rPr>
          <w:rFonts w:hint="eastAsia" w:ascii="宋体" w:hAnsi="宋体" w:eastAsia="宋体" w:cs="宋体"/>
          <w:b/>
          <w:color w:val="auto"/>
          <w:kern w:val="0"/>
          <w:sz w:val="32"/>
          <w:szCs w:val="32"/>
        </w:rPr>
      </w:pPr>
    </w:p>
    <w:p w14:paraId="49CDB897">
      <w:pPr>
        <w:snapToGrid w:val="0"/>
        <w:spacing w:line="360" w:lineRule="auto"/>
        <w:jc w:val="center"/>
        <w:outlineLvl w:val="0"/>
        <w:rPr>
          <w:rFonts w:hint="eastAsia" w:ascii="宋体" w:hAnsi="宋体" w:eastAsia="宋体" w:cs="宋体"/>
          <w:b/>
          <w:color w:val="auto"/>
          <w:kern w:val="0"/>
          <w:sz w:val="32"/>
          <w:szCs w:val="32"/>
        </w:rPr>
      </w:pPr>
    </w:p>
    <w:p w14:paraId="32BF6406">
      <w:pPr>
        <w:rPr>
          <w:rFonts w:hint="eastAsia" w:ascii="宋体" w:hAnsi="宋体" w:eastAsia="宋体" w:cs="宋体"/>
          <w:color w:val="auto"/>
        </w:rPr>
      </w:pPr>
    </w:p>
    <w:p w14:paraId="79EEF33B">
      <w:pPr>
        <w:snapToGrid w:val="0"/>
        <w:spacing w:line="360" w:lineRule="auto"/>
        <w:jc w:val="center"/>
        <w:outlineLvl w:val="0"/>
        <w:rPr>
          <w:rFonts w:hint="eastAsia" w:ascii="宋体" w:hAnsi="宋体" w:eastAsia="宋体" w:cs="宋体"/>
          <w:b/>
          <w:color w:val="auto"/>
          <w:kern w:val="0"/>
          <w:sz w:val="32"/>
          <w:szCs w:val="32"/>
        </w:rPr>
      </w:pPr>
    </w:p>
    <w:p w14:paraId="3FB3B734">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CD6FD6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6C7D727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14A992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1351033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6996C68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08C3BBB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3E92E4A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38BF9D7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9E2FBF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7A8D50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2D8199C">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CB1316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6DC7D72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B58BD9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D87067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36B30DD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267DB52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666FD3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3ABEDE4E">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292C818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6B0611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2B5818D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1AC44AC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07FB1D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6B2054C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62C8FFE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4BBD6AC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6CD4547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3CD0E1D8">
      <w:pPr>
        <w:numPr>
          <w:ilvl w:val="0"/>
          <w:numId w:val="10"/>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B7F0127">
      <w:pPr>
        <w:numPr>
          <w:ilvl w:val="0"/>
          <w:numId w:val="10"/>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18F49E">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2A3056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83A3312">
      <w:pPr>
        <w:snapToGrid w:val="0"/>
        <w:spacing w:line="360" w:lineRule="auto"/>
        <w:ind w:left="420" w:leftChars="200" w:firstLine="4200" w:firstLineChars="1750"/>
        <w:rPr>
          <w:rFonts w:hint="eastAsia" w:ascii="宋体" w:hAnsi="宋体" w:eastAsia="宋体" w:cs="宋体"/>
          <w:color w:val="auto"/>
          <w:kern w:val="0"/>
          <w:sz w:val="24"/>
          <w:u w:val="single"/>
        </w:rPr>
      </w:pPr>
    </w:p>
    <w:p w14:paraId="18527CF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E317DD0">
      <w:pPr>
        <w:rPr>
          <w:rFonts w:hint="eastAsia" w:ascii="宋体" w:hAnsi="宋体" w:eastAsia="宋体" w:cs="宋体"/>
          <w:color w:val="auto"/>
          <w:sz w:val="24"/>
        </w:rPr>
      </w:pPr>
      <w:r>
        <w:rPr>
          <w:rFonts w:hint="eastAsia" w:ascii="宋体" w:hAnsi="宋体" w:eastAsia="宋体" w:cs="宋体"/>
          <w:color w:val="auto"/>
          <w:sz w:val="24"/>
        </w:rPr>
        <w:br w:type="page"/>
      </w:r>
    </w:p>
    <w:p w14:paraId="582204A7">
      <w:pPr>
        <w:spacing w:line="360" w:lineRule="auto"/>
        <w:ind w:right="420"/>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0E3856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61B03A4">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7661475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781726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44606D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BDAFA1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7A8362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1C891A9">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39E0663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7B40B6A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F02D39A">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6619F67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5888BBE">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6BB54AE8">
      <w:pPr>
        <w:rPr>
          <w:rFonts w:hint="eastAsia" w:ascii="宋体" w:hAnsi="宋体" w:eastAsia="宋体" w:cs="宋体"/>
          <w:color w:val="auto"/>
        </w:rPr>
      </w:pPr>
    </w:p>
    <w:p w14:paraId="2E402F7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B88505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8478FE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34ABEDD2">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948AC5F">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69D11908">
      <w:pPr>
        <w:pStyle w:val="148"/>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88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97DE73">
            <w:pPr>
              <w:pStyle w:val="148"/>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9963916">
            <w:pPr>
              <w:pStyle w:val="148"/>
              <w:adjustRightInd w:val="0"/>
              <w:spacing w:line="360" w:lineRule="auto"/>
              <w:rPr>
                <w:rFonts w:hint="eastAsia" w:ascii="宋体" w:hAnsi="宋体" w:eastAsia="宋体" w:cs="宋体"/>
                <w:bCs/>
                <w:color w:val="auto"/>
                <w:sz w:val="24"/>
              </w:rPr>
            </w:pPr>
          </w:p>
        </w:tc>
      </w:tr>
    </w:tbl>
    <w:p w14:paraId="76429BCA">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9D7D79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66028DEA">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D47363B">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62990CC">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3238B284">
      <w:pPr>
        <w:widowControl/>
        <w:spacing w:line="360" w:lineRule="auto"/>
        <w:ind w:firstLine="120" w:firstLineChars="50"/>
        <w:jc w:val="left"/>
        <w:rPr>
          <w:rFonts w:hint="eastAsia" w:ascii="宋体" w:hAnsi="宋体" w:eastAsia="宋体" w:cs="宋体"/>
          <w:color w:val="auto"/>
          <w:sz w:val="24"/>
        </w:rPr>
      </w:pPr>
      <w:bookmarkStart w:id="544"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44"/>
    <w:p w14:paraId="1E3E8CD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4C74D2DE">
      <w:pPr>
        <w:jc w:val="center"/>
        <w:rPr>
          <w:rFonts w:hint="eastAsia" w:ascii="宋体" w:hAnsi="宋体" w:eastAsia="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3202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44A60BC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874" w:type="dxa"/>
            <w:vAlign w:val="center"/>
          </w:tcPr>
          <w:p w14:paraId="6765CB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4704D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45CFE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29CBFA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63E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7E248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74" w:type="dxa"/>
          </w:tcPr>
          <w:p w14:paraId="6A264B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2A0A25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222D6CD">
            <w:pPr>
              <w:rPr>
                <w:rFonts w:hint="eastAsia" w:ascii="宋体" w:hAnsi="宋体" w:eastAsia="宋体" w:cs="宋体"/>
                <w:color w:val="auto"/>
                <w:sz w:val="24"/>
                <w:highlight w:val="none"/>
              </w:rPr>
            </w:pPr>
          </w:p>
          <w:p w14:paraId="40E9135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073FC0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68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C57ED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74" w:type="dxa"/>
          </w:tcPr>
          <w:p w14:paraId="18783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51315D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523421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5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0F77795">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4874" w:type="dxa"/>
          </w:tcPr>
          <w:p w14:paraId="6DF44C4D">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7F4C107B">
            <w:pPr>
              <w:spacing w:line="360" w:lineRule="auto"/>
              <w:rPr>
                <w:rFonts w:hint="eastAsia" w:ascii="宋体" w:hAnsi="宋体" w:eastAsia="宋体" w:cs="宋体"/>
                <w:b w:val="0"/>
                <w:bCs w:val="0"/>
                <w:snapToGrid w:val="0"/>
                <w:color w:val="auto"/>
                <w:sz w:val="24"/>
                <w:highlight w:val="none"/>
                <w:lang w:val="en-US" w:eastAsia="zh-CN"/>
              </w:rPr>
            </w:pPr>
          </w:p>
        </w:tc>
        <w:tc>
          <w:tcPr>
            <w:tcW w:w="2551" w:type="dxa"/>
            <w:vAlign w:val="center"/>
          </w:tcPr>
          <w:p w14:paraId="472AB10D">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w:t>
            </w:r>
          </w:p>
        </w:tc>
        <w:tc>
          <w:tcPr>
            <w:tcW w:w="1418" w:type="dxa"/>
          </w:tcPr>
          <w:p w14:paraId="6348FEF3">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p>
        </w:tc>
      </w:tr>
      <w:tr w14:paraId="762F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32020F7">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874" w:type="dxa"/>
          </w:tcPr>
          <w:p w14:paraId="666077A2">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095E30E9">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5FF80084">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D8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E36B9F9">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874" w:type="dxa"/>
          </w:tcPr>
          <w:p w14:paraId="005B9CF7">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1C12938C">
            <w:pPr>
              <w:rPr>
                <w:rFonts w:hint="eastAsia" w:ascii="宋体" w:hAnsi="宋体" w:eastAsia="宋体" w:cs="宋体"/>
                <w:b w:val="0"/>
                <w:bCs w:val="0"/>
                <w:color w:val="auto"/>
                <w:kern w:val="0"/>
                <w:sz w:val="24"/>
                <w:highlight w:val="none"/>
              </w:rPr>
            </w:pPr>
          </w:p>
        </w:tc>
        <w:tc>
          <w:tcPr>
            <w:tcW w:w="1418" w:type="dxa"/>
          </w:tcPr>
          <w:p w14:paraId="03484AD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F37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550260E">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874" w:type="dxa"/>
          </w:tcPr>
          <w:p w14:paraId="419FEDB2">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E6DCF77">
            <w:pPr>
              <w:rPr>
                <w:rFonts w:hint="eastAsia" w:ascii="宋体" w:hAnsi="宋体" w:eastAsia="宋体" w:cs="宋体"/>
                <w:b w:val="0"/>
                <w:bCs w:val="0"/>
                <w:color w:val="auto"/>
                <w:kern w:val="0"/>
                <w:sz w:val="24"/>
                <w:highlight w:val="none"/>
              </w:rPr>
            </w:pPr>
          </w:p>
        </w:tc>
        <w:tc>
          <w:tcPr>
            <w:tcW w:w="1418" w:type="dxa"/>
          </w:tcPr>
          <w:p w14:paraId="5FD0194D">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66E351F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866DCD5">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86ADCFE">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00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25F21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6CF0239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242BDEA1">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1260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24F2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EE6E33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3720D2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B02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D8068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1151D8C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9D5FA0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46C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218BF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41DB37D3">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1A6189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ECE4769">
      <w:pPr>
        <w:pStyle w:val="3"/>
        <w:rPr>
          <w:rFonts w:hint="eastAsia" w:ascii="宋体" w:hAnsi="宋体" w:eastAsia="宋体" w:cs="宋体"/>
          <w:color w:val="auto"/>
        </w:rPr>
      </w:pPr>
    </w:p>
    <w:p w14:paraId="32F7E682">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DC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C5DBD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C975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AFAA5ED">
            <w:pPr>
              <w:spacing w:line="360" w:lineRule="auto"/>
              <w:jc w:val="center"/>
              <w:rPr>
                <w:rFonts w:hint="eastAsia" w:ascii="宋体" w:hAnsi="宋体" w:eastAsia="宋体" w:cs="宋体"/>
                <w:b/>
                <w:color w:val="auto"/>
                <w:sz w:val="24"/>
              </w:rPr>
            </w:pPr>
          </w:p>
          <w:p w14:paraId="016F686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35329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3AFBC2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13B50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3934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6C3D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EB8916">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06B87F">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339F12">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450F5D">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F7CFF5">
            <w:pPr>
              <w:spacing w:line="360" w:lineRule="auto"/>
              <w:jc w:val="center"/>
              <w:rPr>
                <w:rFonts w:hint="eastAsia" w:ascii="宋体" w:hAnsi="宋体" w:eastAsia="宋体" w:cs="宋体"/>
                <w:color w:val="auto"/>
                <w:sz w:val="24"/>
              </w:rPr>
            </w:pPr>
          </w:p>
        </w:tc>
      </w:tr>
      <w:tr w14:paraId="6078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11D47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17F1E">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D93033">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02D3B8">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56DA2D">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992BD8">
            <w:pPr>
              <w:spacing w:line="360" w:lineRule="auto"/>
              <w:jc w:val="center"/>
              <w:rPr>
                <w:rFonts w:hint="eastAsia" w:ascii="宋体" w:hAnsi="宋体" w:eastAsia="宋体" w:cs="宋体"/>
                <w:color w:val="auto"/>
                <w:sz w:val="24"/>
              </w:rPr>
            </w:pPr>
          </w:p>
        </w:tc>
      </w:tr>
      <w:tr w14:paraId="2811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13912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4055B77">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28D203">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C03576">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69D0D9">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E9DF7A9">
            <w:pPr>
              <w:spacing w:line="360" w:lineRule="auto"/>
              <w:jc w:val="center"/>
              <w:rPr>
                <w:rFonts w:hint="eastAsia" w:ascii="宋体" w:hAnsi="宋体" w:eastAsia="宋体" w:cs="宋体"/>
                <w:color w:val="auto"/>
                <w:sz w:val="24"/>
              </w:rPr>
            </w:pPr>
          </w:p>
        </w:tc>
      </w:tr>
    </w:tbl>
    <w:p w14:paraId="715B84C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9B801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4C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85FA8">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4AF042E">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556F29B5">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07360CF6">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14FF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DD311">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510FB7FE">
            <w:pPr>
              <w:jc w:val="center"/>
              <w:rPr>
                <w:rFonts w:hint="eastAsia" w:ascii="宋体" w:hAnsi="宋体" w:eastAsia="宋体" w:cs="宋体"/>
                <w:b/>
                <w:color w:val="auto"/>
                <w:kern w:val="0"/>
                <w:sz w:val="32"/>
                <w:szCs w:val="32"/>
              </w:rPr>
            </w:pPr>
          </w:p>
        </w:tc>
        <w:tc>
          <w:tcPr>
            <w:tcW w:w="3546" w:type="dxa"/>
          </w:tcPr>
          <w:p w14:paraId="06BA3232">
            <w:pPr>
              <w:jc w:val="center"/>
              <w:rPr>
                <w:rFonts w:hint="eastAsia" w:ascii="宋体" w:hAnsi="宋体" w:eastAsia="宋体" w:cs="宋体"/>
                <w:b/>
                <w:color w:val="auto"/>
                <w:kern w:val="0"/>
                <w:sz w:val="32"/>
                <w:szCs w:val="32"/>
              </w:rPr>
            </w:pPr>
          </w:p>
        </w:tc>
        <w:tc>
          <w:tcPr>
            <w:tcW w:w="1276" w:type="dxa"/>
          </w:tcPr>
          <w:p w14:paraId="7BDB69F9">
            <w:pPr>
              <w:jc w:val="center"/>
              <w:rPr>
                <w:rFonts w:hint="eastAsia" w:ascii="宋体" w:hAnsi="宋体" w:eastAsia="宋体" w:cs="宋体"/>
                <w:b/>
                <w:color w:val="auto"/>
                <w:kern w:val="0"/>
                <w:sz w:val="32"/>
                <w:szCs w:val="32"/>
              </w:rPr>
            </w:pPr>
          </w:p>
        </w:tc>
      </w:tr>
      <w:tr w14:paraId="3BA2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8530C4">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4214AEE7">
            <w:pPr>
              <w:jc w:val="center"/>
              <w:rPr>
                <w:rFonts w:hint="eastAsia" w:ascii="宋体" w:hAnsi="宋体" w:eastAsia="宋体" w:cs="宋体"/>
                <w:b/>
                <w:color w:val="auto"/>
                <w:kern w:val="0"/>
                <w:sz w:val="32"/>
                <w:szCs w:val="32"/>
              </w:rPr>
            </w:pPr>
          </w:p>
        </w:tc>
        <w:tc>
          <w:tcPr>
            <w:tcW w:w="3546" w:type="dxa"/>
          </w:tcPr>
          <w:p w14:paraId="74077917">
            <w:pPr>
              <w:jc w:val="center"/>
              <w:rPr>
                <w:rFonts w:hint="eastAsia" w:ascii="宋体" w:hAnsi="宋体" w:eastAsia="宋体" w:cs="宋体"/>
                <w:b/>
                <w:color w:val="auto"/>
                <w:kern w:val="0"/>
                <w:sz w:val="32"/>
                <w:szCs w:val="32"/>
              </w:rPr>
            </w:pPr>
          </w:p>
        </w:tc>
        <w:tc>
          <w:tcPr>
            <w:tcW w:w="1276" w:type="dxa"/>
          </w:tcPr>
          <w:p w14:paraId="0F395F95">
            <w:pPr>
              <w:jc w:val="center"/>
              <w:rPr>
                <w:rFonts w:hint="eastAsia" w:ascii="宋体" w:hAnsi="宋体" w:eastAsia="宋体" w:cs="宋体"/>
                <w:b/>
                <w:color w:val="auto"/>
                <w:kern w:val="0"/>
                <w:sz w:val="32"/>
                <w:szCs w:val="32"/>
              </w:rPr>
            </w:pPr>
          </w:p>
        </w:tc>
      </w:tr>
      <w:tr w14:paraId="08B0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48CAB5">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DB0C826">
            <w:pPr>
              <w:jc w:val="center"/>
              <w:rPr>
                <w:rFonts w:hint="eastAsia" w:ascii="宋体" w:hAnsi="宋体" w:eastAsia="宋体" w:cs="宋体"/>
                <w:b/>
                <w:color w:val="auto"/>
                <w:kern w:val="0"/>
                <w:sz w:val="32"/>
                <w:szCs w:val="32"/>
              </w:rPr>
            </w:pPr>
          </w:p>
        </w:tc>
        <w:tc>
          <w:tcPr>
            <w:tcW w:w="3546" w:type="dxa"/>
          </w:tcPr>
          <w:p w14:paraId="682755DB">
            <w:pPr>
              <w:jc w:val="center"/>
              <w:rPr>
                <w:rFonts w:hint="eastAsia" w:ascii="宋体" w:hAnsi="宋体" w:eastAsia="宋体" w:cs="宋体"/>
                <w:b/>
                <w:color w:val="auto"/>
                <w:kern w:val="0"/>
                <w:sz w:val="32"/>
                <w:szCs w:val="32"/>
              </w:rPr>
            </w:pPr>
          </w:p>
        </w:tc>
        <w:tc>
          <w:tcPr>
            <w:tcW w:w="1276" w:type="dxa"/>
          </w:tcPr>
          <w:p w14:paraId="5912F331">
            <w:pPr>
              <w:jc w:val="center"/>
              <w:rPr>
                <w:rFonts w:hint="eastAsia" w:ascii="宋体" w:hAnsi="宋体" w:eastAsia="宋体" w:cs="宋体"/>
                <w:b/>
                <w:color w:val="auto"/>
                <w:kern w:val="0"/>
                <w:sz w:val="32"/>
                <w:szCs w:val="32"/>
              </w:rPr>
            </w:pPr>
          </w:p>
        </w:tc>
      </w:tr>
    </w:tbl>
    <w:p w14:paraId="08278DD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0D3640E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1670B1D3">
      <w:pPr>
        <w:numPr>
          <w:ilvl w:val="0"/>
          <w:numId w:val="0"/>
        </w:numPr>
        <w:spacing w:line="360" w:lineRule="auto"/>
        <w:ind w:right="42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07A9D630">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76235A2A">
      <w:pPr>
        <w:ind w:firstLine="1911" w:firstLineChars="595"/>
        <w:rPr>
          <w:rFonts w:hint="eastAsia" w:ascii="宋体" w:hAnsi="宋体" w:eastAsia="宋体" w:cs="宋体"/>
          <w:color w:val="auto"/>
          <w:sz w:val="24"/>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0F7468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D875A7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708C5E0B">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164303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28D2F0A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550D444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418E392C">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3C0FB5FA">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0211F8A5">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2C901FDD">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242566AD">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691DBB9">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4A201E3">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23BFA1F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A14375C">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4AA2B753">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4DCE35C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863ED8F">
      <w:pPr>
        <w:spacing w:line="360" w:lineRule="auto"/>
        <w:jc w:val="center"/>
        <w:outlineLvl w:val="0"/>
        <w:rPr>
          <w:rFonts w:hint="eastAsia" w:ascii="宋体" w:hAnsi="宋体" w:eastAsia="宋体" w:cs="宋体"/>
          <w:b/>
          <w:color w:val="auto"/>
          <w:kern w:val="0"/>
          <w:sz w:val="36"/>
          <w:szCs w:val="36"/>
        </w:rPr>
      </w:pPr>
    </w:p>
    <w:p w14:paraId="4A523A38">
      <w:pPr>
        <w:numPr>
          <w:ilvl w:val="0"/>
          <w:numId w:val="1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6BEDD3C2">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131C71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）中小企业声明函………………………………………………………………（页码）</w:t>
      </w:r>
    </w:p>
    <w:p w14:paraId="4D149132">
      <w:pPr>
        <w:snapToGrid w:val="0"/>
        <w:spacing w:line="360" w:lineRule="auto"/>
        <w:ind w:right="480"/>
        <w:jc w:val="center"/>
        <w:rPr>
          <w:rFonts w:hint="eastAsia" w:ascii="宋体" w:hAnsi="宋体" w:eastAsia="宋体" w:cs="宋体"/>
          <w:b/>
          <w:color w:val="auto"/>
          <w:kern w:val="0"/>
          <w:sz w:val="32"/>
          <w:szCs w:val="32"/>
        </w:rPr>
      </w:pPr>
    </w:p>
    <w:p w14:paraId="4570B332">
      <w:pPr>
        <w:snapToGrid w:val="0"/>
        <w:spacing w:line="360" w:lineRule="auto"/>
        <w:ind w:right="480"/>
        <w:jc w:val="center"/>
        <w:rPr>
          <w:rFonts w:hint="eastAsia" w:ascii="宋体" w:hAnsi="宋体" w:eastAsia="宋体" w:cs="宋体"/>
          <w:b/>
          <w:color w:val="auto"/>
          <w:kern w:val="0"/>
          <w:sz w:val="32"/>
          <w:szCs w:val="32"/>
        </w:rPr>
      </w:pPr>
    </w:p>
    <w:p w14:paraId="011F9F06">
      <w:pPr>
        <w:snapToGrid w:val="0"/>
        <w:spacing w:line="360" w:lineRule="auto"/>
        <w:ind w:right="480"/>
        <w:jc w:val="center"/>
        <w:rPr>
          <w:rFonts w:hint="eastAsia" w:ascii="宋体" w:hAnsi="宋体" w:eastAsia="宋体" w:cs="宋体"/>
          <w:b/>
          <w:color w:val="auto"/>
          <w:kern w:val="0"/>
          <w:sz w:val="32"/>
          <w:szCs w:val="32"/>
        </w:rPr>
      </w:pPr>
    </w:p>
    <w:p w14:paraId="7834CF10">
      <w:pPr>
        <w:snapToGrid w:val="0"/>
        <w:spacing w:line="360" w:lineRule="auto"/>
        <w:ind w:right="480"/>
        <w:jc w:val="center"/>
        <w:rPr>
          <w:rFonts w:hint="eastAsia" w:ascii="宋体" w:hAnsi="宋体" w:eastAsia="宋体" w:cs="宋体"/>
          <w:b/>
          <w:color w:val="auto"/>
          <w:kern w:val="0"/>
          <w:sz w:val="32"/>
          <w:szCs w:val="32"/>
        </w:rPr>
      </w:pPr>
    </w:p>
    <w:p w14:paraId="6C724E66">
      <w:pPr>
        <w:snapToGrid w:val="0"/>
        <w:spacing w:line="360" w:lineRule="auto"/>
        <w:ind w:right="480"/>
        <w:jc w:val="center"/>
        <w:rPr>
          <w:rFonts w:hint="eastAsia" w:ascii="宋体" w:hAnsi="宋体" w:eastAsia="宋体" w:cs="宋体"/>
          <w:b/>
          <w:color w:val="auto"/>
          <w:kern w:val="0"/>
          <w:sz w:val="32"/>
          <w:szCs w:val="32"/>
        </w:rPr>
      </w:pPr>
    </w:p>
    <w:p w14:paraId="07590A2B">
      <w:pPr>
        <w:snapToGrid w:val="0"/>
        <w:spacing w:line="360" w:lineRule="auto"/>
        <w:ind w:right="480"/>
        <w:jc w:val="center"/>
        <w:rPr>
          <w:rFonts w:hint="eastAsia" w:ascii="宋体" w:hAnsi="宋体" w:eastAsia="宋体" w:cs="宋体"/>
          <w:b/>
          <w:color w:val="auto"/>
          <w:kern w:val="0"/>
          <w:sz w:val="32"/>
          <w:szCs w:val="32"/>
        </w:rPr>
      </w:pPr>
    </w:p>
    <w:p w14:paraId="33116CE7">
      <w:pPr>
        <w:snapToGrid w:val="0"/>
        <w:spacing w:line="360" w:lineRule="auto"/>
        <w:ind w:right="480"/>
        <w:jc w:val="center"/>
        <w:rPr>
          <w:rFonts w:hint="eastAsia" w:ascii="宋体" w:hAnsi="宋体" w:eastAsia="宋体" w:cs="宋体"/>
          <w:b/>
          <w:color w:val="auto"/>
          <w:kern w:val="0"/>
          <w:sz w:val="32"/>
          <w:szCs w:val="32"/>
        </w:rPr>
      </w:pPr>
    </w:p>
    <w:p w14:paraId="0DF8CC9D">
      <w:pPr>
        <w:snapToGrid w:val="0"/>
        <w:spacing w:line="360" w:lineRule="auto"/>
        <w:ind w:right="480"/>
        <w:jc w:val="center"/>
        <w:rPr>
          <w:rFonts w:hint="eastAsia" w:ascii="宋体" w:hAnsi="宋体" w:eastAsia="宋体" w:cs="宋体"/>
          <w:b/>
          <w:color w:val="auto"/>
          <w:kern w:val="0"/>
          <w:sz w:val="32"/>
          <w:szCs w:val="32"/>
        </w:rPr>
      </w:pPr>
    </w:p>
    <w:p w14:paraId="3681EDC5">
      <w:pPr>
        <w:snapToGrid w:val="0"/>
        <w:spacing w:line="360" w:lineRule="auto"/>
        <w:ind w:right="480"/>
        <w:jc w:val="center"/>
        <w:rPr>
          <w:rFonts w:hint="eastAsia" w:ascii="宋体" w:hAnsi="宋体" w:eastAsia="宋体" w:cs="宋体"/>
          <w:b/>
          <w:color w:val="auto"/>
          <w:kern w:val="0"/>
          <w:sz w:val="32"/>
          <w:szCs w:val="32"/>
        </w:rPr>
      </w:pPr>
    </w:p>
    <w:p w14:paraId="118100DC">
      <w:pPr>
        <w:snapToGrid w:val="0"/>
        <w:spacing w:line="360" w:lineRule="auto"/>
        <w:ind w:right="480"/>
        <w:jc w:val="center"/>
        <w:rPr>
          <w:rFonts w:hint="eastAsia" w:ascii="宋体" w:hAnsi="宋体" w:eastAsia="宋体" w:cs="宋体"/>
          <w:b/>
          <w:color w:val="auto"/>
          <w:kern w:val="0"/>
          <w:sz w:val="32"/>
          <w:szCs w:val="32"/>
        </w:rPr>
      </w:pPr>
    </w:p>
    <w:p w14:paraId="011E5FD5">
      <w:pPr>
        <w:snapToGrid w:val="0"/>
        <w:spacing w:line="360" w:lineRule="auto"/>
        <w:ind w:right="480"/>
        <w:jc w:val="center"/>
        <w:rPr>
          <w:rFonts w:hint="eastAsia" w:ascii="宋体" w:hAnsi="宋体" w:eastAsia="宋体" w:cs="宋体"/>
          <w:b/>
          <w:color w:val="auto"/>
          <w:kern w:val="0"/>
          <w:sz w:val="32"/>
          <w:szCs w:val="32"/>
        </w:rPr>
      </w:pPr>
    </w:p>
    <w:p w14:paraId="1026C92F">
      <w:pPr>
        <w:snapToGrid w:val="0"/>
        <w:spacing w:line="360" w:lineRule="auto"/>
        <w:ind w:right="480"/>
        <w:jc w:val="center"/>
        <w:rPr>
          <w:rFonts w:hint="eastAsia" w:ascii="宋体" w:hAnsi="宋体" w:eastAsia="宋体" w:cs="宋体"/>
          <w:b/>
          <w:color w:val="auto"/>
          <w:kern w:val="0"/>
          <w:sz w:val="32"/>
          <w:szCs w:val="32"/>
        </w:rPr>
      </w:pPr>
    </w:p>
    <w:p w14:paraId="618875D8">
      <w:pPr>
        <w:pStyle w:val="692"/>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09E6BD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763694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4D0490B">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69373A36">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45F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00559F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7860015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215C2626">
            <w:pPr>
              <w:spacing w:line="360" w:lineRule="auto"/>
              <w:jc w:val="center"/>
              <w:rPr>
                <w:rFonts w:hint="eastAsia" w:ascii="宋体" w:hAnsi="宋体" w:eastAsia="宋体" w:cs="宋体"/>
                <w:b/>
                <w:color w:val="auto"/>
                <w:sz w:val="24"/>
              </w:rPr>
            </w:pPr>
          </w:p>
          <w:p w14:paraId="57C9A66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1CDAB15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6E246A1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1F6930E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984" w:type="dxa"/>
            <w:vAlign w:val="center"/>
          </w:tcPr>
          <w:p w14:paraId="766C4E1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p>
        </w:tc>
        <w:tc>
          <w:tcPr>
            <w:tcW w:w="3119" w:type="dxa"/>
            <w:vAlign w:val="center"/>
          </w:tcPr>
          <w:p w14:paraId="672674EB">
            <w:pPr>
              <w:spacing w:line="360" w:lineRule="auto"/>
              <w:jc w:val="center"/>
              <w:rPr>
                <w:rFonts w:hint="eastAsia" w:ascii="宋体" w:hAnsi="宋体" w:eastAsia="宋体" w:cs="宋体"/>
                <w:b/>
                <w:color w:val="auto"/>
                <w:sz w:val="24"/>
              </w:rPr>
            </w:pPr>
          </w:p>
          <w:p w14:paraId="70CAFB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0748101">
            <w:pPr>
              <w:spacing w:line="360" w:lineRule="auto"/>
              <w:jc w:val="center"/>
              <w:rPr>
                <w:rFonts w:hint="eastAsia" w:ascii="宋体" w:hAnsi="宋体" w:eastAsia="宋体" w:cs="宋体"/>
                <w:b/>
                <w:color w:val="auto"/>
                <w:sz w:val="24"/>
              </w:rPr>
            </w:pPr>
          </w:p>
        </w:tc>
      </w:tr>
      <w:tr w14:paraId="3E88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951A5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7A7C9EA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0ECD2917">
            <w:pPr>
              <w:snapToGrid w:val="0"/>
              <w:spacing w:line="360" w:lineRule="auto"/>
              <w:jc w:val="center"/>
              <w:rPr>
                <w:rFonts w:hint="eastAsia" w:ascii="宋体" w:hAnsi="宋体" w:eastAsia="宋体" w:cs="宋体"/>
                <w:color w:val="auto"/>
                <w:sz w:val="24"/>
              </w:rPr>
            </w:pPr>
          </w:p>
        </w:tc>
        <w:tc>
          <w:tcPr>
            <w:tcW w:w="3118" w:type="dxa"/>
            <w:vAlign w:val="center"/>
          </w:tcPr>
          <w:p w14:paraId="71AA6D56">
            <w:pPr>
              <w:snapToGrid w:val="0"/>
              <w:spacing w:line="360" w:lineRule="auto"/>
              <w:jc w:val="center"/>
              <w:rPr>
                <w:rFonts w:hint="eastAsia" w:ascii="宋体" w:hAnsi="宋体" w:eastAsia="宋体" w:cs="宋体"/>
                <w:color w:val="auto"/>
                <w:sz w:val="24"/>
              </w:rPr>
            </w:pPr>
          </w:p>
        </w:tc>
        <w:tc>
          <w:tcPr>
            <w:tcW w:w="993" w:type="dxa"/>
            <w:vAlign w:val="center"/>
          </w:tcPr>
          <w:p w14:paraId="68A1F946">
            <w:pPr>
              <w:snapToGrid w:val="0"/>
              <w:spacing w:line="360" w:lineRule="auto"/>
              <w:jc w:val="center"/>
              <w:rPr>
                <w:rFonts w:hint="eastAsia" w:ascii="宋体" w:hAnsi="宋体" w:eastAsia="宋体" w:cs="宋体"/>
                <w:color w:val="auto"/>
                <w:sz w:val="24"/>
              </w:rPr>
            </w:pPr>
          </w:p>
        </w:tc>
        <w:tc>
          <w:tcPr>
            <w:tcW w:w="1559" w:type="dxa"/>
            <w:vAlign w:val="center"/>
          </w:tcPr>
          <w:p w14:paraId="2E216BA0">
            <w:pPr>
              <w:spacing w:line="360" w:lineRule="auto"/>
              <w:jc w:val="center"/>
              <w:rPr>
                <w:rFonts w:hint="eastAsia" w:ascii="宋体" w:hAnsi="宋体" w:eastAsia="宋体" w:cs="宋体"/>
                <w:color w:val="auto"/>
                <w:sz w:val="24"/>
              </w:rPr>
            </w:pPr>
          </w:p>
        </w:tc>
        <w:tc>
          <w:tcPr>
            <w:tcW w:w="1984" w:type="dxa"/>
            <w:vAlign w:val="center"/>
          </w:tcPr>
          <w:p w14:paraId="76DC2435">
            <w:pPr>
              <w:spacing w:line="360" w:lineRule="auto"/>
              <w:jc w:val="center"/>
              <w:rPr>
                <w:rFonts w:hint="eastAsia" w:ascii="宋体" w:hAnsi="宋体" w:eastAsia="宋体" w:cs="宋体"/>
                <w:color w:val="auto"/>
                <w:sz w:val="24"/>
              </w:rPr>
            </w:pPr>
          </w:p>
        </w:tc>
        <w:tc>
          <w:tcPr>
            <w:tcW w:w="3119" w:type="dxa"/>
            <w:vAlign w:val="center"/>
          </w:tcPr>
          <w:p w14:paraId="10BE42CB">
            <w:pPr>
              <w:spacing w:line="360" w:lineRule="auto"/>
              <w:jc w:val="center"/>
              <w:rPr>
                <w:rFonts w:hint="eastAsia" w:ascii="宋体" w:hAnsi="宋体" w:eastAsia="宋体" w:cs="宋体"/>
                <w:color w:val="auto"/>
                <w:sz w:val="24"/>
              </w:rPr>
            </w:pPr>
          </w:p>
        </w:tc>
      </w:tr>
      <w:tr w14:paraId="5B6F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69A05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386FCB0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7352DFBB">
            <w:pPr>
              <w:snapToGrid w:val="0"/>
              <w:spacing w:line="360" w:lineRule="auto"/>
              <w:jc w:val="center"/>
              <w:rPr>
                <w:rFonts w:hint="eastAsia" w:ascii="宋体" w:hAnsi="宋体" w:eastAsia="宋体" w:cs="宋体"/>
                <w:color w:val="auto"/>
                <w:sz w:val="24"/>
              </w:rPr>
            </w:pPr>
          </w:p>
        </w:tc>
        <w:tc>
          <w:tcPr>
            <w:tcW w:w="3118" w:type="dxa"/>
            <w:vAlign w:val="center"/>
          </w:tcPr>
          <w:p w14:paraId="50158977">
            <w:pPr>
              <w:snapToGrid w:val="0"/>
              <w:spacing w:line="360" w:lineRule="auto"/>
              <w:jc w:val="center"/>
              <w:rPr>
                <w:rFonts w:hint="eastAsia" w:ascii="宋体" w:hAnsi="宋体" w:eastAsia="宋体" w:cs="宋体"/>
                <w:color w:val="auto"/>
                <w:sz w:val="24"/>
              </w:rPr>
            </w:pPr>
          </w:p>
        </w:tc>
        <w:tc>
          <w:tcPr>
            <w:tcW w:w="993" w:type="dxa"/>
            <w:vAlign w:val="center"/>
          </w:tcPr>
          <w:p w14:paraId="3AA29043">
            <w:pPr>
              <w:snapToGrid w:val="0"/>
              <w:spacing w:line="360" w:lineRule="auto"/>
              <w:jc w:val="center"/>
              <w:rPr>
                <w:rFonts w:hint="eastAsia" w:ascii="宋体" w:hAnsi="宋体" w:eastAsia="宋体" w:cs="宋体"/>
                <w:color w:val="auto"/>
                <w:sz w:val="24"/>
              </w:rPr>
            </w:pPr>
          </w:p>
        </w:tc>
        <w:tc>
          <w:tcPr>
            <w:tcW w:w="1559" w:type="dxa"/>
            <w:vAlign w:val="center"/>
          </w:tcPr>
          <w:p w14:paraId="133A5B79">
            <w:pPr>
              <w:spacing w:line="360" w:lineRule="auto"/>
              <w:jc w:val="center"/>
              <w:rPr>
                <w:rFonts w:hint="eastAsia" w:ascii="宋体" w:hAnsi="宋体" w:eastAsia="宋体" w:cs="宋体"/>
                <w:color w:val="auto"/>
                <w:sz w:val="24"/>
              </w:rPr>
            </w:pPr>
          </w:p>
        </w:tc>
        <w:tc>
          <w:tcPr>
            <w:tcW w:w="1984" w:type="dxa"/>
            <w:vAlign w:val="center"/>
          </w:tcPr>
          <w:p w14:paraId="6B9B60C8">
            <w:pPr>
              <w:spacing w:line="360" w:lineRule="auto"/>
              <w:jc w:val="center"/>
              <w:rPr>
                <w:rFonts w:hint="eastAsia" w:ascii="宋体" w:hAnsi="宋体" w:eastAsia="宋体" w:cs="宋体"/>
                <w:color w:val="auto"/>
                <w:sz w:val="24"/>
              </w:rPr>
            </w:pPr>
          </w:p>
        </w:tc>
        <w:tc>
          <w:tcPr>
            <w:tcW w:w="3119" w:type="dxa"/>
            <w:vAlign w:val="center"/>
          </w:tcPr>
          <w:p w14:paraId="73008507">
            <w:pPr>
              <w:spacing w:line="360" w:lineRule="auto"/>
              <w:jc w:val="center"/>
              <w:rPr>
                <w:rFonts w:hint="eastAsia" w:ascii="宋体" w:hAnsi="宋体" w:eastAsia="宋体" w:cs="宋体"/>
                <w:color w:val="auto"/>
                <w:sz w:val="24"/>
              </w:rPr>
            </w:pPr>
          </w:p>
        </w:tc>
      </w:tr>
      <w:tr w14:paraId="79C3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08A22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1208FDDD">
            <w:pPr>
              <w:snapToGrid w:val="0"/>
              <w:spacing w:line="360" w:lineRule="auto"/>
              <w:jc w:val="center"/>
              <w:rPr>
                <w:rFonts w:hint="eastAsia" w:ascii="宋体" w:hAnsi="宋体" w:eastAsia="宋体" w:cs="宋体"/>
                <w:color w:val="auto"/>
                <w:sz w:val="24"/>
              </w:rPr>
            </w:pPr>
          </w:p>
        </w:tc>
        <w:tc>
          <w:tcPr>
            <w:tcW w:w="1843" w:type="dxa"/>
            <w:vAlign w:val="center"/>
          </w:tcPr>
          <w:p w14:paraId="2DABCE37">
            <w:pPr>
              <w:snapToGrid w:val="0"/>
              <w:spacing w:line="360" w:lineRule="auto"/>
              <w:jc w:val="center"/>
              <w:rPr>
                <w:rFonts w:hint="eastAsia" w:ascii="宋体" w:hAnsi="宋体" w:eastAsia="宋体" w:cs="宋体"/>
                <w:color w:val="auto"/>
                <w:sz w:val="24"/>
              </w:rPr>
            </w:pPr>
          </w:p>
        </w:tc>
        <w:tc>
          <w:tcPr>
            <w:tcW w:w="3118" w:type="dxa"/>
            <w:vAlign w:val="center"/>
          </w:tcPr>
          <w:p w14:paraId="03049730">
            <w:pPr>
              <w:snapToGrid w:val="0"/>
              <w:spacing w:line="360" w:lineRule="auto"/>
              <w:jc w:val="center"/>
              <w:rPr>
                <w:rFonts w:hint="eastAsia" w:ascii="宋体" w:hAnsi="宋体" w:eastAsia="宋体" w:cs="宋体"/>
                <w:color w:val="auto"/>
                <w:sz w:val="24"/>
              </w:rPr>
            </w:pPr>
          </w:p>
        </w:tc>
        <w:tc>
          <w:tcPr>
            <w:tcW w:w="993" w:type="dxa"/>
            <w:vAlign w:val="center"/>
          </w:tcPr>
          <w:p w14:paraId="35C4DC29">
            <w:pPr>
              <w:snapToGrid w:val="0"/>
              <w:spacing w:line="360" w:lineRule="auto"/>
              <w:jc w:val="center"/>
              <w:rPr>
                <w:rFonts w:hint="eastAsia" w:ascii="宋体" w:hAnsi="宋体" w:eastAsia="宋体" w:cs="宋体"/>
                <w:color w:val="auto"/>
                <w:sz w:val="24"/>
              </w:rPr>
            </w:pPr>
          </w:p>
        </w:tc>
        <w:tc>
          <w:tcPr>
            <w:tcW w:w="1559" w:type="dxa"/>
            <w:vAlign w:val="center"/>
          </w:tcPr>
          <w:p w14:paraId="6F6DC7FB">
            <w:pPr>
              <w:spacing w:line="360" w:lineRule="auto"/>
              <w:jc w:val="center"/>
              <w:rPr>
                <w:rFonts w:hint="eastAsia" w:ascii="宋体" w:hAnsi="宋体" w:eastAsia="宋体" w:cs="宋体"/>
                <w:color w:val="auto"/>
                <w:sz w:val="24"/>
              </w:rPr>
            </w:pPr>
          </w:p>
        </w:tc>
        <w:tc>
          <w:tcPr>
            <w:tcW w:w="1984" w:type="dxa"/>
            <w:vAlign w:val="center"/>
          </w:tcPr>
          <w:p w14:paraId="7214F25F">
            <w:pPr>
              <w:spacing w:line="360" w:lineRule="auto"/>
              <w:jc w:val="center"/>
              <w:rPr>
                <w:rFonts w:hint="eastAsia" w:ascii="宋体" w:hAnsi="宋体" w:eastAsia="宋体" w:cs="宋体"/>
                <w:color w:val="auto"/>
                <w:sz w:val="24"/>
              </w:rPr>
            </w:pPr>
          </w:p>
        </w:tc>
        <w:tc>
          <w:tcPr>
            <w:tcW w:w="3119" w:type="dxa"/>
            <w:vAlign w:val="center"/>
          </w:tcPr>
          <w:p w14:paraId="26ED3AD6">
            <w:pPr>
              <w:spacing w:line="360" w:lineRule="auto"/>
              <w:jc w:val="center"/>
              <w:rPr>
                <w:rFonts w:hint="eastAsia" w:ascii="宋体" w:hAnsi="宋体" w:eastAsia="宋体" w:cs="宋体"/>
                <w:color w:val="auto"/>
                <w:sz w:val="24"/>
              </w:rPr>
            </w:pPr>
          </w:p>
        </w:tc>
      </w:tr>
      <w:tr w14:paraId="176A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F9C2A1">
            <w:pPr>
              <w:spacing w:line="360" w:lineRule="auto"/>
              <w:jc w:val="center"/>
              <w:rPr>
                <w:rFonts w:hint="eastAsia" w:ascii="宋体" w:hAnsi="宋体" w:eastAsia="宋体" w:cs="宋体"/>
                <w:color w:val="auto"/>
                <w:sz w:val="24"/>
              </w:rPr>
            </w:pPr>
          </w:p>
        </w:tc>
        <w:tc>
          <w:tcPr>
            <w:tcW w:w="1417" w:type="dxa"/>
            <w:vAlign w:val="center"/>
          </w:tcPr>
          <w:p w14:paraId="0377D69B">
            <w:pPr>
              <w:snapToGrid w:val="0"/>
              <w:spacing w:line="360" w:lineRule="auto"/>
              <w:jc w:val="center"/>
              <w:rPr>
                <w:rFonts w:hint="eastAsia" w:ascii="宋体" w:hAnsi="宋体" w:eastAsia="宋体" w:cs="宋体"/>
                <w:color w:val="auto"/>
                <w:sz w:val="24"/>
              </w:rPr>
            </w:pPr>
          </w:p>
        </w:tc>
        <w:tc>
          <w:tcPr>
            <w:tcW w:w="1843" w:type="dxa"/>
            <w:vAlign w:val="center"/>
          </w:tcPr>
          <w:p w14:paraId="08BD8B48">
            <w:pPr>
              <w:snapToGrid w:val="0"/>
              <w:spacing w:line="360" w:lineRule="auto"/>
              <w:jc w:val="center"/>
              <w:rPr>
                <w:rFonts w:hint="eastAsia" w:ascii="宋体" w:hAnsi="宋体" w:eastAsia="宋体" w:cs="宋体"/>
                <w:color w:val="auto"/>
                <w:sz w:val="24"/>
              </w:rPr>
            </w:pPr>
          </w:p>
        </w:tc>
        <w:tc>
          <w:tcPr>
            <w:tcW w:w="3118" w:type="dxa"/>
            <w:vAlign w:val="center"/>
          </w:tcPr>
          <w:p w14:paraId="5620228B">
            <w:pPr>
              <w:snapToGrid w:val="0"/>
              <w:spacing w:line="360" w:lineRule="auto"/>
              <w:jc w:val="center"/>
              <w:rPr>
                <w:rFonts w:hint="eastAsia" w:ascii="宋体" w:hAnsi="宋体" w:eastAsia="宋体" w:cs="宋体"/>
                <w:color w:val="auto"/>
                <w:sz w:val="24"/>
              </w:rPr>
            </w:pPr>
          </w:p>
        </w:tc>
        <w:tc>
          <w:tcPr>
            <w:tcW w:w="993" w:type="dxa"/>
            <w:vAlign w:val="center"/>
          </w:tcPr>
          <w:p w14:paraId="6F1481EF">
            <w:pPr>
              <w:snapToGrid w:val="0"/>
              <w:spacing w:line="360" w:lineRule="auto"/>
              <w:jc w:val="center"/>
              <w:rPr>
                <w:rFonts w:hint="eastAsia" w:ascii="宋体" w:hAnsi="宋体" w:eastAsia="宋体" w:cs="宋体"/>
                <w:color w:val="auto"/>
                <w:sz w:val="24"/>
              </w:rPr>
            </w:pPr>
          </w:p>
        </w:tc>
        <w:tc>
          <w:tcPr>
            <w:tcW w:w="1559" w:type="dxa"/>
            <w:vAlign w:val="center"/>
          </w:tcPr>
          <w:p w14:paraId="60F43190">
            <w:pPr>
              <w:spacing w:line="360" w:lineRule="auto"/>
              <w:jc w:val="center"/>
              <w:rPr>
                <w:rFonts w:hint="eastAsia" w:ascii="宋体" w:hAnsi="宋体" w:eastAsia="宋体" w:cs="宋体"/>
                <w:color w:val="auto"/>
                <w:sz w:val="24"/>
              </w:rPr>
            </w:pPr>
          </w:p>
        </w:tc>
        <w:tc>
          <w:tcPr>
            <w:tcW w:w="1984" w:type="dxa"/>
            <w:vAlign w:val="center"/>
          </w:tcPr>
          <w:p w14:paraId="7909E813">
            <w:pPr>
              <w:spacing w:line="360" w:lineRule="auto"/>
              <w:jc w:val="center"/>
              <w:rPr>
                <w:rFonts w:hint="eastAsia" w:ascii="宋体" w:hAnsi="宋体" w:eastAsia="宋体" w:cs="宋体"/>
                <w:color w:val="auto"/>
                <w:sz w:val="24"/>
              </w:rPr>
            </w:pPr>
          </w:p>
        </w:tc>
        <w:tc>
          <w:tcPr>
            <w:tcW w:w="3119" w:type="dxa"/>
            <w:vAlign w:val="center"/>
          </w:tcPr>
          <w:p w14:paraId="71A83CAA">
            <w:pPr>
              <w:spacing w:line="360" w:lineRule="auto"/>
              <w:jc w:val="center"/>
              <w:rPr>
                <w:rFonts w:hint="eastAsia" w:ascii="宋体" w:hAnsi="宋体" w:eastAsia="宋体" w:cs="宋体"/>
                <w:color w:val="auto"/>
                <w:sz w:val="24"/>
              </w:rPr>
            </w:pPr>
          </w:p>
        </w:tc>
      </w:tr>
      <w:tr w14:paraId="263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0F30DE">
            <w:pPr>
              <w:spacing w:line="360" w:lineRule="auto"/>
              <w:jc w:val="center"/>
              <w:rPr>
                <w:rFonts w:hint="eastAsia" w:ascii="宋体" w:hAnsi="宋体" w:eastAsia="宋体" w:cs="宋体"/>
                <w:color w:val="auto"/>
                <w:sz w:val="24"/>
              </w:rPr>
            </w:pPr>
          </w:p>
        </w:tc>
        <w:tc>
          <w:tcPr>
            <w:tcW w:w="1417" w:type="dxa"/>
            <w:vAlign w:val="center"/>
          </w:tcPr>
          <w:p w14:paraId="48481342">
            <w:pPr>
              <w:snapToGrid w:val="0"/>
              <w:spacing w:line="360" w:lineRule="auto"/>
              <w:jc w:val="center"/>
              <w:rPr>
                <w:rFonts w:hint="eastAsia" w:ascii="宋体" w:hAnsi="宋体" w:eastAsia="宋体" w:cs="宋体"/>
                <w:color w:val="auto"/>
                <w:sz w:val="24"/>
              </w:rPr>
            </w:pPr>
          </w:p>
        </w:tc>
        <w:tc>
          <w:tcPr>
            <w:tcW w:w="1843" w:type="dxa"/>
            <w:vAlign w:val="center"/>
          </w:tcPr>
          <w:p w14:paraId="1AAA3BBF">
            <w:pPr>
              <w:snapToGrid w:val="0"/>
              <w:spacing w:line="360" w:lineRule="auto"/>
              <w:jc w:val="center"/>
              <w:rPr>
                <w:rFonts w:hint="eastAsia" w:ascii="宋体" w:hAnsi="宋体" w:eastAsia="宋体" w:cs="宋体"/>
                <w:color w:val="auto"/>
                <w:sz w:val="24"/>
              </w:rPr>
            </w:pPr>
          </w:p>
        </w:tc>
        <w:tc>
          <w:tcPr>
            <w:tcW w:w="3118" w:type="dxa"/>
            <w:vAlign w:val="center"/>
          </w:tcPr>
          <w:p w14:paraId="61A3A70B">
            <w:pPr>
              <w:snapToGrid w:val="0"/>
              <w:spacing w:line="360" w:lineRule="auto"/>
              <w:jc w:val="center"/>
              <w:rPr>
                <w:rFonts w:hint="eastAsia" w:ascii="宋体" w:hAnsi="宋体" w:eastAsia="宋体" w:cs="宋体"/>
                <w:color w:val="auto"/>
                <w:sz w:val="24"/>
              </w:rPr>
            </w:pPr>
          </w:p>
        </w:tc>
        <w:tc>
          <w:tcPr>
            <w:tcW w:w="993" w:type="dxa"/>
            <w:vAlign w:val="center"/>
          </w:tcPr>
          <w:p w14:paraId="0F63A324">
            <w:pPr>
              <w:snapToGrid w:val="0"/>
              <w:spacing w:line="360" w:lineRule="auto"/>
              <w:jc w:val="center"/>
              <w:rPr>
                <w:rFonts w:hint="eastAsia" w:ascii="宋体" w:hAnsi="宋体" w:eastAsia="宋体" w:cs="宋体"/>
                <w:color w:val="auto"/>
                <w:sz w:val="24"/>
              </w:rPr>
            </w:pPr>
          </w:p>
        </w:tc>
        <w:tc>
          <w:tcPr>
            <w:tcW w:w="1559" w:type="dxa"/>
            <w:vAlign w:val="center"/>
          </w:tcPr>
          <w:p w14:paraId="24673E78">
            <w:pPr>
              <w:spacing w:line="360" w:lineRule="auto"/>
              <w:jc w:val="center"/>
              <w:rPr>
                <w:rFonts w:hint="eastAsia" w:ascii="宋体" w:hAnsi="宋体" w:eastAsia="宋体" w:cs="宋体"/>
                <w:color w:val="auto"/>
                <w:sz w:val="24"/>
              </w:rPr>
            </w:pPr>
          </w:p>
        </w:tc>
        <w:tc>
          <w:tcPr>
            <w:tcW w:w="1984" w:type="dxa"/>
            <w:vAlign w:val="center"/>
          </w:tcPr>
          <w:p w14:paraId="7FEA5ADE">
            <w:pPr>
              <w:spacing w:line="360" w:lineRule="auto"/>
              <w:jc w:val="center"/>
              <w:rPr>
                <w:rFonts w:hint="eastAsia" w:ascii="宋体" w:hAnsi="宋体" w:eastAsia="宋体" w:cs="宋体"/>
                <w:color w:val="auto"/>
                <w:sz w:val="24"/>
              </w:rPr>
            </w:pPr>
          </w:p>
        </w:tc>
        <w:tc>
          <w:tcPr>
            <w:tcW w:w="3119" w:type="dxa"/>
            <w:vAlign w:val="center"/>
          </w:tcPr>
          <w:p w14:paraId="20F61B97">
            <w:pPr>
              <w:spacing w:line="360" w:lineRule="auto"/>
              <w:jc w:val="center"/>
              <w:rPr>
                <w:rFonts w:hint="eastAsia" w:ascii="宋体" w:hAnsi="宋体" w:eastAsia="宋体" w:cs="宋体"/>
                <w:color w:val="auto"/>
                <w:sz w:val="24"/>
              </w:rPr>
            </w:pPr>
          </w:p>
        </w:tc>
      </w:tr>
      <w:tr w14:paraId="5C46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3955F3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655" w:type="dxa"/>
            <w:gridSpan w:val="4"/>
            <w:vAlign w:val="center"/>
          </w:tcPr>
          <w:p w14:paraId="3C75330C">
            <w:pPr>
              <w:spacing w:line="360" w:lineRule="auto"/>
              <w:jc w:val="center"/>
              <w:rPr>
                <w:rFonts w:hint="eastAsia" w:ascii="宋体" w:hAnsi="宋体" w:eastAsia="宋体" w:cs="宋体"/>
                <w:color w:val="auto"/>
                <w:sz w:val="24"/>
              </w:rPr>
            </w:pPr>
          </w:p>
        </w:tc>
      </w:tr>
      <w:tr w14:paraId="0C4C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BF1D9A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655" w:type="dxa"/>
            <w:gridSpan w:val="4"/>
            <w:vAlign w:val="center"/>
          </w:tcPr>
          <w:p w14:paraId="5517E2B3">
            <w:pPr>
              <w:spacing w:line="360" w:lineRule="auto"/>
              <w:jc w:val="center"/>
              <w:rPr>
                <w:rFonts w:hint="eastAsia" w:ascii="宋体" w:hAnsi="宋体" w:eastAsia="宋体" w:cs="宋体"/>
                <w:color w:val="auto"/>
                <w:sz w:val="24"/>
              </w:rPr>
            </w:pPr>
          </w:p>
        </w:tc>
      </w:tr>
    </w:tbl>
    <w:p w14:paraId="625EFB86">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6A38559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lang w:val="zh-CN"/>
        </w:rPr>
        <w:t>1、投标</w:t>
      </w:r>
      <w:r>
        <w:rPr>
          <w:rFonts w:hint="eastAsia" w:ascii="宋体" w:hAnsi="宋体" w:eastAsia="宋体" w:cs="宋体"/>
          <w:color w:val="auto"/>
          <w:kern w:val="0"/>
          <w:sz w:val="24"/>
          <w:highlight w:val="none"/>
          <w:lang w:val="zh-CN"/>
        </w:rPr>
        <w:t>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C7AF2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9170D1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58842B8">
      <w:pPr>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br w:type="page"/>
      </w:r>
    </w:p>
    <w:p w14:paraId="7E027D98">
      <w:pPr>
        <w:pStyle w:val="692"/>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BBB6A3E">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C3FC5DD">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37EB051">
      <w:pPr>
        <w:pStyle w:val="692"/>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5482106F">
      <w:pPr>
        <w:pStyle w:val="692"/>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5" w:name="_Hlk101259491"/>
      <w:r>
        <w:rPr>
          <w:rFonts w:hint="eastAsia" w:ascii="宋体" w:hAnsi="宋体" w:eastAsia="宋体" w:cs="宋体"/>
          <w:color w:val="auto"/>
          <w:sz w:val="32"/>
          <w:szCs w:val="32"/>
        </w:rPr>
        <w:t>（如果有）</w:t>
      </w:r>
      <w:bookmarkEnd w:id="545"/>
    </w:p>
    <w:p w14:paraId="3F485868">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B9FC582">
      <w:pPr>
        <w:spacing w:line="360" w:lineRule="auto"/>
        <w:ind w:right="420"/>
        <w:rPr>
          <w:rFonts w:hint="eastAsia" w:ascii="宋体" w:hAnsi="宋体" w:eastAsia="宋体" w:cs="宋体"/>
          <w:b/>
          <w:color w:val="auto"/>
          <w:kern w:val="0"/>
          <w:sz w:val="36"/>
          <w:szCs w:val="36"/>
        </w:rPr>
      </w:pPr>
    </w:p>
    <w:p w14:paraId="06C608BE">
      <w:pPr>
        <w:pStyle w:val="2"/>
        <w:keepNext w:val="0"/>
        <w:keepLines w:val="0"/>
        <w:pageBreakBefore/>
        <w:widowControl/>
        <w:spacing w:before="100" w:beforeAutospacing="1" w:after="100" w:afterAutospacing="1" w:line="360" w:lineRule="auto"/>
        <w:ind w:left="0" w:leftChars="0" w:firstLine="0" w:firstLineChars="0"/>
        <w:jc w:val="left"/>
        <w:rPr>
          <w:rFonts w:hint="eastAsia" w:ascii="宋体" w:hAnsi="宋体" w:eastAsia="宋体" w:cs="宋体"/>
          <w:color w:val="auto"/>
          <w:sz w:val="32"/>
          <w:szCs w:val="32"/>
        </w:rPr>
      </w:pPr>
      <w:bookmarkStart w:id="546" w:name="_Toc465665161"/>
      <w:r>
        <w:rPr>
          <w:rFonts w:hint="eastAsia" w:ascii="宋体" w:hAnsi="宋体" w:eastAsia="宋体" w:cs="宋体"/>
          <w:color w:val="auto"/>
          <w:sz w:val="32"/>
          <w:szCs w:val="32"/>
        </w:rPr>
        <w:t>附件</w:t>
      </w:r>
      <w:bookmarkEnd w:id="546"/>
    </w:p>
    <w:p w14:paraId="0E0C721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7BE48A74">
      <w:pPr>
        <w:spacing w:line="360" w:lineRule="auto"/>
        <w:jc w:val="center"/>
        <w:rPr>
          <w:rFonts w:hint="eastAsia" w:ascii="宋体" w:hAnsi="宋体" w:eastAsia="宋体" w:cs="宋体"/>
          <w:b/>
          <w:color w:val="auto"/>
          <w:spacing w:val="6"/>
          <w:sz w:val="32"/>
          <w:szCs w:val="32"/>
        </w:rPr>
      </w:pPr>
      <w:bookmarkStart w:id="547" w:name="OLE_LINK13"/>
      <w:bookmarkStart w:id="548" w:name="OLE_LINK14"/>
      <w:r>
        <w:rPr>
          <w:rFonts w:hint="eastAsia" w:ascii="宋体" w:hAnsi="宋体" w:eastAsia="宋体" w:cs="宋体"/>
          <w:b/>
          <w:color w:val="auto"/>
          <w:spacing w:val="6"/>
          <w:sz w:val="32"/>
          <w:szCs w:val="32"/>
        </w:rPr>
        <w:t>残疾人福利性单位声明函</w:t>
      </w:r>
    </w:p>
    <w:bookmarkEnd w:id="547"/>
    <w:bookmarkEnd w:id="548"/>
    <w:p w14:paraId="6B4B5D2C">
      <w:pPr>
        <w:spacing w:line="360" w:lineRule="auto"/>
        <w:rPr>
          <w:rFonts w:hint="eastAsia" w:ascii="宋体" w:hAnsi="宋体" w:eastAsia="宋体" w:cs="宋体"/>
          <w:b/>
          <w:color w:val="auto"/>
          <w:spacing w:val="6"/>
          <w:sz w:val="30"/>
          <w:szCs w:val="30"/>
        </w:rPr>
      </w:pPr>
    </w:p>
    <w:p w14:paraId="7C9D0B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7A93FC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3EE6EC1">
      <w:pPr>
        <w:spacing w:line="360" w:lineRule="auto"/>
        <w:ind w:firstLine="480" w:firstLineChars="200"/>
        <w:rPr>
          <w:rFonts w:hint="eastAsia" w:ascii="宋体" w:hAnsi="宋体" w:eastAsia="宋体" w:cs="宋体"/>
          <w:color w:val="auto"/>
          <w:sz w:val="24"/>
        </w:rPr>
      </w:pPr>
    </w:p>
    <w:p w14:paraId="41707EA0">
      <w:pPr>
        <w:spacing w:line="360" w:lineRule="auto"/>
        <w:ind w:firstLine="480" w:firstLineChars="200"/>
        <w:rPr>
          <w:rFonts w:hint="eastAsia" w:ascii="宋体" w:hAnsi="宋体" w:eastAsia="宋体" w:cs="宋体"/>
          <w:color w:val="auto"/>
          <w:sz w:val="24"/>
        </w:rPr>
      </w:pPr>
    </w:p>
    <w:p w14:paraId="4F9614A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57A9908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2A9819F8">
      <w:pPr>
        <w:spacing w:line="360" w:lineRule="auto"/>
        <w:ind w:firstLine="480" w:firstLineChars="200"/>
        <w:rPr>
          <w:rFonts w:hint="eastAsia" w:ascii="宋体" w:hAnsi="宋体" w:eastAsia="宋体" w:cs="宋体"/>
          <w:color w:val="auto"/>
          <w:sz w:val="24"/>
        </w:rPr>
      </w:pPr>
    </w:p>
    <w:p w14:paraId="36BB9507">
      <w:pPr>
        <w:spacing w:line="360" w:lineRule="auto"/>
        <w:ind w:firstLine="420" w:firstLineChars="200"/>
        <w:rPr>
          <w:rFonts w:hint="eastAsia" w:ascii="宋体" w:hAnsi="宋体" w:eastAsia="宋体" w:cs="宋体"/>
          <w:color w:val="auto"/>
        </w:rPr>
      </w:pPr>
    </w:p>
    <w:p w14:paraId="2637AECA">
      <w:pPr>
        <w:spacing w:line="360" w:lineRule="auto"/>
        <w:ind w:firstLine="420" w:firstLineChars="200"/>
        <w:rPr>
          <w:rFonts w:hint="eastAsia" w:ascii="宋体" w:hAnsi="宋体" w:eastAsia="宋体" w:cs="宋体"/>
          <w:color w:val="auto"/>
        </w:rPr>
      </w:pPr>
    </w:p>
    <w:p w14:paraId="2EEF6E19">
      <w:pPr>
        <w:spacing w:line="360" w:lineRule="auto"/>
        <w:ind w:firstLine="420" w:firstLineChars="200"/>
        <w:rPr>
          <w:rFonts w:hint="eastAsia" w:ascii="宋体" w:hAnsi="宋体" w:eastAsia="宋体" w:cs="宋体"/>
          <w:color w:val="auto"/>
        </w:rPr>
      </w:pPr>
    </w:p>
    <w:p w14:paraId="0764C830">
      <w:pPr>
        <w:spacing w:line="360" w:lineRule="auto"/>
        <w:ind w:firstLine="420" w:firstLineChars="200"/>
        <w:rPr>
          <w:rFonts w:hint="eastAsia" w:ascii="宋体" w:hAnsi="宋体" w:eastAsia="宋体" w:cs="宋体"/>
          <w:color w:val="auto"/>
        </w:rPr>
      </w:pPr>
    </w:p>
    <w:p w14:paraId="77514010">
      <w:pPr>
        <w:spacing w:line="360" w:lineRule="auto"/>
        <w:rPr>
          <w:rFonts w:hint="eastAsia" w:ascii="宋体" w:hAnsi="宋体" w:eastAsia="宋体" w:cs="宋体"/>
          <w:b/>
          <w:color w:val="auto"/>
          <w:sz w:val="24"/>
        </w:rPr>
      </w:pPr>
    </w:p>
    <w:p w14:paraId="4B43AC67">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F2179F0">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23C3855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6DA0E24">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097A0BB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40E906A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24AEE5D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2D096E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0031EA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E8A17B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2838F4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773DF35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768FC72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6979512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304567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24E7E8EB">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9ED440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257ECD2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B33CD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66B3B6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4BC9FCA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780DA3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853CAC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37BBB84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709D206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3C1CC81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078C24A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11A400F6">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1D88ABD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5E2DA53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48AEFD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B74A10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7934FED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2BE2D3A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E0F3BF8">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F5F6B77">
      <w:pPr>
        <w:spacing w:line="360" w:lineRule="auto"/>
        <w:jc w:val="center"/>
        <w:rPr>
          <w:rFonts w:hint="eastAsia" w:ascii="宋体" w:hAnsi="宋体" w:eastAsia="宋体" w:cs="宋体"/>
          <w:b/>
          <w:color w:val="auto"/>
          <w:sz w:val="24"/>
        </w:rPr>
      </w:pPr>
      <w:r>
        <w:rPr>
          <w:rFonts w:hint="eastAsia" w:ascii="宋体" w:hAnsi="宋体" w:eastAsia="宋体" w:cs="宋体"/>
          <w:b/>
          <w:color w:val="auto"/>
          <w:spacing w:val="6"/>
          <w:sz w:val="32"/>
          <w:szCs w:val="32"/>
        </w:rPr>
        <w:t>附件3：投诉书范本及制作说明</w:t>
      </w:r>
    </w:p>
    <w:p w14:paraId="2D2CFD75">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3947590E">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682C2B0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77929D5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75E37A6">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F558702">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5E72496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FCD76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14818F7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6D6EE2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411623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986DBB0">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7E8A0CA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8EF43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62AE4B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7326B7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1B372AD">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4659CB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11B211A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186E2A02">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0FD1BF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2F1DD6B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03E8E0E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4AEC00B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5DAB2795">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E3701FA">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0225EFF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11EC4BA1">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1518512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369DF150">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0262BCB">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3E0544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721BBEA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AAB5DA2">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2B1C889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515D07C">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4E71F7B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1FB066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E17BFB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77347E9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B22CA1F">
      <w:pPr>
        <w:spacing w:line="360" w:lineRule="auto"/>
        <w:rPr>
          <w:rFonts w:hint="eastAsia" w:ascii="宋体" w:hAnsi="宋体" w:eastAsia="宋体" w:cs="宋体"/>
          <w:b/>
          <w:color w:val="auto"/>
          <w:sz w:val="24"/>
        </w:rPr>
      </w:pPr>
    </w:p>
    <w:p w14:paraId="3AA69621">
      <w:pPr>
        <w:spacing w:line="360" w:lineRule="auto"/>
        <w:rPr>
          <w:rFonts w:hint="eastAsia" w:ascii="宋体" w:hAnsi="宋体" w:eastAsia="宋体" w:cs="宋体"/>
          <w:b/>
          <w:color w:val="auto"/>
          <w:sz w:val="24"/>
        </w:rPr>
      </w:pPr>
    </w:p>
    <w:p w14:paraId="0F3CE646">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04C67DC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1EBC465E">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6E907F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5D96338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13CE7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7AE3DA0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B29BE7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73949392">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2273A8F">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0494608B">
      <w:pPr>
        <w:spacing w:line="360" w:lineRule="auto"/>
        <w:rPr>
          <w:rFonts w:hint="eastAsia" w:ascii="宋体" w:hAnsi="宋体" w:eastAsia="宋体" w:cs="宋体"/>
          <w:color w:val="auto"/>
          <w:sz w:val="24"/>
          <w:u w:val="single"/>
        </w:rPr>
      </w:pPr>
    </w:p>
    <w:p w14:paraId="78541B60">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09D38D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7909A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3C3A3615">
      <w:pPr>
        <w:spacing w:line="360" w:lineRule="auto"/>
        <w:ind w:firstLine="494"/>
        <w:rPr>
          <w:rFonts w:hint="eastAsia" w:ascii="宋体" w:hAnsi="宋体" w:eastAsia="宋体" w:cs="宋体"/>
          <w:color w:val="auto"/>
          <w:sz w:val="24"/>
        </w:rPr>
      </w:pPr>
    </w:p>
    <w:p w14:paraId="3CEC6031">
      <w:pPr>
        <w:spacing w:line="360" w:lineRule="auto"/>
        <w:ind w:firstLine="494"/>
        <w:rPr>
          <w:rFonts w:hint="eastAsia" w:ascii="宋体" w:hAnsi="宋体" w:eastAsia="宋体" w:cs="宋体"/>
          <w:color w:val="auto"/>
          <w:sz w:val="24"/>
        </w:rPr>
      </w:pPr>
    </w:p>
    <w:p w14:paraId="69839FF1">
      <w:pPr>
        <w:spacing w:line="360" w:lineRule="auto"/>
        <w:ind w:firstLine="494"/>
        <w:rPr>
          <w:rFonts w:hint="eastAsia" w:ascii="宋体" w:hAnsi="宋体" w:eastAsia="宋体" w:cs="宋体"/>
          <w:color w:val="auto"/>
          <w:sz w:val="24"/>
        </w:rPr>
      </w:pPr>
    </w:p>
    <w:p w14:paraId="7D85AD88">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7D4321A6">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FF8B082">
      <w:pPr>
        <w:rPr>
          <w:rFonts w:hint="eastAsia" w:ascii="宋体" w:hAnsi="宋体" w:eastAsia="宋体" w:cs="宋体"/>
          <w:color w:val="auto"/>
          <w:sz w:val="24"/>
        </w:rPr>
      </w:pPr>
      <w:r>
        <w:rPr>
          <w:rFonts w:hint="eastAsia" w:ascii="宋体" w:hAnsi="宋体" w:eastAsia="宋体" w:cs="宋体"/>
          <w:b/>
          <w:bCs/>
          <w:color w:val="auto"/>
          <w:sz w:val="24"/>
        </w:rPr>
        <w:t>附：</w:t>
      </w:r>
    </w:p>
    <w:p w14:paraId="3939A933">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5023A86D">
      <w:pPr>
        <w:autoSpaceDE w:val="0"/>
        <w:autoSpaceDN w:val="0"/>
        <w:jc w:val="center"/>
        <w:rPr>
          <w:rFonts w:hint="eastAsia" w:ascii="宋体" w:hAnsi="宋体" w:eastAsia="宋体" w:cs="宋体"/>
          <w:b/>
          <w:color w:val="auto"/>
          <w:spacing w:val="6"/>
          <w:sz w:val="32"/>
          <w:szCs w:val="32"/>
        </w:rPr>
      </w:pPr>
    </w:p>
    <w:p w14:paraId="2F9135FD">
      <w:pPr>
        <w:autoSpaceDE w:val="0"/>
        <w:autoSpaceDN w:val="0"/>
        <w:jc w:val="center"/>
        <w:rPr>
          <w:rFonts w:hint="eastAsia" w:ascii="宋体" w:hAnsi="宋体" w:eastAsia="宋体" w:cs="宋体"/>
          <w:b/>
          <w:color w:val="auto"/>
          <w:spacing w:val="6"/>
          <w:sz w:val="32"/>
          <w:szCs w:val="32"/>
        </w:rPr>
      </w:pPr>
    </w:p>
    <w:p w14:paraId="5C7741E5">
      <w:pPr>
        <w:autoSpaceDE w:val="0"/>
        <w:autoSpaceDN w:val="0"/>
        <w:jc w:val="center"/>
        <w:rPr>
          <w:rFonts w:hint="eastAsia" w:ascii="宋体" w:hAnsi="宋体" w:eastAsia="宋体" w:cs="宋体"/>
          <w:b/>
          <w:color w:val="auto"/>
          <w:spacing w:val="6"/>
          <w:sz w:val="32"/>
          <w:szCs w:val="32"/>
        </w:rPr>
      </w:pPr>
    </w:p>
    <w:p w14:paraId="498896DA">
      <w:pPr>
        <w:autoSpaceDE w:val="0"/>
        <w:autoSpaceDN w:val="0"/>
        <w:jc w:val="center"/>
        <w:rPr>
          <w:rFonts w:hint="eastAsia" w:ascii="宋体" w:hAnsi="宋体" w:eastAsia="宋体" w:cs="宋体"/>
          <w:b/>
          <w:color w:val="auto"/>
          <w:spacing w:val="6"/>
          <w:sz w:val="32"/>
          <w:szCs w:val="32"/>
        </w:rPr>
      </w:pPr>
    </w:p>
    <w:p w14:paraId="3EEC714B">
      <w:pPr>
        <w:autoSpaceDE w:val="0"/>
        <w:autoSpaceDN w:val="0"/>
        <w:jc w:val="center"/>
        <w:rPr>
          <w:rFonts w:hint="eastAsia" w:ascii="宋体" w:hAnsi="宋体" w:eastAsia="宋体" w:cs="宋体"/>
          <w:b/>
          <w:color w:val="auto"/>
          <w:spacing w:val="6"/>
          <w:sz w:val="32"/>
          <w:szCs w:val="32"/>
        </w:rPr>
      </w:pPr>
    </w:p>
    <w:p w14:paraId="4674FC4C">
      <w:pPr>
        <w:autoSpaceDE w:val="0"/>
        <w:autoSpaceDN w:val="0"/>
        <w:jc w:val="center"/>
        <w:rPr>
          <w:rFonts w:hint="eastAsia" w:ascii="宋体" w:hAnsi="宋体" w:eastAsia="宋体" w:cs="宋体"/>
          <w:b/>
          <w:color w:val="auto"/>
          <w:spacing w:val="6"/>
          <w:sz w:val="32"/>
          <w:szCs w:val="32"/>
        </w:rPr>
      </w:pPr>
    </w:p>
    <w:p w14:paraId="22C727D8">
      <w:pPr>
        <w:autoSpaceDE w:val="0"/>
        <w:autoSpaceDN w:val="0"/>
        <w:jc w:val="center"/>
        <w:rPr>
          <w:rFonts w:hint="eastAsia" w:ascii="宋体" w:hAnsi="宋体" w:eastAsia="宋体" w:cs="宋体"/>
          <w:b/>
          <w:color w:val="auto"/>
          <w:spacing w:val="6"/>
          <w:sz w:val="32"/>
          <w:szCs w:val="32"/>
        </w:rPr>
      </w:pPr>
    </w:p>
    <w:p w14:paraId="0F5CE29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998780C">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4AEFADB8">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20D78A2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0D59A42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0C1A725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B88D61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6E474BC3">
      <w:pPr>
        <w:snapToGrid w:val="0"/>
        <w:spacing w:line="360" w:lineRule="auto"/>
        <w:ind w:firstLine="576"/>
        <w:rPr>
          <w:rFonts w:hint="eastAsia" w:ascii="宋体" w:hAnsi="宋体" w:eastAsia="宋体" w:cs="宋体"/>
          <w:color w:val="auto"/>
          <w:kern w:val="0"/>
          <w:sz w:val="24"/>
          <w:lang w:val="zh-CN"/>
        </w:rPr>
      </w:pPr>
      <w:bookmarkStart w:id="549"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C9427A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D9C59A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49"/>
    <w:p w14:paraId="0F0325B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01728150">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9AA6868">
      <w:pPr>
        <w:snapToGrid w:val="0"/>
        <w:spacing w:line="360" w:lineRule="auto"/>
        <w:ind w:firstLine="576"/>
        <w:rPr>
          <w:rFonts w:hint="eastAsia" w:ascii="宋体" w:hAnsi="宋体" w:eastAsia="宋体" w:cs="宋体"/>
          <w:color w:val="auto"/>
          <w:kern w:val="0"/>
          <w:sz w:val="24"/>
          <w:lang w:val="zh-CN"/>
        </w:rPr>
      </w:pPr>
      <w:sdt>
        <w:sdtPr>
          <w:rPr>
            <w:rFonts w:hint="eastAsia" w:ascii="宋体" w:hAnsi="宋体" w:eastAsia="宋体" w:cs="宋体"/>
            <w:color w:val="auto"/>
            <w:kern w:val="0"/>
            <w:sz w:val="24"/>
            <w:highlight w:val="none"/>
          </w:rPr>
          <w:id w:val="1474509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08DC188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3BE0A1E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20BC48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B5BB8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30F7331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665C71D">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32FEEC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E17194C">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6BC679A">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2DA5E2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9252C43">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47BCE61">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5D303C8E">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3A7363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AEE69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140B4CC8">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6F6DEE51">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243A932C">
      <w:pPr>
        <w:pStyle w:val="3"/>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91D4F0">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A78A3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638441BC">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8BDAF59">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5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50"/>
    </w:p>
    <w:p w14:paraId="0112CB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0D6580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1D3B5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5F515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A37D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9F78CC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2E4B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8B33B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1E63D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E93CD30">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3D0C104C">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5728B58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A377DF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61D962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76377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E2A214">
      <w:pPr>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14:paraId="52621161">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附件7：中小企业声明函</w:t>
      </w:r>
    </w:p>
    <w:p w14:paraId="5EC97C8F">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71FDF83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（项目名称）</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695730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w:t>
      </w:r>
    </w:p>
    <w:p w14:paraId="1003C2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w:t>
      </w:r>
    </w:p>
    <w:p w14:paraId="45418E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4744C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395B2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E652AC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4F8863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31518B">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A5785D8">
      <w:pPr>
        <w:numPr>
          <w:ilvl w:val="0"/>
          <w:numId w:val="0"/>
        </w:numPr>
        <w:spacing w:line="360" w:lineRule="auto"/>
        <w:ind w:right="420" w:rightChars="0" w:firstLine="420" w:firstLineChars="0"/>
        <w:rPr>
          <w:rFonts w:hint="eastAsia" w:ascii="宋体" w:hAnsi="宋体" w:eastAsia="宋体" w:cs="宋体"/>
          <w:color w:val="auto"/>
          <w:lang w:eastAsia="zh-CN"/>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676BD43D">
      <w:pPr>
        <w:spacing w:line="360" w:lineRule="auto"/>
        <w:ind w:right="420" w:firstLine="480" w:firstLineChars="200"/>
        <w:rPr>
          <w:rFonts w:hint="eastAsia" w:ascii="宋体" w:hAnsi="宋体" w:eastAsia="宋体" w:cs="宋体"/>
          <w:b/>
          <w:color w:val="auto"/>
          <w:sz w:val="32"/>
          <w:szCs w:val="32"/>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DD914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C3C39A">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6B74EA0">
      <w:pPr>
        <w:spacing w:line="360" w:lineRule="auto"/>
        <w:rPr>
          <w:rFonts w:hint="eastAsia" w:ascii="宋体" w:hAnsi="宋体" w:eastAsia="宋体" w:cs="宋体"/>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F04C06E">
      <w:pPr>
        <w:pStyle w:val="3"/>
        <w:jc w:val="center"/>
        <w:rPr>
          <w:rFonts w:hint="eastAsia" w:ascii="宋体" w:hAnsi="宋体" w:eastAsia="宋体" w:cs="宋体"/>
          <w:color w:val="auto"/>
          <w:highlight w:val="none"/>
        </w:rPr>
      </w:pPr>
    </w:p>
    <w:p w14:paraId="2E5A1565">
      <w:pPr>
        <w:pStyle w:val="3"/>
        <w:jc w:val="center"/>
        <w:rPr>
          <w:rFonts w:hint="eastAsia" w:ascii="宋体" w:hAnsi="宋体" w:eastAsia="宋体" w:cs="宋体"/>
          <w:color w:val="auto"/>
          <w:highlight w:val="none"/>
        </w:rPr>
      </w:pPr>
    </w:p>
    <w:p w14:paraId="66C4B91B">
      <w:pPr>
        <w:rPr>
          <w:rFonts w:hint="eastAsia" w:ascii="宋体" w:hAnsi="宋体" w:eastAsia="宋体" w:cs="宋体"/>
          <w:color w:val="auto"/>
          <w:highlight w:val="none"/>
        </w:rPr>
      </w:pPr>
    </w:p>
    <w:p w14:paraId="44D32B5F">
      <w:pPr>
        <w:pStyle w:val="3"/>
        <w:rPr>
          <w:rFonts w:hint="eastAsia" w:ascii="宋体" w:hAnsi="宋体" w:eastAsia="宋体" w:cs="宋体"/>
          <w:color w:val="auto"/>
          <w:highlight w:val="none"/>
        </w:rPr>
      </w:pPr>
    </w:p>
    <w:p w14:paraId="5276734A">
      <w:pPr>
        <w:rPr>
          <w:rFonts w:hint="eastAsia" w:ascii="宋体" w:hAnsi="宋体" w:eastAsia="宋体" w:cs="宋体"/>
          <w:color w:val="auto"/>
          <w:highlight w:val="none"/>
        </w:rPr>
      </w:pPr>
    </w:p>
    <w:p w14:paraId="4A6DBF9F">
      <w:pPr>
        <w:pStyle w:val="3"/>
        <w:rPr>
          <w:rFonts w:hint="eastAsia" w:ascii="宋体" w:hAnsi="宋体" w:eastAsia="宋体" w:cs="宋体"/>
          <w:color w:val="auto"/>
          <w:highlight w:val="none"/>
        </w:rPr>
      </w:pPr>
    </w:p>
    <w:p w14:paraId="798B7E48">
      <w:pPr>
        <w:rPr>
          <w:rFonts w:hint="eastAsia" w:ascii="宋体" w:hAnsi="宋体" w:eastAsia="宋体" w:cs="宋体"/>
          <w:color w:val="auto"/>
          <w:highlight w:val="none"/>
        </w:rPr>
      </w:pPr>
    </w:p>
    <w:p w14:paraId="6A18F2CF">
      <w:pPr>
        <w:pStyle w:val="3"/>
        <w:rPr>
          <w:rFonts w:hint="eastAsia" w:ascii="宋体" w:hAnsi="宋体" w:eastAsia="宋体" w:cs="宋体"/>
          <w:color w:val="auto"/>
          <w:highlight w:val="none"/>
        </w:rPr>
      </w:pPr>
    </w:p>
    <w:p w14:paraId="606AE75D">
      <w:pPr>
        <w:rPr>
          <w:rFonts w:hint="eastAsia" w:ascii="宋体" w:hAnsi="宋体" w:eastAsia="宋体" w:cs="宋体"/>
          <w:color w:val="auto"/>
          <w:highlight w:val="none"/>
        </w:rPr>
      </w:pPr>
    </w:p>
    <w:p w14:paraId="483317B0">
      <w:pPr>
        <w:pStyle w:val="3"/>
        <w:rPr>
          <w:rFonts w:hint="eastAsia"/>
          <w:color w:val="auto"/>
        </w:rPr>
      </w:pPr>
    </w:p>
    <w:p w14:paraId="6F5CA89D">
      <w:pPr>
        <w:pStyle w:val="3"/>
        <w:jc w:val="center"/>
        <w:rPr>
          <w:rFonts w:hint="eastAsia" w:ascii="宋体" w:hAnsi="宋体" w:eastAsia="宋体" w:cs="宋体"/>
          <w:color w:val="auto"/>
          <w:highlight w:val="none"/>
        </w:rPr>
      </w:pPr>
    </w:p>
    <w:p w14:paraId="17F83097">
      <w:pPr>
        <w:pStyle w:val="3"/>
        <w:jc w:val="center"/>
        <w:rPr>
          <w:rFonts w:hint="eastAsia" w:ascii="宋体" w:hAnsi="宋体" w:eastAsia="宋体" w:cs="宋体"/>
          <w:color w:val="auto"/>
          <w:highlight w:val="none"/>
        </w:rPr>
      </w:pPr>
    </w:p>
    <w:p w14:paraId="61CE9951">
      <w:pPr>
        <w:pStyle w:val="3"/>
        <w:jc w:val="center"/>
        <w:rPr>
          <w:rFonts w:hint="eastAsia" w:ascii="宋体" w:hAnsi="宋体" w:eastAsia="宋体" w:cs="宋体"/>
          <w:color w:val="auto"/>
          <w:highlight w:val="none"/>
        </w:rPr>
      </w:pPr>
    </w:p>
    <w:p w14:paraId="09FD7497">
      <w:pPr>
        <w:pStyle w:val="3"/>
        <w:jc w:val="center"/>
        <w:rPr>
          <w:rFonts w:hint="eastAsia" w:ascii="宋体" w:hAnsi="宋体" w:eastAsia="宋体" w:cs="宋体"/>
          <w:color w:val="auto"/>
          <w:highlight w:val="none"/>
        </w:rPr>
      </w:pPr>
    </w:p>
    <w:p w14:paraId="6D4D1902">
      <w:pPr>
        <w:pStyle w:val="3"/>
        <w:jc w:val="center"/>
        <w:rPr>
          <w:rFonts w:hint="eastAsia" w:ascii="宋体" w:hAnsi="宋体" w:eastAsia="宋体" w:cs="宋体"/>
          <w:color w:val="auto"/>
          <w:highlight w:val="none"/>
        </w:rPr>
      </w:pPr>
    </w:p>
    <w:p w14:paraId="0CCDDCE7">
      <w:pPr>
        <w:pStyle w:val="3"/>
        <w:jc w:val="center"/>
        <w:rPr>
          <w:rFonts w:hint="eastAsia" w:ascii="宋体" w:hAnsi="宋体" w:eastAsia="宋体" w:cs="宋体"/>
          <w:color w:val="auto"/>
          <w:highlight w:val="none"/>
        </w:rPr>
      </w:pPr>
    </w:p>
    <w:p w14:paraId="23EE97FF">
      <w:pPr>
        <w:pStyle w:val="3"/>
        <w:jc w:val="center"/>
        <w:rPr>
          <w:rFonts w:hint="eastAsia" w:ascii="宋体" w:hAnsi="宋体" w:eastAsia="宋体" w:cs="宋体"/>
          <w:color w:val="auto"/>
          <w:highlight w:val="none"/>
        </w:rPr>
      </w:pPr>
    </w:p>
    <w:p w14:paraId="55BEF3DD">
      <w:pPr>
        <w:pStyle w:val="3"/>
        <w:jc w:val="center"/>
        <w:rPr>
          <w:rFonts w:hint="eastAsia" w:ascii="宋体" w:hAnsi="宋体" w:eastAsia="宋体" w:cs="宋体"/>
          <w:color w:val="auto"/>
          <w:highlight w:val="none"/>
        </w:rPr>
      </w:pPr>
    </w:p>
    <w:p w14:paraId="10493D31">
      <w:pPr>
        <w:pStyle w:val="3"/>
        <w:jc w:val="center"/>
        <w:rPr>
          <w:rFonts w:hint="eastAsia" w:ascii="宋体" w:hAnsi="宋体" w:eastAsia="宋体" w:cs="宋体"/>
          <w:color w:val="auto"/>
          <w:highlight w:val="none"/>
        </w:rPr>
      </w:pPr>
    </w:p>
    <w:p w14:paraId="3045AB0B">
      <w:pPr>
        <w:rPr>
          <w:rFonts w:hint="eastAsia" w:ascii="宋体" w:hAnsi="宋体" w:eastAsia="宋体" w:cs="宋体"/>
          <w:color w:val="auto"/>
          <w:highlight w:val="none"/>
        </w:rPr>
      </w:pPr>
    </w:p>
    <w:p w14:paraId="3C728A39">
      <w:pPr>
        <w:pStyle w:val="3"/>
        <w:rPr>
          <w:rFonts w:hint="eastAsia"/>
          <w:color w:val="auto"/>
        </w:rPr>
      </w:pPr>
    </w:p>
    <w:p w14:paraId="06587951">
      <w:pPr>
        <w:rPr>
          <w:rFonts w:hint="eastAsia" w:ascii="宋体" w:hAnsi="宋体" w:eastAsia="宋体" w:cs="宋体"/>
          <w:color w:val="auto"/>
          <w:highlight w:val="none"/>
        </w:rPr>
      </w:pPr>
    </w:p>
    <w:p w14:paraId="198D8D4F">
      <w:pPr>
        <w:pStyle w:val="3"/>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0AD51F63">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4587792B">
      <w:pPr>
        <w:jc w:val="center"/>
        <w:rPr>
          <w:rFonts w:hint="eastAsia" w:ascii="宋体" w:hAnsi="宋体" w:eastAsia="宋体" w:cs="宋体"/>
          <w:color w:val="auto"/>
          <w:sz w:val="40"/>
        </w:rPr>
      </w:pPr>
    </w:p>
    <w:p w14:paraId="47D5DE19">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4147107D">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77B9825E">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070FC393">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52074F71">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249823E2">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投标人名称(公章)：</w:t>
      </w:r>
    </w:p>
    <w:p w14:paraId="1DB731D0">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66AAADF2">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28BC3BD9">
      <w:pPr>
        <w:snapToGrid w:val="0"/>
        <w:spacing w:line="360" w:lineRule="auto"/>
        <w:ind w:right="240"/>
        <w:jc w:val="right"/>
        <w:rPr>
          <w:rFonts w:hint="eastAsia" w:ascii="宋体" w:hAnsi="宋体" w:eastAsia="宋体" w:cs="宋体"/>
          <w:color w:val="auto"/>
          <w:lang w:val="zh-CN"/>
        </w:rPr>
      </w:pPr>
    </w:p>
    <w:p w14:paraId="50F1F9C0">
      <w:pPr>
        <w:snapToGrid w:val="0"/>
        <w:spacing w:line="360" w:lineRule="auto"/>
        <w:ind w:right="1920"/>
        <w:rPr>
          <w:rFonts w:hint="eastAsia" w:ascii="宋体" w:hAnsi="宋体" w:eastAsia="宋体" w:cs="宋体"/>
          <w:color w:val="auto"/>
          <w:lang w:val="zh-CN"/>
        </w:rPr>
      </w:pPr>
    </w:p>
    <w:p w14:paraId="16E5159D">
      <w:pPr>
        <w:snapToGrid w:val="0"/>
        <w:spacing w:line="360" w:lineRule="auto"/>
        <w:ind w:right="240"/>
        <w:jc w:val="right"/>
        <w:rPr>
          <w:rFonts w:hint="eastAsia" w:ascii="宋体" w:hAnsi="宋体" w:eastAsia="宋体" w:cs="宋体"/>
          <w:color w:val="auto"/>
          <w:lang w:val="zh-CN"/>
        </w:rPr>
      </w:pPr>
    </w:p>
    <w:p w14:paraId="52DF85FE">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3202C196">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2656D0C7">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华康Sc黑体W4-A(P)">
    <w:altName w:val="黑体"/>
    <w:panose1 w:val="020B0500000000000000"/>
    <w:charset w:val="86"/>
    <w:family w:val="auto"/>
    <w:pitch w:val="default"/>
    <w:sig w:usb0="00000000" w:usb1="00000000" w:usb2="00000010" w:usb3="00000000" w:csb0="001E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Noto Serif SC">
    <w:panose1 w:val="0202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6E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1F67">
    <w:pPr>
      <w:pStyle w:val="41"/>
      <w:framePr w:wrap="around" w:vAnchor="text" w:hAnchor="margin" w:xAlign="right" w:y="1"/>
      <w:rPr>
        <w:rStyle w:val="73"/>
      </w:rPr>
    </w:pPr>
    <w:r>
      <w:fldChar w:fldCharType="begin"/>
    </w:r>
    <w:r>
      <w:rPr>
        <w:rStyle w:val="73"/>
      </w:rPr>
      <w:instrText xml:space="preserve">PAGE  </w:instrText>
    </w:r>
    <w:r>
      <w:fldChar w:fldCharType="end"/>
    </w:r>
  </w:p>
  <w:p w14:paraId="5146351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1D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FF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F3E8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C6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604D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F5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2B0C">
    <w:pPr>
      <w:pStyle w:val="41"/>
      <w:framePr w:wrap="around" w:vAnchor="text" w:hAnchor="margin" w:xAlign="right" w:y="1"/>
      <w:rPr>
        <w:rStyle w:val="73"/>
      </w:rPr>
    </w:pPr>
    <w:r>
      <w:fldChar w:fldCharType="begin"/>
    </w:r>
    <w:r>
      <w:rPr>
        <w:rStyle w:val="73"/>
      </w:rPr>
      <w:instrText xml:space="preserve">PAGE  </w:instrText>
    </w:r>
    <w:r>
      <w:fldChar w:fldCharType="end"/>
    </w:r>
  </w:p>
  <w:p w14:paraId="4129A411">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574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91899912"/>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DBB9">
    <w:pPr>
      <w:pStyle w:val="42"/>
      <w:pBdr>
        <w:bottom w:val="single" w:color="auto" w:sz="6" w:space="4"/>
      </w:pBdr>
      <w:jc w:val="right"/>
    </w:pPr>
    <w:r>
      <w:t></w:t>
    </w:r>
    <w:r>
      <w:rPr>
        <w:rFonts w:hint="eastAsia"/>
      </w:rPr>
      <w:t xml:space="preserve">             </w:t>
    </w:r>
    <w:r>
      <w:t>杭州市政府采购公开招标文件</w:t>
    </w:r>
  </w:p>
  <w:p w14:paraId="4D75E6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142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6AAB">
    <w:pPr>
      <w:pStyle w:val="42"/>
      <w:jc w:val="right"/>
      <w:rPr>
        <w:rFonts w:ascii="仿宋_GB2312" w:eastAsia="仿宋_GB2312"/>
        <w:b/>
        <w:i/>
        <w:u w:val="single"/>
      </w:rPr>
    </w:pPr>
    <w:r>
      <w:rPr>
        <w:rFonts w:hint="eastAsia"/>
      </w:rPr>
      <w:t xml:space="preserve">                                  </w:t>
    </w:r>
    <w:r>
      <w:t>杭州市政府采购公开招标文件</w:t>
    </w:r>
  </w:p>
  <w:p w14:paraId="1B422A3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AC96">
    <w:pPr>
      <w:pStyle w:val="4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B51D">
    <w:pPr>
      <w:pStyle w:val="4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676">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0"/>
  </w:num>
  <w:num w:numId="6">
    <w:abstractNumId w:val="3"/>
  </w:num>
  <w:num w:numId="7">
    <w:abstractNumId w:val="0"/>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4641B8"/>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F9301F"/>
    <w:rsid w:val="060E5941"/>
    <w:rsid w:val="06110FAF"/>
    <w:rsid w:val="064424ED"/>
    <w:rsid w:val="06493CA7"/>
    <w:rsid w:val="065A6178"/>
    <w:rsid w:val="066F1CF3"/>
    <w:rsid w:val="06930BB8"/>
    <w:rsid w:val="06A92350"/>
    <w:rsid w:val="07245D42"/>
    <w:rsid w:val="07264C62"/>
    <w:rsid w:val="0779354C"/>
    <w:rsid w:val="08061376"/>
    <w:rsid w:val="08452D77"/>
    <w:rsid w:val="086401F8"/>
    <w:rsid w:val="08751CAA"/>
    <w:rsid w:val="087E4C40"/>
    <w:rsid w:val="08A871D0"/>
    <w:rsid w:val="08C6543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D7182"/>
    <w:rsid w:val="0BF6188C"/>
    <w:rsid w:val="0BF73C91"/>
    <w:rsid w:val="0C170175"/>
    <w:rsid w:val="0C571A41"/>
    <w:rsid w:val="0C5C1171"/>
    <w:rsid w:val="0C5E1CBC"/>
    <w:rsid w:val="0C615B50"/>
    <w:rsid w:val="0C8445DA"/>
    <w:rsid w:val="0C87121B"/>
    <w:rsid w:val="0CAA755C"/>
    <w:rsid w:val="0CB63A18"/>
    <w:rsid w:val="0CC007F7"/>
    <w:rsid w:val="0CC617AC"/>
    <w:rsid w:val="0CC70BCA"/>
    <w:rsid w:val="0CE618DF"/>
    <w:rsid w:val="0CFE707A"/>
    <w:rsid w:val="0D063BDA"/>
    <w:rsid w:val="0D08375F"/>
    <w:rsid w:val="0D0F7E0C"/>
    <w:rsid w:val="0D184CFB"/>
    <w:rsid w:val="0D3A63F7"/>
    <w:rsid w:val="0D4A7419"/>
    <w:rsid w:val="0D827401"/>
    <w:rsid w:val="0D84094E"/>
    <w:rsid w:val="0D8A00E9"/>
    <w:rsid w:val="0D8D589E"/>
    <w:rsid w:val="0DA01C73"/>
    <w:rsid w:val="0DD63300"/>
    <w:rsid w:val="0DF50604"/>
    <w:rsid w:val="0DF702FE"/>
    <w:rsid w:val="0E060E51"/>
    <w:rsid w:val="0E4E33A5"/>
    <w:rsid w:val="0E5604B2"/>
    <w:rsid w:val="0E576B35"/>
    <w:rsid w:val="0E6D5D79"/>
    <w:rsid w:val="0E9D0089"/>
    <w:rsid w:val="0EB803EE"/>
    <w:rsid w:val="0ECF119D"/>
    <w:rsid w:val="0EF94D4B"/>
    <w:rsid w:val="0F4958DC"/>
    <w:rsid w:val="0F515DF7"/>
    <w:rsid w:val="0F557518"/>
    <w:rsid w:val="0F596BA8"/>
    <w:rsid w:val="0F6248D2"/>
    <w:rsid w:val="0F693536"/>
    <w:rsid w:val="0F7B0511"/>
    <w:rsid w:val="0F7B76D9"/>
    <w:rsid w:val="0F816ACD"/>
    <w:rsid w:val="0F8B118C"/>
    <w:rsid w:val="0F9832DB"/>
    <w:rsid w:val="0FBF3FD2"/>
    <w:rsid w:val="0FBF7FF3"/>
    <w:rsid w:val="10190546"/>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5684C"/>
    <w:rsid w:val="14A7619D"/>
    <w:rsid w:val="14CB202B"/>
    <w:rsid w:val="14D64C58"/>
    <w:rsid w:val="150536C3"/>
    <w:rsid w:val="150C1963"/>
    <w:rsid w:val="151447A0"/>
    <w:rsid w:val="154A6454"/>
    <w:rsid w:val="15762120"/>
    <w:rsid w:val="16A8729C"/>
    <w:rsid w:val="16B33777"/>
    <w:rsid w:val="16BC70A7"/>
    <w:rsid w:val="16C6339E"/>
    <w:rsid w:val="172F2D79"/>
    <w:rsid w:val="173E4D36"/>
    <w:rsid w:val="17557BEF"/>
    <w:rsid w:val="17D349C1"/>
    <w:rsid w:val="18244F26"/>
    <w:rsid w:val="1830729E"/>
    <w:rsid w:val="18650755"/>
    <w:rsid w:val="1870062C"/>
    <w:rsid w:val="187B448D"/>
    <w:rsid w:val="18817102"/>
    <w:rsid w:val="18830A15"/>
    <w:rsid w:val="18852B28"/>
    <w:rsid w:val="188B5321"/>
    <w:rsid w:val="18DF42F7"/>
    <w:rsid w:val="19563CB9"/>
    <w:rsid w:val="19932372"/>
    <w:rsid w:val="19A20DD5"/>
    <w:rsid w:val="19A838D1"/>
    <w:rsid w:val="19AE03F1"/>
    <w:rsid w:val="1A071A03"/>
    <w:rsid w:val="1A1F16AE"/>
    <w:rsid w:val="1A3B5C77"/>
    <w:rsid w:val="1A984BAD"/>
    <w:rsid w:val="1AB8220E"/>
    <w:rsid w:val="1AE4166C"/>
    <w:rsid w:val="1AF06CFB"/>
    <w:rsid w:val="1AF11B8D"/>
    <w:rsid w:val="1AF5395E"/>
    <w:rsid w:val="1B11359C"/>
    <w:rsid w:val="1B177D78"/>
    <w:rsid w:val="1B2A271F"/>
    <w:rsid w:val="1B530544"/>
    <w:rsid w:val="1B713184"/>
    <w:rsid w:val="1BA209CF"/>
    <w:rsid w:val="1BB4777D"/>
    <w:rsid w:val="1BD75AB8"/>
    <w:rsid w:val="1C0459C2"/>
    <w:rsid w:val="1C1B3B4A"/>
    <w:rsid w:val="1C88086E"/>
    <w:rsid w:val="1CF2284B"/>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C34239"/>
    <w:rsid w:val="1FD52574"/>
    <w:rsid w:val="1FE868A9"/>
    <w:rsid w:val="20034907"/>
    <w:rsid w:val="20173E4B"/>
    <w:rsid w:val="204E48BC"/>
    <w:rsid w:val="205D622D"/>
    <w:rsid w:val="208921B3"/>
    <w:rsid w:val="208D5628"/>
    <w:rsid w:val="20973DEB"/>
    <w:rsid w:val="20B147CB"/>
    <w:rsid w:val="20B26522"/>
    <w:rsid w:val="20B44310"/>
    <w:rsid w:val="211116EB"/>
    <w:rsid w:val="216133FC"/>
    <w:rsid w:val="21A97250"/>
    <w:rsid w:val="21D56769"/>
    <w:rsid w:val="21E52EF3"/>
    <w:rsid w:val="21FB5D7B"/>
    <w:rsid w:val="22015E94"/>
    <w:rsid w:val="220B1C3D"/>
    <w:rsid w:val="221D1D20"/>
    <w:rsid w:val="22334A87"/>
    <w:rsid w:val="22714212"/>
    <w:rsid w:val="227A4A01"/>
    <w:rsid w:val="22BE6801"/>
    <w:rsid w:val="22C24A6D"/>
    <w:rsid w:val="233500BF"/>
    <w:rsid w:val="23377FF7"/>
    <w:rsid w:val="236B425F"/>
    <w:rsid w:val="236B6EB3"/>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333A00"/>
    <w:rsid w:val="258B00E2"/>
    <w:rsid w:val="25A917A6"/>
    <w:rsid w:val="25BE27CC"/>
    <w:rsid w:val="25F74A5C"/>
    <w:rsid w:val="2628662C"/>
    <w:rsid w:val="262D45DE"/>
    <w:rsid w:val="26871DC8"/>
    <w:rsid w:val="26A53EF9"/>
    <w:rsid w:val="26A94201"/>
    <w:rsid w:val="26AC274F"/>
    <w:rsid w:val="26D66D39"/>
    <w:rsid w:val="27044A29"/>
    <w:rsid w:val="271D34C8"/>
    <w:rsid w:val="274719E5"/>
    <w:rsid w:val="276142BF"/>
    <w:rsid w:val="27783712"/>
    <w:rsid w:val="27907362"/>
    <w:rsid w:val="28333E1D"/>
    <w:rsid w:val="28454BD6"/>
    <w:rsid w:val="28455253"/>
    <w:rsid w:val="28551971"/>
    <w:rsid w:val="285B1C53"/>
    <w:rsid w:val="289F7086"/>
    <w:rsid w:val="28C32028"/>
    <w:rsid w:val="28CC490F"/>
    <w:rsid w:val="28DE1ED5"/>
    <w:rsid w:val="28DE40AA"/>
    <w:rsid w:val="29345E77"/>
    <w:rsid w:val="294C65AD"/>
    <w:rsid w:val="29806583"/>
    <w:rsid w:val="298B3C4C"/>
    <w:rsid w:val="29E67BCF"/>
    <w:rsid w:val="29F26D24"/>
    <w:rsid w:val="2A15033F"/>
    <w:rsid w:val="2A1662C1"/>
    <w:rsid w:val="2A1C7367"/>
    <w:rsid w:val="2A2815FA"/>
    <w:rsid w:val="2A6D6092"/>
    <w:rsid w:val="2A72303E"/>
    <w:rsid w:val="2A7D76B4"/>
    <w:rsid w:val="2B437463"/>
    <w:rsid w:val="2B5446D0"/>
    <w:rsid w:val="2B7807EE"/>
    <w:rsid w:val="2BA50BF7"/>
    <w:rsid w:val="2BBF00EC"/>
    <w:rsid w:val="2BC37CFD"/>
    <w:rsid w:val="2BD5237F"/>
    <w:rsid w:val="2BE536CE"/>
    <w:rsid w:val="2BE758D9"/>
    <w:rsid w:val="2BF346BB"/>
    <w:rsid w:val="2C09049E"/>
    <w:rsid w:val="2C0A653C"/>
    <w:rsid w:val="2C191F85"/>
    <w:rsid w:val="2CE82D6F"/>
    <w:rsid w:val="2CEE68C5"/>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BB2DB3"/>
    <w:rsid w:val="31E3679B"/>
    <w:rsid w:val="31E732FD"/>
    <w:rsid w:val="32517576"/>
    <w:rsid w:val="32BE5C2C"/>
    <w:rsid w:val="32C71C2C"/>
    <w:rsid w:val="32FB6478"/>
    <w:rsid w:val="33263B3F"/>
    <w:rsid w:val="336963EB"/>
    <w:rsid w:val="336F02F9"/>
    <w:rsid w:val="33816EEB"/>
    <w:rsid w:val="33EB55CD"/>
    <w:rsid w:val="33EC4C02"/>
    <w:rsid w:val="340D2360"/>
    <w:rsid w:val="3410665D"/>
    <w:rsid w:val="34211214"/>
    <w:rsid w:val="342E63AB"/>
    <w:rsid w:val="34950E68"/>
    <w:rsid w:val="34986E94"/>
    <w:rsid w:val="34AF62C9"/>
    <w:rsid w:val="34CB4388"/>
    <w:rsid w:val="34FA6E12"/>
    <w:rsid w:val="354D7158"/>
    <w:rsid w:val="35747E49"/>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181CCA"/>
    <w:rsid w:val="382947EF"/>
    <w:rsid w:val="38296C89"/>
    <w:rsid w:val="383002EB"/>
    <w:rsid w:val="38586797"/>
    <w:rsid w:val="385D15DF"/>
    <w:rsid w:val="38BC0149"/>
    <w:rsid w:val="38D87D1C"/>
    <w:rsid w:val="38DE55D9"/>
    <w:rsid w:val="39241B86"/>
    <w:rsid w:val="39636459"/>
    <w:rsid w:val="396B7F6C"/>
    <w:rsid w:val="39B417A9"/>
    <w:rsid w:val="39EF48D5"/>
    <w:rsid w:val="39FC5695"/>
    <w:rsid w:val="3A006D8E"/>
    <w:rsid w:val="3A136626"/>
    <w:rsid w:val="3A1E0383"/>
    <w:rsid w:val="3A3651E5"/>
    <w:rsid w:val="3A744481"/>
    <w:rsid w:val="3A8C7BEF"/>
    <w:rsid w:val="3A906246"/>
    <w:rsid w:val="3B2349B7"/>
    <w:rsid w:val="3B293484"/>
    <w:rsid w:val="3B616CFF"/>
    <w:rsid w:val="3B6259F6"/>
    <w:rsid w:val="3B976654"/>
    <w:rsid w:val="3BC01EFC"/>
    <w:rsid w:val="3BCA786A"/>
    <w:rsid w:val="3BD31E2F"/>
    <w:rsid w:val="3BF15831"/>
    <w:rsid w:val="3C0331F7"/>
    <w:rsid w:val="3C105946"/>
    <w:rsid w:val="3C341F9D"/>
    <w:rsid w:val="3C471448"/>
    <w:rsid w:val="3C5F759A"/>
    <w:rsid w:val="3C6504EB"/>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697197"/>
    <w:rsid w:val="3E7B5D6B"/>
    <w:rsid w:val="3E843E66"/>
    <w:rsid w:val="3E8F51FE"/>
    <w:rsid w:val="3E926F87"/>
    <w:rsid w:val="3E9A59DE"/>
    <w:rsid w:val="3EAF4836"/>
    <w:rsid w:val="3EC33DFA"/>
    <w:rsid w:val="3F060E16"/>
    <w:rsid w:val="3F1D1096"/>
    <w:rsid w:val="3F2F0234"/>
    <w:rsid w:val="3F6363FE"/>
    <w:rsid w:val="3F6C7DE3"/>
    <w:rsid w:val="3F756B8F"/>
    <w:rsid w:val="3F95482B"/>
    <w:rsid w:val="3FFF65D3"/>
    <w:rsid w:val="4019356B"/>
    <w:rsid w:val="40592157"/>
    <w:rsid w:val="406E1CAE"/>
    <w:rsid w:val="40A0133A"/>
    <w:rsid w:val="40C31A53"/>
    <w:rsid w:val="40FE01E6"/>
    <w:rsid w:val="40FF545D"/>
    <w:rsid w:val="410067C8"/>
    <w:rsid w:val="418F0D2A"/>
    <w:rsid w:val="41961147"/>
    <w:rsid w:val="41D01505"/>
    <w:rsid w:val="42474939"/>
    <w:rsid w:val="424C3C57"/>
    <w:rsid w:val="42613FF3"/>
    <w:rsid w:val="42660D96"/>
    <w:rsid w:val="428667D2"/>
    <w:rsid w:val="42CD1CE0"/>
    <w:rsid w:val="42E1381E"/>
    <w:rsid w:val="42ED6459"/>
    <w:rsid w:val="42F500EF"/>
    <w:rsid w:val="42FE58DD"/>
    <w:rsid w:val="43174B3D"/>
    <w:rsid w:val="434B790E"/>
    <w:rsid w:val="4360274F"/>
    <w:rsid w:val="43977AB6"/>
    <w:rsid w:val="43A3342B"/>
    <w:rsid w:val="43C77C27"/>
    <w:rsid w:val="43DE09EE"/>
    <w:rsid w:val="44002FAD"/>
    <w:rsid w:val="449101DD"/>
    <w:rsid w:val="44D105BE"/>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47269"/>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94ED3"/>
    <w:rsid w:val="4D905305"/>
    <w:rsid w:val="4D964A72"/>
    <w:rsid w:val="4D9C1254"/>
    <w:rsid w:val="4DF06083"/>
    <w:rsid w:val="4E275982"/>
    <w:rsid w:val="4E5B79A0"/>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4720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3E915AA"/>
    <w:rsid w:val="54013861"/>
    <w:rsid w:val="54487265"/>
    <w:rsid w:val="544D6070"/>
    <w:rsid w:val="54544735"/>
    <w:rsid w:val="545E3D4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B5D50"/>
    <w:rsid w:val="58726012"/>
    <w:rsid w:val="58917D2F"/>
    <w:rsid w:val="5894085C"/>
    <w:rsid w:val="58AE4F0C"/>
    <w:rsid w:val="58B85899"/>
    <w:rsid w:val="58E363A9"/>
    <w:rsid w:val="59166304"/>
    <w:rsid w:val="595A21C6"/>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3D2C1E"/>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2C6F7A"/>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F2082"/>
    <w:rsid w:val="64055776"/>
    <w:rsid w:val="64240056"/>
    <w:rsid w:val="643E143A"/>
    <w:rsid w:val="64491666"/>
    <w:rsid w:val="648B6EEF"/>
    <w:rsid w:val="64B11C70"/>
    <w:rsid w:val="64C158BF"/>
    <w:rsid w:val="64CE2EAA"/>
    <w:rsid w:val="653C3090"/>
    <w:rsid w:val="65854376"/>
    <w:rsid w:val="658767BE"/>
    <w:rsid w:val="65892531"/>
    <w:rsid w:val="66195831"/>
    <w:rsid w:val="662E75B1"/>
    <w:rsid w:val="66342C2E"/>
    <w:rsid w:val="663E784C"/>
    <w:rsid w:val="668B6A45"/>
    <w:rsid w:val="672B53C1"/>
    <w:rsid w:val="672F3F24"/>
    <w:rsid w:val="673E055F"/>
    <w:rsid w:val="67551CE3"/>
    <w:rsid w:val="67A22552"/>
    <w:rsid w:val="67AC4971"/>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028DF"/>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31FEA"/>
    <w:rsid w:val="6E8335BD"/>
    <w:rsid w:val="6E8E12EF"/>
    <w:rsid w:val="6E972936"/>
    <w:rsid w:val="6E9F2B3A"/>
    <w:rsid w:val="6EBE3907"/>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914F7"/>
    <w:rsid w:val="723A0474"/>
    <w:rsid w:val="725923E4"/>
    <w:rsid w:val="72864BF7"/>
    <w:rsid w:val="729023FC"/>
    <w:rsid w:val="73C0646E"/>
    <w:rsid w:val="742222F5"/>
    <w:rsid w:val="74476126"/>
    <w:rsid w:val="74706664"/>
    <w:rsid w:val="747F3682"/>
    <w:rsid w:val="74827185"/>
    <w:rsid w:val="749C4185"/>
    <w:rsid w:val="74B135C7"/>
    <w:rsid w:val="74B15375"/>
    <w:rsid w:val="74C257AA"/>
    <w:rsid w:val="75067759"/>
    <w:rsid w:val="751002ED"/>
    <w:rsid w:val="752E6DCD"/>
    <w:rsid w:val="7551380D"/>
    <w:rsid w:val="75600BE5"/>
    <w:rsid w:val="7564475C"/>
    <w:rsid w:val="7583797F"/>
    <w:rsid w:val="75AB270C"/>
    <w:rsid w:val="75D20F1D"/>
    <w:rsid w:val="75DA2C18"/>
    <w:rsid w:val="75F54412"/>
    <w:rsid w:val="761D08E0"/>
    <w:rsid w:val="765D347C"/>
    <w:rsid w:val="76826699"/>
    <w:rsid w:val="76873BC1"/>
    <w:rsid w:val="76920B62"/>
    <w:rsid w:val="76C87133"/>
    <w:rsid w:val="76CD08D5"/>
    <w:rsid w:val="76DB4B92"/>
    <w:rsid w:val="76FF5330"/>
    <w:rsid w:val="77052AA4"/>
    <w:rsid w:val="77136511"/>
    <w:rsid w:val="77167A87"/>
    <w:rsid w:val="77340A39"/>
    <w:rsid w:val="77351FD0"/>
    <w:rsid w:val="77472422"/>
    <w:rsid w:val="774921DC"/>
    <w:rsid w:val="777F31F2"/>
    <w:rsid w:val="778817D1"/>
    <w:rsid w:val="77BF3265"/>
    <w:rsid w:val="77D1700D"/>
    <w:rsid w:val="77EA74CC"/>
    <w:rsid w:val="77EC04CC"/>
    <w:rsid w:val="78775729"/>
    <w:rsid w:val="78947487"/>
    <w:rsid w:val="78A42DB0"/>
    <w:rsid w:val="78A656AB"/>
    <w:rsid w:val="78B2245C"/>
    <w:rsid w:val="78BB2C66"/>
    <w:rsid w:val="78E172CC"/>
    <w:rsid w:val="78EA1D1F"/>
    <w:rsid w:val="7904172F"/>
    <w:rsid w:val="790F7E27"/>
    <w:rsid w:val="79254583"/>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A67BFD"/>
    <w:rsid w:val="7BEE0103"/>
    <w:rsid w:val="7C0A0FE4"/>
    <w:rsid w:val="7C254906"/>
    <w:rsid w:val="7C590818"/>
    <w:rsid w:val="7C6732F0"/>
    <w:rsid w:val="7C7C10F6"/>
    <w:rsid w:val="7C853BEA"/>
    <w:rsid w:val="7C881368"/>
    <w:rsid w:val="7CE27788"/>
    <w:rsid w:val="7D0C32F1"/>
    <w:rsid w:val="7D0F408D"/>
    <w:rsid w:val="7D170A38"/>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2"/>
    <w:basedOn w:val="1"/>
    <w:link w:val="301"/>
    <w:qFormat/>
    <w:uiPriority w:val="0"/>
    <w:pPr>
      <w:spacing w:after="120" w:line="480" w:lineRule="auto"/>
    </w:p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1"/>
    <w:next w:val="1"/>
    <w:link w:val="320"/>
    <w:qFormat/>
    <w:uiPriority w:val="0"/>
    <w:pPr>
      <w:ind w:firstLine="420"/>
    </w:pPr>
    <w:rPr>
      <w:rFonts w:hAnsi="Calibri" w:cs="Times New Roman"/>
      <w:snapToGrid/>
      <w:szCs w:val="20"/>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2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2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50697</Words>
  <Characters>56354</Characters>
  <Lines>279</Lines>
  <Paragraphs>78</Paragraphs>
  <TotalTime>10</TotalTime>
  <ScaleCrop>false</ScaleCrop>
  <LinksUpToDate>false</LinksUpToDate>
  <CharactersWithSpaces>61835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不想早起</cp:lastModifiedBy>
  <cp:lastPrinted>2024-10-22T09:29:00Z</cp:lastPrinted>
  <dcterms:modified xsi:type="dcterms:W3CDTF">2025-07-01T08:14:56Z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eyJoZGlkIjoiYjJjOTQxYzhjODMyMDAzZmE0MDJkMWFkNmJlNDkwYTUiLCJ1c2VySWQiOiI0NDA3OTA5MTkifQ==</vt:lpwstr>
  </property>
</Properties>
</file>