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4FF5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370A862C">
            <w:pPr>
              <w:adjustRightInd/>
              <w:spacing w:line="360" w:lineRule="auto"/>
              <w:jc w:val="center"/>
              <w:rPr>
                <w:rFonts w:hint="eastAsia" w:ascii="宋体" w:hAnsi="宋体" w:eastAsia="宋体" w:cs="宋体"/>
                <w:color w:val="auto"/>
                <w:sz w:val="48"/>
                <w:szCs w:val="48"/>
                <w:vertAlign w:val="baseline"/>
              </w:rPr>
            </w:pPr>
            <w:bookmarkStart w:id="0" w:name="_Toc164416483"/>
            <w:bookmarkStart w:id="1" w:name="第三部分"/>
          </w:p>
        </w:tc>
      </w:tr>
      <w:tr w14:paraId="0B04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39F2E0B5">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宁围街道通辰幼儿园智能设备与弱电</w:t>
            </w:r>
          </w:p>
          <w:p w14:paraId="76EDE5B5">
            <w:pPr>
              <w:adjustRightInd/>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color w:val="auto"/>
                <w:sz w:val="48"/>
                <w:szCs w:val="48"/>
                <w:lang w:val="en-US" w:eastAsia="zh-CN"/>
              </w:rPr>
              <w:t>采购项目</w:t>
            </w:r>
          </w:p>
        </w:tc>
      </w:tr>
      <w:tr w14:paraId="6476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67C5C71">
            <w:pPr>
              <w:adjustRightInd/>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color w:val="auto"/>
                <w:sz w:val="48"/>
                <w:szCs w:val="48"/>
              </w:rPr>
              <w:t>招标文件</w:t>
            </w:r>
          </w:p>
        </w:tc>
      </w:tr>
      <w:tr w14:paraId="5444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06E8534B">
            <w:pPr>
              <w:adjustRightInd/>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b/>
                <w:color w:val="auto"/>
                <w:sz w:val="44"/>
                <w:szCs w:val="44"/>
              </w:rPr>
              <w:t>（电子招投标）</w:t>
            </w:r>
          </w:p>
        </w:tc>
      </w:tr>
      <w:tr w14:paraId="39B2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4" w:hRule="atLeast"/>
        </w:trPr>
        <w:tc>
          <w:tcPr>
            <w:tcW w:w="9286" w:type="dxa"/>
          </w:tcPr>
          <w:p w14:paraId="1F778F62">
            <w:pPr>
              <w:snapToGrid w:val="0"/>
              <w:spacing w:line="360" w:lineRule="auto"/>
              <w:jc w:val="center"/>
              <w:rPr>
                <w:rFonts w:hint="eastAsia" w:ascii="宋体" w:hAnsi="宋体" w:eastAsia="宋体" w:cs="宋体"/>
                <w:color w:val="auto"/>
                <w:sz w:val="48"/>
                <w:szCs w:val="48"/>
                <w:vertAlign w:val="baseline"/>
                <w:lang w:val="en-US" w:eastAsia="zh-CN"/>
              </w:rPr>
            </w:pPr>
            <w:r>
              <w:rPr>
                <w:rFonts w:hint="eastAsia" w:ascii="宋体" w:hAnsi="宋体" w:eastAsia="宋体" w:cs="宋体"/>
                <w:color w:val="auto"/>
                <w:sz w:val="30"/>
                <w:szCs w:val="30"/>
              </w:rPr>
              <w:t>编号:ZFCG-NW2025070</w:t>
            </w:r>
            <w:r>
              <w:rPr>
                <w:rFonts w:hint="eastAsia" w:ascii="宋体" w:hAnsi="宋体" w:cs="宋体"/>
                <w:color w:val="auto"/>
                <w:sz w:val="30"/>
                <w:szCs w:val="30"/>
                <w:lang w:val="en-US" w:eastAsia="zh-CN"/>
              </w:rPr>
              <w:t>1</w:t>
            </w:r>
          </w:p>
        </w:tc>
      </w:tr>
      <w:tr w14:paraId="40CE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286" w:type="dxa"/>
          </w:tcPr>
          <w:p w14:paraId="48CE92FD">
            <w:pPr>
              <w:snapToGrid w:val="0"/>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bCs/>
                <w:color w:val="auto"/>
                <w:sz w:val="32"/>
                <w:szCs w:val="32"/>
                <w:lang w:val="en-US" w:eastAsia="zh-CN"/>
              </w:rPr>
              <w:t>杭州市萧山区人民政府宁围街道办事处</w:t>
            </w:r>
          </w:p>
        </w:tc>
      </w:tr>
      <w:tr w14:paraId="1495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9286" w:type="dxa"/>
          </w:tcPr>
          <w:p w14:paraId="7D56C013">
            <w:pPr>
              <w:snapToGrid w:val="0"/>
              <w:spacing w:line="360" w:lineRule="auto"/>
              <w:jc w:val="center"/>
              <w:rPr>
                <w:rFonts w:hint="eastAsia" w:ascii="宋体" w:hAnsi="宋体" w:eastAsia="宋体" w:cs="宋体"/>
                <w:color w:val="auto"/>
                <w:sz w:val="48"/>
                <w:szCs w:val="48"/>
                <w:vertAlign w:val="baseline"/>
              </w:rPr>
            </w:pPr>
            <w:r>
              <w:rPr>
                <w:rFonts w:hint="eastAsia" w:ascii="宋体" w:hAnsi="宋体" w:eastAsia="宋体" w:cs="宋体"/>
                <w:bCs/>
                <w:color w:val="auto"/>
                <w:sz w:val="32"/>
                <w:szCs w:val="32"/>
                <w:lang w:val="en-US" w:eastAsia="zh-CN"/>
              </w:rPr>
              <w:t>浙江明业项目管理有限公司</w:t>
            </w:r>
          </w:p>
        </w:tc>
      </w:tr>
      <w:tr w14:paraId="3252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080EE480">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 xml:space="preserve"> </w:t>
            </w:r>
            <w:r>
              <w:rPr>
                <w:rFonts w:hint="eastAsia" w:ascii="宋体" w:hAnsi="宋体" w:eastAsia="宋体" w:cs="宋体"/>
                <w:bCs/>
                <w:color w:val="auto"/>
                <w:sz w:val="32"/>
                <w:szCs w:val="32"/>
                <w:lang w:val="en-US" w:eastAsia="zh-CN"/>
              </w:rPr>
              <w:t>2025</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7</w:t>
            </w:r>
            <w:r>
              <w:rPr>
                <w:rFonts w:hint="eastAsia" w:ascii="宋体" w:hAnsi="宋体" w:eastAsia="宋体" w:cs="宋体"/>
                <w:bCs/>
                <w:color w:val="auto"/>
                <w:sz w:val="32"/>
                <w:szCs w:val="32"/>
              </w:rPr>
              <w:t>月</w:t>
            </w:r>
          </w:p>
        </w:tc>
      </w:tr>
    </w:tbl>
    <w:p w14:paraId="25863DC2">
      <w:pPr>
        <w:rPr>
          <w:rFonts w:hint="eastAsia" w:ascii="宋体" w:hAnsi="宋体" w:eastAsia="宋体" w:cs="宋体"/>
          <w:color w:val="auto"/>
        </w:rPr>
      </w:pPr>
      <w:r>
        <w:rPr>
          <w:rFonts w:hint="eastAsia" w:ascii="宋体" w:hAnsi="宋体" w:eastAsia="宋体" w:cs="宋体"/>
          <w:color w:val="auto"/>
        </w:rPr>
        <w:br w:type="page"/>
      </w:r>
    </w:p>
    <w:p w14:paraId="733B7C44">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39A41609">
      <w:pPr>
        <w:spacing w:line="360" w:lineRule="auto"/>
        <w:rPr>
          <w:rFonts w:hint="eastAsia" w:ascii="宋体" w:hAnsi="宋体" w:eastAsia="宋体" w:cs="宋体"/>
          <w:color w:val="auto"/>
          <w:sz w:val="32"/>
          <w:szCs w:val="32"/>
        </w:rPr>
      </w:pPr>
    </w:p>
    <w:p w14:paraId="3DEBCF98">
      <w:pPr>
        <w:spacing w:line="360" w:lineRule="auto"/>
        <w:rPr>
          <w:rFonts w:hint="eastAsia" w:ascii="宋体" w:hAnsi="宋体" w:eastAsia="宋体" w:cs="宋体"/>
          <w:color w:val="auto"/>
          <w:sz w:val="32"/>
          <w:szCs w:val="32"/>
        </w:rPr>
      </w:pPr>
    </w:p>
    <w:p w14:paraId="1D64E2D9">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55C854D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2D255CAD">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7351589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084E5721">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55888EFE">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10A0C3ED">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4B92ED68">
      <w:pPr>
        <w:adjustRightInd/>
        <w:spacing w:line="360" w:lineRule="auto"/>
        <w:jc w:val="center"/>
        <w:outlineLvl w:val="0"/>
        <w:rPr>
          <w:rFonts w:hint="eastAsia" w:ascii="宋体" w:hAnsi="宋体" w:eastAsia="宋体" w:cs="宋体"/>
          <w:b/>
          <w:color w:val="auto"/>
          <w:sz w:val="36"/>
          <w:szCs w:val="20"/>
        </w:rPr>
      </w:pPr>
      <w:bookmarkStart w:id="2" w:name="_Hlt74707423"/>
      <w:bookmarkEnd w:id="2"/>
      <w:bookmarkStart w:id="3" w:name="_Hlt74728647"/>
      <w:bookmarkEnd w:id="3"/>
      <w:bookmarkStart w:id="4" w:name="_Hlt74649545"/>
      <w:bookmarkEnd w:id="4"/>
      <w:bookmarkStart w:id="5" w:name="_Hlt74729822"/>
      <w:bookmarkEnd w:id="5"/>
      <w:bookmarkStart w:id="6" w:name="第二部分"/>
      <w:bookmarkStart w:id="7" w:name="_Toc91899870"/>
      <w:bookmarkStart w:id="8" w:name="_Toc91899871"/>
      <w:r>
        <w:rPr>
          <w:rFonts w:hint="eastAsia" w:ascii="宋体" w:hAnsi="宋体" w:eastAsia="宋体" w:cs="宋体"/>
          <w:b/>
          <w:color w:val="auto"/>
          <w:sz w:val="36"/>
          <w:szCs w:val="20"/>
        </w:rPr>
        <w:t>第一部分 招标公告</w:t>
      </w:r>
    </w:p>
    <w:p w14:paraId="72E5264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6AEC06F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snapToGrid/>
          <w:color w:val="auto"/>
          <w:kern w:val="2"/>
          <w:sz w:val="24"/>
          <w:szCs w:val="24"/>
          <w:lang w:val="en-US" w:eastAsia="zh-CN" w:bidi="ar-SA"/>
        </w:rPr>
        <w:t>宁围街道通辰幼儿园</w:t>
      </w:r>
      <w:r>
        <w:rPr>
          <w:rFonts w:hint="eastAsia" w:ascii="宋体" w:hAnsi="宋体" w:cs="宋体"/>
          <w:snapToGrid/>
          <w:color w:val="auto"/>
          <w:kern w:val="2"/>
          <w:sz w:val="24"/>
          <w:szCs w:val="24"/>
          <w:lang w:val="en-US" w:eastAsia="zh-CN" w:bidi="ar-SA"/>
        </w:rPr>
        <w:t>智能设备与弱电</w:t>
      </w:r>
      <w:r>
        <w:rPr>
          <w:rFonts w:hint="eastAsia" w:ascii="宋体" w:hAnsi="宋体" w:eastAsia="宋体" w:cs="宋体"/>
          <w:snapToGrid/>
          <w:color w:val="auto"/>
          <w:kern w:val="2"/>
          <w:sz w:val="24"/>
          <w:szCs w:val="24"/>
          <w:lang w:val="en-US" w:eastAsia="zh-CN" w:bidi="ar-SA"/>
        </w:rPr>
        <w:t>采购项目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24</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1292B947">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5DAD06B8">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eastAsia="宋体" w:cs="宋体"/>
          <w:snapToGrid/>
          <w:color w:val="auto"/>
          <w:kern w:val="2"/>
          <w:sz w:val="24"/>
          <w:szCs w:val="24"/>
          <w:lang w:val="en-US" w:eastAsia="zh-CN" w:bidi="ar-SA"/>
        </w:rPr>
        <w:t>ZFCG-NW20250701</w:t>
      </w:r>
    </w:p>
    <w:p w14:paraId="7BDE9FE2">
      <w:pPr>
        <w:spacing w:line="360" w:lineRule="auto"/>
        <w:ind w:firstLine="480"/>
        <w:rPr>
          <w:rStyle w:val="79"/>
          <w:rFonts w:hint="eastAsia" w:ascii="宋体" w:hAnsi="宋体" w:eastAsia="宋体" w:cs="宋体"/>
          <w:color w:val="auto"/>
          <w:kern w:val="0"/>
          <w:sz w:val="21"/>
          <w:szCs w:val="21"/>
          <w:lang w:val="en-US" w:eastAsia="zh-CN" w:bidi="ar"/>
        </w:rPr>
      </w:pPr>
      <w:r>
        <w:rPr>
          <w:rFonts w:hint="eastAsia" w:ascii="宋体" w:hAnsi="宋体" w:eastAsia="宋体" w:cs="宋体"/>
          <w:b/>
          <w:color w:val="auto"/>
          <w:sz w:val="24"/>
        </w:rPr>
        <w:t>项目名称：</w:t>
      </w:r>
      <w:r>
        <w:rPr>
          <w:rFonts w:hint="eastAsia" w:ascii="宋体" w:hAnsi="宋体" w:eastAsia="宋体" w:cs="宋体"/>
          <w:snapToGrid/>
          <w:color w:val="auto"/>
          <w:kern w:val="2"/>
          <w:sz w:val="24"/>
          <w:szCs w:val="24"/>
          <w:lang w:val="en-US" w:eastAsia="zh-CN" w:bidi="ar-SA"/>
        </w:rPr>
        <w:t>宁围街道通辰幼儿园</w:t>
      </w:r>
      <w:r>
        <w:rPr>
          <w:rFonts w:hint="eastAsia" w:ascii="宋体" w:hAnsi="宋体" w:cs="宋体"/>
          <w:snapToGrid/>
          <w:color w:val="auto"/>
          <w:kern w:val="2"/>
          <w:sz w:val="24"/>
          <w:szCs w:val="24"/>
          <w:lang w:val="en-US" w:eastAsia="zh-CN" w:bidi="ar-SA"/>
        </w:rPr>
        <w:t>智能设备与弱电</w:t>
      </w:r>
      <w:r>
        <w:rPr>
          <w:rFonts w:hint="eastAsia" w:ascii="宋体" w:hAnsi="宋体" w:eastAsia="宋体" w:cs="宋体"/>
          <w:snapToGrid/>
          <w:color w:val="auto"/>
          <w:kern w:val="2"/>
          <w:sz w:val="24"/>
          <w:szCs w:val="24"/>
          <w:lang w:val="en-US" w:eastAsia="zh-CN" w:bidi="ar-SA"/>
        </w:rPr>
        <w:t>采购项目</w:t>
      </w:r>
    </w:p>
    <w:p w14:paraId="1D258F21">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b/>
          <w:color w:val="auto"/>
          <w:sz w:val="24"/>
        </w:rPr>
        <w:t>预算金额（元）：</w:t>
      </w:r>
      <w:r>
        <w:rPr>
          <w:rFonts w:hint="eastAsia" w:ascii="宋体" w:hAnsi="宋体" w:eastAsia="宋体" w:cs="宋体"/>
          <w:color w:val="auto"/>
          <w:sz w:val="24"/>
        </w:rPr>
        <w:t xml:space="preserve"> </w:t>
      </w:r>
      <w:r>
        <w:rPr>
          <w:rFonts w:hint="eastAsia" w:ascii="宋体" w:hAnsi="宋体" w:cs="宋体"/>
          <w:color w:val="auto"/>
          <w:sz w:val="24"/>
          <w:lang w:val="en-US" w:eastAsia="zh-CN"/>
        </w:rPr>
        <w:t>1440000</w:t>
      </w:r>
    </w:p>
    <w:p w14:paraId="33BAB5FC">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color w:val="auto"/>
          <w:sz w:val="24"/>
        </w:rPr>
        <w:t xml:space="preserve"> </w:t>
      </w:r>
      <w:r>
        <w:rPr>
          <w:rFonts w:hint="eastAsia" w:ascii="宋体" w:hAnsi="宋体" w:cs="宋体"/>
          <w:color w:val="auto"/>
          <w:sz w:val="24"/>
          <w:lang w:val="en-US" w:eastAsia="zh-CN"/>
        </w:rPr>
        <w:t>1440000</w:t>
      </w:r>
    </w:p>
    <w:p w14:paraId="238FCDC2">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snapToGrid/>
          <w:color w:val="auto"/>
          <w:kern w:val="2"/>
          <w:sz w:val="24"/>
          <w:szCs w:val="24"/>
          <w:lang w:val="en-US" w:eastAsia="zh-CN" w:bidi="ar-SA"/>
        </w:rPr>
        <w:t>宁围街道通辰幼儿园</w:t>
      </w:r>
      <w:r>
        <w:rPr>
          <w:rFonts w:hint="eastAsia" w:ascii="宋体" w:hAnsi="宋体" w:cs="宋体"/>
          <w:snapToGrid/>
          <w:color w:val="auto"/>
          <w:kern w:val="2"/>
          <w:sz w:val="24"/>
          <w:szCs w:val="24"/>
          <w:lang w:val="en-US" w:eastAsia="zh-CN" w:bidi="ar-SA"/>
        </w:rPr>
        <w:t>智能设备与弱电</w:t>
      </w:r>
      <w:r>
        <w:rPr>
          <w:rFonts w:hint="eastAsia" w:ascii="宋体" w:hAnsi="宋体" w:eastAsia="宋体" w:cs="宋体"/>
          <w:snapToGrid/>
          <w:color w:val="auto"/>
          <w:kern w:val="2"/>
          <w:sz w:val="24"/>
          <w:szCs w:val="24"/>
          <w:lang w:val="en-US" w:eastAsia="zh-CN" w:bidi="ar-SA"/>
        </w:rPr>
        <w:t>采购项目</w:t>
      </w:r>
      <w:r>
        <w:rPr>
          <w:rFonts w:hint="eastAsia" w:ascii="宋体" w:hAnsi="宋体" w:eastAsia="宋体" w:cs="宋体"/>
          <w:bCs/>
          <w:snapToGrid/>
          <w:color w:val="auto"/>
          <w:kern w:val="2"/>
          <w:sz w:val="24"/>
          <w:szCs w:val="24"/>
        </w:rPr>
        <w:t>主要内容：</w:t>
      </w:r>
      <w:r>
        <w:rPr>
          <w:rFonts w:hint="eastAsia" w:ascii="宋体" w:hAnsi="宋体" w:cs="宋体"/>
          <w:snapToGrid/>
          <w:color w:val="auto"/>
          <w:kern w:val="2"/>
          <w:sz w:val="24"/>
          <w:szCs w:val="24"/>
          <w:lang w:val="en-US" w:eastAsia="zh-CN" w:bidi="ar-SA"/>
        </w:rPr>
        <w:t>智能设备与弱电</w:t>
      </w:r>
      <w:r>
        <w:rPr>
          <w:rFonts w:hint="eastAsia" w:ascii="宋体" w:hAnsi="宋体" w:eastAsia="宋体" w:cs="宋体"/>
          <w:snapToGrid/>
          <w:color w:val="auto"/>
          <w:kern w:val="2"/>
          <w:sz w:val="24"/>
          <w:szCs w:val="24"/>
          <w:lang w:val="en-US" w:eastAsia="zh-CN" w:bidi="ar-SA"/>
        </w:rPr>
        <w:t>采购</w:t>
      </w:r>
      <w:r>
        <w:rPr>
          <w:rFonts w:hint="eastAsia" w:ascii="宋体" w:hAnsi="宋体" w:eastAsia="宋体" w:cs="宋体"/>
          <w:bCs/>
          <w:snapToGrid/>
          <w:color w:val="auto"/>
          <w:kern w:val="2"/>
          <w:sz w:val="24"/>
          <w:szCs w:val="24"/>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60BBDC01">
      <w:pPr>
        <w:pStyle w:val="129"/>
        <w:ind w:firstLine="482"/>
        <w:outlineLvl w:val="2"/>
        <w:rPr>
          <w:rFonts w:hint="eastAsia" w:ascii="宋体" w:hAnsi="宋体" w:eastAsia="宋体" w:cs="宋体"/>
          <w:color w:val="auto"/>
          <w:lang w:eastAsia="zh-CN"/>
        </w:rPr>
      </w:pPr>
      <w:r>
        <w:rPr>
          <w:rFonts w:hint="eastAsia" w:ascii="宋体" w:hAnsi="宋体" w:eastAsia="宋体" w:cs="宋体"/>
          <w:b/>
          <w:color w:val="auto"/>
        </w:rPr>
        <w:t>合同履约期限：</w:t>
      </w:r>
      <w:r>
        <w:rPr>
          <w:rFonts w:hint="eastAsia" w:ascii="宋体" w:hAnsi="宋体" w:eastAsia="宋体" w:cs="宋体"/>
          <w:b/>
          <w:color w:val="auto"/>
          <w:lang w:eastAsia="zh-CN"/>
        </w:rPr>
        <w:t>详见招标文件</w:t>
      </w:r>
    </w:p>
    <w:p w14:paraId="24C0A6D8">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147456665"/>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是；</w:t>
      </w:r>
      <w:sdt>
        <w:sdtPr>
          <w:rPr>
            <w:rFonts w:hint="eastAsia" w:ascii="宋体" w:hAnsi="宋体" w:eastAsia="宋体" w:cs="宋体"/>
            <w:snapToGrid/>
            <w:color w:val="auto"/>
            <w:kern w:val="2"/>
            <w:sz w:val="24"/>
            <w:szCs w:val="24"/>
          </w:rPr>
          <w:id w:val="147455907"/>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w:t>
      </w:r>
      <w:r>
        <w:rPr>
          <w:rFonts w:hint="eastAsia" w:ascii="宋体" w:hAnsi="宋体" w:eastAsia="宋体" w:cs="宋体"/>
          <w:b w:val="0"/>
          <w:snapToGrid/>
          <w:color w:val="auto"/>
          <w:kern w:val="2"/>
          <w:sz w:val="24"/>
          <w:szCs w:val="24"/>
          <w:lang w:val="en-US" w:eastAsia="zh-CN"/>
        </w:rPr>
        <w:t>否</w:t>
      </w:r>
    </w:p>
    <w:p w14:paraId="468AF4C3">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9" w:name="_Hlk101132948"/>
      <w:r>
        <w:rPr>
          <w:rFonts w:hint="eastAsia" w:ascii="宋体" w:hAnsi="宋体" w:eastAsia="宋体" w:cs="宋体"/>
          <w:b/>
          <w:color w:val="auto"/>
          <w:sz w:val="24"/>
        </w:rPr>
        <w:t>申请人的资格要求</w:t>
      </w:r>
      <w:bookmarkEnd w:id="9"/>
      <w:r>
        <w:rPr>
          <w:rFonts w:hint="eastAsia" w:ascii="宋体" w:hAnsi="宋体" w:eastAsia="宋体" w:cs="宋体"/>
          <w:b/>
          <w:color w:val="auto"/>
          <w:sz w:val="24"/>
        </w:rPr>
        <w:t>：</w:t>
      </w:r>
    </w:p>
    <w:p w14:paraId="7A91715D">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B41D6E">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329CD9CB">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253A587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22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1DB8AE2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50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06399846">
      <w:pPr>
        <w:spacing w:line="360" w:lineRule="auto"/>
        <w:ind w:firstLine="897" w:firstLineChars="374"/>
        <w:rPr>
          <w:rFonts w:hint="eastAsia" w:ascii="宋体" w:hAnsi="宋体" w:eastAsia="宋体" w:cs="宋体"/>
          <w:color w:val="auto"/>
          <w:sz w:val="24"/>
          <w:szCs w:val="24"/>
          <w:highlight w:val="none"/>
          <w:u w:val="single"/>
        </w:rPr>
      </w:pPr>
      <w:sdt>
        <w:sdtPr>
          <w:rPr>
            <w:rFonts w:hint="eastAsia" w:ascii="宋体" w:hAnsi="宋体" w:eastAsia="宋体" w:cs="宋体"/>
            <w:color w:val="auto"/>
            <w:kern w:val="0"/>
            <w:sz w:val="24"/>
            <w:highlight w:val="none"/>
          </w:rPr>
          <w:id w:val="14748086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szCs w:val="24"/>
          <w:highlight w:val="none"/>
        </w:rPr>
        <w:t>货物全部由符合政策要求的中小微企业制造，</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rPr>
        <w:t>提供中小企业声明函；</w:t>
      </w:r>
    </w:p>
    <w:p w14:paraId="1244E177">
      <w:pPr>
        <w:spacing w:line="360" w:lineRule="auto"/>
        <w:ind w:firstLine="897" w:firstLineChars="374"/>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9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货物全部由符合政策要求的小微企业制造，</w:t>
      </w:r>
      <w:r>
        <w:rPr>
          <w:rFonts w:hint="eastAsia" w:ascii="宋体" w:hAnsi="宋体" w:eastAsia="宋体" w:cs="宋体"/>
          <w:color w:val="auto"/>
          <w:sz w:val="24"/>
          <w:szCs w:val="24"/>
          <w:highlight w:val="none"/>
          <w:lang w:val="en-US" w:eastAsia="zh-CN"/>
        </w:rPr>
        <w:t>按要求</w:t>
      </w:r>
      <w:r>
        <w:rPr>
          <w:rFonts w:hint="eastAsia" w:ascii="宋体" w:hAnsi="宋体" w:eastAsia="宋体" w:cs="宋体"/>
          <w:color w:val="auto"/>
          <w:sz w:val="24"/>
          <w:szCs w:val="24"/>
          <w:highlight w:val="none"/>
        </w:rPr>
        <w:t>提供中小企业声明函；</w:t>
      </w:r>
    </w:p>
    <w:p w14:paraId="0895F12E">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45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bookmarkStart w:id="10" w:name="_Hlk101132524"/>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sz w:val="24"/>
          <w:szCs w:val="24"/>
          <w:highlight w:val="none"/>
        </w:rPr>
        <w:t>以联合体形式参加，并按要求提供联合协议和中小企业声明函，联合协议中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bookmarkEnd w:id="10"/>
    <w:p w14:paraId="72985A48">
      <w:pPr>
        <w:spacing w:line="360" w:lineRule="auto"/>
        <w:ind w:firstLine="480" w:firstLineChars="200"/>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541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2"/>
          <w:sz w:val="24"/>
          <w:szCs w:val="24"/>
          <w:highlight w:val="none"/>
        </w:rPr>
        <w:t>供应商应</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sz w:val="24"/>
          <w:szCs w:val="24"/>
          <w:highlight w:val="none"/>
        </w:rPr>
        <w:t>合同分包形式参加，并按要求提供分包意向协议和中小企业声明函，分包意向协议中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如果供应商提供</w:t>
      </w:r>
      <w:r>
        <w:rPr>
          <w:rFonts w:hint="eastAsia" w:ascii="宋体" w:hAnsi="宋体" w:eastAsia="宋体" w:cs="宋体"/>
          <w:color w:val="auto"/>
          <w:spacing w:val="8"/>
          <w:kern w:val="0"/>
          <w:sz w:val="24"/>
          <w:szCs w:val="24"/>
          <w:highlight w:val="none"/>
          <w:lang w:val="en-US" w:eastAsia="zh-CN"/>
        </w:rPr>
        <w:t>的</w:t>
      </w:r>
      <w:r>
        <w:rPr>
          <w:rFonts w:hint="eastAsia" w:ascii="宋体" w:hAnsi="宋体" w:eastAsia="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eastAsia="宋体" w:cs="宋体"/>
          <w:color w:val="auto"/>
          <w:spacing w:val="0"/>
          <w:kern w:val="2"/>
          <w:sz w:val="24"/>
          <w:szCs w:val="24"/>
          <w:highlight w:val="none"/>
        </w:rPr>
        <w:t>按要求提供</w:t>
      </w:r>
      <w:r>
        <w:rPr>
          <w:rFonts w:hint="eastAsia" w:ascii="宋体" w:hAnsi="宋体" w:eastAsia="宋体" w:cs="宋体"/>
          <w:color w:val="auto"/>
          <w:sz w:val="24"/>
          <w:szCs w:val="24"/>
          <w:highlight w:val="none"/>
        </w:rPr>
        <w:t>中小企业声明函；</w:t>
      </w:r>
    </w:p>
    <w:p w14:paraId="1369E411">
      <w:pPr>
        <w:numPr>
          <w:ilvl w:val="0"/>
          <w:numId w:val="1"/>
        </w:num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rPr>
        <w:t>本项目的特定资格要求</w:t>
      </w:r>
      <w:r>
        <w:rPr>
          <w:rFonts w:hint="eastAsia" w:ascii="宋体" w:hAnsi="宋体" w:eastAsia="宋体" w:cs="宋体"/>
          <w:color w:val="auto"/>
          <w:sz w:val="24"/>
          <w:lang w:eastAsia="zh-CN"/>
        </w:rPr>
        <w:t>：</w:t>
      </w:r>
      <w:sdt>
        <w:sdtPr>
          <w:rPr>
            <w:rFonts w:hint="eastAsia" w:ascii="宋体" w:hAnsi="宋体" w:eastAsia="宋体" w:cs="宋体"/>
            <w:color w:val="auto"/>
            <w:sz w:val="24"/>
            <w:szCs w:val="24"/>
            <w:highlight w:val="none"/>
          </w:rPr>
          <w:id w:val="14745359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20B9D56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F31E0B">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2831CC3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szCs w:val="24"/>
          <w:highlight w:val="none"/>
          <w:u w:val="single"/>
        </w:rPr>
        <w:t>20</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14:paraId="04DE5A0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5065C0C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0AEB1DA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66E6266F">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295249A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5EE0ED25">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1AF3609D">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71B6C92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2F598A87">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727DB8C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0A3DA258">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14:paraId="4E31316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2B8F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8BE3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9A191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auto"/>
          <w:sz w:val="24"/>
          <w:highlight w:val="none"/>
          <w:lang w:val="en-US" w:eastAsia="zh-CN"/>
        </w:rPr>
        <w:t>项目是否接收备份文件，以前附表说明为准。</w:t>
      </w:r>
      <w:r>
        <w:rPr>
          <w:rFonts w:hint="eastAsia" w:ascii="宋体" w:hAnsi="宋体" w:eastAsia="宋体" w:cs="宋体"/>
          <w:color w:val="auto"/>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0909B0">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51250C8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3B16B9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名称：杭州市萧山区人民政府宁围街道办事处</w:t>
      </w:r>
    </w:p>
    <w:p w14:paraId="130ECA6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地址：萧山区宁围街道振宁路228号      </w:t>
      </w:r>
    </w:p>
    <w:p w14:paraId="19028BB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6FA444B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陈滢滢</w:t>
      </w:r>
      <w:r>
        <w:rPr>
          <w:rFonts w:hint="eastAsia" w:ascii="宋体" w:hAnsi="宋体" w:eastAsia="宋体" w:cs="宋体"/>
          <w:color w:val="auto"/>
          <w:sz w:val="24"/>
          <w:highlight w:val="none"/>
        </w:rPr>
        <w:t xml:space="preserve"> </w:t>
      </w:r>
    </w:p>
    <w:p w14:paraId="530F4CF4">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0571-82873911</w:t>
      </w:r>
    </w:p>
    <w:p w14:paraId="4F8193B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质疑联系人：倪陆扬</w:t>
      </w:r>
    </w:p>
    <w:p w14:paraId="3D584A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 0571-82863812 </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64C69C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3F730D3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称：浙江明业项目管理有限公司</w:t>
      </w:r>
    </w:p>
    <w:p w14:paraId="6486389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地址：萧山区晨晖路1096号南和城4幢1单元21楼</w:t>
      </w:r>
    </w:p>
    <w:p w14:paraId="4CFEE863">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郑云</w:t>
      </w:r>
    </w:p>
    <w:p w14:paraId="2F5600E2">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13735525956</w:t>
      </w:r>
    </w:p>
    <w:p w14:paraId="7FCEF615">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朱青烽</w:t>
      </w:r>
    </w:p>
    <w:p w14:paraId="42A1BCDB">
      <w:pPr>
        <w:shd w:val="clea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15906603027（请通过以下路径在线提起质疑：政采云-项目采购-询问质疑投诉-质疑列表）</w:t>
      </w:r>
    </w:p>
    <w:p w14:paraId="3572892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w:t>
      </w:r>
      <w:r>
        <w:rPr>
          <w:rFonts w:hint="eastAsia" w:ascii="宋体" w:hAnsi="宋体" w:eastAsia="宋体" w:cs="宋体"/>
          <w:color w:val="auto"/>
        </w:rPr>
        <w:t xml:space="preserve"> </w:t>
      </w:r>
      <w:r>
        <w:rPr>
          <w:rFonts w:hint="eastAsia" w:ascii="宋体" w:hAnsi="宋体" w:eastAsia="宋体" w:cs="宋体"/>
          <w:color w:val="auto"/>
          <w:sz w:val="24"/>
        </w:rPr>
        <w:t xml:space="preserve">同级政府采购监督管理部门            </w:t>
      </w:r>
    </w:p>
    <w:p w14:paraId="02E492A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1E38A918">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6AFCEF3B">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0241A88E">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3E06F5D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71C90A1D">
      <w:pPr>
        <w:spacing w:line="360" w:lineRule="auto"/>
        <w:ind w:firstLine="420" w:firstLineChars="0"/>
        <w:rPr>
          <w:rFonts w:hint="eastAsia"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6E0F27A8">
      <w:pPr>
        <w:spacing w:line="360" w:lineRule="auto"/>
        <w:ind w:firstLine="420" w:firstLineChars="0"/>
        <w:rPr>
          <w:rFonts w:hint="eastAsia" w:ascii="宋体" w:hAnsi="宋体" w:eastAsia="宋体" w:cs="宋体"/>
          <w:color w:val="auto"/>
          <w:sz w:val="24"/>
        </w:rPr>
      </w:pPr>
    </w:p>
    <w:p w14:paraId="7718EDA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14:paraId="16E0182F">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24378C20">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5FB33EF9">
      <w:pPr>
        <w:jc w:val="center"/>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6"/>
      <w:r>
        <w:rPr>
          <w:rFonts w:hint="eastAsia" w:ascii="宋体" w:hAnsi="宋体" w:eastAsia="宋体" w:cs="宋体"/>
          <w:b/>
          <w:color w:val="auto"/>
          <w:sz w:val="36"/>
          <w:szCs w:val="20"/>
        </w:rPr>
        <w:t xml:space="preserve"> 投标人须知</w:t>
      </w:r>
      <w:bookmarkEnd w:id="7"/>
    </w:p>
    <w:p w14:paraId="74C5F4F9">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D654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F3BDB9">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7FBF514">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A240BE">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1AEC8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DCBF0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DC2518">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288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单一产品或</w:t>
            </w:r>
            <w:r>
              <w:rPr>
                <w:rFonts w:hint="eastAsia" w:ascii="宋体" w:hAnsi="宋体" w:eastAsia="宋体" w:cs="宋体"/>
                <w:color w:val="auto"/>
                <w:kern w:val="0"/>
                <w:sz w:val="24"/>
                <w:szCs w:val="24"/>
              </w:rPr>
              <w:t>核心产品为：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7F12D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C97CF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1183F4">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D0D90EC">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rPr>
              <w:t>标的：</w:t>
            </w:r>
            <w:r>
              <w:rPr>
                <w:rFonts w:hint="eastAsia" w:ascii="宋体" w:hAnsi="宋体" w:cs="宋体"/>
                <w:color w:val="auto"/>
                <w:sz w:val="24"/>
                <w:u w:val="single"/>
              </w:rPr>
              <w:t>招标文件第三部分采购需求-二、招标需求-1、技术需求-序号</w:t>
            </w:r>
            <w:r>
              <w:rPr>
                <w:rFonts w:hint="eastAsia" w:ascii="宋体" w:hAnsi="宋体" w:cs="宋体"/>
                <w:color w:val="auto"/>
                <w:sz w:val="24"/>
                <w:u w:val="single"/>
                <w:lang w:val="en-US" w:eastAsia="zh-CN"/>
              </w:rPr>
              <w:t>1-56、59-60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rPr>
              <w:t>属于</w:t>
            </w:r>
            <w:r>
              <w:rPr>
                <w:rFonts w:hint="eastAsia" w:ascii="宋体" w:hAnsi="宋体" w:cs="宋体"/>
                <w:color w:val="auto"/>
                <w:sz w:val="24"/>
                <w:u w:val="single"/>
              </w:rPr>
              <w:t xml:space="preserve"> 工业 </w:t>
            </w:r>
            <w:r>
              <w:rPr>
                <w:rFonts w:hint="eastAsia" w:ascii="宋体" w:hAnsi="宋体" w:cs="宋体"/>
                <w:color w:val="auto"/>
                <w:sz w:val="24"/>
              </w:rPr>
              <w:t>行业；</w:t>
            </w:r>
            <w:r>
              <w:rPr>
                <w:rFonts w:hint="eastAsia" w:ascii="宋体" w:hAnsi="宋体" w:cs="宋体"/>
                <w:color w:val="auto"/>
                <w:sz w:val="24"/>
                <w:u w:val="single"/>
              </w:rPr>
              <w:t>招标文件第三部分采购需求-二、招标需求-1、技术需求-序号</w:t>
            </w:r>
            <w:r>
              <w:rPr>
                <w:rFonts w:hint="eastAsia" w:ascii="宋体" w:hAnsi="宋体" w:cs="宋体"/>
                <w:color w:val="auto"/>
                <w:sz w:val="24"/>
                <w:u w:val="single"/>
                <w:lang w:val="en-US" w:eastAsia="zh-CN"/>
              </w:rPr>
              <w:t>57-58</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rPr>
              <w:t>属于</w:t>
            </w:r>
            <w:r>
              <w:rPr>
                <w:rFonts w:hint="eastAsia" w:ascii="宋体" w:hAnsi="宋体" w:cs="宋体"/>
                <w:color w:val="auto"/>
                <w:sz w:val="24"/>
                <w:u w:val="single"/>
              </w:rPr>
              <w:t xml:space="preserve"> 软件和信息技术服务业 </w:t>
            </w:r>
            <w:r>
              <w:rPr>
                <w:rFonts w:hint="eastAsia" w:ascii="宋体" w:hAnsi="宋体" w:cs="宋体"/>
                <w:color w:val="auto"/>
                <w:sz w:val="24"/>
              </w:rPr>
              <w:t>行业；</w:t>
            </w:r>
          </w:p>
          <w:p w14:paraId="75A6D99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lang w:val="en-US"/>
              </w:rPr>
            </w:pPr>
            <w:r>
              <w:rPr>
                <w:rFonts w:hint="eastAsia" w:ascii="宋体" w:hAnsi="宋体" w:eastAsia="宋体" w:cs="宋体"/>
                <w:b w:val="0"/>
                <w:color w:val="auto"/>
                <w:sz w:val="24"/>
                <w:szCs w:val="24"/>
                <w:highlight w:val="none"/>
                <w:lang w:val="en-US" w:eastAsia="zh-CN"/>
              </w:rPr>
              <w:t>注：</w:t>
            </w:r>
            <w:r>
              <w:rPr>
                <w:rFonts w:hint="eastAsia" w:ascii="宋体" w:hAnsi="宋体" w:eastAsia="宋体" w:cs="宋体"/>
                <w:b w:val="0"/>
                <w:color w:val="auto"/>
                <w:sz w:val="24"/>
                <w:szCs w:val="24"/>
                <w:highlight w:val="none"/>
              </w:rPr>
              <w:t>中小企业</w:t>
            </w:r>
            <w:r>
              <w:rPr>
                <w:rFonts w:hint="eastAsia" w:ascii="宋体" w:hAnsi="宋体" w:eastAsia="宋体" w:cs="宋体"/>
                <w:b w:val="0"/>
                <w:color w:val="auto"/>
                <w:sz w:val="24"/>
                <w:szCs w:val="24"/>
                <w:highlight w:val="none"/>
                <w:lang w:val="en-US" w:eastAsia="zh-CN"/>
              </w:rPr>
              <w:t>划型标准详见</w:t>
            </w: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8。</w:t>
            </w:r>
          </w:p>
        </w:tc>
      </w:tr>
      <w:tr w14:paraId="5F439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36C848">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7A57B0">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3AB5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71558"/>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color w:val="auto"/>
                <w:sz w:val="24"/>
                <w:szCs w:val="24"/>
              </w:rPr>
              <w:t>本项目不允许采购进口产品。</w:t>
            </w:r>
          </w:p>
          <w:p w14:paraId="1F88F6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70976"/>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可以就    采购进口产品。</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szCs w:val="24"/>
                <w:highlight w:val="none"/>
                <w:u w:val="single"/>
              </w:rPr>
              <w:t>评分标准</w:t>
            </w:r>
            <w:r>
              <w:rPr>
                <w:rFonts w:hint="eastAsia" w:ascii="宋体" w:hAnsi="宋体" w:eastAsia="宋体" w:cs="宋体"/>
                <w:color w:val="auto"/>
                <w:kern w:val="0"/>
                <w:sz w:val="24"/>
                <w:szCs w:val="24"/>
                <w:highlight w:val="none"/>
              </w:rPr>
              <w:t>。</w:t>
            </w:r>
          </w:p>
        </w:tc>
      </w:tr>
      <w:tr w14:paraId="587F1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BAB3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8334F1">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FD539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48050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运输</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p>
          <w:p w14:paraId="4A2AF07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46615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w:t>
            </w:r>
          </w:p>
          <w:p w14:paraId="64B091D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43225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74406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07E5B9F">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B340E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127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5EF9BE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042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14A5C1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sdt>
              <w:sdtPr>
                <w:rPr>
                  <w:rFonts w:hint="eastAsia" w:ascii="宋体" w:hAnsi="宋体" w:eastAsia="宋体" w:cs="宋体"/>
                  <w:color w:val="auto"/>
                  <w:kern w:val="0"/>
                  <w:sz w:val="24"/>
                  <w:highlight w:val="none"/>
                </w:rPr>
                <w:id w:val="14746842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p>
        </w:tc>
      </w:tr>
      <w:tr w14:paraId="118BE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BF73B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E82928">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7F095">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63459"/>
                <w14:checkbox>
                  <w14:checked w14:val="1"/>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szCs w:val="24"/>
              </w:rPr>
              <w:t>A不要求提供。</w:t>
            </w:r>
          </w:p>
          <w:p w14:paraId="0FDFAAF9">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57521"/>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kern w:val="2"/>
                    <w:sz w:val="24"/>
                    <w:szCs w:val="24"/>
                    <w:lang w:val="en-US" w:eastAsia="zh-CN" w:bidi="ar-SA"/>
                  </w:rPr>
                  <w:t>☐</w:t>
                </w:r>
              </w:sdtContent>
            </w:sdt>
            <w:r>
              <w:rPr>
                <w:rFonts w:hint="eastAsia" w:ascii="宋体" w:hAnsi="宋体" w:eastAsia="宋体" w:cs="宋体"/>
                <w:color w:val="auto"/>
                <w:sz w:val="24"/>
                <w:szCs w:val="24"/>
              </w:rPr>
              <w:t>B要求提供</w:t>
            </w:r>
          </w:p>
        </w:tc>
      </w:tr>
      <w:tr w14:paraId="482E2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B48E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774ED73">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6134A3">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914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76BCC8AF">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47478593"/>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B组织。</w:t>
            </w:r>
          </w:p>
          <w:p w14:paraId="34C629C2">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人。讲解演示结束后按要求解答评标委员会提问。</w:t>
            </w:r>
          </w:p>
          <w:p w14:paraId="328572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highlight w:val="none"/>
              </w:rPr>
              <w:t>方案讲解演示可选择以下其中一种方式：</w:t>
            </w:r>
          </w:p>
          <w:p w14:paraId="1C0EBF43">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方式二：</w:t>
            </w:r>
            <w:r>
              <w:rPr>
                <w:rFonts w:hint="eastAsia" w:ascii="宋体" w:hAnsi="宋体" w:eastAsia="宋体" w:cs="宋体"/>
                <w:color w:val="auto"/>
                <w:kern w:val="0"/>
                <w:sz w:val="24"/>
                <w:szCs w:val="24"/>
                <w:highlight w:val="none"/>
              </w:rPr>
              <w:t>现场讲解演示。现场讲解地点为</w:t>
            </w:r>
            <w:r>
              <w:rPr>
                <w:rFonts w:hint="eastAsia" w:ascii="宋体" w:hAnsi="宋体" w:eastAsia="宋体" w:cs="宋体"/>
                <w:color w:val="auto"/>
                <w:kern w:val="0"/>
                <w:sz w:val="24"/>
                <w:szCs w:val="24"/>
                <w:highlight w:val="none"/>
                <w:lang w:eastAsia="zh-CN"/>
              </w:rPr>
              <w:t>杭州市萧山区宁围街道办事处</w:t>
            </w:r>
            <w:r>
              <w:rPr>
                <w:rFonts w:hint="eastAsia" w:ascii="宋体" w:hAnsi="宋体" w:eastAsia="宋体" w:cs="宋体"/>
                <w:color w:val="auto"/>
                <w:kern w:val="0"/>
                <w:sz w:val="24"/>
                <w:szCs w:val="24"/>
                <w:highlight w:val="none"/>
                <w:lang w:val="en-US" w:eastAsia="zh-CN"/>
              </w:rPr>
              <w:t>3楼南会议室</w:t>
            </w:r>
            <w:r>
              <w:rPr>
                <w:rFonts w:hint="eastAsia" w:ascii="宋体" w:hAnsi="宋体" w:eastAsia="宋体" w:cs="宋体"/>
                <w:color w:val="auto"/>
                <w:kern w:val="0"/>
                <w:sz w:val="24"/>
                <w:szCs w:val="24"/>
                <w:highlight w:val="none"/>
              </w:rPr>
              <w:t>，讲解演示所用电脑等设备由投标人自备。现场讲解演示人员</w:t>
            </w:r>
            <w:r>
              <w:rPr>
                <w:rFonts w:hint="eastAsia" w:ascii="宋体" w:hAnsi="宋体" w:eastAsia="宋体" w:cs="宋体"/>
                <w:color w:val="auto"/>
                <w:kern w:val="0"/>
                <w:sz w:val="24"/>
                <w:szCs w:val="24"/>
                <w:highlight w:val="none"/>
                <w:lang w:val="en-US" w:eastAsia="zh-CN"/>
              </w:rPr>
              <w:t>须提供</w:t>
            </w:r>
            <w:r>
              <w:rPr>
                <w:rFonts w:hint="eastAsia" w:ascii="宋体" w:hAnsi="宋体" w:eastAsia="宋体" w:cs="宋体"/>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否则不得讲解演示</w:t>
            </w:r>
            <w:r>
              <w:rPr>
                <w:rFonts w:hint="eastAsia" w:ascii="宋体" w:hAnsi="宋体" w:eastAsia="宋体" w:cs="宋体"/>
                <w:color w:val="auto"/>
                <w:kern w:val="0"/>
                <w:sz w:val="24"/>
                <w:szCs w:val="24"/>
                <w:highlight w:val="none"/>
                <w:lang w:val="en-US" w:eastAsia="zh-CN"/>
              </w:rPr>
              <w:t>。讲解签到时间为</w:t>
            </w:r>
            <w:r>
              <w:rPr>
                <w:rFonts w:hint="eastAsia" w:ascii="宋体" w:hAnsi="宋体" w:eastAsia="宋体" w:cs="宋体"/>
                <w:color w:val="auto"/>
                <w:kern w:val="0"/>
                <w:sz w:val="24"/>
                <w:szCs w:val="24"/>
                <w:highlight w:val="none"/>
                <w:u w:val="single"/>
                <w:lang w:val="en-US" w:eastAsia="zh-CN"/>
              </w:rPr>
              <w:t>开标当天</w:t>
            </w:r>
            <w:r>
              <w:rPr>
                <w:rFonts w:hint="eastAsia" w:ascii="宋体" w:hAnsi="宋体" w:cs="宋体"/>
                <w:color w:val="auto"/>
                <w:kern w:val="0"/>
                <w:sz w:val="24"/>
                <w:szCs w:val="24"/>
                <w:highlight w:val="none"/>
                <w:u w:val="single"/>
                <w:lang w:val="en-US" w:eastAsia="zh-CN"/>
              </w:rPr>
              <w:t>13</w:t>
            </w:r>
            <w:r>
              <w:rPr>
                <w:rFonts w:hint="eastAsia" w:ascii="宋体" w:hAnsi="宋体" w:eastAsia="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lang w:val="en-US" w:eastAsia="zh-CN"/>
              </w:rPr>
              <w:t>14</w:t>
            </w:r>
            <w:r>
              <w:rPr>
                <w:rFonts w:hint="eastAsia" w:ascii="宋体" w:hAnsi="宋体" w:eastAsia="宋体" w:cs="宋体"/>
                <w:color w:val="auto"/>
                <w:kern w:val="0"/>
                <w:sz w:val="24"/>
                <w:szCs w:val="24"/>
                <w:highlight w:val="none"/>
                <w:u w:val="single"/>
                <w:lang w:val="en-US" w:eastAsia="zh-CN"/>
              </w:rPr>
              <w:t>:00</w:t>
            </w:r>
            <w:r>
              <w:rPr>
                <w:rFonts w:hint="eastAsia" w:ascii="宋体" w:hAnsi="宋体" w:eastAsia="宋体" w:cs="宋体"/>
                <w:color w:val="auto"/>
                <w:kern w:val="0"/>
                <w:sz w:val="24"/>
                <w:szCs w:val="24"/>
                <w:highlight w:val="none"/>
                <w:lang w:val="en-US" w:eastAsia="zh-CN"/>
              </w:rPr>
              <w:t>。</w:t>
            </w:r>
          </w:p>
          <w:p w14:paraId="18A0167D">
            <w:pPr>
              <w:snapToGri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D07C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B3A5C91">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89B85B5">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F398E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（1）资格证明文件：见招标文件第二部分11.1。</w:t>
            </w:r>
          </w:p>
          <w:p w14:paraId="2EB5A863">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投标人未提供有效的资格证明文件的，视为投标人不具备招标文件中规定的资格要求，投标无效。</w:t>
            </w:r>
          </w:p>
        </w:tc>
      </w:tr>
      <w:tr w14:paraId="0460E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3544121">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B825AE9">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8617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（2）资信证明文件：根据招标文件第四部分评标标准提供</w:t>
            </w:r>
            <w:r>
              <w:rPr>
                <w:rFonts w:hint="eastAsia" w:ascii="宋体" w:hAnsi="宋体" w:eastAsia="宋体" w:cs="宋体"/>
                <w:color w:val="auto"/>
                <w:sz w:val="24"/>
                <w:highlight w:val="none"/>
                <w:u w:val="single"/>
                <w:lang w:val="en-US" w:eastAsia="zh-CN"/>
              </w:rPr>
              <w:t>有效的</w:t>
            </w:r>
            <w:r>
              <w:rPr>
                <w:rFonts w:hint="eastAsia" w:ascii="宋体" w:hAnsi="宋体" w:eastAsia="宋体" w:cs="宋体"/>
                <w:color w:val="auto"/>
                <w:sz w:val="24"/>
                <w:highlight w:val="none"/>
                <w:u w:val="single"/>
              </w:rPr>
              <w:t>资信证明文件</w:t>
            </w:r>
            <w:r>
              <w:rPr>
                <w:rFonts w:hint="eastAsia" w:ascii="宋体" w:hAnsi="宋体" w:eastAsia="宋体" w:cs="宋体"/>
                <w:color w:val="auto"/>
                <w:sz w:val="24"/>
                <w:szCs w:val="24"/>
                <w:u w:val="single"/>
              </w:rPr>
              <w:t>。</w:t>
            </w:r>
          </w:p>
        </w:tc>
      </w:tr>
      <w:tr w14:paraId="55FF3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7D88E">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67468C9">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C1016">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06313E6">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53047"/>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46寸拼接屏（序号52）、电子班牌（序号54）。</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A038F5F">
            <w:pPr>
              <w:pStyle w:val="964"/>
              <w:pageBreakBefore w:val="0"/>
              <w:kinsoku/>
              <w:wordWrap/>
              <w:overflowPunct/>
              <w:topLinePunct w:val="0"/>
              <w:bidi w:val="0"/>
              <w:snapToGrid/>
              <w:spacing w:line="360" w:lineRule="auto"/>
              <w:jc w:val="both"/>
              <w:textAlignment w:val="auto"/>
              <w:rPr>
                <w:rFonts w:hint="default"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66E3B7D">
            <w:pPr>
              <w:pStyle w:val="964"/>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     </w:t>
            </w:r>
          </w:p>
          <w:p w14:paraId="6B8F6BD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□无。</w:t>
            </w:r>
          </w:p>
        </w:tc>
      </w:tr>
      <w:tr w14:paraId="1ADE8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1B6A9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D7783F6">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E3B0FC">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b/>
                <w:bCs/>
                <w:color w:val="auto"/>
                <w:kern w:val="0"/>
                <w:sz w:val="24"/>
                <w:szCs w:val="24"/>
                <w:lang w:val="zh-CN"/>
              </w:rPr>
              <w:t>投标文件</w:t>
            </w:r>
            <w:r>
              <w:rPr>
                <w:rFonts w:hint="eastAsia" w:ascii="宋体" w:hAnsi="宋体" w:eastAsia="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lang w:val="zh-CN"/>
              </w:rPr>
              <w:t>提醒：验收时检测费用由采购人承担，不包含在投标总价中。</w:t>
            </w:r>
          </w:p>
          <w:p w14:paraId="30A7576B">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投标报价出现下列情形的，投标无效：</w:t>
            </w:r>
          </w:p>
          <w:p w14:paraId="5FB04541">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投标文件出现不是唯一的、有选择性投标报价的；</w:t>
            </w:r>
          </w:p>
          <w:p w14:paraId="0C594976">
            <w:pPr>
              <w:snapToGrid w:val="0"/>
              <w:spacing w:line="360" w:lineRule="auto"/>
              <w:ind w:firstLine="241" w:firstLineChars="100"/>
              <w:jc w:val="left"/>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t>投标报价超过招标文件中规定的预算金额或者最高限价的;</w:t>
            </w:r>
          </w:p>
          <w:p w14:paraId="53BA746F">
            <w:pPr>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180D90D8">
            <w:pPr>
              <w:spacing w:line="360" w:lineRule="auto"/>
              <w:ind w:firstLine="241" w:firstLineChars="100"/>
              <w:rPr>
                <w:rFonts w:hint="eastAsia" w:ascii="宋体" w:hAnsi="宋体" w:eastAsia="宋体" w:cs="宋体"/>
                <w:color w:val="auto"/>
                <w:sz w:val="24"/>
                <w:szCs w:val="24"/>
              </w:rPr>
            </w:pPr>
            <w:r>
              <w:rPr>
                <w:rFonts w:hint="eastAsia" w:ascii="宋体" w:hAnsi="宋体" w:eastAsia="宋体" w:cs="宋体"/>
                <w:b/>
                <w:color w:val="auto"/>
                <w:kern w:val="0"/>
                <w:sz w:val="24"/>
                <w:szCs w:val="24"/>
              </w:rPr>
              <w:t>投标人对根据修正原则修正后的报价不确认的</w:t>
            </w:r>
            <w:r>
              <w:rPr>
                <w:rFonts w:hint="eastAsia" w:ascii="宋体" w:hAnsi="宋体" w:eastAsia="宋体" w:cs="宋体"/>
                <w:b/>
                <w:color w:val="auto"/>
                <w:sz w:val="24"/>
                <w:szCs w:val="24"/>
              </w:rPr>
              <w:t>。</w:t>
            </w:r>
          </w:p>
        </w:tc>
      </w:tr>
      <w:tr w14:paraId="6B871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16FB5FC">
            <w:pPr>
              <w:snapToGrid w:val="0"/>
              <w:spacing w:line="360" w:lineRule="auto"/>
              <w:jc w:val="center"/>
              <w:rPr>
                <w:rFonts w:hint="eastAsia" w:ascii="宋体" w:hAnsi="宋体" w:eastAsia="宋体" w:cs="宋体"/>
                <w:color w:val="auto"/>
                <w:sz w:val="24"/>
              </w:rPr>
            </w:pPr>
          </w:p>
          <w:p w14:paraId="43A29DB6">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7D1CD309">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299337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7BE8043">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本项目支持《杭州市萧山区政府采购支持中小企业信用融资暂行办法》。</w:t>
            </w:r>
          </w:p>
          <w:p w14:paraId="21A1749D">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"http://www.xiaoshan.gov.cn/art/2018/12/20/art_1229293109_1559514.html"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2CB22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0FDF86">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F5F603">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F4531">
            <w:pPr>
              <w:pStyle w:val="3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8"/>
                <w:sz w:val="24"/>
                <w:szCs w:val="24"/>
                <w:highlight w:val="none"/>
              </w:rPr>
              <w:t>本项目备份文件是否收取：不收取</w:t>
            </w:r>
            <w:r>
              <w:rPr>
                <w:rFonts w:hint="eastAsia" w:ascii="宋体" w:hAnsi="宋体" w:eastAsia="宋体" w:cs="宋体"/>
                <w:color w:val="auto"/>
                <w:kern w:val="28"/>
                <w:sz w:val="24"/>
                <w:szCs w:val="24"/>
                <w:highlight w:val="none"/>
                <w:lang w:eastAsia="zh-CN"/>
              </w:rPr>
              <w:t>。</w:t>
            </w:r>
          </w:p>
          <w:p w14:paraId="29A3B364">
            <w:pPr>
              <w:pStyle w:val="33"/>
              <w:spacing w:line="360" w:lineRule="auto"/>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b/>
                <w:color w:val="auto"/>
                <w:sz w:val="24"/>
                <w:szCs w:val="24"/>
                <w:highlight w:val="none"/>
              </w:rPr>
              <w:t>采购人、采购机构不强制或变相强制投标人提交备份投标文件。</w:t>
            </w:r>
          </w:p>
        </w:tc>
      </w:tr>
      <w:tr w14:paraId="254C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97E8A5">
            <w:pPr>
              <w:spacing w:after="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7F525F4">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53DA5">
            <w:pPr>
              <w:spacing w:after="0"/>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snapToGrid w:val="0"/>
                <w:color w:val="auto"/>
                <w:kern w:val="28"/>
                <w:sz w:val="24"/>
                <w:highlight w:val="none"/>
              </w:rPr>
              <w:t>本项目的招标代理服务费由中标人支付。按计价格[2002]1980号文件规定收费标准</w:t>
            </w:r>
            <w:r>
              <w:rPr>
                <w:rFonts w:hint="eastAsia" w:asciiTheme="minorEastAsia" w:hAnsiTheme="minorEastAsia" w:eastAsiaTheme="minorEastAsia" w:cstheme="minorEastAsia"/>
                <w:snapToGrid w:val="0"/>
                <w:color w:val="auto"/>
                <w:kern w:val="28"/>
                <w:sz w:val="24"/>
                <w:highlight w:val="none"/>
                <w:lang w:eastAsia="zh-CN"/>
              </w:rPr>
              <w:t>下浮</w:t>
            </w:r>
            <w:r>
              <w:rPr>
                <w:rFonts w:hint="eastAsia" w:asciiTheme="minorEastAsia" w:hAnsiTheme="minorEastAsia" w:eastAsiaTheme="minorEastAsia" w:cstheme="minorEastAsia"/>
                <w:snapToGrid w:val="0"/>
                <w:color w:val="auto"/>
                <w:kern w:val="28"/>
                <w:sz w:val="24"/>
                <w:highlight w:val="none"/>
                <w:lang w:val="en-US" w:eastAsia="zh-CN"/>
              </w:rPr>
              <w:t>62.6</w:t>
            </w:r>
            <w:r>
              <w:rPr>
                <w:rFonts w:hint="eastAsia" w:asciiTheme="minorEastAsia" w:hAnsiTheme="minorEastAsia" w:eastAsiaTheme="minorEastAsia" w:cstheme="minorEastAsia"/>
                <w:snapToGrid w:val="0"/>
                <w:color w:val="auto"/>
                <w:kern w:val="28"/>
                <w:sz w:val="24"/>
                <w:highlight w:val="none"/>
              </w:rPr>
              <w:t>%计取。</w:t>
            </w:r>
          </w:p>
        </w:tc>
      </w:tr>
      <w:tr w14:paraId="3BB7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65CDD6">
            <w:pPr>
              <w:spacing w:after="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1</w:t>
            </w:r>
            <w:r>
              <w:rPr>
                <w:rFonts w:hint="eastAsia" w:ascii="宋体" w:hAnsi="宋体" w:eastAsia="宋体" w:cs="宋体"/>
                <w:color w:val="auto"/>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BD8DA71">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645FB28">
            <w:pPr>
              <w:spacing w:after="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本项目由采购人进行资格文件及信用信息查询。</w:t>
            </w:r>
          </w:p>
        </w:tc>
      </w:tr>
      <w:tr w14:paraId="37546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9D5A72">
            <w:pPr>
              <w:spacing w:after="0"/>
              <w:jc w:val="center"/>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0FBE9DD">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9F39E25">
            <w:pPr>
              <w:snapToGrid w:val="0"/>
              <w:spacing w:after="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采购人、采购机构质疑接收人、联系方式：详见公告</w:t>
            </w:r>
          </w:p>
          <w:p w14:paraId="2746B401">
            <w:pPr>
              <w:snapToGrid w:val="0"/>
              <w:spacing w:after="0"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线上提交质疑方式：政采云线上质疑路径：项目采购-询问质疑投诉-质疑列表。请使用ca签章在每一页质疑文件中加盖电子公章，上传完整附件。</w:t>
            </w:r>
          </w:p>
          <w:p w14:paraId="1FD1E23B">
            <w:pPr>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本项目涉及资格条件、采购需求、评分办法及采购过程中有关现场考察或开标前答疑会等事项由</w:t>
            </w:r>
            <w:r>
              <w:rPr>
                <w:rFonts w:hint="eastAsia" w:ascii="宋体" w:hAnsi="宋体" w:eastAsia="宋体" w:cs="宋体"/>
                <w:b/>
                <w:bCs/>
                <w:color w:val="auto"/>
                <w:sz w:val="24"/>
                <w:szCs w:val="24"/>
              </w:rPr>
              <w:t>采购人</w:t>
            </w:r>
            <w:r>
              <w:rPr>
                <w:rFonts w:hint="eastAsia" w:ascii="宋体" w:hAnsi="宋体" w:eastAsia="宋体" w:cs="宋体"/>
                <w:color w:val="auto"/>
                <w:sz w:val="24"/>
                <w:szCs w:val="24"/>
              </w:rPr>
              <w:t>进行答复。</w:t>
            </w:r>
          </w:p>
          <w:p w14:paraId="663C6F9C">
            <w:pPr>
              <w:spacing w:after="0"/>
              <w:rPr>
                <w:rFonts w:hint="eastAsia" w:ascii="宋体" w:hAnsi="宋体" w:eastAsia="宋体" w:cs="宋体"/>
                <w:color w:val="auto"/>
                <w:sz w:val="24"/>
                <w:szCs w:val="24"/>
              </w:rPr>
            </w:pPr>
            <w:r>
              <w:rPr>
                <w:rFonts w:hint="eastAsia" w:ascii="宋体" w:hAnsi="宋体" w:eastAsia="宋体" w:cs="宋体"/>
                <w:color w:val="auto"/>
                <w:sz w:val="24"/>
                <w:szCs w:val="24"/>
              </w:rPr>
              <w:t>涉及流程规范性、组织程序等相关事项，由</w:t>
            </w: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代理</w:t>
            </w:r>
            <w:r>
              <w:rPr>
                <w:rFonts w:hint="eastAsia" w:ascii="宋体" w:hAnsi="宋体" w:eastAsia="宋体" w:cs="宋体"/>
                <w:b/>
                <w:bCs/>
                <w:color w:val="auto"/>
                <w:sz w:val="24"/>
                <w:szCs w:val="24"/>
              </w:rPr>
              <w:t>机构</w:t>
            </w:r>
            <w:r>
              <w:rPr>
                <w:rFonts w:hint="eastAsia" w:ascii="宋体" w:hAnsi="宋体" w:eastAsia="宋体" w:cs="宋体"/>
                <w:color w:val="auto"/>
                <w:sz w:val="24"/>
                <w:szCs w:val="24"/>
              </w:rPr>
              <w:t>进行答复。</w:t>
            </w:r>
          </w:p>
        </w:tc>
      </w:tr>
      <w:tr w14:paraId="19912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2A35BF">
            <w:pPr>
              <w:spacing w:after="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21F3489">
            <w:pPr>
              <w:keepNext w:val="0"/>
              <w:keepLines w:val="0"/>
              <w:pageBreakBefore w:val="0"/>
              <w:widowControl w:val="0"/>
              <w:kinsoku/>
              <w:wordWrap/>
              <w:overflowPunct/>
              <w:topLinePunct w:val="0"/>
              <w:bidi w:val="0"/>
              <w:adjustRightInd w:val="0"/>
              <w:spacing w:after="0" w:line="240" w:lineRule="atLeas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A3D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 0571-83587785/0571-82816012 联系地址: 萧山区通惠北路2-1号304室</w:t>
            </w:r>
          </w:p>
        </w:tc>
      </w:tr>
      <w:tr w14:paraId="27BB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6465B5">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200EC14E">
            <w:pPr>
              <w:keepNext w:val="0"/>
              <w:keepLines w:val="0"/>
              <w:pageBreakBefore w:val="0"/>
              <w:widowControl w:val="0"/>
              <w:kinsoku/>
              <w:wordWrap/>
              <w:overflowPunct/>
              <w:topLinePunct w:val="0"/>
              <w:bidi w:val="0"/>
              <w:adjustRightInd w:val="0"/>
              <w:snapToGrid w:val="0"/>
              <w:spacing w:line="240" w:lineRule="atLeas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D89AE">
            <w:pPr>
              <w:pStyle w:val="3"/>
              <w:ind w:left="0" w:leftChars="0" w:firstLine="0" w:firstLineChars="0"/>
              <w:rPr>
                <w:rFonts w:hint="eastAsia" w:ascii="宋体" w:hAnsi="宋体" w:eastAsia="宋体" w:cs="宋体"/>
                <w:color w:val="auto"/>
              </w:rPr>
            </w:pPr>
            <w:r>
              <w:rPr>
                <w:rFonts w:hint="eastAsia" w:ascii="宋体" w:hAnsi="宋体" w:eastAsia="宋体" w:cs="宋体"/>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4B45D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F843746">
            <w:pPr>
              <w:snapToGrid w:val="0"/>
              <w:spacing w:line="360" w:lineRule="auto"/>
              <w:jc w:val="center"/>
              <w:rPr>
                <w:rFonts w:hint="eastAsia" w:ascii="宋体" w:hAnsi="宋体" w:eastAsia="宋体" w:cs="宋体"/>
                <w:color w:val="auto"/>
                <w:sz w:val="24"/>
                <w:lang w:val="en-US" w:eastAsia="zh-CN"/>
              </w:rPr>
            </w:pPr>
          </w:p>
        </w:tc>
        <w:tc>
          <w:tcPr>
            <w:tcW w:w="1843" w:type="dxa"/>
            <w:vMerge w:val="continue"/>
            <w:tcBorders>
              <w:left w:val="single" w:color="000000" w:sz="2" w:space="0"/>
              <w:right w:val="single" w:color="000000" w:sz="8" w:space="0"/>
            </w:tcBorders>
            <w:vAlign w:val="center"/>
          </w:tcPr>
          <w:p w14:paraId="666DEDE6">
            <w:pPr>
              <w:snapToGrid w:val="0"/>
              <w:spacing w:line="360" w:lineRule="auto"/>
              <w:jc w:val="left"/>
              <w:rPr>
                <w:rFonts w:hint="eastAsia" w:ascii="宋体" w:hAnsi="宋体" w:eastAsia="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761403">
            <w:pPr>
              <w:spacing w:line="360" w:lineRule="auto"/>
              <w:rPr>
                <w:rFonts w:hint="eastAsia" w:ascii="宋体" w:hAnsi="宋体" w:eastAsia="宋体" w:cs="宋体"/>
                <w:color w:val="auto"/>
                <w:sz w:val="24"/>
                <w:szCs w:val="24"/>
              </w:rPr>
            </w:pPr>
            <w:sdt>
              <w:sdtPr>
                <w:rPr>
                  <w:rFonts w:hint="eastAsia" w:ascii="宋体" w:hAnsi="宋体" w:eastAsia="宋体" w:cs="宋体"/>
                  <w:color w:val="auto"/>
                  <w:sz w:val="24"/>
                  <w:szCs w:val="24"/>
                </w:rPr>
                <w:id w:val="147458071"/>
                <w14:checkbox>
                  <w14:checked w14:val="0"/>
                  <w14:checkedState w14:val="00FE" w14:font="Wingdings"/>
                  <w14:uncheckedState w14:val="2610" w14:font="MS Gothic"/>
                </w14:checkbox>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联合体投标的，联合体各方均需按招标文件第四部分评标标准要求提供资信证明文件，否则视为不符合相关要求。</w:t>
            </w:r>
          </w:p>
          <w:p w14:paraId="1F8D8229">
            <w:pPr>
              <w:pStyle w:val="3"/>
              <w:ind w:left="0" w:leftChars="0" w:firstLine="0" w:firstLineChars="0"/>
              <w:rPr>
                <w:rFonts w:hint="eastAsia" w:ascii="宋体" w:hAnsi="宋体" w:eastAsia="宋体" w:cs="宋体"/>
                <w:snapToGrid w:val="0"/>
                <w:color w:val="auto"/>
                <w:kern w:val="28"/>
                <w:sz w:val="24"/>
                <w:szCs w:val="24"/>
              </w:rPr>
            </w:pPr>
            <w:sdt>
              <w:sdtPr>
                <w:rPr>
                  <w:rFonts w:hint="eastAsia" w:ascii="宋体" w:hAnsi="宋体" w:eastAsia="宋体" w:cs="宋体"/>
                  <w:color w:val="auto"/>
                  <w:sz w:val="24"/>
                  <w:szCs w:val="24"/>
                </w:rPr>
                <w:id w:val="147470653"/>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3E62F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6759453">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574842C3">
            <w:pPr>
              <w:snapToGrid w:val="0"/>
              <w:spacing w:line="360" w:lineRule="auto"/>
              <w:jc w:val="center"/>
              <w:rPr>
                <w:rFonts w:hint="eastAsia" w:ascii="宋体" w:hAnsi="宋体" w:eastAsia="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C6A3712">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14:paraId="2BC0D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vMerge w:val="continue"/>
            <w:tcBorders>
              <w:left w:val="single" w:color="000000" w:sz="8" w:space="0"/>
              <w:bottom w:val="single" w:color="auto" w:sz="4" w:space="0"/>
              <w:right w:val="single" w:color="000000" w:sz="2" w:space="0"/>
            </w:tcBorders>
          </w:tcPr>
          <w:p w14:paraId="33695259">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6EAEC9A">
            <w:pPr>
              <w:snapToGrid w:val="0"/>
              <w:spacing w:line="360" w:lineRule="auto"/>
              <w:jc w:val="center"/>
              <w:rPr>
                <w:rFonts w:hint="eastAsia" w:ascii="宋体" w:hAnsi="宋体" w:eastAsia="宋体" w:cs="宋体"/>
                <w:b/>
                <w:color w:val="auto"/>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1CB9852">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eastAsia="zh-CN"/>
              </w:rPr>
              <w:t>本项目每个标项推荐中标候选人数量：</w:t>
            </w:r>
            <w:r>
              <w:rPr>
                <w:rFonts w:hint="eastAsia" w:ascii="宋体" w:hAnsi="宋体" w:eastAsia="宋体" w:cs="宋体"/>
                <w:b w:val="0"/>
                <w:bCs w:val="0"/>
                <w:color w:val="auto"/>
                <w:sz w:val="24"/>
                <w:szCs w:val="24"/>
                <w:lang w:val="en-US" w:eastAsia="zh-CN"/>
              </w:rPr>
              <w:t>1</w:t>
            </w:r>
          </w:p>
        </w:tc>
      </w:tr>
      <w:bookmarkEnd w:id="8"/>
    </w:tbl>
    <w:p w14:paraId="779BA512">
      <w:pPr>
        <w:rPr>
          <w:rFonts w:hint="eastAsia" w:ascii="宋体" w:hAnsi="宋体" w:eastAsia="宋体" w:cs="宋体"/>
          <w:b/>
          <w:color w:val="auto"/>
          <w:sz w:val="32"/>
          <w:szCs w:val="20"/>
        </w:rPr>
      </w:pPr>
      <w:r>
        <w:rPr>
          <w:rFonts w:hint="eastAsia" w:ascii="宋体" w:hAnsi="宋体" w:eastAsia="宋体" w:cs="宋体"/>
          <w:b/>
          <w:color w:val="auto"/>
          <w:sz w:val="32"/>
          <w:szCs w:val="20"/>
        </w:rPr>
        <w:br w:type="page"/>
      </w:r>
    </w:p>
    <w:p w14:paraId="3F455200">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0C6296CB">
      <w:pPr>
        <w:snapToGrid w:val="0"/>
        <w:spacing w:line="360" w:lineRule="auto"/>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14:paraId="28BBB803">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73F04083">
      <w:pPr>
        <w:numPr>
          <w:ilvl w:val="0"/>
          <w:numId w:val="2"/>
        </w:num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定义</w:t>
      </w:r>
    </w:p>
    <w:p w14:paraId="5011867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6CE7E4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14:paraId="529E90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3E8AB7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377249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9DA96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14:paraId="6090C27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14746912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14748263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797C3DD4">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40D10789">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1A19D9DF">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5AD63922">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DC6014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2769BF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224ADA7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AD983A1">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14:paraId="237CB4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DB3AE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67C2B01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F558F21">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4084D8F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2"/>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%的扣除）的扣除，用扣除后的价格参加</w:t>
      </w:r>
      <w:r>
        <w:rPr>
          <w:rFonts w:hint="eastAsia" w:ascii="宋体" w:hAnsi="宋体" w:eastAsia="宋体" w:cs="宋体"/>
          <w:color w:val="auto"/>
          <w:sz w:val="24"/>
        </w:rPr>
        <w:t>评审。组成联合体或者接受分包的小微企业与联合体内其他企业、分包企业之间存在直接控股、管理关系的，不享受价格扣除优惠政策。</w:t>
      </w:r>
    </w:p>
    <w:p w14:paraId="2BB7EB9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7A24228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E54D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w:t>
      </w:r>
      <w:r>
        <w:rPr>
          <w:rFonts w:hint="eastAsia" w:ascii="宋体" w:hAnsi="宋体" w:eastAsia="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rPr>
        <w:t>。</w:t>
      </w:r>
    </w:p>
    <w:p w14:paraId="2C8D3A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5E078B8E">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color w:val="auto"/>
          <w:sz w:val="24"/>
          <w:lang w:val="en-US" w:eastAsia="zh-CN"/>
        </w:rPr>
        <w:t xml:space="preserve"> </w:t>
      </w:r>
      <w:r>
        <w:rPr>
          <w:rFonts w:hint="eastAsia" w:ascii="宋体" w:hAnsi="宋体" w:eastAsia="宋体" w:cs="宋体"/>
          <w:bCs/>
          <w:color w:val="auto"/>
          <w:sz w:val="24"/>
        </w:rPr>
        <w:t>支持创新发展</w:t>
      </w:r>
    </w:p>
    <w:p w14:paraId="69CE7AE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3.4.1 </w:t>
      </w:r>
      <w:r>
        <w:rPr>
          <w:rFonts w:hint="eastAsia" w:ascii="宋体" w:hAnsi="宋体" w:eastAsia="宋体" w:cs="宋体"/>
          <w:color w:val="auto"/>
          <w:sz w:val="24"/>
          <w:lang w:eastAsia="zh-CN"/>
        </w:rPr>
        <w:t>首台套、“制造精品”、“专精特新”等创新产品按规定享受政府采购支持政策</w:t>
      </w:r>
      <w:r>
        <w:rPr>
          <w:rFonts w:hint="eastAsia" w:ascii="宋体" w:hAnsi="宋体" w:eastAsia="宋体" w:cs="宋体"/>
          <w:color w:val="auto"/>
          <w:sz w:val="24"/>
        </w:rPr>
        <w:t>。</w:t>
      </w:r>
    </w:p>
    <w:p w14:paraId="48A7FB8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7914498B">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14:paraId="1198A62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2F06C053">
      <w:pPr>
        <w:spacing w:line="360" w:lineRule="auto"/>
        <w:rPr>
          <w:rFonts w:hint="eastAsia" w:ascii="宋体" w:hAnsi="宋体" w:eastAsia="宋体" w:cs="宋体"/>
          <w:b/>
          <w:color w:val="auto"/>
        </w:rPr>
      </w:pPr>
      <w:r>
        <w:rPr>
          <w:rFonts w:hint="eastAsia" w:ascii="宋体" w:hAnsi="宋体" w:eastAsia="宋体" w:cs="宋体"/>
          <w:b/>
          <w:color w:val="auto"/>
          <w:sz w:val="24"/>
        </w:rPr>
        <w:t>4. 询问、质疑、投诉</w:t>
      </w:r>
    </w:p>
    <w:p w14:paraId="25C7004D">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在线询问、质疑、投诉</w:t>
      </w:r>
    </w:p>
    <w:p w14:paraId="53FD6E82">
      <w:pPr>
        <w:autoSpaceDE w:val="0"/>
        <w:autoSpaceDN w:val="0"/>
        <w:spacing w:line="360" w:lineRule="auto"/>
        <w:ind w:firstLine="480" w:firstLineChars="200"/>
        <w:jc w:val="left"/>
        <w:rPr>
          <w:rFonts w:hint="eastAsia" w:ascii="宋体" w:hAnsi="宋体" w:eastAsia="宋体" w:cs="宋体"/>
          <w:color w:val="auto"/>
          <w:kern w:val="0"/>
          <w:sz w:val="24"/>
          <w:lang w:val="zh-CN" w:eastAsia="zh-CN"/>
        </w:rPr>
      </w:pPr>
      <w:r>
        <w:rPr>
          <w:rFonts w:hint="eastAsia" w:ascii="宋体" w:hAnsi="宋体" w:eastAsia="宋体" w:cs="宋体"/>
          <w:color w:val="auto"/>
          <w:kern w:val="0"/>
          <w:sz w:val="24"/>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5906C4">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供应商询问</w:t>
      </w:r>
    </w:p>
    <w:p w14:paraId="2A7DCA26">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E4F63D">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供应商质疑</w:t>
      </w:r>
    </w:p>
    <w:p w14:paraId="5234A5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22BFBEB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提出质疑，否则，采购人或者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不予受理：</w:t>
      </w:r>
    </w:p>
    <w:p w14:paraId="35B5CCB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0546D213">
      <w:pPr>
        <w:spacing w:line="360" w:lineRule="auto"/>
        <w:ind w:left="479" w:leftChars="228" w:firstLine="0" w:firstLineChars="0"/>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6954483C">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745BE6F3">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5F1F07B2">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399E1B55">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6D8ADB1A">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4029A431">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676D7C2F">
      <w:pPr>
        <w:spacing w:line="360" w:lineRule="auto"/>
        <w:ind w:left="479" w:leftChars="228"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36D349CB">
      <w:pPr>
        <w:spacing w:line="360" w:lineRule="auto"/>
        <w:ind w:left="479" w:leftChars="228" w:firstLine="0" w:firstLineChars="0"/>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EF4E3F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49821AB2">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lang w:val="zh-CN" w:eastAsia="zh-CN"/>
        </w:rPr>
        <w:t>采购代理机构</w:t>
      </w:r>
      <w:r>
        <w:rPr>
          <w:rFonts w:hint="eastAsia" w:ascii="宋体" w:hAnsi="宋体" w:eastAsia="宋体" w:cs="宋体"/>
          <w:color w:val="auto"/>
          <w:sz w:val="24"/>
          <w:lang w:val="zh-CN"/>
        </w:rPr>
        <w:t>在质疑回复后5个工作日内，在浙江政府采购网的“其他公告”栏目公开质疑答复，答复内容应当完整。质疑函作为附件上传。</w:t>
      </w:r>
    </w:p>
    <w:p w14:paraId="709CF32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576A0C00">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14:paraId="1BFC9A04">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0549A67B">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4.4.2供应商投诉的事项不得超出已质疑事项的范围，基于质疑答复内容提出的投诉事项除外。</w:t>
      </w:r>
    </w:p>
    <w:p w14:paraId="59F41F54">
      <w:pPr>
        <w:spacing w:line="360" w:lineRule="auto"/>
        <w:ind w:firstLine="480" w:firstLineChars="200"/>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4.4.3供应商投诉应当有明确的请求和必要的证明材料。</w:t>
      </w:r>
    </w:p>
    <w:p w14:paraId="2CA2C4DA">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4.4.4 以联合体形式参加政府采购活动的，其投诉应当由组成联合体的所有供应商共同提出。</w:t>
      </w:r>
    </w:p>
    <w:p w14:paraId="74251C6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eastAsia="宋体" w:cs="宋体"/>
          <w:color w:val="auto"/>
          <w:highlight w:val="none"/>
        </w:rPr>
        <w:t>。</w:t>
      </w:r>
    </w:p>
    <w:p w14:paraId="6E614AC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C5010B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18023700">
      <w:pPr>
        <w:pStyle w:val="887"/>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ascii="宋体" w:hAnsi="宋体" w:eastAsia="宋体" w:cs="宋体"/>
          <w:color w:val="auto"/>
          <w:highlight w:val="none"/>
        </w:rPr>
        <w:t>投诉书范本及制作说明详见附件3。</w:t>
      </w:r>
    </w:p>
    <w:p w14:paraId="795264C4">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420CC9F5">
      <w:pPr>
        <w:spacing w:line="360" w:lineRule="auto"/>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5．招标文件的构成</w:t>
      </w:r>
    </w:p>
    <w:p w14:paraId="6E3DC4FF">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44783E5B">
      <w:pPr>
        <w:pStyle w:val="33"/>
        <w:tabs>
          <w:tab w:val="left" w:pos="840"/>
        </w:tabs>
        <w:spacing w:line="360" w:lineRule="auto"/>
        <w:ind w:firstLine="960" w:firstLineChars="400"/>
        <w:rPr>
          <w:rFonts w:hint="eastAsia" w:ascii="宋体" w:hAnsi="宋体" w:eastAsia="宋体" w:cs="宋体"/>
          <w:snapToGrid/>
          <w:color w:val="auto"/>
          <w:kern w:val="2"/>
          <w:sz w:val="24"/>
          <w:szCs w:val="24"/>
          <w:lang w:val="zh-CN" w:eastAsia="zh-CN" w:bidi="ar-SA"/>
        </w:rPr>
      </w:pPr>
      <w:r>
        <w:rPr>
          <w:rFonts w:hint="eastAsia" w:ascii="宋体" w:hAnsi="宋体" w:eastAsia="宋体" w:cs="宋体"/>
          <w:snapToGrid/>
          <w:color w:val="auto"/>
          <w:kern w:val="2"/>
          <w:sz w:val="24"/>
          <w:szCs w:val="24"/>
          <w:lang w:val="zh-CN" w:eastAsia="zh-CN" w:bidi="ar-SA"/>
        </w:rPr>
        <w:t>5.1.1招标公告；</w:t>
      </w:r>
    </w:p>
    <w:p w14:paraId="21EA6077">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kern w:val="2"/>
          <w:sz w:val="24"/>
          <w:szCs w:val="24"/>
          <w:lang w:val="zh-CN" w:eastAsia="zh-CN" w:bidi="ar-SA"/>
        </w:rPr>
        <w:t>.1.2投标人须知</w:t>
      </w:r>
      <w:r>
        <w:rPr>
          <w:rFonts w:hint="eastAsia" w:ascii="宋体" w:hAnsi="宋体" w:eastAsia="宋体" w:cs="宋体"/>
          <w:color w:val="auto"/>
          <w:sz w:val="24"/>
          <w:szCs w:val="24"/>
        </w:rPr>
        <w:t>；</w:t>
      </w:r>
    </w:p>
    <w:p w14:paraId="6A07F925">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56D8B927">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039F50EA">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164B7D2C">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5FADD87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1BF9AA17">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78EF5744">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w:t>
      </w:r>
      <w:r>
        <w:rPr>
          <w:rFonts w:hint="eastAsia" w:ascii="宋体" w:hAnsi="宋体" w:eastAsia="宋体" w:cs="宋体"/>
          <w:color w:val="auto"/>
          <w:lang w:eastAsia="zh-CN"/>
        </w:rPr>
        <w:t>采购代理机构</w:t>
      </w:r>
      <w:r>
        <w:rPr>
          <w:rFonts w:hint="eastAsia" w:ascii="宋体" w:hAnsi="宋体" w:eastAsia="宋体" w:cs="宋体"/>
          <w:color w:val="auto"/>
        </w:rPr>
        <w:t>提出。</w:t>
      </w:r>
    </w:p>
    <w:p w14:paraId="4873FAC7">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6.2 </w:t>
      </w:r>
      <w:r>
        <w:rPr>
          <w:rFonts w:hint="eastAsia" w:ascii="宋体" w:hAnsi="宋体" w:eastAsia="宋体" w:cs="宋体"/>
          <w:color w:val="auto"/>
          <w:lang w:eastAsia="zh-CN"/>
        </w:rPr>
        <w:t>采购代理机构</w:t>
      </w:r>
      <w:r>
        <w:rPr>
          <w:rFonts w:hint="eastAsia" w:ascii="宋体" w:hAnsi="宋体" w:eastAsia="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15C0D7">
      <w:pPr>
        <w:adjustRightInd/>
        <w:spacing w:line="360" w:lineRule="auto"/>
        <w:jc w:val="center"/>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14EBE39E">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5B321879">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43DA35FC">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14:paraId="4CE7DE1B">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0C1B574F">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9.投标保证金</w:t>
      </w:r>
    </w:p>
    <w:p w14:paraId="55881BF1">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4909AAA">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2D6BF37B">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700CB8E3">
      <w:pPr>
        <w:pStyle w:val="33"/>
        <w:numPr>
          <w:ilvl w:val="0"/>
          <w:numId w:val="3"/>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投标文件的组成</w:t>
      </w:r>
    </w:p>
    <w:p w14:paraId="28EAFB1F">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snapToGrid w:val="0"/>
          <w:color w:val="auto"/>
          <w:sz w:val="24"/>
          <w:highlight w:val="none"/>
        </w:rPr>
        <w:t>▲投标文件至少应包括以下文件。</w:t>
      </w:r>
    </w:p>
    <w:p w14:paraId="0B967F2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07E0D19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044815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3" w:name="_Hlk101259339"/>
      <w:r>
        <w:rPr>
          <w:rFonts w:hint="eastAsia" w:ascii="宋体" w:hAnsi="宋体" w:eastAsia="宋体" w:cs="宋体"/>
          <w:snapToGrid w:val="0"/>
          <w:color w:val="auto"/>
          <w:kern w:val="28"/>
          <w:sz w:val="24"/>
          <w:szCs w:val="20"/>
        </w:rPr>
        <w:t>联合协议</w:t>
      </w:r>
      <w:bookmarkEnd w:id="13"/>
      <w:r>
        <w:rPr>
          <w:rFonts w:hint="eastAsia" w:ascii="宋体" w:hAnsi="宋体" w:eastAsia="宋体" w:cs="宋体"/>
          <w:snapToGrid w:val="0"/>
          <w:color w:val="auto"/>
          <w:kern w:val="28"/>
          <w:sz w:val="24"/>
          <w:szCs w:val="20"/>
        </w:rPr>
        <w:t>（如果有)；</w:t>
      </w:r>
    </w:p>
    <w:p w14:paraId="0A9908B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71AD1FA1">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07F5B1D6">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286F26D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707F273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7436B6D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2457E2F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5E09019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55B01C1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76F43C9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2A51B775">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6DAD9470">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74181D9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07B4FC3B">
      <w:pPr>
        <w:pStyle w:val="965"/>
        <w:adjustRightInd w:val="0"/>
        <w:spacing w:line="360" w:lineRule="auto"/>
        <w:ind w:firstLine="960" w:firstLineChars="400"/>
        <w:rPr>
          <w:rFonts w:hint="eastAsia" w:ascii="宋体" w:hAnsi="宋体" w:eastAsia="宋体" w:cs="宋体"/>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BDD7FB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w:t>
      </w:r>
    </w:p>
    <w:p w14:paraId="23076E0D">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283BE063">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投标人提供虚假材料投标的，投标无效。</w:t>
      </w:r>
    </w:p>
    <w:p w14:paraId="34E9C944">
      <w:pPr>
        <w:spacing w:line="360" w:lineRule="auto"/>
        <w:ind w:firstLine="720" w:firstLineChars="300"/>
        <w:rPr>
          <w:rFonts w:hint="eastAsia" w:ascii="宋体" w:hAnsi="宋体" w:eastAsia="宋体" w:cs="宋体"/>
          <w:color w:val="auto"/>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050866B">
      <w:pPr>
        <w:pStyle w:val="129"/>
        <w:snapToGrid w:val="0"/>
        <w:spacing w:before="0"/>
        <w:ind w:left="0" w:leftChars="0"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12ABB20B">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w:t>
      </w:r>
      <w:r>
        <w:rPr>
          <w:rFonts w:hint="eastAsia" w:ascii="宋体" w:hAnsi="宋体" w:eastAsia="宋体" w:cs="宋体"/>
          <w:color w:val="auto"/>
          <w:kern w:val="0"/>
          <w:sz w:val="24"/>
          <w:highlight w:val="none"/>
          <w:lang w:val="zh-CN"/>
        </w:rPr>
        <w:t>如果本项目分多个标项的，投标人应按所投标项提交相应的投标文件。</w:t>
      </w:r>
      <w:r>
        <w:rPr>
          <w:rFonts w:hint="eastAsia" w:ascii="宋体" w:hAnsi="宋体" w:eastAsia="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7A5AC0F3">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C564ECA">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CAD33A3">
      <w:pPr>
        <w:numPr>
          <w:ilvl w:val="0"/>
          <w:numId w:val="4"/>
        </w:num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投标文件的签署、盖章</w:t>
      </w:r>
    </w:p>
    <w:p w14:paraId="0A3B3FE2">
      <w:pPr>
        <w:pStyle w:val="129"/>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4E431711">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6AF2EAC">
      <w:pPr>
        <w:pStyle w:val="129"/>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69665433">
      <w:pPr>
        <w:pStyle w:val="129"/>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19B26992">
      <w:pPr>
        <w:pStyle w:val="129"/>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eastAsia="宋体" w:cs="宋体"/>
          <w:color w:val="auto"/>
          <w:szCs w:val="24"/>
        </w:rPr>
        <w:t>投标截止时间前未完成传输的，视为撤回投标文件。投标截止时间后递交的投标文件，电子交易平台将拒收。</w:t>
      </w:r>
    </w:p>
    <w:p w14:paraId="3CAE8A99">
      <w:pPr>
        <w:pStyle w:val="129"/>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464EDB6A">
      <w:pPr>
        <w:pStyle w:val="129"/>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可以视情况延长投标文件提交的截止时间。在上述情况下，</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与投标人以前在投标截止期方面的全部权利、责任和义务，将适用于延长至新的投标截止期。</w:t>
      </w:r>
    </w:p>
    <w:p w14:paraId="0EB85AFC">
      <w:pPr>
        <w:pStyle w:val="33"/>
        <w:numPr>
          <w:ilvl w:val="0"/>
          <w:numId w:val="5"/>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w:t>
      </w:r>
    </w:p>
    <w:p w14:paraId="6589C78C">
      <w:pPr>
        <w:pStyle w:val="33"/>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p w14:paraId="3896520D">
      <w:pPr>
        <w:pStyle w:val="33"/>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w:t>
      </w:r>
      <w:r>
        <w:rPr>
          <w:rFonts w:hint="eastAsia" w:ascii="宋体" w:hAnsi="宋体" w:eastAsia="宋体" w:cs="宋体"/>
          <w:color w:val="auto"/>
          <w:sz w:val="24"/>
          <w:lang w:val="en-US" w:eastAsia="zh-CN"/>
        </w:rPr>
        <w:t>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093382F4">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14:paraId="59B939A6">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将拒绝接受逾期送达的备份投标文件。邮寄过程中，电子备份投标文件发生泄露、遗失、损坏或延期送达等情况的，由投标人自行负责。</w:t>
      </w:r>
    </w:p>
    <w:p w14:paraId="6001B3EE">
      <w:pPr>
        <w:pStyle w:val="33"/>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2D730254">
      <w:pPr>
        <w:pStyle w:val="129"/>
        <w:numPr>
          <w:ilvl w:val="0"/>
          <w:numId w:val="6"/>
        </w:numPr>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投标文件的无效处理</w:t>
      </w:r>
    </w:p>
    <w:p w14:paraId="197AE79F">
      <w:pPr>
        <w:pStyle w:val="25"/>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01536F8E">
      <w:pPr>
        <w:pStyle w:val="129"/>
        <w:numPr>
          <w:ilvl w:val="0"/>
          <w:numId w:val="6"/>
        </w:numPr>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投标有效期</w:t>
      </w:r>
    </w:p>
    <w:p w14:paraId="7AF80B64">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0B9C2507">
      <w:pPr>
        <w:pStyle w:val="129"/>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65205EE5">
      <w:pPr>
        <w:pStyle w:val="129"/>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w:t>
      </w:r>
      <w:r>
        <w:rPr>
          <w:rFonts w:hint="eastAsia" w:ascii="宋体" w:hAnsi="宋体" w:eastAsia="宋体" w:cs="宋体"/>
          <w:color w:val="auto"/>
          <w:lang w:eastAsia="zh-CN"/>
        </w:rPr>
        <w:t>采购代理机构</w:t>
      </w:r>
      <w:r>
        <w:rPr>
          <w:rFonts w:hint="eastAsia" w:ascii="宋体" w:hAnsi="宋体" w:eastAsia="宋体" w:cs="宋体"/>
          <w:color w:val="auto"/>
        </w:rPr>
        <w:t>可以以书面形式通知投标人延长投标有效期。投标人同意延长的，不得要求或被允许修改其投标文件，投标人拒绝延长的，其投标无效。</w:t>
      </w:r>
    </w:p>
    <w:p w14:paraId="6CA18EFF">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092C14D9">
      <w:pPr>
        <w:pStyle w:val="129"/>
        <w:spacing w:before="0"/>
        <w:ind w:left="0" w:leftChars="0"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四、开标</w:t>
      </w:r>
    </w:p>
    <w:p w14:paraId="5A2B772F">
      <w:pPr>
        <w:pStyle w:val="555"/>
        <w:spacing w:before="0" w:line="360" w:lineRule="auto"/>
        <w:ind w:left="0" w:leftChars="0" w:firstLine="0" w:firstLineChars="0"/>
        <w:contextualSpacing/>
        <w:rPr>
          <w:rFonts w:hint="eastAsia" w:ascii="宋体" w:hAnsi="宋体" w:eastAsia="宋体" w:cs="宋体"/>
          <w:color w:val="auto"/>
          <w:sz w:val="24"/>
        </w:rPr>
      </w:pPr>
      <w:r>
        <w:rPr>
          <w:rFonts w:hint="eastAsia" w:ascii="宋体" w:hAnsi="宋体" w:eastAsia="宋体" w:cs="宋体"/>
          <w:b/>
          <w:color w:val="auto"/>
          <w:sz w:val="24"/>
          <w:szCs w:val="24"/>
        </w:rPr>
        <w:t>18.</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开标</w:t>
      </w:r>
      <w:r>
        <w:rPr>
          <w:rFonts w:hint="eastAsia" w:ascii="宋体" w:hAnsi="宋体" w:eastAsia="宋体" w:cs="宋体"/>
          <w:color w:val="auto"/>
          <w:sz w:val="24"/>
        </w:rPr>
        <w:t xml:space="preserve"> </w:t>
      </w:r>
    </w:p>
    <w:p w14:paraId="4443B927">
      <w:pPr>
        <w:pStyle w:val="555"/>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14:paraId="1733D21A">
      <w:pPr>
        <w:pStyle w:val="555"/>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14:paraId="15237D43">
      <w:pPr>
        <w:pStyle w:val="555"/>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65E1975">
      <w:pPr>
        <w:pStyle w:val="129"/>
        <w:spacing w:before="0"/>
        <w:ind w:left="0" w:leftChars="0" w:firstLine="0" w:firstLineChars="0"/>
        <w:jc w:val="center"/>
        <w:rPr>
          <w:rFonts w:hint="eastAsia" w:ascii="宋体" w:hAnsi="宋体" w:eastAsia="宋体" w:cs="宋体"/>
          <w:b/>
          <w:color w:val="auto"/>
          <w:sz w:val="24"/>
        </w:rPr>
      </w:pPr>
      <w:r>
        <w:rPr>
          <w:rFonts w:hint="eastAsia" w:ascii="宋体" w:hAnsi="宋体" w:eastAsia="宋体" w:cs="宋体"/>
          <w:b/>
          <w:color w:val="auto"/>
          <w:sz w:val="32"/>
          <w:lang w:eastAsia="zh-CN"/>
        </w:rPr>
        <w:t>五</w:t>
      </w:r>
      <w:r>
        <w:rPr>
          <w:rFonts w:hint="eastAsia" w:ascii="宋体" w:hAnsi="宋体" w:eastAsia="宋体" w:cs="宋体"/>
          <w:b/>
          <w:color w:val="auto"/>
          <w:sz w:val="32"/>
        </w:rPr>
        <w:t>、</w:t>
      </w:r>
      <w:r>
        <w:rPr>
          <w:rFonts w:hint="eastAsia" w:ascii="宋体" w:hAnsi="宋体" w:eastAsia="宋体" w:cs="宋体"/>
          <w:b/>
          <w:color w:val="auto"/>
          <w:sz w:val="32"/>
          <w:lang w:eastAsia="zh-CN"/>
        </w:rPr>
        <w:t>资格审查</w:t>
      </w:r>
    </w:p>
    <w:p w14:paraId="304DDD62">
      <w:pPr>
        <w:widowControl/>
        <w:numPr>
          <w:ilvl w:val="0"/>
          <w:numId w:val="7"/>
        </w:numPr>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资格审查</w:t>
      </w:r>
    </w:p>
    <w:p w14:paraId="068029C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采购人或</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依据法律法规和招标文件的规定，对投标人的资格进行审查。</w:t>
      </w:r>
    </w:p>
    <w:p w14:paraId="253C149F">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09EBD41E">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对未通过资格审查的投标人，采购人或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14:paraId="7414A484">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合格投标人不足3家的，不再评标。</w:t>
      </w:r>
    </w:p>
    <w:p w14:paraId="601A2C71">
      <w:pPr>
        <w:pStyle w:val="129"/>
        <w:numPr>
          <w:ilvl w:val="0"/>
          <w:numId w:val="7"/>
        </w:numPr>
        <w:spacing w:before="0"/>
        <w:ind w:left="0" w:leftChars="0" w:firstLine="0" w:firstLineChars="0"/>
        <w:rPr>
          <w:rFonts w:hint="eastAsia" w:ascii="宋体" w:hAnsi="宋体" w:eastAsia="宋体" w:cs="宋体"/>
          <w:b/>
          <w:color w:val="auto"/>
          <w:szCs w:val="24"/>
        </w:rPr>
      </w:pPr>
      <w:r>
        <w:rPr>
          <w:rFonts w:hint="eastAsia" w:ascii="宋体" w:hAnsi="宋体" w:eastAsia="宋体" w:cs="宋体"/>
          <w:b/>
          <w:color w:val="auto"/>
          <w:szCs w:val="24"/>
        </w:rPr>
        <w:t>信用信息查询</w:t>
      </w:r>
    </w:p>
    <w:p w14:paraId="3D048C2D">
      <w:pPr>
        <w:pStyle w:val="129"/>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val="en-US" w:eastAsia="zh-CN"/>
        </w:rPr>
        <w:t>采购人或采购代理机构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5FB31731">
      <w:pPr>
        <w:pStyle w:val="129"/>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470C040B">
      <w:pPr>
        <w:pStyle w:val="129"/>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2E140C8F">
      <w:pPr>
        <w:pStyle w:val="129"/>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44282A1A">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、评标</w:t>
      </w:r>
    </w:p>
    <w:p w14:paraId="570C7F8C">
      <w:pPr>
        <w:spacing w:line="360" w:lineRule="auto"/>
        <w:rPr>
          <w:rFonts w:hint="eastAsia" w:ascii="宋体" w:hAnsi="宋体" w:eastAsia="宋体" w:cs="宋体"/>
          <w:b/>
          <w:color w:val="auto"/>
          <w:sz w:val="24"/>
        </w:rPr>
      </w:pPr>
      <w:bookmarkStart w:id="14" w:name="_Toc91899903"/>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61623543">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、定标</w:t>
      </w:r>
    </w:p>
    <w:p w14:paraId="634C23D7">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66EA377B">
      <w:pPr>
        <w:pStyle w:val="129"/>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lang w:eastAsia="zh-CN"/>
        </w:rPr>
        <w:t>，</w:t>
      </w:r>
      <w:r>
        <w:rPr>
          <w:rFonts w:hint="eastAsia" w:ascii="宋体" w:hAnsi="宋体" w:eastAsia="宋体" w:cs="宋体"/>
          <w:color w:val="auto"/>
          <w:szCs w:val="24"/>
          <w:highlight w:val="none"/>
        </w:rPr>
        <w:t>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w:t>
      </w:r>
      <w:r>
        <w:rPr>
          <w:rFonts w:hint="eastAsia" w:ascii="宋体" w:hAnsi="宋体" w:eastAsia="宋体" w:cs="宋体"/>
          <w:color w:val="auto"/>
          <w:szCs w:val="24"/>
        </w:rPr>
        <w:t>中标、成交通知书和中标、成交结果公告应当在规定时间内同时发出。</w:t>
      </w:r>
    </w:p>
    <w:p w14:paraId="01E338EA">
      <w:pPr>
        <w:pStyle w:val="129"/>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5AD4C5BE">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通过电子交易平台向中标人发出中标通知书，同时编制发布采购结果公告。</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也可以以纸质形式进行中标通知。</w:t>
      </w:r>
    </w:p>
    <w:p w14:paraId="28AC756C">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51F35A">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68FB9FD6">
      <w:pPr>
        <w:pStyle w:val="3"/>
        <w:tabs>
          <w:tab w:val="clear" w:pos="432"/>
        </w:tabs>
        <w:ind w:left="12" w:hanging="12"/>
        <w:rPr>
          <w:rFonts w:hint="eastAsia" w:ascii="宋体" w:hAnsi="宋体" w:eastAsia="宋体" w:cs="宋体"/>
          <w:color w:val="auto"/>
        </w:rPr>
      </w:pPr>
      <w:r>
        <w:rPr>
          <w:rFonts w:hint="eastAsia" w:ascii="宋体" w:hAnsi="宋体" w:eastAsia="宋体" w:cs="宋体"/>
          <w:b/>
          <w:bCs/>
          <w:color w:val="auto"/>
          <w:kern w:val="2"/>
          <w:sz w:val="24"/>
          <w:szCs w:val="24"/>
          <w:lang w:val="zh-CN" w:eastAsia="zh-CN" w:bidi="ar-SA"/>
        </w:rPr>
        <w:t>24.</w:t>
      </w:r>
      <w:r>
        <w:rPr>
          <w:rFonts w:hint="eastAsia" w:ascii="宋体" w:hAnsi="宋体" w:eastAsia="宋体" w:cs="宋体"/>
          <w:b/>
          <w:bCs/>
          <w:color w:val="auto"/>
          <w:kern w:val="2"/>
          <w:sz w:val="24"/>
          <w:szCs w:val="24"/>
          <w:lang w:val="zh-CN" w:eastAsia="zh-CN"/>
        </w:rPr>
        <w:t>及时复核供应商材料。</w:t>
      </w:r>
      <w:r>
        <w:rPr>
          <w:rFonts w:hint="eastAsia" w:ascii="宋体" w:hAnsi="宋体" w:eastAsia="宋体" w:cs="宋体"/>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1BF9680">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八</w:t>
      </w:r>
      <w:r>
        <w:rPr>
          <w:rFonts w:hint="eastAsia" w:ascii="宋体" w:hAnsi="宋体" w:eastAsia="宋体" w:cs="宋体"/>
          <w:b/>
          <w:color w:val="auto"/>
          <w:sz w:val="32"/>
        </w:rPr>
        <w:t>、合同授予</w:t>
      </w:r>
    </w:p>
    <w:p w14:paraId="0358CC4C">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5</w:t>
      </w:r>
      <w:r>
        <w:rPr>
          <w:rFonts w:hint="eastAsia" w:ascii="宋体" w:hAnsi="宋体" w:eastAsia="宋体" w:cs="宋体"/>
          <w:b/>
          <w:color w:val="auto"/>
        </w:rPr>
        <w:t xml:space="preserve">. </w:t>
      </w:r>
      <w:r>
        <w:rPr>
          <w:rFonts w:hint="eastAsia" w:ascii="宋体" w:hAnsi="宋体" w:eastAsia="宋体" w:cs="宋体"/>
          <w:color w:val="auto"/>
        </w:rPr>
        <w:t>合同主要条款详见第五部分拟签订的合同文本。</w:t>
      </w:r>
    </w:p>
    <w:p w14:paraId="5EB91700">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6</w:t>
      </w:r>
      <w:r>
        <w:rPr>
          <w:rFonts w:hint="eastAsia" w:ascii="宋体" w:hAnsi="宋体" w:eastAsia="宋体" w:cs="宋体"/>
          <w:b/>
          <w:color w:val="auto"/>
        </w:rPr>
        <w:t>. 合同的签订</w:t>
      </w:r>
    </w:p>
    <w:p w14:paraId="072DE174">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6</w:t>
      </w:r>
      <w:r>
        <w:rPr>
          <w:rFonts w:hint="eastAsia" w:ascii="宋体" w:hAnsi="宋体" w:eastAsia="宋体" w:cs="宋体"/>
          <w:color w:val="auto"/>
          <w:sz w:val="24"/>
        </w:rPr>
        <w:t>.1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1B82347">
      <w:pPr>
        <w:pStyle w:val="129"/>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w:t>
      </w:r>
      <w:r>
        <w:rPr>
          <w:rFonts w:hint="eastAsia" w:ascii="宋体" w:hAnsi="宋体" w:eastAsia="宋体" w:cs="宋体"/>
          <w:color w:val="auto"/>
          <w:kern w:val="0"/>
          <w:lang w:val="en-US" w:eastAsia="zh-CN"/>
        </w:rPr>
        <w:t>6</w:t>
      </w:r>
      <w:r>
        <w:rPr>
          <w:rFonts w:hint="eastAsia" w:ascii="宋体" w:hAnsi="宋体" w:eastAsia="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00BF2967">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.3如签订合同并生效后，供应商无故拒绝或延期，除按照合同条款处理外，列入不良行为记录一次，并给予通报。</w:t>
      </w:r>
    </w:p>
    <w:p w14:paraId="11890A4F">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.4中标供应商拒绝与采购人签订合同的，采购人可以按照评审报告推荐的中标或者成交候选人名单排序，确定下一候选人为中标供应商，也可以重新开展政府采购活动。</w:t>
      </w:r>
    </w:p>
    <w:p w14:paraId="46BD749D">
      <w:pPr>
        <w:pStyle w:val="129"/>
        <w:snapToGrid w:val="0"/>
        <w:spacing w:before="0" w:after="12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6</w:t>
      </w:r>
      <w:r>
        <w:rPr>
          <w:rFonts w:hint="eastAsia" w:ascii="宋体" w:hAnsi="宋体" w:eastAsia="宋体" w:cs="宋体"/>
          <w:color w:val="auto"/>
        </w:rPr>
        <w:t>.5采购合同由采购人与中标供应商根据招标文件、投标文件等内容通过政府采购电子交易平台在线签订，自动备案。</w:t>
      </w:r>
    </w:p>
    <w:p w14:paraId="36BA8927">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b/>
          <w:color w:val="auto"/>
          <w:lang w:val="en-US" w:eastAsia="zh-CN"/>
        </w:rPr>
        <w:t>7</w:t>
      </w:r>
      <w:r>
        <w:rPr>
          <w:rFonts w:hint="eastAsia" w:ascii="宋体" w:hAnsi="宋体" w:eastAsia="宋体" w:cs="宋体"/>
          <w:b/>
          <w:color w:val="auto"/>
        </w:rPr>
        <w:t>. 履约保证金</w:t>
      </w:r>
    </w:p>
    <w:p w14:paraId="1F685CBE">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rPr>
        <w:t>。</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0D8E1CD7">
      <w:pPr>
        <w:tabs>
          <w:tab w:val="left" w:pos="0"/>
        </w:tabs>
        <w:spacing w:line="360" w:lineRule="auto"/>
        <w:ind w:firstLine="482"/>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19455FC8">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eastAsia="zh-CN"/>
        </w:rPr>
        <w:t>28.</w:t>
      </w:r>
      <w:r>
        <w:rPr>
          <w:rFonts w:hint="eastAsia" w:ascii="宋体" w:hAnsi="宋体" w:eastAsia="宋体" w:cs="宋体"/>
          <w:b/>
          <w:bCs/>
          <w:color w:val="auto"/>
          <w:kern w:val="2"/>
          <w:sz w:val="24"/>
          <w:szCs w:val="32"/>
          <w:highlight w:val="none"/>
          <w:lang w:val="en-US"/>
        </w:rPr>
        <w:t>预付款</w:t>
      </w:r>
    </w:p>
    <w:p w14:paraId="48FA0BF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1CB9FAE4">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lang w:eastAsia="zh-CN"/>
        </w:rPr>
        <w:t>九</w:t>
      </w:r>
      <w:r>
        <w:rPr>
          <w:rFonts w:hint="eastAsia" w:ascii="宋体" w:hAnsi="宋体" w:eastAsia="宋体" w:cs="宋体"/>
          <w:b/>
          <w:color w:val="auto"/>
          <w:sz w:val="32"/>
        </w:rPr>
        <w:t>、电子交易活动的中止</w:t>
      </w:r>
    </w:p>
    <w:p w14:paraId="38A23B32">
      <w:pPr>
        <w:pStyle w:val="129"/>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kern w:val="2"/>
          <w:sz w:val="24"/>
          <w:szCs w:val="20"/>
        </w:rPr>
        <w:t>2</w:t>
      </w:r>
      <w:r>
        <w:rPr>
          <w:rFonts w:hint="eastAsia" w:ascii="宋体" w:hAnsi="宋体" w:eastAsia="宋体" w:cs="宋体"/>
          <w:b/>
          <w:bCs/>
          <w:color w:val="auto"/>
          <w:kern w:val="2"/>
          <w:sz w:val="24"/>
          <w:szCs w:val="24"/>
          <w:lang w:val="en-US" w:eastAsia="zh-CN"/>
        </w:rPr>
        <w:t>9</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14:paraId="75354BE6">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.1电子交易平台发生故障而无法登录访问的； </w:t>
      </w:r>
    </w:p>
    <w:p w14:paraId="38707684">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.2电子交易平台应用或数据库出现错误，不能进行正常操作的；</w:t>
      </w:r>
    </w:p>
    <w:p w14:paraId="076A03B4">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.3电子交易平台发现严重安全漏洞，有潜在泄密危险的；</w:t>
      </w:r>
    </w:p>
    <w:p w14:paraId="34200945">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 xml:space="preserve">.4病毒发作导致不能进行正常操作的； </w:t>
      </w:r>
    </w:p>
    <w:p w14:paraId="723FD248">
      <w:pPr>
        <w:pStyle w:val="129"/>
        <w:snapToGrid w:val="0"/>
        <w:spacing w:before="0"/>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9</w:t>
      </w:r>
      <w:r>
        <w:rPr>
          <w:rFonts w:hint="eastAsia" w:ascii="宋体" w:hAnsi="宋体" w:eastAsia="宋体" w:cs="宋体"/>
          <w:color w:val="auto"/>
        </w:rPr>
        <w:t>.5其他无法保证电子交易的公平、公正和安全的情况。</w:t>
      </w:r>
    </w:p>
    <w:p w14:paraId="4A2F8B09">
      <w:pPr>
        <w:pStyle w:val="129"/>
        <w:snapToGrid w:val="0"/>
        <w:spacing w:before="0"/>
        <w:ind w:firstLine="0" w:firstLineChars="0"/>
        <w:rPr>
          <w:rFonts w:hint="eastAsia" w:ascii="宋体" w:hAnsi="宋体" w:eastAsia="宋体" w:cs="宋体"/>
          <w:color w:val="auto"/>
        </w:rPr>
      </w:pPr>
      <w:r>
        <w:rPr>
          <w:rFonts w:hint="eastAsia" w:ascii="宋体" w:hAnsi="宋体" w:eastAsia="宋体" w:cs="宋体"/>
          <w:color w:val="auto"/>
          <w:lang w:val="en-US" w:eastAsia="zh-CN"/>
        </w:rPr>
        <w:t>30</w:t>
      </w:r>
      <w:r>
        <w:rPr>
          <w:rFonts w:hint="eastAsia" w:ascii="宋体" w:hAnsi="宋体" w:eastAsia="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8885A31">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lang w:eastAsia="zh-CN"/>
        </w:rPr>
        <w:t>十</w:t>
      </w:r>
      <w:r>
        <w:rPr>
          <w:rFonts w:hint="eastAsia" w:ascii="宋体" w:hAnsi="宋体" w:eastAsia="宋体" w:cs="宋体"/>
          <w:b/>
          <w:color w:val="auto"/>
          <w:sz w:val="32"/>
        </w:rPr>
        <w:t>、验收</w:t>
      </w:r>
    </w:p>
    <w:p w14:paraId="445AFAC7">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b/>
          <w:color w:val="auto"/>
          <w:lang w:val="en-US" w:eastAsia="zh-CN"/>
        </w:rPr>
        <w:t>1</w:t>
      </w:r>
      <w:r>
        <w:rPr>
          <w:rFonts w:hint="eastAsia" w:ascii="宋体" w:hAnsi="宋体" w:eastAsia="宋体" w:cs="宋体"/>
          <w:b/>
          <w:color w:val="auto"/>
        </w:rPr>
        <w:t>.</w:t>
      </w:r>
      <w:r>
        <w:rPr>
          <w:rFonts w:hint="eastAsia" w:ascii="宋体" w:hAnsi="宋体" w:eastAsia="宋体" w:cs="宋体"/>
          <w:b/>
          <w:color w:val="auto"/>
          <w:lang w:val="en-US" w:eastAsia="zh-CN"/>
        </w:rPr>
        <w:t xml:space="preserve"> </w:t>
      </w:r>
      <w:r>
        <w:rPr>
          <w:rFonts w:hint="eastAsia" w:ascii="宋体" w:hAnsi="宋体" w:eastAsia="宋体" w:cs="宋体"/>
          <w:b/>
          <w:color w:val="auto"/>
        </w:rPr>
        <w:t>验收</w:t>
      </w:r>
    </w:p>
    <w:p w14:paraId="3E221EF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.1</w:t>
      </w:r>
      <w:r>
        <w:rPr>
          <w:rFonts w:hint="eastAsia" w:ascii="宋体" w:hAnsi="宋体" w:eastAsia="宋体" w:cs="宋体"/>
          <w:color w:val="auto"/>
          <w:kern w:val="0"/>
          <w:sz w:val="24"/>
          <w:highlight w:val="none"/>
        </w:rPr>
        <w:t>采购人应当根据采购项目的具体情况，自行组织项目验收或者委托采购代理机构验收。</w:t>
      </w:r>
      <w:r>
        <w:rPr>
          <w:rFonts w:hint="eastAsia" w:ascii="宋体" w:hAnsi="宋体" w:eastAsia="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DC2F88">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.2采购人可以邀请参加本项目的其他投标人或者第三方机构参与验收。参与验收的投标人或者第三方机构的意见作为验收书的参考资料一并存档。</w:t>
      </w:r>
    </w:p>
    <w:p w14:paraId="61672589">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11C60A">
      <w:pPr>
        <w:tabs>
          <w:tab w:val="left" w:pos="0"/>
        </w:tabs>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14665"/>
      <w:bookmarkEnd w:id="15"/>
      <w:bookmarkStart w:id="16" w:name="_Hlt68072990"/>
      <w:bookmarkEnd w:id="16"/>
      <w:bookmarkStart w:id="17" w:name="_Hlt68403820"/>
      <w:bookmarkEnd w:id="17"/>
      <w:bookmarkStart w:id="18" w:name="_Hlt75236101"/>
      <w:bookmarkEnd w:id="18"/>
      <w:bookmarkStart w:id="19" w:name="_Hlt75236011"/>
      <w:bookmarkEnd w:id="19"/>
      <w:bookmarkStart w:id="20" w:name="_Hlt74730295"/>
      <w:bookmarkEnd w:id="20"/>
      <w:bookmarkStart w:id="21" w:name="_Hlt68057669"/>
      <w:bookmarkEnd w:id="21"/>
      <w:bookmarkStart w:id="22" w:name="_Hlt74707468"/>
      <w:bookmarkEnd w:id="22"/>
      <w:bookmarkStart w:id="23" w:name="_Hlt68073093"/>
      <w:bookmarkEnd w:id="23"/>
      <w:bookmarkStart w:id="24" w:name="_Hlt68072998"/>
      <w:bookmarkEnd w:id="24"/>
      <w:bookmarkStart w:id="25" w:name="_Hlt75236290"/>
      <w:bookmarkEnd w:id="25"/>
      <w:bookmarkStart w:id="26" w:name="_Hlt74729768"/>
      <w:bookmarkEnd w:id="26"/>
      <w:r>
        <w:rPr>
          <w:rFonts w:hint="eastAsia" w:ascii="宋体" w:hAnsi="宋体" w:eastAsia="宋体" w:cs="宋体"/>
          <w:color w:val="auto"/>
          <w:kern w:val="0"/>
          <w:sz w:val="24"/>
          <w:lang w:eastAsia="zh-CN"/>
        </w:rPr>
        <w:t>。</w:t>
      </w:r>
    </w:p>
    <w:p w14:paraId="754BD7AB">
      <w:pPr>
        <w:pStyle w:val="96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lang w:eastAsia="zh-CN"/>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7D7DEC7">
      <w:pP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br w:type="page"/>
      </w:r>
    </w:p>
    <w:p w14:paraId="05512A25">
      <w:pPr>
        <w:pStyle w:val="3"/>
        <w:rPr>
          <w:rFonts w:hint="eastAsia" w:ascii="宋体" w:hAnsi="宋体" w:eastAsia="宋体" w:cs="宋体"/>
          <w:color w:val="auto"/>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0"/>
    <w:bookmarkEnd w:id="1"/>
    <w:p w14:paraId="1423DB01">
      <w:pPr>
        <w:spacing w:line="360" w:lineRule="auto"/>
        <w:jc w:val="center"/>
        <w:outlineLvl w:val="0"/>
        <w:rPr>
          <w:rFonts w:hint="eastAsia" w:ascii="宋体" w:hAnsi="宋体" w:eastAsia="宋体" w:cs="宋体"/>
          <w:b/>
          <w:color w:val="auto"/>
          <w:sz w:val="36"/>
          <w:szCs w:val="36"/>
        </w:rPr>
      </w:pPr>
      <w:bookmarkStart w:id="27" w:name="第四部分"/>
      <w:r>
        <w:rPr>
          <w:rFonts w:hint="eastAsia" w:ascii="宋体" w:hAnsi="宋体" w:eastAsia="宋体" w:cs="宋体"/>
          <w:b/>
          <w:color w:val="auto"/>
          <w:sz w:val="36"/>
          <w:szCs w:val="36"/>
        </w:rPr>
        <w:t>第三部分   采购需求</w:t>
      </w:r>
    </w:p>
    <w:p w14:paraId="284DC7B6">
      <w:pPr>
        <w:snapToGrid w:val="0"/>
        <w:rPr>
          <w:rStyle w:val="963"/>
          <w:rFonts w:hint="eastAsia" w:ascii="宋体" w:hAnsi="宋体" w:eastAsia="宋体" w:cs="宋体"/>
          <w:i w:val="0"/>
          <w:iCs w:val="0"/>
          <w:color w:val="auto"/>
        </w:rPr>
      </w:pPr>
      <w:r>
        <w:rPr>
          <w:rStyle w:val="963"/>
          <w:rFonts w:hint="eastAsia" w:ascii="宋体" w:hAnsi="宋体" w:eastAsia="宋体" w:cs="宋体"/>
          <w:i w:val="0"/>
          <w:iCs w:val="0"/>
          <w:color w:val="auto"/>
        </w:rPr>
        <w:t>属于实质性要求条款的，请用符号“▲”标明，否则属于非实质性要求。“★”系产品采购项目中单一产品或核心产品。</w:t>
      </w:r>
    </w:p>
    <w:p w14:paraId="0909F027">
      <w:pPr>
        <w:pStyle w:val="3"/>
        <w:numPr>
          <w:ilvl w:val="0"/>
          <w:numId w:val="8"/>
        </w:numPr>
        <w:jc w:val="center"/>
        <w:rPr>
          <w:rFonts w:hint="eastAsia" w:ascii="宋体" w:hAnsi="宋体" w:eastAsia="宋体" w:cs="宋体"/>
          <w:color w:val="auto"/>
        </w:rPr>
      </w:pPr>
      <w:r>
        <w:rPr>
          <w:rFonts w:hint="eastAsia" w:ascii="宋体" w:hAnsi="宋体" w:eastAsia="宋体" w:cs="宋体"/>
          <w:color w:val="auto"/>
        </w:rPr>
        <w:t>招标一览表</w:t>
      </w:r>
    </w:p>
    <w:p w14:paraId="4439D7AF">
      <w:pPr>
        <w:pStyle w:val="6"/>
        <w:keepNext/>
        <w:keepLines/>
        <w:pageBreakBefore w:val="0"/>
        <w:widowControl w:val="0"/>
        <w:kinsoku/>
        <w:wordWrap/>
        <w:overflowPunct/>
        <w:topLinePunct w:val="0"/>
        <w:autoSpaceDE/>
        <w:autoSpaceDN/>
        <w:bidi w:val="0"/>
        <w:adjustRightInd/>
        <w:snapToGrid/>
        <w:spacing w:before="0" w:after="0" w:line="377" w:lineRule="auto"/>
        <w:ind w:left="862" w:hanging="86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r>
        <w:rPr>
          <w:rFonts w:hint="eastAsia" w:ascii="宋体" w:hAnsi="宋体" w:eastAsia="宋体" w:cs="宋体"/>
          <w:snapToGrid/>
          <w:color w:val="auto"/>
          <w:kern w:val="2"/>
          <w:sz w:val="24"/>
          <w:szCs w:val="24"/>
          <w:lang w:val="en-US" w:eastAsia="zh-CN" w:bidi="ar-SA"/>
        </w:rPr>
        <w:t>宁围街道通辰幼儿园</w:t>
      </w:r>
      <w:r>
        <w:rPr>
          <w:rFonts w:hint="eastAsia" w:ascii="宋体" w:hAnsi="宋体" w:cs="宋体"/>
          <w:snapToGrid/>
          <w:color w:val="auto"/>
          <w:kern w:val="2"/>
          <w:sz w:val="24"/>
          <w:szCs w:val="24"/>
          <w:lang w:val="en-US" w:eastAsia="zh-CN" w:bidi="ar-SA"/>
        </w:rPr>
        <w:t>智能设备与弱电</w:t>
      </w:r>
      <w:r>
        <w:rPr>
          <w:rFonts w:hint="eastAsia" w:ascii="宋体" w:hAnsi="宋体" w:eastAsia="宋体" w:cs="宋体"/>
          <w:snapToGrid/>
          <w:color w:val="auto"/>
          <w:kern w:val="2"/>
          <w:sz w:val="24"/>
          <w:szCs w:val="24"/>
          <w:lang w:val="en-US" w:eastAsia="zh-CN" w:bidi="ar-SA"/>
        </w:rPr>
        <w:t>采购项目</w:t>
      </w:r>
      <w:r>
        <w:rPr>
          <w:rFonts w:hint="eastAsia" w:ascii="宋体" w:hAnsi="宋体" w:eastAsia="宋体" w:cs="宋体"/>
          <w:i w:val="0"/>
          <w:iCs w:val="0"/>
          <w:caps w:val="0"/>
          <w:color w:val="auto"/>
          <w:spacing w:val="0"/>
          <w:sz w:val="22"/>
          <w:szCs w:val="22"/>
        </w:rPr>
        <w:t> </w:t>
      </w:r>
    </w:p>
    <w:tbl>
      <w:tblPr>
        <w:tblStyle w:val="62"/>
        <w:tblpPr w:leftFromText="180" w:rightFromText="180" w:vertAnchor="text" w:horzAnchor="margin" w:tblpXSpec="center" w:tblpY="63"/>
        <w:tblOverlap w:val="neve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2252"/>
        <w:gridCol w:w="973"/>
        <w:gridCol w:w="947"/>
        <w:gridCol w:w="1470"/>
        <w:gridCol w:w="2167"/>
        <w:gridCol w:w="1218"/>
      </w:tblGrid>
      <w:tr w14:paraId="1A92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7" w:hRule="atLeast"/>
          <w:jc w:val="center"/>
        </w:trPr>
        <w:tc>
          <w:tcPr>
            <w:tcW w:w="549" w:type="dxa"/>
            <w:tcMar>
              <w:top w:w="15" w:type="dxa"/>
              <w:left w:w="15" w:type="dxa"/>
              <w:bottom w:w="0" w:type="dxa"/>
              <w:right w:w="15" w:type="dxa"/>
            </w:tcMar>
            <w:vAlign w:val="center"/>
          </w:tcPr>
          <w:p w14:paraId="2953DBD1">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252" w:type="dxa"/>
            <w:tcMar>
              <w:top w:w="15" w:type="dxa"/>
              <w:left w:w="15" w:type="dxa"/>
              <w:bottom w:w="0" w:type="dxa"/>
              <w:right w:w="15" w:type="dxa"/>
            </w:tcMar>
            <w:vAlign w:val="center"/>
          </w:tcPr>
          <w:p w14:paraId="309E51AE">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品目名称</w:t>
            </w:r>
          </w:p>
        </w:tc>
        <w:tc>
          <w:tcPr>
            <w:tcW w:w="973" w:type="dxa"/>
            <w:tcMar>
              <w:top w:w="15" w:type="dxa"/>
              <w:left w:w="15" w:type="dxa"/>
              <w:bottom w:w="0" w:type="dxa"/>
              <w:right w:w="15" w:type="dxa"/>
            </w:tcMar>
            <w:vAlign w:val="center"/>
          </w:tcPr>
          <w:p w14:paraId="14D3526D">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947" w:type="dxa"/>
            <w:tcMar>
              <w:top w:w="15" w:type="dxa"/>
              <w:left w:w="15" w:type="dxa"/>
              <w:bottom w:w="0" w:type="dxa"/>
              <w:right w:w="15" w:type="dxa"/>
            </w:tcMar>
            <w:vAlign w:val="center"/>
          </w:tcPr>
          <w:p w14:paraId="2FC1ED92">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1470" w:type="dxa"/>
            <w:vAlign w:val="center"/>
          </w:tcPr>
          <w:p w14:paraId="3FE3EE00">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预算（元）</w:t>
            </w:r>
          </w:p>
        </w:tc>
        <w:tc>
          <w:tcPr>
            <w:tcW w:w="2167" w:type="dxa"/>
            <w:vAlign w:val="center"/>
          </w:tcPr>
          <w:p w14:paraId="7D067C39">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简要规格描述或基本情况介绍</w:t>
            </w:r>
          </w:p>
        </w:tc>
        <w:tc>
          <w:tcPr>
            <w:tcW w:w="1218" w:type="dxa"/>
            <w:vAlign w:val="center"/>
          </w:tcPr>
          <w:p w14:paraId="05FD1639">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最高限价（元）</w:t>
            </w:r>
          </w:p>
        </w:tc>
      </w:tr>
      <w:tr w14:paraId="7B29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7" w:hRule="atLeast"/>
          <w:jc w:val="center"/>
        </w:trPr>
        <w:tc>
          <w:tcPr>
            <w:tcW w:w="549" w:type="dxa"/>
            <w:shd w:val="clear" w:color="auto" w:fill="auto"/>
            <w:tcMar>
              <w:top w:w="15" w:type="dxa"/>
              <w:left w:w="15" w:type="dxa"/>
              <w:bottom w:w="0" w:type="dxa"/>
              <w:right w:w="15" w:type="dxa"/>
            </w:tcMar>
            <w:vAlign w:val="center"/>
          </w:tcPr>
          <w:p w14:paraId="6AC87EC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2252" w:type="dxa"/>
            <w:shd w:val="clear" w:color="auto" w:fill="auto"/>
            <w:tcMar>
              <w:top w:w="15" w:type="dxa"/>
              <w:left w:w="15" w:type="dxa"/>
              <w:bottom w:w="0" w:type="dxa"/>
              <w:right w:w="15" w:type="dxa"/>
            </w:tcMar>
            <w:vAlign w:val="center"/>
          </w:tcPr>
          <w:p w14:paraId="7416B021">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A02091107视频监控设备</w:t>
            </w:r>
          </w:p>
        </w:tc>
        <w:tc>
          <w:tcPr>
            <w:tcW w:w="973" w:type="dxa"/>
            <w:shd w:val="clear" w:color="auto" w:fill="auto"/>
            <w:tcMar>
              <w:top w:w="15" w:type="dxa"/>
              <w:left w:w="15" w:type="dxa"/>
              <w:bottom w:w="0" w:type="dxa"/>
              <w:right w:w="15" w:type="dxa"/>
            </w:tcMar>
            <w:vAlign w:val="center"/>
          </w:tcPr>
          <w:p w14:paraId="6F3804DD">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324B7F4F">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43C14A9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545660</w:t>
            </w:r>
          </w:p>
        </w:tc>
        <w:tc>
          <w:tcPr>
            <w:tcW w:w="2167" w:type="dxa"/>
            <w:shd w:val="clear" w:color="auto" w:fill="auto"/>
            <w:vAlign w:val="center"/>
          </w:tcPr>
          <w:p w14:paraId="4ED4F5E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技术需求序号1-21</w:t>
            </w:r>
          </w:p>
        </w:tc>
        <w:tc>
          <w:tcPr>
            <w:tcW w:w="1218" w:type="dxa"/>
            <w:shd w:val="clear" w:color="auto" w:fill="auto"/>
            <w:vAlign w:val="center"/>
          </w:tcPr>
          <w:p w14:paraId="4325427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545660</w:t>
            </w:r>
          </w:p>
        </w:tc>
      </w:tr>
      <w:tr w14:paraId="1B7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49" w:type="dxa"/>
            <w:shd w:val="clear" w:color="auto" w:fill="auto"/>
            <w:tcMar>
              <w:top w:w="15" w:type="dxa"/>
              <w:left w:w="15" w:type="dxa"/>
              <w:bottom w:w="0" w:type="dxa"/>
              <w:right w:w="15" w:type="dxa"/>
            </w:tcMar>
            <w:vAlign w:val="center"/>
          </w:tcPr>
          <w:p w14:paraId="0BC5A1B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w:t>
            </w:r>
          </w:p>
        </w:tc>
        <w:tc>
          <w:tcPr>
            <w:tcW w:w="2252" w:type="dxa"/>
            <w:shd w:val="clear" w:color="auto" w:fill="auto"/>
            <w:tcMar>
              <w:top w:w="15" w:type="dxa"/>
              <w:left w:w="15" w:type="dxa"/>
              <w:bottom w:w="0" w:type="dxa"/>
              <w:right w:w="15" w:type="dxa"/>
            </w:tcMar>
            <w:vAlign w:val="center"/>
          </w:tcPr>
          <w:p w14:paraId="06A4F99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A02010202交换设备</w:t>
            </w:r>
          </w:p>
        </w:tc>
        <w:tc>
          <w:tcPr>
            <w:tcW w:w="973" w:type="dxa"/>
            <w:shd w:val="clear" w:color="auto" w:fill="auto"/>
            <w:tcMar>
              <w:top w:w="15" w:type="dxa"/>
              <w:left w:w="15" w:type="dxa"/>
              <w:bottom w:w="0" w:type="dxa"/>
              <w:right w:w="15" w:type="dxa"/>
            </w:tcMar>
            <w:vAlign w:val="center"/>
          </w:tcPr>
          <w:p w14:paraId="50D2DC2F">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44ABC6F3">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4B56285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270686</w:t>
            </w:r>
          </w:p>
        </w:tc>
        <w:tc>
          <w:tcPr>
            <w:tcW w:w="2167" w:type="dxa"/>
            <w:shd w:val="clear" w:color="auto" w:fill="auto"/>
            <w:vAlign w:val="center"/>
          </w:tcPr>
          <w:p w14:paraId="3B3B79C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技术需求序号22-34</w:t>
            </w:r>
          </w:p>
        </w:tc>
        <w:tc>
          <w:tcPr>
            <w:tcW w:w="1218" w:type="dxa"/>
            <w:shd w:val="clear" w:color="auto" w:fill="auto"/>
            <w:vAlign w:val="center"/>
          </w:tcPr>
          <w:p w14:paraId="2B9DAB1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270686</w:t>
            </w:r>
          </w:p>
        </w:tc>
      </w:tr>
      <w:tr w14:paraId="2420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49" w:type="dxa"/>
            <w:shd w:val="clear" w:color="auto" w:fill="auto"/>
            <w:tcMar>
              <w:top w:w="15" w:type="dxa"/>
              <w:left w:w="15" w:type="dxa"/>
              <w:bottom w:w="0" w:type="dxa"/>
              <w:right w:w="15" w:type="dxa"/>
            </w:tcMar>
            <w:vAlign w:val="center"/>
          </w:tcPr>
          <w:p w14:paraId="0379921A">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3</w:t>
            </w:r>
          </w:p>
        </w:tc>
        <w:tc>
          <w:tcPr>
            <w:tcW w:w="2252" w:type="dxa"/>
            <w:shd w:val="clear" w:color="auto" w:fill="auto"/>
            <w:tcMar>
              <w:top w:w="15" w:type="dxa"/>
              <w:left w:w="15" w:type="dxa"/>
              <w:bottom w:w="0" w:type="dxa"/>
              <w:right w:w="15" w:type="dxa"/>
            </w:tcMar>
            <w:vAlign w:val="center"/>
          </w:tcPr>
          <w:p w14:paraId="41500B34">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A02091304会议、广播及音乐欣赏系统</w:t>
            </w:r>
          </w:p>
        </w:tc>
        <w:tc>
          <w:tcPr>
            <w:tcW w:w="973" w:type="dxa"/>
            <w:shd w:val="clear" w:color="auto" w:fill="auto"/>
            <w:tcMar>
              <w:top w:w="15" w:type="dxa"/>
              <w:left w:w="15" w:type="dxa"/>
              <w:bottom w:w="0" w:type="dxa"/>
              <w:right w:w="15" w:type="dxa"/>
            </w:tcMar>
            <w:vAlign w:val="center"/>
          </w:tcPr>
          <w:p w14:paraId="7D9ACB21">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552C39BA">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1AE38699">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240570</w:t>
            </w:r>
          </w:p>
        </w:tc>
        <w:tc>
          <w:tcPr>
            <w:tcW w:w="2167" w:type="dxa"/>
            <w:shd w:val="clear" w:color="auto" w:fill="auto"/>
            <w:vAlign w:val="center"/>
          </w:tcPr>
          <w:p w14:paraId="4186A2A9">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技术需求序号35-51</w:t>
            </w:r>
          </w:p>
        </w:tc>
        <w:tc>
          <w:tcPr>
            <w:tcW w:w="1218" w:type="dxa"/>
            <w:shd w:val="clear" w:color="auto" w:fill="auto"/>
            <w:vAlign w:val="center"/>
          </w:tcPr>
          <w:p w14:paraId="1713FE4D">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240570</w:t>
            </w:r>
          </w:p>
        </w:tc>
      </w:tr>
      <w:tr w14:paraId="1D10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7" w:hRule="atLeast"/>
          <w:jc w:val="center"/>
        </w:trPr>
        <w:tc>
          <w:tcPr>
            <w:tcW w:w="549" w:type="dxa"/>
            <w:shd w:val="clear" w:color="auto" w:fill="auto"/>
            <w:tcMar>
              <w:top w:w="15" w:type="dxa"/>
              <w:left w:w="15" w:type="dxa"/>
              <w:bottom w:w="0" w:type="dxa"/>
              <w:right w:w="15" w:type="dxa"/>
            </w:tcMar>
            <w:vAlign w:val="center"/>
          </w:tcPr>
          <w:p w14:paraId="29A5A698">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4</w:t>
            </w:r>
          </w:p>
        </w:tc>
        <w:tc>
          <w:tcPr>
            <w:tcW w:w="2252" w:type="dxa"/>
            <w:shd w:val="clear" w:color="auto" w:fill="auto"/>
            <w:tcMar>
              <w:top w:w="15" w:type="dxa"/>
              <w:left w:w="15" w:type="dxa"/>
              <w:bottom w:w="0" w:type="dxa"/>
              <w:right w:w="15" w:type="dxa"/>
            </w:tcMar>
            <w:vAlign w:val="center"/>
          </w:tcPr>
          <w:p w14:paraId="41AAA94B">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A02021103LED 显示屏</w:t>
            </w:r>
          </w:p>
        </w:tc>
        <w:tc>
          <w:tcPr>
            <w:tcW w:w="973" w:type="dxa"/>
            <w:shd w:val="clear" w:color="auto" w:fill="auto"/>
            <w:tcMar>
              <w:top w:w="15" w:type="dxa"/>
              <w:left w:w="15" w:type="dxa"/>
              <w:bottom w:w="0" w:type="dxa"/>
              <w:right w:w="15" w:type="dxa"/>
            </w:tcMar>
            <w:vAlign w:val="center"/>
          </w:tcPr>
          <w:p w14:paraId="7DDEFF4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3EEDEFE2">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7FFF11D0">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93730</w:t>
            </w:r>
          </w:p>
        </w:tc>
        <w:tc>
          <w:tcPr>
            <w:tcW w:w="2167" w:type="dxa"/>
            <w:shd w:val="clear" w:color="auto" w:fill="auto"/>
            <w:vAlign w:val="center"/>
          </w:tcPr>
          <w:p w14:paraId="49CFEAF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技术需求序号52-54</w:t>
            </w:r>
          </w:p>
        </w:tc>
        <w:tc>
          <w:tcPr>
            <w:tcW w:w="1218" w:type="dxa"/>
            <w:shd w:val="clear" w:color="auto" w:fill="auto"/>
            <w:vAlign w:val="center"/>
          </w:tcPr>
          <w:p w14:paraId="55E51AEC">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asciiTheme="minorEastAsia" w:hAnsiTheme="minorEastAsia" w:eastAsiaTheme="minorEastAsia" w:cstheme="minorEastAsia"/>
              </w:rPr>
              <w:t>93730</w:t>
            </w:r>
          </w:p>
        </w:tc>
      </w:tr>
      <w:tr w14:paraId="143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7" w:hRule="atLeast"/>
          <w:jc w:val="center"/>
        </w:trPr>
        <w:tc>
          <w:tcPr>
            <w:tcW w:w="549" w:type="dxa"/>
            <w:shd w:val="clear" w:color="auto" w:fill="auto"/>
            <w:tcMar>
              <w:top w:w="15" w:type="dxa"/>
              <w:left w:w="15" w:type="dxa"/>
              <w:bottom w:w="0" w:type="dxa"/>
              <w:right w:w="15" w:type="dxa"/>
            </w:tcMar>
            <w:vAlign w:val="center"/>
          </w:tcPr>
          <w:p w14:paraId="76617412">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5</w:t>
            </w:r>
          </w:p>
        </w:tc>
        <w:tc>
          <w:tcPr>
            <w:tcW w:w="2252" w:type="dxa"/>
            <w:shd w:val="clear" w:color="auto" w:fill="auto"/>
            <w:tcMar>
              <w:top w:w="15" w:type="dxa"/>
              <w:left w:w="15" w:type="dxa"/>
              <w:bottom w:w="0" w:type="dxa"/>
              <w:right w:w="15" w:type="dxa"/>
            </w:tcMar>
            <w:vAlign w:val="center"/>
          </w:tcPr>
          <w:p w14:paraId="69DCCF0F">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C16020200硬件集成实施服务</w:t>
            </w:r>
          </w:p>
        </w:tc>
        <w:tc>
          <w:tcPr>
            <w:tcW w:w="973" w:type="dxa"/>
            <w:shd w:val="clear" w:color="auto" w:fill="auto"/>
            <w:tcMar>
              <w:top w:w="15" w:type="dxa"/>
              <w:left w:w="15" w:type="dxa"/>
              <w:bottom w:w="0" w:type="dxa"/>
              <w:right w:w="15" w:type="dxa"/>
            </w:tcMar>
            <w:vAlign w:val="center"/>
          </w:tcPr>
          <w:p w14:paraId="0E647C8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3D3B33FC">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4360E47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85192</w:t>
            </w:r>
          </w:p>
        </w:tc>
        <w:tc>
          <w:tcPr>
            <w:tcW w:w="2167" w:type="dxa"/>
            <w:shd w:val="clear" w:color="auto" w:fill="auto"/>
            <w:vAlign w:val="center"/>
          </w:tcPr>
          <w:p w14:paraId="3ADBCBD5">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技术需求序号55-58</w:t>
            </w:r>
          </w:p>
        </w:tc>
        <w:tc>
          <w:tcPr>
            <w:tcW w:w="1218" w:type="dxa"/>
            <w:shd w:val="clear" w:color="auto" w:fill="auto"/>
            <w:vAlign w:val="center"/>
          </w:tcPr>
          <w:p w14:paraId="68FA68C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85192</w:t>
            </w:r>
          </w:p>
        </w:tc>
      </w:tr>
      <w:tr w14:paraId="2D6E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549" w:type="dxa"/>
            <w:shd w:val="clear" w:color="auto" w:fill="auto"/>
            <w:tcMar>
              <w:top w:w="15" w:type="dxa"/>
              <w:left w:w="15" w:type="dxa"/>
              <w:bottom w:w="0" w:type="dxa"/>
              <w:right w:w="15" w:type="dxa"/>
            </w:tcMar>
            <w:vAlign w:val="center"/>
          </w:tcPr>
          <w:p w14:paraId="7C6CCEFE">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6</w:t>
            </w:r>
          </w:p>
        </w:tc>
        <w:tc>
          <w:tcPr>
            <w:tcW w:w="2252" w:type="dxa"/>
            <w:shd w:val="clear" w:color="auto" w:fill="auto"/>
            <w:tcMar>
              <w:top w:w="15" w:type="dxa"/>
              <w:left w:w="15" w:type="dxa"/>
              <w:bottom w:w="0" w:type="dxa"/>
              <w:right w:w="15" w:type="dxa"/>
            </w:tcMar>
            <w:vAlign w:val="center"/>
          </w:tcPr>
          <w:p w14:paraId="0B1616BD">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A0201060</w:t>
            </w:r>
            <w:r>
              <w:rPr>
                <w:rFonts w:hint="eastAsia" w:asciiTheme="minorEastAsia" w:hAnsiTheme="minorEastAsia" w:eastAsiaTheme="minorEastAsia" w:cstheme="minorEastAsia"/>
                <w:lang w:val="en-US" w:eastAsia="zh-CN"/>
              </w:rPr>
              <w:t>1机柜</w:t>
            </w:r>
          </w:p>
        </w:tc>
        <w:tc>
          <w:tcPr>
            <w:tcW w:w="973" w:type="dxa"/>
            <w:shd w:val="clear" w:color="auto" w:fill="auto"/>
            <w:tcMar>
              <w:top w:w="15" w:type="dxa"/>
              <w:left w:w="15" w:type="dxa"/>
              <w:bottom w:w="0" w:type="dxa"/>
              <w:right w:w="15" w:type="dxa"/>
            </w:tcMar>
            <w:vAlign w:val="center"/>
          </w:tcPr>
          <w:p w14:paraId="2851AC96">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p>
        </w:tc>
        <w:tc>
          <w:tcPr>
            <w:tcW w:w="947" w:type="dxa"/>
            <w:shd w:val="clear" w:color="auto" w:fill="auto"/>
            <w:tcMar>
              <w:top w:w="15" w:type="dxa"/>
              <w:left w:w="15" w:type="dxa"/>
              <w:bottom w:w="0" w:type="dxa"/>
              <w:right w:w="15" w:type="dxa"/>
            </w:tcMar>
            <w:vAlign w:val="center"/>
          </w:tcPr>
          <w:p w14:paraId="4AB8ABEA">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批</w:t>
            </w:r>
          </w:p>
        </w:tc>
        <w:tc>
          <w:tcPr>
            <w:tcW w:w="1470" w:type="dxa"/>
            <w:shd w:val="clear" w:color="auto" w:fill="auto"/>
            <w:vAlign w:val="center"/>
          </w:tcPr>
          <w:p w14:paraId="580F558C">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204162</w:t>
            </w:r>
          </w:p>
        </w:tc>
        <w:tc>
          <w:tcPr>
            <w:tcW w:w="2167" w:type="dxa"/>
            <w:shd w:val="clear" w:color="auto" w:fill="auto"/>
            <w:vAlign w:val="center"/>
          </w:tcPr>
          <w:p w14:paraId="3881CCB3">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lang w:eastAsia="zh-Hans"/>
              </w:rPr>
              <w:t>二</w:t>
            </w:r>
            <w:r>
              <w:rPr>
                <w:rFonts w:hint="eastAsia" w:asciiTheme="minorEastAsia" w:hAnsiTheme="minorEastAsia" w:eastAsiaTheme="minorEastAsia" w:cstheme="minorEastAsia"/>
              </w:rPr>
              <w:t>.招标需求-1</w:t>
            </w:r>
            <w:r>
              <w:rPr>
                <w:rFonts w:hint="eastAsia" w:asciiTheme="minorEastAsia" w:hAnsiTheme="minorEastAsia" w:cstheme="minorEastAsia"/>
              </w:rPr>
              <w:t>、</w:t>
            </w:r>
            <w:r>
              <w:rPr>
                <w:rFonts w:hint="eastAsia" w:asciiTheme="minorEastAsia" w:hAnsiTheme="minorEastAsia" w:eastAsiaTheme="minorEastAsia" w:cstheme="minorEastAsia"/>
              </w:rPr>
              <w:t>技术需求序号59-60</w:t>
            </w:r>
          </w:p>
        </w:tc>
        <w:tc>
          <w:tcPr>
            <w:tcW w:w="1218" w:type="dxa"/>
            <w:shd w:val="clear" w:color="auto" w:fill="auto"/>
            <w:vAlign w:val="center"/>
          </w:tcPr>
          <w:p w14:paraId="0B5DB1CB">
            <w:pPr>
              <w:tabs>
                <w:tab w:val="left" w:pos="0"/>
              </w:tabs>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204162</w:t>
            </w:r>
          </w:p>
        </w:tc>
      </w:tr>
      <w:tr w14:paraId="2641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4721" w:type="dxa"/>
            <w:gridSpan w:val="4"/>
            <w:shd w:val="clear" w:color="auto" w:fill="auto"/>
            <w:tcMar>
              <w:top w:w="15" w:type="dxa"/>
              <w:left w:w="15" w:type="dxa"/>
              <w:bottom w:w="0" w:type="dxa"/>
              <w:right w:w="15" w:type="dxa"/>
            </w:tcMar>
            <w:vAlign w:val="center"/>
          </w:tcPr>
          <w:p w14:paraId="444BF864">
            <w:pPr>
              <w:tabs>
                <w:tab w:val="left" w:pos="0"/>
              </w:tabs>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1470" w:type="dxa"/>
            <w:shd w:val="clear" w:color="auto" w:fill="auto"/>
            <w:vAlign w:val="center"/>
          </w:tcPr>
          <w:p w14:paraId="08EB3FBB">
            <w:pPr>
              <w:tabs>
                <w:tab w:val="left" w:pos="0"/>
              </w:tabs>
              <w:snapToGrid w:val="0"/>
              <w:jc w:val="center"/>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rPr>
              <w:t>1440000</w:t>
            </w:r>
          </w:p>
        </w:tc>
        <w:tc>
          <w:tcPr>
            <w:tcW w:w="2167" w:type="dxa"/>
            <w:shd w:val="clear" w:color="auto" w:fill="auto"/>
            <w:vAlign w:val="center"/>
          </w:tcPr>
          <w:p w14:paraId="4F5C0E90">
            <w:pPr>
              <w:tabs>
                <w:tab w:val="left" w:pos="0"/>
              </w:tabs>
              <w:snapToGrid w:val="0"/>
              <w:jc w:val="center"/>
              <w:rPr>
                <w:rFonts w:hint="eastAsia" w:ascii="宋体" w:hAnsi="宋体" w:eastAsia="宋体" w:cs="宋体"/>
                <w:b w:val="0"/>
                <w:bCs w:val="0"/>
                <w:color w:val="auto"/>
                <w:highlight w:val="none"/>
                <w:lang w:val="en-US" w:eastAsia="zh-CN"/>
              </w:rPr>
            </w:pPr>
          </w:p>
        </w:tc>
        <w:tc>
          <w:tcPr>
            <w:tcW w:w="1218" w:type="dxa"/>
            <w:shd w:val="clear" w:color="auto" w:fill="auto"/>
            <w:vAlign w:val="center"/>
          </w:tcPr>
          <w:p w14:paraId="2E203895">
            <w:pPr>
              <w:tabs>
                <w:tab w:val="left" w:pos="0"/>
              </w:tabs>
              <w:snapToGrid w:val="0"/>
              <w:jc w:val="center"/>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rPr>
              <w:t>1440000</w:t>
            </w:r>
          </w:p>
        </w:tc>
      </w:tr>
    </w:tbl>
    <w:p w14:paraId="4C1B9BB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注：▲投标人需在投标（开标）一览表中明确投标报价（总价）及各产品报价，各品</w:t>
      </w:r>
    </w:p>
    <w:p w14:paraId="48C8468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rPr>
      </w:pPr>
      <w:r>
        <w:rPr>
          <w:rFonts w:hint="eastAsia" w:ascii="宋体" w:hAnsi="宋体" w:eastAsia="宋体" w:cs="宋体"/>
          <w:b/>
          <w:bCs/>
          <w:color w:val="auto"/>
          <w:sz w:val="22"/>
          <w:szCs w:val="22"/>
          <w:highlight w:val="none"/>
        </w:rPr>
        <w:t>目分项小计报价不得超过上表各最高限价，投标人在备注栏填写各品目分项小计报价。</w:t>
      </w:r>
    </w:p>
    <w:p w14:paraId="6919A2EF">
      <w:pPr>
        <w:rPr>
          <w:rFonts w:hint="eastAsia" w:ascii="宋体" w:hAnsi="宋体" w:eastAsia="宋体" w:cs="宋体"/>
          <w:color w:val="auto"/>
        </w:rPr>
      </w:pPr>
      <w:r>
        <w:rPr>
          <w:rFonts w:hint="eastAsia" w:ascii="宋体" w:hAnsi="宋体" w:eastAsia="宋体" w:cs="宋体"/>
          <w:color w:val="auto"/>
        </w:rPr>
        <w:br w:type="page"/>
      </w:r>
    </w:p>
    <w:p w14:paraId="1233DCBC">
      <w:pPr>
        <w:pStyle w:val="3"/>
        <w:numPr>
          <w:ilvl w:val="0"/>
          <w:numId w:val="8"/>
        </w:numPr>
        <w:jc w:val="center"/>
        <w:rPr>
          <w:rFonts w:hint="eastAsia" w:ascii="宋体" w:hAnsi="宋体" w:eastAsia="宋体" w:cs="宋体"/>
          <w:color w:val="auto"/>
        </w:rPr>
      </w:pPr>
      <w:r>
        <w:rPr>
          <w:rFonts w:hint="eastAsia" w:ascii="宋体" w:hAnsi="宋体" w:eastAsia="宋体" w:cs="宋体"/>
          <w:color w:val="auto"/>
        </w:rPr>
        <w:t>采购需求</w:t>
      </w:r>
    </w:p>
    <w:p w14:paraId="35AB36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技术需求：</w:t>
      </w:r>
    </w:p>
    <w:p w14:paraId="48345354">
      <w:pPr>
        <w:pStyle w:val="23"/>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lang w:val="en-US" w:eastAsia="zh-CN"/>
        </w:rPr>
      </w:pPr>
      <w:r>
        <w:rPr>
          <w:rFonts w:hint="eastAsia" w:hAnsi="宋体" w:cs="宋体"/>
          <w:b/>
          <w:color w:val="auto"/>
          <w:sz w:val="24"/>
          <w:highlight w:val="none"/>
          <w:lang w:val="en-US"/>
        </w:rPr>
        <w:t>1</w:t>
      </w:r>
      <w:r>
        <w:rPr>
          <w:rFonts w:hint="eastAsia" w:hAnsi="宋体" w:cs="宋体"/>
          <w:b/>
          <w:color w:val="auto"/>
          <w:sz w:val="24"/>
          <w:highlight w:val="none"/>
          <w:lang w:val="en-US" w:eastAsia="zh-CN"/>
        </w:rPr>
        <w:t>.2</w:t>
      </w:r>
      <w:r>
        <w:rPr>
          <w:rFonts w:hint="eastAsia" w:hAnsi="宋体" w:cs="宋体"/>
          <w:b/>
          <w:color w:val="auto"/>
          <w:sz w:val="24"/>
          <w:highlight w:val="none"/>
        </w:rPr>
        <w:t>技术需求</w:t>
      </w:r>
      <w:r>
        <w:rPr>
          <w:rFonts w:hint="eastAsia" w:hAnsi="宋体" w:cs="宋体"/>
          <w:b/>
          <w:color w:val="auto"/>
          <w:sz w:val="24"/>
          <w:highlight w:val="none"/>
          <w:lang w:val="en-US"/>
        </w:rPr>
        <w:t>及货物清单</w:t>
      </w:r>
    </w:p>
    <w:tbl>
      <w:tblPr>
        <w:tblStyle w:val="63"/>
        <w:tblW w:w="9735"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73"/>
        <w:gridCol w:w="5916"/>
        <w:gridCol w:w="1009"/>
        <w:gridCol w:w="934"/>
      </w:tblGrid>
      <w:tr w14:paraId="2A41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CC9D61F">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序号</w:t>
            </w:r>
          </w:p>
        </w:tc>
        <w:tc>
          <w:tcPr>
            <w:tcW w:w="1173" w:type="dxa"/>
            <w:shd w:val="clear" w:color="auto" w:fill="auto"/>
            <w:vAlign w:val="center"/>
          </w:tcPr>
          <w:p w14:paraId="3049898C">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名称</w:t>
            </w:r>
          </w:p>
        </w:tc>
        <w:tc>
          <w:tcPr>
            <w:tcW w:w="5916" w:type="dxa"/>
            <w:shd w:val="clear" w:color="auto" w:fill="auto"/>
            <w:vAlign w:val="center"/>
          </w:tcPr>
          <w:p w14:paraId="2F738872">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参数</w:t>
            </w:r>
          </w:p>
        </w:tc>
        <w:tc>
          <w:tcPr>
            <w:tcW w:w="1009" w:type="dxa"/>
            <w:shd w:val="clear" w:color="auto" w:fill="auto"/>
            <w:vAlign w:val="center"/>
          </w:tcPr>
          <w:p w14:paraId="19DA296C">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数量</w:t>
            </w:r>
          </w:p>
        </w:tc>
        <w:tc>
          <w:tcPr>
            <w:tcW w:w="934" w:type="dxa"/>
            <w:shd w:val="clear" w:color="auto" w:fill="auto"/>
            <w:vAlign w:val="center"/>
          </w:tcPr>
          <w:p w14:paraId="110DE823">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  位</w:t>
            </w:r>
          </w:p>
        </w:tc>
      </w:tr>
      <w:tr w14:paraId="0FC5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tcPr>
          <w:p w14:paraId="75D8A103">
            <w:pPr>
              <w:keepNext w:val="0"/>
              <w:keepLines w:val="0"/>
              <w:widowControl/>
              <w:suppressLineNumbers w:val="0"/>
              <w:jc w:val="left"/>
              <w:textAlignment w:val="center"/>
              <w:rPr>
                <w:rFonts w:hint="eastAsia" w:ascii="宋体" w:hAnsi="宋体" w:eastAsia="宋体" w:cs="宋体"/>
                <w:color w:val="auto"/>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一、A02091107-视频监控设备</w:t>
            </w:r>
          </w:p>
        </w:tc>
      </w:tr>
      <w:tr w14:paraId="45D5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D270183">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w:t>
            </w:r>
          </w:p>
        </w:tc>
        <w:tc>
          <w:tcPr>
            <w:tcW w:w="1173" w:type="dxa"/>
            <w:shd w:val="solid" w:color="FFFFFF" w:fill="auto"/>
            <w:vAlign w:val="center"/>
          </w:tcPr>
          <w:p w14:paraId="4EF5BCF8">
            <w:pPr>
              <w:jc w:val="center"/>
              <w:rPr>
                <w:rFonts w:hint="eastAsia" w:ascii="宋体" w:hAnsi="宋体" w:eastAsia="宋体" w:cs="Times New Roman"/>
                <w:kern w:val="2"/>
                <w:sz w:val="20"/>
                <w:szCs w:val="24"/>
                <w:lang w:val="en-US" w:eastAsia="zh-CN" w:bidi="ar-SA"/>
              </w:rPr>
            </w:pPr>
            <w:r>
              <w:rPr>
                <w:rFonts w:hint="eastAsia" w:ascii="宋体" w:hAnsi="宋体"/>
                <w:sz w:val="20"/>
              </w:rPr>
              <w:t>臻全彩半球摄像机</w:t>
            </w:r>
          </w:p>
        </w:tc>
        <w:tc>
          <w:tcPr>
            <w:tcW w:w="5916" w:type="dxa"/>
            <w:shd w:val="clear" w:color="auto" w:fill="auto"/>
            <w:vAlign w:val="top"/>
          </w:tcPr>
          <w:p w14:paraId="3232C4BF">
            <w:pPr>
              <w:jc w:val="left"/>
              <w:rPr>
                <w:rFonts w:ascii="宋体" w:hAnsi="宋体"/>
                <w:color w:val="000000"/>
                <w:sz w:val="20"/>
              </w:rPr>
            </w:pPr>
            <w:r>
              <w:rPr>
                <w:rFonts w:hint="eastAsia" w:ascii="宋体" w:hAnsi="宋体"/>
                <w:color w:val="000000"/>
                <w:sz w:val="20"/>
              </w:rPr>
              <w:t>1、采用高性能400万像素1/3英寸CMOS图像传感器，低照度效果好，图像清晰度高</w:t>
            </w:r>
          </w:p>
          <w:p w14:paraId="7472DC3A">
            <w:pPr>
              <w:jc w:val="left"/>
              <w:rPr>
                <w:rFonts w:ascii="宋体" w:hAnsi="宋体"/>
                <w:color w:val="000000"/>
                <w:sz w:val="20"/>
              </w:rPr>
            </w:pPr>
            <w:r>
              <w:rPr>
                <w:rFonts w:hint="eastAsia" w:ascii="宋体" w:hAnsi="宋体"/>
                <w:color w:val="000000"/>
                <w:sz w:val="20"/>
              </w:rPr>
              <w:t>2、最大可输出400万(2560×1440)@25fps</w:t>
            </w:r>
          </w:p>
          <w:p w14:paraId="397D04F0">
            <w:pPr>
              <w:jc w:val="left"/>
              <w:rPr>
                <w:rFonts w:ascii="宋体" w:hAnsi="宋体"/>
                <w:color w:val="000000"/>
                <w:sz w:val="20"/>
              </w:rPr>
            </w:pPr>
            <w:r>
              <w:rPr>
                <w:rFonts w:hint="eastAsia" w:ascii="宋体" w:hAnsi="宋体"/>
                <w:color w:val="000000"/>
                <w:sz w:val="20"/>
              </w:rPr>
              <w:t>3、支持H.265编码，压缩比高，超低码流</w:t>
            </w:r>
          </w:p>
          <w:p w14:paraId="67CA8BFF">
            <w:pPr>
              <w:jc w:val="left"/>
              <w:rPr>
                <w:rFonts w:ascii="宋体" w:hAnsi="宋体"/>
                <w:color w:val="000000"/>
                <w:sz w:val="20"/>
              </w:rPr>
            </w:pPr>
            <w:r>
              <w:rPr>
                <w:rFonts w:hint="eastAsia" w:ascii="宋体" w:hAnsi="宋体"/>
                <w:color w:val="000000"/>
                <w:sz w:val="20"/>
              </w:rPr>
              <w:t>4、内置高效红外补光灯，最大红外监控距离50米</w:t>
            </w:r>
          </w:p>
          <w:p w14:paraId="4B6164FB">
            <w:pPr>
              <w:jc w:val="left"/>
              <w:rPr>
                <w:rFonts w:ascii="宋体" w:hAnsi="宋体"/>
                <w:color w:val="000000"/>
                <w:sz w:val="20"/>
              </w:rPr>
            </w:pPr>
            <w:r>
              <w:rPr>
                <w:rFonts w:hint="eastAsia" w:ascii="宋体" w:hAnsi="宋体"/>
                <w:color w:val="000000"/>
                <w:sz w:val="20"/>
              </w:rPr>
              <w:t>5、支持ROI，SMART H.264+/H.265+，灵活编码，适用不同带宽和存储环境</w:t>
            </w:r>
          </w:p>
          <w:p w14:paraId="6B68091A">
            <w:pPr>
              <w:jc w:val="left"/>
              <w:rPr>
                <w:rFonts w:ascii="宋体" w:hAnsi="宋体"/>
                <w:color w:val="000000"/>
                <w:sz w:val="20"/>
              </w:rPr>
            </w:pPr>
            <w:r>
              <w:rPr>
                <w:rFonts w:hint="eastAsia" w:ascii="宋体" w:hAnsi="宋体"/>
                <w:color w:val="000000"/>
                <w:sz w:val="20"/>
              </w:rPr>
              <w:t>6、支持数字宽动态，3D降噪，强光抑制，背光补偿，数字水印，适用不同监控环境</w:t>
            </w:r>
          </w:p>
          <w:p w14:paraId="64C3EB02">
            <w:pPr>
              <w:jc w:val="left"/>
              <w:rPr>
                <w:rFonts w:ascii="宋体" w:hAnsi="宋体"/>
                <w:color w:val="000000"/>
                <w:sz w:val="20"/>
              </w:rPr>
            </w:pPr>
            <w:r>
              <w:rPr>
                <w:rFonts w:hint="eastAsia" w:ascii="宋体" w:hAnsi="宋体"/>
                <w:color w:val="000000"/>
                <w:sz w:val="20"/>
              </w:rPr>
              <w:t>7、支持多种异常检测：动态检测，视频遮挡，网络断开，IP冲突，音频异常侦测，非法访问</w:t>
            </w:r>
          </w:p>
          <w:p w14:paraId="07353A5A">
            <w:pPr>
              <w:jc w:val="left"/>
              <w:rPr>
                <w:rFonts w:ascii="宋体" w:hAnsi="宋体"/>
                <w:color w:val="000000"/>
                <w:sz w:val="20"/>
              </w:rPr>
            </w:pPr>
            <w:r>
              <w:rPr>
                <w:rFonts w:hint="eastAsia" w:ascii="宋体" w:hAnsi="宋体"/>
                <w:color w:val="000000"/>
                <w:sz w:val="20"/>
              </w:rPr>
              <w:t>8、内置MIC</w:t>
            </w:r>
          </w:p>
          <w:p w14:paraId="7ADC237C">
            <w:pPr>
              <w:jc w:val="left"/>
              <w:rPr>
                <w:rFonts w:ascii="宋体" w:hAnsi="宋体"/>
                <w:color w:val="000000"/>
                <w:sz w:val="20"/>
              </w:rPr>
            </w:pPr>
            <w:r>
              <w:rPr>
                <w:rFonts w:hint="eastAsia" w:ascii="宋体" w:hAnsi="宋体"/>
                <w:color w:val="000000"/>
                <w:sz w:val="20"/>
              </w:rPr>
              <w:t>9、支持DC12V/POE供电方式</w:t>
            </w:r>
          </w:p>
          <w:p w14:paraId="1B855D4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10、支持IP67防护等级</w:t>
            </w:r>
          </w:p>
        </w:tc>
        <w:tc>
          <w:tcPr>
            <w:tcW w:w="1009" w:type="dxa"/>
            <w:shd w:val="solid" w:color="FFFFFF" w:fill="auto"/>
            <w:vAlign w:val="center"/>
          </w:tcPr>
          <w:p w14:paraId="4A0C61A7">
            <w:pPr>
              <w:jc w:val="center"/>
              <w:rPr>
                <w:rFonts w:hint="eastAsia" w:ascii="宋体" w:hAnsi="宋体" w:eastAsia="宋体" w:cs="Times New Roman"/>
                <w:kern w:val="2"/>
                <w:sz w:val="20"/>
                <w:szCs w:val="24"/>
                <w:lang w:val="en-US" w:eastAsia="zh-CN" w:bidi="ar-SA"/>
              </w:rPr>
            </w:pPr>
            <w:r>
              <w:rPr>
                <w:rFonts w:hint="eastAsia" w:ascii="宋体" w:hAnsi="宋体"/>
                <w:sz w:val="20"/>
              </w:rPr>
              <w:t>100</w:t>
            </w:r>
          </w:p>
        </w:tc>
        <w:tc>
          <w:tcPr>
            <w:tcW w:w="934" w:type="dxa"/>
            <w:shd w:val="solid" w:color="FFFFFF" w:fill="auto"/>
            <w:vAlign w:val="center"/>
          </w:tcPr>
          <w:p w14:paraId="19C6385F">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62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BA349AF">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2</w:t>
            </w:r>
          </w:p>
        </w:tc>
        <w:tc>
          <w:tcPr>
            <w:tcW w:w="1173" w:type="dxa"/>
            <w:shd w:val="solid" w:color="FFFFFF" w:fill="auto"/>
            <w:vAlign w:val="center"/>
          </w:tcPr>
          <w:p w14:paraId="3875945B">
            <w:pPr>
              <w:jc w:val="center"/>
              <w:rPr>
                <w:rFonts w:hint="eastAsia" w:ascii="宋体" w:hAnsi="宋体" w:eastAsia="宋体" w:cs="Times New Roman"/>
                <w:kern w:val="2"/>
                <w:sz w:val="20"/>
                <w:szCs w:val="24"/>
                <w:lang w:val="en-US" w:eastAsia="zh-CN" w:bidi="ar-SA"/>
              </w:rPr>
            </w:pPr>
            <w:r>
              <w:rPr>
                <w:rFonts w:hint="eastAsia" w:ascii="宋体" w:hAnsi="宋体"/>
                <w:sz w:val="20"/>
              </w:rPr>
              <w:t>臻全彩固定摄像机</w:t>
            </w:r>
          </w:p>
        </w:tc>
        <w:tc>
          <w:tcPr>
            <w:tcW w:w="5916" w:type="dxa"/>
            <w:shd w:val="clear" w:color="auto" w:fill="auto"/>
            <w:vAlign w:val="top"/>
          </w:tcPr>
          <w:p w14:paraId="45679B87">
            <w:pPr>
              <w:jc w:val="left"/>
              <w:rPr>
                <w:rFonts w:ascii="宋体" w:hAnsi="宋体"/>
                <w:color w:val="000000"/>
                <w:sz w:val="20"/>
              </w:rPr>
            </w:pPr>
            <w:r>
              <w:rPr>
                <w:rFonts w:hint="eastAsia" w:ascii="宋体" w:hAnsi="宋体"/>
                <w:color w:val="000000"/>
                <w:sz w:val="20"/>
              </w:rPr>
              <w:t>1、采用高性能400万像素1/3英寸CMOS图像传感器，低照度效果好，图像清晰度高</w:t>
            </w:r>
          </w:p>
          <w:p w14:paraId="5E148DF8">
            <w:pPr>
              <w:jc w:val="left"/>
              <w:rPr>
                <w:rFonts w:ascii="宋体" w:hAnsi="宋体"/>
                <w:color w:val="000000"/>
                <w:sz w:val="20"/>
              </w:rPr>
            </w:pPr>
            <w:r>
              <w:rPr>
                <w:rFonts w:hint="eastAsia" w:ascii="宋体" w:hAnsi="宋体"/>
                <w:color w:val="000000"/>
                <w:sz w:val="20"/>
              </w:rPr>
              <w:t>2、最大可输出400万（2560×1440）@25fps</w:t>
            </w:r>
          </w:p>
          <w:p w14:paraId="1F6806B7">
            <w:pPr>
              <w:jc w:val="left"/>
              <w:rPr>
                <w:rFonts w:ascii="宋体" w:hAnsi="宋体"/>
                <w:color w:val="000000"/>
                <w:sz w:val="20"/>
              </w:rPr>
            </w:pPr>
            <w:r>
              <w:rPr>
                <w:rFonts w:hint="eastAsia" w:ascii="宋体" w:hAnsi="宋体"/>
                <w:color w:val="000000"/>
                <w:sz w:val="20"/>
              </w:rPr>
              <w:t>3、支持H.265编码，压缩比高，实现超低码流传输</w:t>
            </w:r>
          </w:p>
          <w:p w14:paraId="6F3D8133">
            <w:pPr>
              <w:jc w:val="left"/>
              <w:rPr>
                <w:rFonts w:ascii="宋体" w:hAnsi="宋体"/>
                <w:color w:val="000000"/>
                <w:sz w:val="20"/>
              </w:rPr>
            </w:pPr>
            <w:r>
              <w:rPr>
                <w:rFonts w:hint="eastAsia" w:ascii="宋体" w:hAnsi="宋体"/>
                <w:color w:val="000000"/>
                <w:sz w:val="20"/>
              </w:rPr>
              <w:t>4、内置高效暖光灯，红外补光灯，最大红外监控距离50米，暖光监控距离30米</w:t>
            </w:r>
          </w:p>
          <w:p w14:paraId="7F520BB5">
            <w:pPr>
              <w:jc w:val="left"/>
              <w:rPr>
                <w:rFonts w:ascii="宋体" w:hAnsi="宋体"/>
                <w:color w:val="000000"/>
                <w:sz w:val="20"/>
              </w:rPr>
            </w:pPr>
            <w:r>
              <w:rPr>
                <w:rFonts w:hint="eastAsia" w:ascii="宋体" w:hAnsi="宋体"/>
                <w:color w:val="000000"/>
                <w:sz w:val="20"/>
              </w:rPr>
              <w:t>5、支持宽动态，3D降噪，强光抑制，背光补偿，数字水印，适用不同监控环境</w:t>
            </w:r>
          </w:p>
          <w:p w14:paraId="77B8BA23">
            <w:pPr>
              <w:jc w:val="left"/>
              <w:rPr>
                <w:rFonts w:ascii="宋体" w:hAnsi="宋体"/>
                <w:color w:val="000000"/>
                <w:sz w:val="20"/>
              </w:rPr>
            </w:pPr>
            <w:r>
              <w:rPr>
                <w:rFonts w:hint="eastAsia" w:ascii="宋体" w:hAnsi="宋体"/>
                <w:color w:val="000000"/>
                <w:sz w:val="20"/>
              </w:rPr>
              <w:t>6、支持ROI，SMART H.264/H.265，灵活编码，适用不同带宽和存储环境</w:t>
            </w:r>
          </w:p>
          <w:p w14:paraId="74DA0150">
            <w:pPr>
              <w:jc w:val="left"/>
              <w:rPr>
                <w:rFonts w:ascii="宋体" w:hAnsi="宋体"/>
                <w:color w:val="000000"/>
                <w:sz w:val="20"/>
              </w:rPr>
            </w:pPr>
            <w:r>
              <w:rPr>
                <w:rFonts w:hint="eastAsia" w:ascii="宋体" w:hAnsi="宋体"/>
                <w:color w:val="000000"/>
                <w:sz w:val="20"/>
              </w:rPr>
              <w:t>7、支持多种异常检测：动态检测，视频遮挡，音频异常侦测，网络断开，IP冲突，非法访问</w:t>
            </w:r>
          </w:p>
          <w:p w14:paraId="7C462A74">
            <w:pPr>
              <w:jc w:val="left"/>
              <w:rPr>
                <w:rFonts w:ascii="宋体" w:hAnsi="宋体"/>
                <w:color w:val="000000"/>
                <w:sz w:val="20"/>
              </w:rPr>
            </w:pPr>
            <w:r>
              <w:rPr>
                <w:rFonts w:hint="eastAsia" w:ascii="宋体" w:hAnsi="宋体"/>
                <w:color w:val="000000"/>
                <w:sz w:val="20"/>
              </w:rPr>
              <w:t>8、内置1个MIC9、</w:t>
            </w:r>
          </w:p>
          <w:p w14:paraId="2B6415D0">
            <w:pPr>
              <w:jc w:val="left"/>
              <w:rPr>
                <w:rFonts w:ascii="宋体" w:hAnsi="宋体"/>
                <w:color w:val="000000"/>
                <w:sz w:val="20"/>
              </w:rPr>
            </w:pPr>
            <w:r>
              <w:rPr>
                <w:rFonts w:hint="eastAsia" w:ascii="宋体" w:hAnsi="宋体"/>
                <w:color w:val="000000"/>
                <w:sz w:val="20"/>
              </w:rPr>
              <w:t>9、支持DC12V/PoE供电方式；方便工程安装</w:t>
            </w:r>
          </w:p>
          <w:p w14:paraId="0B049F1D">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10、支持IP67防护等级</w:t>
            </w:r>
          </w:p>
        </w:tc>
        <w:tc>
          <w:tcPr>
            <w:tcW w:w="1009" w:type="dxa"/>
            <w:shd w:val="solid" w:color="FFFFFF" w:fill="auto"/>
            <w:vAlign w:val="center"/>
          </w:tcPr>
          <w:p w14:paraId="3FDE9149">
            <w:pPr>
              <w:jc w:val="center"/>
              <w:rPr>
                <w:rFonts w:hint="eastAsia" w:ascii="宋体" w:hAnsi="宋体" w:eastAsia="宋体" w:cs="Times New Roman"/>
                <w:kern w:val="2"/>
                <w:sz w:val="20"/>
                <w:szCs w:val="24"/>
                <w:lang w:val="en-US" w:eastAsia="zh-CN" w:bidi="ar-SA"/>
              </w:rPr>
            </w:pPr>
            <w:r>
              <w:rPr>
                <w:rFonts w:hint="eastAsia" w:ascii="宋体" w:hAnsi="宋体"/>
                <w:sz w:val="20"/>
              </w:rPr>
              <w:t>40</w:t>
            </w:r>
          </w:p>
        </w:tc>
        <w:tc>
          <w:tcPr>
            <w:tcW w:w="934" w:type="dxa"/>
            <w:shd w:val="solid" w:color="FFFFFF" w:fill="auto"/>
            <w:vAlign w:val="center"/>
          </w:tcPr>
          <w:p w14:paraId="4D9711D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BCA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4878284">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3</w:t>
            </w:r>
          </w:p>
        </w:tc>
        <w:tc>
          <w:tcPr>
            <w:tcW w:w="1173" w:type="dxa"/>
            <w:shd w:val="solid" w:color="FFFFFF" w:fill="auto"/>
            <w:vAlign w:val="center"/>
          </w:tcPr>
          <w:p w14:paraId="7EDE70B4">
            <w:pPr>
              <w:jc w:val="center"/>
              <w:rPr>
                <w:rFonts w:hint="eastAsia" w:ascii="宋体" w:hAnsi="宋体" w:eastAsia="宋体" w:cs="Times New Roman"/>
                <w:kern w:val="2"/>
                <w:sz w:val="20"/>
                <w:szCs w:val="24"/>
                <w:lang w:val="en-US" w:eastAsia="zh-CN" w:bidi="ar-SA"/>
              </w:rPr>
            </w:pPr>
            <w:r>
              <w:rPr>
                <w:rFonts w:hint="eastAsia" w:ascii="宋体" w:hAnsi="宋体"/>
                <w:sz w:val="20"/>
              </w:rPr>
              <w:t>电梯摄像机</w:t>
            </w:r>
          </w:p>
        </w:tc>
        <w:tc>
          <w:tcPr>
            <w:tcW w:w="5916" w:type="dxa"/>
            <w:shd w:val="clear" w:color="auto" w:fill="auto"/>
            <w:vAlign w:val="top"/>
          </w:tcPr>
          <w:p w14:paraId="1FA29701">
            <w:pPr>
              <w:jc w:val="left"/>
              <w:rPr>
                <w:rFonts w:ascii="宋体" w:hAnsi="宋体"/>
                <w:color w:val="000000"/>
                <w:sz w:val="20"/>
              </w:rPr>
            </w:pPr>
            <w:r>
              <w:rPr>
                <w:rFonts w:hint="eastAsia" w:ascii="宋体" w:hAnsi="宋体"/>
                <w:color w:val="000000"/>
                <w:sz w:val="20"/>
              </w:rPr>
              <w:t>1、支持电瓶车入梯检测算法，可实现电瓶车入梯行为的检测及报警</w:t>
            </w:r>
          </w:p>
          <w:p w14:paraId="1666D742">
            <w:pPr>
              <w:jc w:val="left"/>
              <w:rPr>
                <w:rFonts w:ascii="宋体" w:hAnsi="宋体"/>
                <w:color w:val="000000"/>
                <w:sz w:val="20"/>
              </w:rPr>
            </w:pPr>
            <w:r>
              <w:rPr>
                <w:rFonts w:hint="eastAsia" w:ascii="宋体" w:hAnsi="宋体"/>
                <w:color w:val="000000"/>
                <w:sz w:val="20"/>
              </w:rPr>
              <w:t>2、内置ToF传感器，可对画面中人为手、雨伞等恶意遮挡相机行为进行报警</w:t>
            </w:r>
          </w:p>
          <w:p w14:paraId="12A94960">
            <w:pPr>
              <w:jc w:val="left"/>
              <w:rPr>
                <w:rFonts w:ascii="宋体" w:hAnsi="宋体"/>
                <w:color w:val="000000"/>
                <w:sz w:val="20"/>
              </w:rPr>
            </w:pPr>
            <w:r>
              <w:rPr>
                <w:rFonts w:hint="eastAsia" w:ascii="宋体" w:hAnsi="宋体"/>
                <w:color w:val="000000"/>
                <w:sz w:val="20"/>
              </w:rPr>
              <w:t>3、支持电瓶车禁止入梯楼层可设</w:t>
            </w:r>
          </w:p>
          <w:p w14:paraId="2983AF6D">
            <w:pPr>
              <w:jc w:val="left"/>
              <w:rPr>
                <w:rFonts w:ascii="宋体" w:hAnsi="宋体"/>
                <w:color w:val="000000"/>
                <w:sz w:val="20"/>
              </w:rPr>
            </w:pPr>
            <w:r>
              <w:rPr>
                <w:rFonts w:hint="eastAsia" w:ascii="宋体" w:hAnsi="宋体"/>
                <w:color w:val="000000"/>
                <w:sz w:val="20"/>
              </w:rPr>
              <w:t>4、采用星光级低照度400万像素1/2.9英寸CMOS图像传感器，低照度效果好，图像清晰度高</w:t>
            </w:r>
          </w:p>
          <w:p w14:paraId="2823FA0D">
            <w:pPr>
              <w:jc w:val="left"/>
              <w:rPr>
                <w:rFonts w:ascii="宋体" w:hAnsi="宋体"/>
                <w:color w:val="000000"/>
                <w:sz w:val="20"/>
              </w:rPr>
            </w:pPr>
            <w:r>
              <w:rPr>
                <w:rFonts w:hint="eastAsia" w:ascii="宋体" w:hAnsi="宋体"/>
                <w:color w:val="000000"/>
                <w:sz w:val="20"/>
              </w:rPr>
              <w:t>5、最大可输出400万(2688×1520)@25/30fps</w:t>
            </w:r>
          </w:p>
          <w:p w14:paraId="2F250B4F">
            <w:pPr>
              <w:jc w:val="left"/>
              <w:rPr>
                <w:rFonts w:ascii="宋体" w:hAnsi="宋体"/>
                <w:color w:val="000000"/>
                <w:sz w:val="20"/>
              </w:rPr>
            </w:pPr>
            <w:r>
              <w:rPr>
                <w:rFonts w:hint="eastAsia" w:ascii="宋体" w:hAnsi="宋体"/>
                <w:color w:val="000000"/>
                <w:sz w:val="20"/>
              </w:rPr>
              <w:t>6、支持H.265编码，压缩比高，实现超低码流传输</w:t>
            </w:r>
          </w:p>
          <w:p w14:paraId="493B8142">
            <w:pPr>
              <w:jc w:val="left"/>
              <w:rPr>
                <w:rFonts w:ascii="宋体" w:hAnsi="宋体"/>
                <w:color w:val="000000"/>
                <w:sz w:val="20"/>
              </w:rPr>
            </w:pPr>
            <w:r>
              <w:rPr>
                <w:rFonts w:hint="eastAsia" w:ascii="宋体" w:hAnsi="宋体"/>
                <w:color w:val="000000"/>
                <w:sz w:val="20"/>
              </w:rPr>
              <w:t>7、内置高效红外补光灯，最大红外监控距离10米</w:t>
            </w:r>
          </w:p>
          <w:p w14:paraId="2AA3C332">
            <w:pPr>
              <w:jc w:val="left"/>
              <w:rPr>
                <w:rFonts w:ascii="宋体" w:hAnsi="宋体"/>
                <w:color w:val="000000"/>
                <w:sz w:val="20"/>
              </w:rPr>
            </w:pPr>
            <w:r>
              <w:rPr>
                <w:rFonts w:hint="eastAsia" w:ascii="宋体" w:hAnsi="宋体"/>
                <w:color w:val="000000"/>
                <w:sz w:val="20"/>
              </w:rPr>
              <w:t>8、出厂自带楼层显示传感器，可对接设备，显示电梯所在楼层和运行速度参数（传感器通过光电感应原理实现楼层计数，仅适用每层有遮光板的电梯结构）</w:t>
            </w:r>
          </w:p>
          <w:p w14:paraId="2580FD9C">
            <w:pPr>
              <w:jc w:val="left"/>
              <w:rPr>
                <w:rFonts w:ascii="宋体" w:hAnsi="宋体"/>
                <w:color w:val="000000"/>
                <w:sz w:val="20"/>
              </w:rPr>
            </w:pPr>
            <w:r>
              <w:rPr>
                <w:rFonts w:hint="eastAsia" w:ascii="宋体" w:hAnsi="宋体"/>
                <w:color w:val="000000"/>
                <w:sz w:val="20"/>
              </w:rPr>
              <w:t>9、支持声光报警联动，当报警产生时，可触发联动声音警报和灯光闪烁</w:t>
            </w:r>
          </w:p>
          <w:p w14:paraId="7E63B197">
            <w:pPr>
              <w:jc w:val="left"/>
              <w:rPr>
                <w:rFonts w:ascii="宋体" w:hAnsi="宋体"/>
                <w:color w:val="000000"/>
                <w:sz w:val="20"/>
              </w:rPr>
            </w:pPr>
            <w:r>
              <w:rPr>
                <w:rFonts w:hint="eastAsia" w:ascii="宋体" w:hAnsi="宋体"/>
                <w:color w:val="000000"/>
                <w:sz w:val="20"/>
              </w:rPr>
              <w:t>10、支持走廊模式，宽动态，3D降噪，强光抑制，背光补偿，数字水印，适用不同监控环境</w:t>
            </w:r>
          </w:p>
          <w:p w14:paraId="383EB70D">
            <w:pPr>
              <w:jc w:val="left"/>
              <w:rPr>
                <w:rFonts w:ascii="宋体" w:hAnsi="宋体"/>
                <w:color w:val="000000"/>
                <w:sz w:val="20"/>
              </w:rPr>
            </w:pPr>
            <w:r>
              <w:rPr>
                <w:rFonts w:hint="eastAsia" w:ascii="宋体" w:hAnsi="宋体"/>
                <w:color w:val="000000"/>
                <w:sz w:val="20"/>
              </w:rPr>
              <w:t>11、支持ROI，SMART H.264/H.265，灵活编码，适用不同带宽和存储环境</w:t>
            </w:r>
          </w:p>
          <w:p w14:paraId="1A17B25F">
            <w:pPr>
              <w:jc w:val="left"/>
              <w:rPr>
                <w:rFonts w:ascii="宋体" w:hAnsi="宋体"/>
                <w:color w:val="000000"/>
                <w:sz w:val="20"/>
              </w:rPr>
            </w:pPr>
            <w:r>
              <w:rPr>
                <w:rFonts w:hint="eastAsia" w:ascii="宋体" w:hAnsi="宋体"/>
                <w:color w:val="000000"/>
                <w:sz w:val="20"/>
              </w:rPr>
              <w:t>12、支持报警1进1出（报警输出为干式报警，支持常开/常闭），485，最大支持256G Micro SD卡，内置MIC，内置扬声器</w:t>
            </w:r>
          </w:p>
          <w:p w14:paraId="27822FC5">
            <w:pPr>
              <w:jc w:val="left"/>
              <w:rPr>
                <w:rFonts w:ascii="宋体" w:hAnsi="宋体"/>
                <w:color w:val="000000"/>
                <w:sz w:val="20"/>
              </w:rPr>
            </w:pPr>
            <w:r>
              <w:rPr>
                <w:rFonts w:hint="eastAsia" w:ascii="宋体" w:hAnsi="宋体"/>
                <w:color w:val="000000"/>
                <w:sz w:val="20"/>
              </w:rPr>
              <w:t>13、支持DC12V供电方式，12V电源返送，最大电流165mA，峰值电流700mA，用于楼显传感器供电</w:t>
            </w:r>
          </w:p>
          <w:p w14:paraId="7BBB52D0">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14、◆支持同时开启视频遮挡和电瓶车入梯检测功能，当设备镜头被遮挡条件下电瓶车进入电梯，撤出遮挡物后应给出报警提示，直到电瓶车离开电梯，报警结束。当设备镜头被遮挡时可给出报警提示并联动语音报警和白光警戒，遮挡比例可设置</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7BE27C3F">
            <w:pPr>
              <w:jc w:val="center"/>
              <w:rPr>
                <w:rFonts w:hint="eastAsia" w:ascii="宋体" w:hAnsi="宋体" w:eastAsia="宋体" w:cs="Times New Roman"/>
                <w:kern w:val="2"/>
                <w:sz w:val="20"/>
                <w:szCs w:val="24"/>
                <w:lang w:val="en-US" w:eastAsia="zh-CN" w:bidi="ar-SA"/>
              </w:rPr>
            </w:pPr>
            <w:r>
              <w:rPr>
                <w:rFonts w:hint="eastAsia" w:ascii="宋体" w:hAnsi="宋体"/>
                <w:sz w:val="20"/>
              </w:rPr>
              <w:t>3</w:t>
            </w:r>
          </w:p>
        </w:tc>
        <w:tc>
          <w:tcPr>
            <w:tcW w:w="934" w:type="dxa"/>
            <w:shd w:val="solid" w:color="FFFFFF" w:fill="auto"/>
            <w:vAlign w:val="center"/>
          </w:tcPr>
          <w:p w14:paraId="035CEB50">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858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9BE4FF0">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4</w:t>
            </w:r>
          </w:p>
        </w:tc>
        <w:tc>
          <w:tcPr>
            <w:tcW w:w="1173" w:type="dxa"/>
            <w:shd w:val="solid" w:color="FFFFFF" w:fill="auto"/>
            <w:vAlign w:val="center"/>
          </w:tcPr>
          <w:p w14:paraId="0434E24D">
            <w:pPr>
              <w:jc w:val="center"/>
              <w:rPr>
                <w:rFonts w:hint="eastAsia" w:ascii="宋体" w:hAnsi="宋体" w:eastAsia="宋体" w:cs="Times New Roman"/>
                <w:kern w:val="2"/>
                <w:sz w:val="20"/>
                <w:szCs w:val="24"/>
                <w:lang w:val="en-US" w:eastAsia="zh-CN" w:bidi="ar-SA"/>
              </w:rPr>
            </w:pPr>
            <w:r>
              <w:rPr>
                <w:rFonts w:hint="eastAsia" w:ascii="宋体" w:hAnsi="宋体"/>
                <w:sz w:val="20"/>
              </w:rPr>
              <w:t>电梯网桥</w:t>
            </w:r>
          </w:p>
        </w:tc>
        <w:tc>
          <w:tcPr>
            <w:tcW w:w="5916" w:type="dxa"/>
            <w:shd w:val="clear" w:color="auto" w:fill="auto"/>
            <w:vAlign w:val="top"/>
          </w:tcPr>
          <w:p w14:paraId="1847E31B">
            <w:pPr>
              <w:jc w:val="left"/>
              <w:rPr>
                <w:rFonts w:ascii="宋体" w:hAnsi="宋体"/>
                <w:color w:val="000000"/>
                <w:sz w:val="20"/>
              </w:rPr>
            </w:pPr>
            <w:r>
              <w:rPr>
                <w:rFonts w:hint="eastAsia" w:ascii="宋体" w:hAnsi="宋体"/>
                <w:color w:val="000000"/>
                <w:sz w:val="20"/>
              </w:rPr>
              <w:t>1、网桥网络接口：具备1个10/100Mbps自协商以太网上行口(非标24V PoE输入)、1个10/100Mbps自协商以太网下行口；</w:t>
            </w:r>
          </w:p>
          <w:p w14:paraId="6604C750">
            <w:pPr>
              <w:jc w:val="left"/>
              <w:rPr>
                <w:rFonts w:ascii="宋体" w:hAnsi="宋体"/>
                <w:color w:val="000000"/>
                <w:sz w:val="20"/>
              </w:rPr>
            </w:pPr>
            <w:r>
              <w:rPr>
                <w:rFonts w:hint="eastAsia" w:ascii="宋体" w:hAnsi="宋体"/>
                <w:color w:val="000000"/>
                <w:sz w:val="20"/>
              </w:rPr>
              <w:t>2、网桥电源接口：具备1个DC电源端口；</w:t>
            </w:r>
          </w:p>
          <w:p w14:paraId="1B50C553">
            <w:pPr>
              <w:jc w:val="left"/>
              <w:rPr>
                <w:rFonts w:ascii="宋体" w:hAnsi="宋体"/>
                <w:color w:val="000000"/>
                <w:sz w:val="20"/>
              </w:rPr>
            </w:pPr>
            <w:r>
              <w:rPr>
                <w:rFonts w:hint="eastAsia" w:ascii="宋体" w:hAnsi="宋体"/>
                <w:color w:val="000000"/>
                <w:sz w:val="20"/>
              </w:rPr>
              <w:t>3、插墙式PoE电源模块网络接口：具备1个10/100Mbps自协商以太网口(非标24V PoE输出)、1个10/100Mbps自协商以太网口；</w:t>
            </w:r>
          </w:p>
          <w:p w14:paraId="6802025D">
            <w:pPr>
              <w:jc w:val="left"/>
              <w:rPr>
                <w:rFonts w:ascii="宋体" w:hAnsi="宋体"/>
                <w:color w:val="000000"/>
                <w:sz w:val="20"/>
              </w:rPr>
            </w:pPr>
            <w:r>
              <w:rPr>
                <w:rFonts w:hint="eastAsia" w:ascii="宋体" w:hAnsi="宋体"/>
                <w:color w:val="000000"/>
                <w:sz w:val="20"/>
              </w:rPr>
              <w:t>4、无线标准：IEEE 802.11 b/g/n；</w:t>
            </w:r>
          </w:p>
          <w:p w14:paraId="0F19213A">
            <w:pPr>
              <w:jc w:val="left"/>
              <w:rPr>
                <w:rFonts w:ascii="宋体" w:hAnsi="宋体"/>
                <w:color w:val="000000"/>
                <w:sz w:val="20"/>
              </w:rPr>
            </w:pPr>
            <w:r>
              <w:rPr>
                <w:rFonts w:hint="eastAsia" w:ascii="宋体" w:hAnsi="宋体"/>
                <w:color w:val="000000"/>
                <w:sz w:val="20"/>
              </w:rPr>
              <w:t>5、工作频率：2.4GHz - 2.484GHz；</w:t>
            </w:r>
          </w:p>
          <w:p w14:paraId="29E21A24">
            <w:pPr>
              <w:jc w:val="left"/>
              <w:rPr>
                <w:rFonts w:ascii="宋体" w:hAnsi="宋体"/>
                <w:color w:val="000000"/>
                <w:sz w:val="20"/>
              </w:rPr>
            </w:pPr>
            <w:r>
              <w:rPr>
                <w:rFonts w:hint="eastAsia" w:ascii="宋体" w:hAnsi="宋体"/>
                <w:color w:val="000000"/>
                <w:sz w:val="20"/>
              </w:rPr>
              <w:t>6、最佳无线传输距离：≤200m；</w:t>
            </w:r>
          </w:p>
          <w:p w14:paraId="6706B078">
            <w:pPr>
              <w:jc w:val="left"/>
              <w:rPr>
                <w:rFonts w:ascii="宋体" w:hAnsi="宋体"/>
                <w:color w:val="000000"/>
                <w:sz w:val="20"/>
              </w:rPr>
            </w:pPr>
            <w:r>
              <w:rPr>
                <w:rFonts w:hint="eastAsia" w:ascii="宋体" w:hAnsi="宋体"/>
                <w:color w:val="000000"/>
                <w:sz w:val="20"/>
              </w:rPr>
              <w:t>7、整机最大无线传输速率：300Mbps；</w:t>
            </w:r>
          </w:p>
          <w:p w14:paraId="015BF8F4">
            <w:pPr>
              <w:jc w:val="left"/>
              <w:rPr>
                <w:rFonts w:ascii="宋体" w:hAnsi="宋体"/>
                <w:color w:val="000000"/>
                <w:sz w:val="20"/>
              </w:rPr>
            </w:pPr>
            <w:r>
              <w:rPr>
                <w:rFonts w:hint="eastAsia" w:ascii="宋体" w:hAnsi="宋体"/>
                <w:color w:val="000000"/>
                <w:sz w:val="20"/>
              </w:rPr>
              <w:t>8、拨码开关：1个，可通过拨码调整网桥工作模式，调试更便捷；</w:t>
            </w:r>
          </w:p>
          <w:p w14:paraId="1FB441D9">
            <w:pPr>
              <w:jc w:val="left"/>
              <w:rPr>
                <w:rFonts w:ascii="宋体" w:hAnsi="宋体"/>
                <w:color w:val="000000"/>
                <w:sz w:val="20"/>
              </w:rPr>
            </w:pPr>
            <w:r>
              <w:rPr>
                <w:rFonts w:hint="eastAsia" w:ascii="宋体" w:hAnsi="宋体"/>
                <w:color w:val="000000"/>
                <w:sz w:val="20"/>
              </w:rPr>
              <w:t>9、工作温度：-20℃～+55℃；</w:t>
            </w:r>
          </w:p>
          <w:p w14:paraId="57A37277">
            <w:pPr>
              <w:jc w:val="left"/>
              <w:rPr>
                <w:rFonts w:ascii="宋体" w:hAnsi="宋体"/>
                <w:color w:val="000000"/>
                <w:sz w:val="20"/>
              </w:rPr>
            </w:pPr>
            <w:r>
              <w:rPr>
                <w:rFonts w:hint="eastAsia" w:ascii="宋体" w:hAnsi="宋体"/>
                <w:color w:val="000000"/>
                <w:sz w:val="20"/>
              </w:rPr>
              <w:t>10、供电方式：设备支持非标24V PoE电源（标配）和12VDC电源（不标配）两种电源的供电方式，可根据实际情况灵活选择；</w:t>
            </w:r>
          </w:p>
          <w:p w14:paraId="7D6BE490">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11、成对包装：1个包装内含2只网桥，不严格区分收发端；</w:t>
            </w:r>
          </w:p>
        </w:tc>
        <w:tc>
          <w:tcPr>
            <w:tcW w:w="1009" w:type="dxa"/>
            <w:shd w:val="solid" w:color="FFFFFF" w:fill="auto"/>
            <w:vAlign w:val="center"/>
          </w:tcPr>
          <w:p w14:paraId="3196385E">
            <w:pPr>
              <w:jc w:val="center"/>
              <w:rPr>
                <w:rFonts w:hint="eastAsia" w:ascii="宋体" w:hAnsi="宋体" w:eastAsia="宋体" w:cs="Times New Roman"/>
                <w:kern w:val="2"/>
                <w:sz w:val="20"/>
                <w:szCs w:val="24"/>
                <w:lang w:val="en-US" w:eastAsia="zh-CN" w:bidi="ar-SA"/>
              </w:rPr>
            </w:pPr>
            <w:r>
              <w:rPr>
                <w:rFonts w:hint="eastAsia" w:ascii="宋体" w:hAnsi="宋体"/>
                <w:sz w:val="20"/>
              </w:rPr>
              <w:t>3</w:t>
            </w:r>
          </w:p>
        </w:tc>
        <w:tc>
          <w:tcPr>
            <w:tcW w:w="934" w:type="dxa"/>
            <w:shd w:val="solid" w:color="FFFFFF" w:fill="auto"/>
            <w:vAlign w:val="center"/>
          </w:tcPr>
          <w:p w14:paraId="3B1319D0">
            <w:pPr>
              <w:jc w:val="center"/>
              <w:rPr>
                <w:rFonts w:hint="eastAsia" w:ascii="宋体" w:hAnsi="宋体" w:eastAsia="宋体" w:cs="Times New Roman"/>
                <w:kern w:val="2"/>
                <w:sz w:val="20"/>
                <w:szCs w:val="24"/>
                <w:lang w:val="en-US" w:eastAsia="zh-CN" w:bidi="ar-SA"/>
              </w:rPr>
            </w:pPr>
            <w:r>
              <w:rPr>
                <w:rFonts w:hint="eastAsia" w:ascii="宋体" w:hAnsi="宋体"/>
                <w:sz w:val="20"/>
              </w:rPr>
              <w:t>对</w:t>
            </w:r>
          </w:p>
        </w:tc>
      </w:tr>
      <w:tr w14:paraId="558E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2635BBA7">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5</w:t>
            </w:r>
          </w:p>
        </w:tc>
        <w:tc>
          <w:tcPr>
            <w:tcW w:w="1173" w:type="dxa"/>
            <w:shd w:val="solid" w:color="FFFFFF" w:fill="auto"/>
            <w:vAlign w:val="center"/>
          </w:tcPr>
          <w:p w14:paraId="62AB10FB">
            <w:pPr>
              <w:jc w:val="center"/>
              <w:rPr>
                <w:rFonts w:hint="eastAsia" w:ascii="宋体" w:hAnsi="宋体" w:eastAsia="宋体" w:cs="Times New Roman"/>
                <w:kern w:val="2"/>
                <w:sz w:val="20"/>
                <w:szCs w:val="24"/>
                <w:lang w:val="en-US" w:eastAsia="zh-CN" w:bidi="ar-SA"/>
              </w:rPr>
            </w:pPr>
            <w:r>
              <w:rPr>
                <w:rFonts w:hint="eastAsia" w:ascii="宋体" w:hAnsi="宋体"/>
                <w:sz w:val="20"/>
              </w:rPr>
              <w:t>AI全彩摄像机</w:t>
            </w:r>
          </w:p>
        </w:tc>
        <w:tc>
          <w:tcPr>
            <w:tcW w:w="5916" w:type="dxa"/>
            <w:shd w:val="clear" w:color="auto" w:fill="auto"/>
            <w:vAlign w:val="top"/>
          </w:tcPr>
          <w:p w14:paraId="31D9C378">
            <w:pPr>
              <w:jc w:val="left"/>
              <w:rPr>
                <w:rFonts w:ascii="宋体" w:hAnsi="宋体"/>
                <w:color w:val="000000"/>
                <w:sz w:val="20"/>
              </w:rPr>
            </w:pPr>
            <w:r>
              <w:rPr>
                <w:rFonts w:hint="eastAsia" w:ascii="宋体" w:hAnsi="宋体"/>
                <w:color w:val="000000"/>
                <w:sz w:val="20"/>
              </w:rPr>
              <w:t>1、采用单个电动变焦镜头一体化设计，枪型外观，自带补光灯。</w:t>
            </w:r>
          </w:p>
          <w:p w14:paraId="56EFC9DE">
            <w:pPr>
              <w:jc w:val="left"/>
              <w:rPr>
                <w:rFonts w:ascii="宋体" w:hAnsi="宋体"/>
                <w:color w:val="000000"/>
                <w:sz w:val="20"/>
              </w:rPr>
            </w:pPr>
            <w:r>
              <w:rPr>
                <w:rFonts w:hint="eastAsia" w:ascii="宋体" w:hAnsi="宋体"/>
                <w:color w:val="000000"/>
                <w:sz w:val="20"/>
              </w:rPr>
              <w:t>2、采用不低于400万像素1/1.8英寸CMOS图像传感器</w:t>
            </w:r>
          </w:p>
          <w:p w14:paraId="675B452F">
            <w:pPr>
              <w:jc w:val="left"/>
              <w:rPr>
                <w:rFonts w:ascii="宋体" w:hAnsi="宋体"/>
                <w:color w:val="000000"/>
                <w:sz w:val="20"/>
              </w:rPr>
            </w:pPr>
            <w:r>
              <w:rPr>
                <w:rFonts w:hint="eastAsia" w:ascii="宋体" w:hAnsi="宋体"/>
                <w:color w:val="000000"/>
                <w:sz w:val="20"/>
              </w:rPr>
              <w:t>3、内置GPU芯片，支持深度学习算法，有效提升检测准确率</w:t>
            </w:r>
          </w:p>
          <w:p w14:paraId="56151390">
            <w:pPr>
              <w:jc w:val="left"/>
              <w:rPr>
                <w:rFonts w:ascii="宋体" w:hAnsi="宋体"/>
                <w:color w:val="000000"/>
                <w:sz w:val="20"/>
              </w:rPr>
            </w:pPr>
            <w:r>
              <w:rPr>
                <w:rFonts w:hint="eastAsia" w:ascii="宋体" w:hAnsi="宋体"/>
                <w:color w:val="000000"/>
                <w:sz w:val="20"/>
              </w:rPr>
              <w:t>4、设备具有抓拍功能，在低照度环境下抓拍功能可自动开启，在混合场景下，可同时分别抓拍清晰的车牌、车辆及人脸</w:t>
            </w:r>
          </w:p>
          <w:p w14:paraId="47F648DA">
            <w:pPr>
              <w:jc w:val="left"/>
              <w:rPr>
                <w:rFonts w:ascii="宋体" w:hAnsi="宋体"/>
                <w:color w:val="000000"/>
                <w:sz w:val="20"/>
              </w:rPr>
            </w:pPr>
            <w:r>
              <w:rPr>
                <w:rFonts w:hint="eastAsia" w:ascii="宋体" w:hAnsi="宋体"/>
                <w:color w:val="000000"/>
                <w:sz w:val="20"/>
              </w:rPr>
              <w:t>5、支持不小于512GMicroSD卡</w:t>
            </w:r>
          </w:p>
          <w:p w14:paraId="4624BD57">
            <w:pPr>
              <w:jc w:val="left"/>
              <w:rPr>
                <w:rFonts w:ascii="宋体" w:hAnsi="宋体"/>
                <w:color w:val="000000"/>
                <w:sz w:val="20"/>
              </w:rPr>
            </w:pPr>
            <w:r>
              <w:rPr>
                <w:rFonts w:hint="eastAsia" w:ascii="宋体" w:hAnsi="宋体"/>
                <w:color w:val="000000"/>
                <w:sz w:val="20"/>
              </w:rPr>
              <w:t>6、支持2.7mm-12mm可变焦距，支持不小于F1.2光圈</w:t>
            </w:r>
          </w:p>
          <w:p w14:paraId="4CF65078">
            <w:pPr>
              <w:jc w:val="left"/>
              <w:rPr>
                <w:rFonts w:ascii="宋体" w:hAnsi="宋体"/>
                <w:color w:val="000000"/>
                <w:sz w:val="20"/>
              </w:rPr>
            </w:pPr>
            <w:r>
              <w:rPr>
                <w:rFonts w:hint="eastAsia" w:ascii="宋体" w:hAnsi="宋体"/>
                <w:color w:val="000000"/>
                <w:sz w:val="20"/>
              </w:rPr>
              <w:t>7、内置不少于4颗补光灯，每颗补光灯均有红外灯和白光灯组成</w:t>
            </w:r>
          </w:p>
          <w:p w14:paraId="62236649">
            <w:pPr>
              <w:jc w:val="left"/>
              <w:rPr>
                <w:rFonts w:ascii="宋体" w:hAnsi="宋体"/>
                <w:color w:val="000000"/>
                <w:sz w:val="20"/>
              </w:rPr>
            </w:pPr>
            <w:r>
              <w:rPr>
                <w:rFonts w:hint="eastAsia" w:ascii="宋体" w:hAnsi="宋体"/>
                <w:color w:val="000000"/>
                <w:sz w:val="20"/>
              </w:rPr>
              <w:t>8、补光灯开启后，无明显波纹状、圆环状、麻点状、条纹状及不规则亮斑</w:t>
            </w:r>
          </w:p>
          <w:p w14:paraId="5ED2FB72">
            <w:pPr>
              <w:jc w:val="left"/>
              <w:rPr>
                <w:rFonts w:ascii="宋体" w:hAnsi="宋体"/>
                <w:color w:val="000000"/>
                <w:sz w:val="20"/>
              </w:rPr>
            </w:pPr>
            <w:r>
              <w:rPr>
                <w:rFonts w:hint="eastAsia" w:ascii="宋体" w:hAnsi="宋体"/>
                <w:color w:val="000000"/>
                <w:sz w:val="20"/>
              </w:rPr>
              <w:t>9、最大支持输出分辨率2688×1520，支持五码流，不小于两路1080P高清视频。</w:t>
            </w:r>
          </w:p>
          <w:p w14:paraId="78E02945">
            <w:pPr>
              <w:jc w:val="left"/>
              <w:rPr>
                <w:rFonts w:ascii="宋体" w:hAnsi="宋体"/>
                <w:color w:val="000000"/>
                <w:sz w:val="20"/>
              </w:rPr>
            </w:pPr>
            <w:r>
              <w:rPr>
                <w:rFonts w:hint="eastAsia" w:ascii="宋体" w:hAnsi="宋体"/>
                <w:color w:val="000000"/>
                <w:sz w:val="20"/>
              </w:rPr>
              <w:t>10、支持DC12V供电方式</w:t>
            </w:r>
          </w:p>
          <w:p w14:paraId="2ED7EC56">
            <w:pPr>
              <w:jc w:val="left"/>
              <w:rPr>
                <w:rFonts w:ascii="宋体" w:hAnsi="宋体"/>
                <w:color w:val="000000"/>
                <w:sz w:val="20"/>
              </w:rPr>
            </w:pPr>
            <w:r>
              <w:rPr>
                <w:rFonts w:hint="eastAsia" w:ascii="宋体" w:hAnsi="宋体"/>
                <w:color w:val="000000"/>
                <w:sz w:val="20"/>
              </w:rPr>
              <w:t>11、相同照度场景下，速度不同的运动目标，同时经过监控画面时，相机可自适应控制2套快门曝光时间，来适配不同速度目标，以保证抓拍目标图片效果。</w:t>
            </w:r>
          </w:p>
          <w:p w14:paraId="7F996CCB">
            <w:pPr>
              <w:jc w:val="left"/>
              <w:rPr>
                <w:rFonts w:ascii="宋体" w:hAnsi="宋体"/>
                <w:color w:val="000000"/>
                <w:sz w:val="20"/>
              </w:rPr>
            </w:pPr>
            <w:r>
              <w:rPr>
                <w:rFonts w:hint="eastAsia" w:ascii="宋体" w:hAnsi="宋体"/>
                <w:color w:val="000000"/>
                <w:sz w:val="20"/>
              </w:rPr>
              <w:t>12、支持六种智能资源切换：通用行为分析、人脸检测、人脸识别、视频结构化、人数统计、道路监控</w:t>
            </w:r>
          </w:p>
          <w:p w14:paraId="45149515">
            <w:pPr>
              <w:jc w:val="left"/>
              <w:rPr>
                <w:rFonts w:ascii="宋体" w:hAnsi="宋体"/>
                <w:color w:val="000000"/>
                <w:sz w:val="20"/>
              </w:rPr>
            </w:pPr>
            <w:r>
              <w:rPr>
                <w:rFonts w:hint="eastAsia" w:ascii="宋体" w:hAnsi="宋体"/>
                <w:color w:val="000000"/>
                <w:sz w:val="20"/>
              </w:rPr>
              <w:t>13、支持IP67防护等级</w:t>
            </w:r>
          </w:p>
          <w:p w14:paraId="6CA43260">
            <w:pPr>
              <w:jc w:val="left"/>
              <w:rPr>
                <w:rFonts w:ascii="宋体" w:hAnsi="宋体"/>
                <w:color w:val="000000"/>
                <w:sz w:val="20"/>
              </w:rPr>
            </w:pPr>
            <w:r>
              <w:rPr>
                <w:rFonts w:hint="eastAsia" w:ascii="宋体" w:hAnsi="宋体"/>
                <w:color w:val="000000"/>
                <w:sz w:val="20"/>
              </w:rPr>
              <w:t>14、支持声光报警联动，可触发联动声音警报和灯光闪烁；</w:t>
            </w:r>
          </w:p>
          <w:p w14:paraId="708098B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15、内部硬件机芯均采用金属外壳包裹，以达到良好的散热性能                                            16、◆在环境光照度低于50lx，可对速度不小于40km/h的机动车，速度不大于25km/h的非机动车，速度不大于5km/h的行人三种同时经过画面的目标进行分类曝光，可抓拍人脸、人体、非机动车和机动车目标，抓拍的人脸和车牌号码图片应清晰可辨，无过曝、欠曝情况。</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32DC1C04">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3774A76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9B9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FCD8CEA">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6</w:t>
            </w:r>
          </w:p>
        </w:tc>
        <w:tc>
          <w:tcPr>
            <w:tcW w:w="1173" w:type="dxa"/>
            <w:shd w:val="solid" w:color="FFFFFF" w:fill="auto"/>
            <w:vAlign w:val="center"/>
          </w:tcPr>
          <w:p w14:paraId="5872F65F">
            <w:pPr>
              <w:jc w:val="center"/>
              <w:rPr>
                <w:rFonts w:hint="eastAsia" w:ascii="宋体" w:hAnsi="宋体" w:eastAsia="宋体" w:cs="Times New Roman"/>
                <w:kern w:val="2"/>
                <w:sz w:val="20"/>
                <w:szCs w:val="24"/>
                <w:lang w:val="en-US" w:eastAsia="zh-CN" w:bidi="ar-SA"/>
              </w:rPr>
            </w:pPr>
            <w:r>
              <w:rPr>
                <w:rFonts w:hint="eastAsia" w:ascii="宋体" w:hAnsi="宋体"/>
                <w:sz w:val="20"/>
              </w:rPr>
              <w:t>校门环视抓拍摄像机</w:t>
            </w:r>
          </w:p>
        </w:tc>
        <w:tc>
          <w:tcPr>
            <w:tcW w:w="5916" w:type="dxa"/>
            <w:shd w:val="clear" w:color="auto" w:fill="auto"/>
            <w:vAlign w:val="top"/>
          </w:tcPr>
          <w:p w14:paraId="70291330">
            <w:pPr>
              <w:jc w:val="left"/>
              <w:rPr>
                <w:rFonts w:ascii="宋体" w:hAnsi="宋体"/>
                <w:color w:val="000000"/>
                <w:sz w:val="20"/>
              </w:rPr>
            </w:pPr>
            <w:r>
              <w:rPr>
                <w:rFonts w:hint="eastAsia" w:ascii="宋体" w:hAnsi="宋体"/>
                <w:color w:val="000000"/>
                <w:sz w:val="20"/>
              </w:rPr>
              <w:t>1、全景细节像素均不小于400万,CMOS靶面尺寸均不小于1/1.8英寸</w:t>
            </w:r>
          </w:p>
          <w:p w14:paraId="1676815C">
            <w:pPr>
              <w:jc w:val="left"/>
              <w:rPr>
                <w:rFonts w:ascii="宋体" w:hAnsi="宋体"/>
                <w:color w:val="000000"/>
                <w:sz w:val="20"/>
              </w:rPr>
            </w:pPr>
            <w:r>
              <w:rPr>
                <w:rFonts w:hint="eastAsia" w:ascii="宋体" w:hAnsi="宋体"/>
                <w:color w:val="000000"/>
                <w:sz w:val="20"/>
              </w:rPr>
              <w:t>2、内置GPU芯片,支持深度学习算法,有效提升检测准确率</w:t>
            </w:r>
          </w:p>
          <w:p w14:paraId="6368D833">
            <w:pPr>
              <w:jc w:val="left"/>
              <w:rPr>
                <w:rFonts w:ascii="宋体" w:hAnsi="宋体"/>
                <w:color w:val="000000"/>
                <w:sz w:val="20"/>
              </w:rPr>
            </w:pPr>
            <w:r>
              <w:rPr>
                <w:rFonts w:hint="eastAsia" w:ascii="宋体" w:hAnsi="宋体"/>
                <w:color w:val="000000"/>
                <w:sz w:val="20"/>
              </w:rPr>
              <w:t>3、细节相机支持不小于25倍光学变倍</w:t>
            </w:r>
          </w:p>
          <w:p w14:paraId="3C0AA28C">
            <w:pPr>
              <w:jc w:val="left"/>
              <w:rPr>
                <w:rFonts w:ascii="宋体" w:hAnsi="宋体"/>
                <w:color w:val="000000"/>
                <w:sz w:val="20"/>
              </w:rPr>
            </w:pPr>
            <w:r>
              <w:rPr>
                <w:rFonts w:hint="eastAsia" w:ascii="宋体" w:hAnsi="宋体"/>
                <w:color w:val="000000"/>
                <w:sz w:val="20"/>
              </w:rPr>
              <w:t>4、全景相机内置不小于30米白光灯补光,采用暖色调和柔化处理,有效降低炫目程度；细节相机内置不小于150米柔光补光,采用倍率与补光灯功率匹配算法,补光效果更均匀</w:t>
            </w:r>
          </w:p>
          <w:p w14:paraId="3CEEC4D9">
            <w:pPr>
              <w:jc w:val="left"/>
              <w:rPr>
                <w:rFonts w:ascii="宋体" w:hAnsi="宋体"/>
                <w:color w:val="000000"/>
                <w:sz w:val="20"/>
              </w:rPr>
            </w:pPr>
            <w:r>
              <w:rPr>
                <w:rFonts w:hint="eastAsia" w:ascii="宋体" w:hAnsi="宋体"/>
                <w:color w:val="000000"/>
                <w:sz w:val="20"/>
              </w:rPr>
              <w:t>5、设备可输出全景画面和细节画面,所有摄像机可通过IE浏览器设置云台转动位置</w:t>
            </w:r>
          </w:p>
          <w:p w14:paraId="3A55046C">
            <w:pPr>
              <w:jc w:val="left"/>
              <w:rPr>
                <w:rFonts w:ascii="宋体" w:hAnsi="宋体"/>
                <w:color w:val="000000"/>
                <w:sz w:val="20"/>
              </w:rPr>
            </w:pPr>
            <w:r>
              <w:rPr>
                <w:rFonts w:hint="eastAsia" w:ascii="宋体" w:hAnsi="宋体"/>
                <w:color w:val="000000"/>
                <w:sz w:val="20"/>
              </w:rPr>
              <w:t>6、支持IP67防护等级,8000V防雷、防浪涌和防突波保护</w:t>
            </w:r>
          </w:p>
          <w:p w14:paraId="327B50FA">
            <w:pPr>
              <w:jc w:val="left"/>
              <w:rPr>
                <w:rFonts w:ascii="宋体" w:hAnsi="宋体"/>
                <w:color w:val="000000"/>
                <w:sz w:val="20"/>
              </w:rPr>
            </w:pPr>
            <w:r>
              <w:rPr>
                <w:rFonts w:hint="eastAsia" w:ascii="宋体" w:hAnsi="宋体"/>
                <w:color w:val="000000"/>
                <w:sz w:val="20"/>
              </w:rPr>
              <w:t>7、支持快速智能切换,当更换当前智能模式时设备不需重启,新智能使能后即可生效。</w:t>
            </w:r>
          </w:p>
          <w:p w14:paraId="358A36CC">
            <w:pPr>
              <w:jc w:val="left"/>
              <w:rPr>
                <w:rFonts w:ascii="宋体" w:hAnsi="宋体"/>
                <w:color w:val="000000"/>
                <w:sz w:val="20"/>
              </w:rPr>
            </w:pPr>
            <w:r>
              <w:rPr>
                <w:rFonts w:hint="eastAsia" w:ascii="宋体" w:hAnsi="宋体"/>
                <w:color w:val="000000"/>
                <w:sz w:val="20"/>
              </w:rPr>
              <w:t>8、多场景分别配置不同智能后,可进行多场景智能巡航,进行不同智能功能的分时复用</w:t>
            </w:r>
          </w:p>
          <w:p w14:paraId="24ACC476">
            <w:pPr>
              <w:jc w:val="left"/>
              <w:rPr>
                <w:rFonts w:ascii="宋体" w:hAnsi="宋体"/>
                <w:color w:val="000000"/>
                <w:sz w:val="20"/>
              </w:rPr>
            </w:pPr>
            <w:r>
              <w:rPr>
                <w:rFonts w:hint="eastAsia" w:ascii="宋体" w:hAnsi="宋体"/>
                <w:color w:val="000000"/>
                <w:sz w:val="20"/>
              </w:rPr>
              <w:t>9、*细节镜头内置GMR磁场传感器，当镜头群组收到外力作用发生偏移时可自动复位。细节镜头从最小倍变倍聚焦至样机100m处人脸目标时间不大于0.3s，抓拍图片中人脸目标像素10、不低于70×70；从最小倍变倍聚焦至样机100m处车牌目标时间不大于0.3s，抓拍图片中车牌目标像素不低于150×50</w:t>
            </w:r>
          </w:p>
          <w:p w14:paraId="44260A85">
            <w:pPr>
              <w:jc w:val="left"/>
              <w:rPr>
                <w:rFonts w:ascii="宋体" w:hAnsi="宋体"/>
                <w:color w:val="000000"/>
                <w:sz w:val="20"/>
              </w:rPr>
            </w:pPr>
            <w:r>
              <w:rPr>
                <w:rFonts w:hint="eastAsia" w:ascii="宋体" w:hAnsi="宋体"/>
                <w:color w:val="000000"/>
                <w:sz w:val="20"/>
              </w:rPr>
              <w:t>10、支持手动或自动启动雨刷功能</w:t>
            </w:r>
          </w:p>
          <w:p w14:paraId="22CE2A84">
            <w:pPr>
              <w:jc w:val="left"/>
              <w:rPr>
                <w:rFonts w:ascii="宋体" w:hAnsi="宋体"/>
                <w:color w:val="000000"/>
                <w:sz w:val="20"/>
              </w:rPr>
            </w:pPr>
            <w:r>
              <w:rPr>
                <w:rFonts w:hint="eastAsia" w:ascii="宋体" w:hAnsi="宋体"/>
                <w:color w:val="000000"/>
                <w:sz w:val="20"/>
              </w:rPr>
              <w:t>11、持支持DC36V±25%宽电压输入</w:t>
            </w:r>
          </w:p>
          <w:p w14:paraId="4CEF66BC">
            <w:pPr>
              <w:jc w:val="left"/>
              <w:rPr>
                <w:rFonts w:ascii="宋体" w:hAnsi="宋体"/>
                <w:color w:val="000000"/>
                <w:sz w:val="20"/>
              </w:rPr>
            </w:pPr>
            <w:r>
              <w:rPr>
                <w:rFonts w:hint="eastAsia" w:ascii="宋体" w:hAnsi="宋体"/>
                <w:color w:val="000000"/>
                <w:sz w:val="20"/>
              </w:rPr>
              <w:t>12、10mm到50mm变焦过程中镜头光圈保持不变（F1.2±0.1）。具有螺纹和卡扣安装接口，支持螺纹安装或支架安装方式。</w:t>
            </w:r>
          </w:p>
          <w:p w14:paraId="530A8BA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13、内置2路报警输入和1路报警输出,支持报警联动功能                                                 14、◆细节镜头内置GMR磁场传感器，当镜头群组收到外力作用发生偏移时可自动复位。细节镜头从最小倍变倍聚焦至样机100m处人脸目标时间不大于0.3s，抓拍图片中人脸目标像素不低于70×70；从最小倍变倍聚焦至样机100m处车牌目标时间不大于0.3s，抓拍图片中车牌目标像素不低于150×50支持手动或自动启动雨刷功能，全景摄像机具有4个暖光灯,细节摄像机具备6个混光灯,每个补光灯均包含红外补光模块和白光补光模块,设备支持混合补光,可单独开启红外灯和白光灯。10mm到50mm变焦过程中镜头光圈保持不变（F1.2±0.1）。</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5EAAD30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5B0E953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BD6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FEFA5E4">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7</w:t>
            </w:r>
          </w:p>
        </w:tc>
        <w:tc>
          <w:tcPr>
            <w:tcW w:w="1173" w:type="dxa"/>
            <w:shd w:val="solid" w:color="FFFFFF" w:fill="auto"/>
            <w:vAlign w:val="center"/>
          </w:tcPr>
          <w:p w14:paraId="239E6650">
            <w:pPr>
              <w:jc w:val="center"/>
              <w:rPr>
                <w:rFonts w:hint="eastAsia" w:ascii="宋体" w:hAnsi="宋体" w:eastAsia="宋体" w:cs="Times New Roman"/>
                <w:kern w:val="2"/>
                <w:sz w:val="20"/>
                <w:szCs w:val="24"/>
                <w:lang w:val="en-US" w:eastAsia="zh-CN" w:bidi="ar-SA"/>
              </w:rPr>
            </w:pPr>
            <w:r>
              <w:rPr>
                <w:rFonts w:hint="eastAsia" w:ascii="宋体" w:hAnsi="宋体"/>
                <w:sz w:val="20"/>
              </w:rPr>
              <w:t>周界警戒枪式摄像机</w:t>
            </w:r>
          </w:p>
        </w:tc>
        <w:tc>
          <w:tcPr>
            <w:tcW w:w="5916" w:type="dxa"/>
            <w:shd w:val="clear" w:color="auto" w:fill="auto"/>
            <w:vAlign w:val="top"/>
          </w:tcPr>
          <w:p w14:paraId="2CC437B0">
            <w:pPr>
              <w:jc w:val="left"/>
              <w:rPr>
                <w:rFonts w:ascii="宋体" w:hAnsi="宋体"/>
                <w:color w:val="000000"/>
                <w:sz w:val="20"/>
              </w:rPr>
            </w:pPr>
            <w:r>
              <w:rPr>
                <w:rFonts w:hint="eastAsia" w:ascii="宋体" w:hAnsi="宋体"/>
                <w:color w:val="000000"/>
                <w:sz w:val="20"/>
              </w:rPr>
              <w:t>1、采用星光级低照度1/2.7英寸CMOS图像传感器，低照度效果好，图像清晰度高</w:t>
            </w:r>
          </w:p>
          <w:p w14:paraId="668E8085">
            <w:pPr>
              <w:jc w:val="left"/>
              <w:rPr>
                <w:rFonts w:ascii="宋体" w:hAnsi="宋体"/>
                <w:color w:val="000000"/>
                <w:sz w:val="20"/>
              </w:rPr>
            </w:pPr>
            <w:r>
              <w:rPr>
                <w:rFonts w:hint="eastAsia" w:ascii="宋体" w:hAnsi="宋体"/>
                <w:color w:val="000000"/>
                <w:sz w:val="20"/>
              </w:rPr>
              <w:t>2、最大可输出400万（2688 × 1520）@25fps</w:t>
            </w:r>
          </w:p>
          <w:p w14:paraId="0694E926">
            <w:pPr>
              <w:jc w:val="left"/>
              <w:rPr>
                <w:rFonts w:ascii="宋体" w:hAnsi="宋体"/>
                <w:color w:val="000000"/>
                <w:sz w:val="20"/>
              </w:rPr>
            </w:pPr>
            <w:r>
              <w:rPr>
                <w:rFonts w:hint="eastAsia" w:ascii="宋体" w:hAnsi="宋体"/>
                <w:color w:val="000000"/>
                <w:sz w:val="20"/>
              </w:rPr>
              <w:t>3、最低照度：0.002lux（彩色模式）；0.0002lux（黑白模式）；0lux（补光灯开启）；</w:t>
            </w:r>
          </w:p>
          <w:p w14:paraId="1CCB59AA">
            <w:pPr>
              <w:jc w:val="left"/>
              <w:rPr>
                <w:rFonts w:ascii="宋体" w:hAnsi="宋体"/>
                <w:color w:val="000000"/>
                <w:sz w:val="20"/>
              </w:rPr>
            </w:pPr>
            <w:r>
              <w:rPr>
                <w:rFonts w:hint="eastAsia" w:ascii="宋体" w:hAnsi="宋体"/>
                <w:color w:val="000000"/>
                <w:sz w:val="20"/>
              </w:rPr>
              <w:t>4、最大补光距离：60m（红外视频监控距离）30m（暖光视频监控距离）5m（暖光人脸检测距离）；</w:t>
            </w:r>
          </w:p>
          <w:p w14:paraId="49B4F3FD">
            <w:pPr>
              <w:jc w:val="left"/>
              <w:rPr>
                <w:rFonts w:ascii="宋体" w:hAnsi="宋体"/>
                <w:color w:val="000000"/>
                <w:sz w:val="20"/>
              </w:rPr>
            </w:pPr>
            <w:r>
              <w:rPr>
                <w:rFonts w:hint="eastAsia" w:ascii="宋体" w:hAnsi="宋体"/>
                <w:color w:val="000000"/>
                <w:sz w:val="20"/>
              </w:rPr>
              <w:t>5、补光灯：2颗（红外灯）;2颗（混光（红外+暖光）灯）；</w:t>
            </w:r>
          </w:p>
          <w:p w14:paraId="50DDFB92">
            <w:pPr>
              <w:jc w:val="left"/>
              <w:rPr>
                <w:rFonts w:ascii="宋体" w:hAnsi="宋体"/>
                <w:color w:val="000000"/>
                <w:sz w:val="20"/>
              </w:rPr>
            </w:pPr>
            <w:r>
              <w:rPr>
                <w:rFonts w:hint="eastAsia" w:ascii="宋体" w:hAnsi="宋体"/>
                <w:color w:val="000000"/>
                <w:sz w:val="20"/>
              </w:rPr>
              <w:t>6、镜头类型：电动变焦；</w:t>
            </w:r>
          </w:p>
          <w:p w14:paraId="496BC994">
            <w:pPr>
              <w:jc w:val="left"/>
              <w:rPr>
                <w:rFonts w:ascii="宋体" w:hAnsi="宋体"/>
                <w:color w:val="000000"/>
                <w:sz w:val="20"/>
              </w:rPr>
            </w:pPr>
            <w:r>
              <w:rPr>
                <w:rFonts w:hint="eastAsia" w:ascii="宋体" w:hAnsi="宋体"/>
                <w:color w:val="000000"/>
                <w:sz w:val="20"/>
              </w:rPr>
              <w:t>7、镜头焦距：2.7mm～13.5mm；</w:t>
            </w:r>
          </w:p>
          <w:p w14:paraId="7DA20F95">
            <w:pPr>
              <w:jc w:val="left"/>
              <w:rPr>
                <w:rFonts w:ascii="宋体" w:hAnsi="宋体"/>
                <w:color w:val="000000"/>
                <w:sz w:val="20"/>
              </w:rPr>
            </w:pPr>
            <w:r>
              <w:rPr>
                <w:rFonts w:hint="eastAsia" w:ascii="宋体" w:hAnsi="宋体"/>
                <w:color w:val="000000"/>
                <w:sz w:val="20"/>
              </w:rPr>
              <w:t>8、镜头光圈：F1.6；</w:t>
            </w:r>
          </w:p>
          <w:p w14:paraId="46CDF767">
            <w:pPr>
              <w:jc w:val="left"/>
              <w:rPr>
                <w:rFonts w:ascii="宋体" w:hAnsi="宋体"/>
                <w:color w:val="000000"/>
                <w:sz w:val="20"/>
              </w:rPr>
            </w:pPr>
            <w:r>
              <w:rPr>
                <w:rFonts w:hint="eastAsia" w:ascii="宋体" w:hAnsi="宋体"/>
                <w:color w:val="000000"/>
                <w:sz w:val="20"/>
              </w:rPr>
              <w:t>9、视场角：水平：28°～99°；垂直：16°～53°；对角：32°～117.5°；</w:t>
            </w:r>
          </w:p>
          <w:p w14:paraId="73DEB56A">
            <w:pPr>
              <w:jc w:val="left"/>
              <w:rPr>
                <w:rFonts w:ascii="宋体" w:hAnsi="宋体"/>
                <w:color w:val="000000"/>
                <w:sz w:val="20"/>
              </w:rPr>
            </w:pPr>
            <w:r>
              <w:rPr>
                <w:rFonts w:hint="eastAsia" w:ascii="宋体" w:hAnsi="宋体"/>
                <w:color w:val="000000"/>
                <w:sz w:val="20"/>
              </w:rPr>
              <w:t>10、宽动态：120dB；</w:t>
            </w:r>
          </w:p>
          <w:p w14:paraId="716B4DA9">
            <w:pPr>
              <w:jc w:val="left"/>
              <w:rPr>
                <w:rFonts w:ascii="宋体" w:hAnsi="宋体"/>
                <w:color w:val="000000"/>
                <w:sz w:val="20"/>
              </w:rPr>
            </w:pPr>
            <w:r>
              <w:rPr>
                <w:rFonts w:hint="eastAsia" w:ascii="宋体" w:hAnsi="宋体"/>
                <w:color w:val="000000"/>
                <w:sz w:val="20"/>
              </w:rPr>
              <w:t>11、支持DC12V/PoE供电方式，支持12V电源返送，最大电流165mA，方便工程安装</w:t>
            </w:r>
          </w:p>
          <w:p w14:paraId="54B16AC7">
            <w:pPr>
              <w:jc w:val="left"/>
              <w:rPr>
                <w:rFonts w:ascii="宋体" w:hAnsi="宋体"/>
                <w:color w:val="000000"/>
                <w:sz w:val="20"/>
              </w:rPr>
            </w:pPr>
            <w:r>
              <w:rPr>
                <w:rFonts w:hint="eastAsia" w:ascii="宋体" w:hAnsi="宋体"/>
                <w:color w:val="000000"/>
                <w:sz w:val="20"/>
              </w:rPr>
              <w:t>12、支持车辆检测：支持机动车抓拍及报警联动，支持机动车号牌识别</w:t>
            </w:r>
          </w:p>
          <w:p w14:paraId="5F4569A6">
            <w:pPr>
              <w:jc w:val="left"/>
              <w:rPr>
                <w:rFonts w:ascii="宋体" w:hAnsi="宋体"/>
                <w:color w:val="000000"/>
                <w:sz w:val="20"/>
              </w:rPr>
            </w:pPr>
            <w:r>
              <w:rPr>
                <w:rFonts w:hint="eastAsia" w:ascii="宋体" w:hAnsi="宋体"/>
                <w:color w:val="000000"/>
                <w:sz w:val="20"/>
              </w:rPr>
              <w:t>13、支持人脸检测：支持跟踪，支持优选，支持抓拍，支持上报最优的人脸抓图，支持人脸增强，人脸曝光，支持人脸属性提取，支持6种属性，8种表情</w:t>
            </w:r>
          </w:p>
          <w:p w14:paraId="697A9591">
            <w:pPr>
              <w:jc w:val="left"/>
              <w:rPr>
                <w:rFonts w:ascii="宋体" w:hAnsi="宋体"/>
                <w:color w:val="000000"/>
                <w:sz w:val="20"/>
              </w:rPr>
            </w:pPr>
            <w:r>
              <w:rPr>
                <w:rFonts w:hint="eastAsia" w:ascii="宋体" w:hAnsi="宋体"/>
                <w:color w:val="000000"/>
                <w:sz w:val="20"/>
              </w:rPr>
              <w:t>14、支持绊线入侵，区域入侵，快速移动，物品遗留，物品搬移，徘徊检测，人员聚集，停车检测</w:t>
            </w:r>
          </w:p>
          <w:p w14:paraId="7A4BEEAE">
            <w:pPr>
              <w:jc w:val="left"/>
              <w:rPr>
                <w:rFonts w:ascii="宋体" w:hAnsi="宋体"/>
                <w:color w:val="000000"/>
                <w:sz w:val="20"/>
              </w:rPr>
            </w:pPr>
            <w:r>
              <w:rPr>
                <w:rFonts w:hint="eastAsia" w:ascii="宋体" w:hAnsi="宋体"/>
                <w:color w:val="000000"/>
                <w:sz w:val="20"/>
              </w:rPr>
              <w:t>15、支持声光报警联动，当报警产生时，可触发联动声音警报和灯光闪烁</w:t>
            </w:r>
          </w:p>
          <w:p w14:paraId="792AF428">
            <w:pPr>
              <w:jc w:val="left"/>
              <w:rPr>
                <w:rFonts w:ascii="宋体" w:hAnsi="宋体"/>
                <w:color w:val="000000"/>
                <w:sz w:val="20"/>
              </w:rPr>
            </w:pPr>
            <w:r>
              <w:rPr>
                <w:rFonts w:hint="eastAsia" w:ascii="宋体" w:hAnsi="宋体"/>
                <w:color w:val="000000"/>
                <w:sz w:val="20"/>
              </w:rPr>
              <w:t>16、支持一键撤防，可在自定义设置的时间段内对报警输出，邮件，音频，灯光等事件联动项进行统一撤防控制</w:t>
            </w:r>
          </w:p>
          <w:p w14:paraId="3DFCF661">
            <w:pPr>
              <w:jc w:val="left"/>
              <w:rPr>
                <w:rFonts w:ascii="宋体" w:hAnsi="宋体"/>
                <w:color w:val="000000"/>
                <w:sz w:val="20"/>
              </w:rPr>
            </w:pPr>
            <w:r>
              <w:rPr>
                <w:rFonts w:hint="eastAsia" w:ascii="宋体" w:hAnsi="宋体"/>
                <w:color w:val="000000"/>
                <w:sz w:val="20"/>
              </w:rPr>
              <w:t>17、支持三码流功能，两路高清视频显示</w:t>
            </w:r>
          </w:p>
          <w:p w14:paraId="65975D33">
            <w:pPr>
              <w:jc w:val="left"/>
              <w:rPr>
                <w:rFonts w:ascii="宋体" w:hAnsi="宋体"/>
                <w:color w:val="000000"/>
                <w:sz w:val="20"/>
              </w:rPr>
            </w:pPr>
            <w:r>
              <w:rPr>
                <w:rFonts w:hint="eastAsia" w:ascii="宋体" w:hAnsi="宋体"/>
                <w:color w:val="000000"/>
                <w:sz w:val="20"/>
              </w:rPr>
              <w:t>18、支持IP67防护等级</w:t>
            </w:r>
          </w:p>
          <w:p w14:paraId="0806745D">
            <w:pPr>
              <w:jc w:val="left"/>
              <w:rPr>
                <w:rFonts w:ascii="宋体" w:hAnsi="宋体"/>
                <w:color w:val="000000"/>
                <w:sz w:val="20"/>
              </w:rPr>
            </w:pPr>
            <w:r>
              <w:rPr>
                <w:rFonts w:hint="eastAsia" w:ascii="宋体" w:hAnsi="宋体"/>
                <w:color w:val="000000"/>
                <w:sz w:val="20"/>
              </w:rPr>
              <w:t>19、支持SMD 3.0</w:t>
            </w:r>
          </w:p>
          <w:p w14:paraId="78BA61FF">
            <w:pPr>
              <w:jc w:val="left"/>
              <w:rPr>
                <w:rFonts w:ascii="宋体" w:hAnsi="宋体"/>
                <w:color w:val="000000"/>
                <w:sz w:val="20"/>
              </w:rPr>
            </w:pPr>
            <w:r>
              <w:rPr>
                <w:rFonts w:hint="eastAsia" w:ascii="宋体" w:hAnsi="宋体"/>
                <w:color w:val="000000"/>
                <w:sz w:val="20"/>
              </w:rPr>
              <w:t>20、能方案可配置不同的智能组合,可按时问设置自动切换。</w:t>
            </w:r>
          </w:p>
          <w:p w14:paraId="5A4E2961">
            <w:pPr>
              <w:jc w:val="left"/>
              <w:rPr>
                <w:rFonts w:ascii="宋体" w:hAnsi="宋体"/>
                <w:color w:val="000000"/>
                <w:sz w:val="20"/>
              </w:rPr>
            </w:pPr>
            <w:r>
              <w:rPr>
                <w:rFonts w:hint="eastAsia" w:ascii="宋体" w:hAnsi="宋体"/>
                <w:color w:val="000000"/>
                <w:sz w:val="20"/>
              </w:rPr>
              <w:t>21、支持报警2进2出，音频1进1出，485，最大支持512G Micro SD卡，内置麦克和扬声器</w:t>
            </w:r>
          </w:p>
          <w:p w14:paraId="38005222">
            <w:pPr>
              <w:jc w:val="left"/>
              <w:rPr>
                <w:rFonts w:ascii="宋体" w:hAnsi="宋体"/>
                <w:color w:val="000000"/>
                <w:sz w:val="20"/>
              </w:rPr>
            </w:pPr>
            <w:r>
              <w:rPr>
                <w:rFonts w:hint="eastAsia" w:ascii="宋体" w:hAnsi="宋体"/>
                <w:color w:val="000000"/>
                <w:sz w:val="20"/>
              </w:rPr>
              <w:t>22、支持通过485接入温湿度传感器和电量传感器的超限报警功能</w:t>
            </w:r>
          </w:p>
          <w:p w14:paraId="520CC60D">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23、◆具有精准搜索功能，开启后可检测分析画面中人体各类特征后形成结构化数据上传后端。智能分时复用功能检查:支持智能分时复用功能,可支持设置10套智能方案,不同智能方案可配置不同的智能组合,可按时问设置自动切换。</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7DF6CEC0">
            <w:pPr>
              <w:jc w:val="center"/>
              <w:rPr>
                <w:rFonts w:hint="eastAsia" w:ascii="宋体" w:hAnsi="宋体" w:eastAsia="宋体" w:cs="Times New Roman"/>
                <w:kern w:val="2"/>
                <w:sz w:val="20"/>
                <w:szCs w:val="24"/>
                <w:lang w:val="en-US" w:eastAsia="zh-CN" w:bidi="ar-SA"/>
              </w:rPr>
            </w:pPr>
            <w:r>
              <w:rPr>
                <w:rFonts w:hint="eastAsia" w:ascii="宋体" w:hAnsi="宋体"/>
                <w:sz w:val="20"/>
              </w:rPr>
              <w:t>14</w:t>
            </w:r>
          </w:p>
        </w:tc>
        <w:tc>
          <w:tcPr>
            <w:tcW w:w="934" w:type="dxa"/>
            <w:shd w:val="solid" w:color="FFFFFF" w:fill="auto"/>
            <w:vAlign w:val="center"/>
          </w:tcPr>
          <w:p w14:paraId="7832D8A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ED6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3" w:type="dxa"/>
            <w:shd w:val="clear" w:color="auto" w:fill="auto"/>
            <w:vAlign w:val="center"/>
          </w:tcPr>
          <w:p w14:paraId="681A2D51">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8</w:t>
            </w:r>
          </w:p>
        </w:tc>
        <w:tc>
          <w:tcPr>
            <w:tcW w:w="1173" w:type="dxa"/>
            <w:shd w:val="clear" w:color="auto" w:fill="auto"/>
            <w:vAlign w:val="center"/>
          </w:tcPr>
          <w:p w14:paraId="46CCB774">
            <w:pPr>
              <w:jc w:val="center"/>
              <w:rPr>
                <w:rFonts w:hint="eastAsia" w:ascii="宋体" w:hAnsi="宋体" w:eastAsia="宋体" w:cs="Times New Roman"/>
                <w:kern w:val="2"/>
                <w:sz w:val="20"/>
                <w:szCs w:val="24"/>
                <w:lang w:val="en-US" w:eastAsia="zh-CN" w:bidi="ar-SA"/>
              </w:rPr>
            </w:pPr>
            <w:r>
              <w:rPr>
                <w:rFonts w:hint="eastAsia" w:ascii="宋体" w:hAnsi="宋体"/>
                <w:sz w:val="20"/>
              </w:rPr>
              <w:t>智能网络高清球机</w:t>
            </w:r>
          </w:p>
        </w:tc>
        <w:tc>
          <w:tcPr>
            <w:tcW w:w="5916" w:type="dxa"/>
            <w:shd w:val="clear" w:color="auto" w:fill="auto"/>
            <w:vAlign w:val="top"/>
          </w:tcPr>
          <w:p w14:paraId="5097357A">
            <w:pPr>
              <w:jc w:val="left"/>
              <w:rPr>
                <w:rFonts w:ascii="宋体" w:hAnsi="宋体"/>
                <w:color w:val="000000"/>
                <w:sz w:val="20"/>
              </w:rPr>
            </w:pPr>
            <w:r>
              <w:rPr>
                <w:rFonts w:hint="eastAsia" w:ascii="宋体" w:hAnsi="宋体"/>
                <w:color w:val="000000"/>
                <w:sz w:val="20"/>
              </w:rPr>
              <w:t>1、分辨力不小于1400线（分辨率设置为2560×1440，帧率设置为25fps、码率设置为6Mbps、RJ45输出）。</w:t>
            </w:r>
          </w:p>
          <w:p w14:paraId="5E58A408">
            <w:pPr>
              <w:jc w:val="left"/>
              <w:rPr>
                <w:rFonts w:ascii="宋体" w:hAnsi="宋体"/>
                <w:color w:val="000000"/>
                <w:sz w:val="20"/>
              </w:rPr>
            </w:pPr>
            <w:r>
              <w:rPr>
                <w:rFonts w:hint="eastAsia" w:ascii="宋体" w:hAnsi="宋体"/>
                <w:color w:val="000000"/>
                <w:sz w:val="20"/>
              </w:rPr>
              <w:t>2、支持23倍光学变焦，最大焦距≥110mm</w:t>
            </w:r>
          </w:p>
          <w:p w14:paraId="171CE9FD">
            <w:pPr>
              <w:jc w:val="left"/>
              <w:rPr>
                <w:rFonts w:ascii="宋体" w:hAnsi="宋体"/>
                <w:color w:val="000000"/>
                <w:sz w:val="20"/>
              </w:rPr>
            </w:pPr>
            <w:r>
              <w:rPr>
                <w:rFonts w:hint="eastAsia" w:ascii="宋体" w:hAnsi="宋体"/>
                <w:color w:val="000000"/>
                <w:sz w:val="20"/>
              </w:rPr>
              <w:t>3、设备靶面尺寸为1/2.8英寸</w:t>
            </w:r>
          </w:p>
          <w:p w14:paraId="7A66320E">
            <w:pPr>
              <w:jc w:val="left"/>
              <w:rPr>
                <w:rFonts w:ascii="宋体" w:hAnsi="宋体"/>
                <w:color w:val="000000"/>
                <w:sz w:val="20"/>
              </w:rPr>
            </w:pPr>
            <w:r>
              <w:rPr>
                <w:rFonts w:hint="eastAsia" w:ascii="宋体" w:hAnsi="宋体"/>
                <w:color w:val="000000"/>
                <w:sz w:val="20"/>
              </w:rPr>
              <w:t>4、最低照度：红外灯关闭：彩色≤0.005Lux，黑白模式≤0.001Lux。</w:t>
            </w:r>
          </w:p>
          <w:p w14:paraId="33BFCFB1">
            <w:pPr>
              <w:jc w:val="left"/>
              <w:rPr>
                <w:rFonts w:ascii="宋体" w:hAnsi="宋体"/>
                <w:color w:val="000000"/>
                <w:sz w:val="20"/>
              </w:rPr>
            </w:pPr>
            <w:r>
              <w:rPr>
                <w:rFonts w:hint="eastAsia" w:ascii="宋体" w:hAnsi="宋体"/>
                <w:color w:val="000000"/>
                <w:sz w:val="20"/>
              </w:rPr>
              <w:t>5、支持水平旋转范围360°连续旋转，垂直旋转范围-15°~90°。</w:t>
            </w:r>
          </w:p>
          <w:p w14:paraId="60079E75">
            <w:pPr>
              <w:jc w:val="left"/>
              <w:rPr>
                <w:rFonts w:ascii="宋体" w:hAnsi="宋体"/>
                <w:color w:val="000000"/>
                <w:sz w:val="20"/>
              </w:rPr>
            </w:pPr>
            <w:r>
              <w:rPr>
                <w:rFonts w:hint="eastAsia" w:ascii="宋体" w:hAnsi="宋体"/>
                <w:color w:val="000000"/>
                <w:sz w:val="20"/>
              </w:rPr>
              <w:t>6、设备应具有300个预置位，可按照所设置的预置位完成不小于8条巡航路径，可按照所设置的轨迹完成4条模式路径。</w:t>
            </w:r>
          </w:p>
          <w:p w14:paraId="67265AB7">
            <w:pPr>
              <w:jc w:val="left"/>
              <w:rPr>
                <w:rFonts w:ascii="宋体" w:hAnsi="宋体"/>
                <w:color w:val="000000"/>
                <w:sz w:val="20"/>
              </w:rPr>
            </w:pPr>
            <w:r>
              <w:rPr>
                <w:rFonts w:hint="eastAsia" w:ascii="宋体" w:hAnsi="宋体"/>
                <w:color w:val="000000"/>
                <w:sz w:val="20"/>
              </w:rPr>
              <w:t>7、支持H.264、H.265、MJPEG视频编码格式，可将H.264、H.265格式设置为High Profile/Main/Baseline。</w:t>
            </w:r>
          </w:p>
          <w:p w14:paraId="0488C03E">
            <w:pPr>
              <w:jc w:val="left"/>
              <w:rPr>
                <w:rFonts w:ascii="宋体" w:hAnsi="宋体"/>
                <w:color w:val="000000"/>
                <w:sz w:val="20"/>
              </w:rPr>
            </w:pPr>
            <w:r>
              <w:rPr>
                <w:rFonts w:hint="eastAsia" w:ascii="宋体" w:hAnsi="宋体"/>
                <w:color w:val="000000"/>
                <w:sz w:val="20"/>
              </w:rPr>
              <w:t>8、设备具有1个RJ45网络接口、1路音频输入、1路音频输出、1路报警输入、1路报警输出、1个SD卡槽。设备采用220V转DC12V电源适配器供电。</w:t>
            </w:r>
          </w:p>
          <w:p w14:paraId="0208E785">
            <w:pPr>
              <w:jc w:val="left"/>
              <w:rPr>
                <w:rFonts w:ascii="宋体" w:hAnsi="宋体"/>
                <w:color w:val="000000"/>
                <w:sz w:val="20"/>
              </w:rPr>
            </w:pPr>
            <w:r>
              <w:rPr>
                <w:rFonts w:hint="eastAsia" w:ascii="宋体" w:hAnsi="宋体"/>
                <w:color w:val="000000"/>
                <w:sz w:val="20"/>
              </w:rPr>
              <w:t>9、设备符合GB/T 4208-2017中IP66的规定，温度65℃、-30℃，持续8h，设备处于工作状态。</w:t>
            </w:r>
          </w:p>
          <w:p w14:paraId="31441B13">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10、◆设备支持白光、红外光混合补光，夜间天气晴朗无遮挡条件下，开启白光灯，可识别距离设备30m处的人体轮廓；夜间天气晴朗无遮挡条件下，开启红外灯可识别距离设备100m处的人体轮廓。</w:t>
            </w:r>
            <w:r>
              <w:rPr>
                <w:rFonts w:hint="eastAsia" w:ascii="宋体" w:hAnsi="宋体" w:cs="宋体"/>
                <w:color w:val="000000"/>
                <w:kern w:val="0"/>
                <w:sz w:val="18"/>
                <w:szCs w:val="18"/>
                <w:lang w:bidi="ar"/>
              </w:rPr>
              <w:t>（提供具有“CNAS/CMA”标识的第三方检测报告复印件）</w:t>
            </w:r>
          </w:p>
        </w:tc>
        <w:tc>
          <w:tcPr>
            <w:tcW w:w="1009" w:type="dxa"/>
            <w:shd w:val="clear" w:color="auto" w:fill="auto"/>
            <w:vAlign w:val="center"/>
          </w:tcPr>
          <w:p w14:paraId="33BD7A79">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clear" w:color="auto" w:fill="auto"/>
            <w:vAlign w:val="center"/>
          </w:tcPr>
          <w:p w14:paraId="2231D3D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053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F8109A1">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9</w:t>
            </w:r>
          </w:p>
        </w:tc>
        <w:tc>
          <w:tcPr>
            <w:tcW w:w="1173" w:type="dxa"/>
            <w:shd w:val="solid" w:color="FFFFFF" w:fill="auto"/>
            <w:vAlign w:val="center"/>
          </w:tcPr>
          <w:p w14:paraId="35B5D00E">
            <w:pPr>
              <w:jc w:val="center"/>
              <w:rPr>
                <w:rFonts w:hint="eastAsia" w:ascii="宋体" w:hAnsi="宋体" w:eastAsia="宋体" w:cs="Times New Roman"/>
                <w:kern w:val="2"/>
                <w:sz w:val="20"/>
                <w:szCs w:val="24"/>
                <w:lang w:val="en-US" w:eastAsia="zh-CN" w:bidi="ar-SA"/>
              </w:rPr>
            </w:pPr>
            <w:r>
              <w:rPr>
                <w:rFonts w:hint="eastAsia" w:ascii="宋体" w:hAnsi="宋体"/>
                <w:sz w:val="20"/>
              </w:rPr>
              <w:t>智安校园全景摄像机</w:t>
            </w:r>
          </w:p>
        </w:tc>
        <w:tc>
          <w:tcPr>
            <w:tcW w:w="5916" w:type="dxa"/>
            <w:shd w:val="clear" w:color="auto" w:fill="auto"/>
            <w:vAlign w:val="top"/>
          </w:tcPr>
          <w:p w14:paraId="42A623E4">
            <w:pPr>
              <w:jc w:val="left"/>
              <w:rPr>
                <w:rFonts w:ascii="宋体" w:hAnsi="宋体"/>
                <w:color w:val="000000"/>
                <w:sz w:val="20"/>
              </w:rPr>
            </w:pPr>
            <w:r>
              <w:rPr>
                <w:rFonts w:hint="eastAsia" w:ascii="宋体" w:hAnsi="宋体"/>
                <w:color w:val="000000"/>
                <w:sz w:val="20"/>
              </w:rPr>
              <w:t>1、采用全景细节一体化设计，全景采用不低于8个镜头拼接成不小于360度全景画面，细节内置大倍率高速变焦镜头</w:t>
            </w:r>
          </w:p>
          <w:p w14:paraId="6CD73604">
            <w:pPr>
              <w:jc w:val="left"/>
              <w:rPr>
                <w:rFonts w:ascii="宋体" w:hAnsi="宋体"/>
                <w:color w:val="000000"/>
                <w:sz w:val="20"/>
              </w:rPr>
            </w:pPr>
            <w:r>
              <w:rPr>
                <w:rFonts w:hint="eastAsia" w:ascii="宋体" w:hAnsi="宋体"/>
                <w:color w:val="000000"/>
                <w:sz w:val="20"/>
              </w:rPr>
              <w:t>2、采用8个不低于200万像素1/1.8英寸CMOS图像传感器</w:t>
            </w:r>
          </w:p>
          <w:p w14:paraId="20031EF7">
            <w:pPr>
              <w:jc w:val="left"/>
              <w:rPr>
                <w:rFonts w:ascii="宋体" w:hAnsi="宋体"/>
                <w:color w:val="000000"/>
                <w:sz w:val="20"/>
              </w:rPr>
            </w:pPr>
            <w:r>
              <w:rPr>
                <w:rFonts w:hint="eastAsia" w:ascii="宋体" w:hAnsi="宋体"/>
                <w:color w:val="000000"/>
                <w:sz w:val="20"/>
              </w:rPr>
              <w:t>3、支持不低于2颗GPU芯片，支持深度学习算法</w:t>
            </w:r>
          </w:p>
          <w:p w14:paraId="78D3D1DC">
            <w:pPr>
              <w:jc w:val="left"/>
              <w:rPr>
                <w:rFonts w:ascii="宋体" w:hAnsi="宋体"/>
                <w:color w:val="000000"/>
                <w:sz w:val="20"/>
              </w:rPr>
            </w:pPr>
            <w:r>
              <w:rPr>
                <w:rFonts w:hint="eastAsia" w:ascii="宋体" w:hAnsi="宋体"/>
                <w:color w:val="000000"/>
                <w:sz w:val="20"/>
              </w:rPr>
              <w:t>4、支持报警3进2出，音频2进1出，BNC，RS485，支持不小于512G Micro SD卡，支持双MIC；内置双扬声器</w:t>
            </w:r>
          </w:p>
          <w:p w14:paraId="3F20F0B9">
            <w:pPr>
              <w:jc w:val="left"/>
              <w:rPr>
                <w:rFonts w:ascii="宋体" w:hAnsi="宋体"/>
                <w:color w:val="000000"/>
                <w:sz w:val="20"/>
              </w:rPr>
            </w:pPr>
            <w:r>
              <w:rPr>
                <w:rFonts w:hint="eastAsia" w:ascii="宋体" w:hAnsi="宋体"/>
                <w:color w:val="000000"/>
                <w:sz w:val="20"/>
              </w:rPr>
              <w:t>5、全景支持绊线入侵，区域入侵，支持人车分类；细节支持周界防范、视频结构化、人脸检测</w:t>
            </w:r>
          </w:p>
          <w:p w14:paraId="2D6A50E9">
            <w:pPr>
              <w:jc w:val="left"/>
              <w:rPr>
                <w:rFonts w:ascii="宋体" w:hAnsi="宋体"/>
                <w:color w:val="000000"/>
                <w:sz w:val="20"/>
              </w:rPr>
            </w:pPr>
            <w:r>
              <w:rPr>
                <w:rFonts w:hint="eastAsia" w:ascii="宋体" w:hAnsi="宋体"/>
                <w:color w:val="000000"/>
                <w:sz w:val="20"/>
              </w:rPr>
              <w:t>6、全景：2.8mm@F1.0；细节：5.3mm～134mm</w:t>
            </w:r>
          </w:p>
          <w:p w14:paraId="024AFFB6">
            <w:pPr>
              <w:jc w:val="left"/>
              <w:rPr>
                <w:rFonts w:ascii="宋体" w:hAnsi="宋体"/>
                <w:color w:val="000000"/>
                <w:sz w:val="20"/>
              </w:rPr>
            </w:pPr>
            <w:r>
              <w:rPr>
                <w:rFonts w:hint="eastAsia" w:ascii="宋体" w:hAnsi="宋体"/>
                <w:color w:val="000000"/>
                <w:sz w:val="20"/>
              </w:rPr>
              <w:t>7、细节内置4颗高效红外补光灯，最大红外监控距离100米</w:t>
            </w:r>
          </w:p>
          <w:p w14:paraId="0F434461">
            <w:pPr>
              <w:jc w:val="left"/>
              <w:rPr>
                <w:rFonts w:ascii="宋体" w:hAnsi="宋体"/>
                <w:color w:val="000000"/>
                <w:sz w:val="20"/>
              </w:rPr>
            </w:pPr>
            <w:r>
              <w:rPr>
                <w:rFonts w:hint="eastAsia" w:ascii="宋体" w:hAnsi="宋体"/>
                <w:color w:val="000000"/>
                <w:sz w:val="20"/>
              </w:rPr>
              <w:t>8、DC36V供电方式，支持12V电源返送</w:t>
            </w:r>
          </w:p>
          <w:p w14:paraId="42D76959">
            <w:pPr>
              <w:jc w:val="left"/>
              <w:rPr>
                <w:rFonts w:ascii="宋体" w:hAnsi="宋体"/>
                <w:color w:val="000000"/>
                <w:sz w:val="20"/>
              </w:rPr>
            </w:pPr>
            <w:r>
              <w:rPr>
                <w:rFonts w:hint="eastAsia" w:ascii="宋体" w:hAnsi="宋体"/>
                <w:color w:val="000000"/>
                <w:sz w:val="20"/>
              </w:rPr>
              <w:t>9、支持IP67防护等级</w:t>
            </w:r>
          </w:p>
          <w:p w14:paraId="7DC772EB">
            <w:pPr>
              <w:jc w:val="left"/>
              <w:rPr>
                <w:rFonts w:ascii="宋体" w:hAnsi="宋体"/>
                <w:color w:val="000000"/>
                <w:sz w:val="20"/>
              </w:rPr>
            </w:pPr>
            <w:r>
              <w:rPr>
                <w:rFonts w:hint="eastAsia" w:ascii="宋体" w:hAnsi="宋体"/>
                <w:color w:val="000000"/>
                <w:sz w:val="20"/>
              </w:rPr>
              <w:t>10、标配快装模块，单人就能独立完成安装调试，操作便捷，提升安装效率</w:t>
            </w:r>
          </w:p>
          <w:p w14:paraId="4D0A92E0">
            <w:pPr>
              <w:jc w:val="left"/>
              <w:rPr>
                <w:rFonts w:ascii="宋体" w:hAnsi="宋体"/>
                <w:color w:val="000000"/>
                <w:sz w:val="20"/>
              </w:rPr>
            </w:pPr>
            <w:r>
              <w:rPr>
                <w:rFonts w:hint="eastAsia" w:ascii="宋体" w:hAnsi="宋体"/>
                <w:color w:val="000000"/>
                <w:sz w:val="20"/>
              </w:rPr>
              <w:t>11、最大外形尺寸：长:280±5mm，宽:280±5mm，高:300±5mm</w:t>
            </w:r>
          </w:p>
          <w:p w14:paraId="432FB329">
            <w:pPr>
              <w:jc w:val="left"/>
              <w:rPr>
                <w:rFonts w:ascii="宋体" w:hAnsi="宋体"/>
                <w:color w:val="000000"/>
                <w:sz w:val="20"/>
              </w:rPr>
            </w:pPr>
            <w:r>
              <w:rPr>
                <w:rFonts w:hint="eastAsia" w:ascii="宋体" w:hAnsi="宋体"/>
                <w:color w:val="000000"/>
                <w:sz w:val="20"/>
              </w:rPr>
              <w:t>12、自身重量应&lt;7.5kg</w:t>
            </w:r>
          </w:p>
          <w:p w14:paraId="1856E35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13、◆支持自动拼接功能,可将任意连续的2~8个图像传感器输出的监视画面进行无缝拼接显示。主视频图像拼接后:最大水平视场角≥360。最大垂直视场角≥110</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508C054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5226F26F">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822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604EE329">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10</w:t>
            </w:r>
          </w:p>
        </w:tc>
        <w:tc>
          <w:tcPr>
            <w:tcW w:w="1173" w:type="dxa"/>
            <w:shd w:val="solid" w:color="FFFFFF" w:fill="auto"/>
            <w:vAlign w:val="center"/>
          </w:tcPr>
          <w:p w14:paraId="27CB1188">
            <w:pPr>
              <w:jc w:val="center"/>
              <w:rPr>
                <w:rFonts w:hint="eastAsia" w:ascii="宋体" w:hAnsi="宋体" w:eastAsia="宋体" w:cs="Times New Roman"/>
                <w:kern w:val="2"/>
                <w:sz w:val="20"/>
                <w:szCs w:val="24"/>
                <w:lang w:val="en-US" w:eastAsia="zh-CN" w:bidi="ar-SA"/>
              </w:rPr>
            </w:pPr>
            <w:r>
              <w:rPr>
                <w:rFonts w:hint="eastAsia" w:ascii="宋体" w:hAnsi="宋体"/>
                <w:sz w:val="20"/>
              </w:rPr>
              <w:t>视频存储阵列</w:t>
            </w:r>
          </w:p>
        </w:tc>
        <w:tc>
          <w:tcPr>
            <w:tcW w:w="5916" w:type="dxa"/>
            <w:shd w:val="clear" w:color="auto" w:fill="auto"/>
            <w:vAlign w:val="top"/>
          </w:tcPr>
          <w:p w14:paraId="152191C2">
            <w:pPr>
              <w:jc w:val="left"/>
              <w:rPr>
                <w:rFonts w:ascii="宋体" w:hAnsi="宋体"/>
                <w:color w:val="000000"/>
                <w:sz w:val="20"/>
              </w:rPr>
            </w:pPr>
            <w:r>
              <w:rPr>
                <w:rFonts w:hint="eastAsia" w:ascii="宋体" w:hAnsi="宋体"/>
                <w:color w:val="000000"/>
                <w:sz w:val="20"/>
              </w:rPr>
              <w:t>1、单颗64位多核高性能处理器，默认2个内存条，共8GB内存，可扩展至2个内存条，64GB内存；</w:t>
            </w:r>
          </w:p>
          <w:p w14:paraId="10040C51">
            <w:pPr>
              <w:jc w:val="left"/>
              <w:rPr>
                <w:rFonts w:ascii="宋体" w:hAnsi="宋体"/>
                <w:color w:val="000000"/>
                <w:sz w:val="20"/>
              </w:rPr>
            </w:pPr>
            <w:r>
              <w:rPr>
                <w:rFonts w:hint="eastAsia" w:ascii="宋体" w:hAnsi="宋体"/>
                <w:color w:val="000000"/>
                <w:sz w:val="20"/>
              </w:rPr>
              <w:t>2、6U机箱，48盘位，1+1冗余电源，可支持对硬盘、电源、风扇、控制器模块热插拔维护；</w:t>
            </w:r>
          </w:p>
          <w:p w14:paraId="2B0FBBA8">
            <w:pPr>
              <w:jc w:val="left"/>
              <w:rPr>
                <w:rFonts w:ascii="宋体" w:hAnsi="宋体"/>
                <w:color w:val="000000"/>
                <w:sz w:val="20"/>
              </w:rPr>
            </w:pPr>
            <w:r>
              <w:rPr>
                <w:rFonts w:hint="eastAsia" w:ascii="宋体" w:hAnsi="宋体"/>
                <w:color w:val="000000"/>
                <w:sz w:val="20"/>
              </w:rPr>
              <w:t>3、默认4个10/100/1000Mbps自适应以太网电口，1个10/100Mbps自适用管理网口，可选配2张PCIE标卡（标卡需客户自行购买，如SAS卡、网卡）；</w:t>
            </w:r>
          </w:p>
          <w:p w14:paraId="4690E562">
            <w:pPr>
              <w:jc w:val="left"/>
              <w:rPr>
                <w:rFonts w:ascii="宋体" w:hAnsi="宋体"/>
                <w:color w:val="000000"/>
                <w:sz w:val="20"/>
              </w:rPr>
            </w:pPr>
            <w:r>
              <w:rPr>
                <w:rFonts w:hint="eastAsia" w:ascii="宋体" w:hAnsi="宋体"/>
                <w:color w:val="000000"/>
                <w:sz w:val="20"/>
              </w:rPr>
              <w:t>4、可适配CMR&amp;SMR硬盘，支持SATA硬盘，CMR单盘最大支持24TB硬盘，SMR单盘最大支持30TB；</w:t>
            </w:r>
          </w:p>
          <w:p w14:paraId="0FDE8BE1">
            <w:pPr>
              <w:jc w:val="left"/>
              <w:rPr>
                <w:rFonts w:ascii="宋体" w:hAnsi="宋体"/>
                <w:color w:val="000000"/>
                <w:sz w:val="20"/>
              </w:rPr>
            </w:pPr>
            <w:r>
              <w:rPr>
                <w:rFonts w:hint="eastAsia" w:ascii="宋体" w:hAnsi="宋体"/>
                <w:color w:val="000000"/>
                <w:sz w:val="20"/>
              </w:rPr>
              <w:t>5、1个HDMI，4个USB，1个eSATA，1个RS232；</w:t>
            </w:r>
          </w:p>
          <w:p w14:paraId="4CCBE24E">
            <w:pPr>
              <w:jc w:val="left"/>
              <w:rPr>
                <w:rFonts w:ascii="宋体" w:hAnsi="宋体"/>
                <w:color w:val="000000"/>
                <w:sz w:val="20"/>
              </w:rPr>
            </w:pPr>
            <w:r>
              <w:rPr>
                <w:rFonts w:hint="eastAsia" w:ascii="宋体" w:hAnsi="宋体"/>
                <w:color w:val="000000"/>
                <w:sz w:val="20"/>
              </w:rPr>
              <w:t>6、支持RAID0/1/5/6/10/50/60，SRAID，支持全局热备和局部热备盘；</w:t>
            </w:r>
          </w:p>
          <w:p w14:paraId="0CD79F8F">
            <w:pPr>
              <w:jc w:val="left"/>
              <w:rPr>
                <w:rFonts w:ascii="宋体" w:hAnsi="宋体"/>
                <w:color w:val="000000"/>
                <w:sz w:val="20"/>
              </w:rPr>
            </w:pPr>
            <w:r>
              <w:rPr>
                <w:rFonts w:hint="eastAsia" w:ascii="宋体" w:hAnsi="宋体"/>
                <w:color w:val="000000"/>
                <w:sz w:val="20"/>
              </w:rPr>
              <w:t>7、支持450路H.264/H.265混合接入，网络带宽1024Mbps接入，1024Mbps存储，1024Mbps转发；</w:t>
            </w:r>
          </w:p>
          <w:p w14:paraId="77F81E86">
            <w:pPr>
              <w:jc w:val="left"/>
              <w:rPr>
                <w:rFonts w:ascii="宋体" w:hAnsi="宋体"/>
                <w:color w:val="000000"/>
                <w:sz w:val="20"/>
              </w:rPr>
            </w:pPr>
            <w:r>
              <w:rPr>
                <w:rFonts w:hint="eastAsia" w:ascii="宋体" w:hAnsi="宋体"/>
                <w:color w:val="000000"/>
                <w:sz w:val="20"/>
              </w:rPr>
              <w:t>8、可通过ONVIF、GB28181、RTSP、视图库、主动注册等协议管理不同厂家前端摄像头，实现视频存储；</w:t>
            </w:r>
          </w:p>
          <w:p w14:paraId="65AE588E">
            <w:pPr>
              <w:jc w:val="left"/>
              <w:rPr>
                <w:rFonts w:ascii="宋体" w:hAnsi="宋体"/>
                <w:color w:val="000000"/>
                <w:sz w:val="20"/>
              </w:rPr>
            </w:pPr>
            <w:r>
              <w:rPr>
                <w:rFonts w:hint="eastAsia" w:ascii="宋体" w:hAnsi="宋体"/>
                <w:color w:val="000000"/>
                <w:sz w:val="20"/>
              </w:rPr>
              <w:t>9、仅CMR硬盘支持通过IPSAN、NAS（Samba、FTP、NFS）、视频直存模式访问存储资源；</w:t>
            </w:r>
          </w:p>
          <w:p w14:paraId="425D4CA0">
            <w:pPr>
              <w:jc w:val="left"/>
              <w:rPr>
                <w:rFonts w:ascii="宋体" w:hAnsi="宋体"/>
                <w:color w:val="000000"/>
                <w:sz w:val="20"/>
              </w:rPr>
            </w:pPr>
            <w:r>
              <w:rPr>
                <w:rFonts w:hint="eastAsia" w:ascii="宋体" w:hAnsi="宋体"/>
                <w:color w:val="000000"/>
                <w:sz w:val="20"/>
              </w:rPr>
              <w:t>10、支持iSCSI客户端模式，访问第三方存储资源，增加存储空间，延长存储周期；</w:t>
            </w:r>
          </w:p>
          <w:p w14:paraId="74A9358A">
            <w:pPr>
              <w:jc w:val="left"/>
              <w:rPr>
                <w:rFonts w:ascii="宋体" w:hAnsi="宋体"/>
                <w:color w:val="000000"/>
                <w:sz w:val="20"/>
              </w:rPr>
            </w:pPr>
            <w:r>
              <w:rPr>
                <w:rFonts w:hint="eastAsia" w:ascii="宋体" w:hAnsi="宋体"/>
                <w:color w:val="000000"/>
                <w:sz w:val="20"/>
              </w:rPr>
              <w:t>11、支持硬盘健康状态监测，定期巡检，针对异常硬盘风险预警，支持系统盘、风扇、电源等异常告警；</w:t>
            </w:r>
          </w:p>
          <w:p w14:paraId="54C3CDE5">
            <w:pPr>
              <w:jc w:val="left"/>
              <w:rPr>
                <w:rFonts w:ascii="宋体" w:hAnsi="宋体"/>
                <w:color w:val="000000"/>
                <w:sz w:val="20"/>
              </w:rPr>
            </w:pPr>
            <w:r>
              <w:rPr>
                <w:rFonts w:hint="eastAsia" w:ascii="宋体" w:hAnsi="宋体"/>
                <w:color w:val="000000"/>
                <w:sz w:val="20"/>
              </w:rPr>
              <w:t>12、可结合硬盘状态、RAID配置、存储模式、网络状态、录像状态等信息，智能诊断用户配置合规性，保障整机可靠运行；</w:t>
            </w:r>
          </w:p>
          <w:p w14:paraId="4B7225DC">
            <w:pPr>
              <w:jc w:val="left"/>
              <w:rPr>
                <w:rFonts w:ascii="宋体" w:hAnsi="宋体"/>
                <w:color w:val="000000"/>
                <w:sz w:val="20"/>
              </w:rPr>
            </w:pPr>
            <w:r>
              <w:rPr>
                <w:rFonts w:hint="eastAsia" w:ascii="宋体" w:hAnsi="宋体"/>
                <w:color w:val="000000"/>
                <w:sz w:val="20"/>
              </w:rPr>
              <w:t>13、可配合智能前端摄像头，实现结构化告警、周界告警、入户电梯告警等多种报警事件、图片透传平台；</w:t>
            </w:r>
          </w:p>
          <w:p w14:paraId="5A990F9D">
            <w:pPr>
              <w:jc w:val="left"/>
              <w:rPr>
                <w:rFonts w:ascii="宋体" w:hAnsi="宋体"/>
                <w:color w:val="000000"/>
                <w:sz w:val="20"/>
              </w:rPr>
            </w:pPr>
            <w:r>
              <w:rPr>
                <w:rFonts w:hint="eastAsia" w:ascii="宋体" w:hAnsi="宋体"/>
                <w:color w:val="000000"/>
                <w:sz w:val="20"/>
              </w:rPr>
              <w:t>14、支持关键录像加锁，确保不被循环覆盖；</w:t>
            </w:r>
          </w:p>
          <w:p w14:paraId="695FF587">
            <w:pPr>
              <w:jc w:val="left"/>
              <w:rPr>
                <w:rFonts w:ascii="宋体" w:hAnsi="宋体"/>
                <w:color w:val="000000"/>
                <w:sz w:val="20"/>
              </w:rPr>
            </w:pPr>
            <w:r>
              <w:rPr>
                <w:rFonts w:hint="eastAsia" w:ascii="宋体" w:hAnsi="宋体"/>
                <w:color w:val="000000"/>
                <w:sz w:val="20"/>
              </w:rPr>
              <w:t>15、支持N+M集群模式，可实现单台或多台设备故障时，故障设备业务自动迁移到其它健康设备上，保障业务不中断；</w:t>
            </w:r>
          </w:p>
          <w:p w14:paraId="4E0FC8D1">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16、采用国产操作系统，性能高、稳定、可控，安全性高。</w:t>
            </w:r>
          </w:p>
        </w:tc>
        <w:tc>
          <w:tcPr>
            <w:tcW w:w="1009" w:type="dxa"/>
            <w:shd w:val="solid" w:color="FFFFFF" w:fill="auto"/>
            <w:vAlign w:val="center"/>
          </w:tcPr>
          <w:p w14:paraId="3ED56EED">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32A6536C">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D0C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122E316F">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11</w:t>
            </w:r>
          </w:p>
        </w:tc>
        <w:tc>
          <w:tcPr>
            <w:tcW w:w="1173" w:type="dxa"/>
            <w:shd w:val="solid" w:color="FFFFFF" w:fill="auto"/>
            <w:vAlign w:val="center"/>
          </w:tcPr>
          <w:p w14:paraId="005E260F">
            <w:pPr>
              <w:jc w:val="center"/>
              <w:rPr>
                <w:rFonts w:hint="eastAsia" w:ascii="宋体" w:hAnsi="宋体" w:eastAsia="宋体" w:cs="Times New Roman"/>
                <w:kern w:val="2"/>
                <w:sz w:val="20"/>
                <w:szCs w:val="24"/>
                <w:lang w:val="en-US" w:eastAsia="zh-CN" w:bidi="ar-SA"/>
              </w:rPr>
            </w:pPr>
            <w:r>
              <w:rPr>
                <w:rFonts w:hint="eastAsia" w:ascii="宋体" w:hAnsi="宋体"/>
                <w:sz w:val="20"/>
              </w:rPr>
              <w:t>8T硬盘</w:t>
            </w:r>
          </w:p>
        </w:tc>
        <w:tc>
          <w:tcPr>
            <w:tcW w:w="5916" w:type="dxa"/>
            <w:shd w:val="clear" w:color="auto" w:fill="auto"/>
            <w:vAlign w:val="top"/>
          </w:tcPr>
          <w:p w14:paraId="2D679F7A">
            <w:pPr>
              <w:jc w:val="left"/>
              <w:rPr>
                <w:rFonts w:ascii="宋体" w:hAnsi="宋体"/>
                <w:color w:val="000000"/>
                <w:sz w:val="20"/>
              </w:rPr>
            </w:pPr>
            <w:r>
              <w:rPr>
                <w:rFonts w:hint="eastAsia" w:ascii="宋体" w:hAnsi="宋体"/>
                <w:color w:val="000000"/>
                <w:sz w:val="20"/>
              </w:rPr>
              <w:t>1、单盘容量：8TB；</w:t>
            </w:r>
          </w:p>
          <w:p w14:paraId="1FB0F07A">
            <w:pPr>
              <w:jc w:val="left"/>
              <w:rPr>
                <w:rFonts w:ascii="宋体" w:hAnsi="宋体"/>
                <w:color w:val="000000"/>
                <w:sz w:val="20"/>
              </w:rPr>
            </w:pPr>
            <w:r>
              <w:rPr>
                <w:rFonts w:hint="eastAsia" w:ascii="宋体" w:hAnsi="宋体"/>
                <w:color w:val="000000"/>
                <w:sz w:val="20"/>
              </w:rPr>
              <w:t>2、缓存：256MB；</w:t>
            </w:r>
          </w:p>
          <w:p w14:paraId="5C71912E">
            <w:pPr>
              <w:jc w:val="left"/>
              <w:rPr>
                <w:rFonts w:ascii="宋体" w:hAnsi="宋体"/>
                <w:color w:val="000000"/>
                <w:sz w:val="20"/>
              </w:rPr>
            </w:pPr>
            <w:r>
              <w:rPr>
                <w:rFonts w:hint="eastAsia" w:ascii="宋体" w:hAnsi="宋体"/>
                <w:color w:val="000000"/>
                <w:sz w:val="20"/>
              </w:rPr>
              <w:t>3、转速：7200RPM；</w:t>
            </w:r>
          </w:p>
          <w:p w14:paraId="637146C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4、硬盘接口：SATA</w:t>
            </w:r>
          </w:p>
        </w:tc>
        <w:tc>
          <w:tcPr>
            <w:tcW w:w="1009" w:type="dxa"/>
            <w:shd w:val="solid" w:color="FFFFFF" w:fill="auto"/>
            <w:vAlign w:val="center"/>
          </w:tcPr>
          <w:p w14:paraId="24EE2E01">
            <w:pPr>
              <w:jc w:val="center"/>
              <w:rPr>
                <w:rFonts w:hint="eastAsia" w:ascii="宋体" w:hAnsi="宋体" w:eastAsia="宋体" w:cs="Times New Roman"/>
                <w:kern w:val="2"/>
                <w:sz w:val="20"/>
                <w:szCs w:val="24"/>
                <w:lang w:val="en-US" w:eastAsia="zh-CN" w:bidi="ar-SA"/>
              </w:rPr>
            </w:pPr>
            <w:r>
              <w:rPr>
                <w:rFonts w:hint="eastAsia" w:ascii="宋体" w:hAnsi="宋体"/>
                <w:sz w:val="20"/>
              </w:rPr>
              <w:t>60</w:t>
            </w:r>
          </w:p>
        </w:tc>
        <w:tc>
          <w:tcPr>
            <w:tcW w:w="934" w:type="dxa"/>
            <w:shd w:val="solid" w:color="FFFFFF" w:fill="auto"/>
            <w:vAlign w:val="center"/>
          </w:tcPr>
          <w:p w14:paraId="77E83B84">
            <w:pPr>
              <w:jc w:val="center"/>
              <w:rPr>
                <w:rFonts w:hint="eastAsia" w:ascii="宋体" w:hAnsi="宋体" w:eastAsia="宋体" w:cs="Times New Roman"/>
                <w:kern w:val="2"/>
                <w:sz w:val="20"/>
                <w:szCs w:val="24"/>
                <w:lang w:val="en-US" w:eastAsia="zh-CN" w:bidi="ar-SA"/>
              </w:rPr>
            </w:pPr>
            <w:r>
              <w:rPr>
                <w:rFonts w:hint="eastAsia" w:ascii="宋体" w:hAnsi="宋体"/>
                <w:sz w:val="20"/>
              </w:rPr>
              <w:t>块</w:t>
            </w:r>
          </w:p>
        </w:tc>
      </w:tr>
      <w:tr w14:paraId="5D4F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4C851AE">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0"/>
                <w:sz w:val="24"/>
                <w:lang w:bidi="ar"/>
              </w:rPr>
              <w:t>12</w:t>
            </w:r>
          </w:p>
        </w:tc>
        <w:tc>
          <w:tcPr>
            <w:tcW w:w="1173" w:type="dxa"/>
            <w:shd w:val="solid" w:color="FFFFFF" w:fill="auto"/>
            <w:vAlign w:val="center"/>
          </w:tcPr>
          <w:p w14:paraId="5D72C856">
            <w:pPr>
              <w:jc w:val="center"/>
              <w:rPr>
                <w:rFonts w:hint="eastAsia" w:ascii="宋体" w:hAnsi="宋体" w:eastAsia="宋体" w:cs="Times New Roman"/>
                <w:kern w:val="2"/>
                <w:sz w:val="20"/>
                <w:szCs w:val="24"/>
                <w:lang w:val="en-US" w:eastAsia="zh-CN" w:bidi="ar-SA"/>
              </w:rPr>
            </w:pPr>
            <w:r>
              <w:rPr>
                <w:rFonts w:hint="eastAsia" w:ascii="宋体" w:hAnsi="宋体"/>
                <w:sz w:val="20"/>
              </w:rPr>
              <w:t>人脸识别运算超脑</w:t>
            </w:r>
          </w:p>
        </w:tc>
        <w:tc>
          <w:tcPr>
            <w:tcW w:w="5916" w:type="dxa"/>
            <w:shd w:val="clear" w:color="auto" w:fill="auto"/>
            <w:vAlign w:val="top"/>
          </w:tcPr>
          <w:p w14:paraId="4F36B8F1">
            <w:pPr>
              <w:jc w:val="left"/>
              <w:rPr>
                <w:rFonts w:ascii="宋体" w:hAnsi="宋体"/>
                <w:color w:val="000000"/>
                <w:sz w:val="20"/>
              </w:rPr>
            </w:pPr>
            <w:r>
              <w:rPr>
                <w:rFonts w:hint="eastAsia" w:ascii="宋体" w:hAnsi="宋体"/>
                <w:color w:val="000000"/>
                <w:sz w:val="20"/>
              </w:rPr>
              <w:t>1、2U机箱，单电源，8盘位，最大可满配16TB硬盘，支持RAID0/1/5/6/10/50/60，支持全局热备盘</w:t>
            </w:r>
          </w:p>
          <w:p w14:paraId="635B02CD">
            <w:pPr>
              <w:jc w:val="left"/>
              <w:rPr>
                <w:rFonts w:ascii="宋体" w:hAnsi="宋体"/>
                <w:color w:val="000000"/>
                <w:sz w:val="20"/>
              </w:rPr>
            </w:pPr>
            <w:r>
              <w:rPr>
                <w:rFonts w:hint="eastAsia" w:ascii="宋体" w:hAnsi="宋体"/>
                <w:color w:val="000000"/>
                <w:sz w:val="20"/>
              </w:rPr>
              <w:t>2、1路VGA输出，4路HDMI输出，其中VGA1和HDMI 1同源输出，支持1个4K显示输出</w:t>
            </w:r>
          </w:p>
          <w:p w14:paraId="5A183C53">
            <w:pPr>
              <w:jc w:val="left"/>
              <w:rPr>
                <w:rFonts w:ascii="宋体" w:hAnsi="宋体"/>
                <w:color w:val="000000"/>
                <w:sz w:val="20"/>
              </w:rPr>
            </w:pPr>
            <w:r>
              <w:rPr>
                <w:rFonts w:hint="eastAsia" w:ascii="宋体" w:hAnsi="宋体"/>
                <w:color w:val="000000"/>
                <w:sz w:val="20"/>
              </w:rPr>
              <w:t>3、4个10/100/1000Mbps自适应以太网口</w:t>
            </w:r>
          </w:p>
          <w:p w14:paraId="228EA2B4">
            <w:pPr>
              <w:jc w:val="left"/>
              <w:rPr>
                <w:rFonts w:ascii="宋体" w:hAnsi="宋体"/>
                <w:color w:val="000000"/>
                <w:sz w:val="20"/>
              </w:rPr>
            </w:pPr>
            <w:r>
              <w:rPr>
                <w:rFonts w:hint="eastAsia" w:ascii="宋体" w:hAnsi="宋体"/>
                <w:color w:val="000000"/>
                <w:sz w:val="20"/>
              </w:rPr>
              <w:t>4、支持128路H.264/H.265混合接入，网络带宽512Mbps接入；512Mbps存储；512Mbps转发</w:t>
            </w:r>
          </w:p>
          <w:p w14:paraId="6C4FD6F7">
            <w:pPr>
              <w:jc w:val="left"/>
              <w:rPr>
                <w:rFonts w:ascii="宋体" w:hAnsi="宋体"/>
                <w:color w:val="000000"/>
                <w:sz w:val="20"/>
              </w:rPr>
            </w:pPr>
            <w:r>
              <w:rPr>
                <w:rFonts w:hint="eastAsia" w:ascii="宋体" w:hAnsi="宋体"/>
                <w:color w:val="000000"/>
                <w:sz w:val="20"/>
              </w:rPr>
              <w:t>5、支持28个1080P解码显示输出，支持Smart H.265;H.265;Smart H.264;H.264混合解码</w:t>
            </w:r>
          </w:p>
          <w:p w14:paraId="09E6CF64">
            <w:pPr>
              <w:jc w:val="left"/>
              <w:rPr>
                <w:rFonts w:ascii="宋体" w:hAnsi="宋体"/>
                <w:color w:val="000000"/>
                <w:sz w:val="20"/>
              </w:rPr>
            </w:pPr>
            <w:r>
              <w:rPr>
                <w:rFonts w:hint="eastAsia" w:ascii="宋体" w:hAnsi="宋体"/>
                <w:color w:val="000000"/>
                <w:sz w:val="20"/>
              </w:rPr>
              <w:t>6、支持最大选配8类算法，支持展示所有安装的算法及版本，展示算法状态，可对已安装的算法进行手动更新；</w:t>
            </w:r>
          </w:p>
          <w:p w14:paraId="453BB29F">
            <w:pPr>
              <w:jc w:val="left"/>
              <w:rPr>
                <w:rFonts w:ascii="宋体" w:hAnsi="宋体"/>
                <w:color w:val="000000"/>
                <w:sz w:val="20"/>
              </w:rPr>
            </w:pPr>
            <w:r>
              <w:rPr>
                <w:rFonts w:hint="eastAsia" w:ascii="宋体" w:hAnsi="宋体"/>
                <w:color w:val="000000"/>
                <w:sz w:val="20"/>
              </w:rPr>
              <w:t>7、设备内置4颗高性能GPU，单颗GPU算力22TOPS（int8），每颗GPU最多可虚拟成4个智能引擎，每个智能引擎支持最多单独运行一类算法（以具体算法的加载要求为准）；</w:t>
            </w:r>
          </w:p>
          <w:p w14:paraId="2EB2F3C4">
            <w:pPr>
              <w:jc w:val="left"/>
              <w:rPr>
                <w:rFonts w:ascii="宋体" w:hAnsi="宋体"/>
                <w:color w:val="000000"/>
                <w:sz w:val="20"/>
              </w:rPr>
            </w:pPr>
            <w:r>
              <w:rPr>
                <w:rFonts w:hint="eastAsia" w:ascii="宋体" w:hAnsi="宋体"/>
                <w:color w:val="000000"/>
                <w:sz w:val="20"/>
              </w:rPr>
              <w:t>8、文搜图：支持一句话检索图片和关联录像，单GPU支持16路1080p或400万分辨率图片流分析，并发解析能力4张/秒；</w:t>
            </w:r>
          </w:p>
          <w:p w14:paraId="545ABE21">
            <w:pPr>
              <w:jc w:val="left"/>
              <w:rPr>
                <w:rFonts w:ascii="宋体" w:hAnsi="宋体"/>
                <w:color w:val="000000"/>
                <w:sz w:val="20"/>
              </w:rPr>
            </w:pPr>
            <w:r>
              <w:rPr>
                <w:rFonts w:hint="eastAsia" w:ascii="宋体" w:hAnsi="宋体"/>
                <w:color w:val="000000"/>
                <w:sz w:val="20"/>
              </w:rPr>
              <w:t>9、文本布控：支持一句话生成算法，单GPU支持16路1080p或400万分辨率图片流分析，并发解析能力4张/秒；</w:t>
            </w:r>
          </w:p>
          <w:p w14:paraId="17EFC0C1">
            <w:pPr>
              <w:jc w:val="left"/>
              <w:rPr>
                <w:rFonts w:ascii="宋体" w:hAnsi="宋体"/>
                <w:color w:val="000000"/>
                <w:sz w:val="20"/>
              </w:rPr>
            </w:pPr>
            <w:r>
              <w:rPr>
                <w:rFonts w:hint="eastAsia" w:ascii="宋体" w:hAnsi="宋体"/>
                <w:color w:val="000000"/>
                <w:sz w:val="20"/>
              </w:rPr>
              <w:t>10、压缩模式下，最大支持16路400万或32路1080p（1080p及以下)视频压缩，可以支持压缩预览、压缩回放、压缩下载、水印叠加，平均压缩率75%；</w:t>
            </w:r>
            <w:r>
              <w:rPr>
                <w:rFonts w:hint="eastAsia" w:ascii="宋体" w:hAnsi="宋体" w:cs="宋体"/>
                <w:color w:val="000000"/>
                <w:kern w:val="0"/>
                <w:sz w:val="18"/>
                <w:szCs w:val="18"/>
                <w:lang w:bidi="ar"/>
              </w:rPr>
              <w:t>（提供具有“CNAS/CMA”标识的第三方检测报告复印件）</w:t>
            </w:r>
          </w:p>
          <w:p w14:paraId="42A5DC17">
            <w:pPr>
              <w:jc w:val="left"/>
              <w:rPr>
                <w:rFonts w:ascii="宋体" w:hAnsi="宋体"/>
                <w:color w:val="000000"/>
                <w:sz w:val="20"/>
              </w:rPr>
            </w:pPr>
            <w:r>
              <w:rPr>
                <w:rFonts w:hint="eastAsia" w:ascii="宋体" w:hAnsi="宋体"/>
                <w:color w:val="000000"/>
                <w:sz w:val="20"/>
              </w:rPr>
              <w:t>11、在算法能力范围内，支持单通道多智能；</w:t>
            </w:r>
          </w:p>
          <w:p w14:paraId="1A7C0369">
            <w:pPr>
              <w:jc w:val="left"/>
              <w:rPr>
                <w:rFonts w:ascii="宋体" w:hAnsi="宋体"/>
                <w:color w:val="000000"/>
                <w:sz w:val="20"/>
              </w:rPr>
            </w:pPr>
            <w:r>
              <w:rPr>
                <w:rFonts w:hint="eastAsia" w:ascii="宋体" w:hAnsi="宋体"/>
                <w:color w:val="000000"/>
                <w:sz w:val="20"/>
              </w:rPr>
              <w:t>12、后智能分析支持实时模式和分时轮巡模式切换，在分时轮巡模式下，依据算法能力不同，可配置分时视频分析和轮巡视频分析；单个轮巡任务最大支持32路，轮巡间隔可配置30-3600秒；</w:t>
            </w:r>
          </w:p>
          <w:p w14:paraId="08DC216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13、支持联动录像，抓图，日志，蜂鸣，邮件，预置点，本地报警输出，IPC报警输出，门禁，语音播报，声光报警联动。</w:t>
            </w:r>
          </w:p>
        </w:tc>
        <w:tc>
          <w:tcPr>
            <w:tcW w:w="1009" w:type="dxa"/>
            <w:shd w:val="solid" w:color="FFFFFF" w:fill="auto"/>
            <w:vAlign w:val="center"/>
          </w:tcPr>
          <w:p w14:paraId="0DC40967">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260D13A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7CB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45482D7C">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0"/>
                <w:sz w:val="24"/>
                <w:lang w:bidi="ar"/>
              </w:rPr>
              <w:t>13</w:t>
            </w:r>
          </w:p>
        </w:tc>
        <w:tc>
          <w:tcPr>
            <w:tcW w:w="1173" w:type="dxa"/>
            <w:shd w:val="solid" w:color="FFFFFF" w:fill="auto"/>
            <w:vAlign w:val="center"/>
          </w:tcPr>
          <w:p w14:paraId="4C923DB2">
            <w:pPr>
              <w:jc w:val="center"/>
              <w:rPr>
                <w:rFonts w:hint="eastAsia" w:ascii="宋体" w:hAnsi="宋体" w:eastAsia="宋体" w:cs="Times New Roman"/>
                <w:kern w:val="2"/>
                <w:sz w:val="20"/>
                <w:szCs w:val="24"/>
                <w:lang w:val="en-US" w:eastAsia="zh-CN" w:bidi="ar-SA"/>
              </w:rPr>
            </w:pPr>
            <w:r>
              <w:rPr>
                <w:rFonts w:hint="eastAsia" w:ascii="宋体" w:hAnsi="宋体"/>
                <w:sz w:val="20"/>
              </w:rPr>
              <w:t>网络键盘</w:t>
            </w:r>
          </w:p>
        </w:tc>
        <w:tc>
          <w:tcPr>
            <w:tcW w:w="5916" w:type="dxa"/>
            <w:shd w:val="clear" w:color="auto" w:fill="auto"/>
            <w:vAlign w:val="top"/>
          </w:tcPr>
          <w:p w14:paraId="6FB6B58E">
            <w:pPr>
              <w:jc w:val="left"/>
              <w:rPr>
                <w:rFonts w:ascii="宋体" w:hAnsi="宋体"/>
                <w:color w:val="000000"/>
                <w:sz w:val="20"/>
              </w:rPr>
            </w:pPr>
            <w:r>
              <w:rPr>
                <w:rFonts w:hint="eastAsia" w:ascii="宋体" w:hAnsi="宋体"/>
                <w:color w:val="000000"/>
                <w:sz w:val="20"/>
              </w:rPr>
              <w:t>1、基于安卓系统的全触控式网络键盘；</w:t>
            </w:r>
          </w:p>
          <w:p w14:paraId="7B17C6D1">
            <w:pPr>
              <w:jc w:val="left"/>
              <w:rPr>
                <w:rFonts w:ascii="宋体" w:hAnsi="宋体"/>
                <w:color w:val="000000"/>
                <w:sz w:val="20"/>
              </w:rPr>
            </w:pPr>
            <w:r>
              <w:rPr>
                <w:rFonts w:hint="eastAsia" w:ascii="宋体" w:hAnsi="宋体"/>
                <w:color w:val="000000"/>
                <w:sz w:val="20"/>
              </w:rPr>
              <w:t>2、10.1英寸电容触摸屏，支持本地屏幕预览；</w:t>
            </w:r>
          </w:p>
          <w:p w14:paraId="025B73C2">
            <w:pPr>
              <w:jc w:val="left"/>
              <w:rPr>
                <w:rFonts w:ascii="宋体" w:hAnsi="宋体"/>
                <w:color w:val="000000"/>
                <w:sz w:val="20"/>
              </w:rPr>
            </w:pPr>
            <w:r>
              <w:rPr>
                <w:rFonts w:hint="eastAsia" w:ascii="宋体" w:hAnsi="宋体"/>
                <w:color w:val="000000"/>
                <w:sz w:val="20"/>
              </w:rPr>
              <w:t>3、支持1路HDMI或VGA外接显示器输出；</w:t>
            </w:r>
          </w:p>
          <w:p w14:paraId="05F43733">
            <w:pPr>
              <w:jc w:val="left"/>
              <w:rPr>
                <w:rFonts w:ascii="宋体" w:hAnsi="宋体"/>
                <w:color w:val="000000"/>
                <w:sz w:val="20"/>
              </w:rPr>
            </w:pPr>
            <w:r>
              <w:rPr>
                <w:rFonts w:hint="eastAsia" w:ascii="宋体" w:hAnsi="宋体"/>
                <w:color w:val="000000"/>
                <w:sz w:val="20"/>
              </w:rPr>
              <w:t>4、支持PoE供电；</w:t>
            </w:r>
          </w:p>
          <w:p w14:paraId="06471FC5">
            <w:pPr>
              <w:jc w:val="left"/>
              <w:rPr>
                <w:rFonts w:ascii="宋体" w:hAnsi="宋体"/>
                <w:color w:val="000000"/>
                <w:sz w:val="20"/>
              </w:rPr>
            </w:pPr>
            <w:r>
              <w:rPr>
                <w:rFonts w:hint="eastAsia" w:ascii="宋体" w:hAnsi="宋体"/>
                <w:color w:val="000000"/>
                <w:sz w:val="20"/>
              </w:rPr>
              <w:t>5、支持H.265、H.264视频解码，解码性能达1路4K@30或4路1080p@30；</w:t>
            </w:r>
          </w:p>
          <w:p w14:paraId="7D5C40E8">
            <w:pPr>
              <w:jc w:val="left"/>
              <w:rPr>
                <w:rFonts w:ascii="宋体" w:hAnsi="宋体"/>
                <w:color w:val="000000"/>
                <w:sz w:val="20"/>
              </w:rPr>
            </w:pPr>
            <w:r>
              <w:rPr>
                <w:rFonts w:hint="eastAsia" w:ascii="宋体" w:hAnsi="宋体"/>
                <w:color w:val="000000"/>
                <w:sz w:val="20"/>
              </w:rPr>
              <w:t>6、支持配套接入大华前后端设备、显控设备；</w:t>
            </w:r>
          </w:p>
          <w:p w14:paraId="61CE2494">
            <w:pPr>
              <w:jc w:val="left"/>
              <w:rPr>
                <w:rFonts w:ascii="宋体" w:hAnsi="宋体"/>
                <w:color w:val="000000"/>
                <w:sz w:val="20"/>
              </w:rPr>
            </w:pPr>
            <w:r>
              <w:rPr>
                <w:rFonts w:hint="eastAsia" w:ascii="宋体" w:hAnsi="宋体"/>
                <w:color w:val="000000"/>
                <w:sz w:val="20"/>
              </w:rPr>
              <w:t>7、支持配套C9100、J9100、ICC和Smart7016一体机，备注：其它类型平台均不支持；</w:t>
            </w:r>
          </w:p>
          <w:p w14:paraId="09CC9D64">
            <w:pPr>
              <w:jc w:val="left"/>
              <w:rPr>
                <w:rFonts w:ascii="宋体" w:hAnsi="宋体"/>
                <w:color w:val="000000"/>
                <w:sz w:val="20"/>
              </w:rPr>
            </w:pPr>
            <w:r>
              <w:rPr>
                <w:rFonts w:hint="eastAsia" w:ascii="宋体" w:hAnsi="宋体"/>
                <w:color w:val="000000"/>
                <w:sz w:val="20"/>
              </w:rPr>
              <w:t>8、支持通过编号、设备树列表多种方式调用监控点上墙；</w:t>
            </w:r>
          </w:p>
          <w:p w14:paraId="0A8C54E5">
            <w:pPr>
              <w:jc w:val="left"/>
              <w:rPr>
                <w:rFonts w:ascii="宋体" w:hAnsi="宋体"/>
                <w:color w:val="000000"/>
                <w:sz w:val="20"/>
              </w:rPr>
            </w:pPr>
            <w:r>
              <w:rPr>
                <w:rFonts w:hint="eastAsia" w:ascii="宋体" w:hAnsi="宋体"/>
                <w:color w:val="000000"/>
                <w:sz w:val="20"/>
              </w:rPr>
              <w:t>9、支持录像、抓图等功能；</w:t>
            </w:r>
          </w:p>
          <w:p w14:paraId="71360474">
            <w:pPr>
              <w:jc w:val="left"/>
              <w:rPr>
                <w:rFonts w:ascii="宋体" w:hAnsi="宋体"/>
                <w:color w:val="000000"/>
                <w:sz w:val="20"/>
              </w:rPr>
            </w:pPr>
            <w:r>
              <w:rPr>
                <w:rFonts w:hint="eastAsia" w:ascii="宋体" w:hAnsi="宋体"/>
                <w:color w:val="000000"/>
                <w:sz w:val="20"/>
              </w:rPr>
              <w:t>10、支持视频综合平台、解码器等设备的电视墙控制和预案切换等功能；</w:t>
            </w:r>
          </w:p>
          <w:p w14:paraId="0F0917F3">
            <w:pPr>
              <w:jc w:val="left"/>
              <w:rPr>
                <w:rFonts w:ascii="宋体" w:hAnsi="宋体"/>
                <w:color w:val="000000"/>
                <w:sz w:val="20"/>
              </w:rPr>
            </w:pPr>
            <w:r>
              <w:rPr>
                <w:rFonts w:hint="eastAsia" w:ascii="宋体" w:hAnsi="宋体"/>
                <w:color w:val="000000"/>
                <w:sz w:val="20"/>
              </w:rPr>
              <w:t>11、支持4维控制摇杆用于球机云台控制、抓图；</w:t>
            </w:r>
          </w:p>
          <w:p w14:paraId="32AFB44A">
            <w:pPr>
              <w:jc w:val="left"/>
              <w:rPr>
                <w:rFonts w:ascii="宋体" w:hAnsi="宋体"/>
                <w:color w:val="000000"/>
                <w:sz w:val="20"/>
              </w:rPr>
            </w:pPr>
            <w:r>
              <w:rPr>
                <w:rFonts w:hint="eastAsia" w:ascii="宋体" w:hAnsi="宋体"/>
                <w:color w:val="000000"/>
                <w:sz w:val="20"/>
              </w:rPr>
              <w:t>12、支持用触摸按键快速进行云台变倍、聚焦、光圈、雨刷、预置点、巡航等功能；</w:t>
            </w:r>
          </w:p>
          <w:p w14:paraId="00F805C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13、广泛应用于文教卫、公安、交通、智能楼宇、金融、政企等各个行业。</w:t>
            </w:r>
          </w:p>
        </w:tc>
        <w:tc>
          <w:tcPr>
            <w:tcW w:w="1009" w:type="dxa"/>
            <w:shd w:val="solid" w:color="FFFFFF" w:fill="auto"/>
            <w:vAlign w:val="center"/>
          </w:tcPr>
          <w:p w14:paraId="289BC6B6">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415D0F0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5C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304F411">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14</w:t>
            </w:r>
          </w:p>
        </w:tc>
        <w:tc>
          <w:tcPr>
            <w:tcW w:w="1173" w:type="dxa"/>
            <w:shd w:val="solid" w:color="FFFFFF" w:fill="auto"/>
            <w:vAlign w:val="center"/>
          </w:tcPr>
          <w:p w14:paraId="0D9EF708">
            <w:pPr>
              <w:jc w:val="center"/>
              <w:rPr>
                <w:rFonts w:hint="eastAsia" w:ascii="宋体" w:hAnsi="宋体" w:eastAsia="宋体" w:cs="Times New Roman"/>
                <w:kern w:val="2"/>
                <w:sz w:val="20"/>
                <w:szCs w:val="24"/>
                <w:lang w:val="en-US" w:eastAsia="zh-CN" w:bidi="ar-SA"/>
              </w:rPr>
            </w:pPr>
            <w:r>
              <w:rPr>
                <w:rFonts w:hint="eastAsia" w:ascii="宋体" w:hAnsi="宋体"/>
                <w:sz w:val="20"/>
              </w:rPr>
              <w:t>超高清解码器</w:t>
            </w:r>
          </w:p>
        </w:tc>
        <w:tc>
          <w:tcPr>
            <w:tcW w:w="5916" w:type="dxa"/>
            <w:shd w:val="clear" w:color="auto" w:fill="auto"/>
            <w:vAlign w:val="top"/>
          </w:tcPr>
          <w:p w14:paraId="086F8D00">
            <w:pPr>
              <w:jc w:val="left"/>
              <w:rPr>
                <w:rFonts w:ascii="宋体" w:hAnsi="宋体"/>
                <w:color w:val="000000"/>
                <w:sz w:val="20"/>
              </w:rPr>
            </w:pPr>
            <w:r>
              <w:rPr>
                <w:rFonts w:hint="eastAsia" w:ascii="宋体" w:hAnsi="宋体"/>
                <w:color w:val="000000"/>
                <w:sz w:val="20"/>
              </w:rPr>
              <w:t>1、标准1U机箱</w:t>
            </w:r>
          </w:p>
          <w:p w14:paraId="6EE01D87">
            <w:pPr>
              <w:jc w:val="left"/>
              <w:rPr>
                <w:rFonts w:ascii="宋体" w:hAnsi="宋体"/>
                <w:color w:val="000000"/>
                <w:sz w:val="20"/>
              </w:rPr>
            </w:pPr>
            <w:r>
              <w:rPr>
                <w:rFonts w:hint="eastAsia" w:ascii="宋体" w:hAnsi="宋体"/>
                <w:color w:val="000000"/>
                <w:sz w:val="20"/>
              </w:rPr>
              <w:t>2、支持2路HDMI信号输入接口</w:t>
            </w:r>
          </w:p>
          <w:p w14:paraId="737BECB6">
            <w:pPr>
              <w:jc w:val="left"/>
              <w:rPr>
                <w:rFonts w:ascii="宋体" w:hAnsi="宋体"/>
                <w:color w:val="000000"/>
                <w:sz w:val="20"/>
              </w:rPr>
            </w:pPr>
            <w:r>
              <w:rPr>
                <w:rFonts w:hint="eastAsia" w:ascii="宋体" w:hAnsi="宋体"/>
                <w:color w:val="000000"/>
                <w:sz w:val="20"/>
              </w:rPr>
              <w:t>3、支持4路HDMI信号输出接口</w:t>
            </w:r>
          </w:p>
          <w:p w14:paraId="43117949">
            <w:pPr>
              <w:jc w:val="left"/>
              <w:rPr>
                <w:rFonts w:ascii="宋体" w:hAnsi="宋体"/>
                <w:color w:val="000000"/>
                <w:sz w:val="20"/>
              </w:rPr>
            </w:pPr>
            <w:r>
              <w:rPr>
                <w:rFonts w:hint="eastAsia" w:ascii="宋体" w:hAnsi="宋体"/>
                <w:color w:val="000000"/>
                <w:sz w:val="20"/>
              </w:rPr>
              <w:t>4、支持1个3.5mm口音频输出</w:t>
            </w:r>
          </w:p>
          <w:p w14:paraId="19B7235A">
            <w:pPr>
              <w:jc w:val="left"/>
              <w:rPr>
                <w:rFonts w:ascii="宋体" w:hAnsi="宋体"/>
                <w:color w:val="000000"/>
                <w:sz w:val="20"/>
              </w:rPr>
            </w:pPr>
            <w:r>
              <w:rPr>
                <w:rFonts w:hint="eastAsia" w:ascii="宋体" w:hAnsi="宋体"/>
                <w:color w:val="000000"/>
                <w:sz w:val="20"/>
              </w:rPr>
              <w:t>5、支持MPEG2/MPEG4/H.264/H.265/SVAC/MJPEG标准网络视频流解码</w:t>
            </w:r>
          </w:p>
          <w:p w14:paraId="07C5CF34">
            <w:pPr>
              <w:jc w:val="left"/>
              <w:rPr>
                <w:rFonts w:ascii="宋体" w:hAnsi="宋体"/>
                <w:color w:val="000000"/>
                <w:sz w:val="20"/>
              </w:rPr>
            </w:pPr>
            <w:r>
              <w:rPr>
                <w:rFonts w:hint="eastAsia" w:ascii="宋体" w:hAnsi="宋体"/>
                <w:color w:val="000000"/>
                <w:sz w:val="20"/>
              </w:rPr>
              <w:t>6、支持QCIF/CIF/2CIF/HD1/D1/720p/1080p/3MP/5MP/6MP/8MP/12MP/32MP视频解码</w:t>
            </w:r>
          </w:p>
          <w:p w14:paraId="6E1FCEB3">
            <w:pPr>
              <w:jc w:val="left"/>
              <w:rPr>
                <w:rFonts w:ascii="宋体" w:hAnsi="宋体"/>
                <w:color w:val="000000"/>
                <w:sz w:val="20"/>
              </w:rPr>
            </w:pPr>
            <w:r>
              <w:rPr>
                <w:rFonts w:hint="eastAsia" w:ascii="宋体" w:hAnsi="宋体"/>
                <w:color w:val="000000"/>
                <w:sz w:val="20"/>
              </w:rPr>
              <w:t>7、支持通过串口控制屏幕开关</w:t>
            </w:r>
          </w:p>
          <w:p w14:paraId="1CBF02C4">
            <w:pPr>
              <w:jc w:val="left"/>
              <w:rPr>
                <w:rFonts w:ascii="宋体" w:hAnsi="宋体"/>
                <w:color w:val="000000"/>
                <w:sz w:val="20"/>
              </w:rPr>
            </w:pPr>
            <w:r>
              <w:rPr>
                <w:rFonts w:hint="eastAsia" w:ascii="宋体" w:hAnsi="宋体"/>
                <w:color w:val="000000"/>
                <w:sz w:val="20"/>
              </w:rPr>
              <w:t>8、最大支持2路32MP@25fps / 7路12MP@25fps / 10路8MP@25fps / 14路6MP@25fps / 18路5MP@25fps / 28路3MP@25fps / 36路1080p @30fps /144路D1@30fps同时解码</w:t>
            </w:r>
          </w:p>
          <w:p w14:paraId="04F8EDEE">
            <w:pPr>
              <w:jc w:val="left"/>
              <w:rPr>
                <w:rFonts w:ascii="宋体" w:hAnsi="宋体"/>
                <w:color w:val="000000"/>
                <w:sz w:val="20"/>
              </w:rPr>
            </w:pPr>
            <w:r>
              <w:rPr>
                <w:rFonts w:hint="eastAsia" w:ascii="宋体" w:hAnsi="宋体"/>
                <w:color w:val="000000"/>
                <w:sz w:val="20"/>
              </w:rPr>
              <w:t>9、支持单屏1/4/6/8/9/16/25/36分割，支持M×N自由分割</w:t>
            </w:r>
          </w:p>
          <w:p w14:paraId="59D30120">
            <w:pPr>
              <w:jc w:val="left"/>
              <w:rPr>
                <w:rFonts w:ascii="宋体" w:hAnsi="宋体"/>
                <w:color w:val="000000"/>
                <w:sz w:val="20"/>
              </w:rPr>
            </w:pPr>
            <w:r>
              <w:rPr>
                <w:rFonts w:hint="eastAsia" w:ascii="宋体" w:hAnsi="宋体"/>
                <w:color w:val="000000"/>
                <w:sz w:val="20"/>
              </w:rPr>
              <w:t>10、加强用户保密等级：HTTP的MD5加密，HTTPS和SSL证书认证，TELNET的密码修改同步应用的用户账号管理</w:t>
            </w:r>
          </w:p>
          <w:p w14:paraId="6C71BEF3">
            <w:pPr>
              <w:jc w:val="left"/>
              <w:rPr>
                <w:rFonts w:ascii="宋体" w:hAnsi="宋体"/>
                <w:color w:val="000000"/>
                <w:sz w:val="20"/>
              </w:rPr>
            </w:pPr>
            <w:r>
              <w:rPr>
                <w:rFonts w:hint="eastAsia" w:ascii="宋体" w:hAnsi="宋体"/>
                <w:color w:val="000000"/>
                <w:sz w:val="20"/>
              </w:rPr>
              <w:t>11、HDMI输出接口支持3840×2160， 1920×1080， 1280×1024， 1280×720， 1024×768五种显示分辨率</w:t>
            </w:r>
          </w:p>
          <w:p w14:paraId="065AD776">
            <w:pPr>
              <w:jc w:val="left"/>
              <w:rPr>
                <w:rFonts w:ascii="宋体" w:hAnsi="宋体"/>
                <w:color w:val="000000"/>
                <w:sz w:val="20"/>
              </w:rPr>
            </w:pPr>
            <w:r>
              <w:rPr>
                <w:rFonts w:hint="eastAsia" w:ascii="宋体" w:hAnsi="宋体"/>
                <w:color w:val="000000"/>
                <w:sz w:val="20"/>
              </w:rPr>
              <w:t>12、采用标准网络协议和标准压缩算法，在各种平台上轻松实现互联互通</w:t>
            </w:r>
          </w:p>
          <w:p w14:paraId="11E01DDF">
            <w:pPr>
              <w:jc w:val="left"/>
              <w:rPr>
                <w:rFonts w:ascii="宋体" w:hAnsi="宋体"/>
                <w:color w:val="000000"/>
                <w:sz w:val="20"/>
              </w:rPr>
            </w:pPr>
            <w:r>
              <w:rPr>
                <w:rFonts w:hint="eastAsia" w:ascii="宋体" w:hAnsi="宋体"/>
                <w:color w:val="000000"/>
                <w:sz w:val="20"/>
              </w:rPr>
              <w:t>13、视频源实时采集</w:t>
            </w:r>
          </w:p>
          <w:p w14:paraId="5C663F60">
            <w:pPr>
              <w:jc w:val="left"/>
              <w:rPr>
                <w:rFonts w:ascii="宋体" w:hAnsi="宋体"/>
                <w:color w:val="000000"/>
                <w:sz w:val="20"/>
              </w:rPr>
            </w:pPr>
            <w:r>
              <w:rPr>
                <w:rFonts w:hint="eastAsia" w:ascii="宋体" w:hAnsi="宋体"/>
                <w:color w:val="000000"/>
                <w:sz w:val="20"/>
              </w:rPr>
              <w:t>14、HDMI输入接口最大支持3840×2160分辨率</w:t>
            </w:r>
          </w:p>
          <w:p w14:paraId="22C5CDD2">
            <w:pPr>
              <w:jc w:val="left"/>
              <w:rPr>
                <w:rFonts w:ascii="宋体" w:hAnsi="宋体"/>
                <w:color w:val="000000"/>
                <w:sz w:val="20"/>
              </w:rPr>
            </w:pPr>
            <w:r>
              <w:rPr>
                <w:rFonts w:hint="eastAsia" w:ascii="宋体" w:hAnsi="宋体"/>
                <w:color w:val="000000"/>
                <w:sz w:val="20"/>
              </w:rPr>
              <w:t>15、支持Onvif、RTSP协议接入，支持国标GB28181接入 ，支持海康私有协议/大华私有协议接入</w:t>
            </w:r>
          </w:p>
          <w:p w14:paraId="69507BC7">
            <w:pPr>
              <w:jc w:val="left"/>
              <w:rPr>
                <w:rFonts w:ascii="宋体" w:hAnsi="宋体"/>
                <w:color w:val="000000"/>
                <w:sz w:val="20"/>
              </w:rPr>
            </w:pPr>
            <w:r>
              <w:rPr>
                <w:rFonts w:hint="eastAsia" w:ascii="宋体" w:hAnsi="宋体"/>
                <w:color w:val="000000"/>
                <w:sz w:val="20"/>
              </w:rPr>
              <w:t>16、支持预案轮巡</w:t>
            </w:r>
          </w:p>
          <w:p w14:paraId="7EDE1F46">
            <w:pPr>
              <w:jc w:val="left"/>
              <w:rPr>
                <w:rFonts w:ascii="宋体" w:hAnsi="宋体"/>
                <w:color w:val="000000"/>
                <w:sz w:val="20"/>
              </w:rPr>
            </w:pPr>
            <w:r>
              <w:rPr>
                <w:rFonts w:hint="eastAsia" w:ascii="宋体" w:hAnsi="宋体"/>
                <w:color w:val="000000"/>
                <w:sz w:val="20"/>
              </w:rPr>
              <w:t>17、支持底色选择</w:t>
            </w:r>
          </w:p>
          <w:p w14:paraId="7E012F5D">
            <w:pPr>
              <w:jc w:val="left"/>
              <w:rPr>
                <w:rFonts w:ascii="宋体" w:hAnsi="宋体"/>
                <w:color w:val="000000"/>
                <w:sz w:val="20"/>
              </w:rPr>
            </w:pPr>
            <w:r>
              <w:rPr>
                <w:rFonts w:hint="eastAsia" w:ascii="宋体" w:hAnsi="宋体"/>
                <w:color w:val="000000"/>
                <w:sz w:val="20"/>
              </w:rPr>
              <w:t>18、支持自定义分辨率输出，支持小间距LED对接</w:t>
            </w:r>
          </w:p>
          <w:p w14:paraId="02B9DCE6">
            <w:pPr>
              <w:jc w:val="left"/>
              <w:rPr>
                <w:rFonts w:ascii="宋体" w:hAnsi="宋体"/>
                <w:color w:val="000000"/>
                <w:sz w:val="20"/>
              </w:rPr>
            </w:pPr>
            <w:r>
              <w:rPr>
                <w:rFonts w:hint="eastAsia" w:ascii="宋体" w:hAnsi="宋体"/>
                <w:color w:val="000000"/>
                <w:sz w:val="20"/>
              </w:rPr>
              <w:t>19、支持多屏融合拼接，跨屏画面毫秒级完美同步</w:t>
            </w:r>
          </w:p>
          <w:p w14:paraId="7D59449D">
            <w:pPr>
              <w:jc w:val="left"/>
              <w:rPr>
                <w:rFonts w:ascii="宋体" w:hAnsi="宋体"/>
                <w:color w:val="000000"/>
                <w:sz w:val="20"/>
              </w:rPr>
            </w:pPr>
            <w:r>
              <w:rPr>
                <w:rFonts w:hint="eastAsia" w:ascii="宋体" w:hAnsi="宋体"/>
                <w:color w:val="000000"/>
                <w:sz w:val="20"/>
              </w:rPr>
              <w:t>20、支持1个10M/100M/1000M自适应以太网接口</w:t>
            </w:r>
          </w:p>
          <w:p w14:paraId="516E845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21、◆支持输出口资源复制借用，使每个输出口同时实现36路1920×1080、30帧/秒的视频画面分割显示。设备控制兼容鸿蒙、麒麟操作系统。</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2DD4948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1AD716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3C7E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5C0780BB">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15</w:t>
            </w:r>
          </w:p>
        </w:tc>
        <w:tc>
          <w:tcPr>
            <w:tcW w:w="1173" w:type="dxa"/>
            <w:shd w:val="solid" w:color="FFFFFF" w:fill="auto"/>
            <w:vAlign w:val="center"/>
          </w:tcPr>
          <w:p w14:paraId="2B4DF6D5">
            <w:pPr>
              <w:jc w:val="center"/>
              <w:rPr>
                <w:rFonts w:hint="eastAsia" w:ascii="宋体" w:hAnsi="宋体" w:eastAsia="宋体" w:cs="Times New Roman"/>
                <w:kern w:val="2"/>
                <w:sz w:val="20"/>
                <w:szCs w:val="24"/>
                <w:lang w:val="en-US" w:eastAsia="zh-CN" w:bidi="ar-SA"/>
              </w:rPr>
            </w:pPr>
            <w:r>
              <w:rPr>
                <w:rFonts w:hint="eastAsia" w:ascii="宋体" w:hAnsi="宋体"/>
                <w:sz w:val="20"/>
              </w:rPr>
              <w:t>24口POE交换机（安防）</w:t>
            </w:r>
          </w:p>
        </w:tc>
        <w:tc>
          <w:tcPr>
            <w:tcW w:w="5916" w:type="dxa"/>
            <w:shd w:val="clear" w:color="auto" w:fill="auto"/>
            <w:vAlign w:val="top"/>
          </w:tcPr>
          <w:p w14:paraId="4CD567AA">
            <w:pPr>
              <w:jc w:val="left"/>
              <w:rPr>
                <w:rFonts w:ascii="宋体" w:hAnsi="宋体"/>
                <w:color w:val="000000"/>
                <w:sz w:val="20"/>
              </w:rPr>
            </w:pPr>
            <w:r>
              <w:rPr>
                <w:rFonts w:hint="eastAsia" w:ascii="宋体" w:hAnsi="宋体"/>
                <w:color w:val="000000"/>
                <w:sz w:val="20"/>
              </w:rPr>
              <w:t>1、交换容量：256Gbps；</w:t>
            </w:r>
          </w:p>
          <w:p w14:paraId="3074DE8D">
            <w:pPr>
              <w:jc w:val="left"/>
              <w:rPr>
                <w:rFonts w:ascii="宋体" w:hAnsi="宋体"/>
                <w:color w:val="000000"/>
                <w:sz w:val="20"/>
              </w:rPr>
            </w:pPr>
            <w:r>
              <w:rPr>
                <w:rFonts w:hint="eastAsia" w:ascii="宋体" w:hAnsi="宋体"/>
                <w:color w:val="000000"/>
                <w:sz w:val="20"/>
              </w:rPr>
              <w:t>2、包转发率：60Mpps；</w:t>
            </w:r>
          </w:p>
          <w:p w14:paraId="695BA3E8">
            <w:pPr>
              <w:jc w:val="left"/>
              <w:rPr>
                <w:rFonts w:ascii="宋体" w:hAnsi="宋体"/>
                <w:color w:val="000000"/>
                <w:sz w:val="20"/>
              </w:rPr>
            </w:pPr>
            <w:r>
              <w:rPr>
                <w:rFonts w:hint="eastAsia" w:ascii="宋体" w:hAnsi="宋体"/>
                <w:color w:val="000000"/>
                <w:sz w:val="20"/>
              </w:rPr>
              <w:t>3、业务端口：具备24个10/100/1000BASE-T电口(PoE)、2个10/100/1000BASE-T电口、2个1000BASE-X SFP端口；</w:t>
            </w:r>
          </w:p>
          <w:p w14:paraId="2700BF44">
            <w:pPr>
              <w:jc w:val="left"/>
              <w:rPr>
                <w:rFonts w:ascii="宋体" w:hAnsi="宋体"/>
                <w:color w:val="000000"/>
                <w:sz w:val="20"/>
              </w:rPr>
            </w:pPr>
            <w:r>
              <w:rPr>
                <w:rFonts w:hint="eastAsia" w:ascii="宋体" w:hAnsi="宋体"/>
                <w:color w:val="000000"/>
                <w:sz w:val="20"/>
              </w:rPr>
              <w:t>4、环网协议：STP、RSTP；</w:t>
            </w:r>
          </w:p>
          <w:p w14:paraId="0E71D3C8">
            <w:pPr>
              <w:jc w:val="left"/>
              <w:rPr>
                <w:rFonts w:ascii="宋体" w:hAnsi="宋体"/>
                <w:color w:val="000000"/>
                <w:sz w:val="20"/>
              </w:rPr>
            </w:pPr>
            <w:r>
              <w:rPr>
                <w:rFonts w:hint="eastAsia" w:ascii="宋体" w:hAnsi="宋体"/>
                <w:color w:val="000000"/>
                <w:sz w:val="20"/>
              </w:rPr>
              <w:t>5、VLAN功能：支持；</w:t>
            </w:r>
          </w:p>
          <w:p w14:paraId="6777B6EE">
            <w:pPr>
              <w:jc w:val="left"/>
              <w:rPr>
                <w:rFonts w:ascii="宋体" w:hAnsi="宋体"/>
                <w:color w:val="000000"/>
                <w:sz w:val="20"/>
              </w:rPr>
            </w:pPr>
            <w:r>
              <w:rPr>
                <w:rFonts w:hint="eastAsia" w:ascii="宋体" w:hAnsi="宋体"/>
                <w:color w:val="000000"/>
                <w:sz w:val="20"/>
              </w:rPr>
              <w:t>6、链路聚合：支持；</w:t>
            </w:r>
          </w:p>
          <w:p w14:paraId="42EF255D">
            <w:pPr>
              <w:jc w:val="left"/>
              <w:rPr>
                <w:rFonts w:ascii="宋体" w:hAnsi="宋体"/>
                <w:color w:val="000000"/>
                <w:sz w:val="20"/>
              </w:rPr>
            </w:pPr>
            <w:r>
              <w:rPr>
                <w:rFonts w:hint="eastAsia" w:ascii="宋体" w:hAnsi="宋体"/>
                <w:color w:val="000000"/>
                <w:sz w:val="20"/>
              </w:rPr>
              <w:t>7、设备管理：WEB管理、APP管理；</w:t>
            </w:r>
          </w:p>
          <w:p w14:paraId="326A7C8A">
            <w:pPr>
              <w:jc w:val="left"/>
              <w:rPr>
                <w:rFonts w:ascii="宋体" w:hAnsi="宋体"/>
                <w:color w:val="000000"/>
                <w:sz w:val="20"/>
              </w:rPr>
            </w:pPr>
            <w:r>
              <w:rPr>
                <w:rFonts w:hint="eastAsia" w:ascii="宋体" w:hAnsi="宋体"/>
                <w:color w:val="000000"/>
                <w:sz w:val="20"/>
              </w:rPr>
              <w:t>8、供电方式：100–240VAC，47–63Hz，Max 7A；</w:t>
            </w:r>
          </w:p>
          <w:p w14:paraId="30494B5C">
            <w:pPr>
              <w:jc w:val="left"/>
              <w:rPr>
                <w:rFonts w:ascii="宋体" w:hAnsi="宋体"/>
                <w:color w:val="000000"/>
                <w:sz w:val="20"/>
              </w:rPr>
            </w:pPr>
            <w:r>
              <w:rPr>
                <w:rFonts w:hint="eastAsia" w:ascii="宋体" w:hAnsi="宋体"/>
                <w:color w:val="000000"/>
                <w:sz w:val="20"/>
              </w:rPr>
              <w:t>9、空载功耗：≤6W；</w:t>
            </w:r>
          </w:p>
          <w:p w14:paraId="7B6BAA8A">
            <w:pPr>
              <w:jc w:val="left"/>
              <w:rPr>
                <w:rFonts w:ascii="宋体" w:hAnsi="宋体"/>
                <w:color w:val="000000"/>
                <w:sz w:val="20"/>
              </w:rPr>
            </w:pPr>
            <w:r>
              <w:rPr>
                <w:rFonts w:hint="eastAsia" w:ascii="宋体" w:hAnsi="宋体"/>
                <w:color w:val="000000"/>
                <w:sz w:val="20"/>
              </w:rPr>
              <w:t>10、满载功耗：≤265W；</w:t>
            </w:r>
          </w:p>
          <w:p w14:paraId="11B6DD96">
            <w:pPr>
              <w:jc w:val="left"/>
              <w:rPr>
                <w:rFonts w:ascii="宋体" w:hAnsi="宋体"/>
                <w:color w:val="000000"/>
                <w:sz w:val="20"/>
              </w:rPr>
            </w:pPr>
            <w:r>
              <w:rPr>
                <w:rFonts w:hint="eastAsia" w:ascii="宋体" w:hAnsi="宋体"/>
                <w:color w:val="000000"/>
                <w:sz w:val="20"/>
              </w:rPr>
              <w:t>11、PoE：Port 1-2≤90W，Port 3-24≤30W，总功率≤240W；</w:t>
            </w:r>
          </w:p>
          <w:p w14:paraId="6E2376C0">
            <w:pPr>
              <w:jc w:val="left"/>
              <w:rPr>
                <w:rFonts w:ascii="宋体" w:hAnsi="宋体"/>
                <w:color w:val="000000"/>
                <w:sz w:val="20"/>
              </w:rPr>
            </w:pPr>
            <w:r>
              <w:rPr>
                <w:rFonts w:hint="eastAsia" w:ascii="宋体" w:hAnsi="宋体"/>
                <w:color w:val="000000"/>
                <w:sz w:val="20"/>
              </w:rPr>
              <w:t>12、散热方式：内置风扇散热；</w:t>
            </w:r>
          </w:p>
          <w:p w14:paraId="66C5588B">
            <w:pPr>
              <w:jc w:val="left"/>
              <w:rPr>
                <w:rFonts w:ascii="宋体" w:hAnsi="宋体"/>
                <w:color w:val="000000"/>
                <w:sz w:val="20"/>
              </w:rPr>
            </w:pPr>
            <w:r>
              <w:rPr>
                <w:rFonts w:hint="eastAsia" w:ascii="宋体" w:hAnsi="宋体"/>
                <w:color w:val="000000"/>
                <w:sz w:val="20"/>
              </w:rPr>
              <w:t>13、安装方式：桌面式、机架式安装；</w:t>
            </w:r>
          </w:p>
          <w:p w14:paraId="3FE3D925">
            <w:pPr>
              <w:jc w:val="left"/>
              <w:rPr>
                <w:rFonts w:ascii="宋体" w:hAnsi="宋体"/>
                <w:color w:val="000000"/>
                <w:sz w:val="20"/>
              </w:rPr>
            </w:pPr>
            <w:r>
              <w:rPr>
                <w:rFonts w:hint="eastAsia" w:ascii="宋体" w:hAnsi="宋体"/>
                <w:color w:val="000000"/>
                <w:sz w:val="20"/>
              </w:rPr>
              <w:t>14、工作湿度：5%～95%RH(无凝结)；</w:t>
            </w:r>
          </w:p>
          <w:p w14:paraId="72A3A29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15、工作温度：-10℃～55℃；</w:t>
            </w:r>
          </w:p>
        </w:tc>
        <w:tc>
          <w:tcPr>
            <w:tcW w:w="1009" w:type="dxa"/>
            <w:shd w:val="solid" w:color="FFFFFF" w:fill="auto"/>
            <w:vAlign w:val="center"/>
          </w:tcPr>
          <w:p w14:paraId="30BE46C2">
            <w:pPr>
              <w:jc w:val="center"/>
              <w:rPr>
                <w:rFonts w:hint="eastAsia" w:ascii="宋体" w:hAnsi="宋体" w:eastAsia="宋体" w:cs="Times New Roman"/>
                <w:kern w:val="2"/>
                <w:sz w:val="20"/>
                <w:szCs w:val="24"/>
                <w:lang w:val="en-US" w:eastAsia="zh-CN" w:bidi="ar-SA"/>
              </w:rPr>
            </w:pPr>
            <w:r>
              <w:rPr>
                <w:rFonts w:hint="eastAsia" w:ascii="宋体" w:hAnsi="宋体"/>
                <w:sz w:val="20"/>
              </w:rPr>
              <w:t>12</w:t>
            </w:r>
          </w:p>
        </w:tc>
        <w:tc>
          <w:tcPr>
            <w:tcW w:w="934" w:type="dxa"/>
            <w:shd w:val="solid" w:color="FFFFFF" w:fill="auto"/>
            <w:vAlign w:val="center"/>
          </w:tcPr>
          <w:p w14:paraId="4D5FC97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227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3AB5DC3">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16</w:t>
            </w:r>
          </w:p>
        </w:tc>
        <w:tc>
          <w:tcPr>
            <w:tcW w:w="1173" w:type="dxa"/>
            <w:shd w:val="solid" w:color="FFFFFF" w:fill="auto"/>
            <w:vAlign w:val="center"/>
          </w:tcPr>
          <w:p w14:paraId="14FFED42">
            <w:pPr>
              <w:jc w:val="center"/>
              <w:rPr>
                <w:rFonts w:hint="eastAsia" w:ascii="宋体" w:hAnsi="宋体" w:eastAsia="宋体" w:cs="Times New Roman"/>
                <w:kern w:val="2"/>
                <w:sz w:val="20"/>
                <w:szCs w:val="24"/>
                <w:lang w:val="en-US" w:eastAsia="zh-CN" w:bidi="ar-SA"/>
              </w:rPr>
            </w:pPr>
            <w:r>
              <w:rPr>
                <w:rFonts w:hint="eastAsia" w:ascii="宋体" w:hAnsi="宋体"/>
                <w:sz w:val="20"/>
              </w:rPr>
              <w:t>核心接入交换机</w:t>
            </w:r>
          </w:p>
        </w:tc>
        <w:tc>
          <w:tcPr>
            <w:tcW w:w="5916" w:type="dxa"/>
            <w:shd w:val="clear" w:color="auto" w:fill="auto"/>
            <w:vAlign w:val="top"/>
          </w:tcPr>
          <w:p w14:paraId="26E60772">
            <w:pPr>
              <w:jc w:val="left"/>
              <w:rPr>
                <w:rFonts w:ascii="宋体" w:hAnsi="宋体"/>
                <w:color w:val="000000"/>
                <w:sz w:val="20"/>
              </w:rPr>
            </w:pPr>
            <w:r>
              <w:rPr>
                <w:rFonts w:hint="eastAsia" w:ascii="宋体" w:hAnsi="宋体"/>
                <w:color w:val="000000"/>
                <w:sz w:val="20"/>
              </w:rPr>
              <w:t>1、企业级三层管理型交换机</w:t>
            </w:r>
          </w:p>
          <w:p w14:paraId="0E7E67B9">
            <w:pPr>
              <w:jc w:val="left"/>
              <w:rPr>
                <w:rFonts w:ascii="宋体" w:hAnsi="宋体"/>
                <w:color w:val="000000"/>
                <w:sz w:val="20"/>
              </w:rPr>
            </w:pPr>
            <w:r>
              <w:rPr>
                <w:rFonts w:hint="eastAsia" w:ascii="宋体" w:hAnsi="宋体"/>
                <w:color w:val="000000"/>
                <w:sz w:val="20"/>
              </w:rPr>
              <w:t>2、24个千兆光口（其中有8个combo口），4个万兆SFP+光口；</w:t>
            </w:r>
          </w:p>
          <w:p w14:paraId="55673E2F">
            <w:pPr>
              <w:jc w:val="left"/>
              <w:rPr>
                <w:rFonts w:ascii="宋体" w:hAnsi="宋体"/>
                <w:color w:val="000000"/>
                <w:sz w:val="20"/>
              </w:rPr>
            </w:pPr>
            <w:r>
              <w:rPr>
                <w:rFonts w:hint="eastAsia" w:ascii="宋体" w:hAnsi="宋体"/>
                <w:color w:val="000000"/>
                <w:sz w:val="20"/>
              </w:rPr>
              <w:t>3、交换容量：672Gbps/6.72Tbps，包转发率：108Mpps/171Mpps；</w:t>
            </w:r>
          </w:p>
          <w:p w14:paraId="5A1E36F2">
            <w:pPr>
              <w:jc w:val="left"/>
              <w:rPr>
                <w:rFonts w:ascii="宋体" w:hAnsi="宋体"/>
                <w:color w:val="000000"/>
                <w:sz w:val="20"/>
              </w:rPr>
            </w:pPr>
            <w:r>
              <w:rPr>
                <w:rFonts w:hint="eastAsia" w:ascii="宋体" w:hAnsi="宋体"/>
                <w:color w:val="000000"/>
                <w:sz w:val="20"/>
              </w:rPr>
              <w:t>4、支持VLAN：802.1Q VLAN、端口VLAN、QinQ、Voice VLAN、协议VLAN、MAC VLAN；</w:t>
            </w:r>
          </w:p>
          <w:p w14:paraId="7D49352E">
            <w:pPr>
              <w:jc w:val="left"/>
              <w:rPr>
                <w:rFonts w:ascii="宋体" w:hAnsi="宋体"/>
                <w:color w:val="000000"/>
                <w:sz w:val="20"/>
              </w:rPr>
            </w:pPr>
            <w:r>
              <w:rPr>
                <w:rFonts w:hint="eastAsia" w:ascii="宋体" w:hAnsi="宋体"/>
                <w:color w:val="000000"/>
                <w:sz w:val="20"/>
              </w:rPr>
              <w:t>5、支持链路聚合：静态、动态链路聚合；</w:t>
            </w:r>
          </w:p>
          <w:p w14:paraId="7C7E1549">
            <w:pPr>
              <w:jc w:val="left"/>
              <w:rPr>
                <w:rFonts w:ascii="宋体" w:hAnsi="宋体"/>
                <w:color w:val="000000"/>
                <w:sz w:val="20"/>
              </w:rPr>
            </w:pPr>
            <w:r>
              <w:rPr>
                <w:rFonts w:hint="eastAsia" w:ascii="宋体" w:hAnsi="宋体"/>
                <w:color w:val="000000"/>
                <w:sz w:val="20"/>
              </w:rPr>
              <w:t>6、支持生成树STP/RSTP/MSTP协议，支持RRPP/ERPS；</w:t>
            </w:r>
          </w:p>
          <w:p w14:paraId="2F6E7734">
            <w:pPr>
              <w:jc w:val="left"/>
              <w:rPr>
                <w:rFonts w:ascii="宋体" w:hAnsi="宋体"/>
                <w:color w:val="000000"/>
                <w:sz w:val="20"/>
              </w:rPr>
            </w:pPr>
            <w:r>
              <w:rPr>
                <w:rFonts w:hint="eastAsia" w:ascii="宋体" w:hAnsi="宋体"/>
                <w:color w:val="000000"/>
                <w:sz w:val="20"/>
              </w:rPr>
              <w:t>7、支持虚拟化堆叠技术；</w:t>
            </w:r>
          </w:p>
          <w:p w14:paraId="241C0C2B">
            <w:pPr>
              <w:jc w:val="left"/>
              <w:rPr>
                <w:rFonts w:ascii="宋体" w:hAnsi="宋体"/>
                <w:color w:val="000000"/>
                <w:sz w:val="20"/>
              </w:rPr>
            </w:pPr>
            <w:r>
              <w:rPr>
                <w:rFonts w:hint="eastAsia" w:ascii="宋体" w:hAnsi="宋体"/>
                <w:color w:val="000000"/>
                <w:sz w:val="20"/>
              </w:rPr>
              <w:t>8、支持IPv4路由、IPv6路由、组播、MPLS；</w:t>
            </w:r>
          </w:p>
          <w:p w14:paraId="3751799F">
            <w:pPr>
              <w:jc w:val="left"/>
              <w:rPr>
                <w:rFonts w:ascii="宋体" w:hAnsi="宋体"/>
                <w:color w:val="000000"/>
                <w:sz w:val="20"/>
              </w:rPr>
            </w:pPr>
            <w:r>
              <w:rPr>
                <w:rFonts w:hint="eastAsia" w:ascii="宋体" w:hAnsi="宋体"/>
                <w:color w:val="000000"/>
                <w:sz w:val="20"/>
              </w:rPr>
              <w:t>9、支持ACL、QoS、端口镜像；</w:t>
            </w:r>
          </w:p>
          <w:p w14:paraId="12240811">
            <w:pPr>
              <w:jc w:val="left"/>
              <w:rPr>
                <w:rFonts w:ascii="宋体" w:hAnsi="宋体"/>
                <w:color w:val="000000"/>
                <w:sz w:val="20"/>
              </w:rPr>
            </w:pPr>
            <w:r>
              <w:rPr>
                <w:rFonts w:hint="eastAsia" w:ascii="宋体" w:hAnsi="宋体"/>
                <w:color w:val="000000"/>
                <w:sz w:val="20"/>
              </w:rPr>
              <w:t>10、支持CLI、WEB、SSH、SNMP v1/v2c/v3等管理方式；</w:t>
            </w:r>
          </w:p>
          <w:p w14:paraId="47501AF8">
            <w:pPr>
              <w:jc w:val="left"/>
              <w:rPr>
                <w:rFonts w:ascii="宋体" w:hAnsi="宋体"/>
                <w:color w:val="000000"/>
                <w:sz w:val="20"/>
              </w:rPr>
            </w:pPr>
            <w:r>
              <w:rPr>
                <w:rFonts w:hint="eastAsia" w:ascii="宋体" w:hAnsi="宋体"/>
                <w:color w:val="000000"/>
                <w:sz w:val="20"/>
              </w:rPr>
              <w:t>11、1U高度，19英寸宽，支持桌面、机架式安装方式；</w:t>
            </w:r>
          </w:p>
          <w:p w14:paraId="4D19CAB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12、工作温度：-5℃～45℃；</w:t>
            </w:r>
          </w:p>
        </w:tc>
        <w:tc>
          <w:tcPr>
            <w:tcW w:w="1009" w:type="dxa"/>
            <w:shd w:val="solid" w:color="FFFFFF" w:fill="auto"/>
            <w:vAlign w:val="center"/>
          </w:tcPr>
          <w:p w14:paraId="708D4DA8">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576869C">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279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3797E1F">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17</w:t>
            </w:r>
          </w:p>
        </w:tc>
        <w:tc>
          <w:tcPr>
            <w:tcW w:w="1173" w:type="dxa"/>
            <w:shd w:val="solid" w:color="FFFFFF" w:fill="auto"/>
            <w:vAlign w:val="center"/>
          </w:tcPr>
          <w:p w14:paraId="44FB47F7">
            <w:pPr>
              <w:jc w:val="center"/>
              <w:rPr>
                <w:rFonts w:hint="eastAsia" w:ascii="宋体" w:hAnsi="宋体" w:eastAsia="宋体" w:cs="Times New Roman"/>
                <w:kern w:val="2"/>
                <w:sz w:val="20"/>
                <w:szCs w:val="24"/>
                <w:lang w:val="en-US" w:eastAsia="zh-CN" w:bidi="ar-SA"/>
              </w:rPr>
            </w:pPr>
            <w:r>
              <w:rPr>
                <w:rFonts w:hint="eastAsia" w:ascii="宋体" w:hAnsi="宋体"/>
                <w:sz w:val="20"/>
              </w:rPr>
              <w:t>电子巡更系统</w:t>
            </w:r>
          </w:p>
        </w:tc>
        <w:tc>
          <w:tcPr>
            <w:tcW w:w="5916" w:type="dxa"/>
            <w:shd w:val="clear" w:color="auto" w:fill="auto"/>
            <w:vAlign w:val="top"/>
          </w:tcPr>
          <w:p w14:paraId="23919F58">
            <w:pPr>
              <w:jc w:val="left"/>
              <w:rPr>
                <w:rFonts w:ascii="宋体" w:hAnsi="宋体"/>
                <w:color w:val="000000"/>
                <w:sz w:val="20"/>
              </w:rPr>
            </w:pPr>
            <w:r>
              <w:rPr>
                <w:rFonts w:hint="eastAsia" w:ascii="宋体" w:hAnsi="宋体"/>
                <w:color w:val="000000"/>
                <w:sz w:val="20"/>
              </w:rPr>
              <w:t>1、2CPU：8核2.0GHz；</w:t>
            </w:r>
          </w:p>
          <w:p w14:paraId="231723E3">
            <w:pPr>
              <w:jc w:val="left"/>
              <w:rPr>
                <w:rFonts w:ascii="宋体" w:hAnsi="宋体"/>
                <w:color w:val="000000"/>
                <w:sz w:val="20"/>
              </w:rPr>
            </w:pPr>
            <w:r>
              <w:rPr>
                <w:rFonts w:hint="eastAsia" w:ascii="宋体" w:hAnsi="宋体"/>
                <w:color w:val="000000"/>
                <w:sz w:val="20"/>
              </w:rPr>
              <w:t>2、内存：4G+64G；</w:t>
            </w:r>
          </w:p>
          <w:p w14:paraId="62EADE39">
            <w:pPr>
              <w:jc w:val="left"/>
              <w:rPr>
                <w:rFonts w:ascii="宋体" w:hAnsi="宋体"/>
                <w:color w:val="000000"/>
                <w:sz w:val="20"/>
              </w:rPr>
            </w:pPr>
            <w:r>
              <w:rPr>
                <w:rFonts w:hint="eastAsia" w:ascii="宋体" w:hAnsi="宋体"/>
                <w:color w:val="000000"/>
                <w:sz w:val="20"/>
              </w:rPr>
              <w:t>3、操作系统：Android 12；</w:t>
            </w:r>
          </w:p>
          <w:p w14:paraId="7FCC364A">
            <w:pPr>
              <w:jc w:val="left"/>
              <w:rPr>
                <w:rFonts w:ascii="宋体" w:hAnsi="宋体"/>
                <w:color w:val="000000"/>
                <w:sz w:val="20"/>
              </w:rPr>
            </w:pPr>
            <w:r>
              <w:rPr>
                <w:rFonts w:hint="eastAsia" w:ascii="宋体" w:hAnsi="宋体"/>
                <w:color w:val="000000"/>
                <w:sz w:val="20"/>
              </w:rPr>
              <w:t>4、卡槽：3个，TF卡槽、SIM卡槽、一个TF卡SIM卡通用卡槽，TF卡扩展最大支持256GB；</w:t>
            </w:r>
          </w:p>
          <w:p w14:paraId="5700AADF">
            <w:pPr>
              <w:jc w:val="left"/>
              <w:rPr>
                <w:rFonts w:ascii="宋体" w:hAnsi="宋体"/>
                <w:color w:val="000000"/>
                <w:sz w:val="20"/>
              </w:rPr>
            </w:pPr>
            <w:r>
              <w:rPr>
                <w:rFonts w:hint="eastAsia" w:ascii="宋体" w:hAnsi="宋体"/>
                <w:color w:val="000000"/>
                <w:sz w:val="20"/>
              </w:rPr>
              <w:t>5、网络：4G全网通；</w:t>
            </w:r>
          </w:p>
          <w:p w14:paraId="528334BA">
            <w:pPr>
              <w:jc w:val="left"/>
              <w:rPr>
                <w:rFonts w:ascii="宋体" w:hAnsi="宋体"/>
                <w:color w:val="000000"/>
                <w:sz w:val="20"/>
              </w:rPr>
            </w:pPr>
            <w:r>
              <w:rPr>
                <w:rFonts w:hint="eastAsia" w:ascii="宋体" w:hAnsi="宋体"/>
                <w:color w:val="000000"/>
                <w:sz w:val="20"/>
              </w:rPr>
              <w:t>6、屏幕尺寸/分辨率：6.2英寸(720*1520)&amp;nbsp;；</w:t>
            </w:r>
          </w:p>
          <w:p w14:paraId="5760CEE0">
            <w:pPr>
              <w:jc w:val="left"/>
              <w:rPr>
                <w:rFonts w:ascii="宋体" w:hAnsi="宋体"/>
                <w:color w:val="000000"/>
                <w:sz w:val="20"/>
              </w:rPr>
            </w:pPr>
            <w:r>
              <w:rPr>
                <w:rFonts w:hint="eastAsia" w:ascii="宋体" w:hAnsi="宋体"/>
                <w:color w:val="000000"/>
                <w:sz w:val="20"/>
              </w:rPr>
              <w:t>7、后置摄像头：4800W+500W；</w:t>
            </w:r>
          </w:p>
          <w:p w14:paraId="12C26A63">
            <w:pPr>
              <w:jc w:val="left"/>
              <w:rPr>
                <w:rFonts w:ascii="宋体" w:hAnsi="宋体"/>
                <w:color w:val="000000"/>
                <w:sz w:val="20"/>
              </w:rPr>
            </w:pPr>
            <w:r>
              <w:rPr>
                <w:rFonts w:hint="eastAsia" w:ascii="宋体" w:hAnsi="宋体"/>
                <w:color w:val="000000"/>
                <w:sz w:val="20"/>
              </w:rPr>
              <w:t>8、前置摄像头：800W；</w:t>
            </w:r>
          </w:p>
          <w:p w14:paraId="7EA15715">
            <w:pPr>
              <w:jc w:val="left"/>
              <w:rPr>
                <w:rFonts w:ascii="宋体" w:hAnsi="宋体"/>
                <w:color w:val="000000"/>
                <w:sz w:val="20"/>
              </w:rPr>
            </w:pPr>
            <w:r>
              <w:rPr>
                <w:rFonts w:hint="eastAsia" w:ascii="宋体" w:hAnsi="宋体"/>
                <w:color w:val="000000"/>
                <w:sz w:val="20"/>
              </w:rPr>
              <w:t>9、电池容量：5500mAh，可拆卸电池；</w:t>
            </w:r>
          </w:p>
          <w:p w14:paraId="356D5DB2">
            <w:pPr>
              <w:jc w:val="left"/>
              <w:rPr>
                <w:rFonts w:ascii="宋体" w:hAnsi="宋体"/>
                <w:color w:val="000000"/>
                <w:sz w:val="20"/>
              </w:rPr>
            </w:pPr>
            <w:r>
              <w:rPr>
                <w:rFonts w:hint="eastAsia" w:ascii="宋体" w:hAnsi="宋体"/>
                <w:color w:val="000000"/>
                <w:sz w:val="20"/>
              </w:rPr>
              <w:t>10、指纹识别：带指纹识别；</w:t>
            </w:r>
          </w:p>
          <w:p w14:paraId="0280D345">
            <w:pPr>
              <w:jc w:val="left"/>
              <w:rPr>
                <w:rFonts w:ascii="宋体" w:hAnsi="宋体"/>
                <w:color w:val="000000"/>
                <w:sz w:val="20"/>
              </w:rPr>
            </w:pPr>
            <w:r>
              <w:rPr>
                <w:rFonts w:hint="eastAsia" w:ascii="宋体" w:hAnsi="宋体"/>
                <w:color w:val="000000"/>
                <w:sz w:val="20"/>
              </w:rPr>
              <w:t>11、Wi-Fi：802.11 a/b/g/n/ac，2.4GHz，5GHz；</w:t>
            </w:r>
          </w:p>
          <w:p w14:paraId="07807649">
            <w:pPr>
              <w:jc w:val="left"/>
              <w:rPr>
                <w:rFonts w:ascii="宋体" w:hAnsi="宋体"/>
                <w:color w:val="000000"/>
                <w:sz w:val="20"/>
              </w:rPr>
            </w:pPr>
            <w:r>
              <w:rPr>
                <w:rFonts w:hint="eastAsia" w:ascii="宋体" w:hAnsi="宋体"/>
                <w:color w:val="000000"/>
                <w:sz w:val="20"/>
              </w:rPr>
              <w:t>12、蓝牙：支持BT5.0；</w:t>
            </w:r>
          </w:p>
          <w:p w14:paraId="6ED6D764">
            <w:pPr>
              <w:jc w:val="left"/>
              <w:rPr>
                <w:rFonts w:ascii="宋体" w:hAnsi="宋体"/>
                <w:color w:val="000000"/>
                <w:sz w:val="20"/>
              </w:rPr>
            </w:pPr>
            <w:r>
              <w:rPr>
                <w:rFonts w:hint="eastAsia" w:ascii="宋体" w:hAnsi="宋体"/>
                <w:color w:val="000000"/>
                <w:sz w:val="20"/>
              </w:rPr>
              <w:t>13、充电接口：Type-C接口，15W快充</w:t>
            </w:r>
          </w:p>
          <w:p w14:paraId="1267165D">
            <w:pPr>
              <w:jc w:val="left"/>
              <w:rPr>
                <w:rFonts w:ascii="宋体" w:hAnsi="宋体"/>
                <w:color w:val="000000"/>
                <w:sz w:val="20"/>
              </w:rPr>
            </w:pPr>
            <w:r>
              <w:rPr>
                <w:rFonts w:hint="eastAsia" w:ascii="宋体" w:hAnsi="宋体"/>
                <w:color w:val="000000"/>
                <w:sz w:val="20"/>
              </w:rPr>
              <w:t>14、耳机接口：3.5mm耳机接口</w:t>
            </w:r>
          </w:p>
          <w:p w14:paraId="4E6F03B6">
            <w:pPr>
              <w:jc w:val="left"/>
              <w:rPr>
                <w:rFonts w:ascii="宋体" w:hAnsi="宋体"/>
                <w:color w:val="000000"/>
                <w:sz w:val="20"/>
              </w:rPr>
            </w:pPr>
            <w:r>
              <w:rPr>
                <w:rFonts w:hint="eastAsia" w:ascii="宋体" w:hAnsi="宋体"/>
                <w:color w:val="000000"/>
                <w:sz w:val="20"/>
              </w:rPr>
              <w:t>15、NFC：支持；</w:t>
            </w:r>
          </w:p>
          <w:p w14:paraId="66E7189A">
            <w:pPr>
              <w:jc w:val="left"/>
              <w:rPr>
                <w:rFonts w:ascii="宋体" w:hAnsi="宋体"/>
                <w:color w:val="000000"/>
                <w:sz w:val="20"/>
              </w:rPr>
            </w:pPr>
            <w:r>
              <w:rPr>
                <w:rFonts w:hint="eastAsia" w:ascii="宋体" w:hAnsi="宋体"/>
                <w:color w:val="000000"/>
                <w:sz w:val="20"/>
              </w:rPr>
              <w:t>16、按键数量：5个，开关机键、PTT对讲键、2个音量键、自定义按键Fn</w:t>
            </w:r>
          </w:p>
          <w:p w14:paraId="3CF3D96B">
            <w:pPr>
              <w:jc w:val="left"/>
              <w:rPr>
                <w:rFonts w:ascii="宋体" w:hAnsi="宋体"/>
                <w:color w:val="000000"/>
                <w:sz w:val="20"/>
              </w:rPr>
            </w:pPr>
            <w:r>
              <w:rPr>
                <w:rFonts w:hint="eastAsia" w:ascii="宋体" w:hAnsi="宋体"/>
                <w:color w:val="000000"/>
                <w:sz w:val="20"/>
              </w:rPr>
              <w:t>17、感应器：指纹、光敏距离传感器、地磁传感器、陀螺仪、加速度传感器；</w:t>
            </w:r>
          </w:p>
          <w:p w14:paraId="5F8904E1">
            <w:pPr>
              <w:jc w:val="left"/>
              <w:rPr>
                <w:rFonts w:ascii="宋体" w:hAnsi="宋体"/>
                <w:color w:val="000000"/>
                <w:sz w:val="20"/>
              </w:rPr>
            </w:pPr>
            <w:r>
              <w:rPr>
                <w:rFonts w:hint="eastAsia" w:ascii="宋体" w:hAnsi="宋体"/>
                <w:color w:val="000000"/>
                <w:sz w:val="20"/>
              </w:rPr>
              <w:t>18、定位：GPS、北斗、Galileo、GLONASS，定位精度小于等于5m；</w:t>
            </w:r>
          </w:p>
          <w:p w14:paraId="4274442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19、喇叭：2个</w:t>
            </w:r>
          </w:p>
        </w:tc>
        <w:tc>
          <w:tcPr>
            <w:tcW w:w="1009" w:type="dxa"/>
            <w:shd w:val="solid" w:color="FFFFFF" w:fill="auto"/>
            <w:vAlign w:val="center"/>
          </w:tcPr>
          <w:p w14:paraId="1143C540">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D6B3BE4">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4047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72828042">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18</w:t>
            </w:r>
          </w:p>
        </w:tc>
        <w:tc>
          <w:tcPr>
            <w:tcW w:w="1173" w:type="dxa"/>
            <w:shd w:val="solid" w:color="FFFFFF" w:fill="auto"/>
            <w:vAlign w:val="center"/>
          </w:tcPr>
          <w:p w14:paraId="1F22DC26">
            <w:pPr>
              <w:jc w:val="center"/>
              <w:rPr>
                <w:rFonts w:hint="eastAsia" w:ascii="宋体" w:hAnsi="宋体" w:eastAsia="宋体" w:cs="Times New Roman"/>
                <w:kern w:val="2"/>
                <w:sz w:val="20"/>
                <w:szCs w:val="24"/>
                <w:lang w:val="en-US" w:eastAsia="zh-CN" w:bidi="ar-SA"/>
              </w:rPr>
            </w:pPr>
            <w:r>
              <w:rPr>
                <w:rFonts w:hint="eastAsia" w:ascii="宋体" w:hAnsi="宋体"/>
                <w:sz w:val="20"/>
              </w:rPr>
              <w:t>访客一体机</w:t>
            </w:r>
          </w:p>
        </w:tc>
        <w:tc>
          <w:tcPr>
            <w:tcW w:w="5916" w:type="dxa"/>
            <w:shd w:val="clear" w:color="auto" w:fill="auto"/>
            <w:vAlign w:val="top"/>
          </w:tcPr>
          <w:p w14:paraId="479CEA08">
            <w:pPr>
              <w:jc w:val="left"/>
              <w:rPr>
                <w:rFonts w:ascii="宋体" w:hAnsi="宋体"/>
                <w:color w:val="000000"/>
                <w:sz w:val="20"/>
              </w:rPr>
            </w:pPr>
            <w:r>
              <w:rPr>
                <w:rFonts w:hint="eastAsia" w:ascii="宋体" w:hAnsi="宋体"/>
                <w:color w:val="000000"/>
                <w:sz w:val="20"/>
              </w:rPr>
              <w:t>1.双屏显示设备：触摸操作主屏≥13寸，1920x1080；客屏≥9寸，1920x1080。</w:t>
            </w:r>
          </w:p>
          <w:p w14:paraId="47979CEA">
            <w:pPr>
              <w:jc w:val="left"/>
              <w:rPr>
                <w:rFonts w:ascii="宋体" w:hAnsi="宋体"/>
                <w:color w:val="000000"/>
                <w:sz w:val="20"/>
              </w:rPr>
            </w:pPr>
            <w:r>
              <w:rPr>
                <w:rFonts w:hint="eastAsia" w:ascii="宋体" w:hAnsi="宋体"/>
                <w:color w:val="000000"/>
                <w:sz w:val="20"/>
              </w:rPr>
              <w:t>2.内置由公安部认证发放的身份证二合一读卡模块，可读二代/三代身份证信息。</w:t>
            </w:r>
          </w:p>
          <w:p w14:paraId="3620805D">
            <w:pPr>
              <w:jc w:val="left"/>
              <w:rPr>
                <w:rFonts w:ascii="宋体" w:hAnsi="宋体"/>
                <w:color w:val="000000"/>
                <w:sz w:val="20"/>
              </w:rPr>
            </w:pPr>
            <w:r>
              <w:rPr>
                <w:rFonts w:hint="eastAsia" w:ascii="宋体" w:hAnsi="宋体"/>
                <w:color w:val="000000"/>
                <w:sz w:val="20"/>
              </w:rPr>
              <w:t>3.内置客显屏广角高清200万摄像头，支持访客登记、签离时自动抓拍人像保存。</w:t>
            </w:r>
          </w:p>
          <w:p w14:paraId="2AFF5859">
            <w:pPr>
              <w:jc w:val="left"/>
              <w:rPr>
                <w:rFonts w:ascii="宋体" w:hAnsi="宋体"/>
                <w:color w:val="000000"/>
                <w:sz w:val="20"/>
              </w:rPr>
            </w:pPr>
            <w:r>
              <w:rPr>
                <w:rFonts w:hint="eastAsia" w:ascii="宋体" w:hAnsi="宋体"/>
                <w:color w:val="000000"/>
                <w:sz w:val="20"/>
              </w:rPr>
              <w:t>4.通信方式：无线wifi（内置）、RJ45有线网口、10M-100M LAN。</w:t>
            </w:r>
          </w:p>
          <w:p w14:paraId="4676E1D3">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5.设备具有人证实时比对和识别功能，能根据需要，将访客数据实时推送给公安部门。</w:t>
            </w:r>
          </w:p>
        </w:tc>
        <w:tc>
          <w:tcPr>
            <w:tcW w:w="1009" w:type="dxa"/>
            <w:shd w:val="solid" w:color="FFFFFF" w:fill="auto"/>
            <w:vAlign w:val="center"/>
          </w:tcPr>
          <w:p w14:paraId="7E0D2478">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C4C30D6">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782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3BAFEE85">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19</w:t>
            </w:r>
          </w:p>
        </w:tc>
        <w:tc>
          <w:tcPr>
            <w:tcW w:w="1173" w:type="dxa"/>
            <w:shd w:val="clear" w:color="auto" w:fill="auto"/>
            <w:vAlign w:val="center"/>
          </w:tcPr>
          <w:p w14:paraId="1D6FAF40">
            <w:pPr>
              <w:jc w:val="center"/>
              <w:rPr>
                <w:rFonts w:hint="eastAsia" w:ascii="宋体" w:hAnsi="宋体" w:eastAsia="宋体" w:cs="Times New Roman"/>
                <w:kern w:val="2"/>
                <w:sz w:val="20"/>
                <w:szCs w:val="24"/>
                <w:lang w:val="en-US" w:eastAsia="zh-CN" w:bidi="ar-SA"/>
              </w:rPr>
            </w:pPr>
            <w:r>
              <w:rPr>
                <w:rFonts w:hint="eastAsia" w:ascii="宋体" w:hAnsi="宋体"/>
                <w:sz w:val="20"/>
              </w:rPr>
              <w:t>电梯控制主机</w:t>
            </w:r>
          </w:p>
        </w:tc>
        <w:tc>
          <w:tcPr>
            <w:tcW w:w="5916" w:type="dxa"/>
            <w:shd w:val="clear" w:color="auto" w:fill="auto"/>
            <w:vAlign w:val="top"/>
          </w:tcPr>
          <w:p w14:paraId="6B13671D">
            <w:pPr>
              <w:jc w:val="left"/>
              <w:rPr>
                <w:rFonts w:ascii="宋体" w:hAnsi="宋体"/>
                <w:color w:val="000000"/>
                <w:sz w:val="20"/>
              </w:rPr>
            </w:pPr>
            <w:r>
              <w:rPr>
                <w:rFonts w:hint="eastAsia" w:ascii="宋体" w:hAnsi="宋体"/>
                <w:color w:val="000000"/>
                <w:sz w:val="20"/>
              </w:rPr>
              <w:t>1、主机工作温度：-40~70℃。</w:t>
            </w:r>
          </w:p>
          <w:p w14:paraId="7D0CC1C7">
            <w:pPr>
              <w:jc w:val="left"/>
              <w:rPr>
                <w:rFonts w:ascii="宋体" w:hAnsi="宋体"/>
                <w:color w:val="000000"/>
                <w:sz w:val="20"/>
              </w:rPr>
            </w:pPr>
            <w:r>
              <w:rPr>
                <w:rFonts w:hint="eastAsia" w:ascii="宋体" w:hAnsi="宋体"/>
                <w:color w:val="000000"/>
                <w:sz w:val="20"/>
              </w:rPr>
              <w:t>2、主机最大可实现128层楼层权限的管理；可接入24个梯控联动模块（每个模块可控16层），控制384组继电器输出，每个继电器具有3种模式（按键/呼梯/自动）设置。</w:t>
            </w:r>
          </w:p>
          <w:p w14:paraId="1A3F9A3C">
            <w:pPr>
              <w:jc w:val="left"/>
              <w:rPr>
                <w:rFonts w:ascii="宋体" w:hAnsi="宋体"/>
                <w:color w:val="000000"/>
                <w:sz w:val="20"/>
              </w:rPr>
            </w:pPr>
            <w:r>
              <w:rPr>
                <w:rFonts w:hint="eastAsia" w:ascii="宋体" w:hAnsi="宋体"/>
                <w:color w:val="000000"/>
                <w:sz w:val="20"/>
              </w:rPr>
              <w:t>3、系统应能对电梯的楼层进行权限控制，对电梯的权限进行组合设置，实现不同场景的权限管理： 刷卡、指纹、 密码、 刷卡+指纹、刷卡+密码等认证方式。</w:t>
            </w:r>
          </w:p>
          <w:p w14:paraId="1B027771">
            <w:pPr>
              <w:jc w:val="left"/>
              <w:rPr>
                <w:rFonts w:ascii="宋体" w:hAnsi="宋体"/>
                <w:color w:val="000000"/>
                <w:sz w:val="20"/>
              </w:rPr>
            </w:pPr>
            <w:r>
              <w:rPr>
                <w:rFonts w:hint="eastAsia" w:ascii="宋体" w:hAnsi="宋体"/>
                <w:color w:val="000000"/>
                <w:sz w:val="20"/>
              </w:rPr>
              <w:t>4、主机具有消防输入接口。</w:t>
            </w:r>
          </w:p>
          <w:p w14:paraId="053E1745">
            <w:pPr>
              <w:jc w:val="left"/>
              <w:rPr>
                <w:rFonts w:ascii="宋体" w:hAnsi="宋体"/>
                <w:color w:val="000000"/>
                <w:sz w:val="20"/>
              </w:rPr>
            </w:pPr>
            <w:r>
              <w:rPr>
                <w:rFonts w:hint="eastAsia" w:ascii="宋体" w:hAnsi="宋体"/>
                <w:color w:val="000000"/>
                <w:sz w:val="20"/>
              </w:rPr>
              <w:t>5、主机支持2万张卡片管理，5万条事件存储。</w:t>
            </w:r>
          </w:p>
          <w:p w14:paraId="5EDA30DA">
            <w:pPr>
              <w:jc w:val="left"/>
              <w:rPr>
                <w:rFonts w:ascii="宋体" w:hAnsi="宋体"/>
                <w:color w:val="000000"/>
                <w:sz w:val="20"/>
              </w:rPr>
            </w:pPr>
            <w:r>
              <w:rPr>
                <w:rFonts w:hint="eastAsia" w:ascii="宋体" w:hAnsi="宋体"/>
                <w:color w:val="000000"/>
                <w:sz w:val="20"/>
              </w:rPr>
              <w:t>6、主机应具有手动或自动校时功能。</w:t>
            </w:r>
          </w:p>
          <w:p w14:paraId="0BF141B9">
            <w:pPr>
              <w:jc w:val="left"/>
              <w:rPr>
                <w:rFonts w:ascii="宋体" w:hAnsi="宋体"/>
                <w:color w:val="000000"/>
                <w:sz w:val="20"/>
              </w:rPr>
            </w:pPr>
            <w:r>
              <w:rPr>
                <w:rFonts w:hint="eastAsia" w:ascii="宋体" w:hAnsi="宋体"/>
                <w:color w:val="000000"/>
                <w:sz w:val="20"/>
              </w:rPr>
              <w:t>7、发生以下情况时，系统应报警：当连续若干次在目标信息识读设备或管理/控制部分上实施错误操作时；当未使用授权的钥匙而强行认证时；拆除、打开识读部分或管理/控制部分；黑名单卡刷卡时；管理/控制部分电源输入端断路或短路；发生传输线路断开等连接中断故障。</w:t>
            </w:r>
          </w:p>
          <w:p w14:paraId="40D3A253">
            <w:pPr>
              <w:jc w:val="left"/>
              <w:rPr>
                <w:rFonts w:ascii="宋体" w:hAnsi="宋体"/>
                <w:color w:val="000000"/>
                <w:sz w:val="20"/>
              </w:rPr>
            </w:pPr>
            <w:r>
              <w:rPr>
                <w:rFonts w:hint="eastAsia" w:ascii="宋体" w:hAnsi="宋体"/>
                <w:color w:val="000000"/>
                <w:sz w:val="20"/>
              </w:rPr>
              <w:t>8、当电源不正常、掉电时，系统的密钥（钥匙）信息及各记录信息不得丢失。</w:t>
            </w:r>
          </w:p>
          <w:p w14:paraId="7846EC78">
            <w:pPr>
              <w:jc w:val="left"/>
              <w:rPr>
                <w:rFonts w:ascii="宋体" w:hAnsi="宋体"/>
                <w:color w:val="000000"/>
                <w:sz w:val="20"/>
              </w:rPr>
            </w:pPr>
            <w:r>
              <w:rPr>
                <w:rFonts w:hint="eastAsia" w:ascii="宋体" w:hAnsi="宋体"/>
                <w:color w:val="000000"/>
                <w:sz w:val="20"/>
              </w:rPr>
              <w:t>9、主机支持时段管理功能，支持256个周计划和1024个假日计划。</w:t>
            </w:r>
          </w:p>
          <w:p w14:paraId="1CA0CEC3">
            <w:pPr>
              <w:jc w:val="left"/>
              <w:rPr>
                <w:rFonts w:ascii="宋体" w:hAnsi="宋体"/>
                <w:color w:val="000000"/>
                <w:sz w:val="20"/>
              </w:rPr>
            </w:pPr>
            <w:r>
              <w:rPr>
                <w:rFonts w:hint="eastAsia" w:ascii="宋体" w:hAnsi="宋体"/>
                <w:color w:val="000000"/>
                <w:sz w:val="20"/>
              </w:rPr>
              <w:t>10、机支持Web接入，实现权限操作、楼层配置、参数配置、远程操作。</w:t>
            </w:r>
          </w:p>
          <w:p w14:paraId="71B6C94D">
            <w:pPr>
              <w:jc w:val="left"/>
              <w:rPr>
                <w:rFonts w:ascii="宋体" w:hAnsi="宋体"/>
                <w:color w:val="000000"/>
                <w:sz w:val="20"/>
              </w:rPr>
            </w:pPr>
            <w:r>
              <w:rPr>
                <w:rFonts w:hint="eastAsia" w:ascii="宋体" w:hAnsi="宋体"/>
                <w:color w:val="000000"/>
                <w:sz w:val="20"/>
              </w:rPr>
              <w:t>11、系统及各组成部分应有表明其工作正常的自检功能。</w:t>
            </w:r>
          </w:p>
          <w:p w14:paraId="653017AF">
            <w:pPr>
              <w:jc w:val="left"/>
              <w:rPr>
                <w:rFonts w:ascii="宋体" w:hAnsi="宋体"/>
                <w:color w:val="000000"/>
                <w:sz w:val="20"/>
              </w:rPr>
            </w:pPr>
            <w:r>
              <w:rPr>
                <w:rFonts w:hint="eastAsia" w:ascii="宋体" w:hAnsi="宋体"/>
                <w:color w:val="000000"/>
                <w:sz w:val="20"/>
              </w:rPr>
              <w:t>12、机具有看门狗检测功能。</w:t>
            </w:r>
          </w:p>
          <w:p w14:paraId="0C785F79">
            <w:pPr>
              <w:jc w:val="left"/>
              <w:rPr>
                <w:rFonts w:ascii="宋体" w:hAnsi="宋体"/>
                <w:color w:val="000000"/>
                <w:sz w:val="20"/>
              </w:rPr>
            </w:pPr>
            <w:r>
              <w:rPr>
                <w:rFonts w:hint="eastAsia" w:ascii="宋体" w:hAnsi="宋体"/>
                <w:color w:val="000000"/>
                <w:sz w:val="20"/>
              </w:rPr>
              <w:t>13、主机支持在线升级功能。</w:t>
            </w:r>
          </w:p>
          <w:p w14:paraId="1198998E">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14、◆主机应具有以下接口类型及相应数量：上行TCP/IP接口1个、下行RS485通信接口2个、下行Wiegand通信接口2个、可接入读卡器数量2个、紧急输入接口1个、消防输入接口1个、维护输入接口1个、case输入接口2个、继电器输出接口5个</w:t>
            </w:r>
            <w:r>
              <w:rPr>
                <w:rFonts w:hint="eastAsia" w:ascii="宋体" w:hAnsi="宋体" w:cs="宋体"/>
                <w:color w:val="000000"/>
                <w:kern w:val="0"/>
                <w:sz w:val="18"/>
                <w:szCs w:val="18"/>
                <w:lang w:bidi="ar"/>
              </w:rPr>
              <w:t>（提供具有“CNAS/CMA”标识的第三方检测报告复印件）</w:t>
            </w:r>
          </w:p>
        </w:tc>
        <w:tc>
          <w:tcPr>
            <w:tcW w:w="1009" w:type="dxa"/>
            <w:shd w:val="clear" w:color="auto" w:fill="auto"/>
            <w:vAlign w:val="center"/>
          </w:tcPr>
          <w:p w14:paraId="60FA00A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clear" w:color="auto" w:fill="auto"/>
            <w:vAlign w:val="center"/>
          </w:tcPr>
          <w:p w14:paraId="22159DCC">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90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FF005DA">
            <w:pPr>
              <w:widowControl/>
              <w:adjustRightInd/>
              <w:spacing w:line="360" w:lineRule="exact"/>
              <w:jc w:val="center"/>
              <w:textAlignment w:val="center"/>
              <w:rPr>
                <w:rFonts w:hint="eastAsia" w:ascii="宋体" w:hAnsi="宋体" w:eastAsia="宋体" w:cs="宋体"/>
                <w:kern w:val="2"/>
                <w:sz w:val="24"/>
                <w:szCs w:val="24"/>
                <w:lang w:val="en-US" w:eastAsia="zh-CN" w:bidi="ar-SA"/>
              </w:rPr>
            </w:pPr>
            <w:r>
              <w:rPr>
                <w:rFonts w:hint="eastAsia" w:ascii="宋体" w:hAnsi="宋体" w:cs="宋体"/>
                <w:sz w:val="24"/>
              </w:rPr>
              <w:t>20</w:t>
            </w:r>
          </w:p>
        </w:tc>
        <w:tc>
          <w:tcPr>
            <w:tcW w:w="1173" w:type="dxa"/>
            <w:shd w:val="clear" w:color="auto" w:fill="auto"/>
            <w:vAlign w:val="center"/>
          </w:tcPr>
          <w:p w14:paraId="504B7A75">
            <w:pPr>
              <w:jc w:val="center"/>
              <w:rPr>
                <w:rFonts w:hint="eastAsia" w:ascii="宋体" w:hAnsi="宋体" w:eastAsia="宋体" w:cs="Times New Roman"/>
                <w:kern w:val="2"/>
                <w:sz w:val="20"/>
                <w:szCs w:val="24"/>
                <w:lang w:val="en-US" w:eastAsia="zh-CN" w:bidi="ar-SA"/>
              </w:rPr>
            </w:pPr>
            <w:r>
              <w:rPr>
                <w:rFonts w:hint="eastAsia" w:ascii="宋体" w:hAnsi="宋体"/>
                <w:sz w:val="20"/>
              </w:rPr>
              <w:t>电梯控制发卡器</w:t>
            </w:r>
          </w:p>
        </w:tc>
        <w:tc>
          <w:tcPr>
            <w:tcW w:w="5916" w:type="dxa"/>
            <w:shd w:val="clear" w:color="auto" w:fill="auto"/>
            <w:vAlign w:val="top"/>
          </w:tcPr>
          <w:p w14:paraId="44484812">
            <w:pPr>
              <w:jc w:val="left"/>
              <w:rPr>
                <w:rFonts w:ascii="宋体" w:hAnsi="宋体"/>
                <w:color w:val="000000"/>
                <w:sz w:val="20"/>
              </w:rPr>
            </w:pPr>
            <w:r>
              <w:rPr>
                <w:rFonts w:hint="eastAsia" w:ascii="宋体" w:hAnsi="宋体"/>
                <w:color w:val="000000"/>
                <w:sz w:val="20"/>
              </w:rPr>
              <w:t>1、联动模块应具有以下接口类型及相应数量：上行RS485接口2个、报警输入接口2个、继电器输出16个、蜂鸣器接口1个、防拆接口1个。</w:t>
            </w:r>
          </w:p>
          <w:p w14:paraId="743676E7">
            <w:pPr>
              <w:jc w:val="left"/>
              <w:rPr>
                <w:rFonts w:ascii="宋体" w:hAnsi="宋体"/>
                <w:color w:val="000000"/>
                <w:sz w:val="20"/>
              </w:rPr>
            </w:pPr>
            <w:r>
              <w:rPr>
                <w:rFonts w:hint="eastAsia" w:ascii="宋体" w:hAnsi="宋体"/>
                <w:color w:val="000000"/>
                <w:sz w:val="20"/>
              </w:rPr>
              <w:t>2、联动模块具有看门狗检测功能。</w:t>
            </w:r>
          </w:p>
          <w:p w14:paraId="139A041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3、联动模块支持在线升级功能。</w:t>
            </w:r>
          </w:p>
        </w:tc>
        <w:tc>
          <w:tcPr>
            <w:tcW w:w="1009" w:type="dxa"/>
            <w:shd w:val="clear" w:color="auto" w:fill="auto"/>
            <w:vAlign w:val="center"/>
          </w:tcPr>
          <w:p w14:paraId="35C4126C">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clear" w:color="auto" w:fill="auto"/>
            <w:vAlign w:val="center"/>
          </w:tcPr>
          <w:p w14:paraId="54E9BBE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3FD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auto"/>
            <w:vAlign w:val="center"/>
          </w:tcPr>
          <w:p w14:paraId="0820FC55">
            <w:pPr>
              <w:widowControl/>
              <w:adjustRightInd/>
              <w:spacing w:line="360" w:lineRule="exact"/>
              <w:jc w:val="center"/>
              <w:textAlignment w:val="center"/>
              <w:rPr>
                <w:rFonts w:hint="default" w:ascii="宋体" w:hAnsi="宋体" w:eastAsia="宋体" w:cs="宋体"/>
                <w:kern w:val="2"/>
                <w:sz w:val="24"/>
                <w:szCs w:val="24"/>
                <w:lang w:val="en-US" w:eastAsia="zh-CN" w:bidi="ar-SA"/>
              </w:rPr>
            </w:pPr>
            <w:r>
              <w:rPr>
                <w:rFonts w:hint="eastAsia" w:ascii="宋体" w:hAnsi="宋体" w:cs="宋体"/>
                <w:sz w:val="24"/>
              </w:rPr>
              <w:t>21</w:t>
            </w:r>
          </w:p>
        </w:tc>
        <w:tc>
          <w:tcPr>
            <w:tcW w:w="1173" w:type="dxa"/>
            <w:shd w:val="clear" w:color="auto" w:fill="auto"/>
            <w:vAlign w:val="center"/>
          </w:tcPr>
          <w:p w14:paraId="6B7A49B0">
            <w:pPr>
              <w:jc w:val="center"/>
              <w:rPr>
                <w:rFonts w:hint="eastAsia" w:ascii="宋体" w:hAnsi="宋体" w:eastAsia="宋体" w:cs="Times New Roman"/>
                <w:kern w:val="2"/>
                <w:sz w:val="20"/>
                <w:szCs w:val="24"/>
                <w:lang w:val="en-US" w:eastAsia="zh-CN" w:bidi="ar-SA"/>
              </w:rPr>
            </w:pPr>
            <w:r>
              <w:rPr>
                <w:rFonts w:hint="eastAsia" w:ascii="宋体" w:hAnsi="宋体"/>
                <w:sz w:val="20"/>
              </w:rPr>
              <w:t>电梯控制人脸识别终端</w:t>
            </w:r>
          </w:p>
        </w:tc>
        <w:tc>
          <w:tcPr>
            <w:tcW w:w="5916" w:type="dxa"/>
            <w:shd w:val="clear" w:color="auto" w:fill="auto"/>
            <w:vAlign w:val="top"/>
          </w:tcPr>
          <w:p w14:paraId="65B4ECFE">
            <w:pPr>
              <w:jc w:val="left"/>
              <w:rPr>
                <w:rFonts w:ascii="宋体" w:hAnsi="宋体"/>
                <w:color w:val="000000"/>
                <w:sz w:val="20"/>
              </w:rPr>
            </w:pPr>
            <w:r>
              <w:rPr>
                <w:rFonts w:hint="eastAsia" w:ascii="宋体" w:hAnsi="宋体"/>
                <w:color w:val="000000"/>
                <w:sz w:val="20"/>
              </w:rPr>
              <w:t>1、设备应采用嵌入式 linux 系统。</w:t>
            </w:r>
          </w:p>
          <w:p w14:paraId="54068E5B">
            <w:pPr>
              <w:jc w:val="left"/>
              <w:rPr>
                <w:rFonts w:ascii="宋体" w:hAnsi="宋体"/>
                <w:color w:val="000000"/>
                <w:sz w:val="20"/>
              </w:rPr>
            </w:pPr>
            <w:r>
              <w:rPr>
                <w:rFonts w:hint="eastAsia" w:ascii="宋体" w:hAnsi="宋体"/>
                <w:color w:val="000000"/>
                <w:sz w:val="20"/>
              </w:rPr>
              <w:t>2、前面板防破坏能力应满足 IK07 的要求；结构后壳防破坏能力应满足 IK10 的要求；防水等级应大于IP65；应支持选择嵌入式、壁挂、桌面、立式、人员通道安装；</w:t>
            </w:r>
          </w:p>
          <w:p w14:paraId="354185FD">
            <w:pPr>
              <w:jc w:val="left"/>
              <w:rPr>
                <w:rFonts w:ascii="宋体" w:hAnsi="宋体"/>
                <w:color w:val="000000"/>
                <w:sz w:val="20"/>
              </w:rPr>
            </w:pPr>
            <w:r>
              <w:rPr>
                <w:rFonts w:hint="eastAsia" w:ascii="宋体" w:hAnsi="宋体"/>
                <w:color w:val="000000"/>
                <w:sz w:val="20"/>
              </w:rPr>
              <w:t>3、1.LAN╳1，支持 10M/100M/1000M 网络自适应配置；2.RS-485 串口╳1 个；3.输入、输出韦根接口╳1 个（平台可配置）；4.USB 接口╳2 个，包括 type C 接口、micro 4、USB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p>
          <w:p w14:paraId="79E881C8">
            <w:pPr>
              <w:jc w:val="left"/>
              <w:rPr>
                <w:rFonts w:ascii="宋体" w:hAnsi="宋体"/>
                <w:color w:val="000000"/>
                <w:sz w:val="20"/>
              </w:rPr>
            </w:pPr>
            <w:r>
              <w:rPr>
                <w:rFonts w:hint="eastAsia" w:ascii="宋体" w:hAnsi="宋体"/>
                <w:color w:val="000000"/>
                <w:sz w:val="20"/>
              </w:rPr>
              <w:t>4、试验期间及试验后样品应能正常工作。</w:t>
            </w:r>
          </w:p>
          <w:p w14:paraId="7CE2F561">
            <w:pPr>
              <w:jc w:val="left"/>
              <w:rPr>
                <w:rFonts w:ascii="宋体" w:hAnsi="宋体"/>
                <w:color w:val="000000"/>
                <w:sz w:val="20"/>
              </w:rPr>
            </w:pPr>
            <w:r>
              <w:rPr>
                <w:rFonts w:hint="eastAsia" w:ascii="宋体" w:hAnsi="宋体"/>
                <w:color w:val="000000"/>
                <w:sz w:val="20"/>
              </w:rPr>
              <w:t>5、应能在 0.001lux 低照度无补光环境下正常实现人脸验证，可在强光、逆光、暗光环境条件的人脸验证；在无可见光补光及低照度环境下实现全彩图输出预览图像；应支持防假体攻击功能，对视频、电子照片、打印照片、头模、3D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个人脸同时做人脸验证，并分别输出比对结果；人脸验证垂直及水平区域范围应能设置 ，应支持人脸在上下、左右角度偏转±45°范围内识别；应支持人脸验证角度调节范围 0°～90°自由设置，应支持不低于 5 个人脸比对阈值设置。</w:t>
            </w:r>
          </w:p>
          <w:p w14:paraId="45137493">
            <w:pPr>
              <w:jc w:val="left"/>
              <w:rPr>
                <w:rFonts w:ascii="宋体" w:hAnsi="宋体"/>
                <w:color w:val="000000"/>
                <w:sz w:val="20"/>
              </w:rPr>
            </w:pPr>
            <w:r>
              <w:rPr>
                <w:rFonts w:hint="eastAsia" w:ascii="宋体" w:hAnsi="宋体"/>
                <w:color w:val="000000"/>
                <w:sz w:val="20"/>
              </w:rPr>
              <w:t>6、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远程开门；系统主要操作响应时间应＜2s；应支持普通、来宾、胁迫、超级、巡更、黑名单等多种用户类型权限设置；支持按时间分时段管控门禁权限，支持 255 组时段计划管理，支持 1024 个假日计划管理，支持 64 个假日组管理，支持 128 周计划管理；支持常开、常闭时段管理；支持首卡开门管理；支持反潜回（防尾随）功能。</w:t>
            </w:r>
          </w:p>
          <w:p w14:paraId="51C1FE25">
            <w:pPr>
              <w:jc w:val="left"/>
              <w:rPr>
                <w:rFonts w:ascii="宋体" w:hAnsi="宋体"/>
                <w:color w:val="000000"/>
                <w:sz w:val="20"/>
              </w:rPr>
            </w:pPr>
            <w:r>
              <w:rPr>
                <w:rFonts w:hint="eastAsia" w:ascii="宋体" w:hAnsi="宋体"/>
                <w:color w:val="000000"/>
                <w:sz w:val="20"/>
              </w:rPr>
              <w:t>7、根据设定事件的联动关系，当检测到该事件发生时，应能触发对应的动作；发生以下情况时，系统应报警：1.当连续若干次在目标信息识读设备或管理/控制部分上实施错误操作时；2.未经正常操作而使出入口开启时；3.出入口开启时间超过设定值时；4.设备被拆除时；5.胁迫卡和胁迫码；6.黑名单卡刷卡时；7.设备在被异常拆除或破坏时；8.设备应具有 2 路入侵探测接口，能联动报警输出。</w:t>
            </w:r>
          </w:p>
          <w:p w14:paraId="7A735D91">
            <w:pPr>
              <w:jc w:val="left"/>
              <w:rPr>
                <w:rFonts w:ascii="宋体" w:hAnsi="宋体"/>
                <w:color w:val="000000"/>
                <w:sz w:val="20"/>
              </w:rPr>
            </w:pPr>
            <w:r>
              <w:rPr>
                <w:rFonts w:hint="eastAsia" w:ascii="宋体" w:hAnsi="宋体"/>
                <w:color w:val="000000"/>
                <w:sz w:val="20"/>
              </w:rPr>
              <w:t>8、设备接入系统平台后应能支持视频联动报警功能；未授权人员刷人脸时，设备应能支持抓拍图片并实时上报平台预警；系统应具有应急开启的方法，如设备支持接入消防应急信号联动开门；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p w14:paraId="0B14A4F0">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9、高温（80±2）℃、2h，试验期间及试验后样品应能正常工作；低温（-40±3）℃、2h，试验期间及试验后样品应能正常工作；恒定湿热（+40℃±2）℃、RH(93−3+2)%,48h，</w:t>
            </w:r>
            <w:r>
              <w:rPr>
                <w:rFonts w:hint="eastAsia" w:ascii="宋体" w:hAnsi="宋体" w:cs="宋体"/>
                <w:color w:val="000000"/>
                <w:kern w:val="0"/>
                <w:sz w:val="18"/>
                <w:szCs w:val="18"/>
                <w:lang w:bidi="ar"/>
              </w:rPr>
              <w:t>（提供具有“CNAS/CMA”标识的第三方检测报告复印件）</w:t>
            </w:r>
          </w:p>
        </w:tc>
        <w:tc>
          <w:tcPr>
            <w:tcW w:w="1009" w:type="dxa"/>
            <w:shd w:val="clear" w:color="auto" w:fill="auto"/>
            <w:vAlign w:val="center"/>
          </w:tcPr>
          <w:p w14:paraId="0510F043">
            <w:pPr>
              <w:jc w:val="center"/>
              <w:rPr>
                <w:rFonts w:hint="eastAsia" w:ascii="宋体" w:hAnsi="宋体" w:eastAsia="宋体" w:cs="Times New Roman"/>
                <w:kern w:val="2"/>
                <w:sz w:val="20"/>
                <w:szCs w:val="24"/>
                <w:lang w:val="en-US" w:eastAsia="zh-CN" w:bidi="ar-SA"/>
              </w:rPr>
            </w:pPr>
            <w:r>
              <w:rPr>
                <w:rFonts w:hint="eastAsia" w:ascii="宋体" w:hAnsi="宋体"/>
                <w:sz w:val="20"/>
              </w:rPr>
              <w:t>8</w:t>
            </w:r>
          </w:p>
        </w:tc>
        <w:tc>
          <w:tcPr>
            <w:tcW w:w="934" w:type="dxa"/>
            <w:shd w:val="clear" w:color="auto" w:fill="auto"/>
            <w:vAlign w:val="center"/>
          </w:tcPr>
          <w:p w14:paraId="10AB6D2F">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230C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2F1557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cstheme="minorEastAsia"/>
                <w:b/>
                <w:bCs/>
                <w:sz w:val="24"/>
              </w:rPr>
              <w:t>二、A02010202交换设备</w:t>
            </w:r>
          </w:p>
        </w:tc>
      </w:tr>
      <w:tr w14:paraId="4729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7FAF287">
            <w:pPr>
              <w:jc w:val="center"/>
              <w:rPr>
                <w:rFonts w:hint="default" w:ascii="宋体" w:hAnsi="宋体" w:eastAsia="宋体" w:cs="Times New Roman"/>
                <w:kern w:val="2"/>
                <w:sz w:val="20"/>
                <w:szCs w:val="24"/>
                <w:lang w:val="en-US" w:eastAsia="zh-CN" w:bidi="ar-SA"/>
              </w:rPr>
            </w:pPr>
            <w:r>
              <w:rPr>
                <w:rFonts w:hint="eastAsia" w:ascii="宋体" w:hAnsi="宋体"/>
                <w:sz w:val="20"/>
              </w:rPr>
              <w:t>22</w:t>
            </w:r>
          </w:p>
        </w:tc>
        <w:tc>
          <w:tcPr>
            <w:tcW w:w="1173" w:type="dxa"/>
            <w:shd w:val="solid" w:color="FFFFFF" w:fill="auto"/>
            <w:vAlign w:val="center"/>
          </w:tcPr>
          <w:p w14:paraId="278BDDD7">
            <w:pPr>
              <w:jc w:val="center"/>
              <w:rPr>
                <w:rFonts w:hint="eastAsia" w:ascii="宋体" w:hAnsi="宋体" w:eastAsia="宋体" w:cs="Times New Roman"/>
                <w:kern w:val="2"/>
                <w:sz w:val="20"/>
                <w:szCs w:val="24"/>
                <w:lang w:val="en-US" w:eastAsia="zh-CN" w:bidi="ar-SA"/>
              </w:rPr>
            </w:pPr>
            <w:r>
              <w:rPr>
                <w:rFonts w:hint="eastAsia" w:ascii="宋体" w:hAnsi="宋体"/>
                <w:sz w:val="20"/>
              </w:rPr>
              <w:t>核心交换机</w:t>
            </w:r>
          </w:p>
        </w:tc>
        <w:tc>
          <w:tcPr>
            <w:tcW w:w="5916" w:type="dxa"/>
            <w:shd w:val="clear" w:color="auto" w:fill="auto"/>
            <w:vAlign w:val="top"/>
          </w:tcPr>
          <w:p w14:paraId="169E7D45">
            <w:pPr>
              <w:jc w:val="left"/>
              <w:rPr>
                <w:rFonts w:ascii="宋体" w:hAnsi="宋体"/>
                <w:color w:val="000000"/>
                <w:sz w:val="20"/>
              </w:rPr>
            </w:pPr>
            <w:r>
              <w:rPr>
                <w:rFonts w:hint="eastAsia" w:ascii="宋体" w:hAnsi="宋体"/>
                <w:color w:val="000000"/>
                <w:sz w:val="20"/>
              </w:rPr>
              <w:t xml:space="preserve">1、支持Console、Telnet、SSH和WEB管理； </w:t>
            </w:r>
          </w:p>
          <w:p w14:paraId="6446BCED">
            <w:pPr>
              <w:jc w:val="left"/>
              <w:rPr>
                <w:rFonts w:ascii="宋体" w:hAnsi="宋体"/>
                <w:color w:val="000000"/>
                <w:sz w:val="20"/>
              </w:rPr>
            </w:pPr>
            <w:r>
              <w:rPr>
                <w:rFonts w:hint="eastAsia" w:ascii="宋体" w:hAnsi="宋体"/>
                <w:color w:val="000000"/>
                <w:sz w:val="20"/>
              </w:rPr>
              <w:t>2、交换容量≥598Tbps，包转发率≥252Mpps；</w:t>
            </w:r>
          </w:p>
          <w:p w14:paraId="2FBB99C5">
            <w:pPr>
              <w:jc w:val="left"/>
              <w:rPr>
                <w:rFonts w:ascii="宋体" w:hAnsi="宋体"/>
                <w:color w:val="000000"/>
                <w:sz w:val="20"/>
              </w:rPr>
            </w:pPr>
            <w:r>
              <w:rPr>
                <w:rFonts w:hint="eastAsia" w:ascii="宋体" w:hAnsi="宋体"/>
                <w:color w:val="000000"/>
                <w:sz w:val="20"/>
              </w:rPr>
              <w:t>3、支持虚拟化技术，支持将多台设备虚拟为一台设备</w:t>
            </w:r>
          </w:p>
          <w:p w14:paraId="54E3B60D">
            <w:pPr>
              <w:jc w:val="left"/>
              <w:rPr>
                <w:rFonts w:ascii="宋体" w:hAnsi="宋体"/>
                <w:color w:val="000000"/>
                <w:sz w:val="20"/>
              </w:rPr>
            </w:pPr>
            <w:r>
              <w:rPr>
                <w:rFonts w:hint="eastAsia" w:ascii="宋体" w:hAnsi="宋体"/>
                <w:color w:val="000000"/>
                <w:sz w:val="20"/>
              </w:rPr>
              <w:t>4、支持RIP v1/2、OSPFv2、BGP、BEIGRP，支持RIPng、OSPFv3、BGP4+；</w:t>
            </w:r>
          </w:p>
          <w:p w14:paraId="1D0FC972">
            <w:pPr>
              <w:jc w:val="left"/>
              <w:rPr>
                <w:rFonts w:ascii="宋体" w:hAnsi="宋体"/>
                <w:color w:val="000000"/>
                <w:sz w:val="20"/>
              </w:rPr>
            </w:pPr>
            <w:r>
              <w:rPr>
                <w:rFonts w:hint="eastAsia" w:ascii="宋体" w:hAnsi="宋体"/>
                <w:color w:val="000000"/>
                <w:sz w:val="20"/>
              </w:rPr>
              <w:t xml:space="preserve">5、支持IGMPv1/v2/v3、PIM-SM、PIM-DM，支持组播流量跨VLAN复制功能；                                                                                                                                                                               </w:t>
            </w:r>
          </w:p>
          <w:p w14:paraId="7263E99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6、▲为了便于统一管理，要求与核心交换机为同一品牌。    </w:t>
            </w:r>
          </w:p>
        </w:tc>
        <w:tc>
          <w:tcPr>
            <w:tcW w:w="1009" w:type="dxa"/>
            <w:shd w:val="solid" w:color="FFFFFF" w:fill="auto"/>
            <w:vAlign w:val="center"/>
          </w:tcPr>
          <w:p w14:paraId="74E9190B">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255960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BF6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0A43996">
            <w:pPr>
              <w:jc w:val="center"/>
              <w:rPr>
                <w:rFonts w:hint="default" w:ascii="宋体" w:hAnsi="宋体" w:eastAsia="宋体" w:cs="Times New Roman"/>
                <w:kern w:val="2"/>
                <w:sz w:val="20"/>
                <w:szCs w:val="24"/>
                <w:lang w:val="en-US" w:eastAsia="zh-CN" w:bidi="ar-SA"/>
              </w:rPr>
            </w:pPr>
            <w:r>
              <w:rPr>
                <w:rFonts w:hint="eastAsia" w:ascii="宋体" w:hAnsi="宋体"/>
                <w:sz w:val="20"/>
              </w:rPr>
              <w:t>23</w:t>
            </w:r>
          </w:p>
        </w:tc>
        <w:tc>
          <w:tcPr>
            <w:tcW w:w="1173" w:type="dxa"/>
            <w:shd w:val="solid" w:color="FFFFFF" w:fill="auto"/>
            <w:vAlign w:val="center"/>
          </w:tcPr>
          <w:p w14:paraId="3105CB9A">
            <w:pPr>
              <w:jc w:val="center"/>
              <w:rPr>
                <w:rFonts w:hint="eastAsia" w:ascii="宋体" w:hAnsi="宋体" w:eastAsia="宋体" w:cs="Times New Roman"/>
                <w:kern w:val="2"/>
                <w:sz w:val="20"/>
                <w:szCs w:val="24"/>
                <w:lang w:val="en-US" w:eastAsia="zh-CN" w:bidi="ar-SA"/>
              </w:rPr>
            </w:pPr>
            <w:r>
              <w:rPr>
                <w:rFonts w:hint="eastAsia" w:ascii="宋体" w:hAnsi="宋体"/>
                <w:sz w:val="20"/>
              </w:rPr>
              <w:t>汇聚交换机</w:t>
            </w:r>
          </w:p>
        </w:tc>
        <w:tc>
          <w:tcPr>
            <w:tcW w:w="5916" w:type="dxa"/>
            <w:shd w:val="clear" w:color="auto" w:fill="auto"/>
            <w:vAlign w:val="top"/>
          </w:tcPr>
          <w:p w14:paraId="5AA3709B">
            <w:pPr>
              <w:jc w:val="left"/>
              <w:rPr>
                <w:rFonts w:ascii="宋体" w:hAnsi="宋体"/>
                <w:color w:val="000000"/>
                <w:sz w:val="20"/>
              </w:rPr>
            </w:pPr>
            <w:r>
              <w:rPr>
                <w:rFonts w:hint="eastAsia" w:ascii="宋体" w:hAnsi="宋体"/>
                <w:color w:val="000000"/>
                <w:sz w:val="20"/>
              </w:rPr>
              <w:t xml:space="preserve">1、千兆电口≥24个，万兆SFP+光口≥4个； </w:t>
            </w:r>
          </w:p>
          <w:p w14:paraId="0760F70A">
            <w:pPr>
              <w:jc w:val="left"/>
              <w:rPr>
                <w:rFonts w:ascii="宋体" w:hAnsi="宋体"/>
                <w:color w:val="000000"/>
                <w:sz w:val="20"/>
              </w:rPr>
            </w:pPr>
            <w:r>
              <w:rPr>
                <w:rFonts w:hint="eastAsia" w:ascii="宋体" w:hAnsi="宋体"/>
                <w:color w:val="000000"/>
                <w:sz w:val="20"/>
              </w:rPr>
              <w:t>2、交换容量≥336Gbps，包转发率≥108Mpps；</w:t>
            </w:r>
          </w:p>
          <w:p w14:paraId="11ACA19B">
            <w:pPr>
              <w:jc w:val="left"/>
              <w:rPr>
                <w:rFonts w:ascii="宋体" w:hAnsi="宋体"/>
                <w:color w:val="000000"/>
                <w:sz w:val="20"/>
              </w:rPr>
            </w:pPr>
            <w:r>
              <w:rPr>
                <w:rFonts w:hint="eastAsia" w:ascii="宋体" w:hAnsi="宋体"/>
                <w:color w:val="000000"/>
                <w:sz w:val="20"/>
              </w:rPr>
              <w:t>3、支持RIP v1/2、OSPFv2、BGP、BEIGRP，支持RIPng、OSPFv3、BGP4+；</w:t>
            </w:r>
          </w:p>
          <w:p w14:paraId="331B1EC0">
            <w:pPr>
              <w:jc w:val="left"/>
              <w:rPr>
                <w:rFonts w:ascii="宋体" w:hAnsi="宋体"/>
                <w:color w:val="000000"/>
                <w:sz w:val="20"/>
              </w:rPr>
            </w:pPr>
            <w:r>
              <w:rPr>
                <w:rFonts w:hint="eastAsia" w:ascii="宋体" w:hAnsi="宋体"/>
                <w:color w:val="000000"/>
                <w:sz w:val="20"/>
              </w:rPr>
              <w:t>4、支持Console、Telnet、SSH和WEB管理；</w:t>
            </w:r>
          </w:p>
          <w:p w14:paraId="498F2A0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5、▲为了便于统一管理，要求与核心交换机为同一品牌。                                                                                                                                 </w:t>
            </w:r>
          </w:p>
        </w:tc>
        <w:tc>
          <w:tcPr>
            <w:tcW w:w="1009" w:type="dxa"/>
            <w:shd w:val="solid" w:color="FFFFFF" w:fill="auto"/>
            <w:vAlign w:val="center"/>
          </w:tcPr>
          <w:p w14:paraId="41669B58">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393090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CA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AF2BA03">
            <w:pPr>
              <w:jc w:val="center"/>
              <w:rPr>
                <w:rFonts w:hint="default" w:ascii="宋体" w:hAnsi="宋体" w:eastAsia="宋体" w:cs="Times New Roman"/>
                <w:kern w:val="2"/>
                <w:sz w:val="20"/>
                <w:szCs w:val="24"/>
                <w:lang w:val="en-US" w:eastAsia="zh-CN" w:bidi="ar-SA"/>
              </w:rPr>
            </w:pPr>
            <w:r>
              <w:rPr>
                <w:rFonts w:hint="eastAsia" w:ascii="宋体" w:hAnsi="宋体"/>
                <w:sz w:val="20"/>
              </w:rPr>
              <w:t>24</w:t>
            </w:r>
          </w:p>
        </w:tc>
        <w:tc>
          <w:tcPr>
            <w:tcW w:w="1173" w:type="dxa"/>
            <w:shd w:val="solid" w:color="FFFFFF" w:fill="auto"/>
            <w:vAlign w:val="center"/>
          </w:tcPr>
          <w:p w14:paraId="0527D567">
            <w:pPr>
              <w:jc w:val="center"/>
              <w:rPr>
                <w:rFonts w:hint="eastAsia" w:ascii="宋体" w:hAnsi="宋体" w:eastAsia="宋体" w:cs="Times New Roman"/>
                <w:kern w:val="2"/>
                <w:sz w:val="20"/>
                <w:szCs w:val="24"/>
                <w:lang w:val="en-US" w:eastAsia="zh-CN" w:bidi="ar-SA"/>
              </w:rPr>
            </w:pPr>
            <w:r>
              <w:rPr>
                <w:rFonts w:hint="eastAsia" w:ascii="宋体" w:hAnsi="宋体"/>
                <w:sz w:val="20"/>
              </w:rPr>
              <w:t>上网行为管理</w:t>
            </w:r>
          </w:p>
        </w:tc>
        <w:tc>
          <w:tcPr>
            <w:tcW w:w="5916" w:type="dxa"/>
            <w:shd w:val="clear" w:color="auto" w:fill="auto"/>
            <w:vAlign w:val="top"/>
          </w:tcPr>
          <w:p w14:paraId="656F37B5">
            <w:pPr>
              <w:jc w:val="left"/>
              <w:rPr>
                <w:rFonts w:ascii="宋体" w:hAnsi="宋体"/>
                <w:color w:val="000000"/>
                <w:sz w:val="20"/>
              </w:rPr>
            </w:pPr>
            <w:r>
              <w:rPr>
                <w:rFonts w:hint="eastAsia" w:ascii="宋体" w:hAnsi="宋体"/>
                <w:color w:val="000000"/>
                <w:sz w:val="20"/>
              </w:rPr>
              <w:t>1、固化千兆电口数量≥8个；固化千兆光口数量≥1个；</w:t>
            </w:r>
          </w:p>
          <w:p w14:paraId="2AC20AC8">
            <w:pPr>
              <w:jc w:val="left"/>
              <w:rPr>
                <w:rFonts w:ascii="宋体" w:hAnsi="宋体"/>
                <w:color w:val="000000"/>
                <w:sz w:val="20"/>
              </w:rPr>
            </w:pPr>
            <w:r>
              <w:rPr>
                <w:rFonts w:hint="eastAsia" w:ascii="宋体" w:hAnsi="宋体"/>
                <w:color w:val="000000"/>
                <w:sz w:val="20"/>
              </w:rPr>
              <w:t>2、要求支持显示策略来源、首次创建时间、源安全区域、源地址、目的安全区域、目的地址、服务、应用、首次匹配时间、命中次数统计</w:t>
            </w:r>
          </w:p>
          <w:p w14:paraId="66E6F689">
            <w:pPr>
              <w:jc w:val="left"/>
              <w:rPr>
                <w:rFonts w:ascii="宋体" w:hAnsi="宋体"/>
                <w:color w:val="000000"/>
                <w:sz w:val="20"/>
              </w:rPr>
            </w:pPr>
            <w:r>
              <w:rPr>
                <w:rFonts w:hint="eastAsia" w:ascii="宋体" w:hAnsi="宋体"/>
                <w:color w:val="000000"/>
                <w:sz w:val="20"/>
              </w:rPr>
              <w:t>3、固化万兆光口数量≥1个；提供产品外观图片证明；</w:t>
            </w:r>
          </w:p>
          <w:p w14:paraId="681C20AA">
            <w:pPr>
              <w:jc w:val="left"/>
              <w:rPr>
                <w:rFonts w:ascii="宋体" w:hAnsi="宋体"/>
                <w:color w:val="000000"/>
                <w:sz w:val="20"/>
              </w:rPr>
            </w:pPr>
            <w:r>
              <w:rPr>
                <w:rFonts w:hint="eastAsia" w:ascii="宋体" w:hAnsi="宋体"/>
                <w:color w:val="000000"/>
                <w:sz w:val="20"/>
              </w:rPr>
              <w:t>4、支持可插拔1TB HDD\240G SSD\480G SSD企业级硬盘 ；</w:t>
            </w:r>
          </w:p>
          <w:p w14:paraId="617597C9">
            <w:pPr>
              <w:jc w:val="left"/>
              <w:rPr>
                <w:rFonts w:ascii="宋体" w:hAnsi="宋体"/>
                <w:color w:val="000000"/>
                <w:sz w:val="20"/>
              </w:rPr>
            </w:pPr>
            <w:r>
              <w:rPr>
                <w:rFonts w:hint="eastAsia" w:ascii="宋体" w:hAnsi="宋体"/>
                <w:color w:val="000000"/>
                <w:sz w:val="20"/>
              </w:rPr>
              <w:t>5、最大整机吞吐≥10Gbps；IPS吞吐量≥2.5Gbps；</w:t>
            </w:r>
          </w:p>
          <w:p w14:paraId="13B86268">
            <w:pPr>
              <w:jc w:val="left"/>
              <w:rPr>
                <w:rFonts w:ascii="宋体" w:hAnsi="宋体"/>
                <w:color w:val="000000"/>
                <w:sz w:val="20"/>
              </w:rPr>
            </w:pPr>
            <w:r>
              <w:rPr>
                <w:rFonts w:hint="eastAsia" w:ascii="宋体" w:hAnsi="宋体"/>
                <w:color w:val="000000"/>
                <w:sz w:val="20"/>
              </w:rPr>
              <w:t>6、最大并发连接≥50万；每秒新建连接8.5万；</w:t>
            </w:r>
          </w:p>
          <w:p w14:paraId="402B1271">
            <w:pPr>
              <w:jc w:val="left"/>
              <w:rPr>
                <w:rFonts w:ascii="宋体" w:hAnsi="宋体"/>
                <w:color w:val="000000"/>
                <w:sz w:val="20"/>
              </w:rPr>
            </w:pPr>
            <w:r>
              <w:rPr>
                <w:rFonts w:hint="eastAsia" w:ascii="宋体" w:hAnsi="宋体"/>
                <w:color w:val="000000"/>
                <w:sz w:val="20"/>
              </w:rPr>
              <w:t>7、支持极速智能上线功能，支持多种开局方式包括但不限于通过网络设备Web界面、防火墙Web界面和手机APP，极速配置防火墙上线，配置完成会自动下发Trust→Untrust的安全策略；</w:t>
            </w:r>
          </w:p>
          <w:p w14:paraId="637C63C9">
            <w:pPr>
              <w:jc w:val="left"/>
              <w:rPr>
                <w:rFonts w:ascii="宋体" w:hAnsi="宋体"/>
                <w:color w:val="000000"/>
                <w:sz w:val="20"/>
              </w:rPr>
            </w:pPr>
            <w:r>
              <w:rPr>
                <w:rFonts w:hint="eastAsia" w:ascii="宋体" w:hAnsi="宋体"/>
                <w:color w:val="000000"/>
                <w:sz w:val="20"/>
              </w:rPr>
              <w:t>8、支持自动扫描用户网内资产，自动识别资产端口和协议启用情况，结合用户资产信息生成推荐的安全防护策略</w:t>
            </w:r>
          </w:p>
          <w:p w14:paraId="30C28C8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9、◆支持基于流量学习的方式对网内资产的互访关系进行梳理，可视化展示目标资产的端口的访问关系，包括：访问源IP、命中策略、阻断次数、最近一次阻断时间等信息；</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281053F5">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44BF148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7BB6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CD7F8E6">
            <w:pPr>
              <w:jc w:val="center"/>
              <w:rPr>
                <w:rFonts w:hint="default" w:ascii="宋体" w:hAnsi="宋体" w:eastAsia="宋体" w:cs="Times New Roman"/>
                <w:kern w:val="2"/>
                <w:sz w:val="20"/>
                <w:szCs w:val="24"/>
                <w:lang w:val="en-US" w:eastAsia="zh-CN" w:bidi="ar-SA"/>
              </w:rPr>
            </w:pPr>
            <w:r>
              <w:rPr>
                <w:rFonts w:hint="eastAsia" w:ascii="宋体" w:hAnsi="宋体"/>
                <w:sz w:val="20"/>
              </w:rPr>
              <w:t>25</w:t>
            </w:r>
          </w:p>
        </w:tc>
        <w:tc>
          <w:tcPr>
            <w:tcW w:w="1173" w:type="dxa"/>
            <w:shd w:val="solid" w:color="FFFFFF" w:fill="auto"/>
            <w:vAlign w:val="center"/>
          </w:tcPr>
          <w:p w14:paraId="5B8C9ED9">
            <w:pPr>
              <w:jc w:val="center"/>
              <w:rPr>
                <w:rFonts w:hint="eastAsia" w:ascii="宋体" w:hAnsi="宋体" w:eastAsia="宋体" w:cs="Times New Roman"/>
                <w:kern w:val="2"/>
                <w:sz w:val="20"/>
                <w:szCs w:val="24"/>
                <w:lang w:val="en-US" w:eastAsia="zh-CN" w:bidi="ar-SA"/>
              </w:rPr>
            </w:pPr>
            <w:r>
              <w:rPr>
                <w:rFonts w:hint="eastAsia" w:ascii="宋体" w:hAnsi="宋体"/>
                <w:sz w:val="20"/>
              </w:rPr>
              <w:t>网络防火墙</w:t>
            </w:r>
          </w:p>
        </w:tc>
        <w:tc>
          <w:tcPr>
            <w:tcW w:w="5916" w:type="dxa"/>
            <w:shd w:val="clear" w:color="auto" w:fill="auto"/>
            <w:vAlign w:val="top"/>
          </w:tcPr>
          <w:p w14:paraId="2CB664BC">
            <w:pPr>
              <w:jc w:val="left"/>
              <w:rPr>
                <w:rFonts w:ascii="宋体" w:hAnsi="宋体"/>
                <w:color w:val="000000"/>
                <w:sz w:val="20"/>
              </w:rPr>
            </w:pPr>
            <w:r>
              <w:rPr>
                <w:rFonts w:hint="eastAsia" w:ascii="宋体" w:hAnsi="宋体"/>
                <w:color w:val="000000"/>
                <w:sz w:val="20"/>
              </w:rPr>
              <w:t>1、</w:t>
            </w:r>
            <w:r>
              <w:rPr>
                <w:rFonts w:hint="eastAsia"/>
              </w:rPr>
              <w:t xml:space="preserve"> </w:t>
            </w:r>
            <w:r>
              <w:rPr>
                <w:rFonts w:hint="eastAsia" w:ascii="宋体" w:hAnsi="宋体"/>
                <w:color w:val="000000"/>
                <w:sz w:val="20"/>
              </w:rPr>
              <w:t>固化千兆电口数量≥8个；固化千兆光口数量≥1个；                                                   2、支持极速智能上线功能，支持多种开局方式包括但不限于通过网络设备Web界面、防火墙Web界面和手机APP，极速配置防火墙上线，配置完成会自动下发Trust→Untrust的安全策略；</w:t>
            </w:r>
          </w:p>
          <w:p w14:paraId="25D8F002">
            <w:pPr>
              <w:jc w:val="left"/>
              <w:rPr>
                <w:rFonts w:ascii="宋体" w:hAnsi="宋体"/>
                <w:color w:val="000000"/>
                <w:sz w:val="20"/>
              </w:rPr>
            </w:pPr>
            <w:r>
              <w:rPr>
                <w:rFonts w:hint="eastAsia" w:ascii="宋体" w:hAnsi="宋体"/>
                <w:color w:val="000000"/>
                <w:sz w:val="20"/>
              </w:rPr>
              <w:t>3、固化万兆光口数量≥1个；提供产品外观图片证明；</w:t>
            </w:r>
          </w:p>
          <w:p w14:paraId="3B6DA79F">
            <w:pPr>
              <w:jc w:val="left"/>
              <w:rPr>
                <w:rFonts w:ascii="宋体" w:hAnsi="宋体"/>
                <w:color w:val="000000"/>
                <w:sz w:val="20"/>
              </w:rPr>
            </w:pPr>
            <w:r>
              <w:rPr>
                <w:rFonts w:hint="eastAsia" w:ascii="宋体" w:hAnsi="宋体"/>
                <w:color w:val="000000"/>
                <w:sz w:val="20"/>
              </w:rPr>
              <w:t>4、支持可插拔1TB HDD\240G SSD\480G SSD企业级硬盘 ；</w:t>
            </w:r>
          </w:p>
          <w:p w14:paraId="6373E886">
            <w:pPr>
              <w:jc w:val="left"/>
              <w:rPr>
                <w:rFonts w:ascii="宋体" w:hAnsi="宋体"/>
                <w:color w:val="000000"/>
                <w:sz w:val="20"/>
              </w:rPr>
            </w:pPr>
            <w:r>
              <w:rPr>
                <w:rFonts w:hint="eastAsia" w:ascii="宋体" w:hAnsi="宋体"/>
                <w:color w:val="000000"/>
                <w:sz w:val="20"/>
              </w:rPr>
              <w:t>5、.最大整机吞吐≥10Gbps；IPS吞吐量≥2.5Gbps；</w:t>
            </w:r>
          </w:p>
          <w:p w14:paraId="5D8BC038">
            <w:pPr>
              <w:jc w:val="left"/>
              <w:rPr>
                <w:rFonts w:ascii="宋体" w:hAnsi="宋体"/>
                <w:color w:val="000000"/>
                <w:sz w:val="20"/>
              </w:rPr>
            </w:pPr>
            <w:r>
              <w:rPr>
                <w:rFonts w:hint="eastAsia" w:ascii="宋体" w:hAnsi="宋体"/>
                <w:color w:val="000000"/>
                <w:sz w:val="20"/>
              </w:rPr>
              <w:t>6、最大并发连接≥50万；每秒新建连接8.5万；</w:t>
            </w:r>
          </w:p>
          <w:p w14:paraId="6D8EC9E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应具备策略优化能力，支持对配置的策略进行梳理，能够识别策略问题，问题类型包括但不限于一般问题、严重问题、建议优化等。分析维度包括但不限于从未匹配、7天未匹配、30天未匹配、90天未匹配、冗余策略、冲突策略、组合策略、归纳策略、过期策略等。对问题策略支持列表展示，并提供优化建议</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075D2FF5">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33DDCA5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1039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88FF5D7">
            <w:pPr>
              <w:jc w:val="center"/>
              <w:rPr>
                <w:rFonts w:hint="default" w:ascii="宋体" w:hAnsi="宋体" w:eastAsia="宋体" w:cs="Times New Roman"/>
                <w:kern w:val="2"/>
                <w:sz w:val="20"/>
                <w:szCs w:val="24"/>
                <w:lang w:val="en-US" w:eastAsia="zh-CN" w:bidi="ar-SA"/>
              </w:rPr>
            </w:pPr>
            <w:r>
              <w:rPr>
                <w:rFonts w:hint="eastAsia" w:ascii="宋体" w:hAnsi="宋体"/>
                <w:sz w:val="20"/>
              </w:rPr>
              <w:t>26</w:t>
            </w:r>
          </w:p>
        </w:tc>
        <w:tc>
          <w:tcPr>
            <w:tcW w:w="1173" w:type="dxa"/>
            <w:shd w:val="solid" w:color="FFFFFF" w:fill="auto"/>
            <w:vAlign w:val="center"/>
          </w:tcPr>
          <w:p w14:paraId="3BBBF9B4">
            <w:pPr>
              <w:jc w:val="center"/>
              <w:rPr>
                <w:rFonts w:hint="eastAsia" w:ascii="宋体" w:hAnsi="宋体" w:eastAsia="宋体" w:cs="Times New Roman"/>
                <w:kern w:val="2"/>
                <w:sz w:val="20"/>
                <w:szCs w:val="24"/>
                <w:lang w:val="en-US" w:eastAsia="zh-CN" w:bidi="ar-SA"/>
              </w:rPr>
            </w:pPr>
            <w:r>
              <w:rPr>
                <w:rFonts w:hint="eastAsia" w:ascii="宋体" w:hAnsi="宋体"/>
                <w:sz w:val="20"/>
              </w:rPr>
              <w:t>48口接入交换机</w:t>
            </w:r>
          </w:p>
        </w:tc>
        <w:tc>
          <w:tcPr>
            <w:tcW w:w="5916" w:type="dxa"/>
            <w:shd w:val="clear" w:color="auto" w:fill="auto"/>
            <w:vAlign w:val="top"/>
          </w:tcPr>
          <w:p w14:paraId="297794EA">
            <w:pPr>
              <w:jc w:val="left"/>
              <w:rPr>
                <w:rFonts w:ascii="宋体" w:hAnsi="宋体"/>
                <w:color w:val="000000"/>
                <w:sz w:val="20"/>
              </w:rPr>
            </w:pPr>
            <w:r>
              <w:rPr>
                <w:rFonts w:hint="eastAsia" w:ascii="宋体" w:hAnsi="宋体"/>
                <w:color w:val="000000"/>
                <w:sz w:val="20"/>
              </w:rPr>
              <w:t>1：千兆电口≥48个，千兆SFP光口≥4个；</w:t>
            </w:r>
          </w:p>
          <w:p w14:paraId="176170D0">
            <w:pPr>
              <w:jc w:val="left"/>
              <w:rPr>
                <w:rFonts w:ascii="宋体" w:hAnsi="宋体"/>
                <w:color w:val="000000"/>
                <w:sz w:val="20"/>
              </w:rPr>
            </w:pPr>
            <w:r>
              <w:rPr>
                <w:rFonts w:hint="eastAsia" w:ascii="宋体" w:hAnsi="宋体"/>
                <w:color w:val="000000"/>
                <w:sz w:val="20"/>
              </w:rPr>
              <w:t>2：交换容量≥336Gbps，包转发率≥108Mpps</w:t>
            </w:r>
          </w:p>
          <w:p w14:paraId="6BF62D45">
            <w:pPr>
              <w:jc w:val="left"/>
              <w:rPr>
                <w:rFonts w:ascii="宋体" w:hAnsi="宋体"/>
                <w:color w:val="000000"/>
                <w:sz w:val="20"/>
              </w:rPr>
            </w:pPr>
            <w:r>
              <w:rPr>
                <w:rFonts w:hint="eastAsia" w:ascii="宋体" w:hAnsi="宋体"/>
                <w:color w:val="000000"/>
                <w:sz w:val="20"/>
              </w:rPr>
              <w:t>3：支持RIP v1/2、OSPFv2、BGP、BEIGRP，支持RIPng、OSPFv3、BGP4+；</w:t>
            </w:r>
          </w:p>
          <w:p w14:paraId="50FB41AC">
            <w:pPr>
              <w:jc w:val="left"/>
              <w:rPr>
                <w:rFonts w:ascii="宋体" w:hAnsi="宋体"/>
                <w:color w:val="000000"/>
                <w:sz w:val="20"/>
              </w:rPr>
            </w:pPr>
            <w:r>
              <w:rPr>
                <w:rFonts w:hint="eastAsia" w:ascii="宋体" w:hAnsi="宋体"/>
                <w:color w:val="000000"/>
                <w:sz w:val="20"/>
              </w:rPr>
              <w:t>4：支持Console、Telnet、SSH和WEB管理；</w:t>
            </w:r>
          </w:p>
          <w:p w14:paraId="665F571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5、▲为了便于统一管理，要求与核心交换机为同一品牌。  </w:t>
            </w:r>
          </w:p>
        </w:tc>
        <w:tc>
          <w:tcPr>
            <w:tcW w:w="1009" w:type="dxa"/>
            <w:shd w:val="solid" w:color="FFFFFF" w:fill="auto"/>
            <w:vAlign w:val="center"/>
          </w:tcPr>
          <w:p w14:paraId="2F5FB91D">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2464EC1D">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304D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647D457">
            <w:pPr>
              <w:jc w:val="center"/>
              <w:rPr>
                <w:rFonts w:hint="default" w:ascii="宋体" w:hAnsi="宋体" w:eastAsia="宋体" w:cs="Times New Roman"/>
                <w:kern w:val="2"/>
                <w:sz w:val="20"/>
                <w:szCs w:val="24"/>
                <w:lang w:val="en-US" w:eastAsia="zh-CN" w:bidi="ar-SA"/>
              </w:rPr>
            </w:pPr>
            <w:r>
              <w:rPr>
                <w:rFonts w:hint="eastAsia" w:ascii="宋体" w:hAnsi="宋体"/>
                <w:sz w:val="20"/>
              </w:rPr>
              <w:t>27</w:t>
            </w:r>
          </w:p>
        </w:tc>
        <w:tc>
          <w:tcPr>
            <w:tcW w:w="1173" w:type="dxa"/>
            <w:shd w:val="solid" w:color="FFFFFF" w:fill="auto"/>
            <w:vAlign w:val="center"/>
          </w:tcPr>
          <w:p w14:paraId="608E7566">
            <w:pPr>
              <w:jc w:val="center"/>
              <w:rPr>
                <w:rFonts w:hint="eastAsia" w:ascii="宋体" w:hAnsi="宋体" w:eastAsia="宋体" w:cs="Times New Roman"/>
                <w:kern w:val="2"/>
                <w:sz w:val="20"/>
                <w:szCs w:val="24"/>
                <w:lang w:val="en-US" w:eastAsia="zh-CN" w:bidi="ar-SA"/>
              </w:rPr>
            </w:pPr>
            <w:r>
              <w:rPr>
                <w:rFonts w:hint="eastAsia" w:ascii="宋体" w:hAnsi="宋体"/>
                <w:sz w:val="20"/>
              </w:rPr>
              <w:t>24口接入交换机</w:t>
            </w:r>
          </w:p>
        </w:tc>
        <w:tc>
          <w:tcPr>
            <w:tcW w:w="5916" w:type="dxa"/>
            <w:shd w:val="clear" w:color="auto" w:fill="auto"/>
            <w:vAlign w:val="top"/>
          </w:tcPr>
          <w:p w14:paraId="34FA3B9C">
            <w:pPr>
              <w:jc w:val="left"/>
              <w:rPr>
                <w:rFonts w:ascii="宋体" w:hAnsi="宋体"/>
                <w:color w:val="000000"/>
                <w:sz w:val="20"/>
              </w:rPr>
            </w:pPr>
            <w:r>
              <w:rPr>
                <w:rFonts w:hint="eastAsia" w:ascii="宋体" w:hAnsi="宋体"/>
                <w:color w:val="000000"/>
                <w:sz w:val="20"/>
              </w:rPr>
              <w:t>1：千兆电口≥24个，千兆SFP光口≥4个；</w:t>
            </w:r>
          </w:p>
          <w:p w14:paraId="543E7046">
            <w:pPr>
              <w:jc w:val="left"/>
              <w:rPr>
                <w:rFonts w:ascii="宋体" w:hAnsi="宋体"/>
                <w:color w:val="000000"/>
                <w:sz w:val="20"/>
              </w:rPr>
            </w:pPr>
            <w:r>
              <w:rPr>
                <w:rFonts w:hint="eastAsia" w:ascii="宋体" w:hAnsi="宋体"/>
                <w:color w:val="000000"/>
                <w:sz w:val="20"/>
              </w:rPr>
              <w:t>2：交换容量≥336Gbps，包转发率≥51Mpps；</w:t>
            </w:r>
          </w:p>
          <w:p w14:paraId="0E6F2DCD">
            <w:pPr>
              <w:jc w:val="left"/>
              <w:rPr>
                <w:rFonts w:ascii="宋体" w:hAnsi="宋体"/>
                <w:color w:val="000000"/>
                <w:sz w:val="20"/>
              </w:rPr>
            </w:pPr>
            <w:r>
              <w:rPr>
                <w:rFonts w:hint="eastAsia" w:ascii="宋体" w:hAnsi="宋体"/>
                <w:color w:val="000000"/>
                <w:sz w:val="20"/>
              </w:rPr>
              <w:t>3：支持RIP v1/2、OSPFv2、BGP、BEIGRP，支持RIPng、OSPFv3、BGP4+；</w:t>
            </w:r>
          </w:p>
          <w:p w14:paraId="086BF898">
            <w:pPr>
              <w:jc w:val="left"/>
              <w:rPr>
                <w:rFonts w:ascii="宋体" w:hAnsi="宋体"/>
                <w:color w:val="000000"/>
                <w:sz w:val="20"/>
              </w:rPr>
            </w:pPr>
            <w:r>
              <w:rPr>
                <w:rFonts w:hint="eastAsia" w:ascii="宋体" w:hAnsi="宋体"/>
                <w:color w:val="000000"/>
                <w:sz w:val="20"/>
              </w:rPr>
              <w:t>4：支持Console、Telnet、SSH和WEB管理；</w:t>
            </w:r>
          </w:p>
          <w:p w14:paraId="7952C010">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5、▲为了便于统一管理，要求与核心交换机为同一品牌。  </w:t>
            </w:r>
          </w:p>
        </w:tc>
        <w:tc>
          <w:tcPr>
            <w:tcW w:w="1009" w:type="dxa"/>
            <w:shd w:val="solid" w:color="FFFFFF" w:fill="auto"/>
            <w:vAlign w:val="center"/>
          </w:tcPr>
          <w:p w14:paraId="5B7B810D">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123BE2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FB7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D07D98F">
            <w:pPr>
              <w:jc w:val="center"/>
              <w:rPr>
                <w:rFonts w:hint="default" w:ascii="宋体" w:hAnsi="宋体" w:eastAsia="宋体" w:cs="Times New Roman"/>
                <w:kern w:val="2"/>
                <w:sz w:val="20"/>
                <w:szCs w:val="24"/>
                <w:lang w:val="en-US" w:eastAsia="zh-CN" w:bidi="ar-SA"/>
              </w:rPr>
            </w:pPr>
            <w:r>
              <w:rPr>
                <w:rFonts w:hint="eastAsia" w:ascii="宋体" w:hAnsi="宋体"/>
                <w:sz w:val="20"/>
              </w:rPr>
              <w:t>28</w:t>
            </w:r>
          </w:p>
        </w:tc>
        <w:tc>
          <w:tcPr>
            <w:tcW w:w="1173" w:type="dxa"/>
            <w:shd w:val="solid" w:color="FFFFFF" w:fill="auto"/>
            <w:vAlign w:val="center"/>
          </w:tcPr>
          <w:p w14:paraId="240780FD">
            <w:pPr>
              <w:jc w:val="center"/>
              <w:rPr>
                <w:rFonts w:hint="eastAsia" w:ascii="宋体" w:hAnsi="宋体" w:eastAsia="宋体" w:cs="Times New Roman"/>
                <w:kern w:val="2"/>
                <w:sz w:val="20"/>
                <w:szCs w:val="24"/>
                <w:lang w:val="en-US" w:eastAsia="zh-CN" w:bidi="ar-SA"/>
              </w:rPr>
            </w:pPr>
            <w:r>
              <w:rPr>
                <w:rFonts w:hint="eastAsia" w:ascii="宋体" w:hAnsi="宋体"/>
                <w:sz w:val="20"/>
              </w:rPr>
              <w:t>24口poe交换机</w:t>
            </w:r>
          </w:p>
        </w:tc>
        <w:tc>
          <w:tcPr>
            <w:tcW w:w="5916" w:type="dxa"/>
            <w:shd w:val="clear" w:color="auto" w:fill="auto"/>
            <w:vAlign w:val="top"/>
          </w:tcPr>
          <w:p w14:paraId="524A4130">
            <w:pPr>
              <w:jc w:val="left"/>
              <w:rPr>
                <w:rFonts w:ascii="宋体" w:hAnsi="宋体"/>
                <w:color w:val="000000"/>
                <w:sz w:val="20"/>
              </w:rPr>
            </w:pPr>
            <w:r>
              <w:rPr>
                <w:rFonts w:hint="eastAsia" w:ascii="宋体" w:hAnsi="宋体"/>
                <w:color w:val="000000"/>
                <w:sz w:val="20"/>
              </w:rPr>
              <w:t>1、支持Console、Telnet、SSH和WEB管理；</w:t>
            </w:r>
          </w:p>
          <w:p w14:paraId="58B21540">
            <w:pPr>
              <w:jc w:val="left"/>
              <w:rPr>
                <w:rFonts w:ascii="宋体" w:hAnsi="宋体"/>
                <w:color w:val="000000"/>
                <w:sz w:val="20"/>
              </w:rPr>
            </w:pPr>
            <w:r>
              <w:rPr>
                <w:rFonts w:hint="eastAsia" w:ascii="宋体" w:hAnsi="宋体"/>
                <w:color w:val="000000"/>
                <w:sz w:val="20"/>
              </w:rPr>
              <w:t>2、交换容量≥336Gbps，包转发率≥51Mpps；</w:t>
            </w:r>
          </w:p>
          <w:p w14:paraId="339225ED">
            <w:pPr>
              <w:jc w:val="left"/>
              <w:rPr>
                <w:rFonts w:ascii="宋体" w:hAnsi="宋体"/>
                <w:color w:val="000000"/>
                <w:sz w:val="20"/>
              </w:rPr>
            </w:pPr>
            <w:r>
              <w:rPr>
                <w:rFonts w:hint="eastAsia" w:ascii="宋体" w:hAnsi="宋体"/>
                <w:color w:val="000000"/>
                <w:sz w:val="20"/>
              </w:rPr>
              <w:t>3、支持RIP v1/2、OSPFv2、BGP、BEIGRP，支持RIPng、OSPFv3、BGP4+；</w:t>
            </w:r>
          </w:p>
          <w:p w14:paraId="4C26BFA9">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4、▲为了便于统一管理，要求与核心交换机为同一品牌。  </w:t>
            </w:r>
          </w:p>
        </w:tc>
        <w:tc>
          <w:tcPr>
            <w:tcW w:w="1009" w:type="dxa"/>
            <w:shd w:val="solid" w:color="FFFFFF" w:fill="auto"/>
            <w:vAlign w:val="center"/>
          </w:tcPr>
          <w:p w14:paraId="419C1EEB">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472291F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2B7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71BD0AF">
            <w:pPr>
              <w:jc w:val="center"/>
              <w:rPr>
                <w:rFonts w:hint="default" w:ascii="宋体" w:hAnsi="宋体" w:eastAsia="宋体" w:cs="Times New Roman"/>
                <w:kern w:val="2"/>
                <w:sz w:val="20"/>
                <w:szCs w:val="24"/>
                <w:lang w:val="en-US" w:eastAsia="zh-CN" w:bidi="ar-SA"/>
              </w:rPr>
            </w:pPr>
            <w:r>
              <w:rPr>
                <w:rFonts w:hint="eastAsia" w:ascii="宋体" w:hAnsi="宋体"/>
                <w:sz w:val="20"/>
              </w:rPr>
              <w:t>29</w:t>
            </w:r>
          </w:p>
        </w:tc>
        <w:tc>
          <w:tcPr>
            <w:tcW w:w="1173" w:type="dxa"/>
            <w:shd w:val="solid" w:color="FFFFFF" w:fill="auto"/>
            <w:vAlign w:val="center"/>
          </w:tcPr>
          <w:p w14:paraId="64D61280">
            <w:pPr>
              <w:jc w:val="center"/>
              <w:rPr>
                <w:rFonts w:hint="eastAsia" w:ascii="宋体" w:hAnsi="宋体" w:eastAsia="宋体" w:cs="Times New Roman"/>
                <w:kern w:val="2"/>
                <w:sz w:val="20"/>
                <w:szCs w:val="24"/>
                <w:lang w:val="en-US" w:eastAsia="zh-CN" w:bidi="ar-SA"/>
              </w:rPr>
            </w:pPr>
            <w:r>
              <w:rPr>
                <w:rFonts w:hint="eastAsia" w:ascii="宋体" w:hAnsi="宋体"/>
                <w:sz w:val="20"/>
              </w:rPr>
              <w:t>8口POE交换机</w:t>
            </w:r>
          </w:p>
        </w:tc>
        <w:tc>
          <w:tcPr>
            <w:tcW w:w="5916" w:type="dxa"/>
            <w:shd w:val="clear" w:color="auto" w:fill="auto"/>
            <w:vAlign w:val="top"/>
          </w:tcPr>
          <w:p w14:paraId="02162C66">
            <w:pPr>
              <w:jc w:val="left"/>
              <w:rPr>
                <w:rFonts w:ascii="宋体" w:hAnsi="宋体"/>
                <w:color w:val="000000"/>
                <w:sz w:val="20"/>
              </w:rPr>
            </w:pPr>
            <w:r>
              <w:rPr>
                <w:rFonts w:hint="eastAsia" w:ascii="宋体" w:hAnsi="宋体"/>
                <w:color w:val="000000"/>
                <w:sz w:val="20"/>
              </w:rPr>
              <w:t>1、千兆POE电口≥8个，千兆SFP光口≥2个；POE功率≥130W;</w:t>
            </w:r>
          </w:p>
          <w:p w14:paraId="493DBA20">
            <w:pPr>
              <w:jc w:val="left"/>
              <w:rPr>
                <w:rFonts w:ascii="宋体" w:hAnsi="宋体"/>
                <w:color w:val="000000"/>
                <w:sz w:val="20"/>
              </w:rPr>
            </w:pPr>
            <w:r>
              <w:rPr>
                <w:rFonts w:hint="eastAsia" w:ascii="宋体" w:hAnsi="宋体"/>
                <w:color w:val="000000"/>
                <w:sz w:val="20"/>
              </w:rPr>
              <w:t>2、交换容量≥336Gbps，包转发率≥28Mpps；</w:t>
            </w:r>
          </w:p>
          <w:p w14:paraId="68AFF339">
            <w:pPr>
              <w:jc w:val="left"/>
              <w:rPr>
                <w:rFonts w:ascii="宋体" w:hAnsi="宋体"/>
                <w:color w:val="000000"/>
                <w:sz w:val="20"/>
              </w:rPr>
            </w:pPr>
            <w:r>
              <w:rPr>
                <w:rFonts w:hint="eastAsia" w:ascii="宋体" w:hAnsi="宋体"/>
                <w:color w:val="000000"/>
                <w:sz w:val="20"/>
              </w:rPr>
              <w:t>3、支持RIP v1/2、OSPFv2、BGP、BEIGRP，支持RIPng、OSPFv3、BGP4+；</w:t>
            </w:r>
          </w:p>
          <w:p w14:paraId="5119B128">
            <w:pPr>
              <w:jc w:val="left"/>
              <w:rPr>
                <w:rFonts w:ascii="宋体" w:hAnsi="宋体"/>
                <w:color w:val="000000"/>
                <w:sz w:val="20"/>
              </w:rPr>
            </w:pPr>
            <w:r>
              <w:rPr>
                <w:rFonts w:hint="eastAsia" w:ascii="宋体" w:hAnsi="宋体"/>
                <w:color w:val="000000"/>
                <w:sz w:val="20"/>
              </w:rPr>
              <w:t>4、支持Console、Telnet、SSH和WEB管理；</w:t>
            </w:r>
          </w:p>
          <w:p w14:paraId="387FF1F1">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5、▲为了便于统一管理，要求与核心交换机为同一品牌。                                                                                                    </w:t>
            </w:r>
          </w:p>
        </w:tc>
        <w:tc>
          <w:tcPr>
            <w:tcW w:w="1009" w:type="dxa"/>
            <w:shd w:val="solid" w:color="FFFFFF" w:fill="auto"/>
            <w:vAlign w:val="center"/>
          </w:tcPr>
          <w:p w14:paraId="20BF8DCB">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6F572C4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2E7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DD51CBF">
            <w:pPr>
              <w:jc w:val="center"/>
              <w:rPr>
                <w:rFonts w:hint="default" w:ascii="宋体" w:hAnsi="宋体" w:eastAsia="宋体" w:cs="Times New Roman"/>
                <w:kern w:val="2"/>
                <w:sz w:val="20"/>
                <w:szCs w:val="24"/>
                <w:lang w:val="en-US" w:eastAsia="zh-CN" w:bidi="ar-SA"/>
              </w:rPr>
            </w:pPr>
            <w:r>
              <w:rPr>
                <w:rFonts w:hint="eastAsia" w:ascii="宋体" w:hAnsi="宋体"/>
                <w:sz w:val="20"/>
              </w:rPr>
              <w:t>30</w:t>
            </w:r>
          </w:p>
        </w:tc>
        <w:tc>
          <w:tcPr>
            <w:tcW w:w="1173" w:type="dxa"/>
            <w:shd w:val="solid" w:color="FFFFFF" w:fill="auto"/>
            <w:vAlign w:val="center"/>
          </w:tcPr>
          <w:p w14:paraId="68CF6588">
            <w:pPr>
              <w:jc w:val="center"/>
              <w:rPr>
                <w:rFonts w:hint="eastAsia" w:ascii="宋体" w:hAnsi="宋体" w:eastAsia="宋体" w:cs="Times New Roman"/>
                <w:kern w:val="2"/>
                <w:sz w:val="20"/>
                <w:szCs w:val="24"/>
                <w:lang w:val="en-US" w:eastAsia="zh-CN" w:bidi="ar-SA"/>
              </w:rPr>
            </w:pPr>
            <w:r>
              <w:rPr>
                <w:rFonts w:hint="eastAsia" w:ascii="宋体" w:hAnsi="宋体"/>
                <w:sz w:val="20"/>
              </w:rPr>
              <w:t>8口电力辅助交换机</w:t>
            </w:r>
          </w:p>
        </w:tc>
        <w:tc>
          <w:tcPr>
            <w:tcW w:w="5916" w:type="dxa"/>
            <w:shd w:val="clear" w:color="auto" w:fill="auto"/>
            <w:vAlign w:val="top"/>
          </w:tcPr>
          <w:p w14:paraId="3336857A">
            <w:pPr>
              <w:jc w:val="left"/>
              <w:rPr>
                <w:rFonts w:ascii="宋体" w:hAnsi="宋体"/>
                <w:color w:val="000000"/>
                <w:sz w:val="20"/>
              </w:rPr>
            </w:pPr>
            <w:r>
              <w:rPr>
                <w:rFonts w:hint="eastAsia" w:ascii="宋体" w:hAnsi="宋体"/>
                <w:color w:val="000000"/>
                <w:sz w:val="20"/>
              </w:rPr>
              <w:t>1、千兆电口≥8个，千兆SFP光口≥2个;</w:t>
            </w:r>
          </w:p>
          <w:p w14:paraId="2F6BF646">
            <w:pPr>
              <w:jc w:val="left"/>
              <w:rPr>
                <w:rFonts w:ascii="宋体" w:hAnsi="宋体"/>
                <w:color w:val="000000"/>
                <w:sz w:val="20"/>
              </w:rPr>
            </w:pPr>
            <w:r>
              <w:rPr>
                <w:rFonts w:hint="eastAsia" w:ascii="宋体" w:hAnsi="宋体"/>
                <w:color w:val="000000"/>
                <w:sz w:val="20"/>
              </w:rPr>
              <w:t>2、交换容量≥336Gbps，包转发率≥28Mpps；</w:t>
            </w:r>
          </w:p>
          <w:p w14:paraId="2202E756">
            <w:pPr>
              <w:jc w:val="left"/>
              <w:rPr>
                <w:rFonts w:ascii="宋体" w:hAnsi="宋体"/>
                <w:color w:val="000000"/>
                <w:sz w:val="20"/>
              </w:rPr>
            </w:pPr>
            <w:r>
              <w:rPr>
                <w:rFonts w:hint="eastAsia" w:ascii="宋体" w:hAnsi="宋体"/>
                <w:color w:val="000000"/>
                <w:sz w:val="20"/>
              </w:rPr>
              <w:t>3、支持RIP v1/2、OSPFv2、BGP、BEIGRP，支持RIPng、OSPFv3、BGP4+；</w:t>
            </w:r>
          </w:p>
          <w:p w14:paraId="48EA5701">
            <w:pPr>
              <w:jc w:val="left"/>
              <w:rPr>
                <w:rFonts w:ascii="宋体" w:hAnsi="宋体"/>
                <w:color w:val="000000"/>
                <w:sz w:val="20"/>
              </w:rPr>
            </w:pPr>
            <w:r>
              <w:rPr>
                <w:rFonts w:hint="eastAsia" w:ascii="宋体" w:hAnsi="宋体"/>
                <w:color w:val="000000"/>
                <w:sz w:val="20"/>
              </w:rPr>
              <w:t>4、支持Console、Telnet、SSH和WEB管理；</w:t>
            </w:r>
          </w:p>
          <w:p w14:paraId="111C7A97">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 xml:space="preserve">5、▲为了便于统一管理，要求与核心交换机为同一品牌。                                                                                                                                                       </w:t>
            </w:r>
          </w:p>
        </w:tc>
        <w:tc>
          <w:tcPr>
            <w:tcW w:w="1009" w:type="dxa"/>
            <w:shd w:val="solid" w:color="FFFFFF" w:fill="auto"/>
            <w:vAlign w:val="center"/>
          </w:tcPr>
          <w:p w14:paraId="31724F8D">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198531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4C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32A8931">
            <w:pPr>
              <w:jc w:val="center"/>
              <w:rPr>
                <w:rFonts w:hint="default" w:ascii="宋体" w:hAnsi="宋体" w:eastAsia="宋体" w:cs="Times New Roman"/>
                <w:kern w:val="2"/>
                <w:sz w:val="20"/>
                <w:szCs w:val="24"/>
                <w:lang w:val="en-US" w:eastAsia="zh-CN" w:bidi="ar-SA"/>
              </w:rPr>
            </w:pPr>
            <w:r>
              <w:rPr>
                <w:rFonts w:hint="eastAsia" w:ascii="宋体" w:hAnsi="宋体"/>
                <w:sz w:val="20"/>
              </w:rPr>
              <w:t>31</w:t>
            </w:r>
          </w:p>
        </w:tc>
        <w:tc>
          <w:tcPr>
            <w:tcW w:w="1173" w:type="dxa"/>
            <w:shd w:val="solid" w:color="FFFFFF" w:fill="auto"/>
            <w:vAlign w:val="center"/>
          </w:tcPr>
          <w:p w14:paraId="7E8A5B38">
            <w:pPr>
              <w:jc w:val="center"/>
              <w:rPr>
                <w:rFonts w:hint="eastAsia" w:ascii="宋体" w:hAnsi="宋体" w:eastAsia="宋体" w:cs="Times New Roman"/>
                <w:kern w:val="2"/>
                <w:sz w:val="20"/>
                <w:szCs w:val="24"/>
                <w:lang w:val="en-US" w:eastAsia="zh-CN" w:bidi="ar-SA"/>
              </w:rPr>
            </w:pPr>
            <w:r>
              <w:rPr>
                <w:rFonts w:hint="eastAsia" w:ascii="宋体" w:hAnsi="宋体"/>
                <w:sz w:val="20"/>
              </w:rPr>
              <w:t>AP管理机</w:t>
            </w:r>
          </w:p>
        </w:tc>
        <w:tc>
          <w:tcPr>
            <w:tcW w:w="5916" w:type="dxa"/>
            <w:shd w:val="clear" w:color="auto" w:fill="auto"/>
            <w:vAlign w:val="top"/>
          </w:tcPr>
          <w:p w14:paraId="3594A2F2">
            <w:pPr>
              <w:jc w:val="left"/>
              <w:rPr>
                <w:rFonts w:ascii="宋体" w:hAnsi="宋体"/>
                <w:color w:val="000000"/>
                <w:sz w:val="20"/>
              </w:rPr>
            </w:pPr>
            <w:r>
              <w:rPr>
                <w:rFonts w:hint="eastAsia" w:ascii="宋体" w:hAnsi="宋体"/>
                <w:color w:val="000000"/>
                <w:sz w:val="20"/>
              </w:rPr>
              <w:t>1、支持IEEE 802.11ax标准，吸顶安装；</w:t>
            </w:r>
          </w:p>
          <w:p w14:paraId="2F38F595">
            <w:pPr>
              <w:jc w:val="left"/>
              <w:rPr>
                <w:rFonts w:ascii="宋体" w:hAnsi="宋体"/>
                <w:color w:val="000000"/>
                <w:sz w:val="20"/>
              </w:rPr>
            </w:pPr>
            <w:r>
              <w:rPr>
                <w:rFonts w:hint="eastAsia" w:ascii="宋体" w:hAnsi="宋体"/>
                <w:color w:val="000000"/>
                <w:sz w:val="20"/>
              </w:rPr>
              <w:t>2、物理速率：2.4GHz：574Mbps，5GHz：2402Mbps；</w:t>
            </w:r>
          </w:p>
          <w:p w14:paraId="55861D01">
            <w:pPr>
              <w:jc w:val="left"/>
              <w:rPr>
                <w:rFonts w:ascii="宋体" w:hAnsi="宋体"/>
                <w:color w:val="000000"/>
                <w:sz w:val="20"/>
              </w:rPr>
            </w:pPr>
            <w:r>
              <w:rPr>
                <w:rFonts w:hint="eastAsia" w:ascii="宋体" w:hAnsi="宋体"/>
                <w:color w:val="000000"/>
                <w:sz w:val="20"/>
              </w:rPr>
              <w:t>3、空间流：2.4GHz：2*2，5GHz：2*2；</w:t>
            </w:r>
          </w:p>
          <w:p w14:paraId="16FA5B8D">
            <w:pPr>
              <w:jc w:val="left"/>
              <w:rPr>
                <w:rFonts w:ascii="宋体" w:hAnsi="宋体"/>
                <w:color w:val="000000"/>
                <w:sz w:val="20"/>
              </w:rPr>
            </w:pPr>
            <w:r>
              <w:rPr>
                <w:rFonts w:hint="eastAsia" w:ascii="宋体" w:hAnsi="宋体"/>
                <w:color w:val="000000"/>
                <w:sz w:val="20"/>
              </w:rPr>
              <w:t>4、最大发射功率：2.4GHz 24dBm，5GHz 23dBm；</w:t>
            </w:r>
          </w:p>
          <w:p w14:paraId="3F53179A">
            <w:pPr>
              <w:jc w:val="left"/>
              <w:rPr>
                <w:rFonts w:ascii="宋体" w:hAnsi="宋体"/>
                <w:color w:val="000000"/>
                <w:sz w:val="20"/>
              </w:rPr>
            </w:pPr>
            <w:r>
              <w:rPr>
                <w:rFonts w:hint="eastAsia" w:ascii="宋体" w:hAnsi="宋体"/>
                <w:color w:val="000000"/>
                <w:sz w:val="20"/>
              </w:rPr>
              <w:t>5、物理接口：1*GE RJ45（PoE）；</w:t>
            </w:r>
          </w:p>
          <w:p w14:paraId="5DF19F84">
            <w:pPr>
              <w:jc w:val="left"/>
              <w:rPr>
                <w:rFonts w:ascii="宋体" w:hAnsi="宋体"/>
                <w:color w:val="000000"/>
                <w:sz w:val="20"/>
              </w:rPr>
            </w:pPr>
            <w:r>
              <w:rPr>
                <w:rFonts w:hint="eastAsia" w:ascii="宋体" w:hAnsi="宋体"/>
                <w:color w:val="000000"/>
                <w:sz w:val="20"/>
              </w:rPr>
              <w:t>6、最大功耗：16W；</w:t>
            </w:r>
          </w:p>
          <w:p w14:paraId="2619D3E9">
            <w:pPr>
              <w:jc w:val="left"/>
              <w:rPr>
                <w:rFonts w:ascii="宋体" w:hAnsi="宋体"/>
                <w:color w:val="000000"/>
                <w:sz w:val="20"/>
              </w:rPr>
            </w:pPr>
            <w:r>
              <w:rPr>
                <w:rFonts w:hint="eastAsia" w:ascii="宋体" w:hAnsi="宋体"/>
                <w:color w:val="000000"/>
                <w:sz w:val="20"/>
              </w:rPr>
              <w:t>7、产品尺寸：186*186*37mm；</w:t>
            </w:r>
          </w:p>
          <w:p w14:paraId="4998822C">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8、工作温度：-10-55℃；"</w:t>
            </w:r>
          </w:p>
        </w:tc>
        <w:tc>
          <w:tcPr>
            <w:tcW w:w="1009" w:type="dxa"/>
            <w:shd w:val="solid" w:color="FFFFFF" w:fill="auto"/>
            <w:vAlign w:val="center"/>
          </w:tcPr>
          <w:p w14:paraId="151864F0">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0B761F7">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2CF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3AD022A2">
            <w:pPr>
              <w:jc w:val="center"/>
              <w:rPr>
                <w:rFonts w:hint="default" w:ascii="宋体" w:hAnsi="宋体" w:eastAsia="宋体" w:cs="Times New Roman"/>
                <w:kern w:val="2"/>
                <w:sz w:val="20"/>
                <w:szCs w:val="24"/>
                <w:lang w:val="en-US" w:eastAsia="zh-CN" w:bidi="ar-SA"/>
              </w:rPr>
            </w:pPr>
            <w:r>
              <w:rPr>
                <w:rFonts w:hint="eastAsia" w:ascii="宋体" w:hAnsi="宋体"/>
                <w:sz w:val="20"/>
              </w:rPr>
              <w:t>32</w:t>
            </w:r>
          </w:p>
        </w:tc>
        <w:tc>
          <w:tcPr>
            <w:tcW w:w="1173" w:type="dxa"/>
            <w:shd w:val="solid" w:color="FFFFFF" w:fill="auto"/>
            <w:vAlign w:val="center"/>
          </w:tcPr>
          <w:p w14:paraId="725F1BB3">
            <w:pPr>
              <w:jc w:val="center"/>
              <w:rPr>
                <w:rFonts w:hint="eastAsia" w:ascii="宋体" w:hAnsi="宋体" w:eastAsia="宋体" w:cs="Times New Roman"/>
                <w:kern w:val="2"/>
                <w:sz w:val="20"/>
                <w:szCs w:val="24"/>
                <w:lang w:val="en-US" w:eastAsia="zh-CN" w:bidi="ar-SA"/>
              </w:rPr>
            </w:pPr>
            <w:r>
              <w:rPr>
                <w:rFonts w:hint="eastAsia" w:ascii="宋体" w:hAnsi="宋体"/>
                <w:sz w:val="20"/>
              </w:rPr>
              <w:t>无线吸顶AP</w:t>
            </w:r>
          </w:p>
        </w:tc>
        <w:tc>
          <w:tcPr>
            <w:tcW w:w="5916" w:type="dxa"/>
            <w:shd w:val="clear" w:color="auto" w:fill="auto"/>
            <w:vAlign w:val="top"/>
          </w:tcPr>
          <w:p w14:paraId="452836F4">
            <w:pPr>
              <w:jc w:val="left"/>
              <w:rPr>
                <w:rFonts w:ascii="宋体" w:hAnsi="宋体"/>
                <w:color w:val="000000"/>
                <w:sz w:val="20"/>
              </w:rPr>
            </w:pPr>
            <w:r>
              <w:rPr>
                <w:rFonts w:hint="eastAsia" w:ascii="宋体" w:hAnsi="宋体"/>
                <w:color w:val="000000"/>
                <w:sz w:val="20"/>
              </w:rPr>
              <w:t>1、提供1个GE WAN口，4个GE LAN口；</w:t>
            </w:r>
          </w:p>
          <w:p w14:paraId="4B568C23">
            <w:pPr>
              <w:jc w:val="left"/>
              <w:rPr>
                <w:rFonts w:ascii="宋体" w:hAnsi="宋体"/>
                <w:color w:val="000000"/>
                <w:sz w:val="20"/>
              </w:rPr>
            </w:pPr>
            <w:r>
              <w:rPr>
                <w:rFonts w:hint="eastAsia" w:ascii="宋体" w:hAnsi="宋体"/>
                <w:color w:val="000000"/>
                <w:sz w:val="20"/>
              </w:rPr>
              <w:t>2、最大AP管理数：128；</w:t>
            </w:r>
          </w:p>
          <w:p w14:paraId="771DC8A4">
            <w:pPr>
              <w:jc w:val="left"/>
              <w:rPr>
                <w:rFonts w:ascii="宋体" w:hAnsi="宋体"/>
                <w:color w:val="000000"/>
                <w:sz w:val="20"/>
              </w:rPr>
            </w:pPr>
            <w:r>
              <w:rPr>
                <w:rFonts w:hint="eastAsia" w:ascii="宋体" w:hAnsi="宋体"/>
                <w:color w:val="000000"/>
                <w:sz w:val="20"/>
              </w:rPr>
              <w:t>3、最大终端管理数：128；</w:t>
            </w:r>
          </w:p>
          <w:p w14:paraId="397667AD">
            <w:pPr>
              <w:jc w:val="left"/>
              <w:rPr>
                <w:rFonts w:ascii="宋体" w:hAnsi="宋体"/>
                <w:color w:val="000000"/>
                <w:sz w:val="20"/>
              </w:rPr>
            </w:pPr>
            <w:r>
              <w:rPr>
                <w:rFonts w:hint="eastAsia" w:ascii="宋体" w:hAnsi="宋体"/>
                <w:color w:val="000000"/>
                <w:sz w:val="20"/>
              </w:rPr>
              <w:t xml:space="preserve">4、供电：AC 220V，单电源； </w:t>
            </w:r>
          </w:p>
          <w:p w14:paraId="4AF34256">
            <w:pPr>
              <w:jc w:val="left"/>
              <w:rPr>
                <w:rFonts w:ascii="宋体" w:hAnsi="宋体"/>
                <w:color w:val="000000"/>
                <w:sz w:val="20"/>
              </w:rPr>
            </w:pPr>
            <w:r>
              <w:rPr>
                <w:rFonts w:hint="eastAsia" w:ascii="宋体" w:hAnsi="宋体"/>
                <w:color w:val="000000"/>
                <w:sz w:val="20"/>
              </w:rPr>
              <w:t>5、产品尺寸：440*221*44mm；</w:t>
            </w:r>
          </w:p>
          <w:p w14:paraId="20146863">
            <w:pPr>
              <w:jc w:val="left"/>
              <w:rPr>
                <w:rFonts w:ascii="宋体" w:hAnsi="宋体"/>
                <w:color w:val="000000"/>
                <w:sz w:val="20"/>
              </w:rPr>
            </w:pPr>
            <w:r>
              <w:rPr>
                <w:rFonts w:hint="eastAsia" w:ascii="宋体" w:hAnsi="宋体"/>
                <w:color w:val="000000"/>
                <w:sz w:val="20"/>
              </w:rPr>
              <w:t>6、重量：2.1kg；</w:t>
            </w:r>
          </w:p>
          <w:p w14:paraId="2ACC313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7、工作温度：-20-55℃；"</w:t>
            </w:r>
          </w:p>
        </w:tc>
        <w:tc>
          <w:tcPr>
            <w:tcW w:w="1009" w:type="dxa"/>
            <w:shd w:val="solid" w:color="FFFFFF" w:fill="auto"/>
            <w:vAlign w:val="center"/>
          </w:tcPr>
          <w:p w14:paraId="39001DB9">
            <w:pPr>
              <w:jc w:val="center"/>
              <w:rPr>
                <w:rFonts w:hint="eastAsia" w:ascii="宋体" w:hAnsi="宋体" w:eastAsia="宋体" w:cs="Times New Roman"/>
                <w:kern w:val="2"/>
                <w:sz w:val="20"/>
                <w:szCs w:val="24"/>
                <w:lang w:val="en-US" w:eastAsia="zh-CN" w:bidi="ar-SA"/>
              </w:rPr>
            </w:pPr>
            <w:r>
              <w:rPr>
                <w:rFonts w:hint="eastAsia" w:ascii="宋体" w:hAnsi="宋体"/>
                <w:sz w:val="20"/>
              </w:rPr>
              <w:t>36</w:t>
            </w:r>
          </w:p>
        </w:tc>
        <w:tc>
          <w:tcPr>
            <w:tcW w:w="934" w:type="dxa"/>
            <w:shd w:val="solid" w:color="FFFFFF" w:fill="auto"/>
            <w:vAlign w:val="center"/>
          </w:tcPr>
          <w:p w14:paraId="101A912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7107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D7AE91E">
            <w:pPr>
              <w:jc w:val="center"/>
              <w:rPr>
                <w:rFonts w:hint="default" w:ascii="宋体" w:hAnsi="宋体" w:eastAsia="宋体" w:cs="Times New Roman"/>
                <w:kern w:val="2"/>
                <w:sz w:val="20"/>
                <w:szCs w:val="24"/>
                <w:lang w:val="en-US" w:eastAsia="zh-CN" w:bidi="ar-SA"/>
              </w:rPr>
            </w:pPr>
            <w:r>
              <w:rPr>
                <w:rFonts w:hint="eastAsia" w:ascii="宋体" w:hAnsi="宋体"/>
                <w:sz w:val="20"/>
              </w:rPr>
              <w:t>33</w:t>
            </w:r>
          </w:p>
        </w:tc>
        <w:tc>
          <w:tcPr>
            <w:tcW w:w="1173" w:type="dxa"/>
            <w:shd w:val="solid" w:color="FFFFFF" w:fill="auto"/>
            <w:vAlign w:val="center"/>
          </w:tcPr>
          <w:p w14:paraId="0DF0B8E0">
            <w:pPr>
              <w:jc w:val="center"/>
              <w:rPr>
                <w:rFonts w:hint="eastAsia" w:ascii="宋体" w:hAnsi="宋体" w:eastAsia="宋体" w:cs="Times New Roman"/>
                <w:kern w:val="2"/>
                <w:sz w:val="20"/>
                <w:szCs w:val="24"/>
                <w:lang w:val="en-US" w:eastAsia="zh-CN" w:bidi="ar-SA"/>
              </w:rPr>
            </w:pPr>
            <w:r>
              <w:rPr>
                <w:rFonts w:hint="eastAsia" w:ascii="宋体" w:hAnsi="宋体"/>
                <w:sz w:val="20"/>
              </w:rPr>
              <w:t>增强吸顶AP</w:t>
            </w:r>
          </w:p>
        </w:tc>
        <w:tc>
          <w:tcPr>
            <w:tcW w:w="5916" w:type="dxa"/>
            <w:shd w:val="clear" w:color="auto" w:fill="auto"/>
            <w:vAlign w:val="top"/>
          </w:tcPr>
          <w:p w14:paraId="2BCC3B6B">
            <w:pPr>
              <w:jc w:val="left"/>
              <w:rPr>
                <w:rFonts w:ascii="宋体" w:hAnsi="宋体"/>
                <w:color w:val="000000"/>
                <w:sz w:val="20"/>
              </w:rPr>
            </w:pPr>
            <w:r>
              <w:rPr>
                <w:rFonts w:hint="eastAsia" w:ascii="宋体" w:hAnsi="宋体"/>
                <w:color w:val="000000"/>
                <w:sz w:val="20"/>
              </w:rPr>
              <w:t>1、支持IEEE 802.11ax标准，吸顶安装；</w:t>
            </w:r>
          </w:p>
          <w:p w14:paraId="58DE882F">
            <w:pPr>
              <w:jc w:val="left"/>
              <w:rPr>
                <w:rFonts w:ascii="宋体" w:hAnsi="宋体"/>
                <w:color w:val="000000"/>
                <w:sz w:val="20"/>
              </w:rPr>
            </w:pPr>
            <w:r>
              <w:rPr>
                <w:rFonts w:hint="eastAsia" w:ascii="宋体" w:hAnsi="宋体"/>
                <w:color w:val="000000"/>
                <w:sz w:val="20"/>
              </w:rPr>
              <w:t>2、物理速率：2.4GHz：574Mbps，5GHz：4800Mbps；</w:t>
            </w:r>
          </w:p>
          <w:p w14:paraId="56D09021">
            <w:pPr>
              <w:jc w:val="left"/>
              <w:rPr>
                <w:rFonts w:ascii="宋体" w:hAnsi="宋体"/>
                <w:color w:val="000000"/>
                <w:sz w:val="20"/>
              </w:rPr>
            </w:pPr>
            <w:r>
              <w:rPr>
                <w:rFonts w:hint="eastAsia" w:ascii="宋体" w:hAnsi="宋体"/>
                <w:color w:val="000000"/>
                <w:sz w:val="20"/>
              </w:rPr>
              <w:t>3、空间流：2.4GHz：2*2，5GHz：4*4；</w:t>
            </w:r>
          </w:p>
          <w:p w14:paraId="2AA856C7">
            <w:pPr>
              <w:jc w:val="left"/>
              <w:rPr>
                <w:rFonts w:ascii="宋体" w:hAnsi="宋体"/>
                <w:color w:val="000000"/>
                <w:sz w:val="20"/>
              </w:rPr>
            </w:pPr>
            <w:r>
              <w:rPr>
                <w:rFonts w:hint="eastAsia" w:ascii="宋体" w:hAnsi="宋体"/>
                <w:color w:val="000000"/>
                <w:sz w:val="20"/>
              </w:rPr>
              <w:t>4、最大发射功率：2.4GHz 22dBm，5GHz 22dBm；</w:t>
            </w:r>
          </w:p>
          <w:p w14:paraId="7D2DC0DF">
            <w:pPr>
              <w:jc w:val="left"/>
              <w:rPr>
                <w:rFonts w:ascii="宋体" w:hAnsi="宋体"/>
                <w:color w:val="000000"/>
                <w:sz w:val="20"/>
              </w:rPr>
            </w:pPr>
            <w:r>
              <w:rPr>
                <w:rFonts w:hint="eastAsia" w:ascii="宋体" w:hAnsi="宋体"/>
                <w:color w:val="000000"/>
                <w:sz w:val="20"/>
              </w:rPr>
              <w:t>5、物理接口：1*2.5GE WAN + 1*GE LAN；</w:t>
            </w:r>
          </w:p>
          <w:p w14:paraId="6F0FAF8B">
            <w:pPr>
              <w:jc w:val="left"/>
              <w:rPr>
                <w:rFonts w:ascii="宋体" w:hAnsi="宋体"/>
                <w:color w:val="000000"/>
                <w:sz w:val="20"/>
              </w:rPr>
            </w:pPr>
            <w:r>
              <w:rPr>
                <w:rFonts w:hint="eastAsia" w:ascii="宋体" w:hAnsi="宋体"/>
                <w:color w:val="000000"/>
                <w:sz w:val="20"/>
              </w:rPr>
              <w:t>6、最大功耗：22W；</w:t>
            </w:r>
          </w:p>
          <w:p w14:paraId="79E32F4C">
            <w:pPr>
              <w:jc w:val="left"/>
              <w:rPr>
                <w:rFonts w:ascii="宋体" w:hAnsi="宋体"/>
                <w:color w:val="000000"/>
                <w:sz w:val="20"/>
              </w:rPr>
            </w:pPr>
            <w:r>
              <w:rPr>
                <w:rFonts w:hint="eastAsia" w:ascii="宋体" w:hAnsi="宋体"/>
                <w:color w:val="000000"/>
                <w:sz w:val="20"/>
              </w:rPr>
              <w:t>7、产品尺寸：198*198*42.5mm；</w:t>
            </w:r>
          </w:p>
          <w:p w14:paraId="00693A9B">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8、工作温度：-20-55℃；</w:t>
            </w:r>
          </w:p>
        </w:tc>
        <w:tc>
          <w:tcPr>
            <w:tcW w:w="1009" w:type="dxa"/>
            <w:shd w:val="solid" w:color="FFFFFF" w:fill="auto"/>
            <w:vAlign w:val="center"/>
          </w:tcPr>
          <w:p w14:paraId="3A74B200">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21EAFCC4">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703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20EDD37">
            <w:pPr>
              <w:jc w:val="center"/>
              <w:rPr>
                <w:rFonts w:hint="default" w:ascii="宋体" w:hAnsi="宋体" w:eastAsia="宋体" w:cs="Times New Roman"/>
                <w:kern w:val="2"/>
                <w:sz w:val="20"/>
                <w:szCs w:val="24"/>
                <w:lang w:val="en-US" w:eastAsia="zh-CN" w:bidi="ar-SA"/>
              </w:rPr>
            </w:pPr>
            <w:r>
              <w:rPr>
                <w:rFonts w:hint="eastAsia" w:ascii="宋体" w:hAnsi="宋体"/>
                <w:sz w:val="20"/>
              </w:rPr>
              <w:t>34</w:t>
            </w:r>
          </w:p>
        </w:tc>
        <w:tc>
          <w:tcPr>
            <w:tcW w:w="1173" w:type="dxa"/>
            <w:shd w:val="solid" w:color="FFFFFF" w:fill="auto"/>
            <w:vAlign w:val="center"/>
          </w:tcPr>
          <w:p w14:paraId="658ED148">
            <w:pPr>
              <w:jc w:val="center"/>
              <w:rPr>
                <w:rFonts w:hint="eastAsia" w:ascii="宋体" w:hAnsi="宋体" w:eastAsia="宋体" w:cs="Times New Roman"/>
                <w:kern w:val="2"/>
                <w:sz w:val="20"/>
                <w:szCs w:val="24"/>
                <w:lang w:val="en-US" w:eastAsia="zh-CN" w:bidi="ar-SA"/>
              </w:rPr>
            </w:pPr>
            <w:r>
              <w:rPr>
                <w:rFonts w:hint="eastAsia" w:ascii="宋体" w:hAnsi="宋体"/>
                <w:sz w:val="20"/>
              </w:rPr>
              <w:t>千兆模块</w:t>
            </w:r>
          </w:p>
        </w:tc>
        <w:tc>
          <w:tcPr>
            <w:tcW w:w="5916" w:type="dxa"/>
            <w:shd w:val="clear" w:color="auto" w:fill="auto"/>
            <w:vAlign w:val="top"/>
          </w:tcPr>
          <w:p w14:paraId="4B7B337F">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1、千兆SFP单模（10Km，1310nm，LC，DDM））</w:t>
            </w:r>
          </w:p>
        </w:tc>
        <w:tc>
          <w:tcPr>
            <w:tcW w:w="1009" w:type="dxa"/>
            <w:shd w:val="solid" w:color="FFFFFF" w:fill="auto"/>
            <w:vAlign w:val="center"/>
          </w:tcPr>
          <w:p w14:paraId="054F772B">
            <w:pPr>
              <w:jc w:val="center"/>
              <w:rPr>
                <w:rFonts w:hint="eastAsia" w:ascii="宋体" w:hAnsi="宋体" w:eastAsia="宋体" w:cs="Times New Roman"/>
                <w:kern w:val="2"/>
                <w:sz w:val="20"/>
                <w:szCs w:val="24"/>
                <w:lang w:val="en-US" w:eastAsia="zh-CN" w:bidi="ar-SA"/>
              </w:rPr>
            </w:pPr>
            <w:r>
              <w:rPr>
                <w:rFonts w:hint="eastAsia" w:ascii="宋体" w:hAnsi="宋体"/>
                <w:sz w:val="20"/>
              </w:rPr>
              <w:t>8</w:t>
            </w:r>
          </w:p>
        </w:tc>
        <w:tc>
          <w:tcPr>
            <w:tcW w:w="934" w:type="dxa"/>
            <w:shd w:val="solid" w:color="FFFFFF" w:fill="auto"/>
            <w:vAlign w:val="center"/>
          </w:tcPr>
          <w:p w14:paraId="7CFEE1BD">
            <w:pPr>
              <w:jc w:val="center"/>
              <w:rPr>
                <w:rFonts w:hint="eastAsia" w:ascii="宋体" w:hAnsi="宋体" w:eastAsia="宋体" w:cs="Times New Roman"/>
                <w:kern w:val="2"/>
                <w:sz w:val="20"/>
                <w:szCs w:val="24"/>
                <w:lang w:val="en-US" w:eastAsia="zh-CN" w:bidi="ar-SA"/>
              </w:rPr>
            </w:pPr>
            <w:r>
              <w:rPr>
                <w:rFonts w:hint="eastAsia" w:ascii="宋体" w:hAnsi="宋体"/>
                <w:sz w:val="20"/>
              </w:rPr>
              <w:t>个</w:t>
            </w:r>
          </w:p>
        </w:tc>
      </w:tr>
      <w:tr w14:paraId="348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4B91BC27">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cstheme="minorEastAsia"/>
                <w:b/>
                <w:bCs/>
                <w:sz w:val="24"/>
              </w:rPr>
              <w:t>三、A02091304会议、广播及音乐欣赏系统</w:t>
            </w:r>
          </w:p>
        </w:tc>
      </w:tr>
      <w:tr w14:paraId="24B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5A21C5E8">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b/>
                <w:bCs/>
                <w:sz w:val="20"/>
              </w:rPr>
              <w:t>（一）广播中心机房主控设备</w:t>
            </w:r>
          </w:p>
        </w:tc>
      </w:tr>
      <w:tr w14:paraId="47E0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74FDA21">
            <w:pPr>
              <w:jc w:val="center"/>
              <w:rPr>
                <w:rFonts w:hint="default" w:ascii="宋体" w:hAnsi="宋体" w:eastAsia="宋体" w:cs="Times New Roman"/>
                <w:kern w:val="2"/>
                <w:sz w:val="20"/>
                <w:szCs w:val="24"/>
                <w:lang w:val="en-US" w:eastAsia="zh-CN" w:bidi="ar-SA"/>
              </w:rPr>
            </w:pPr>
            <w:r>
              <w:rPr>
                <w:rFonts w:hint="eastAsia" w:ascii="宋体" w:hAnsi="宋体"/>
                <w:sz w:val="20"/>
              </w:rPr>
              <w:t>35</w:t>
            </w:r>
          </w:p>
        </w:tc>
        <w:tc>
          <w:tcPr>
            <w:tcW w:w="1173" w:type="dxa"/>
            <w:shd w:val="solid" w:color="FFFFFF" w:fill="auto"/>
            <w:vAlign w:val="center"/>
          </w:tcPr>
          <w:p w14:paraId="70EAF430">
            <w:pPr>
              <w:jc w:val="center"/>
              <w:rPr>
                <w:rFonts w:hint="eastAsia" w:ascii="宋体" w:hAnsi="宋体" w:eastAsia="宋体" w:cs="Times New Roman"/>
                <w:kern w:val="2"/>
                <w:sz w:val="20"/>
                <w:szCs w:val="24"/>
                <w:lang w:val="en-US" w:eastAsia="zh-CN" w:bidi="ar-SA"/>
              </w:rPr>
            </w:pPr>
            <w:r>
              <w:rPr>
                <w:rFonts w:hint="eastAsia" w:ascii="宋体" w:hAnsi="宋体"/>
                <w:sz w:val="20"/>
              </w:rPr>
              <w:t>控制主机</w:t>
            </w:r>
          </w:p>
        </w:tc>
        <w:tc>
          <w:tcPr>
            <w:tcW w:w="5916" w:type="dxa"/>
            <w:shd w:val="clear" w:color="auto" w:fill="auto"/>
            <w:vAlign w:val="top"/>
          </w:tcPr>
          <w:p w14:paraId="28E1C664">
            <w:pPr>
              <w:jc w:val="left"/>
              <w:rPr>
                <w:rFonts w:ascii="宋体" w:hAnsi="宋体"/>
                <w:color w:val="000000"/>
                <w:sz w:val="20"/>
              </w:rPr>
            </w:pPr>
            <w:r>
              <w:rPr>
                <w:rFonts w:hint="eastAsia" w:ascii="宋体" w:hAnsi="宋体"/>
                <w:color w:val="000000"/>
                <w:sz w:val="20"/>
              </w:rPr>
              <w:t>1.工控机箱设计，采用≥17.3英寸电容触摸屏，支持部署银河麒麟桌面操作系统(兆芯版)V10。</w:t>
            </w:r>
          </w:p>
          <w:p w14:paraId="4A2700F2">
            <w:pPr>
              <w:jc w:val="left"/>
              <w:rPr>
                <w:rFonts w:ascii="宋体" w:hAnsi="宋体"/>
                <w:color w:val="000000"/>
                <w:sz w:val="20"/>
              </w:rPr>
            </w:pPr>
            <w:r>
              <w:rPr>
                <w:rFonts w:hint="eastAsia" w:ascii="宋体" w:hAnsi="宋体"/>
                <w:color w:val="000000"/>
                <w:sz w:val="20"/>
              </w:rPr>
              <w:t>2.配置国产处理器要求满足≥8核处理器（参考兆芯KX-U6780A处理器）；≥1×256G M.2固态硬盘；≥1×8G DDR4内存。</w:t>
            </w:r>
          </w:p>
          <w:p w14:paraId="583CE389">
            <w:pPr>
              <w:jc w:val="left"/>
              <w:rPr>
                <w:rFonts w:ascii="宋体" w:hAnsi="宋体"/>
                <w:color w:val="000000"/>
                <w:sz w:val="20"/>
              </w:rPr>
            </w:pPr>
            <w:r>
              <w:rPr>
                <w:rFonts w:hint="eastAsia" w:ascii="宋体" w:hAnsi="宋体"/>
                <w:color w:val="000000"/>
                <w:sz w:val="20"/>
              </w:rPr>
              <w:t>3.抽拉式键盘鼠标设计。</w:t>
            </w:r>
          </w:p>
          <w:p w14:paraId="394AE67C">
            <w:pPr>
              <w:jc w:val="left"/>
              <w:rPr>
                <w:rFonts w:ascii="宋体" w:hAnsi="宋体"/>
                <w:color w:val="000000"/>
                <w:sz w:val="20"/>
              </w:rPr>
            </w:pPr>
            <w:r>
              <w:rPr>
                <w:rFonts w:hint="eastAsia" w:ascii="宋体" w:hAnsi="宋体"/>
                <w:color w:val="000000"/>
                <w:sz w:val="20"/>
              </w:rPr>
              <w:t>4.具有≥1×VGA接口、≥1×DVI接口、≥2×LAN接口、≥6×COM RS232接口（COM3/4支持RS232/RS485）、≥4×USB2.0接口、≥4xUSB3.0接口、≥1×PS/2接口、≥1×MIC IN接口、≥1×LINE OUT接口、≥1×LINE IN接口、≥1×TRIGGER INPUT接口。</w:t>
            </w:r>
          </w:p>
          <w:p w14:paraId="6275CC3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5.具有一路短路触发开机运行接口，用于外部设备定时驱动开机运行。</w:t>
            </w:r>
          </w:p>
        </w:tc>
        <w:tc>
          <w:tcPr>
            <w:tcW w:w="1009" w:type="dxa"/>
            <w:shd w:val="solid" w:color="FFFFFF" w:fill="auto"/>
            <w:vAlign w:val="center"/>
          </w:tcPr>
          <w:p w14:paraId="3A2F43A7">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C48956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B44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1890425">
            <w:pPr>
              <w:jc w:val="center"/>
              <w:rPr>
                <w:rFonts w:hint="default" w:ascii="宋体" w:hAnsi="宋体" w:eastAsia="宋体" w:cs="Times New Roman"/>
                <w:kern w:val="2"/>
                <w:sz w:val="20"/>
                <w:szCs w:val="24"/>
                <w:lang w:val="en-US" w:eastAsia="zh-CN" w:bidi="ar-SA"/>
              </w:rPr>
            </w:pPr>
            <w:r>
              <w:rPr>
                <w:rFonts w:hint="eastAsia" w:ascii="宋体" w:hAnsi="宋体"/>
                <w:sz w:val="20"/>
              </w:rPr>
              <w:t>36</w:t>
            </w:r>
          </w:p>
        </w:tc>
        <w:tc>
          <w:tcPr>
            <w:tcW w:w="1173" w:type="dxa"/>
            <w:shd w:val="solid" w:color="FFFFFF" w:fill="auto"/>
            <w:vAlign w:val="center"/>
          </w:tcPr>
          <w:p w14:paraId="75A1AE6D">
            <w:pPr>
              <w:jc w:val="center"/>
              <w:rPr>
                <w:rFonts w:hint="eastAsia" w:ascii="宋体" w:hAnsi="宋体" w:eastAsia="宋体" w:cs="Times New Roman"/>
                <w:kern w:val="2"/>
                <w:sz w:val="20"/>
                <w:szCs w:val="24"/>
                <w:lang w:val="en-US" w:eastAsia="zh-CN" w:bidi="ar-SA"/>
              </w:rPr>
            </w:pPr>
            <w:r>
              <w:rPr>
                <w:rFonts w:hint="eastAsia" w:ascii="宋体" w:hAnsi="宋体"/>
                <w:sz w:val="20"/>
              </w:rPr>
              <w:t>数字化网络广播系统服务平台</w:t>
            </w:r>
          </w:p>
        </w:tc>
        <w:tc>
          <w:tcPr>
            <w:tcW w:w="5916" w:type="dxa"/>
            <w:shd w:val="clear" w:color="auto" w:fill="auto"/>
            <w:vAlign w:val="top"/>
          </w:tcPr>
          <w:p w14:paraId="77234264">
            <w:pPr>
              <w:jc w:val="left"/>
              <w:rPr>
                <w:rFonts w:ascii="宋体" w:hAnsi="宋体"/>
                <w:color w:val="000000"/>
                <w:sz w:val="20"/>
              </w:rPr>
            </w:pPr>
            <w:r>
              <w:rPr>
                <w:rFonts w:hint="eastAsia" w:ascii="宋体" w:hAnsi="宋体"/>
                <w:color w:val="000000"/>
                <w:sz w:val="20"/>
              </w:rPr>
              <w:t>1.支撑各音频终端的运行，负责音频流传输管理，响应各音频终端播放请求和音频全双工交换，支持B/S架构，通过网页登陆可进行终端管理、用户管理、节目播放管理、音频文件管理、录音存贮、内部通讯调度处理功能。</w:t>
            </w:r>
          </w:p>
          <w:p w14:paraId="796F594F">
            <w:pPr>
              <w:jc w:val="left"/>
              <w:rPr>
                <w:rFonts w:ascii="宋体" w:hAnsi="宋体"/>
                <w:color w:val="000000"/>
                <w:sz w:val="20"/>
              </w:rPr>
            </w:pPr>
            <w:r>
              <w:rPr>
                <w:rFonts w:hint="eastAsia" w:ascii="宋体" w:hAnsi="宋体"/>
                <w:color w:val="000000"/>
                <w:sz w:val="20"/>
              </w:rPr>
              <w:t>2.平台支持新建用户，并对其权限进行管理，包括终端和分组权限；支持高级任务优先级和角色权限分配；同时支持禁用或启用用户。支持对用户进行账号代管操作，支持一键控制代管操作。</w:t>
            </w:r>
          </w:p>
          <w:p w14:paraId="153123AB">
            <w:pPr>
              <w:jc w:val="left"/>
              <w:rPr>
                <w:rFonts w:ascii="宋体" w:hAnsi="宋体"/>
                <w:color w:val="000000"/>
                <w:sz w:val="20"/>
              </w:rPr>
            </w:pPr>
            <w:r>
              <w:rPr>
                <w:rFonts w:hint="eastAsia" w:ascii="宋体" w:hAnsi="宋体"/>
                <w:color w:val="000000"/>
                <w:sz w:val="20"/>
              </w:rPr>
              <w:t>3.后台可对终端进行≥10段均衡器调节，保存为模板后方便选择，并可应用到其他终端。</w:t>
            </w:r>
          </w:p>
          <w:p w14:paraId="5CEFF1AA">
            <w:pPr>
              <w:jc w:val="left"/>
              <w:rPr>
                <w:rFonts w:ascii="宋体" w:hAnsi="宋体"/>
                <w:color w:val="000000"/>
                <w:sz w:val="20"/>
              </w:rPr>
            </w:pPr>
            <w:r>
              <w:rPr>
                <w:rFonts w:hint="eastAsia" w:ascii="宋体" w:hAnsi="宋体"/>
                <w:color w:val="000000"/>
                <w:sz w:val="20"/>
              </w:rPr>
              <w:t>4.具备电子地图、在线地图功能，可在地图上进行终端部署，在地图上可实时查看终端状态，实时显示设备状态；支持GIS地图功能，支持一键广播。</w:t>
            </w:r>
          </w:p>
          <w:p w14:paraId="6713C0D1">
            <w:pPr>
              <w:jc w:val="left"/>
              <w:rPr>
                <w:rFonts w:ascii="宋体" w:hAnsi="宋体"/>
                <w:color w:val="000000"/>
                <w:sz w:val="20"/>
              </w:rPr>
            </w:pPr>
            <w:r>
              <w:rPr>
                <w:rFonts w:hint="eastAsia" w:ascii="宋体" w:hAnsi="宋体"/>
                <w:color w:val="000000"/>
                <w:sz w:val="20"/>
              </w:rPr>
              <w:t>5.支持对终端设置不同的灯光模式，可分别自定义设置红灯亮、红灯灭、绿灯/蓝灯亮、绿灯/蓝灯灭时间0-10S。</w:t>
            </w:r>
          </w:p>
          <w:p w14:paraId="00F08C8C">
            <w:pPr>
              <w:jc w:val="left"/>
              <w:rPr>
                <w:rFonts w:ascii="宋体" w:hAnsi="宋体"/>
                <w:color w:val="000000"/>
                <w:sz w:val="20"/>
              </w:rPr>
            </w:pPr>
            <w:r>
              <w:rPr>
                <w:rFonts w:hint="eastAsia" w:ascii="宋体" w:hAnsi="宋体"/>
                <w:color w:val="000000"/>
                <w:sz w:val="20"/>
              </w:rPr>
              <w:t>6.支持遥控配置功能，可查阅遥控器列表、遥控任务、遥控话筒任务，支持配置≥20个按键任务，可配置任务音量、优先级、混音配置、播放音源信息，播放音源支持选择话筒、快捷音源、音乐播放。</w:t>
            </w:r>
          </w:p>
          <w:p w14:paraId="15DA6458">
            <w:pPr>
              <w:jc w:val="left"/>
              <w:rPr>
                <w:rFonts w:ascii="宋体" w:hAnsi="宋体"/>
                <w:color w:val="000000"/>
                <w:sz w:val="20"/>
              </w:rPr>
            </w:pPr>
            <w:r>
              <w:rPr>
                <w:rFonts w:hint="eastAsia" w:ascii="宋体" w:hAnsi="宋体"/>
                <w:color w:val="000000"/>
                <w:sz w:val="20"/>
              </w:rPr>
              <w:t>7.具有多语言功能，支持多语言一键切换，支持中文简体、中文繁体、英文、韩语、葡萄牙语、西班牙语、俄语、法语、阿拉伯语八种语言切换，支持不同国家语种运用。</w:t>
            </w:r>
          </w:p>
          <w:p w14:paraId="6C18DA04">
            <w:pPr>
              <w:jc w:val="left"/>
              <w:rPr>
                <w:rFonts w:ascii="宋体" w:hAnsi="宋体"/>
                <w:color w:val="000000"/>
                <w:sz w:val="20"/>
              </w:rPr>
            </w:pPr>
            <w:r>
              <w:rPr>
                <w:rFonts w:hint="eastAsia" w:ascii="宋体" w:hAnsi="宋体"/>
                <w:color w:val="000000"/>
                <w:sz w:val="20"/>
              </w:rPr>
              <w:t>8.后台功能模块自定义；首页入口自由配置。可自定义界面模式，包括经典模式、简约模式。</w:t>
            </w:r>
          </w:p>
          <w:p w14:paraId="233C33BF">
            <w:pPr>
              <w:jc w:val="left"/>
              <w:rPr>
                <w:rFonts w:ascii="宋体" w:hAnsi="宋体"/>
                <w:color w:val="000000"/>
                <w:sz w:val="20"/>
              </w:rPr>
            </w:pPr>
            <w:r>
              <w:rPr>
                <w:rFonts w:hint="eastAsia" w:ascii="宋体" w:hAnsi="宋体"/>
                <w:color w:val="000000"/>
                <w:sz w:val="20"/>
              </w:rPr>
              <w:t>9.具有资源共享功能，用户可以自定义共享权限，可共享分组管理、定时打铃、定时任务、定时巡更、一键报警任务、云播音室、媒体库。</w:t>
            </w:r>
          </w:p>
          <w:p w14:paraId="5BDDF9FB">
            <w:pPr>
              <w:jc w:val="left"/>
              <w:rPr>
                <w:rFonts w:ascii="宋体" w:hAnsi="宋体"/>
                <w:color w:val="000000"/>
                <w:sz w:val="20"/>
              </w:rPr>
            </w:pPr>
            <w:r>
              <w:rPr>
                <w:rFonts w:hint="eastAsia" w:ascii="宋体" w:hAnsi="宋体"/>
                <w:color w:val="000000"/>
                <w:sz w:val="20"/>
              </w:rPr>
              <w:t>10.具有节假日图文推送的功能，并为用户提供了自定义设备图文展示的选项。</w:t>
            </w:r>
          </w:p>
          <w:p w14:paraId="5FB98F69">
            <w:pPr>
              <w:jc w:val="left"/>
              <w:rPr>
                <w:rFonts w:ascii="宋体" w:hAnsi="宋体"/>
                <w:color w:val="000000"/>
                <w:sz w:val="20"/>
              </w:rPr>
            </w:pPr>
            <w:r>
              <w:rPr>
                <w:rFonts w:hint="eastAsia" w:ascii="宋体" w:hAnsi="宋体"/>
                <w:color w:val="000000"/>
                <w:sz w:val="20"/>
              </w:rPr>
              <w:t>11.具有4×100级自定义配置任务优先级(服务器优先级、任务优先级、用户优先级,终端优先级）,满足各种优先级任务自动调度。</w:t>
            </w:r>
          </w:p>
          <w:p w14:paraId="3B4827BA">
            <w:pPr>
              <w:jc w:val="left"/>
              <w:rPr>
                <w:rFonts w:ascii="宋体" w:hAnsi="宋体"/>
                <w:color w:val="000000"/>
                <w:sz w:val="20"/>
              </w:rPr>
            </w:pPr>
            <w:r>
              <w:rPr>
                <w:rFonts w:hint="eastAsia" w:ascii="宋体" w:hAnsi="宋体"/>
                <w:color w:val="000000"/>
                <w:sz w:val="20"/>
              </w:rPr>
              <w:t>12.具有数字混音功能，支持任务自定义混音配置，支持对各端的广播/对讲/终端点播任务设置混音配置。支持麦克风前景音与背景音的配置选项，并允许用户调节背景音的音量强度。</w:t>
            </w:r>
          </w:p>
          <w:p w14:paraId="155255E8">
            <w:pPr>
              <w:jc w:val="left"/>
              <w:rPr>
                <w:rFonts w:ascii="宋体" w:hAnsi="宋体"/>
                <w:color w:val="000000"/>
                <w:sz w:val="20"/>
              </w:rPr>
            </w:pPr>
            <w:r>
              <w:rPr>
                <w:rFonts w:hint="eastAsia" w:ascii="宋体" w:hAnsi="宋体"/>
                <w:color w:val="000000"/>
                <w:sz w:val="20"/>
              </w:rPr>
              <w:t>13.具有系统小助手，实现操作手册、模块说明、任务提醒、意见反馈的快捷查看。</w:t>
            </w:r>
          </w:p>
          <w:p w14:paraId="54690AAB">
            <w:pPr>
              <w:jc w:val="left"/>
              <w:rPr>
                <w:rFonts w:ascii="宋体" w:hAnsi="宋体"/>
                <w:color w:val="000000"/>
                <w:sz w:val="20"/>
              </w:rPr>
            </w:pPr>
            <w:r>
              <w:rPr>
                <w:rFonts w:hint="eastAsia" w:ascii="宋体" w:hAnsi="宋体"/>
                <w:color w:val="000000"/>
                <w:sz w:val="20"/>
              </w:rPr>
              <w:t>14.支持用户自定义大数据面板科技仓模式下方的展示标语，展示标语可设置为静态或动态形式。</w:t>
            </w:r>
          </w:p>
          <w:p w14:paraId="6837C86F">
            <w:pPr>
              <w:jc w:val="left"/>
              <w:rPr>
                <w:rFonts w:ascii="宋体" w:hAnsi="宋体"/>
                <w:color w:val="000000"/>
                <w:sz w:val="20"/>
              </w:rPr>
            </w:pPr>
            <w:r>
              <w:rPr>
                <w:rFonts w:hint="eastAsia" w:ascii="宋体" w:hAnsi="宋体"/>
                <w:color w:val="000000"/>
                <w:sz w:val="20"/>
              </w:rPr>
              <w:t>15.</w:t>
            </w:r>
          </w:p>
          <w:p w14:paraId="270B0587">
            <w:pPr>
              <w:jc w:val="left"/>
              <w:rPr>
                <w:rFonts w:ascii="宋体" w:hAnsi="宋体"/>
                <w:color w:val="000000"/>
                <w:sz w:val="20"/>
              </w:rPr>
            </w:pPr>
            <w:r>
              <w:rPr>
                <w:rFonts w:hint="eastAsia" w:ascii="宋体" w:hAnsi="宋体"/>
                <w:color w:val="000000"/>
                <w:sz w:val="20"/>
              </w:rPr>
              <w:t>16.多套定时打铃方案同时启用，每套定时打铃方案支持多套任务同时进行，支持一键启用/停用所有方案。</w:t>
            </w:r>
          </w:p>
          <w:p w14:paraId="03E464A0">
            <w:pPr>
              <w:jc w:val="left"/>
              <w:rPr>
                <w:rFonts w:ascii="宋体" w:hAnsi="宋体"/>
                <w:color w:val="000000"/>
                <w:sz w:val="20"/>
              </w:rPr>
            </w:pPr>
            <w:r>
              <w:rPr>
                <w:rFonts w:hint="eastAsia" w:ascii="宋体" w:hAnsi="宋体"/>
                <w:color w:val="000000"/>
                <w:sz w:val="20"/>
              </w:rPr>
              <w:t>17.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p>
          <w:p w14:paraId="46B67A9A">
            <w:pPr>
              <w:jc w:val="left"/>
              <w:rPr>
                <w:rFonts w:ascii="宋体" w:hAnsi="宋体"/>
                <w:color w:val="000000"/>
                <w:sz w:val="20"/>
              </w:rPr>
            </w:pPr>
            <w:r>
              <w:rPr>
                <w:rFonts w:hint="eastAsia" w:ascii="宋体" w:hAnsi="宋体"/>
                <w:color w:val="000000"/>
                <w:sz w:val="20"/>
              </w:rPr>
              <w:t>18.支持设置节假日或特殊日期，实现指定时间停用所有定时任务。</w:t>
            </w:r>
          </w:p>
          <w:p w14:paraId="0162EEDB">
            <w:pPr>
              <w:jc w:val="left"/>
              <w:rPr>
                <w:rFonts w:ascii="宋体" w:hAnsi="宋体"/>
                <w:color w:val="000000"/>
                <w:sz w:val="20"/>
              </w:rPr>
            </w:pPr>
            <w:r>
              <w:rPr>
                <w:rFonts w:hint="eastAsia" w:ascii="宋体" w:hAnsi="宋体"/>
                <w:color w:val="000000"/>
                <w:sz w:val="20"/>
              </w:rPr>
              <w:t>19. ◆平台是整个系统的运行核心，统一管理系统内所有音频终端，包括语音播控台、对讲终端、广播终端和消防接口设备，实时显示音频终端的IP地址、在线状态、任务状态、音量。（提供功能界面截图佐证）</w:t>
            </w:r>
          </w:p>
          <w:p w14:paraId="328AD076">
            <w:pPr>
              <w:jc w:val="left"/>
              <w:rPr>
                <w:rFonts w:ascii="宋体" w:hAnsi="宋体"/>
                <w:color w:val="000000"/>
                <w:sz w:val="20"/>
              </w:rPr>
            </w:pPr>
            <w:r>
              <w:rPr>
                <w:rFonts w:hint="eastAsia" w:ascii="宋体" w:hAnsi="宋体"/>
                <w:color w:val="000000"/>
                <w:sz w:val="20"/>
              </w:rPr>
              <w:t>20.具有定时插播模式，可设置执行时间点范围、间隔时间，批量自动生成打铃任务。</w:t>
            </w:r>
          </w:p>
          <w:p w14:paraId="1ACE82CD">
            <w:pPr>
              <w:jc w:val="left"/>
              <w:rPr>
                <w:rFonts w:ascii="宋体" w:hAnsi="宋体"/>
                <w:color w:val="000000"/>
                <w:sz w:val="20"/>
              </w:rPr>
            </w:pPr>
            <w:r>
              <w:rPr>
                <w:rFonts w:hint="eastAsia" w:ascii="宋体" w:hAnsi="宋体"/>
                <w:color w:val="000000"/>
                <w:sz w:val="20"/>
              </w:rPr>
              <w:t>21.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p>
          <w:p w14:paraId="352AB3AE">
            <w:pPr>
              <w:jc w:val="left"/>
              <w:rPr>
                <w:rFonts w:ascii="宋体" w:hAnsi="宋体"/>
                <w:color w:val="000000"/>
                <w:sz w:val="20"/>
              </w:rPr>
            </w:pPr>
            <w:r>
              <w:rPr>
                <w:rFonts w:hint="eastAsia" w:ascii="宋体" w:hAnsi="宋体"/>
                <w:color w:val="000000"/>
                <w:sz w:val="20"/>
              </w:rPr>
              <w:t>22.具有一键巡检功能，支持拾取现场音箱声音状态并回传给系统，具有音频相似度（DTW）检测技术，可逐个终端自动比对回传的数据与任务播放的数据，并将比对结果输出报告。</w:t>
            </w:r>
          </w:p>
          <w:p w14:paraId="5D91BA70">
            <w:pPr>
              <w:jc w:val="left"/>
              <w:rPr>
                <w:rFonts w:ascii="宋体" w:hAnsi="宋体"/>
                <w:color w:val="000000"/>
                <w:sz w:val="20"/>
              </w:rPr>
            </w:pPr>
            <w:r>
              <w:rPr>
                <w:rFonts w:hint="eastAsia" w:ascii="宋体" w:hAnsi="宋体"/>
                <w:color w:val="000000"/>
                <w:sz w:val="20"/>
              </w:rPr>
              <w:t>23.具有终端列表的导入/导出功能，定时打铃的导入/导出功能，终端自动上线、终端手动添加使用、音量批量编辑。</w:t>
            </w:r>
          </w:p>
          <w:p w14:paraId="79B633DF">
            <w:pPr>
              <w:jc w:val="left"/>
              <w:rPr>
                <w:rFonts w:ascii="宋体" w:hAnsi="宋体"/>
                <w:color w:val="000000"/>
                <w:sz w:val="20"/>
              </w:rPr>
            </w:pPr>
            <w:r>
              <w:rPr>
                <w:rFonts w:hint="eastAsia" w:ascii="宋体" w:hAnsi="宋体"/>
                <w:color w:val="000000"/>
                <w:sz w:val="20"/>
              </w:rPr>
              <w:t>24.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p>
          <w:p w14:paraId="56CFBA5C">
            <w:pPr>
              <w:jc w:val="left"/>
              <w:rPr>
                <w:rFonts w:ascii="宋体" w:hAnsi="宋体"/>
                <w:color w:val="000000"/>
                <w:sz w:val="20"/>
              </w:rPr>
            </w:pPr>
            <w:r>
              <w:rPr>
                <w:rFonts w:hint="eastAsia" w:ascii="宋体" w:hAnsi="宋体"/>
                <w:color w:val="000000"/>
                <w:sz w:val="20"/>
              </w:rPr>
              <w:t>25.具有任务回收站，支持将删除的定时打铃或定时任务放置在此模块中，可实现一键恢复/删除操作。</w:t>
            </w:r>
          </w:p>
          <w:p w14:paraId="0DBD932A">
            <w:pPr>
              <w:jc w:val="left"/>
              <w:rPr>
                <w:rFonts w:ascii="宋体" w:hAnsi="宋体"/>
                <w:color w:val="000000"/>
                <w:sz w:val="20"/>
              </w:rPr>
            </w:pPr>
            <w:r>
              <w:rPr>
                <w:rFonts w:hint="eastAsia" w:ascii="宋体" w:hAnsi="宋体"/>
                <w:color w:val="000000"/>
                <w:sz w:val="20"/>
              </w:rPr>
              <w:t>26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p>
          <w:p w14:paraId="753BDF5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27、◆支持部署于LINUX操作系统，支持部署于国产操作系统，与国产操作系统完成兼容性测试，能够达到通用兼容性要求及性能、可靠性要求，满足用户的关键性应用需求。</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706D7A15">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08E8EF4">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1205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092767E">
            <w:pPr>
              <w:jc w:val="center"/>
              <w:rPr>
                <w:rFonts w:hint="default" w:ascii="宋体" w:hAnsi="宋体" w:eastAsia="宋体" w:cs="Times New Roman"/>
                <w:kern w:val="2"/>
                <w:sz w:val="20"/>
                <w:szCs w:val="24"/>
                <w:lang w:val="en-US" w:eastAsia="zh-CN" w:bidi="ar-SA"/>
              </w:rPr>
            </w:pPr>
            <w:r>
              <w:rPr>
                <w:rFonts w:hint="eastAsia" w:ascii="宋体" w:hAnsi="宋体"/>
                <w:sz w:val="20"/>
              </w:rPr>
              <w:t>37</w:t>
            </w:r>
          </w:p>
        </w:tc>
        <w:tc>
          <w:tcPr>
            <w:tcW w:w="1173" w:type="dxa"/>
            <w:shd w:val="solid" w:color="FFFFFF" w:fill="auto"/>
            <w:vAlign w:val="center"/>
          </w:tcPr>
          <w:p w14:paraId="60E1C1E7">
            <w:pPr>
              <w:jc w:val="center"/>
              <w:rPr>
                <w:rFonts w:hint="eastAsia" w:ascii="宋体" w:hAnsi="宋体" w:eastAsia="宋体" w:cs="Times New Roman"/>
                <w:kern w:val="2"/>
                <w:sz w:val="20"/>
                <w:szCs w:val="24"/>
                <w:lang w:val="en-US" w:eastAsia="zh-CN" w:bidi="ar-SA"/>
              </w:rPr>
            </w:pPr>
            <w:r>
              <w:rPr>
                <w:rFonts w:hint="eastAsia" w:ascii="宋体" w:hAnsi="宋体"/>
                <w:sz w:val="20"/>
              </w:rPr>
              <w:t>银河麒麟桌面操作系统（兆芯版）V10</w:t>
            </w:r>
          </w:p>
        </w:tc>
        <w:tc>
          <w:tcPr>
            <w:tcW w:w="5916" w:type="dxa"/>
            <w:shd w:val="clear" w:color="auto" w:fill="auto"/>
            <w:vAlign w:val="top"/>
          </w:tcPr>
          <w:p w14:paraId="78D656A4">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1、银河麒麟桌面操作系统（兆芯版）V10 SP1</w:t>
            </w:r>
          </w:p>
        </w:tc>
        <w:tc>
          <w:tcPr>
            <w:tcW w:w="1009" w:type="dxa"/>
            <w:shd w:val="solid" w:color="FFFFFF" w:fill="auto"/>
            <w:vAlign w:val="center"/>
          </w:tcPr>
          <w:p w14:paraId="369BC82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3AE7027D">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1DD2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04289FB">
            <w:pPr>
              <w:jc w:val="center"/>
              <w:rPr>
                <w:rFonts w:hint="default" w:ascii="宋体" w:hAnsi="宋体" w:eastAsia="宋体" w:cs="Times New Roman"/>
                <w:kern w:val="2"/>
                <w:sz w:val="20"/>
                <w:szCs w:val="24"/>
                <w:lang w:val="en-US" w:eastAsia="zh-CN" w:bidi="ar-SA"/>
              </w:rPr>
            </w:pPr>
            <w:r>
              <w:rPr>
                <w:rFonts w:hint="eastAsia" w:ascii="宋体" w:hAnsi="宋体"/>
                <w:sz w:val="20"/>
              </w:rPr>
              <w:t>38</w:t>
            </w:r>
          </w:p>
        </w:tc>
        <w:tc>
          <w:tcPr>
            <w:tcW w:w="1173" w:type="dxa"/>
            <w:shd w:val="solid" w:color="FFFFFF" w:fill="auto"/>
            <w:vAlign w:val="center"/>
          </w:tcPr>
          <w:p w14:paraId="33D4FA90">
            <w:pPr>
              <w:jc w:val="center"/>
              <w:rPr>
                <w:rFonts w:hint="eastAsia" w:ascii="宋体" w:hAnsi="宋体" w:eastAsia="宋体" w:cs="Times New Roman"/>
                <w:kern w:val="2"/>
                <w:sz w:val="20"/>
                <w:szCs w:val="24"/>
                <w:lang w:val="en-US" w:eastAsia="zh-CN" w:bidi="ar-SA"/>
              </w:rPr>
            </w:pPr>
            <w:r>
              <w:rPr>
                <w:rFonts w:hint="eastAsia" w:ascii="宋体" w:hAnsi="宋体"/>
                <w:sz w:val="20"/>
              </w:rPr>
              <w:t>寻呼话筒</w:t>
            </w:r>
          </w:p>
        </w:tc>
        <w:tc>
          <w:tcPr>
            <w:tcW w:w="5916" w:type="dxa"/>
            <w:shd w:val="clear" w:color="auto" w:fill="auto"/>
            <w:vAlign w:val="top"/>
          </w:tcPr>
          <w:p w14:paraId="6840C22D">
            <w:pPr>
              <w:jc w:val="left"/>
              <w:rPr>
                <w:rFonts w:ascii="宋体" w:hAnsi="宋体"/>
                <w:color w:val="000000"/>
                <w:sz w:val="20"/>
              </w:rPr>
            </w:pPr>
            <w:r>
              <w:rPr>
                <w:rFonts w:hint="eastAsia" w:ascii="宋体" w:hAnsi="宋体"/>
                <w:color w:val="000000"/>
                <w:sz w:val="20"/>
              </w:rPr>
              <w:t>1.双网络接口设计，端子支持冗余备份。</w:t>
            </w:r>
          </w:p>
          <w:p w14:paraId="5892E3BB">
            <w:pPr>
              <w:jc w:val="left"/>
              <w:rPr>
                <w:rFonts w:ascii="宋体" w:hAnsi="宋体"/>
                <w:color w:val="000000"/>
                <w:sz w:val="20"/>
              </w:rPr>
            </w:pPr>
            <w:r>
              <w:rPr>
                <w:rFonts w:hint="eastAsia" w:ascii="宋体" w:hAnsi="宋体"/>
                <w:color w:val="000000"/>
                <w:sz w:val="20"/>
              </w:rPr>
              <w:t>2.具有自定义按钮，支持自定义音乐播放、对讲、广播功能；具有紧急报警按钮，支持一键报警广播功能。</w:t>
            </w:r>
          </w:p>
          <w:p w14:paraId="00715F55">
            <w:pPr>
              <w:jc w:val="left"/>
              <w:rPr>
                <w:rFonts w:ascii="宋体" w:hAnsi="宋体"/>
                <w:color w:val="000000"/>
                <w:sz w:val="20"/>
              </w:rPr>
            </w:pPr>
            <w:r>
              <w:rPr>
                <w:rFonts w:hint="eastAsia" w:ascii="宋体" w:hAnsi="宋体"/>
                <w:color w:val="000000"/>
                <w:sz w:val="20"/>
              </w:rPr>
              <w:t>3.内置网络音频解码，支持MP3、WAV、FLAC、OGG、AAC、OPUS主流音频格式，兼容等同或优于8kHz-48kHz全采样率。</w:t>
            </w:r>
          </w:p>
          <w:p w14:paraId="39558B66">
            <w:pPr>
              <w:jc w:val="left"/>
              <w:rPr>
                <w:rFonts w:ascii="宋体" w:hAnsi="宋体"/>
                <w:color w:val="000000"/>
                <w:sz w:val="20"/>
              </w:rPr>
            </w:pPr>
            <w:r>
              <w:rPr>
                <w:rFonts w:hint="eastAsia" w:ascii="宋体" w:hAnsi="宋体"/>
                <w:color w:val="000000"/>
                <w:sz w:val="20"/>
              </w:rPr>
              <w:t>4.设备采用ARM架构等同或优于四核CPU芯片和音频算法处理技术，内置DSP音频处理，支持数字混音，≥10段EQ均衡配置。</w:t>
            </w:r>
          </w:p>
          <w:p w14:paraId="40AC61E8">
            <w:pPr>
              <w:jc w:val="left"/>
              <w:rPr>
                <w:rFonts w:ascii="宋体" w:hAnsi="宋体"/>
                <w:color w:val="000000"/>
                <w:sz w:val="20"/>
              </w:rPr>
            </w:pPr>
            <w:r>
              <w:rPr>
                <w:rFonts w:hint="eastAsia" w:ascii="宋体" w:hAnsi="宋体"/>
                <w:color w:val="000000"/>
                <w:sz w:val="20"/>
              </w:rPr>
              <w:t>5.设备支持全双工双向对讲功能，支持≥12路会议通话功能，支持多方通话可视化展示。设备自带回声消除抑制功能。</w:t>
            </w:r>
          </w:p>
          <w:p w14:paraId="20A625BF">
            <w:pPr>
              <w:jc w:val="left"/>
              <w:rPr>
                <w:rFonts w:ascii="宋体" w:hAnsi="宋体"/>
                <w:color w:val="000000"/>
                <w:sz w:val="20"/>
              </w:rPr>
            </w:pPr>
            <w:r>
              <w:rPr>
                <w:rFonts w:hint="eastAsia" w:ascii="宋体" w:hAnsi="宋体"/>
                <w:color w:val="000000"/>
                <w:sz w:val="20"/>
              </w:rPr>
              <w:t>6.内置语音识别唤醒功能，支持语音控制任务执行、结束、上一曲、下一曲。</w:t>
            </w:r>
          </w:p>
          <w:p w14:paraId="4291C310">
            <w:pPr>
              <w:jc w:val="left"/>
              <w:rPr>
                <w:rFonts w:ascii="宋体" w:hAnsi="宋体"/>
                <w:color w:val="000000"/>
                <w:sz w:val="20"/>
              </w:rPr>
            </w:pPr>
            <w:r>
              <w:rPr>
                <w:rFonts w:hint="eastAsia" w:ascii="宋体" w:hAnsi="宋体"/>
                <w:color w:val="000000"/>
                <w:sz w:val="20"/>
              </w:rPr>
              <w:t>7.具有≥1路USB接口，支持本地音频文件自由点播播放；具有≥1路3.5mm 耳机输出接口和≥1路3.5mm MIC输入接口；具有≥1路音频线路输出接口，具有≥1路音频线路输入接口。</w:t>
            </w:r>
          </w:p>
          <w:p w14:paraId="1878FD08">
            <w:pPr>
              <w:jc w:val="left"/>
              <w:rPr>
                <w:rFonts w:ascii="宋体" w:hAnsi="宋体"/>
                <w:color w:val="000000"/>
                <w:sz w:val="20"/>
              </w:rPr>
            </w:pPr>
            <w:r>
              <w:rPr>
                <w:rFonts w:hint="eastAsia" w:ascii="宋体" w:hAnsi="宋体"/>
                <w:color w:val="000000"/>
                <w:sz w:val="20"/>
              </w:rPr>
              <w:t>8.桌面式设计，自带≥10.1英寸IPS屏幕，分辨率等同或优于1024x600，支持触摸操控。支持进入休眠、低功耗省电模式，支持账号密码管理。</w:t>
            </w:r>
          </w:p>
          <w:p w14:paraId="24D4C7CF">
            <w:pPr>
              <w:jc w:val="left"/>
              <w:rPr>
                <w:rFonts w:hint="eastAsia" w:ascii="宋体" w:hAnsi="宋体"/>
                <w:color w:val="000000"/>
                <w:sz w:val="20"/>
              </w:rPr>
            </w:pPr>
            <w:r>
              <w:rPr>
                <w:rFonts w:hint="eastAsia" w:ascii="宋体" w:hAnsi="宋体"/>
                <w:color w:val="000000"/>
                <w:sz w:val="20"/>
              </w:rPr>
              <w:t xml:space="preserve">9.支持节假日祝福图片显示，可自定义祝福图片显示，支持歌曲歌词同步显示。                              </w:t>
            </w:r>
          </w:p>
          <w:p w14:paraId="15CB1354">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10.</w:t>
            </w:r>
            <w:r>
              <w:rPr>
                <w:rFonts w:hint="eastAsia"/>
              </w:rPr>
              <w:t xml:space="preserve"> </w:t>
            </w:r>
            <w:r>
              <w:rPr>
                <w:rFonts w:hint="eastAsia" w:ascii="宋体" w:hAnsi="宋体"/>
                <w:color w:val="000000"/>
                <w:sz w:val="20"/>
              </w:rPr>
              <w:t>◆支持节假日祝福图片显示，可自定义祝福图片显示，支持歌曲歌词同步显示。</w:t>
            </w:r>
            <w:r>
              <w:rPr>
                <w:rFonts w:hint="eastAsia" w:ascii="宋体" w:hAnsi="宋体" w:cs="宋体"/>
                <w:color w:val="000000"/>
                <w:kern w:val="0"/>
                <w:sz w:val="18"/>
                <w:szCs w:val="18"/>
                <w:lang w:bidi="ar"/>
              </w:rPr>
              <w:t>（提供具有“CNAS/CMA”标识的第三方检测报告复印件）</w:t>
            </w:r>
          </w:p>
        </w:tc>
        <w:tc>
          <w:tcPr>
            <w:tcW w:w="1009" w:type="dxa"/>
            <w:shd w:val="solid" w:color="FFFFFF" w:fill="auto"/>
            <w:vAlign w:val="center"/>
          </w:tcPr>
          <w:p w14:paraId="590E2B6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49213EB">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C3F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96A2F29">
            <w:pPr>
              <w:jc w:val="center"/>
              <w:rPr>
                <w:rFonts w:hint="default" w:ascii="宋体" w:hAnsi="宋体" w:eastAsia="宋体" w:cs="Times New Roman"/>
                <w:kern w:val="2"/>
                <w:sz w:val="20"/>
                <w:szCs w:val="24"/>
                <w:lang w:val="en-US" w:eastAsia="zh-CN" w:bidi="ar-SA"/>
              </w:rPr>
            </w:pPr>
            <w:r>
              <w:rPr>
                <w:rFonts w:hint="eastAsia" w:ascii="宋体" w:hAnsi="宋体"/>
                <w:sz w:val="20"/>
              </w:rPr>
              <w:t>39</w:t>
            </w:r>
          </w:p>
        </w:tc>
        <w:tc>
          <w:tcPr>
            <w:tcW w:w="1173" w:type="dxa"/>
            <w:shd w:val="solid" w:color="FFFFFF" w:fill="auto"/>
            <w:vAlign w:val="center"/>
          </w:tcPr>
          <w:p w14:paraId="088154B4">
            <w:pPr>
              <w:jc w:val="center"/>
              <w:rPr>
                <w:rFonts w:hint="eastAsia" w:ascii="宋体" w:hAnsi="宋体" w:eastAsia="宋体" w:cs="Times New Roman"/>
                <w:kern w:val="2"/>
                <w:sz w:val="20"/>
                <w:szCs w:val="24"/>
                <w:lang w:val="en-US" w:eastAsia="zh-CN" w:bidi="ar-SA"/>
              </w:rPr>
            </w:pPr>
            <w:r>
              <w:rPr>
                <w:rFonts w:hint="eastAsia" w:ascii="宋体" w:hAnsi="宋体"/>
                <w:sz w:val="20"/>
              </w:rPr>
              <w:t>IP终端嵌入软件</w:t>
            </w:r>
          </w:p>
        </w:tc>
        <w:tc>
          <w:tcPr>
            <w:tcW w:w="5916" w:type="dxa"/>
            <w:shd w:val="clear" w:color="auto" w:fill="auto"/>
            <w:vAlign w:val="top"/>
          </w:tcPr>
          <w:p w14:paraId="0AF836C9">
            <w:pPr>
              <w:jc w:val="left"/>
              <w:rPr>
                <w:rFonts w:ascii="宋体" w:hAnsi="宋体"/>
                <w:color w:val="000000"/>
                <w:sz w:val="20"/>
              </w:rPr>
            </w:pPr>
            <w:r>
              <w:rPr>
                <w:rFonts w:hint="eastAsia" w:ascii="宋体" w:hAnsi="宋体"/>
                <w:color w:val="000000"/>
                <w:sz w:val="20"/>
              </w:rPr>
              <w:t>1.软件内嵌于话筒设备，实现话筒呼叫控制功能，支撑设备各项基本功能的运行。</w:t>
            </w:r>
          </w:p>
          <w:p w14:paraId="4ABD58E4">
            <w:pPr>
              <w:jc w:val="left"/>
              <w:rPr>
                <w:rFonts w:ascii="宋体" w:hAnsi="宋体"/>
                <w:color w:val="000000"/>
                <w:sz w:val="20"/>
              </w:rPr>
            </w:pPr>
            <w:r>
              <w:rPr>
                <w:rFonts w:hint="eastAsia" w:ascii="宋体" w:hAnsi="宋体"/>
                <w:color w:val="000000"/>
                <w:sz w:val="20"/>
              </w:rPr>
              <w:t>2.授权操作管理功能，支持服务器统一配置管理用户及密码。</w:t>
            </w:r>
          </w:p>
          <w:p w14:paraId="28D0D4C2">
            <w:pPr>
              <w:jc w:val="left"/>
              <w:rPr>
                <w:rFonts w:ascii="宋体" w:hAnsi="宋体"/>
                <w:color w:val="000000"/>
                <w:sz w:val="20"/>
              </w:rPr>
            </w:pPr>
            <w:r>
              <w:rPr>
                <w:rFonts w:hint="eastAsia" w:ascii="宋体" w:hAnsi="宋体"/>
                <w:color w:val="000000"/>
                <w:sz w:val="20"/>
              </w:rPr>
              <w:t>3.支持新配置注册智能语音提示功能。</w:t>
            </w:r>
          </w:p>
          <w:p w14:paraId="3316704A">
            <w:pPr>
              <w:jc w:val="left"/>
              <w:rPr>
                <w:rFonts w:ascii="宋体" w:hAnsi="宋体"/>
                <w:color w:val="000000"/>
                <w:sz w:val="20"/>
              </w:rPr>
            </w:pPr>
            <w:r>
              <w:rPr>
                <w:rFonts w:hint="eastAsia" w:ascii="宋体" w:hAnsi="宋体"/>
                <w:color w:val="000000"/>
                <w:sz w:val="20"/>
              </w:rPr>
              <w:t>4.支持多种呼叫策略，包括呼叫转移、呼叫等待、无人接听提醒等。</w:t>
            </w:r>
          </w:p>
          <w:p w14:paraId="0AA6C621">
            <w:pPr>
              <w:jc w:val="left"/>
              <w:rPr>
                <w:rFonts w:ascii="宋体" w:hAnsi="宋体"/>
                <w:color w:val="000000"/>
                <w:sz w:val="20"/>
              </w:rPr>
            </w:pPr>
            <w:r>
              <w:rPr>
                <w:rFonts w:hint="eastAsia" w:ascii="宋体" w:hAnsi="宋体"/>
                <w:color w:val="000000"/>
                <w:sz w:val="20"/>
              </w:rPr>
              <w:t>5.支持双向对讲功能，可与另一方对讲终端实现双向语音传输功能。</w:t>
            </w:r>
          </w:p>
          <w:p w14:paraId="6510741B">
            <w:pPr>
              <w:jc w:val="left"/>
              <w:rPr>
                <w:rFonts w:ascii="宋体" w:hAnsi="宋体"/>
                <w:color w:val="000000"/>
                <w:sz w:val="20"/>
              </w:rPr>
            </w:pPr>
            <w:r>
              <w:rPr>
                <w:rFonts w:hint="eastAsia" w:ascii="宋体" w:hAnsi="宋体"/>
                <w:color w:val="000000"/>
                <w:sz w:val="20"/>
              </w:rPr>
              <w:t>6.可实现分区/全区进行喊话/广播功能。</w:t>
            </w:r>
          </w:p>
          <w:p w14:paraId="459E168F">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7.支持单独调节音量。</w:t>
            </w:r>
          </w:p>
        </w:tc>
        <w:tc>
          <w:tcPr>
            <w:tcW w:w="1009" w:type="dxa"/>
            <w:shd w:val="solid" w:color="FFFFFF" w:fill="auto"/>
            <w:vAlign w:val="center"/>
          </w:tcPr>
          <w:p w14:paraId="6529CCFD">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4EA45457">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4FB3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C03BEFD">
            <w:pPr>
              <w:jc w:val="center"/>
              <w:rPr>
                <w:rFonts w:hint="default" w:ascii="宋体" w:hAnsi="宋体" w:eastAsia="宋体" w:cs="Times New Roman"/>
                <w:kern w:val="2"/>
                <w:sz w:val="20"/>
                <w:szCs w:val="24"/>
                <w:lang w:val="en-US" w:eastAsia="zh-CN" w:bidi="ar-SA"/>
              </w:rPr>
            </w:pPr>
            <w:r>
              <w:rPr>
                <w:rFonts w:hint="eastAsia" w:ascii="宋体" w:hAnsi="宋体"/>
                <w:sz w:val="20"/>
              </w:rPr>
              <w:t>40</w:t>
            </w:r>
          </w:p>
        </w:tc>
        <w:tc>
          <w:tcPr>
            <w:tcW w:w="1173" w:type="dxa"/>
            <w:shd w:val="solid" w:color="FFFFFF" w:fill="auto"/>
            <w:vAlign w:val="center"/>
          </w:tcPr>
          <w:p w14:paraId="042664AA">
            <w:pPr>
              <w:jc w:val="center"/>
              <w:rPr>
                <w:rFonts w:hint="eastAsia" w:ascii="宋体" w:hAnsi="宋体" w:eastAsia="宋体" w:cs="Times New Roman"/>
                <w:kern w:val="2"/>
                <w:sz w:val="20"/>
                <w:szCs w:val="24"/>
                <w:lang w:val="en-US" w:eastAsia="zh-CN" w:bidi="ar-SA"/>
              </w:rPr>
            </w:pPr>
            <w:r>
              <w:rPr>
                <w:rFonts w:hint="eastAsia" w:ascii="宋体" w:hAnsi="宋体"/>
                <w:sz w:val="20"/>
              </w:rPr>
              <w:t>话筒</w:t>
            </w:r>
          </w:p>
        </w:tc>
        <w:tc>
          <w:tcPr>
            <w:tcW w:w="5916" w:type="dxa"/>
            <w:shd w:val="clear" w:color="auto" w:fill="auto"/>
            <w:vAlign w:val="top"/>
          </w:tcPr>
          <w:p w14:paraId="29795D0A">
            <w:pPr>
              <w:jc w:val="left"/>
              <w:rPr>
                <w:rFonts w:ascii="宋体" w:hAnsi="宋体"/>
                <w:color w:val="000000"/>
                <w:sz w:val="20"/>
              </w:rPr>
            </w:pPr>
            <w:r>
              <w:rPr>
                <w:rFonts w:hint="eastAsia" w:ascii="宋体" w:hAnsi="宋体"/>
                <w:color w:val="000000"/>
                <w:sz w:val="20"/>
              </w:rPr>
              <w:t>1.换能方式：驻极体</w:t>
            </w:r>
          </w:p>
          <w:p w14:paraId="2D705B55">
            <w:pPr>
              <w:jc w:val="left"/>
              <w:rPr>
                <w:rFonts w:ascii="宋体" w:hAnsi="宋体"/>
                <w:color w:val="000000"/>
                <w:sz w:val="20"/>
              </w:rPr>
            </w:pPr>
            <w:r>
              <w:rPr>
                <w:rFonts w:hint="eastAsia" w:ascii="宋体" w:hAnsi="宋体"/>
                <w:color w:val="000000"/>
                <w:sz w:val="20"/>
              </w:rPr>
              <w:t>2.钟声提示：带钟声提示功能</w:t>
            </w:r>
          </w:p>
          <w:p w14:paraId="55D846BF">
            <w:pPr>
              <w:jc w:val="left"/>
              <w:rPr>
                <w:rFonts w:ascii="宋体" w:hAnsi="宋体"/>
                <w:color w:val="000000"/>
                <w:sz w:val="20"/>
              </w:rPr>
            </w:pPr>
            <w:r>
              <w:rPr>
                <w:rFonts w:hint="eastAsia" w:ascii="宋体" w:hAnsi="宋体"/>
                <w:color w:val="000000"/>
                <w:sz w:val="20"/>
              </w:rPr>
              <w:t>3.线材配备：10米（卡农母头转6.35音频线）</w:t>
            </w:r>
          </w:p>
          <w:p w14:paraId="12571D40">
            <w:pPr>
              <w:jc w:val="left"/>
              <w:rPr>
                <w:rFonts w:ascii="宋体" w:hAnsi="宋体"/>
                <w:color w:val="000000"/>
                <w:sz w:val="20"/>
              </w:rPr>
            </w:pPr>
            <w:r>
              <w:rPr>
                <w:rFonts w:hint="eastAsia" w:ascii="宋体" w:hAnsi="宋体"/>
                <w:color w:val="000000"/>
                <w:sz w:val="20"/>
              </w:rPr>
              <w:t>4.咪杆长度 ：420mm</w:t>
            </w:r>
          </w:p>
          <w:p w14:paraId="3572E40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5.具备有灯环提示功能</w:t>
            </w:r>
          </w:p>
        </w:tc>
        <w:tc>
          <w:tcPr>
            <w:tcW w:w="1009" w:type="dxa"/>
            <w:shd w:val="solid" w:color="FFFFFF" w:fill="auto"/>
            <w:vAlign w:val="center"/>
          </w:tcPr>
          <w:p w14:paraId="68DF9304">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7098D86">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7BC3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0665287">
            <w:pPr>
              <w:jc w:val="center"/>
              <w:rPr>
                <w:rFonts w:hint="default" w:ascii="宋体" w:hAnsi="宋体" w:eastAsia="宋体" w:cs="Times New Roman"/>
                <w:kern w:val="2"/>
                <w:sz w:val="20"/>
                <w:szCs w:val="24"/>
                <w:lang w:val="en-US" w:eastAsia="zh-CN" w:bidi="ar-SA"/>
              </w:rPr>
            </w:pPr>
            <w:r>
              <w:rPr>
                <w:rFonts w:hint="eastAsia" w:ascii="宋体" w:hAnsi="宋体"/>
                <w:sz w:val="20"/>
              </w:rPr>
              <w:t>41</w:t>
            </w:r>
          </w:p>
        </w:tc>
        <w:tc>
          <w:tcPr>
            <w:tcW w:w="1173" w:type="dxa"/>
            <w:shd w:val="solid" w:color="FFFFFF" w:fill="auto"/>
            <w:vAlign w:val="center"/>
          </w:tcPr>
          <w:p w14:paraId="6EF0E443">
            <w:pPr>
              <w:jc w:val="center"/>
              <w:rPr>
                <w:rFonts w:hint="eastAsia" w:ascii="宋体" w:hAnsi="宋体" w:eastAsia="宋体" w:cs="Times New Roman"/>
                <w:kern w:val="2"/>
                <w:sz w:val="20"/>
                <w:szCs w:val="24"/>
                <w:lang w:val="en-US" w:eastAsia="zh-CN" w:bidi="ar-SA"/>
              </w:rPr>
            </w:pPr>
            <w:r>
              <w:rPr>
                <w:rFonts w:hint="eastAsia" w:ascii="宋体" w:hAnsi="宋体"/>
                <w:sz w:val="20"/>
              </w:rPr>
              <w:t>合并式播放器</w:t>
            </w:r>
          </w:p>
        </w:tc>
        <w:tc>
          <w:tcPr>
            <w:tcW w:w="5916" w:type="dxa"/>
            <w:shd w:val="clear" w:color="auto" w:fill="auto"/>
            <w:vAlign w:val="top"/>
          </w:tcPr>
          <w:p w14:paraId="36E91C18">
            <w:pPr>
              <w:jc w:val="left"/>
              <w:rPr>
                <w:rFonts w:ascii="宋体" w:hAnsi="宋体"/>
                <w:color w:val="000000"/>
                <w:sz w:val="20"/>
              </w:rPr>
            </w:pPr>
            <w:r>
              <w:rPr>
                <w:rFonts w:hint="eastAsia" w:ascii="宋体" w:hAnsi="宋体"/>
                <w:color w:val="000000"/>
                <w:sz w:val="20"/>
              </w:rPr>
              <w:t>1.设备采用机柜式设计。</w:t>
            </w:r>
          </w:p>
          <w:p w14:paraId="26E22CFA">
            <w:pPr>
              <w:jc w:val="left"/>
              <w:rPr>
                <w:rFonts w:ascii="宋体" w:hAnsi="宋体"/>
                <w:color w:val="000000"/>
                <w:sz w:val="20"/>
              </w:rPr>
            </w:pPr>
            <w:r>
              <w:rPr>
                <w:rFonts w:hint="eastAsia" w:ascii="宋体" w:hAnsi="宋体"/>
                <w:color w:val="000000"/>
                <w:sz w:val="20"/>
              </w:rPr>
              <w:t>2.内置USB接口/SD卡槽、CD机芯和收音机、蓝牙≥四种音源，CD播放和MP3播放共用一个通道输出，收音机、蓝牙共用一个通道输出。</w:t>
            </w:r>
          </w:p>
          <w:p w14:paraId="35C3BAD6">
            <w:pPr>
              <w:jc w:val="left"/>
              <w:rPr>
                <w:rFonts w:ascii="宋体" w:hAnsi="宋体"/>
                <w:color w:val="000000"/>
                <w:sz w:val="20"/>
              </w:rPr>
            </w:pPr>
            <w:r>
              <w:rPr>
                <w:rFonts w:hint="eastAsia" w:ascii="宋体" w:hAnsi="宋体"/>
                <w:color w:val="000000"/>
                <w:sz w:val="20"/>
              </w:rPr>
              <w:t>3.CD采用吸入式机芯；收音机采用收音模块； 调频、调幅（AM/FM）立体声二波段接收可选，电台频率记忆存储≥99个。</w:t>
            </w:r>
          </w:p>
          <w:p w14:paraId="0E696C27">
            <w:pPr>
              <w:jc w:val="left"/>
              <w:rPr>
                <w:rFonts w:ascii="宋体" w:hAnsi="宋体"/>
                <w:color w:val="000000"/>
                <w:sz w:val="20"/>
              </w:rPr>
            </w:pPr>
            <w:r>
              <w:rPr>
                <w:rFonts w:hint="eastAsia" w:ascii="宋体" w:hAnsi="宋体"/>
                <w:color w:val="000000"/>
                <w:sz w:val="20"/>
              </w:rPr>
              <w:t>4.具备有≥1路USB接口、≥1路SD卡槽口、≥1路收音FM天线口、≥2路音频输出接口。</w:t>
            </w:r>
          </w:p>
          <w:p w14:paraId="604FD2C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5.带红外遥控功能，并能够独立遥控音量控制。</w:t>
            </w:r>
          </w:p>
        </w:tc>
        <w:tc>
          <w:tcPr>
            <w:tcW w:w="1009" w:type="dxa"/>
            <w:shd w:val="solid" w:color="FFFFFF" w:fill="auto"/>
            <w:vAlign w:val="center"/>
          </w:tcPr>
          <w:p w14:paraId="37B104B1">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0DA541D">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205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AA28EEF">
            <w:pPr>
              <w:jc w:val="center"/>
              <w:rPr>
                <w:rFonts w:hint="default" w:ascii="宋体" w:hAnsi="宋体" w:eastAsia="宋体" w:cs="Times New Roman"/>
                <w:kern w:val="2"/>
                <w:sz w:val="20"/>
                <w:szCs w:val="24"/>
                <w:lang w:val="en-US" w:eastAsia="zh-CN" w:bidi="ar-SA"/>
              </w:rPr>
            </w:pPr>
            <w:r>
              <w:rPr>
                <w:rFonts w:hint="eastAsia" w:ascii="宋体" w:hAnsi="宋体"/>
                <w:sz w:val="20"/>
              </w:rPr>
              <w:t>42</w:t>
            </w:r>
          </w:p>
        </w:tc>
        <w:tc>
          <w:tcPr>
            <w:tcW w:w="1173" w:type="dxa"/>
            <w:shd w:val="solid" w:color="FFFFFF" w:fill="auto"/>
            <w:vAlign w:val="center"/>
          </w:tcPr>
          <w:p w14:paraId="067AD70C">
            <w:pPr>
              <w:jc w:val="center"/>
              <w:rPr>
                <w:rFonts w:hint="eastAsia" w:ascii="宋体" w:hAnsi="宋体" w:eastAsia="宋体" w:cs="Times New Roman"/>
                <w:kern w:val="2"/>
                <w:sz w:val="20"/>
                <w:szCs w:val="24"/>
                <w:lang w:val="en-US" w:eastAsia="zh-CN" w:bidi="ar-SA"/>
              </w:rPr>
            </w:pPr>
            <w:r>
              <w:rPr>
                <w:rFonts w:hint="eastAsia" w:ascii="宋体" w:hAnsi="宋体"/>
                <w:sz w:val="20"/>
              </w:rPr>
              <w:t>前置放大器</w:t>
            </w:r>
          </w:p>
        </w:tc>
        <w:tc>
          <w:tcPr>
            <w:tcW w:w="5916" w:type="dxa"/>
            <w:shd w:val="clear" w:color="auto" w:fill="auto"/>
            <w:vAlign w:val="top"/>
          </w:tcPr>
          <w:p w14:paraId="1C8008D6">
            <w:pPr>
              <w:jc w:val="left"/>
              <w:rPr>
                <w:rFonts w:ascii="宋体" w:hAnsi="宋体"/>
                <w:color w:val="000000"/>
                <w:sz w:val="20"/>
              </w:rPr>
            </w:pPr>
            <w:r>
              <w:rPr>
                <w:rFonts w:hint="eastAsia" w:ascii="宋体" w:hAnsi="宋体"/>
                <w:color w:val="000000"/>
                <w:sz w:val="20"/>
              </w:rPr>
              <w:t>1具有≥5路话筒（MIC）输入，≥3路标准信号线路（AUX）输入，≥2路紧急线路（EMC）输入；</w:t>
            </w:r>
          </w:p>
          <w:p w14:paraId="4B66D38B">
            <w:pPr>
              <w:jc w:val="left"/>
              <w:rPr>
                <w:rFonts w:ascii="宋体" w:hAnsi="宋体"/>
                <w:color w:val="000000"/>
                <w:sz w:val="20"/>
              </w:rPr>
            </w:pPr>
            <w:r>
              <w:rPr>
                <w:rFonts w:hint="eastAsia" w:ascii="宋体" w:hAnsi="宋体"/>
                <w:color w:val="000000"/>
                <w:sz w:val="20"/>
              </w:rPr>
              <w:t>2.MIC 5具有最高优先、强行切入优先功能；MIC 5和EMC最高优先权限功能可通过拔动开关交替选择；</w:t>
            </w:r>
          </w:p>
          <w:p w14:paraId="6EEF5094">
            <w:pPr>
              <w:jc w:val="left"/>
              <w:rPr>
                <w:rFonts w:ascii="宋体" w:hAnsi="宋体"/>
                <w:color w:val="000000"/>
                <w:sz w:val="20"/>
              </w:rPr>
            </w:pPr>
            <w:r>
              <w:rPr>
                <w:rFonts w:hint="eastAsia" w:ascii="宋体" w:hAnsi="宋体"/>
                <w:color w:val="000000"/>
                <w:sz w:val="20"/>
              </w:rPr>
              <w:t>3.紧急输入线路具有二级优先，强行切入优先功能；</w:t>
            </w:r>
          </w:p>
          <w:p w14:paraId="64F478E5">
            <w:pPr>
              <w:jc w:val="left"/>
              <w:rPr>
                <w:rFonts w:ascii="宋体" w:hAnsi="宋体"/>
                <w:color w:val="000000"/>
                <w:sz w:val="20"/>
              </w:rPr>
            </w:pPr>
            <w:r>
              <w:rPr>
                <w:rFonts w:hint="eastAsia" w:ascii="宋体" w:hAnsi="宋体"/>
                <w:color w:val="000000"/>
                <w:sz w:val="20"/>
              </w:rPr>
              <w:t>4.MIC1.2.3.4.5 和≥2路紧急输入（EMC）通道均附设有线路辅助输入接口功能；</w:t>
            </w:r>
          </w:p>
          <w:p w14:paraId="002305C5">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5.具有默音深度调节旋钮和EMC输入增益调节旋钮。</w:t>
            </w:r>
          </w:p>
        </w:tc>
        <w:tc>
          <w:tcPr>
            <w:tcW w:w="1009" w:type="dxa"/>
            <w:shd w:val="solid" w:color="FFFFFF" w:fill="auto"/>
            <w:vAlign w:val="center"/>
          </w:tcPr>
          <w:p w14:paraId="774FC784">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17C9B6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6A1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788B7190">
            <w:pPr>
              <w:jc w:val="center"/>
              <w:rPr>
                <w:rFonts w:hint="default" w:ascii="宋体" w:hAnsi="宋体" w:eastAsia="宋体" w:cs="Times New Roman"/>
                <w:kern w:val="2"/>
                <w:sz w:val="20"/>
                <w:szCs w:val="24"/>
                <w:lang w:val="en-US" w:eastAsia="zh-CN" w:bidi="ar-SA"/>
              </w:rPr>
            </w:pPr>
            <w:r>
              <w:rPr>
                <w:rFonts w:hint="eastAsia" w:ascii="宋体" w:hAnsi="宋体"/>
                <w:sz w:val="20"/>
              </w:rPr>
              <w:t>43</w:t>
            </w:r>
          </w:p>
        </w:tc>
        <w:tc>
          <w:tcPr>
            <w:tcW w:w="1173" w:type="dxa"/>
            <w:shd w:val="solid" w:color="FFFFFF" w:fill="auto"/>
            <w:vAlign w:val="center"/>
          </w:tcPr>
          <w:p w14:paraId="2E32C7EF">
            <w:pPr>
              <w:jc w:val="center"/>
              <w:rPr>
                <w:rFonts w:hint="eastAsia" w:ascii="宋体" w:hAnsi="宋体" w:eastAsia="宋体" w:cs="Times New Roman"/>
                <w:kern w:val="2"/>
                <w:sz w:val="20"/>
                <w:szCs w:val="24"/>
                <w:lang w:val="en-US" w:eastAsia="zh-CN" w:bidi="ar-SA"/>
              </w:rPr>
            </w:pPr>
            <w:r>
              <w:rPr>
                <w:rFonts w:hint="eastAsia" w:ascii="宋体" w:hAnsi="宋体"/>
                <w:sz w:val="20"/>
              </w:rPr>
              <w:t>采集器</w:t>
            </w:r>
          </w:p>
        </w:tc>
        <w:tc>
          <w:tcPr>
            <w:tcW w:w="5916" w:type="dxa"/>
            <w:shd w:val="clear" w:color="auto" w:fill="auto"/>
            <w:vAlign w:val="top"/>
          </w:tcPr>
          <w:p w14:paraId="4555ED18">
            <w:pPr>
              <w:jc w:val="left"/>
              <w:rPr>
                <w:rFonts w:ascii="宋体" w:hAnsi="宋体"/>
                <w:color w:val="000000"/>
                <w:sz w:val="20"/>
              </w:rPr>
            </w:pPr>
            <w:r>
              <w:rPr>
                <w:rFonts w:hint="eastAsia" w:ascii="宋体" w:hAnsi="宋体"/>
                <w:color w:val="000000"/>
                <w:sz w:val="20"/>
              </w:rPr>
              <w:t>1.具有≥2组RCA输入端子，带输入音量电位器调节，支持输入音频压限功能。</w:t>
            </w:r>
          </w:p>
          <w:p w14:paraId="6F382587">
            <w:pPr>
              <w:jc w:val="left"/>
              <w:rPr>
                <w:rFonts w:ascii="宋体" w:hAnsi="宋体"/>
                <w:color w:val="000000"/>
                <w:sz w:val="20"/>
              </w:rPr>
            </w:pPr>
            <w:r>
              <w:rPr>
                <w:rFonts w:hint="eastAsia" w:ascii="宋体" w:hAnsi="宋体"/>
                <w:color w:val="000000"/>
                <w:sz w:val="20"/>
              </w:rPr>
              <w:t>2.具有≥5分区独立打开、关闭采集功能，配套独立的指示灯显示。</w:t>
            </w:r>
          </w:p>
          <w:p w14:paraId="66D455D4">
            <w:pPr>
              <w:jc w:val="left"/>
              <w:rPr>
                <w:rFonts w:ascii="宋体" w:hAnsi="宋体"/>
                <w:color w:val="000000"/>
                <w:sz w:val="20"/>
              </w:rPr>
            </w:pPr>
            <w:r>
              <w:rPr>
                <w:rFonts w:hint="eastAsia" w:ascii="宋体" w:hAnsi="宋体"/>
                <w:color w:val="000000"/>
                <w:sz w:val="20"/>
              </w:rPr>
              <w:t>3.支持定时采播任务、临时采播任务，采播任务优先级别可通过服务器设置。</w:t>
            </w:r>
          </w:p>
          <w:p w14:paraId="58E62473">
            <w:pPr>
              <w:jc w:val="left"/>
              <w:rPr>
                <w:rFonts w:ascii="宋体" w:hAnsi="宋体"/>
                <w:color w:val="000000"/>
                <w:sz w:val="20"/>
              </w:rPr>
            </w:pPr>
            <w:r>
              <w:rPr>
                <w:rFonts w:hint="eastAsia" w:ascii="宋体" w:hAnsi="宋体"/>
                <w:color w:val="000000"/>
                <w:sz w:val="20"/>
              </w:rPr>
              <w:t>4.支持音频触发采集任务；支持AUX输入自动触发采集任务。</w:t>
            </w:r>
          </w:p>
          <w:p w14:paraId="0114116E">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5.系统播放采集音频端对端延时＜5ms。</w:t>
            </w:r>
          </w:p>
        </w:tc>
        <w:tc>
          <w:tcPr>
            <w:tcW w:w="1009" w:type="dxa"/>
            <w:shd w:val="solid" w:color="FFFFFF" w:fill="auto"/>
            <w:vAlign w:val="center"/>
          </w:tcPr>
          <w:p w14:paraId="1F97C186">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FE9ADD8">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37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4DF659DA">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（二）室外区域</w:t>
            </w:r>
          </w:p>
        </w:tc>
      </w:tr>
      <w:tr w14:paraId="489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8AC6CB7">
            <w:pPr>
              <w:jc w:val="center"/>
              <w:rPr>
                <w:rFonts w:hint="default" w:ascii="宋体" w:hAnsi="宋体" w:eastAsia="宋体" w:cs="Times New Roman"/>
                <w:kern w:val="2"/>
                <w:sz w:val="20"/>
                <w:szCs w:val="24"/>
                <w:lang w:val="en-US" w:eastAsia="zh-CN" w:bidi="ar-SA"/>
              </w:rPr>
            </w:pPr>
            <w:r>
              <w:rPr>
                <w:rFonts w:hint="eastAsia" w:ascii="宋体" w:hAnsi="宋体"/>
                <w:sz w:val="20"/>
              </w:rPr>
              <w:t>44</w:t>
            </w:r>
          </w:p>
        </w:tc>
        <w:tc>
          <w:tcPr>
            <w:tcW w:w="1173" w:type="dxa"/>
            <w:shd w:val="solid" w:color="FFFFFF" w:fill="auto"/>
            <w:vAlign w:val="center"/>
          </w:tcPr>
          <w:p w14:paraId="0592341E">
            <w:pPr>
              <w:jc w:val="center"/>
              <w:rPr>
                <w:rFonts w:hint="eastAsia" w:ascii="宋体" w:hAnsi="宋体" w:eastAsia="宋体" w:cs="Times New Roman"/>
                <w:kern w:val="2"/>
                <w:sz w:val="20"/>
                <w:szCs w:val="24"/>
                <w:lang w:val="en-US" w:eastAsia="zh-CN" w:bidi="ar-SA"/>
              </w:rPr>
            </w:pPr>
            <w:r>
              <w:rPr>
                <w:rFonts w:hint="eastAsia" w:ascii="宋体" w:hAnsi="宋体"/>
                <w:sz w:val="20"/>
              </w:rPr>
              <w:t>草地音箱</w:t>
            </w:r>
          </w:p>
        </w:tc>
        <w:tc>
          <w:tcPr>
            <w:tcW w:w="5916" w:type="dxa"/>
            <w:shd w:val="clear" w:color="auto" w:fill="auto"/>
            <w:vAlign w:val="top"/>
          </w:tcPr>
          <w:p w14:paraId="64EC89A3">
            <w:pPr>
              <w:jc w:val="left"/>
              <w:rPr>
                <w:rFonts w:ascii="宋体" w:hAnsi="宋体"/>
                <w:color w:val="000000"/>
                <w:sz w:val="20"/>
              </w:rPr>
            </w:pPr>
            <w:r>
              <w:rPr>
                <w:rFonts w:hint="eastAsia" w:ascii="宋体" w:hAnsi="宋体"/>
                <w:color w:val="000000"/>
                <w:sz w:val="20"/>
              </w:rPr>
              <w:t>1.功率(100V)：10W, 20W</w:t>
            </w:r>
          </w:p>
          <w:p w14:paraId="1BB6FF4A">
            <w:pPr>
              <w:jc w:val="left"/>
              <w:rPr>
                <w:rFonts w:ascii="宋体" w:hAnsi="宋体"/>
                <w:color w:val="000000"/>
                <w:sz w:val="20"/>
              </w:rPr>
            </w:pPr>
            <w:r>
              <w:rPr>
                <w:rFonts w:hint="eastAsia" w:ascii="宋体" w:hAnsi="宋体"/>
                <w:color w:val="000000"/>
                <w:sz w:val="20"/>
              </w:rPr>
              <w:t>2.功率(70V)：5W, 10W</w:t>
            </w:r>
          </w:p>
          <w:p w14:paraId="7030D17B">
            <w:pPr>
              <w:jc w:val="left"/>
              <w:rPr>
                <w:rFonts w:ascii="宋体" w:hAnsi="宋体"/>
                <w:color w:val="000000"/>
                <w:sz w:val="20"/>
              </w:rPr>
            </w:pPr>
            <w:r>
              <w:rPr>
                <w:rFonts w:hint="eastAsia" w:ascii="宋体" w:hAnsi="宋体"/>
                <w:color w:val="000000"/>
                <w:sz w:val="20"/>
              </w:rPr>
              <w:t>3.最大功率：40W</w:t>
            </w:r>
          </w:p>
          <w:p w14:paraId="707475A5">
            <w:pPr>
              <w:jc w:val="left"/>
              <w:rPr>
                <w:rFonts w:ascii="宋体" w:hAnsi="宋体"/>
                <w:color w:val="000000"/>
                <w:sz w:val="20"/>
              </w:rPr>
            </w:pPr>
            <w:r>
              <w:rPr>
                <w:rFonts w:hint="eastAsia" w:ascii="宋体" w:hAnsi="宋体"/>
                <w:color w:val="000000"/>
                <w:sz w:val="20"/>
              </w:rPr>
              <w:t>4.防护等级：IP66</w:t>
            </w:r>
          </w:p>
          <w:p w14:paraId="0EDB89E4">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5.灵敏度≥95dB</w:t>
            </w:r>
          </w:p>
        </w:tc>
        <w:tc>
          <w:tcPr>
            <w:tcW w:w="1009" w:type="dxa"/>
            <w:shd w:val="solid" w:color="FFFFFF" w:fill="auto"/>
            <w:vAlign w:val="center"/>
          </w:tcPr>
          <w:p w14:paraId="0E32551C">
            <w:pPr>
              <w:jc w:val="center"/>
              <w:rPr>
                <w:rFonts w:hint="eastAsia" w:ascii="宋体" w:hAnsi="宋体" w:eastAsia="宋体" w:cs="Times New Roman"/>
                <w:kern w:val="2"/>
                <w:sz w:val="20"/>
                <w:szCs w:val="24"/>
                <w:lang w:val="en-US" w:eastAsia="zh-CN" w:bidi="ar-SA"/>
              </w:rPr>
            </w:pPr>
            <w:r>
              <w:rPr>
                <w:rFonts w:hint="eastAsia" w:ascii="宋体" w:hAnsi="宋体"/>
                <w:sz w:val="20"/>
              </w:rPr>
              <w:t>14</w:t>
            </w:r>
          </w:p>
        </w:tc>
        <w:tc>
          <w:tcPr>
            <w:tcW w:w="934" w:type="dxa"/>
            <w:shd w:val="solid" w:color="FFFFFF" w:fill="auto"/>
            <w:vAlign w:val="center"/>
          </w:tcPr>
          <w:p w14:paraId="495A650F">
            <w:pPr>
              <w:jc w:val="center"/>
              <w:rPr>
                <w:rFonts w:hint="eastAsia" w:ascii="宋体" w:hAnsi="宋体" w:eastAsia="宋体" w:cs="Times New Roman"/>
                <w:kern w:val="2"/>
                <w:sz w:val="20"/>
                <w:szCs w:val="24"/>
                <w:lang w:val="en-US" w:eastAsia="zh-CN" w:bidi="ar-SA"/>
              </w:rPr>
            </w:pPr>
            <w:r>
              <w:rPr>
                <w:rFonts w:hint="eastAsia" w:ascii="宋体" w:hAnsi="宋体"/>
                <w:sz w:val="20"/>
              </w:rPr>
              <w:t>只</w:t>
            </w:r>
          </w:p>
        </w:tc>
      </w:tr>
      <w:tr w14:paraId="4B71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7E968E65">
            <w:pPr>
              <w:jc w:val="center"/>
              <w:rPr>
                <w:rFonts w:hint="default" w:ascii="宋体" w:hAnsi="宋体" w:eastAsia="宋体" w:cs="Times New Roman"/>
                <w:kern w:val="2"/>
                <w:sz w:val="20"/>
                <w:szCs w:val="24"/>
                <w:lang w:val="en-US" w:eastAsia="zh-CN" w:bidi="ar-SA"/>
              </w:rPr>
            </w:pPr>
            <w:r>
              <w:rPr>
                <w:rFonts w:hint="eastAsia" w:ascii="宋体" w:hAnsi="宋体"/>
                <w:sz w:val="20"/>
              </w:rPr>
              <w:t>45</w:t>
            </w:r>
          </w:p>
        </w:tc>
        <w:tc>
          <w:tcPr>
            <w:tcW w:w="1173" w:type="dxa"/>
            <w:shd w:val="solid" w:color="FFFFFF" w:fill="auto"/>
            <w:vAlign w:val="center"/>
          </w:tcPr>
          <w:p w14:paraId="2A536030">
            <w:pPr>
              <w:jc w:val="center"/>
              <w:rPr>
                <w:rFonts w:hint="eastAsia" w:ascii="宋体" w:hAnsi="宋体" w:eastAsia="宋体" w:cs="Times New Roman"/>
                <w:kern w:val="2"/>
                <w:sz w:val="20"/>
                <w:szCs w:val="24"/>
                <w:lang w:val="en-US" w:eastAsia="zh-CN" w:bidi="ar-SA"/>
              </w:rPr>
            </w:pPr>
            <w:r>
              <w:rPr>
                <w:rFonts w:hint="eastAsia" w:ascii="宋体" w:hAnsi="宋体"/>
                <w:sz w:val="20"/>
              </w:rPr>
              <w:t>IP网络功放终端</w:t>
            </w:r>
          </w:p>
        </w:tc>
        <w:tc>
          <w:tcPr>
            <w:tcW w:w="5916" w:type="dxa"/>
            <w:shd w:val="clear" w:color="auto" w:fill="auto"/>
            <w:vAlign w:val="top"/>
          </w:tcPr>
          <w:p w14:paraId="26349707">
            <w:pPr>
              <w:jc w:val="left"/>
              <w:rPr>
                <w:rFonts w:ascii="宋体" w:hAnsi="宋体"/>
                <w:color w:val="000000"/>
                <w:sz w:val="20"/>
              </w:rPr>
            </w:pPr>
            <w:r>
              <w:rPr>
                <w:rFonts w:hint="eastAsia" w:ascii="宋体" w:hAnsi="宋体"/>
                <w:color w:val="000000"/>
                <w:sz w:val="20"/>
              </w:rPr>
              <w:t>1.双网络接口设计，端子支持冗余备份。</w:t>
            </w:r>
          </w:p>
          <w:p w14:paraId="30AAD32F">
            <w:pPr>
              <w:jc w:val="left"/>
              <w:rPr>
                <w:rFonts w:ascii="宋体" w:hAnsi="宋体"/>
                <w:color w:val="000000"/>
                <w:sz w:val="20"/>
              </w:rPr>
            </w:pPr>
            <w:r>
              <w:rPr>
                <w:rFonts w:hint="eastAsia" w:ascii="宋体" w:hAnsi="宋体"/>
                <w:color w:val="000000"/>
                <w:sz w:val="20"/>
              </w:rPr>
              <w:t>2.</w:t>
            </w:r>
            <w:r>
              <w:rPr>
                <w:rFonts w:hint="eastAsia"/>
              </w:rPr>
              <w:t xml:space="preserve"> ◆</w:t>
            </w:r>
            <w:r>
              <w:rPr>
                <w:rFonts w:hint="eastAsia" w:ascii="宋体" w:hAnsi="宋体"/>
                <w:color w:val="000000"/>
                <w:sz w:val="20"/>
              </w:rPr>
              <w:t>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r>
              <w:rPr>
                <w:rFonts w:hint="eastAsia" w:ascii="宋体" w:hAnsi="宋体" w:cs="宋体"/>
                <w:color w:val="000000"/>
                <w:kern w:val="0"/>
                <w:sz w:val="18"/>
                <w:szCs w:val="18"/>
                <w:lang w:bidi="ar"/>
              </w:rPr>
              <w:t>（提供具有“CNAS/CMA”标识的第三方检测报告复印件）</w:t>
            </w:r>
            <w:r>
              <w:rPr>
                <w:rFonts w:hint="eastAsia" w:ascii="宋体" w:hAnsi="宋体"/>
                <w:color w:val="000000"/>
                <w:sz w:val="20"/>
              </w:rPr>
              <w:t xml:space="preserve">                </w:t>
            </w:r>
          </w:p>
          <w:p w14:paraId="28A2763D">
            <w:pPr>
              <w:jc w:val="left"/>
              <w:rPr>
                <w:rFonts w:hint="eastAsia" w:ascii="宋体" w:hAnsi="宋体"/>
                <w:color w:val="000000"/>
                <w:sz w:val="20"/>
              </w:rPr>
            </w:pPr>
            <w:r>
              <w:rPr>
                <w:rFonts w:hint="eastAsia" w:ascii="宋体" w:hAnsi="宋体"/>
                <w:color w:val="000000"/>
                <w:sz w:val="20"/>
              </w:rPr>
              <w:t>3.</w:t>
            </w:r>
            <w:r>
              <w:rPr>
                <w:rFonts w:hint="eastAsia"/>
              </w:rPr>
              <w:t xml:space="preserve"> </w:t>
            </w:r>
            <w:r>
              <w:rPr>
                <w:rFonts w:hint="eastAsia" w:ascii="宋体" w:hAnsi="宋体"/>
                <w:color w:val="000000"/>
                <w:sz w:val="20"/>
              </w:rPr>
              <w:t>◆面板具有≥3个自定义功能按键，可定义播放曲目、执行区域、任务音量、优先级、持续时间、播放模式。</w:t>
            </w:r>
            <w:r>
              <w:rPr>
                <w:rFonts w:hint="eastAsia" w:ascii="宋体" w:hAnsi="宋体" w:cs="宋体"/>
                <w:color w:val="000000"/>
                <w:kern w:val="0"/>
                <w:sz w:val="18"/>
                <w:szCs w:val="18"/>
                <w:lang w:bidi="ar"/>
              </w:rPr>
              <w:t>（提供具有“CNAS/CMA”标识的第三方检测报告复印件）</w:t>
            </w:r>
          </w:p>
          <w:p w14:paraId="78ED8F94">
            <w:pPr>
              <w:jc w:val="left"/>
              <w:rPr>
                <w:rFonts w:ascii="宋体" w:hAnsi="宋体"/>
                <w:color w:val="000000"/>
                <w:sz w:val="20"/>
              </w:rPr>
            </w:pPr>
            <w:r>
              <w:rPr>
                <w:rFonts w:hint="eastAsia" w:ascii="宋体" w:hAnsi="宋体"/>
                <w:color w:val="000000"/>
                <w:sz w:val="20"/>
              </w:rPr>
              <w:t>4.内置网络音频解码模块，支持MP3、WAV、FLAC、OGG、AAC、OPUS主流音频格式，兼容等同或优于8kHz-48kHz全采样率。</w:t>
            </w:r>
          </w:p>
          <w:p w14:paraId="5E91A9D3">
            <w:pPr>
              <w:jc w:val="left"/>
              <w:rPr>
                <w:rFonts w:ascii="宋体" w:hAnsi="宋体"/>
                <w:color w:val="000000"/>
                <w:sz w:val="20"/>
              </w:rPr>
            </w:pPr>
            <w:r>
              <w:rPr>
                <w:rFonts w:hint="eastAsia" w:ascii="宋体" w:hAnsi="宋体"/>
                <w:color w:val="000000"/>
                <w:sz w:val="20"/>
              </w:rPr>
              <w:t>5.设备采用ARM架构等同或优于四核CPU芯片和音频算法处理技术，内置DSP音频处理，支持数字混音，≥10段EQ均衡配置。</w:t>
            </w:r>
          </w:p>
          <w:p w14:paraId="0E8807C3">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6.面板自带≥3.9英寸TFT彩屏，可以显示动态图像和机器工作状态；具有自旋式飞梭旋钮，可控制终端输出音量大小。</w:t>
            </w:r>
          </w:p>
        </w:tc>
        <w:tc>
          <w:tcPr>
            <w:tcW w:w="1009" w:type="dxa"/>
            <w:shd w:val="solid" w:color="FFFFFF" w:fill="auto"/>
            <w:vAlign w:val="center"/>
          </w:tcPr>
          <w:p w14:paraId="537386C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7CFA925">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666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6131833E">
            <w:pPr>
              <w:jc w:val="center"/>
              <w:rPr>
                <w:rFonts w:hint="default" w:ascii="宋体" w:hAnsi="宋体" w:eastAsia="宋体" w:cs="Times New Roman"/>
                <w:kern w:val="2"/>
                <w:sz w:val="20"/>
                <w:szCs w:val="24"/>
                <w:lang w:val="en-US" w:eastAsia="zh-CN" w:bidi="ar-SA"/>
              </w:rPr>
            </w:pPr>
            <w:r>
              <w:rPr>
                <w:rFonts w:hint="eastAsia" w:ascii="宋体" w:hAnsi="宋体"/>
                <w:sz w:val="20"/>
              </w:rPr>
              <w:t>46</w:t>
            </w:r>
          </w:p>
        </w:tc>
        <w:tc>
          <w:tcPr>
            <w:tcW w:w="1173" w:type="dxa"/>
            <w:shd w:val="solid" w:color="FFFFFF" w:fill="auto"/>
            <w:vAlign w:val="center"/>
          </w:tcPr>
          <w:p w14:paraId="4A581B97">
            <w:pPr>
              <w:jc w:val="center"/>
              <w:rPr>
                <w:rFonts w:hint="eastAsia" w:ascii="宋体" w:hAnsi="宋体" w:eastAsia="宋体" w:cs="Times New Roman"/>
                <w:kern w:val="2"/>
                <w:sz w:val="20"/>
                <w:szCs w:val="24"/>
                <w:lang w:val="en-US" w:eastAsia="zh-CN" w:bidi="ar-SA"/>
              </w:rPr>
            </w:pPr>
            <w:r>
              <w:rPr>
                <w:rFonts w:hint="eastAsia" w:ascii="宋体" w:hAnsi="宋体"/>
                <w:sz w:val="20"/>
              </w:rPr>
              <w:t>IP终端嵌入软件</w:t>
            </w:r>
          </w:p>
        </w:tc>
        <w:tc>
          <w:tcPr>
            <w:tcW w:w="5916" w:type="dxa"/>
            <w:shd w:val="clear" w:color="auto" w:fill="auto"/>
            <w:vAlign w:val="top"/>
          </w:tcPr>
          <w:p w14:paraId="74744558">
            <w:pPr>
              <w:jc w:val="left"/>
              <w:rPr>
                <w:rFonts w:ascii="宋体" w:hAnsi="宋体"/>
                <w:color w:val="000000"/>
                <w:sz w:val="20"/>
              </w:rPr>
            </w:pPr>
            <w:r>
              <w:rPr>
                <w:rFonts w:hint="eastAsia" w:ascii="宋体" w:hAnsi="宋体"/>
                <w:color w:val="000000"/>
                <w:sz w:val="20"/>
              </w:rPr>
              <w:t>1.软件内嵌于数字IP网络平台终端设备，支撑设备各项基本功能的运行。</w:t>
            </w:r>
          </w:p>
          <w:p w14:paraId="57353BBE">
            <w:pPr>
              <w:jc w:val="left"/>
              <w:rPr>
                <w:rFonts w:ascii="宋体" w:hAnsi="宋体"/>
                <w:color w:val="000000"/>
                <w:sz w:val="20"/>
              </w:rPr>
            </w:pPr>
            <w:r>
              <w:rPr>
                <w:rFonts w:hint="eastAsia" w:ascii="宋体" w:hAnsi="宋体"/>
                <w:color w:val="000000"/>
                <w:sz w:val="20"/>
              </w:rPr>
              <w:t>2.嵌入DSP音频处理技术，高保真解码音频文件；支持远程点播功能，支持节目播放。</w:t>
            </w:r>
          </w:p>
          <w:p w14:paraId="2CFEAE5E">
            <w:pPr>
              <w:jc w:val="left"/>
              <w:rPr>
                <w:rFonts w:ascii="宋体" w:hAnsi="宋体"/>
                <w:color w:val="000000"/>
                <w:sz w:val="20"/>
              </w:rPr>
            </w:pPr>
            <w:r>
              <w:rPr>
                <w:rFonts w:hint="eastAsia" w:ascii="宋体" w:hAnsi="宋体"/>
                <w:color w:val="000000"/>
                <w:sz w:val="20"/>
              </w:rPr>
              <w:t>3.支持新配置注册智能语音提示功能。</w:t>
            </w:r>
          </w:p>
          <w:p w14:paraId="6E9F95BC">
            <w:pPr>
              <w:jc w:val="left"/>
              <w:rPr>
                <w:rFonts w:ascii="宋体" w:hAnsi="宋体"/>
                <w:color w:val="000000"/>
                <w:sz w:val="20"/>
              </w:rPr>
            </w:pPr>
            <w:r>
              <w:rPr>
                <w:rFonts w:hint="eastAsia" w:ascii="宋体" w:hAnsi="宋体"/>
                <w:color w:val="000000"/>
                <w:sz w:val="20"/>
              </w:rPr>
              <w:t>4.支持播放背景音乐功能，支持单独调节音量。</w:t>
            </w:r>
          </w:p>
          <w:p w14:paraId="5E5D4F5F">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5.支持播放本地服务器的音频文件；支持单独播放或分区/全区播放。</w:t>
            </w:r>
          </w:p>
        </w:tc>
        <w:tc>
          <w:tcPr>
            <w:tcW w:w="1009" w:type="dxa"/>
            <w:shd w:val="solid" w:color="FFFFFF" w:fill="auto"/>
            <w:vAlign w:val="center"/>
          </w:tcPr>
          <w:p w14:paraId="06AE7FA9">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08AC9DAD">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17E6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52DED623">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（三）教学楼区域</w:t>
            </w:r>
          </w:p>
        </w:tc>
      </w:tr>
      <w:tr w14:paraId="11EB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F47B489">
            <w:pPr>
              <w:jc w:val="center"/>
              <w:rPr>
                <w:rFonts w:hint="default" w:ascii="宋体" w:hAnsi="宋体" w:eastAsia="宋体" w:cs="Times New Roman"/>
                <w:kern w:val="2"/>
                <w:sz w:val="20"/>
                <w:szCs w:val="24"/>
                <w:lang w:val="en-US" w:eastAsia="zh-CN" w:bidi="ar-SA"/>
              </w:rPr>
            </w:pPr>
            <w:r>
              <w:rPr>
                <w:rFonts w:hint="eastAsia" w:ascii="宋体" w:hAnsi="宋体"/>
                <w:sz w:val="20"/>
              </w:rPr>
              <w:t>47</w:t>
            </w:r>
          </w:p>
        </w:tc>
        <w:tc>
          <w:tcPr>
            <w:tcW w:w="1173" w:type="dxa"/>
            <w:shd w:val="solid" w:color="FFFFFF" w:fill="auto"/>
            <w:vAlign w:val="center"/>
          </w:tcPr>
          <w:p w14:paraId="44F22557">
            <w:pPr>
              <w:jc w:val="center"/>
              <w:rPr>
                <w:rFonts w:hint="eastAsia" w:ascii="宋体" w:hAnsi="宋体" w:eastAsia="宋体" w:cs="Times New Roman"/>
                <w:kern w:val="2"/>
                <w:sz w:val="20"/>
                <w:szCs w:val="24"/>
                <w:lang w:val="en-US" w:eastAsia="zh-CN" w:bidi="ar-SA"/>
              </w:rPr>
            </w:pPr>
            <w:r>
              <w:rPr>
                <w:rFonts w:hint="eastAsia" w:ascii="宋体" w:hAnsi="宋体"/>
                <w:sz w:val="20"/>
              </w:rPr>
              <w:t>天花喇叭</w:t>
            </w:r>
          </w:p>
        </w:tc>
        <w:tc>
          <w:tcPr>
            <w:tcW w:w="5916" w:type="dxa"/>
            <w:shd w:val="clear" w:color="auto" w:fill="auto"/>
            <w:vAlign w:val="top"/>
          </w:tcPr>
          <w:p w14:paraId="036B5E8D">
            <w:pPr>
              <w:jc w:val="left"/>
              <w:rPr>
                <w:rFonts w:ascii="宋体" w:hAnsi="宋体"/>
                <w:color w:val="000000"/>
                <w:sz w:val="20"/>
              </w:rPr>
            </w:pPr>
            <w:r>
              <w:rPr>
                <w:rFonts w:hint="eastAsia" w:ascii="宋体" w:hAnsi="宋体"/>
                <w:color w:val="000000"/>
                <w:sz w:val="20"/>
              </w:rPr>
              <w:t>1.额定功率(100V)：1.5W, 3W, 6W</w:t>
            </w:r>
          </w:p>
          <w:p w14:paraId="201E76DC">
            <w:pPr>
              <w:jc w:val="left"/>
              <w:rPr>
                <w:rFonts w:ascii="宋体" w:hAnsi="宋体"/>
                <w:color w:val="000000"/>
                <w:sz w:val="20"/>
              </w:rPr>
            </w:pPr>
            <w:r>
              <w:rPr>
                <w:rFonts w:hint="eastAsia" w:ascii="宋体" w:hAnsi="宋体"/>
                <w:color w:val="000000"/>
                <w:sz w:val="20"/>
              </w:rPr>
              <w:t>2.额定功率(70V)：0.75W, 1.5W, 3W</w:t>
            </w:r>
          </w:p>
          <w:p w14:paraId="6700AB38">
            <w:pPr>
              <w:jc w:val="left"/>
              <w:rPr>
                <w:rFonts w:ascii="宋体" w:hAnsi="宋体"/>
                <w:color w:val="000000"/>
                <w:sz w:val="20"/>
              </w:rPr>
            </w:pPr>
            <w:r>
              <w:rPr>
                <w:rFonts w:hint="eastAsia" w:ascii="宋体" w:hAnsi="宋体"/>
                <w:color w:val="000000"/>
                <w:sz w:val="20"/>
              </w:rPr>
              <w:t>3.灵敏度(1W/1M)：≥92dB±3dB</w:t>
            </w:r>
          </w:p>
          <w:p w14:paraId="6C0C1180">
            <w:pPr>
              <w:jc w:val="left"/>
              <w:rPr>
                <w:rFonts w:ascii="宋体" w:hAnsi="宋体"/>
                <w:color w:val="000000"/>
                <w:sz w:val="20"/>
              </w:rPr>
            </w:pPr>
            <w:r>
              <w:rPr>
                <w:rFonts w:hint="eastAsia" w:ascii="宋体" w:hAnsi="宋体"/>
                <w:color w:val="000000"/>
                <w:sz w:val="20"/>
              </w:rPr>
              <w:t>4.频率响应(-10dB)：等同或优于110Hz-18kHz</w:t>
            </w:r>
          </w:p>
          <w:p w14:paraId="18722E5C">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5.喇叭单元：≥5"×1</w:t>
            </w:r>
          </w:p>
        </w:tc>
        <w:tc>
          <w:tcPr>
            <w:tcW w:w="1009" w:type="dxa"/>
            <w:shd w:val="solid" w:color="FFFFFF" w:fill="auto"/>
            <w:vAlign w:val="center"/>
          </w:tcPr>
          <w:p w14:paraId="05B0B9B7">
            <w:pPr>
              <w:jc w:val="center"/>
              <w:rPr>
                <w:rFonts w:hint="eastAsia" w:ascii="宋体" w:hAnsi="宋体" w:eastAsia="宋体" w:cs="Times New Roman"/>
                <w:kern w:val="2"/>
                <w:sz w:val="20"/>
                <w:szCs w:val="24"/>
                <w:lang w:val="en-US" w:eastAsia="zh-CN" w:bidi="ar-SA"/>
              </w:rPr>
            </w:pPr>
            <w:r>
              <w:rPr>
                <w:rFonts w:hint="eastAsia" w:ascii="宋体" w:hAnsi="宋体"/>
                <w:sz w:val="20"/>
              </w:rPr>
              <w:t>69</w:t>
            </w:r>
          </w:p>
        </w:tc>
        <w:tc>
          <w:tcPr>
            <w:tcW w:w="934" w:type="dxa"/>
            <w:shd w:val="solid" w:color="FFFFFF" w:fill="auto"/>
            <w:vAlign w:val="center"/>
          </w:tcPr>
          <w:p w14:paraId="55B9ED52">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66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4B24FA3F">
            <w:pPr>
              <w:jc w:val="center"/>
              <w:rPr>
                <w:rFonts w:hint="default" w:ascii="宋体" w:hAnsi="宋体" w:eastAsia="宋体" w:cs="Times New Roman"/>
                <w:kern w:val="2"/>
                <w:sz w:val="20"/>
                <w:szCs w:val="24"/>
                <w:lang w:val="en-US" w:eastAsia="zh-CN" w:bidi="ar-SA"/>
              </w:rPr>
            </w:pPr>
            <w:r>
              <w:rPr>
                <w:rFonts w:hint="eastAsia" w:ascii="宋体" w:hAnsi="宋体"/>
                <w:sz w:val="20"/>
              </w:rPr>
              <w:t>48</w:t>
            </w:r>
          </w:p>
        </w:tc>
        <w:tc>
          <w:tcPr>
            <w:tcW w:w="1173" w:type="dxa"/>
            <w:shd w:val="solid" w:color="FFFFFF" w:fill="auto"/>
            <w:vAlign w:val="center"/>
          </w:tcPr>
          <w:p w14:paraId="6DC36007">
            <w:pPr>
              <w:jc w:val="center"/>
              <w:rPr>
                <w:rFonts w:hint="eastAsia" w:ascii="宋体" w:hAnsi="宋体" w:eastAsia="宋体" w:cs="Times New Roman"/>
                <w:kern w:val="2"/>
                <w:sz w:val="20"/>
                <w:szCs w:val="24"/>
                <w:lang w:val="en-US" w:eastAsia="zh-CN" w:bidi="ar-SA"/>
              </w:rPr>
            </w:pPr>
            <w:r>
              <w:rPr>
                <w:rFonts w:hint="eastAsia" w:ascii="宋体" w:hAnsi="宋体"/>
                <w:sz w:val="20"/>
              </w:rPr>
              <w:t>IP网络功放终端</w:t>
            </w:r>
          </w:p>
        </w:tc>
        <w:tc>
          <w:tcPr>
            <w:tcW w:w="5916" w:type="dxa"/>
            <w:shd w:val="clear" w:color="auto" w:fill="auto"/>
            <w:vAlign w:val="top"/>
          </w:tcPr>
          <w:p w14:paraId="0B5029B2">
            <w:pPr>
              <w:jc w:val="left"/>
              <w:rPr>
                <w:rFonts w:ascii="宋体" w:hAnsi="宋体"/>
                <w:color w:val="000000"/>
                <w:sz w:val="20"/>
              </w:rPr>
            </w:pPr>
            <w:r>
              <w:rPr>
                <w:rFonts w:hint="eastAsia" w:ascii="宋体" w:hAnsi="宋体"/>
                <w:color w:val="000000"/>
                <w:sz w:val="20"/>
              </w:rPr>
              <w:t>1.双网络接口设计，端子支持冗余备份。</w:t>
            </w:r>
          </w:p>
          <w:p w14:paraId="2097951B">
            <w:pPr>
              <w:jc w:val="left"/>
              <w:rPr>
                <w:rFonts w:ascii="宋体" w:hAnsi="宋体"/>
                <w:color w:val="000000"/>
                <w:sz w:val="20"/>
              </w:rPr>
            </w:pPr>
            <w:r>
              <w:rPr>
                <w:rFonts w:hint="eastAsia" w:ascii="宋体" w:hAnsi="宋体"/>
                <w:color w:val="000000"/>
                <w:sz w:val="20"/>
              </w:rPr>
              <w:t>2.具有≥1路USB接口；具有≥1路LINE OUT线路输出接口；具有≥1路短路输入接口；具有≥1路短路输出接口；具有≥1路RS-485控制接口。</w:t>
            </w:r>
          </w:p>
          <w:p w14:paraId="24CE6EE9">
            <w:pPr>
              <w:jc w:val="left"/>
              <w:rPr>
                <w:rFonts w:ascii="宋体" w:hAnsi="宋体"/>
                <w:color w:val="000000"/>
                <w:sz w:val="20"/>
              </w:rPr>
            </w:pPr>
            <w:r>
              <w:rPr>
                <w:rFonts w:hint="eastAsia" w:ascii="宋体" w:hAnsi="宋体"/>
                <w:color w:val="000000"/>
                <w:sz w:val="20"/>
              </w:rPr>
              <w:t>3.功放输出功率≥500W。</w:t>
            </w:r>
          </w:p>
          <w:p w14:paraId="3329688E">
            <w:pPr>
              <w:jc w:val="left"/>
              <w:rPr>
                <w:rFonts w:ascii="宋体" w:hAnsi="宋体"/>
                <w:color w:val="000000"/>
                <w:sz w:val="20"/>
              </w:rPr>
            </w:pPr>
            <w:r>
              <w:rPr>
                <w:rFonts w:hint="eastAsia" w:ascii="宋体" w:hAnsi="宋体"/>
                <w:color w:val="000000"/>
                <w:sz w:val="20"/>
              </w:rPr>
              <w:t>4.内置网络音频解码模块，支持MP3、WAV、FLAC、OGG、AAC、OPUS主流音频格式，兼容等同或优于8kHz-48kHz全采样率。</w:t>
            </w:r>
          </w:p>
          <w:p w14:paraId="4F92CB30">
            <w:pPr>
              <w:jc w:val="left"/>
              <w:rPr>
                <w:rFonts w:ascii="宋体" w:hAnsi="宋体"/>
                <w:color w:val="000000"/>
                <w:sz w:val="20"/>
              </w:rPr>
            </w:pPr>
            <w:r>
              <w:rPr>
                <w:rFonts w:hint="eastAsia" w:ascii="宋体" w:hAnsi="宋体"/>
                <w:color w:val="000000"/>
                <w:sz w:val="20"/>
              </w:rPr>
              <w:t>5.设备采用ARM架构等同或优于四核CPU芯片和音频算法处理技术，内置DSP音频处理，支持数字混音，≥10段EQ均衡配置。</w:t>
            </w:r>
          </w:p>
          <w:p w14:paraId="50AAC76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6.面板自带≥3.9英寸TFT彩屏，可以显示动态图像和机器工作状态；具有自旋式飞梭旋钮，可控制终端输出音量大小。</w:t>
            </w:r>
          </w:p>
        </w:tc>
        <w:tc>
          <w:tcPr>
            <w:tcW w:w="1009" w:type="dxa"/>
            <w:shd w:val="solid" w:color="FFFFFF" w:fill="auto"/>
            <w:vAlign w:val="center"/>
          </w:tcPr>
          <w:p w14:paraId="7F9F3F70">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C58873A">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0A9B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55924635">
            <w:pPr>
              <w:jc w:val="center"/>
              <w:rPr>
                <w:rFonts w:hint="default" w:ascii="宋体" w:hAnsi="宋体" w:eastAsia="宋体" w:cs="Times New Roman"/>
                <w:kern w:val="2"/>
                <w:sz w:val="20"/>
                <w:szCs w:val="24"/>
                <w:lang w:val="en-US" w:eastAsia="zh-CN" w:bidi="ar-SA"/>
              </w:rPr>
            </w:pPr>
            <w:r>
              <w:rPr>
                <w:rFonts w:hint="eastAsia" w:ascii="宋体" w:hAnsi="宋体"/>
                <w:sz w:val="20"/>
              </w:rPr>
              <w:t>49</w:t>
            </w:r>
          </w:p>
        </w:tc>
        <w:tc>
          <w:tcPr>
            <w:tcW w:w="1173" w:type="dxa"/>
            <w:shd w:val="solid" w:color="FFFFFF" w:fill="auto"/>
            <w:vAlign w:val="center"/>
          </w:tcPr>
          <w:p w14:paraId="6A73DCFB">
            <w:pPr>
              <w:jc w:val="center"/>
              <w:rPr>
                <w:rFonts w:hint="eastAsia" w:ascii="宋体" w:hAnsi="宋体" w:eastAsia="宋体" w:cs="Times New Roman"/>
                <w:kern w:val="2"/>
                <w:sz w:val="20"/>
                <w:szCs w:val="24"/>
                <w:lang w:val="en-US" w:eastAsia="zh-CN" w:bidi="ar-SA"/>
              </w:rPr>
            </w:pPr>
            <w:r>
              <w:rPr>
                <w:rFonts w:hint="eastAsia" w:ascii="宋体" w:hAnsi="宋体"/>
                <w:sz w:val="20"/>
              </w:rPr>
              <w:t>IP终端嵌入软件</w:t>
            </w:r>
          </w:p>
        </w:tc>
        <w:tc>
          <w:tcPr>
            <w:tcW w:w="5916" w:type="dxa"/>
            <w:shd w:val="clear" w:color="auto" w:fill="auto"/>
            <w:vAlign w:val="top"/>
          </w:tcPr>
          <w:p w14:paraId="43F67A56">
            <w:pPr>
              <w:jc w:val="left"/>
              <w:rPr>
                <w:rFonts w:ascii="宋体" w:hAnsi="宋体"/>
                <w:color w:val="000000"/>
                <w:sz w:val="20"/>
              </w:rPr>
            </w:pPr>
            <w:r>
              <w:rPr>
                <w:rFonts w:hint="eastAsia" w:ascii="宋体" w:hAnsi="宋体"/>
                <w:color w:val="000000"/>
                <w:sz w:val="20"/>
              </w:rPr>
              <w:t>1.软件内嵌于数字IP网络平台终端设备，支撑设备各项基本功能的运行。</w:t>
            </w:r>
          </w:p>
          <w:p w14:paraId="00859FB3">
            <w:pPr>
              <w:jc w:val="left"/>
              <w:rPr>
                <w:rFonts w:ascii="宋体" w:hAnsi="宋体"/>
                <w:color w:val="000000"/>
                <w:sz w:val="20"/>
              </w:rPr>
            </w:pPr>
            <w:r>
              <w:rPr>
                <w:rFonts w:hint="eastAsia" w:ascii="宋体" w:hAnsi="宋体"/>
                <w:color w:val="000000"/>
                <w:sz w:val="20"/>
              </w:rPr>
              <w:t>2.嵌入DSP音频处理技术，高保真解码音频文件；支持远程点播功能，支持节目播放。</w:t>
            </w:r>
          </w:p>
          <w:p w14:paraId="778E20AF">
            <w:pPr>
              <w:jc w:val="left"/>
              <w:rPr>
                <w:rFonts w:ascii="宋体" w:hAnsi="宋体"/>
                <w:color w:val="000000"/>
                <w:sz w:val="20"/>
              </w:rPr>
            </w:pPr>
            <w:r>
              <w:rPr>
                <w:rFonts w:hint="eastAsia" w:ascii="宋体" w:hAnsi="宋体"/>
                <w:color w:val="000000"/>
                <w:sz w:val="20"/>
              </w:rPr>
              <w:t>3.支持新配置注册智能语音提示功能。</w:t>
            </w:r>
          </w:p>
          <w:p w14:paraId="40BE010B">
            <w:pPr>
              <w:jc w:val="left"/>
              <w:rPr>
                <w:rFonts w:ascii="宋体" w:hAnsi="宋体"/>
                <w:color w:val="000000"/>
                <w:sz w:val="20"/>
              </w:rPr>
            </w:pPr>
            <w:r>
              <w:rPr>
                <w:rFonts w:hint="eastAsia" w:ascii="宋体" w:hAnsi="宋体"/>
                <w:color w:val="000000"/>
                <w:sz w:val="20"/>
              </w:rPr>
              <w:t>4.支持播放背景音乐功能，支持单独调节音量。</w:t>
            </w:r>
          </w:p>
          <w:p w14:paraId="43C7B07A">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5.支持播放本地服务器的音频文件；支持单独播放或分区/全区播放。</w:t>
            </w:r>
          </w:p>
        </w:tc>
        <w:tc>
          <w:tcPr>
            <w:tcW w:w="1009" w:type="dxa"/>
            <w:shd w:val="solid" w:color="FFFFFF" w:fill="auto"/>
            <w:vAlign w:val="center"/>
          </w:tcPr>
          <w:p w14:paraId="22F617FA">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1F5AFBED">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03A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03" w:type="dxa"/>
            <w:shd w:val="solid" w:color="FFFFFF" w:fill="auto"/>
            <w:vAlign w:val="center"/>
          </w:tcPr>
          <w:p w14:paraId="69892F2A">
            <w:pPr>
              <w:jc w:val="center"/>
              <w:rPr>
                <w:rFonts w:hint="default" w:ascii="宋体" w:hAnsi="宋体" w:eastAsia="宋体" w:cs="Times New Roman"/>
                <w:kern w:val="2"/>
                <w:sz w:val="20"/>
                <w:szCs w:val="24"/>
                <w:lang w:val="en-US" w:eastAsia="zh-CN" w:bidi="ar-SA"/>
              </w:rPr>
            </w:pPr>
            <w:r>
              <w:rPr>
                <w:rFonts w:hint="eastAsia" w:ascii="宋体" w:hAnsi="宋体"/>
                <w:sz w:val="20"/>
              </w:rPr>
              <w:t>50</w:t>
            </w:r>
          </w:p>
        </w:tc>
        <w:tc>
          <w:tcPr>
            <w:tcW w:w="1173" w:type="dxa"/>
            <w:shd w:val="solid" w:color="FFFFFF" w:fill="auto"/>
            <w:vAlign w:val="center"/>
          </w:tcPr>
          <w:p w14:paraId="6C74457D">
            <w:pPr>
              <w:jc w:val="center"/>
              <w:rPr>
                <w:rFonts w:hint="eastAsia" w:ascii="宋体" w:hAnsi="宋体" w:eastAsia="宋体" w:cs="Times New Roman"/>
                <w:kern w:val="2"/>
                <w:sz w:val="20"/>
                <w:szCs w:val="24"/>
                <w:lang w:val="en-US" w:eastAsia="zh-CN" w:bidi="ar-SA"/>
              </w:rPr>
            </w:pPr>
            <w:r>
              <w:rPr>
                <w:rFonts w:hint="eastAsia" w:ascii="宋体" w:hAnsi="宋体"/>
                <w:sz w:val="20"/>
              </w:rPr>
              <w:t>IP网络功放终端</w:t>
            </w:r>
          </w:p>
        </w:tc>
        <w:tc>
          <w:tcPr>
            <w:tcW w:w="5916" w:type="dxa"/>
            <w:shd w:val="clear" w:color="auto" w:fill="auto"/>
            <w:vAlign w:val="top"/>
          </w:tcPr>
          <w:p w14:paraId="48502B71">
            <w:pPr>
              <w:jc w:val="left"/>
              <w:rPr>
                <w:rFonts w:ascii="宋体" w:hAnsi="宋体"/>
                <w:color w:val="000000"/>
                <w:sz w:val="20"/>
              </w:rPr>
            </w:pPr>
            <w:r>
              <w:rPr>
                <w:rFonts w:hint="eastAsia" w:ascii="宋体" w:hAnsi="宋体"/>
                <w:color w:val="000000"/>
                <w:sz w:val="20"/>
              </w:rPr>
              <w:t>1.双网络接口设计，端子支持冗余备份。</w:t>
            </w:r>
          </w:p>
          <w:p w14:paraId="79A0D29C">
            <w:pPr>
              <w:jc w:val="left"/>
              <w:rPr>
                <w:rFonts w:ascii="宋体" w:hAnsi="宋体"/>
                <w:color w:val="000000"/>
                <w:sz w:val="20"/>
              </w:rPr>
            </w:pPr>
            <w:r>
              <w:rPr>
                <w:rFonts w:hint="eastAsia" w:ascii="宋体" w:hAnsi="宋体"/>
                <w:color w:val="000000"/>
                <w:sz w:val="20"/>
              </w:rPr>
              <w:t>2.具有≥1路USB接口；具有≥1路LINE OUT线路输出接口；具有≥1路短路输入接口；具有≥1路短路输出接口；具有≥1路RS-485控制接口。</w:t>
            </w:r>
          </w:p>
          <w:p w14:paraId="61DB8019">
            <w:pPr>
              <w:jc w:val="left"/>
              <w:rPr>
                <w:rFonts w:ascii="宋体" w:hAnsi="宋体"/>
                <w:color w:val="000000"/>
                <w:sz w:val="20"/>
              </w:rPr>
            </w:pPr>
            <w:r>
              <w:rPr>
                <w:rFonts w:hint="eastAsia" w:ascii="宋体" w:hAnsi="宋体"/>
                <w:color w:val="000000"/>
                <w:sz w:val="20"/>
              </w:rPr>
              <w:t>3.功放输出功率≥120W。</w:t>
            </w:r>
          </w:p>
          <w:p w14:paraId="3DDE912D">
            <w:pPr>
              <w:jc w:val="left"/>
              <w:rPr>
                <w:rFonts w:ascii="宋体" w:hAnsi="宋体"/>
                <w:color w:val="000000"/>
                <w:sz w:val="20"/>
              </w:rPr>
            </w:pPr>
            <w:r>
              <w:rPr>
                <w:rFonts w:hint="eastAsia" w:ascii="宋体" w:hAnsi="宋体"/>
                <w:color w:val="000000"/>
                <w:sz w:val="20"/>
              </w:rPr>
              <w:t>4.内置网络音频解码模块，支持MP3、WAV、FLAC、OGG、AAC、OPUS主流音频格式，兼容等同或优于8kHz-48kHz全采样率。</w:t>
            </w:r>
          </w:p>
          <w:p w14:paraId="0865F84D">
            <w:pPr>
              <w:jc w:val="left"/>
              <w:rPr>
                <w:rFonts w:ascii="宋体" w:hAnsi="宋体"/>
                <w:color w:val="000000"/>
                <w:sz w:val="20"/>
              </w:rPr>
            </w:pPr>
            <w:r>
              <w:rPr>
                <w:rFonts w:hint="eastAsia" w:ascii="宋体" w:hAnsi="宋体"/>
                <w:color w:val="000000"/>
                <w:sz w:val="20"/>
              </w:rPr>
              <w:t>5.设备采用ARM架构等同或优于四核CPU芯片和音频算法处理技术，内置DSP音频处理，支持数字混音，≥10段EQ均衡配置。</w:t>
            </w:r>
          </w:p>
          <w:p w14:paraId="32CF3F85">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6.面板自带≥3.9英寸TFT彩屏，可以显示动态图像和机器工作状态；具有自旋式飞梭旋钮，可控制终端输出音量大小。</w:t>
            </w:r>
          </w:p>
        </w:tc>
        <w:tc>
          <w:tcPr>
            <w:tcW w:w="1009" w:type="dxa"/>
            <w:shd w:val="solid" w:color="FFFFFF" w:fill="auto"/>
            <w:vAlign w:val="center"/>
          </w:tcPr>
          <w:p w14:paraId="5F1B3BCC">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74022BC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DF1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22A1A1C4">
            <w:pPr>
              <w:jc w:val="center"/>
              <w:rPr>
                <w:rFonts w:hint="default" w:ascii="宋体" w:hAnsi="宋体" w:eastAsia="宋体" w:cs="Times New Roman"/>
                <w:kern w:val="2"/>
                <w:sz w:val="20"/>
                <w:szCs w:val="24"/>
                <w:lang w:val="en-US" w:eastAsia="zh-CN" w:bidi="ar-SA"/>
              </w:rPr>
            </w:pPr>
            <w:r>
              <w:rPr>
                <w:rFonts w:hint="eastAsia" w:ascii="宋体" w:hAnsi="宋体"/>
                <w:sz w:val="20"/>
              </w:rPr>
              <w:t>51</w:t>
            </w:r>
          </w:p>
        </w:tc>
        <w:tc>
          <w:tcPr>
            <w:tcW w:w="1173" w:type="dxa"/>
            <w:shd w:val="solid" w:color="FFFFFF" w:fill="auto"/>
            <w:vAlign w:val="center"/>
          </w:tcPr>
          <w:p w14:paraId="30B8B37D">
            <w:pPr>
              <w:jc w:val="center"/>
              <w:rPr>
                <w:rFonts w:hint="eastAsia" w:ascii="宋体" w:hAnsi="宋体" w:eastAsia="宋体" w:cs="Times New Roman"/>
                <w:kern w:val="2"/>
                <w:sz w:val="20"/>
                <w:szCs w:val="24"/>
                <w:lang w:val="en-US" w:eastAsia="zh-CN" w:bidi="ar-SA"/>
              </w:rPr>
            </w:pPr>
            <w:r>
              <w:rPr>
                <w:rFonts w:hint="eastAsia" w:ascii="宋体" w:hAnsi="宋体"/>
                <w:sz w:val="20"/>
              </w:rPr>
              <w:t>IP网络音箱</w:t>
            </w:r>
          </w:p>
        </w:tc>
        <w:tc>
          <w:tcPr>
            <w:tcW w:w="5916" w:type="dxa"/>
            <w:shd w:val="clear" w:color="auto" w:fill="auto"/>
            <w:vAlign w:val="top"/>
          </w:tcPr>
          <w:p w14:paraId="5D15D352">
            <w:pPr>
              <w:jc w:val="left"/>
              <w:rPr>
                <w:rFonts w:ascii="宋体" w:hAnsi="宋体"/>
                <w:color w:val="000000"/>
                <w:sz w:val="20"/>
              </w:rPr>
            </w:pPr>
            <w:r>
              <w:rPr>
                <w:rFonts w:hint="eastAsia" w:ascii="宋体" w:hAnsi="宋体"/>
                <w:color w:val="000000"/>
                <w:sz w:val="20"/>
              </w:rPr>
              <w:t>1.内置网络音频解码模块，支持MP3、WAV、FLAC、OGG、AAC、OPUS主流音频格式，兼容等同或优于8kHz-48kHz全采样率。</w:t>
            </w:r>
          </w:p>
          <w:p w14:paraId="67475AB0">
            <w:pPr>
              <w:jc w:val="left"/>
              <w:rPr>
                <w:rFonts w:ascii="宋体" w:hAnsi="宋体"/>
                <w:color w:val="000000"/>
                <w:sz w:val="20"/>
              </w:rPr>
            </w:pPr>
            <w:r>
              <w:rPr>
                <w:rFonts w:hint="eastAsia" w:ascii="宋体" w:hAnsi="宋体"/>
                <w:color w:val="000000"/>
                <w:sz w:val="20"/>
              </w:rPr>
              <w:t>2.主音箱内置≥2×30W（MAX）的双通道D类数字功率放大器，≥1路外接到副音箱，采用高、低音分频设计；具有网络音量设置。</w:t>
            </w:r>
          </w:p>
          <w:p w14:paraId="35ACC54E">
            <w:pPr>
              <w:jc w:val="left"/>
              <w:rPr>
                <w:rFonts w:ascii="宋体" w:hAnsi="宋体"/>
                <w:color w:val="000000"/>
                <w:sz w:val="20"/>
              </w:rPr>
            </w:pPr>
            <w:r>
              <w:rPr>
                <w:rFonts w:hint="eastAsia" w:ascii="宋体" w:hAnsi="宋体"/>
                <w:color w:val="000000"/>
                <w:sz w:val="20"/>
              </w:rPr>
              <w:t>3.具有≥1路线路（AUX）输入接口，支持网络音量调节，支持断网本地扩声功能，支持背景伴奏预置功能。</w:t>
            </w:r>
          </w:p>
          <w:p w14:paraId="1DFD316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4.具有≥1路短路输入接口，支持自定义实现报警触发、本地媒体库音乐播放、音量调节功能。</w:t>
            </w:r>
          </w:p>
        </w:tc>
        <w:tc>
          <w:tcPr>
            <w:tcW w:w="1009" w:type="dxa"/>
            <w:shd w:val="solid" w:color="FFFFFF" w:fill="auto"/>
            <w:vAlign w:val="center"/>
          </w:tcPr>
          <w:p w14:paraId="0F2F90AD">
            <w:pPr>
              <w:jc w:val="center"/>
              <w:rPr>
                <w:rFonts w:hint="eastAsia" w:ascii="宋体" w:hAnsi="宋体" w:eastAsia="宋体" w:cs="Times New Roman"/>
                <w:kern w:val="2"/>
                <w:sz w:val="20"/>
                <w:szCs w:val="24"/>
                <w:lang w:val="en-US" w:eastAsia="zh-CN" w:bidi="ar-SA"/>
              </w:rPr>
            </w:pPr>
            <w:r>
              <w:rPr>
                <w:rFonts w:hint="eastAsia" w:ascii="宋体" w:hAnsi="宋体"/>
                <w:sz w:val="20"/>
              </w:rPr>
              <w:t>18</w:t>
            </w:r>
          </w:p>
        </w:tc>
        <w:tc>
          <w:tcPr>
            <w:tcW w:w="934" w:type="dxa"/>
            <w:shd w:val="solid" w:color="FFFFFF" w:fill="auto"/>
            <w:vAlign w:val="center"/>
          </w:tcPr>
          <w:p w14:paraId="7227E1F1">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6DE1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735" w:type="dxa"/>
            <w:gridSpan w:val="5"/>
            <w:shd w:val="clear" w:color="auto" w:fill="auto"/>
            <w:vAlign w:val="center"/>
          </w:tcPr>
          <w:p w14:paraId="67152C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cstheme="minorEastAsia"/>
                <w:b/>
                <w:bCs/>
                <w:sz w:val="24"/>
              </w:rPr>
              <w:t>四、A02021103LED 显示屏</w:t>
            </w:r>
          </w:p>
        </w:tc>
      </w:tr>
      <w:tr w14:paraId="09E8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2F68D4F">
            <w:pPr>
              <w:jc w:val="center"/>
              <w:rPr>
                <w:rFonts w:hint="default" w:ascii="宋体" w:hAnsi="宋体" w:eastAsia="宋体" w:cs="Times New Roman"/>
                <w:kern w:val="2"/>
                <w:sz w:val="20"/>
                <w:szCs w:val="24"/>
                <w:lang w:val="en-US" w:eastAsia="zh-CN" w:bidi="ar-SA"/>
              </w:rPr>
            </w:pPr>
            <w:r>
              <w:rPr>
                <w:rFonts w:hint="eastAsia" w:ascii="宋体" w:hAnsi="宋体"/>
                <w:sz w:val="20"/>
              </w:rPr>
              <w:t>52</w:t>
            </w:r>
          </w:p>
        </w:tc>
        <w:tc>
          <w:tcPr>
            <w:tcW w:w="1173" w:type="dxa"/>
            <w:shd w:val="solid" w:color="FFFFFF" w:fill="auto"/>
            <w:vAlign w:val="center"/>
          </w:tcPr>
          <w:p w14:paraId="68C0D3EA">
            <w:pPr>
              <w:jc w:val="center"/>
              <w:rPr>
                <w:rFonts w:hint="eastAsia" w:ascii="宋体" w:hAnsi="宋体" w:eastAsia="宋体" w:cs="Times New Roman"/>
                <w:kern w:val="2"/>
                <w:sz w:val="20"/>
                <w:szCs w:val="24"/>
                <w:lang w:val="en-US" w:eastAsia="zh-CN" w:bidi="ar-SA"/>
              </w:rPr>
            </w:pPr>
            <w:r>
              <w:rPr>
                <w:rFonts w:hint="eastAsia" w:ascii="宋体" w:hAnsi="宋体"/>
                <w:sz w:val="20"/>
              </w:rPr>
              <w:t>46寸拼接屏</w:t>
            </w:r>
          </w:p>
        </w:tc>
        <w:tc>
          <w:tcPr>
            <w:tcW w:w="5916" w:type="dxa"/>
            <w:shd w:val="solid" w:color="FFFFFF" w:fill="auto"/>
            <w:vAlign w:val="top"/>
          </w:tcPr>
          <w:p w14:paraId="36128A07">
            <w:pPr>
              <w:jc w:val="left"/>
              <w:rPr>
                <w:rFonts w:ascii="宋体" w:hAnsi="宋体"/>
                <w:color w:val="000000"/>
                <w:sz w:val="20"/>
              </w:rPr>
            </w:pPr>
            <w:r>
              <w:rPr>
                <w:rFonts w:hint="eastAsia" w:ascii="宋体" w:hAnsi="宋体"/>
                <w:color w:val="000000"/>
                <w:sz w:val="20"/>
              </w:rPr>
              <w:t>1、46英寸#3.5mm拼缝#普亮液晶拼接屏</w:t>
            </w:r>
          </w:p>
          <w:p w14:paraId="66810E3C">
            <w:pPr>
              <w:jc w:val="left"/>
              <w:rPr>
                <w:rFonts w:ascii="宋体" w:hAnsi="宋体"/>
                <w:color w:val="000000"/>
                <w:sz w:val="20"/>
              </w:rPr>
            </w:pPr>
            <w:r>
              <w:rPr>
                <w:rFonts w:hint="eastAsia" w:ascii="宋体" w:hAnsi="宋体"/>
                <w:color w:val="000000"/>
                <w:sz w:val="20"/>
              </w:rPr>
              <w:t>2、直下式LED背光源，亮度均匀。</w:t>
            </w:r>
          </w:p>
          <w:p w14:paraId="6A4E4B74">
            <w:pPr>
              <w:jc w:val="left"/>
              <w:rPr>
                <w:rFonts w:ascii="宋体" w:hAnsi="宋体"/>
                <w:color w:val="000000"/>
                <w:sz w:val="20"/>
              </w:rPr>
            </w:pPr>
            <w:r>
              <w:rPr>
                <w:rFonts w:hint="eastAsia" w:ascii="宋体" w:hAnsi="宋体"/>
                <w:color w:val="000000"/>
                <w:sz w:val="20"/>
              </w:rPr>
              <w:t>3、物理分辨率高达1920 × 1080。</w:t>
            </w:r>
          </w:p>
          <w:p w14:paraId="1084A710">
            <w:pPr>
              <w:jc w:val="left"/>
              <w:rPr>
                <w:rFonts w:ascii="宋体" w:hAnsi="宋体"/>
                <w:color w:val="000000"/>
                <w:sz w:val="20"/>
              </w:rPr>
            </w:pPr>
            <w:r>
              <w:rPr>
                <w:rFonts w:hint="eastAsia" w:ascii="宋体" w:hAnsi="宋体"/>
                <w:color w:val="000000"/>
                <w:sz w:val="20"/>
              </w:rPr>
              <w:t>4、全高清显示，画面细腻，色彩丰富。</w:t>
            </w:r>
          </w:p>
          <w:p w14:paraId="47601E9A">
            <w:pPr>
              <w:jc w:val="left"/>
              <w:rPr>
                <w:rFonts w:ascii="宋体" w:hAnsi="宋体"/>
                <w:color w:val="000000"/>
                <w:sz w:val="20"/>
              </w:rPr>
            </w:pPr>
            <w:r>
              <w:rPr>
                <w:rFonts w:hint="eastAsia" w:ascii="宋体" w:hAnsi="宋体"/>
                <w:color w:val="000000"/>
                <w:sz w:val="20"/>
              </w:rPr>
              <w:t>5、高清晰度、高亮度、高色域。</w:t>
            </w:r>
          </w:p>
          <w:p w14:paraId="1987479B">
            <w:pPr>
              <w:jc w:val="left"/>
              <w:rPr>
                <w:rFonts w:ascii="宋体" w:hAnsi="宋体"/>
                <w:color w:val="000000"/>
                <w:sz w:val="20"/>
              </w:rPr>
            </w:pPr>
            <w:r>
              <w:rPr>
                <w:rFonts w:hint="eastAsia" w:ascii="宋体" w:hAnsi="宋体"/>
                <w:color w:val="000000"/>
                <w:sz w:val="20"/>
              </w:rPr>
              <w:t>6、视角可达178°，趋近于水平。</w:t>
            </w:r>
          </w:p>
          <w:p w14:paraId="794B5D27">
            <w:pPr>
              <w:jc w:val="left"/>
              <w:rPr>
                <w:rFonts w:ascii="宋体" w:hAnsi="宋体"/>
                <w:color w:val="000000"/>
                <w:sz w:val="20"/>
              </w:rPr>
            </w:pPr>
            <w:r>
              <w:rPr>
                <w:rFonts w:hint="eastAsia" w:ascii="宋体" w:hAnsi="宋体"/>
                <w:color w:val="000000"/>
                <w:sz w:val="20"/>
              </w:rPr>
              <w:t>7、显示面积大、体积小、重量轻。</w:t>
            </w:r>
          </w:p>
          <w:p w14:paraId="4AF04FF9">
            <w:pPr>
              <w:jc w:val="left"/>
              <w:rPr>
                <w:rFonts w:ascii="宋体" w:hAnsi="宋体"/>
                <w:color w:val="000000"/>
                <w:sz w:val="20"/>
              </w:rPr>
            </w:pPr>
            <w:r>
              <w:rPr>
                <w:rFonts w:hint="eastAsia" w:ascii="宋体" w:hAnsi="宋体"/>
                <w:color w:val="000000"/>
                <w:sz w:val="20"/>
              </w:rPr>
              <w:t>8、超窄边设计。</w:t>
            </w:r>
          </w:p>
          <w:p w14:paraId="0848C9D0">
            <w:pPr>
              <w:jc w:val="left"/>
              <w:rPr>
                <w:rFonts w:ascii="宋体" w:hAnsi="宋体"/>
                <w:color w:val="000000"/>
                <w:sz w:val="20"/>
              </w:rPr>
            </w:pPr>
            <w:r>
              <w:rPr>
                <w:rFonts w:hint="eastAsia" w:ascii="宋体" w:hAnsi="宋体"/>
                <w:color w:val="000000"/>
                <w:sz w:val="20"/>
              </w:rPr>
              <w:t>9、运行稳定，可24小时持续工作。</w:t>
            </w:r>
          </w:p>
          <w:p w14:paraId="4BAB5066">
            <w:pPr>
              <w:jc w:val="left"/>
              <w:rPr>
                <w:rFonts w:ascii="宋体" w:hAnsi="宋体"/>
                <w:color w:val="000000"/>
                <w:sz w:val="20"/>
              </w:rPr>
            </w:pPr>
            <w:r>
              <w:rPr>
                <w:rFonts w:hint="eastAsia" w:ascii="宋体" w:hAnsi="宋体"/>
                <w:color w:val="000000"/>
                <w:sz w:val="20"/>
              </w:rPr>
              <w:t>10、支持壁挂、落地、吊装等多种安装方式。</w:t>
            </w:r>
          </w:p>
          <w:p w14:paraId="51AA2DD2">
            <w:pPr>
              <w:jc w:val="left"/>
              <w:rPr>
                <w:rFonts w:ascii="宋体" w:hAnsi="宋体"/>
                <w:color w:val="000000"/>
                <w:sz w:val="20"/>
              </w:rPr>
            </w:pPr>
            <w:r>
              <w:rPr>
                <w:rFonts w:hint="eastAsia" w:ascii="宋体" w:hAnsi="宋体"/>
                <w:color w:val="000000"/>
                <w:sz w:val="20"/>
              </w:rPr>
              <w:t>11、多种拼接方式，能适应各种使用场所。</w:t>
            </w:r>
          </w:p>
          <w:p w14:paraId="37452938">
            <w:pPr>
              <w:jc w:val="left"/>
              <w:rPr>
                <w:rFonts w:ascii="宋体" w:hAnsi="宋体"/>
                <w:color w:val="000000"/>
                <w:sz w:val="20"/>
              </w:rPr>
            </w:pPr>
            <w:r>
              <w:rPr>
                <w:rFonts w:hint="eastAsia" w:ascii="宋体" w:hAnsi="宋体"/>
                <w:color w:val="000000"/>
                <w:sz w:val="20"/>
              </w:rPr>
              <w:t>12、实时检测设备温度，过温自保护，防止面板灼烧。</w:t>
            </w:r>
          </w:p>
          <w:p w14:paraId="48BBD79C">
            <w:pPr>
              <w:jc w:val="left"/>
              <w:rPr>
                <w:rFonts w:ascii="宋体" w:hAnsi="宋体"/>
                <w:color w:val="000000"/>
                <w:sz w:val="20"/>
              </w:rPr>
            </w:pPr>
            <w:r>
              <w:rPr>
                <w:rFonts w:hint="eastAsia" w:ascii="宋体" w:hAnsi="宋体"/>
                <w:color w:val="000000"/>
                <w:sz w:val="20"/>
              </w:rPr>
              <w:t>13、显示尺寸：46 inch</w:t>
            </w:r>
          </w:p>
          <w:p w14:paraId="7D273421">
            <w:pPr>
              <w:jc w:val="left"/>
              <w:rPr>
                <w:rFonts w:ascii="宋体" w:hAnsi="宋体"/>
                <w:color w:val="000000"/>
                <w:sz w:val="20"/>
              </w:rPr>
            </w:pPr>
            <w:r>
              <w:rPr>
                <w:rFonts w:hint="eastAsia" w:ascii="宋体" w:hAnsi="宋体"/>
                <w:color w:val="000000"/>
                <w:sz w:val="20"/>
              </w:rPr>
              <w:t>14、背光源类型：D-LED</w:t>
            </w:r>
          </w:p>
          <w:p w14:paraId="18ED8DDD">
            <w:pPr>
              <w:jc w:val="left"/>
              <w:rPr>
                <w:rFonts w:ascii="宋体" w:hAnsi="宋体"/>
                <w:color w:val="000000"/>
                <w:sz w:val="20"/>
              </w:rPr>
            </w:pPr>
            <w:r>
              <w:rPr>
                <w:rFonts w:hint="eastAsia" w:ascii="宋体" w:hAnsi="宋体"/>
                <w:color w:val="000000"/>
                <w:sz w:val="20"/>
              </w:rPr>
              <w:t>15、物理拼缝：3.5 mm</w:t>
            </w:r>
          </w:p>
          <w:p w14:paraId="64B82E8F">
            <w:pPr>
              <w:jc w:val="left"/>
              <w:rPr>
                <w:rFonts w:ascii="宋体" w:hAnsi="宋体"/>
                <w:color w:val="000000"/>
                <w:sz w:val="20"/>
              </w:rPr>
            </w:pPr>
            <w:r>
              <w:rPr>
                <w:rFonts w:hint="eastAsia" w:ascii="宋体" w:hAnsi="宋体"/>
                <w:color w:val="000000"/>
                <w:sz w:val="20"/>
              </w:rPr>
              <w:t>16、物理拼缝公差：±0.8 mm</w:t>
            </w:r>
          </w:p>
          <w:p w14:paraId="0BDE6C90">
            <w:pPr>
              <w:jc w:val="left"/>
              <w:rPr>
                <w:rFonts w:ascii="宋体" w:hAnsi="宋体"/>
                <w:color w:val="000000"/>
                <w:sz w:val="20"/>
              </w:rPr>
            </w:pPr>
            <w:r>
              <w:rPr>
                <w:rFonts w:hint="eastAsia" w:ascii="宋体" w:hAnsi="宋体"/>
                <w:color w:val="000000"/>
                <w:sz w:val="20"/>
              </w:rPr>
              <w:t>17、物理分辨率：1920 × 1080@60 Hz（向下兼容）</w:t>
            </w:r>
          </w:p>
          <w:p w14:paraId="554E03B7">
            <w:pPr>
              <w:jc w:val="left"/>
              <w:rPr>
                <w:rFonts w:ascii="宋体" w:hAnsi="宋体"/>
                <w:color w:val="000000"/>
                <w:sz w:val="20"/>
              </w:rPr>
            </w:pPr>
            <w:r>
              <w:rPr>
                <w:rFonts w:hint="eastAsia" w:ascii="宋体" w:hAnsi="宋体"/>
                <w:color w:val="000000"/>
                <w:sz w:val="20"/>
              </w:rPr>
              <w:t>18、亮度：500 ± 10% cd/m²</w:t>
            </w:r>
          </w:p>
          <w:p w14:paraId="14580F2C">
            <w:pPr>
              <w:jc w:val="left"/>
              <w:rPr>
                <w:rFonts w:ascii="宋体" w:hAnsi="宋体"/>
                <w:color w:val="000000"/>
                <w:sz w:val="20"/>
              </w:rPr>
            </w:pPr>
            <w:r>
              <w:rPr>
                <w:rFonts w:hint="eastAsia" w:ascii="宋体" w:hAnsi="宋体"/>
                <w:color w:val="000000"/>
                <w:sz w:val="20"/>
              </w:rPr>
              <w:t xml:space="preserve">19、可视角：178°(水平)/178°(垂直)  </w:t>
            </w:r>
          </w:p>
          <w:p w14:paraId="7FA6141D">
            <w:pPr>
              <w:jc w:val="left"/>
              <w:rPr>
                <w:rFonts w:ascii="宋体" w:hAnsi="宋体"/>
                <w:color w:val="000000"/>
                <w:sz w:val="20"/>
              </w:rPr>
            </w:pPr>
            <w:r>
              <w:rPr>
                <w:rFonts w:hint="eastAsia" w:ascii="宋体" w:hAnsi="宋体"/>
                <w:color w:val="000000"/>
                <w:sz w:val="20"/>
              </w:rPr>
              <w:t xml:space="preserve">20、对比度：1000：1 </w:t>
            </w:r>
          </w:p>
          <w:p w14:paraId="749E81A3">
            <w:pPr>
              <w:jc w:val="left"/>
              <w:rPr>
                <w:rFonts w:ascii="宋体" w:hAnsi="宋体"/>
                <w:color w:val="000000"/>
                <w:sz w:val="20"/>
              </w:rPr>
            </w:pPr>
            <w:r>
              <w:rPr>
                <w:rFonts w:hint="eastAsia" w:ascii="宋体" w:hAnsi="宋体"/>
                <w:color w:val="000000"/>
                <w:sz w:val="20"/>
              </w:rPr>
              <w:t>21、音视频输入接口：HDMI × 1, DVI × 1, USB × 1</w:t>
            </w:r>
          </w:p>
          <w:p w14:paraId="66D04B1C">
            <w:pPr>
              <w:jc w:val="left"/>
              <w:rPr>
                <w:rFonts w:ascii="宋体" w:hAnsi="宋体"/>
                <w:color w:val="000000"/>
                <w:sz w:val="20"/>
              </w:rPr>
            </w:pPr>
            <w:r>
              <w:rPr>
                <w:rFonts w:hint="eastAsia" w:ascii="宋体" w:hAnsi="宋体"/>
                <w:color w:val="000000"/>
                <w:sz w:val="20"/>
              </w:rPr>
              <w:t>22、音视频输出接口：无</w:t>
            </w:r>
          </w:p>
          <w:p w14:paraId="742454F8">
            <w:pPr>
              <w:jc w:val="left"/>
              <w:rPr>
                <w:rFonts w:ascii="宋体" w:hAnsi="宋体"/>
                <w:color w:val="000000"/>
                <w:sz w:val="20"/>
              </w:rPr>
            </w:pPr>
            <w:r>
              <w:rPr>
                <w:rFonts w:hint="eastAsia" w:ascii="宋体" w:hAnsi="宋体"/>
                <w:color w:val="000000"/>
                <w:sz w:val="20"/>
              </w:rPr>
              <w:t xml:space="preserve">23、控制接口：RS-232 IN × 1, RS-232 OUT × 1 </w:t>
            </w:r>
          </w:p>
          <w:p w14:paraId="68EEDC95">
            <w:pPr>
              <w:jc w:val="left"/>
              <w:rPr>
                <w:rFonts w:ascii="宋体" w:hAnsi="宋体"/>
                <w:color w:val="000000"/>
                <w:sz w:val="20"/>
              </w:rPr>
            </w:pPr>
            <w:r>
              <w:rPr>
                <w:rFonts w:hint="eastAsia" w:ascii="宋体" w:hAnsi="宋体"/>
                <w:color w:val="000000"/>
                <w:sz w:val="20"/>
              </w:rPr>
              <w:t>24、电源：176～240 VAC, 50/60 Hz</w:t>
            </w:r>
          </w:p>
          <w:p w14:paraId="48595532">
            <w:pPr>
              <w:jc w:val="left"/>
              <w:rPr>
                <w:rFonts w:ascii="宋体" w:hAnsi="宋体"/>
                <w:color w:val="000000"/>
                <w:sz w:val="20"/>
              </w:rPr>
            </w:pPr>
            <w:r>
              <w:rPr>
                <w:rFonts w:hint="eastAsia" w:ascii="宋体" w:hAnsi="宋体"/>
                <w:color w:val="000000"/>
                <w:sz w:val="20"/>
              </w:rPr>
              <w:t>25、功耗：≤ 200 W</w:t>
            </w:r>
          </w:p>
          <w:p w14:paraId="03DF2016">
            <w:pPr>
              <w:jc w:val="left"/>
              <w:rPr>
                <w:rFonts w:ascii="宋体" w:hAnsi="宋体"/>
                <w:color w:val="000000"/>
                <w:sz w:val="20"/>
              </w:rPr>
            </w:pPr>
            <w:r>
              <w:rPr>
                <w:rFonts w:hint="eastAsia" w:ascii="宋体" w:hAnsi="宋体"/>
                <w:color w:val="000000"/>
                <w:sz w:val="20"/>
              </w:rPr>
              <w:t xml:space="preserve">26、待机功耗：≤ 0.5 W </w:t>
            </w:r>
          </w:p>
          <w:p w14:paraId="08E7418E">
            <w:pPr>
              <w:jc w:val="left"/>
              <w:rPr>
                <w:rFonts w:ascii="宋体" w:hAnsi="宋体"/>
                <w:color w:val="000000"/>
                <w:sz w:val="20"/>
              </w:rPr>
            </w:pPr>
            <w:r>
              <w:rPr>
                <w:rFonts w:hint="eastAsia" w:ascii="宋体" w:hAnsi="宋体"/>
                <w:color w:val="000000"/>
                <w:sz w:val="20"/>
              </w:rPr>
              <w:t>27、安装孔距：600 (H) mm × 400 (V) mm</w:t>
            </w:r>
          </w:p>
          <w:p w14:paraId="558FE242">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28、产品尺寸：1022.18 (W) mm × 576.77 (H) mm × 55.35 (D) mm</w:t>
            </w:r>
          </w:p>
        </w:tc>
        <w:tc>
          <w:tcPr>
            <w:tcW w:w="1009" w:type="dxa"/>
            <w:shd w:val="solid" w:color="FFFFFF" w:fill="auto"/>
            <w:vAlign w:val="center"/>
          </w:tcPr>
          <w:p w14:paraId="7437B9CF">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422CD1AE">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241B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6A2F437C">
            <w:pPr>
              <w:jc w:val="center"/>
              <w:rPr>
                <w:rFonts w:hint="default" w:ascii="宋体" w:hAnsi="宋体" w:eastAsia="宋体" w:cs="Times New Roman"/>
                <w:kern w:val="2"/>
                <w:sz w:val="20"/>
                <w:szCs w:val="24"/>
                <w:lang w:val="en-US" w:eastAsia="zh-CN" w:bidi="ar-SA"/>
              </w:rPr>
            </w:pPr>
            <w:r>
              <w:rPr>
                <w:rFonts w:hint="eastAsia" w:ascii="宋体" w:hAnsi="宋体"/>
                <w:sz w:val="20"/>
              </w:rPr>
              <w:t>53</w:t>
            </w:r>
          </w:p>
        </w:tc>
        <w:tc>
          <w:tcPr>
            <w:tcW w:w="1173" w:type="dxa"/>
            <w:shd w:val="solid" w:color="FFFFFF" w:fill="auto"/>
            <w:vAlign w:val="center"/>
          </w:tcPr>
          <w:p w14:paraId="021982F3">
            <w:pPr>
              <w:jc w:val="center"/>
              <w:rPr>
                <w:rFonts w:hint="eastAsia" w:ascii="宋体" w:hAnsi="宋体" w:eastAsia="宋体" w:cs="Times New Roman"/>
                <w:kern w:val="2"/>
                <w:sz w:val="20"/>
                <w:szCs w:val="24"/>
                <w:lang w:val="en-US" w:eastAsia="zh-CN" w:bidi="ar-SA"/>
              </w:rPr>
            </w:pPr>
            <w:r>
              <w:rPr>
                <w:rFonts w:hint="eastAsia" w:ascii="宋体" w:hAnsi="宋体"/>
                <w:sz w:val="20"/>
              </w:rPr>
              <w:t>46寸拼接屏支架</w:t>
            </w:r>
          </w:p>
        </w:tc>
        <w:tc>
          <w:tcPr>
            <w:tcW w:w="5916" w:type="dxa"/>
            <w:shd w:val="solid" w:color="FFFFFF" w:fill="auto"/>
            <w:vAlign w:val="top"/>
          </w:tcPr>
          <w:p w14:paraId="2D737756">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1、定制大屏支架</w:t>
            </w:r>
          </w:p>
        </w:tc>
        <w:tc>
          <w:tcPr>
            <w:tcW w:w="1009" w:type="dxa"/>
            <w:shd w:val="solid" w:color="FFFFFF" w:fill="auto"/>
            <w:vAlign w:val="center"/>
          </w:tcPr>
          <w:p w14:paraId="5746F852">
            <w:pPr>
              <w:jc w:val="center"/>
              <w:rPr>
                <w:rFonts w:hint="eastAsia" w:ascii="宋体" w:hAnsi="宋体" w:eastAsia="宋体" w:cs="Times New Roman"/>
                <w:kern w:val="2"/>
                <w:sz w:val="20"/>
                <w:szCs w:val="24"/>
                <w:lang w:val="en-US" w:eastAsia="zh-CN" w:bidi="ar-SA"/>
              </w:rPr>
            </w:pPr>
            <w:r>
              <w:rPr>
                <w:rFonts w:hint="eastAsia" w:ascii="宋体" w:hAnsi="宋体"/>
                <w:sz w:val="20"/>
              </w:rPr>
              <w:t>4</w:t>
            </w:r>
          </w:p>
        </w:tc>
        <w:tc>
          <w:tcPr>
            <w:tcW w:w="934" w:type="dxa"/>
            <w:shd w:val="solid" w:color="FFFFFF" w:fill="auto"/>
            <w:vAlign w:val="center"/>
          </w:tcPr>
          <w:p w14:paraId="5969CB15">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5534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A1C8A76">
            <w:pPr>
              <w:jc w:val="center"/>
              <w:rPr>
                <w:rFonts w:hint="default" w:ascii="宋体" w:hAnsi="宋体" w:eastAsia="宋体" w:cs="Times New Roman"/>
                <w:kern w:val="2"/>
                <w:sz w:val="20"/>
                <w:szCs w:val="24"/>
                <w:lang w:val="en-US" w:eastAsia="zh-CN" w:bidi="ar-SA"/>
              </w:rPr>
            </w:pPr>
            <w:r>
              <w:rPr>
                <w:rFonts w:hint="eastAsia" w:ascii="宋体" w:hAnsi="宋体"/>
                <w:sz w:val="20"/>
              </w:rPr>
              <w:t>54</w:t>
            </w:r>
          </w:p>
        </w:tc>
        <w:tc>
          <w:tcPr>
            <w:tcW w:w="1173" w:type="dxa"/>
            <w:shd w:val="solid" w:color="FFFFFF" w:fill="auto"/>
            <w:vAlign w:val="center"/>
          </w:tcPr>
          <w:p w14:paraId="11F7E153">
            <w:pPr>
              <w:jc w:val="center"/>
              <w:rPr>
                <w:rFonts w:hint="eastAsia" w:ascii="宋体" w:hAnsi="宋体" w:eastAsia="宋体" w:cs="Times New Roman"/>
                <w:kern w:val="2"/>
                <w:sz w:val="20"/>
                <w:szCs w:val="24"/>
                <w:lang w:val="en-US" w:eastAsia="zh-CN" w:bidi="ar-SA"/>
              </w:rPr>
            </w:pPr>
            <w:r>
              <w:rPr>
                <w:rFonts w:hint="eastAsia" w:ascii="宋体" w:hAnsi="宋体"/>
                <w:sz w:val="20"/>
              </w:rPr>
              <w:t>电子班牌</w:t>
            </w:r>
          </w:p>
        </w:tc>
        <w:tc>
          <w:tcPr>
            <w:tcW w:w="5916" w:type="dxa"/>
            <w:shd w:val="solid" w:color="FFFFFF" w:fill="auto"/>
            <w:vAlign w:val="top"/>
          </w:tcPr>
          <w:p w14:paraId="79832C3D">
            <w:pPr>
              <w:jc w:val="left"/>
              <w:rPr>
                <w:rFonts w:ascii="宋体" w:hAnsi="宋体"/>
                <w:color w:val="000000"/>
                <w:sz w:val="20"/>
              </w:rPr>
            </w:pPr>
            <w:r>
              <w:rPr>
                <w:rFonts w:hint="eastAsia" w:ascii="宋体" w:hAnsi="宋体"/>
                <w:color w:val="000000"/>
                <w:sz w:val="20"/>
              </w:rPr>
              <w:t>1、显示参数 可视角 水平178°，垂直178°</w:t>
            </w:r>
          </w:p>
          <w:p w14:paraId="2E075D49">
            <w:pPr>
              <w:jc w:val="left"/>
              <w:rPr>
                <w:rFonts w:ascii="宋体" w:hAnsi="宋体"/>
                <w:color w:val="000000"/>
                <w:sz w:val="20"/>
              </w:rPr>
            </w:pPr>
            <w:r>
              <w:rPr>
                <w:rFonts w:hint="eastAsia" w:ascii="宋体" w:hAnsi="宋体"/>
                <w:color w:val="000000"/>
                <w:sz w:val="20"/>
              </w:rPr>
              <w:t>2、显示尺寸 21.5 inch</w:t>
            </w:r>
          </w:p>
          <w:p w14:paraId="2D42571D">
            <w:pPr>
              <w:jc w:val="left"/>
              <w:rPr>
                <w:rFonts w:ascii="宋体" w:hAnsi="宋体"/>
                <w:color w:val="000000"/>
                <w:sz w:val="20"/>
              </w:rPr>
            </w:pPr>
            <w:r>
              <w:rPr>
                <w:rFonts w:hint="eastAsia" w:ascii="宋体" w:hAnsi="宋体"/>
                <w:color w:val="000000"/>
                <w:sz w:val="20"/>
              </w:rPr>
              <w:t>3、屏幕可视区域 478.656 (H) mm × 260.28 (V) mm</w:t>
            </w:r>
          </w:p>
          <w:p w14:paraId="1D5F9563">
            <w:pPr>
              <w:jc w:val="left"/>
              <w:rPr>
                <w:rFonts w:ascii="宋体" w:hAnsi="宋体"/>
                <w:color w:val="000000"/>
                <w:sz w:val="20"/>
              </w:rPr>
            </w:pPr>
            <w:r>
              <w:rPr>
                <w:rFonts w:hint="eastAsia" w:ascii="宋体" w:hAnsi="宋体"/>
                <w:color w:val="000000"/>
                <w:sz w:val="20"/>
              </w:rPr>
              <w:t>4、背光源类型 TFT-LCD背光</w:t>
            </w:r>
          </w:p>
          <w:p w14:paraId="681B744C">
            <w:pPr>
              <w:jc w:val="left"/>
              <w:rPr>
                <w:rFonts w:ascii="宋体" w:hAnsi="宋体"/>
                <w:color w:val="000000"/>
                <w:sz w:val="20"/>
              </w:rPr>
            </w:pPr>
            <w:r>
              <w:rPr>
                <w:rFonts w:hint="eastAsia" w:ascii="宋体" w:hAnsi="宋体"/>
                <w:color w:val="000000"/>
                <w:sz w:val="20"/>
              </w:rPr>
              <w:t>5、像素间距 0.0831 (H) mm × 0.241 (V) mm</w:t>
            </w:r>
          </w:p>
          <w:p w14:paraId="571DD3F2">
            <w:pPr>
              <w:jc w:val="left"/>
              <w:rPr>
                <w:rFonts w:ascii="宋体" w:hAnsi="宋体"/>
                <w:color w:val="000000"/>
                <w:sz w:val="20"/>
              </w:rPr>
            </w:pPr>
            <w:r>
              <w:rPr>
                <w:rFonts w:hint="eastAsia" w:ascii="宋体" w:hAnsi="宋体"/>
                <w:color w:val="000000"/>
                <w:sz w:val="20"/>
              </w:rPr>
              <w:t>6、物理分辨率 1920 × 1080</w:t>
            </w:r>
          </w:p>
          <w:p w14:paraId="605B2FDE">
            <w:pPr>
              <w:jc w:val="left"/>
              <w:rPr>
                <w:rFonts w:ascii="宋体" w:hAnsi="宋体"/>
                <w:color w:val="000000"/>
                <w:sz w:val="20"/>
              </w:rPr>
            </w:pPr>
            <w:r>
              <w:rPr>
                <w:rFonts w:hint="eastAsia" w:ascii="宋体" w:hAnsi="宋体"/>
                <w:color w:val="000000"/>
                <w:sz w:val="20"/>
              </w:rPr>
              <w:t>7、亮度 400 cd/m²</w:t>
            </w:r>
          </w:p>
          <w:p w14:paraId="2FFB6498">
            <w:pPr>
              <w:jc w:val="left"/>
              <w:rPr>
                <w:rFonts w:ascii="宋体" w:hAnsi="宋体"/>
                <w:color w:val="000000"/>
                <w:sz w:val="20"/>
              </w:rPr>
            </w:pPr>
            <w:r>
              <w:rPr>
                <w:rFonts w:hint="eastAsia" w:ascii="宋体" w:hAnsi="宋体"/>
                <w:color w:val="000000"/>
                <w:sz w:val="20"/>
              </w:rPr>
              <w:t>8、色深度 8 bit</w:t>
            </w:r>
          </w:p>
          <w:p w14:paraId="1FF36D37">
            <w:pPr>
              <w:jc w:val="left"/>
              <w:rPr>
                <w:rFonts w:ascii="宋体" w:hAnsi="宋体"/>
                <w:color w:val="000000"/>
                <w:sz w:val="20"/>
              </w:rPr>
            </w:pPr>
            <w:r>
              <w:rPr>
                <w:rFonts w:hint="eastAsia" w:ascii="宋体" w:hAnsi="宋体"/>
                <w:color w:val="000000"/>
                <w:sz w:val="20"/>
              </w:rPr>
              <w:t>9、对比度 ≥ 1000∶1</w:t>
            </w:r>
          </w:p>
          <w:p w14:paraId="132EFF11">
            <w:pPr>
              <w:jc w:val="left"/>
              <w:rPr>
                <w:rFonts w:ascii="宋体" w:hAnsi="宋体"/>
                <w:color w:val="000000"/>
                <w:sz w:val="20"/>
              </w:rPr>
            </w:pPr>
            <w:r>
              <w:rPr>
                <w:rFonts w:hint="eastAsia" w:ascii="宋体" w:hAnsi="宋体"/>
                <w:color w:val="000000"/>
                <w:sz w:val="20"/>
              </w:rPr>
              <w:t>10、响应时间 8 ms</w:t>
            </w:r>
          </w:p>
          <w:p w14:paraId="731A3B0D">
            <w:pPr>
              <w:jc w:val="left"/>
              <w:rPr>
                <w:rFonts w:ascii="宋体" w:hAnsi="宋体"/>
                <w:color w:val="000000"/>
                <w:sz w:val="20"/>
              </w:rPr>
            </w:pPr>
            <w:r>
              <w:rPr>
                <w:rFonts w:hint="eastAsia" w:ascii="宋体" w:hAnsi="宋体"/>
                <w:color w:val="000000"/>
                <w:sz w:val="20"/>
              </w:rPr>
              <w:t>11、色域 72%</w:t>
            </w:r>
          </w:p>
          <w:p w14:paraId="5B672971">
            <w:pPr>
              <w:jc w:val="left"/>
              <w:rPr>
                <w:rFonts w:ascii="宋体" w:hAnsi="宋体"/>
                <w:color w:val="000000"/>
                <w:sz w:val="20"/>
              </w:rPr>
            </w:pPr>
            <w:r>
              <w:rPr>
                <w:rFonts w:hint="eastAsia" w:ascii="宋体" w:hAnsi="宋体"/>
                <w:color w:val="000000"/>
                <w:sz w:val="20"/>
              </w:rPr>
              <w:t>12、连续使用时间 7 × 16 h</w:t>
            </w:r>
          </w:p>
          <w:p w14:paraId="2BEA77D5">
            <w:pPr>
              <w:jc w:val="left"/>
              <w:rPr>
                <w:rFonts w:ascii="宋体" w:hAnsi="宋体"/>
                <w:color w:val="000000"/>
                <w:sz w:val="20"/>
              </w:rPr>
            </w:pPr>
            <w:r>
              <w:rPr>
                <w:rFonts w:hint="eastAsia" w:ascii="宋体" w:hAnsi="宋体"/>
                <w:color w:val="000000"/>
                <w:sz w:val="20"/>
              </w:rPr>
              <w:t>13、屏幕活动域 476.06 mm (H) × 267.79 mm (V)</w:t>
            </w:r>
          </w:p>
          <w:p w14:paraId="72F6649E">
            <w:pPr>
              <w:jc w:val="left"/>
              <w:rPr>
                <w:rFonts w:ascii="宋体" w:hAnsi="宋体"/>
                <w:color w:val="000000"/>
                <w:sz w:val="20"/>
              </w:rPr>
            </w:pPr>
            <w:r>
              <w:rPr>
                <w:rFonts w:hint="eastAsia" w:ascii="宋体" w:hAnsi="宋体"/>
                <w:color w:val="000000"/>
                <w:sz w:val="20"/>
              </w:rPr>
              <w:t>14、系统参数 操作系统 Android 12.0</w:t>
            </w:r>
          </w:p>
          <w:p w14:paraId="2C11BD7E">
            <w:pPr>
              <w:jc w:val="left"/>
              <w:rPr>
                <w:rFonts w:ascii="宋体" w:hAnsi="宋体"/>
                <w:color w:val="000000"/>
                <w:sz w:val="20"/>
              </w:rPr>
            </w:pPr>
            <w:r>
              <w:rPr>
                <w:rFonts w:hint="eastAsia" w:ascii="宋体" w:hAnsi="宋体"/>
                <w:color w:val="000000"/>
                <w:sz w:val="20"/>
              </w:rPr>
              <w:t>15、CPU Cortex-A55，4核，主频1.8 GHz</w:t>
            </w:r>
          </w:p>
          <w:p w14:paraId="2289004B">
            <w:pPr>
              <w:jc w:val="left"/>
              <w:rPr>
                <w:rFonts w:ascii="宋体" w:hAnsi="宋体"/>
                <w:color w:val="000000"/>
                <w:sz w:val="20"/>
              </w:rPr>
            </w:pPr>
            <w:r>
              <w:rPr>
                <w:rFonts w:hint="eastAsia" w:ascii="宋体" w:hAnsi="宋体"/>
                <w:color w:val="000000"/>
                <w:sz w:val="20"/>
              </w:rPr>
              <w:t>16、内存 2 GB</w:t>
            </w:r>
          </w:p>
          <w:p w14:paraId="56FBC249">
            <w:pPr>
              <w:jc w:val="left"/>
              <w:rPr>
                <w:rFonts w:ascii="宋体" w:hAnsi="宋体"/>
                <w:color w:val="000000"/>
                <w:sz w:val="20"/>
              </w:rPr>
            </w:pPr>
            <w:r>
              <w:rPr>
                <w:rFonts w:hint="eastAsia" w:ascii="宋体" w:hAnsi="宋体"/>
                <w:color w:val="000000"/>
                <w:sz w:val="20"/>
              </w:rPr>
              <w:t>17、内置存储 16 GB EMMC</w:t>
            </w:r>
          </w:p>
          <w:p w14:paraId="7589C472">
            <w:pPr>
              <w:jc w:val="left"/>
              <w:rPr>
                <w:rFonts w:ascii="宋体" w:hAnsi="宋体"/>
                <w:color w:val="000000"/>
                <w:sz w:val="20"/>
              </w:rPr>
            </w:pPr>
            <w:r>
              <w:rPr>
                <w:rFonts w:hint="eastAsia" w:ascii="宋体" w:hAnsi="宋体"/>
                <w:color w:val="000000"/>
                <w:sz w:val="20"/>
              </w:rPr>
              <w:t>18、智能参数 镜头 200万宽动态摄像头</w:t>
            </w:r>
          </w:p>
          <w:p w14:paraId="22505EBF">
            <w:pPr>
              <w:jc w:val="left"/>
              <w:rPr>
                <w:rFonts w:ascii="宋体" w:hAnsi="宋体"/>
                <w:color w:val="000000"/>
                <w:sz w:val="20"/>
              </w:rPr>
            </w:pPr>
            <w:r>
              <w:rPr>
                <w:rFonts w:hint="eastAsia" w:ascii="宋体" w:hAnsi="宋体"/>
                <w:color w:val="000000"/>
                <w:sz w:val="20"/>
              </w:rPr>
              <w:t>19、人脸库 50000张，支持JPG图片格式</w:t>
            </w:r>
          </w:p>
          <w:p w14:paraId="614950D1">
            <w:pPr>
              <w:jc w:val="left"/>
              <w:rPr>
                <w:rFonts w:ascii="宋体" w:hAnsi="宋体"/>
                <w:color w:val="000000"/>
                <w:sz w:val="20"/>
              </w:rPr>
            </w:pPr>
            <w:r>
              <w:rPr>
                <w:rFonts w:hint="eastAsia" w:ascii="宋体" w:hAnsi="宋体"/>
                <w:color w:val="000000"/>
                <w:sz w:val="20"/>
              </w:rPr>
              <w:t>20、人脸检测距离 推荐0.3 m ~ 1.5 m，最远5 m，可软件调整</w:t>
            </w:r>
          </w:p>
          <w:p w14:paraId="2D5C45A5">
            <w:pPr>
              <w:jc w:val="left"/>
              <w:rPr>
                <w:rFonts w:ascii="宋体" w:hAnsi="宋体"/>
                <w:color w:val="000000"/>
                <w:sz w:val="20"/>
              </w:rPr>
            </w:pPr>
            <w:r>
              <w:rPr>
                <w:rFonts w:hint="eastAsia" w:ascii="宋体" w:hAnsi="宋体"/>
                <w:color w:val="000000"/>
                <w:sz w:val="20"/>
              </w:rPr>
              <w:t>21、人脸验证准确率 ＞ 99%</w:t>
            </w:r>
          </w:p>
          <w:p w14:paraId="49F9F549">
            <w:pPr>
              <w:jc w:val="left"/>
              <w:rPr>
                <w:rFonts w:ascii="宋体" w:hAnsi="宋体"/>
                <w:color w:val="000000"/>
                <w:sz w:val="20"/>
              </w:rPr>
            </w:pPr>
            <w:r>
              <w:rPr>
                <w:rFonts w:hint="eastAsia" w:ascii="宋体" w:hAnsi="宋体"/>
                <w:color w:val="000000"/>
                <w:sz w:val="20"/>
              </w:rPr>
              <w:t>22、刷脸验证时间 ≤ 0.5 s/人</w:t>
            </w:r>
          </w:p>
          <w:p w14:paraId="10E3C005">
            <w:pPr>
              <w:jc w:val="left"/>
              <w:rPr>
                <w:rFonts w:ascii="宋体" w:hAnsi="宋体"/>
                <w:color w:val="000000"/>
                <w:sz w:val="20"/>
              </w:rPr>
            </w:pPr>
            <w:r>
              <w:rPr>
                <w:rFonts w:hint="eastAsia" w:ascii="宋体" w:hAnsi="宋体"/>
                <w:color w:val="000000"/>
                <w:sz w:val="20"/>
              </w:rPr>
              <w:t>23、内部喇叭 4 Ω 3 W × 2</w:t>
            </w:r>
          </w:p>
          <w:p w14:paraId="7F7E3180">
            <w:pPr>
              <w:jc w:val="left"/>
              <w:rPr>
                <w:rFonts w:ascii="宋体" w:hAnsi="宋体"/>
                <w:color w:val="000000"/>
                <w:sz w:val="20"/>
              </w:rPr>
            </w:pPr>
            <w:r>
              <w:rPr>
                <w:rFonts w:hint="eastAsia" w:ascii="宋体" w:hAnsi="宋体"/>
                <w:color w:val="000000"/>
                <w:sz w:val="20"/>
              </w:rPr>
              <w:t>24、触控参数 触摸方式 电容</w:t>
            </w:r>
          </w:p>
          <w:p w14:paraId="581D8595">
            <w:pPr>
              <w:jc w:val="left"/>
              <w:rPr>
                <w:rFonts w:ascii="宋体" w:hAnsi="宋体"/>
                <w:color w:val="000000"/>
                <w:sz w:val="20"/>
              </w:rPr>
            </w:pPr>
            <w:r>
              <w:rPr>
                <w:rFonts w:hint="eastAsia" w:ascii="宋体" w:hAnsi="宋体"/>
                <w:color w:val="000000"/>
                <w:sz w:val="20"/>
              </w:rPr>
              <w:t>25、玻璃 3 mm防眩光钢化玻璃</w:t>
            </w:r>
          </w:p>
          <w:p w14:paraId="16A4A62E">
            <w:pPr>
              <w:jc w:val="left"/>
              <w:rPr>
                <w:rFonts w:ascii="宋体" w:hAnsi="宋体"/>
                <w:color w:val="000000"/>
                <w:sz w:val="20"/>
              </w:rPr>
            </w:pPr>
            <w:r>
              <w:rPr>
                <w:rFonts w:hint="eastAsia" w:ascii="宋体" w:hAnsi="宋体"/>
                <w:color w:val="000000"/>
                <w:sz w:val="20"/>
              </w:rPr>
              <w:t>26、触控点 10点</w:t>
            </w:r>
          </w:p>
          <w:p w14:paraId="315A036D">
            <w:pPr>
              <w:jc w:val="left"/>
              <w:rPr>
                <w:rFonts w:ascii="宋体" w:hAnsi="宋体"/>
                <w:color w:val="000000"/>
                <w:sz w:val="20"/>
              </w:rPr>
            </w:pPr>
            <w:r>
              <w:rPr>
                <w:rFonts w:hint="eastAsia" w:ascii="宋体" w:hAnsi="宋体"/>
                <w:color w:val="000000"/>
                <w:sz w:val="20"/>
              </w:rPr>
              <w:t>27、触控响应速度 ≤ 14 ms</w:t>
            </w:r>
          </w:p>
          <w:p w14:paraId="62C2D261">
            <w:pPr>
              <w:jc w:val="left"/>
              <w:rPr>
                <w:rFonts w:ascii="宋体" w:hAnsi="宋体"/>
                <w:color w:val="000000"/>
                <w:sz w:val="20"/>
              </w:rPr>
            </w:pPr>
            <w:r>
              <w:rPr>
                <w:rFonts w:hint="eastAsia" w:ascii="宋体" w:hAnsi="宋体"/>
                <w:color w:val="000000"/>
                <w:sz w:val="20"/>
              </w:rPr>
              <w:t>28、接口参数 网络接口 LAN口×1</w:t>
            </w:r>
          </w:p>
          <w:p w14:paraId="0C0FB848">
            <w:pPr>
              <w:jc w:val="left"/>
              <w:rPr>
                <w:rFonts w:ascii="宋体" w:hAnsi="宋体"/>
                <w:color w:val="000000"/>
                <w:sz w:val="20"/>
              </w:rPr>
            </w:pPr>
            <w:r>
              <w:rPr>
                <w:rFonts w:hint="eastAsia" w:ascii="宋体" w:hAnsi="宋体"/>
                <w:color w:val="000000"/>
                <w:sz w:val="20"/>
              </w:rPr>
              <w:t>29、数据传输接口 USB 2.0 × 2，内置Wi-Fi，蓝牙（BT 4.2），刷卡，门禁</w:t>
            </w:r>
          </w:p>
          <w:p w14:paraId="7329FDCF">
            <w:pPr>
              <w:jc w:val="left"/>
              <w:rPr>
                <w:rFonts w:ascii="宋体" w:hAnsi="宋体"/>
                <w:color w:val="000000"/>
                <w:sz w:val="20"/>
              </w:rPr>
            </w:pPr>
            <w:r>
              <w:rPr>
                <w:rFonts w:hint="eastAsia" w:ascii="宋体" w:hAnsi="宋体"/>
                <w:color w:val="000000"/>
                <w:sz w:val="20"/>
              </w:rPr>
              <w:t>30、电源参数 待机功耗 ≤ 0.5 W</w:t>
            </w:r>
          </w:p>
          <w:p w14:paraId="5956204F">
            <w:pPr>
              <w:jc w:val="left"/>
              <w:rPr>
                <w:rFonts w:ascii="宋体" w:hAnsi="宋体"/>
                <w:color w:val="000000"/>
                <w:sz w:val="20"/>
              </w:rPr>
            </w:pPr>
            <w:r>
              <w:rPr>
                <w:rFonts w:hint="eastAsia" w:ascii="宋体" w:hAnsi="宋体"/>
                <w:color w:val="000000"/>
                <w:sz w:val="20"/>
              </w:rPr>
              <w:t>31、功耗 ≤ 60 W</w:t>
            </w:r>
          </w:p>
          <w:p w14:paraId="6D0AD6B0">
            <w:pPr>
              <w:jc w:val="left"/>
              <w:rPr>
                <w:rFonts w:ascii="宋体" w:hAnsi="宋体"/>
                <w:color w:val="000000"/>
                <w:sz w:val="20"/>
              </w:rPr>
            </w:pPr>
            <w:r>
              <w:rPr>
                <w:rFonts w:hint="eastAsia" w:ascii="宋体" w:hAnsi="宋体"/>
                <w:color w:val="000000"/>
                <w:sz w:val="20"/>
              </w:rPr>
              <w:t>32、运行环境 工作温度 -10 °C ~ 50 °C</w:t>
            </w:r>
          </w:p>
          <w:p w14:paraId="2CB511AF">
            <w:pPr>
              <w:jc w:val="left"/>
              <w:rPr>
                <w:rFonts w:ascii="宋体" w:hAnsi="宋体"/>
                <w:color w:val="000000"/>
                <w:sz w:val="20"/>
              </w:rPr>
            </w:pPr>
            <w:r>
              <w:rPr>
                <w:rFonts w:hint="eastAsia" w:ascii="宋体" w:hAnsi="宋体"/>
                <w:color w:val="000000"/>
                <w:sz w:val="20"/>
              </w:rPr>
              <w:t>33、工作湿度 0 ~ 95%</w:t>
            </w:r>
          </w:p>
          <w:p w14:paraId="31C8C8F8">
            <w:pPr>
              <w:jc w:val="left"/>
              <w:rPr>
                <w:rFonts w:ascii="宋体" w:hAnsi="宋体"/>
                <w:color w:val="000000"/>
                <w:sz w:val="20"/>
              </w:rPr>
            </w:pPr>
            <w:r>
              <w:rPr>
                <w:rFonts w:hint="eastAsia" w:ascii="宋体" w:hAnsi="宋体"/>
                <w:color w:val="000000"/>
                <w:sz w:val="20"/>
              </w:rPr>
              <w:t>34、通用参数 电源 176 ~ 240 VAC，50/60 Hz ± 5%</w:t>
            </w:r>
          </w:p>
          <w:p w14:paraId="24F44DBB">
            <w:pPr>
              <w:jc w:val="left"/>
              <w:rPr>
                <w:rFonts w:ascii="宋体" w:hAnsi="宋体"/>
                <w:color w:val="000000"/>
                <w:sz w:val="20"/>
              </w:rPr>
            </w:pPr>
            <w:r>
              <w:rPr>
                <w:rFonts w:hint="eastAsia" w:ascii="宋体" w:hAnsi="宋体"/>
                <w:color w:val="000000"/>
                <w:sz w:val="20"/>
              </w:rPr>
              <w:t>35、毛重 8.21 kg</w:t>
            </w:r>
          </w:p>
          <w:p w14:paraId="5881D983">
            <w:pPr>
              <w:jc w:val="left"/>
              <w:rPr>
                <w:rFonts w:ascii="宋体" w:hAnsi="宋体"/>
                <w:color w:val="000000"/>
                <w:sz w:val="20"/>
              </w:rPr>
            </w:pPr>
            <w:r>
              <w:rPr>
                <w:rFonts w:hint="eastAsia" w:ascii="宋体" w:hAnsi="宋体"/>
                <w:color w:val="000000"/>
                <w:sz w:val="20"/>
              </w:rPr>
              <w:t>36、净重 6.54 kg</w:t>
            </w:r>
          </w:p>
          <w:p w14:paraId="25237A02">
            <w:pPr>
              <w:jc w:val="left"/>
              <w:rPr>
                <w:rFonts w:ascii="宋体" w:hAnsi="宋体"/>
                <w:color w:val="000000"/>
                <w:sz w:val="20"/>
              </w:rPr>
            </w:pPr>
            <w:r>
              <w:rPr>
                <w:rFonts w:hint="eastAsia" w:ascii="宋体" w:hAnsi="宋体"/>
                <w:color w:val="000000"/>
                <w:sz w:val="20"/>
              </w:rPr>
              <w:t>37、包装尺寸 662 mm × 530 mm × 110 mm</w:t>
            </w:r>
          </w:p>
          <w:p w14:paraId="21D32D82">
            <w:pPr>
              <w:jc w:val="left"/>
              <w:rPr>
                <w:rFonts w:ascii="宋体" w:hAnsi="宋体"/>
                <w:color w:val="000000"/>
                <w:sz w:val="20"/>
              </w:rPr>
            </w:pPr>
            <w:r>
              <w:rPr>
                <w:rFonts w:hint="eastAsia" w:ascii="宋体" w:hAnsi="宋体"/>
                <w:color w:val="000000"/>
                <w:sz w:val="20"/>
              </w:rPr>
              <w:t>38、产品尺寸 514.06 (W) mm × 383.79 (H) mm × 28.40 (D) mm（含底座）</w:t>
            </w:r>
          </w:p>
          <w:p w14:paraId="214A2E28">
            <w:pPr>
              <w:jc w:val="left"/>
              <w:rPr>
                <w:rFonts w:hint="eastAsia" w:ascii="宋体" w:hAnsi="宋体" w:eastAsia="宋体" w:cs="Times New Roman"/>
                <w:color w:val="000000"/>
                <w:kern w:val="2"/>
                <w:sz w:val="20"/>
                <w:szCs w:val="24"/>
                <w:lang w:val="en-US" w:eastAsia="zh-CN" w:bidi="ar-SA"/>
              </w:rPr>
            </w:pPr>
            <w:r>
              <w:rPr>
                <w:rFonts w:hint="eastAsia" w:ascii="宋体" w:hAnsi="宋体"/>
                <w:color w:val="000000"/>
                <w:sz w:val="20"/>
              </w:rPr>
              <w:t>39、514.06 (W) mm × 383.79 (H) mm × 27 (D) mm（无底座）</w:t>
            </w:r>
          </w:p>
        </w:tc>
        <w:tc>
          <w:tcPr>
            <w:tcW w:w="1009" w:type="dxa"/>
            <w:shd w:val="solid" w:color="FFFFFF" w:fill="auto"/>
            <w:vAlign w:val="center"/>
          </w:tcPr>
          <w:p w14:paraId="46193D7C">
            <w:pPr>
              <w:jc w:val="center"/>
              <w:rPr>
                <w:rFonts w:hint="eastAsia" w:ascii="宋体" w:hAnsi="宋体" w:eastAsia="宋体" w:cs="Times New Roman"/>
                <w:kern w:val="2"/>
                <w:sz w:val="20"/>
                <w:szCs w:val="24"/>
                <w:lang w:val="en-US" w:eastAsia="zh-CN" w:bidi="ar-SA"/>
              </w:rPr>
            </w:pPr>
            <w:r>
              <w:rPr>
                <w:rFonts w:hint="eastAsia" w:ascii="宋体" w:hAnsi="宋体"/>
                <w:sz w:val="20"/>
              </w:rPr>
              <w:t>18</w:t>
            </w:r>
          </w:p>
        </w:tc>
        <w:tc>
          <w:tcPr>
            <w:tcW w:w="934" w:type="dxa"/>
            <w:shd w:val="solid" w:color="FFFFFF" w:fill="auto"/>
            <w:vAlign w:val="center"/>
          </w:tcPr>
          <w:p w14:paraId="7C0F11ED">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0AB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649444C9">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cstheme="minorEastAsia"/>
                <w:b/>
                <w:bCs/>
                <w:sz w:val="24"/>
              </w:rPr>
              <w:t>五、C16020200硬件集成实施服务</w:t>
            </w:r>
          </w:p>
        </w:tc>
      </w:tr>
      <w:tr w14:paraId="1524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1E678C4">
            <w:pPr>
              <w:jc w:val="center"/>
              <w:rPr>
                <w:rFonts w:hint="default" w:ascii="宋体" w:hAnsi="宋体" w:eastAsia="宋体" w:cs="Times New Roman"/>
                <w:kern w:val="2"/>
                <w:sz w:val="20"/>
                <w:szCs w:val="24"/>
                <w:lang w:val="en-US" w:eastAsia="zh-CN" w:bidi="ar-SA"/>
              </w:rPr>
            </w:pPr>
            <w:r>
              <w:rPr>
                <w:rFonts w:hint="eastAsia" w:ascii="宋体" w:hAnsi="宋体"/>
                <w:sz w:val="20"/>
              </w:rPr>
              <w:t>55</w:t>
            </w:r>
          </w:p>
        </w:tc>
        <w:tc>
          <w:tcPr>
            <w:tcW w:w="1173" w:type="dxa"/>
            <w:shd w:val="solid" w:color="FFFFFF" w:fill="auto"/>
            <w:vAlign w:val="center"/>
          </w:tcPr>
          <w:p w14:paraId="352F42A3">
            <w:pPr>
              <w:jc w:val="center"/>
              <w:rPr>
                <w:rFonts w:hint="eastAsia" w:ascii="宋体" w:hAnsi="宋体" w:eastAsia="宋体" w:cs="Times New Roman"/>
                <w:kern w:val="2"/>
                <w:sz w:val="20"/>
                <w:szCs w:val="24"/>
                <w:lang w:val="en-US" w:eastAsia="zh-CN" w:bidi="ar-SA"/>
              </w:rPr>
            </w:pPr>
            <w:r>
              <w:rPr>
                <w:rFonts w:hint="eastAsia" w:ascii="宋体" w:hAnsi="宋体"/>
                <w:sz w:val="20"/>
              </w:rPr>
              <w:t>儿童设备固定立柱</w:t>
            </w:r>
          </w:p>
        </w:tc>
        <w:tc>
          <w:tcPr>
            <w:tcW w:w="5916" w:type="dxa"/>
            <w:shd w:val="solid" w:color="FFFFFF" w:fill="auto"/>
            <w:vAlign w:val="center"/>
          </w:tcPr>
          <w:p w14:paraId="4D366439">
            <w:pPr>
              <w:rPr>
                <w:rFonts w:ascii="宋体" w:hAnsi="宋体"/>
                <w:sz w:val="20"/>
              </w:rPr>
            </w:pPr>
            <w:r>
              <w:rPr>
                <w:rFonts w:hint="eastAsia" w:ascii="宋体" w:hAnsi="宋体"/>
                <w:sz w:val="20"/>
              </w:rPr>
              <w:t>1、儿童高度专用设备安装立杆</w:t>
            </w:r>
          </w:p>
          <w:p w14:paraId="7C0581C4">
            <w:pPr>
              <w:rPr>
                <w:rFonts w:hint="eastAsia" w:ascii="宋体" w:hAnsi="宋体" w:eastAsia="宋体" w:cs="Times New Roman"/>
                <w:kern w:val="2"/>
                <w:sz w:val="20"/>
                <w:szCs w:val="24"/>
                <w:lang w:val="en-US" w:eastAsia="zh-CN" w:bidi="ar-SA"/>
              </w:rPr>
            </w:pPr>
            <w:r>
              <w:rPr>
                <w:rFonts w:hint="eastAsia" w:ascii="宋体" w:hAnsi="宋体"/>
                <w:sz w:val="20"/>
              </w:rPr>
              <w:t>2、入园人脸识别设备，成人儿童均支持，带测温功能，防病患入园扩散</w:t>
            </w:r>
          </w:p>
        </w:tc>
        <w:tc>
          <w:tcPr>
            <w:tcW w:w="1009" w:type="dxa"/>
            <w:shd w:val="solid" w:color="FFFFFF" w:fill="auto"/>
            <w:vAlign w:val="center"/>
          </w:tcPr>
          <w:p w14:paraId="2211D45F">
            <w:pPr>
              <w:jc w:val="center"/>
              <w:rPr>
                <w:rFonts w:hint="eastAsia" w:ascii="宋体" w:hAnsi="宋体" w:eastAsia="宋体" w:cs="Times New Roman"/>
                <w:kern w:val="2"/>
                <w:sz w:val="20"/>
                <w:szCs w:val="24"/>
                <w:lang w:val="en-US" w:eastAsia="zh-CN" w:bidi="ar-SA"/>
              </w:rPr>
            </w:pPr>
            <w:r>
              <w:rPr>
                <w:rFonts w:hint="eastAsia" w:ascii="宋体" w:hAnsi="宋体"/>
                <w:sz w:val="20"/>
              </w:rPr>
              <w:t>3</w:t>
            </w:r>
          </w:p>
        </w:tc>
        <w:tc>
          <w:tcPr>
            <w:tcW w:w="934" w:type="dxa"/>
            <w:shd w:val="solid" w:color="FFFFFF" w:fill="auto"/>
            <w:vAlign w:val="center"/>
          </w:tcPr>
          <w:p w14:paraId="1521F67A">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282B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03F1370">
            <w:pPr>
              <w:jc w:val="center"/>
              <w:rPr>
                <w:rFonts w:hint="default" w:ascii="宋体" w:hAnsi="宋体" w:eastAsia="宋体" w:cs="Times New Roman"/>
                <w:kern w:val="2"/>
                <w:sz w:val="20"/>
                <w:szCs w:val="24"/>
                <w:lang w:val="en-US" w:eastAsia="zh-CN" w:bidi="ar-SA"/>
              </w:rPr>
            </w:pPr>
            <w:r>
              <w:rPr>
                <w:rFonts w:hint="eastAsia" w:ascii="宋体" w:hAnsi="宋体"/>
                <w:sz w:val="20"/>
              </w:rPr>
              <w:t>56</w:t>
            </w:r>
          </w:p>
        </w:tc>
        <w:tc>
          <w:tcPr>
            <w:tcW w:w="1173" w:type="dxa"/>
            <w:shd w:val="solid" w:color="FFFFFF" w:fill="auto"/>
            <w:vAlign w:val="center"/>
          </w:tcPr>
          <w:p w14:paraId="74483CE4">
            <w:pPr>
              <w:jc w:val="center"/>
              <w:rPr>
                <w:rFonts w:hint="eastAsia" w:ascii="宋体" w:hAnsi="宋体" w:eastAsia="宋体" w:cs="Times New Roman"/>
                <w:kern w:val="2"/>
                <w:sz w:val="20"/>
                <w:szCs w:val="24"/>
                <w:lang w:val="en-US" w:eastAsia="zh-CN" w:bidi="ar-SA"/>
              </w:rPr>
            </w:pPr>
            <w:r>
              <w:rPr>
                <w:rFonts w:hint="eastAsia" w:ascii="宋体" w:hAnsi="宋体"/>
                <w:sz w:val="20"/>
              </w:rPr>
              <w:t>儿童人脸识别设备</w:t>
            </w:r>
          </w:p>
        </w:tc>
        <w:tc>
          <w:tcPr>
            <w:tcW w:w="5916" w:type="dxa"/>
            <w:shd w:val="solid" w:color="FFFFFF" w:fill="auto"/>
            <w:vAlign w:val="center"/>
          </w:tcPr>
          <w:p w14:paraId="130A5710">
            <w:pPr>
              <w:rPr>
                <w:rFonts w:hint="eastAsia" w:ascii="宋体" w:hAnsi="宋体"/>
                <w:sz w:val="20"/>
              </w:rPr>
            </w:pPr>
            <w:r>
              <w:rPr>
                <w:rFonts w:hint="eastAsia" w:ascii="宋体" w:hAnsi="宋体"/>
                <w:sz w:val="20"/>
              </w:rPr>
              <w:t>1、▲须支持与幼儿园智慧管理系统中的考勤管理功能配套使用，数据须接入幼儿园智慧管理系统。（提供承诺函需接入幼儿园智慧管理系统）；</w:t>
            </w:r>
          </w:p>
          <w:p w14:paraId="18EBA24F">
            <w:pPr>
              <w:rPr>
                <w:rFonts w:hint="eastAsia" w:ascii="宋体" w:hAnsi="宋体"/>
                <w:sz w:val="20"/>
              </w:rPr>
            </w:pPr>
            <w:r>
              <w:rPr>
                <w:rFonts w:hint="eastAsia" w:ascii="宋体" w:hAnsi="宋体"/>
                <w:sz w:val="20"/>
              </w:rPr>
              <w:t>2、处理器：≥4核，最高主频≥1.8GHz；内存：≥2GB；存储：≥8GB；摄像头：≥200万像素，双目宽动态；屏幕：≥8英寸，IPS材质，分辨率≥800*1280；喇叭：双喇叭，3W，4Ω；天线：外置高性能天线；</w:t>
            </w:r>
          </w:p>
          <w:p w14:paraId="5485C1D0">
            <w:pPr>
              <w:rPr>
                <w:rFonts w:hint="eastAsia" w:ascii="宋体" w:hAnsi="宋体"/>
                <w:sz w:val="20"/>
              </w:rPr>
            </w:pPr>
            <w:r>
              <w:rPr>
                <w:rFonts w:hint="eastAsia" w:ascii="宋体" w:hAnsi="宋体"/>
                <w:sz w:val="20"/>
              </w:rPr>
              <w:t>3、接口：2路USB，1路RS232串口，1路继电器输出，1路韦根26/34输入，1路韦根 26/34输出，1路RJ45以太网座子，1路Uboot升级按键，1路DC电源输入；</w:t>
            </w:r>
          </w:p>
          <w:p w14:paraId="546B1FD0">
            <w:pPr>
              <w:rPr>
                <w:rFonts w:hint="eastAsia" w:ascii="宋体" w:hAnsi="宋体"/>
                <w:sz w:val="20"/>
              </w:rPr>
            </w:pPr>
            <w:r>
              <w:rPr>
                <w:rFonts w:hint="eastAsia" w:ascii="宋体" w:hAnsi="宋体"/>
                <w:sz w:val="20"/>
              </w:rPr>
              <w:t>4、补光灯：LED 和红外双补光灯；</w:t>
            </w:r>
          </w:p>
          <w:p w14:paraId="39A60886">
            <w:pPr>
              <w:rPr>
                <w:rFonts w:hint="eastAsia" w:ascii="宋体" w:hAnsi="宋体"/>
                <w:sz w:val="20"/>
              </w:rPr>
            </w:pPr>
            <w:r>
              <w:rPr>
                <w:rFonts w:hint="eastAsia" w:ascii="宋体" w:hAnsi="宋体"/>
                <w:sz w:val="20"/>
              </w:rPr>
              <w:t>5、IC模块：支持MifareS50 ， MifareS70 ， FM11RF08 系列卡片，获取符合ISO/IEC14443A协议的物理卡号；人脸比对时间：≤0.5S；</w:t>
            </w:r>
          </w:p>
          <w:p w14:paraId="5EEAFD3B">
            <w:pPr>
              <w:rPr>
                <w:rFonts w:hint="eastAsia" w:ascii="宋体" w:hAnsi="宋体"/>
                <w:sz w:val="20"/>
              </w:rPr>
            </w:pPr>
            <w:r>
              <w:rPr>
                <w:rFonts w:hint="eastAsia" w:ascii="宋体" w:hAnsi="宋体"/>
                <w:sz w:val="20"/>
              </w:rPr>
              <w:t>6、设备支持1:N 比对模式和1：1 比对模式；1：1比对识别率99.7%以上；1：N比对识别率96.7%以上，0.1%误识率；</w:t>
            </w:r>
          </w:p>
          <w:p w14:paraId="073104DC">
            <w:pPr>
              <w:rPr>
                <w:rFonts w:hint="eastAsia" w:ascii="宋体" w:hAnsi="宋体"/>
                <w:sz w:val="20"/>
              </w:rPr>
            </w:pPr>
            <w:r>
              <w:rPr>
                <w:rFonts w:hint="eastAsia" w:ascii="宋体" w:hAnsi="宋体"/>
                <w:sz w:val="20"/>
              </w:rPr>
              <w:t>7、支持活体检测，活体检测准确率98.79%以上，1%误拒率；</w:t>
            </w:r>
          </w:p>
          <w:p w14:paraId="2CFDA3A4">
            <w:pPr>
              <w:rPr>
                <w:rFonts w:hint="eastAsia" w:ascii="宋体" w:hAnsi="宋体"/>
                <w:sz w:val="20"/>
              </w:rPr>
            </w:pPr>
            <w:r>
              <w:rPr>
                <w:rFonts w:hint="eastAsia" w:ascii="宋体" w:hAnsi="宋体"/>
                <w:sz w:val="20"/>
              </w:rPr>
              <w:t>8、支持戴口罩识别；</w:t>
            </w:r>
          </w:p>
          <w:p w14:paraId="2853F2E1">
            <w:pPr>
              <w:rPr>
                <w:rFonts w:hint="eastAsia" w:ascii="宋体" w:hAnsi="宋体" w:eastAsia="宋体" w:cs="Times New Roman"/>
                <w:kern w:val="2"/>
                <w:sz w:val="20"/>
                <w:szCs w:val="24"/>
                <w:lang w:val="en-US" w:eastAsia="zh-CN" w:bidi="ar-SA"/>
              </w:rPr>
            </w:pPr>
            <w:r>
              <w:rPr>
                <w:rFonts w:hint="eastAsia" w:ascii="宋体" w:hAnsi="宋体"/>
                <w:sz w:val="20"/>
              </w:rPr>
              <w:t>9、设备支持断网运行，联网数据自动上传；</w:t>
            </w:r>
          </w:p>
        </w:tc>
        <w:tc>
          <w:tcPr>
            <w:tcW w:w="1009" w:type="dxa"/>
            <w:shd w:val="solid" w:color="FFFFFF" w:fill="auto"/>
            <w:vAlign w:val="center"/>
          </w:tcPr>
          <w:p w14:paraId="0F75AD66">
            <w:pPr>
              <w:jc w:val="center"/>
              <w:rPr>
                <w:rFonts w:hint="eastAsia" w:ascii="宋体" w:hAnsi="宋体" w:eastAsia="宋体" w:cs="Times New Roman"/>
                <w:kern w:val="2"/>
                <w:sz w:val="20"/>
                <w:szCs w:val="24"/>
                <w:lang w:val="en-US" w:eastAsia="zh-CN" w:bidi="ar-SA"/>
              </w:rPr>
            </w:pPr>
            <w:r>
              <w:rPr>
                <w:rFonts w:hint="eastAsia" w:ascii="宋体" w:hAnsi="宋体"/>
                <w:sz w:val="20"/>
              </w:rPr>
              <w:t>9</w:t>
            </w:r>
          </w:p>
        </w:tc>
        <w:tc>
          <w:tcPr>
            <w:tcW w:w="934" w:type="dxa"/>
            <w:shd w:val="solid" w:color="FFFFFF" w:fill="auto"/>
            <w:vAlign w:val="center"/>
          </w:tcPr>
          <w:p w14:paraId="7F11EF4E">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4CAF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6EB42871">
            <w:pPr>
              <w:jc w:val="center"/>
              <w:rPr>
                <w:rFonts w:hint="default" w:ascii="宋体" w:hAnsi="宋体" w:eastAsia="宋体" w:cs="Times New Roman"/>
                <w:kern w:val="2"/>
                <w:sz w:val="20"/>
                <w:szCs w:val="24"/>
                <w:lang w:val="en-US" w:eastAsia="zh-CN" w:bidi="ar-SA"/>
              </w:rPr>
            </w:pPr>
            <w:r>
              <w:rPr>
                <w:rFonts w:hint="eastAsia" w:ascii="宋体" w:hAnsi="宋体"/>
                <w:sz w:val="20"/>
              </w:rPr>
              <w:t>57</w:t>
            </w:r>
          </w:p>
        </w:tc>
        <w:tc>
          <w:tcPr>
            <w:tcW w:w="1173" w:type="dxa"/>
            <w:shd w:val="solid" w:color="FFFFFF" w:fill="auto"/>
            <w:vAlign w:val="center"/>
          </w:tcPr>
          <w:p w14:paraId="358692E0">
            <w:pPr>
              <w:jc w:val="center"/>
              <w:rPr>
                <w:rFonts w:hint="eastAsia" w:ascii="宋体" w:hAnsi="宋体" w:eastAsia="宋体" w:cs="Times New Roman"/>
                <w:kern w:val="2"/>
                <w:sz w:val="20"/>
                <w:szCs w:val="24"/>
                <w:lang w:val="en-US" w:eastAsia="zh-CN" w:bidi="ar-SA"/>
              </w:rPr>
            </w:pPr>
            <w:r>
              <w:rPr>
                <w:rFonts w:hint="eastAsia" w:ascii="宋体" w:hAnsi="宋体"/>
                <w:sz w:val="20"/>
              </w:rPr>
              <w:t>后台统计及推送软件</w:t>
            </w:r>
          </w:p>
        </w:tc>
        <w:tc>
          <w:tcPr>
            <w:tcW w:w="5916" w:type="dxa"/>
            <w:shd w:val="solid" w:color="FFFFFF" w:fill="auto"/>
            <w:vAlign w:val="center"/>
          </w:tcPr>
          <w:p w14:paraId="6F9AC325">
            <w:pPr>
              <w:rPr>
                <w:rFonts w:hint="eastAsia" w:ascii="宋体" w:hAnsi="宋体"/>
                <w:sz w:val="20"/>
              </w:rPr>
            </w:pPr>
            <w:r>
              <w:rPr>
                <w:rFonts w:hint="eastAsia" w:ascii="宋体" w:hAnsi="宋体"/>
                <w:sz w:val="20"/>
              </w:rPr>
              <w:t>1.组织结构管理</w:t>
            </w:r>
          </w:p>
          <w:p w14:paraId="7D973E02">
            <w:pPr>
              <w:rPr>
                <w:rFonts w:hint="eastAsia" w:ascii="宋体" w:hAnsi="宋体"/>
                <w:sz w:val="20"/>
              </w:rPr>
            </w:pPr>
            <w:r>
              <w:rPr>
                <w:rFonts w:hint="eastAsia" w:ascii="宋体" w:hAnsi="宋体"/>
                <w:sz w:val="20"/>
              </w:rPr>
              <w:t>(1)支持在园所管理后台提供查询、修改园所信息的功能，包括园所中文名称、英文名称、所在地区、园所logo、园所简介、办学资质、联系方式等信息。</w:t>
            </w:r>
          </w:p>
          <w:p w14:paraId="0E4DB302">
            <w:pPr>
              <w:rPr>
                <w:rFonts w:hint="eastAsia" w:ascii="宋体" w:hAnsi="宋体"/>
                <w:sz w:val="20"/>
              </w:rPr>
            </w:pPr>
            <w:r>
              <w:rPr>
                <w:rFonts w:hint="eastAsia" w:ascii="宋体" w:hAnsi="宋体"/>
                <w:sz w:val="20"/>
              </w:rPr>
              <w:t>(2)支持自定义园所年级信息，在园所系管理后台提供增加、删除、修改、查询年级信息的功能，包括年级名称等信息。</w:t>
            </w:r>
          </w:p>
          <w:p w14:paraId="63D6C766">
            <w:pPr>
              <w:rPr>
                <w:rFonts w:hint="eastAsia" w:ascii="宋体" w:hAnsi="宋体"/>
                <w:sz w:val="20"/>
              </w:rPr>
            </w:pPr>
            <w:r>
              <w:rPr>
                <w:rFonts w:hint="eastAsia" w:ascii="宋体" w:hAnsi="宋体"/>
                <w:sz w:val="20"/>
              </w:rPr>
              <w:t>(3)系统支持为每个幼儿园预定义4个年级（托班、小班、中班和大班），预定义年级信息可修改，自定义年级信息可删改。</w:t>
            </w:r>
          </w:p>
          <w:p w14:paraId="76C7858B">
            <w:pPr>
              <w:rPr>
                <w:rFonts w:hint="eastAsia" w:ascii="宋体" w:hAnsi="宋体"/>
                <w:sz w:val="20"/>
              </w:rPr>
            </w:pPr>
            <w:r>
              <w:rPr>
                <w:rFonts w:hint="eastAsia" w:ascii="宋体" w:hAnsi="宋体"/>
                <w:sz w:val="20"/>
              </w:rPr>
              <w:t>(4)支持自定义园所班级信息，在园所管理后台提供新增、删除、修改、查询班级信息的功能，包括班级名称、班额人数、班级老师、归属年级等信息。</w:t>
            </w:r>
          </w:p>
          <w:p w14:paraId="44E62B60">
            <w:pPr>
              <w:rPr>
                <w:rFonts w:hint="eastAsia" w:ascii="宋体" w:hAnsi="宋体"/>
                <w:sz w:val="20"/>
              </w:rPr>
            </w:pPr>
            <w:r>
              <w:rPr>
                <w:rFonts w:hint="eastAsia" w:ascii="宋体" w:hAnsi="宋体"/>
                <w:sz w:val="20"/>
              </w:rPr>
              <w:t>(5)支持对班级进行批量升班操作，升班后班级下学生升入下一个年级。</w:t>
            </w:r>
          </w:p>
          <w:p w14:paraId="2271742F">
            <w:pPr>
              <w:rPr>
                <w:rFonts w:hint="eastAsia" w:ascii="宋体" w:hAnsi="宋体"/>
                <w:sz w:val="20"/>
              </w:rPr>
            </w:pPr>
            <w:r>
              <w:rPr>
                <w:rFonts w:hint="eastAsia" w:ascii="宋体" w:hAnsi="宋体"/>
                <w:sz w:val="20"/>
              </w:rPr>
              <w:t>(6)支持对毕业班幼儿进行批量毕业操作，毕业后的班级和班级学生进入毕业生库，被授权的教职工可以查看已毕业班级和学生的历史档案信息。</w:t>
            </w:r>
          </w:p>
          <w:p w14:paraId="5EE4FC51">
            <w:pPr>
              <w:rPr>
                <w:rFonts w:hint="eastAsia" w:ascii="宋体" w:hAnsi="宋体"/>
                <w:sz w:val="20"/>
              </w:rPr>
            </w:pPr>
            <w:r>
              <w:rPr>
                <w:rFonts w:hint="eastAsia" w:ascii="宋体" w:hAnsi="宋体"/>
                <w:sz w:val="20"/>
              </w:rPr>
              <w:t>2.角色权限管理</w:t>
            </w:r>
          </w:p>
          <w:p w14:paraId="62BAEBE6">
            <w:pPr>
              <w:rPr>
                <w:rFonts w:hint="eastAsia" w:ascii="宋体" w:hAnsi="宋体"/>
                <w:sz w:val="20"/>
              </w:rPr>
            </w:pPr>
            <w:r>
              <w:rPr>
                <w:rFonts w:hint="eastAsia" w:ascii="宋体" w:hAnsi="宋体"/>
                <w:sz w:val="20"/>
              </w:rPr>
              <w:t>(1)实现基于角色的访问控制策略，结合细分的系统权限，系统应用可按需定权。</w:t>
            </w:r>
          </w:p>
          <w:p w14:paraId="567F69A1">
            <w:pPr>
              <w:rPr>
                <w:rFonts w:hint="eastAsia" w:ascii="宋体" w:hAnsi="宋体"/>
                <w:sz w:val="20"/>
              </w:rPr>
            </w:pPr>
            <w:r>
              <w:rPr>
                <w:rFonts w:hint="eastAsia" w:ascii="宋体" w:hAnsi="宋体"/>
                <w:sz w:val="20"/>
              </w:rPr>
              <w:t>(2)支持多样化的角色配置，支持系统管理员选择功能权限设置为自定义角色。</w:t>
            </w:r>
          </w:p>
          <w:p w14:paraId="7E70A442">
            <w:pPr>
              <w:rPr>
                <w:rFonts w:hint="eastAsia" w:ascii="宋体" w:hAnsi="宋体"/>
                <w:sz w:val="20"/>
              </w:rPr>
            </w:pPr>
            <w:r>
              <w:rPr>
                <w:rFonts w:hint="eastAsia" w:ascii="宋体" w:hAnsi="宋体"/>
                <w:sz w:val="20"/>
              </w:rPr>
              <w:t>(3)系统提供预定义的角色权限（包括管理者、教学主管、行政后勤主管、教师、后厨、财务等）。</w:t>
            </w:r>
          </w:p>
          <w:p w14:paraId="58387B7C">
            <w:pPr>
              <w:rPr>
                <w:rFonts w:hint="eastAsia" w:ascii="宋体" w:hAnsi="宋体"/>
                <w:sz w:val="20"/>
              </w:rPr>
            </w:pPr>
            <w:r>
              <w:rPr>
                <w:rFonts w:hint="eastAsia" w:ascii="宋体" w:hAnsi="宋体"/>
                <w:sz w:val="20"/>
              </w:rPr>
              <w:t>(4)支持管理者可将角色授权给用户，用户即可使用角色所被授权的功能；一名用户可以拥有多个角色权限，一个角色权限也可以同时委派给多名用户。拥有多个角色的用户其权限为多个角色权限的叠加。</w:t>
            </w:r>
          </w:p>
          <w:p w14:paraId="77B49496">
            <w:pPr>
              <w:rPr>
                <w:rFonts w:hint="eastAsia" w:ascii="宋体" w:hAnsi="宋体"/>
                <w:sz w:val="20"/>
              </w:rPr>
            </w:pPr>
            <w:r>
              <w:rPr>
                <w:rFonts w:hint="eastAsia" w:ascii="宋体" w:hAnsi="宋体"/>
                <w:sz w:val="20"/>
              </w:rPr>
              <w:t>(5)支持用户可以访问而且只能访问自己被授权的功能和资源。</w:t>
            </w:r>
          </w:p>
          <w:p w14:paraId="15F91FCE">
            <w:pPr>
              <w:rPr>
                <w:rFonts w:hint="eastAsia" w:ascii="宋体" w:hAnsi="宋体"/>
                <w:sz w:val="20"/>
              </w:rPr>
            </w:pPr>
            <w:r>
              <w:rPr>
                <w:rFonts w:hint="eastAsia" w:ascii="宋体" w:hAnsi="宋体"/>
                <w:sz w:val="20"/>
              </w:rPr>
              <w:t>3.人员管理</w:t>
            </w:r>
          </w:p>
          <w:p w14:paraId="34F0CB27">
            <w:pPr>
              <w:rPr>
                <w:rFonts w:hint="eastAsia" w:ascii="宋体" w:hAnsi="宋体"/>
                <w:sz w:val="20"/>
              </w:rPr>
            </w:pPr>
            <w:r>
              <w:rPr>
                <w:rFonts w:hint="eastAsia" w:ascii="宋体" w:hAnsi="宋体"/>
                <w:sz w:val="20"/>
              </w:rPr>
              <w:t>(1)支持建立教师信息档案，实现对教师个人信息的管理，支持教师关联多个园所；支持微信邀请入园、二维码邀请入园和管理员手动添加三种方式新增教职工信息。</w:t>
            </w:r>
          </w:p>
          <w:p w14:paraId="6791F5F2">
            <w:pPr>
              <w:rPr>
                <w:rFonts w:hint="eastAsia" w:ascii="宋体" w:hAnsi="宋体"/>
                <w:sz w:val="20"/>
              </w:rPr>
            </w:pPr>
            <w:r>
              <w:rPr>
                <w:rFonts w:hint="eastAsia" w:ascii="宋体" w:hAnsi="宋体"/>
                <w:sz w:val="20"/>
              </w:rPr>
              <w:t>(2)支持建立幼儿信息档案，查询幼儿的基本信息、学籍信息、家庭信息、健康信息，并为每个幼儿添加关联不少于10个家长用户；通过微信邀请入园、班级二维码邀请入园和教师手动添加三种方式新增幼儿信息；根据幼儿身份证号码与幼儿的学生身份或性别进行自动校验，如身份证号码与幼儿的身份或性别不符则无法写入。（提供功能截图证明文件）</w:t>
            </w:r>
          </w:p>
          <w:p w14:paraId="658A9A94">
            <w:pPr>
              <w:rPr>
                <w:rFonts w:hint="eastAsia" w:ascii="宋体" w:hAnsi="宋体"/>
                <w:sz w:val="20"/>
              </w:rPr>
            </w:pPr>
            <w:r>
              <w:rPr>
                <w:rFonts w:hint="eastAsia" w:ascii="宋体" w:hAnsi="宋体"/>
                <w:sz w:val="20"/>
              </w:rPr>
              <w:t>(3)支持建立家长信息档案，实现对家长个人信息的管理，支持家长用户关联多个幼儿账号。</w:t>
            </w:r>
          </w:p>
          <w:p w14:paraId="47C7AB5B">
            <w:pPr>
              <w:rPr>
                <w:rFonts w:hint="eastAsia" w:ascii="宋体" w:hAnsi="宋体"/>
                <w:sz w:val="20"/>
              </w:rPr>
            </w:pPr>
            <w:r>
              <w:rPr>
                <w:rFonts w:hint="eastAsia" w:ascii="宋体" w:hAnsi="宋体"/>
                <w:sz w:val="20"/>
              </w:rPr>
              <w:t>4.幼儿考勤</w:t>
            </w:r>
          </w:p>
          <w:p w14:paraId="7A6F9D97">
            <w:pPr>
              <w:rPr>
                <w:rFonts w:hint="eastAsia" w:ascii="宋体" w:hAnsi="宋体"/>
                <w:sz w:val="20"/>
              </w:rPr>
            </w:pPr>
            <w:r>
              <w:rPr>
                <w:rFonts w:hint="eastAsia" w:ascii="宋体" w:hAnsi="宋体"/>
                <w:sz w:val="20"/>
              </w:rPr>
              <w:t>(1)支持幼儿、家长等用户在考勤前需事先录入标准人脸照，用于人脸识别；录入的照片若不符合人脸识别要求，系统自动提示用户重新上传；用户录入标准人脸照后，入园、离园时在对应考勤设备上进行刷脸操作，即完成考勤签到。</w:t>
            </w:r>
          </w:p>
          <w:p w14:paraId="32027696">
            <w:pPr>
              <w:rPr>
                <w:rFonts w:hint="eastAsia" w:ascii="宋体" w:hAnsi="宋体"/>
                <w:sz w:val="20"/>
              </w:rPr>
            </w:pPr>
            <w:r>
              <w:rPr>
                <w:rFonts w:hint="eastAsia" w:ascii="宋体" w:hAnsi="宋体"/>
                <w:sz w:val="20"/>
              </w:rPr>
              <w:t>(2)支持园所根据本园出入校园管理规范，设置幼儿或接送家长共同刷脸入园，或幼儿刷脸入园家长不能进园等场景。</w:t>
            </w:r>
          </w:p>
          <w:p w14:paraId="0BEFDDD2">
            <w:pPr>
              <w:rPr>
                <w:rFonts w:hint="eastAsia" w:ascii="宋体" w:hAnsi="宋体"/>
                <w:sz w:val="20"/>
              </w:rPr>
            </w:pPr>
            <w:r>
              <w:rPr>
                <w:rFonts w:hint="eastAsia" w:ascii="宋体" w:hAnsi="宋体"/>
                <w:sz w:val="20"/>
              </w:rPr>
              <w:t>(3)支持园所自定义本园的幼儿接送人名额数量，如接送人名额为0则考勤设备禁止幼儿接送人刷脸入离园。</w:t>
            </w:r>
          </w:p>
          <w:p w14:paraId="282975F8">
            <w:pPr>
              <w:rPr>
                <w:rFonts w:hint="eastAsia" w:ascii="宋体" w:hAnsi="宋体"/>
                <w:sz w:val="20"/>
              </w:rPr>
            </w:pPr>
            <w:r>
              <w:rPr>
                <w:rFonts w:hint="eastAsia" w:ascii="宋体" w:hAnsi="宋体"/>
                <w:sz w:val="20"/>
              </w:rPr>
              <w:t>(4)幼儿完成考勤签到后，将该信息实时推送给该幼儿的家长、老师，家长与老师可实时查看幼儿的接送时间、接送人、接送照片。</w:t>
            </w:r>
          </w:p>
          <w:p w14:paraId="2BDCAB1F">
            <w:pPr>
              <w:rPr>
                <w:rFonts w:hint="eastAsia" w:ascii="宋体" w:hAnsi="宋体"/>
                <w:sz w:val="20"/>
              </w:rPr>
            </w:pPr>
            <w:r>
              <w:rPr>
                <w:rFonts w:hint="eastAsia" w:ascii="宋体" w:hAnsi="宋体"/>
                <w:sz w:val="20"/>
              </w:rPr>
              <w:t>(5)支持园所根据本园考勤制度的管理，自定义配置幼儿出勤有效条件、迟到时间等规则。</w:t>
            </w:r>
          </w:p>
          <w:p w14:paraId="72B2FAB7">
            <w:pPr>
              <w:rPr>
                <w:rFonts w:hint="eastAsia" w:ascii="宋体" w:hAnsi="宋体"/>
                <w:sz w:val="20"/>
              </w:rPr>
            </w:pPr>
            <w:r>
              <w:rPr>
                <w:rFonts w:hint="eastAsia" w:ascii="宋体" w:hAnsi="宋体"/>
                <w:sz w:val="20"/>
              </w:rPr>
              <w:t>(6)支持班级老师为班级幼儿修改在园/离园和请假状态，在园状态修改后将数据同步更新当日配餐人数数据；班级老师在每月关账日前，按单个或批量为幼儿结算考勤状态，结算后的考勤状态将不能修改，将作为幼儿收退费的依据；财务在月末或自定义日期区间内，为缺勤幼儿执行退费操作，系统根据日期区间自动统计幼儿缺勤天数，并根据园所自定义的退费规则自动计算应退费金额。（提供功能截图证明）</w:t>
            </w:r>
          </w:p>
          <w:p w14:paraId="48891257">
            <w:pPr>
              <w:rPr>
                <w:rFonts w:hint="eastAsia" w:ascii="宋体" w:hAnsi="宋体"/>
                <w:sz w:val="20"/>
              </w:rPr>
            </w:pPr>
            <w:r>
              <w:rPr>
                <w:rFonts w:hint="eastAsia" w:ascii="宋体" w:hAnsi="宋体"/>
                <w:sz w:val="20"/>
              </w:rPr>
              <w:t>(7)若幼儿有特殊情况需要请假，家长可以提请假申请，说明请假时间与原因后，即可将请假信息同步给带班老师。</w:t>
            </w:r>
          </w:p>
          <w:p w14:paraId="4FE4995C">
            <w:pPr>
              <w:rPr>
                <w:rFonts w:hint="eastAsia" w:ascii="宋体" w:hAnsi="宋体"/>
                <w:sz w:val="20"/>
              </w:rPr>
            </w:pPr>
            <w:r>
              <w:rPr>
                <w:rFonts w:hint="eastAsia" w:ascii="宋体" w:hAnsi="宋体"/>
                <w:sz w:val="20"/>
              </w:rPr>
              <w:t>(8)教师可查看本班幼儿的考勤报表，管理者可查看全园幼儿的考勤报表，包括应到人数、实到人数、迟到人数、请假人数、出勤率、病假率、事假率等信息，统计数据支持以表格文件形式导出。</w:t>
            </w:r>
          </w:p>
          <w:p w14:paraId="413CF6CB">
            <w:pPr>
              <w:rPr>
                <w:rFonts w:hint="eastAsia" w:ascii="宋体" w:hAnsi="宋体"/>
                <w:sz w:val="20"/>
              </w:rPr>
            </w:pPr>
            <w:r>
              <w:rPr>
                <w:rFonts w:hint="eastAsia" w:ascii="宋体" w:hAnsi="宋体"/>
                <w:sz w:val="20"/>
              </w:rPr>
              <w:t>5.教职工考勤</w:t>
            </w:r>
          </w:p>
          <w:p w14:paraId="0742CBBD">
            <w:pPr>
              <w:rPr>
                <w:rFonts w:hint="eastAsia" w:ascii="宋体" w:hAnsi="宋体"/>
                <w:sz w:val="20"/>
              </w:rPr>
            </w:pPr>
            <w:r>
              <w:rPr>
                <w:rFonts w:hint="eastAsia" w:ascii="宋体" w:hAnsi="宋体"/>
                <w:sz w:val="20"/>
              </w:rPr>
              <w:t>(1)支持教职工在考勤前需事先录入标准人脸照，用于人脸识别；录入的照片若不符合人脸识别要求，系统自动提示用户重新上传；用户录入标准人脸照后，入园、离园时在对应考勤设备上进行刷脸操作，即完成考勤签到。</w:t>
            </w:r>
          </w:p>
          <w:p w14:paraId="6C18E557">
            <w:pPr>
              <w:rPr>
                <w:rFonts w:hint="eastAsia" w:ascii="宋体" w:hAnsi="宋体"/>
                <w:sz w:val="20"/>
              </w:rPr>
            </w:pPr>
            <w:r>
              <w:rPr>
                <w:rFonts w:hint="eastAsia" w:ascii="宋体" w:hAnsi="宋体"/>
                <w:sz w:val="20"/>
              </w:rPr>
              <w:t>(2)若教职工有特殊情况需要请假，教职工可以提交请假申请，说明请假时间与原因后，即可同步给园所管理者审批，审批通过后则请假成功。</w:t>
            </w:r>
          </w:p>
          <w:p w14:paraId="5FCF74DF">
            <w:pPr>
              <w:rPr>
                <w:rFonts w:hint="eastAsia" w:ascii="宋体" w:hAnsi="宋体"/>
                <w:sz w:val="20"/>
              </w:rPr>
            </w:pPr>
            <w:r>
              <w:rPr>
                <w:rFonts w:hint="eastAsia" w:ascii="宋体" w:hAnsi="宋体"/>
                <w:sz w:val="20"/>
              </w:rPr>
              <w:t>(3)管理者可查看全园教职工的出勤报表，包括应到人数、实到人数、请假人数、迟到人数、迟到分钟、早退人数、出勤率等信息，统计数据支持以表格文件形式导出。</w:t>
            </w:r>
          </w:p>
          <w:p w14:paraId="585AD479">
            <w:pPr>
              <w:rPr>
                <w:rFonts w:hint="eastAsia" w:ascii="宋体" w:hAnsi="宋体"/>
                <w:sz w:val="20"/>
              </w:rPr>
            </w:pPr>
            <w:r>
              <w:rPr>
                <w:rFonts w:hint="eastAsia" w:ascii="宋体" w:hAnsi="宋体"/>
                <w:sz w:val="20"/>
              </w:rPr>
              <w:t>(4)支持多次上下班班次时间的设置及各类与班次相关的考勤规则，如允许打卡时间范围、迟到、严重迟到、旷工、弹性考勤时间等。支持预设不同岗位人员的班次时间，包括：教师、行政人员、保育员、保健员、厨师等；支持自定义创建多个班级班次，班次可在班级排班中被安排。</w:t>
            </w:r>
          </w:p>
          <w:p w14:paraId="18C7F484">
            <w:pPr>
              <w:rPr>
                <w:rFonts w:hint="eastAsia" w:ascii="宋体" w:hAnsi="宋体"/>
                <w:sz w:val="20"/>
              </w:rPr>
            </w:pPr>
            <w:r>
              <w:rPr>
                <w:rFonts w:hint="eastAsia" w:ascii="宋体" w:hAnsi="宋体"/>
                <w:sz w:val="20"/>
              </w:rPr>
              <w:t>(5)支持设置教职工考勤组及考勤组规则，包括考勤组对考勤组人员的管理，如人员的添加、调整、删除等；支持考勤组管理规则的自由调整，包括的排班规则设置、值周规则设置、打卡方式的设置等；支持系统预设的考勤组及考勤组规则，包括教师、行政人员、保育员、保健员、厨师等。</w:t>
            </w:r>
          </w:p>
          <w:p w14:paraId="7DDB8998">
            <w:pPr>
              <w:rPr>
                <w:rFonts w:hint="eastAsia" w:ascii="宋体" w:hAnsi="宋体"/>
                <w:sz w:val="20"/>
              </w:rPr>
            </w:pPr>
            <w:r>
              <w:rPr>
                <w:rFonts w:hint="eastAsia" w:ascii="宋体" w:hAnsi="宋体"/>
                <w:sz w:val="20"/>
              </w:rPr>
              <w:t>(6)支持对考勤组人员进行多种方式排班，支持按考勤规则进行自动排班，也支持管理人员手动排班：如单人的单日排班，多人的单日排班，单人多日排班，按自定义周期排班等，支持对考勤组人员排班班次的快速复制和替换；支持对各班级排班和批量排班，满足园所能够错峰入离园；幼儿打卡时可通过班次记录是否迟到。</w:t>
            </w:r>
          </w:p>
          <w:p w14:paraId="1A4D8EDD">
            <w:pPr>
              <w:rPr>
                <w:rFonts w:hint="eastAsia" w:ascii="宋体" w:hAnsi="宋体"/>
                <w:sz w:val="20"/>
              </w:rPr>
            </w:pPr>
            <w:r>
              <w:rPr>
                <w:rFonts w:hint="eastAsia" w:ascii="宋体" w:hAnsi="宋体"/>
                <w:sz w:val="20"/>
              </w:rPr>
              <w:t>(7)支持考勤组人员灵活打卡，可通过各类智能考勤设备如闸机、手机端等进行打卡操作；定位打卡支持按设置地图定位规则的范围定位地点并可区分是否外勤打卡。</w:t>
            </w:r>
          </w:p>
          <w:p w14:paraId="1C44E8DA">
            <w:pPr>
              <w:rPr>
                <w:rFonts w:hint="eastAsia" w:ascii="宋体" w:hAnsi="宋体" w:eastAsia="宋体" w:cs="Times New Roman"/>
                <w:kern w:val="2"/>
                <w:sz w:val="20"/>
                <w:szCs w:val="24"/>
                <w:lang w:val="en-US" w:eastAsia="zh-CN" w:bidi="ar-SA"/>
              </w:rPr>
            </w:pPr>
            <w:r>
              <w:rPr>
                <w:rFonts w:hint="eastAsia" w:ascii="宋体" w:hAnsi="宋体"/>
                <w:sz w:val="20"/>
              </w:rPr>
              <w:t>(8)支持对假期审批规则的设置，如假期类型的请假单位、结算方式、假期余额发放规则等；对员工假期余额发放的管理；系统预设假期，包括：事假、病假、年假、婚嫁、产假、丧假、调休假、公休假、临时假；多条加班审批规则的创建和管理，包括加班时长的计算方式、加班的结算方式；按规则将加班结果自动统计为调休假期余额；多条补卡审批规则的创建和管理，如允许发起补卡的时间、发起次数限制设置。（提供功能截图证明文件）</w:t>
            </w:r>
          </w:p>
        </w:tc>
        <w:tc>
          <w:tcPr>
            <w:tcW w:w="1009" w:type="dxa"/>
            <w:shd w:val="solid" w:color="FFFFFF" w:fill="auto"/>
            <w:vAlign w:val="center"/>
          </w:tcPr>
          <w:p w14:paraId="1E00050E">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2697142A">
            <w:pPr>
              <w:jc w:val="center"/>
              <w:rPr>
                <w:rFonts w:hint="eastAsia" w:ascii="宋体" w:hAnsi="宋体" w:eastAsia="宋体" w:cs="Times New Roman"/>
                <w:kern w:val="2"/>
                <w:sz w:val="20"/>
                <w:szCs w:val="24"/>
                <w:lang w:val="en-US" w:eastAsia="zh-CN" w:bidi="ar-SA"/>
              </w:rPr>
            </w:pPr>
            <w:r>
              <w:rPr>
                <w:rFonts w:hint="eastAsia" w:ascii="宋体" w:hAnsi="宋体"/>
                <w:sz w:val="20"/>
              </w:rPr>
              <w:t>套</w:t>
            </w:r>
          </w:p>
        </w:tc>
      </w:tr>
      <w:tr w14:paraId="3CE9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04CF68C9">
            <w:pPr>
              <w:jc w:val="center"/>
              <w:rPr>
                <w:rFonts w:hint="default" w:ascii="宋体" w:hAnsi="宋体" w:eastAsia="宋体" w:cs="Times New Roman"/>
                <w:kern w:val="2"/>
                <w:sz w:val="20"/>
                <w:szCs w:val="24"/>
                <w:lang w:val="en-US" w:eastAsia="zh-CN" w:bidi="ar-SA"/>
              </w:rPr>
            </w:pPr>
            <w:r>
              <w:rPr>
                <w:rFonts w:hint="eastAsia" w:ascii="宋体" w:hAnsi="宋体"/>
                <w:sz w:val="20"/>
              </w:rPr>
              <w:t>58</w:t>
            </w:r>
          </w:p>
        </w:tc>
        <w:tc>
          <w:tcPr>
            <w:tcW w:w="1173" w:type="dxa"/>
            <w:shd w:val="solid" w:color="FFFFFF" w:fill="auto"/>
            <w:vAlign w:val="center"/>
          </w:tcPr>
          <w:p w14:paraId="02788410">
            <w:pPr>
              <w:jc w:val="center"/>
              <w:rPr>
                <w:rFonts w:hint="eastAsia" w:ascii="宋体" w:hAnsi="宋体" w:eastAsia="宋体" w:cs="Times New Roman"/>
                <w:kern w:val="2"/>
                <w:sz w:val="20"/>
                <w:szCs w:val="24"/>
                <w:lang w:val="en-US" w:eastAsia="zh-CN" w:bidi="ar-SA"/>
              </w:rPr>
            </w:pPr>
            <w:r>
              <w:rPr>
                <w:rFonts w:hint="eastAsia" w:ascii="宋体" w:hAnsi="宋体"/>
                <w:sz w:val="20"/>
              </w:rPr>
              <w:t>借阅系统模块</w:t>
            </w:r>
          </w:p>
        </w:tc>
        <w:tc>
          <w:tcPr>
            <w:tcW w:w="5916" w:type="dxa"/>
            <w:shd w:val="solid" w:color="FFFFFF" w:fill="auto"/>
            <w:vAlign w:val="center"/>
          </w:tcPr>
          <w:p w14:paraId="5A4552F2">
            <w:pPr>
              <w:rPr>
                <w:rFonts w:ascii="宋体" w:hAnsi="宋体"/>
                <w:sz w:val="20"/>
              </w:rPr>
            </w:pPr>
            <w:r>
              <w:rPr>
                <w:rFonts w:hint="eastAsia" w:ascii="宋体" w:hAnsi="宋体"/>
                <w:sz w:val="20"/>
              </w:rPr>
              <w:t>1、设备尺寸满足：≥60cm*50cm*130cm（长宽高），同时≤75cm*65cm*150cm；</w:t>
            </w:r>
          </w:p>
          <w:p w14:paraId="04237264">
            <w:pPr>
              <w:rPr>
                <w:rFonts w:ascii="宋体" w:hAnsi="宋体"/>
                <w:sz w:val="20"/>
              </w:rPr>
            </w:pPr>
            <w:r>
              <w:rPr>
                <w:rFonts w:hint="eastAsia" w:ascii="宋体" w:hAnsi="宋体"/>
                <w:sz w:val="20"/>
              </w:rPr>
              <w:t>2、具备扫码功能：需同时满足扫码枪和固定位置扫码两种模式。固定位置扫码，扫码口高度在 60cm-70cm 之间。无论是扫码枪还是固定位置扫码，都需兼容一维码和二维码扫描。</w:t>
            </w:r>
          </w:p>
          <w:p w14:paraId="63BF1695">
            <w:pPr>
              <w:rPr>
                <w:rFonts w:ascii="宋体" w:hAnsi="宋体"/>
                <w:sz w:val="20"/>
              </w:rPr>
            </w:pPr>
            <w:r>
              <w:rPr>
                <w:rFonts w:hint="eastAsia" w:ascii="宋体" w:hAnsi="宋体"/>
                <w:sz w:val="20"/>
              </w:rPr>
              <w:t>3、需具备人脸识别功能：幼儿通过人脸识别来进行个人账户信息与数智图书馆系统绑定。</w:t>
            </w:r>
          </w:p>
          <w:p w14:paraId="7541498A">
            <w:pPr>
              <w:rPr>
                <w:rFonts w:ascii="宋体" w:hAnsi="宋体"/>
                <w:sz w:val="20"/>
              </w:rPr>
            </w:pPr>
            <w:r>
              <w:rPr>
                <w:rFonts w:hint="eastAsia" w:ascii="宋体" w:hAnsi="宋体"/>
                <w:sz w:val="20"/>
              </w:rPr>
              <w:t>4、需具备近场通讯模块：通过识别图书上粘贴的近场通讯芯片，实现园所绘本资源的借阅、归还等操作。近场通讯距离需≤5cm</w:t>
            </w:r>
          </w:p>
          <w:p w14:paraId="213571D4">
            <w:pPr>
              <w:rPr>
                <w:rFonts w:ascii="宋体" w:hAnsi="宋体"/>
                <w:sz w:val="20"/>
              </w:rPr>
            </w:pPr>
            <w:r>
              <w:rPr>
                <w:rFonts w:hint="eastAsia" w:ascii="宋体" w:hAnsi="宋体"/>
                <w:sz w:val="20"/>
              </w:rPr>
              <w:t>5、该系统需支持幼儿绘本的数据批量导入，数据需包括：</w:t>
            </w:r>
          </w:p>
          <w:p w14:paraId="112507CE">
            <w:pPr>
              <w:rPr>
                <w:rFonts w:ascii="宋体" w:hAnsi="宋体"/>
                <w:sz w:val="20"/>
              </w:rPr>
            </w:pPr>
            <w:r>
              <w:rPr>
                <w:rFonts w:hint="eastAsia" w:ascii="宋体" w:hAnsi="宋体"/>
                <w:sz w:val="20"/>
              </w:rPr>
              <w:t>1）绘本名称；</w:t>
            </w:r>
          </w:p>
          <w:p w14:paraId="680D2BE7">
            <w:pPr>
              <w:rPr>
                <w:rFonts w:ascii="宋体" w:hAnsi="宋体"/>
                <w:sz w:val="20"/>
              </w:rPr>
            </w:pPr>
            <w:r>
              <w:rPr>
                <w:rFonts w:hint="eastAsia" w:ascii="宋体" w:hAnsi="宋体"/>
                <w:sz w:val="20"/>
              </w:rPr>
              <w:t>2）绘本出版社；</w:t>
            </w:r>
          </w:p>
          <w:p w14:paraId="2C48526A">
            <w:pPr>
              <w:rPr>
                <w:rFonts w:ascii="宋体" w:hAnsi="宋体"/>
                <w:sz w:val="20"/>
              </w:rPr>
            </w:pPr>
            <w:r>
              <w:rPr>
                <w:rFonts w:hint="eastAsia" w:ascii="宋体" w:hAnsi="宋体"/>
                <w:sz w:val="20"/>
              </w:rPr>
              <w:t>3）需对绘本按以下主题进行分类：自然科探、情绪情感、行为习惯、传统文</w:t>
            </w:r>
          </w:p>
          <w:p w14:paraId="519B547F">
            <w:pPr>
              <w:rPr>
                <w:rFonts w:ascii="宋体" w:hAnsi="宋体"/>
                <w:sz w:val="20"/>
              </w:rPr>
            </w:pPr>
            <w:r>
              <w:rPr>
                <w:rFonts w:hint="eastAsia" w:ascii="宋体" w:hAnsi="宋体"/>
                <w:sz w:val="20"/>
              </w:rPr>
              <w:t>化、身体健康、家国情怀）</w:t>
            </w:r>
          </w:p>
          <w:p w14:paraId="09C45F6E">
            <w:pPr>
              <w:rPr>
                <w:rFonts w:ascii="宋体" w:hAnsi="宋体"/>
                <w:sz w:val="20"/>
              </w:rPr>
            </w:pPr>
            <w:r>
              <w:rPr>
                <w:rFonts w:hint="eastAsia" w:ascii="宋体" w:hAnsi="宋体"/>
                <w:sz w:val="20"/>
              </w:rPr>
              <w:t>6、该系统可采集幼儿的阅读行为数据：</w:t>
            </w:r>
          </w:p>
          <w:p w14:paraId="48ABF27F">
            <w:pPr>
              <w:rPr>
                <w:rFonts w:ascii="宋体" w:hAnsi="宋体"/>
                <w:sz w:val="20"/>
              </w:rPr>
            </w:pPr>
            <w:r>
              <w:rPr>
                <w:rFonts w:hint="eastAsia" w:ascii="宋体" w:hAnsi="宋体"/>
                <w:sz w:val="20"/>
              </w:rPr>
              <w:t>1）阅读时长数据；</w:t>
            </w:r>
          </w:p>
          <w:p w14:paraId="79E42821">
            <w:pPr>
              <w:rPr>
                <w:rFonts w:ascii="宋体" w:hAnsi="宋体"/>
                <w:sz w:val="20"/>
              </w:rPr>
            </w:pPr>
            <w:r>
              <w:rPr>
                <w:rFonts w:hint="eastAsia" w:ascii="宋体" w:hAnsi="宋体"/>
                <w:sz w:val="20"/>
              </w:rPr>
              <w:t>2）阅读绘本的主题数据；</w:t>
            </w:r>
          </w:p>
          <w:p w14:paraId="4167F7DE">
            <w:pPr>
              <w:rPr>
                <w:rFonts w:ascii="宋体" w:hAnsi="宋体"/>
                <w:sz w:val="20"/>
              </w:rPr>
            </w:pPr>
            <w:r>
              <w:rPr>
                <w:rFonts w:hint="eastAsia" w:ascii="宋体" w:hAnsi="宋体"/>
                <w:sz w:val="20"/>
              </w:rPr>
              <w:t>3）每位幼儿用户阅读绘本的完整记录，并对记录的书籍进行统计；</w:t>
            </w:r>
          </w:p>
          <w:p w14:paraId="6A129165">
            <w:pPr>
              <w:rPr>
                <w:rFonts w:ascii="宋体" w:hAnsi="宋体"/>
                <w:sz w:val="20"/>
              </w:rPr>
            </w:pPr>
            <w:r>
              <w:rPr>
                <w:rFonts w:hint="eastAsia" w:ascii="宋体" w:hAnsi="宋体"/>
                <w:sz w:val="20"/>
              </w:rPr>
              <w:t>4）可统计每个班级的阅读数据：包括总阅读时长、阅读数据的统计；</w:t>
            </w:r>
          </w:p>
          <w:p w14:paraId="511FDFE3">
            <w:pPr>
              <w:rPr>
                <w:rFonts w:hint="eastAsia" w:ascii="宋体" w:hAnsi="宋体" w:eastAsia="宋体" w:cs="Times New Roman"/>
                <w:kern w:val="2"/>
                <w:sz w:val="20"/>
                <w:szCs w:val="24"/>
                <w:lang w:val="en-US" w:eastAsia="zh-CN" w:bidi="ar-SA"/>
              </w:rPr>
            </w:pPr>
            <w:r>
              <w:rPr>
                <w:rFonts w:hint="eastAsia" w:ascii="宋体" w:hAnsi="宋体"/>
                <w:sz w:val="20"/>
              </w:rPr>
              <w:t>5）可对全园的阅读数据进行统计：包括全园总阅读时长、总阅读绘本的数量统计以及单本绘本的阅读数量统计。</w:t>
            </w:r>
          </w:p>
        </w:tc>
        <w:tc>
          <w:tcPr>
            <w:tcW w:w="1009" w:type="dxa"/>
            <w:shd w:val="solid" w:color="FFFFFF" w:fill="auto"/>
            <w:vAlign w:val="center"/>
          </w:tcPr>
          <w:p w14:paraId="2A587BAF">
            <w:pPr>
              <w:jc w:val="center"/>
              <w:rPr>
                <w:rFonts w:hint="eastAsia" w:ascii="宋体" w:hAnsi="宋体" w:eastAsia="宋体" w:cs="Times New Roman"/>
                <w:kern w:val="2"/>
                <w:sz w:val="20"/>
                <w:szCs w:val="24"/>
                <w:lang w:val="en-US" w:eastAsia="zh-CN" w:bidi="ar-SA"/>
              </w:rPr>
            </w:pPr>
            <w:r>
              <w:rPr>
                <w:rFonts w:hint="eastAsia" w:ascii="宋体" w:hAnsi="宋体"/>
                <w:sz w:val="20"/>
              </w:rPr>
              <w:t>2</w:t>
            </w:r>
          </w:p>
        </w:tc>
        <w:tc>
          <w:tcPr>
            <w:tcW w:w="934" w:type="dxa"/>
            <w:shd w:val="solid" w:color="FFFFFF" w:fill="auto"/>
            <w:vAlign w:val="center"/>
          </w:tcPr>
          <w:p w14:paraId="65D9F6C3">
            <w:pPr>
              <w:jc w:val="center"/>
              <w:rPr>
                <w:rFonts w:hint="eastAsia" w:ascii="宋体" w:hAnsi="宋体" w:eastAsia="宋体" w:cs="Times New Roman"/>
                <w:kern w:val="2"/>
                <w:sz w:val="20"/>
                <w:szCs w:val="24"/>
                <w:lang w:val="en-US" w:eastAsia="zh-CN" w:bidi="ar-SA"/>
              </w:rPr>
            </w:pPr>
            <w:r>
              <w:rPr>
                <w:rFonts w:hint="eastAsia" w:ascii="宋体" w:hAnsi="宋体"/>
                <w:sz w:val="20"/>
              </w:rPr>
              <w:t>台</w:t>
            </w:r>
          </w:p>
        </w:tc>
      </w:tr>
      <w:tr w14:paraId="1FCF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1A54240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Theme="minorEastAsia" w:hAnsiTheme="minorEastAsia" w:cstheme="minorEastAsia"/>
                <w:b/>
                <w:bCs/>
                <w:sz w:val="24"/>
              </w:rPr>
              <w:t>六、A0201060</w:t>
            </w:r>
            <w:r>
              <w:rPr>
                <w:rFonts w:hint="eastAsia" w:asciiTheme="minorEastAsia" w:hAnsiTheme="minorEastAsia" w:cstheme="minorEastAsia"/>
                <w:b/>
                <w:bCs/>
                <w:sz w:val="24"/>
                <w:lang w:val="en-US" w:eastAsia="zh-CN"/>
              </w:rPr>
              <w:t>1</w:t>
            </w:r>
            <w:r>
              <w:rPr>
                <w:rFonts w:hint="eastAsia" w:asciiTheme="minorEastAsia" w:hAnsiTheme="minorEastAsia" w:cstheme="minorEastAsia"/>
                <w:b/>
                <w:bCs/>
                <w:sz w:val="24"/>
                <w:lang w:eastAsia="zh-CN"/>
              </w:rPr>
              <w:t>机柜</w:t>
            </w:r>
          </w:p>
        </w:tc>
      </w:tr>
      <w:tr w14:paraId="6D21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3B6DF600">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（一）辅材配件</w:t>
            </w:r>
          </w:p>
        </w:tc>
      </w:tr>
      <w:tr w14:paraId="111C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2DB8E28">
            <w:pPr>
              <w:jc w:val="center"/>
              <w:rPr>
                <w:rFonts w:hint="default" w:ascii="宋体" w:hAnsi="宋体" w:eastAsia="宋体" w:cs="Times New Roman"/>
                <w:kern w:val="2"/>
                <w:sz w:val="20"/>
                <w:szCs w:val="24"/>
                <w:lang w:val="en-US" w:eastAsia="zh-CN" w:bidi="ar-SA"/>
              </w:rPr>
            </w:pPr>
            <w:r>
              <w:rPr>
                <w:rFonts w:hint="eastAsia" w:ascii="宋体" w:hAnsi="宋体"/>
                <w:sz w:val="20"/>
              </w:rPr>
              <w:t>59</w:t>
            </w:r>
          </w:p>
        </w:tc>
        <w:tc>
          <w:tcPr>
            <w:tcW w:w="7089" w:type="dxa"/>
            <w:gridSpan w:val="2"/>
            <w:shd w:val="solid" w:color="FFFFFF" w:fill="auto"/>
            <w:vAlign w:val="center"/>
          </w:tcPr>
          <w:p w14:paraId="49DA0F09">
            <w:pPr>
              <w:rPr>
                <w:rFonts w:hint="eastAsia" w:ascii="宋体" w:hAnsi="宋体" w:eastAsia="宋体" w:cs="Times New Roman"/>
                <w:kern w:val="2"/>
                <w:sz w:val="20"/>
                <w:szCs w:val="24"/>
                <w:lang w:val="en-US" w:eastAsia="zh-CN" w:bidi="ar-SA"/>
              </w:rPr>
            </w:pPr>
            <w:r>
              <w:rPr>
                <w:rFonts w:hint="eastAsia" w:ascii="宋体" w:hAnsi="宋体"/>
                <w:sz w:val="20"/>
              </w:rPr>
              <w:t>包含隐蔽工程、线路、机房设备等辅材</w:t>
            </w:r>
          </w:p>
        </w:tc>
        <w:tc>
          <w:tcPr>
            <w:tcW w:w="1009" w:type="dxa"/>
            <w:shd w:val="solid" w:color="FFFFFF" w:fill="auto"/>
            <w:vAlign w:val="center"/>
          </w:tcPr>
          <w:p w14:paraId="4A26AC71">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50AEACD">
            <w:pPr>
              <w:jc w:val="center"/>
              <w:rPr>
                <w:rFonts w:hint="eastAsia" w:ascii="宋体" w:hAnsi="宋体" w:eastAsia="宋体" w:cs="Times New Roman"/>
                <w:kern w:val="2"/>
                <w:sz w:val="20"/>
                <w:szCs w:val="24"/>
                <w:lang w:val="en-US" w:eastAsia="zh-CN" w:bidi="ar-SA"/>
              </w:rPr>
            </w:pPr>
            <w:r>
              <w:rPr>
                <w:rFonts w:hint="eastAsia" w:ascii="宋体" w:hAnsi="宋体"/>
                <w:sz w:val="20"/>
              </w:rPr>
              <w:t>项</w:t>
            </w:r>
          </w:p>
        </w:tc>
      </w:tr>
      <w:tr w14:paraId="5CDB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5"/>
            <w:shd w:val="clear" w:color="auto" w:fill="auto"/>
            <w:vAlign w:val="center"/>
          </w:tcPr>
          <w:p w14:paraId="3D6BC23B">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b/>
                <w:bCs/>
                <w:sz w:val="24"/>
              </w:rPr>
              <w:t>（二）系统集成及安装调试</w:t>
            </w:r>
          </w:p>
        </w:tc>
      </w:tr>
      <w:tr w14:paraId="22BF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solid" w:color="FFFFFF" w:fill="auto"/>
            <w:vAlign w:val="center"/>
          </w:tcPr>
          <w:p w14:paraId="1F55A7D1">
            <w:pPr>
              <w:jc w:val="center"/>
              <w:rPr>
                <w:rFonts w:hint="default" w:ascii="宋体" w:hAnsi="宋体" w:eastAsia="宋体" w:cs="Times New Roman"/>
                <w:kern w:val="2"/>
                <w:sz w:val="20"/>
                <w:szCs w:val="24"/>
                <w:lang w:val="en-US" w:eastAsia="zh-CN" w:bidi="ar-SA"/>
              </w:rPr>
            </w:pPr>
            <w:r>
              <w:rPr>
                <w:rFonts w:hint="eastAsia" w:ascii="宋体" w:hAnsi="宋体"/>
                <w:sz w:val="20"/>
              </w:rPr>
              <w:t>60</w:t>
            </w:r>
          </w:p>
        </w:tc>
        <w:tc>
          <w:tcPr>
            <w:tcW w:w="7089" w:type="dxa"/>
            <w:gridSpan w:val="2"/>
            <w:shd w:val="solid" w:color="FFFFFF" w:fill="auto"/>
            <w:vAlign w:val="center"/>
          </w:tcPr>
          <w:p w14:paraId="15A90042">
            <w:pPr>
              <w:rPr>
                <w:rFonts w:hint="eastAsia" w:ascii="宋体" w:hAnsi="宋体" w:eastAsia="宋体" w:cs="Times New Roman"/>
                <w:kern w:val="2"/>
                <w:sz w:val="20"/>
                <w:szCs w:val="24"/>
                <w:lang w:val="en-US" w:eastAsia="zh-CN" w:bidi="ar-SA"/>
              </w:rPr>
            </w:pPr>
            <w:r>
              <w:rPr>
                <w:rFonts w:hint="eastAsia" w:ascii="宋体" w:hAnsi="宋体"/>
                <w:sz w:val="20"/>
              </w:rPr>
              <w:t>系统运行及安装调试</w:t>
            </w:r>
          </w:p>
        </w:tc>
        <w:tc>
          <w:tcPr>
            <w:tcW w:w="1009" w:type="dxa"/>
            <w:shd w:val="solid" w:color="FFFFFF" w:fill="auto"/>
            <w:vAlign w:val="center"/>
          </w:tcPr>
          <w:p w14:paraId="4C29FE7F">
            <w:pPr>
              <w:jc w:val="center"/>
              <w:rPr>
                <w:rFonts w:hint="eastAsia" w:ascii="宋体" w:hAnsi="宋体" w:eastAsia="宋体" w:cs="Times New Roman"/>
                <w:kern w:val="2"/>
                <w:sz w:val="20"/>
                <w:szCs w:val="24"/>
                <w:lang w:val="en-US" w:eastAsia="zh-CN" w:bidi="ar-SA"/>
              </w:rPr>
            </w:pPr>
            <w:r>
              <w:rPr>
                <w:rFonts w:hint="eastAsia" w:ascii="宋体" w:hAnsi="宋体"/>
                <w:sz w:val="20"/>
              </w:rPr>
              <w:t>1</w:t>
            </w:r>
          </w:p>
        </w:tc>
        <w:tc>
          <w:tcPr>
            <w:tcW w:w="934" w:type="dxa"/>
            <w:shd w:val="solid" w:color="FFFFFF" w:fill="auto"/>
            <w:vAlign w:val="center"/>
          </w:tcPr>
          <w:p w14:paraId="65B69F80">
            <w:pPr>
              <w:jc w:val="center"/>
              <w:rPr>
                <w:rFonts w:hint="eastAsia" w:ascii="宋体" w:hAnsi="宋体" w:eastAsia="宋体" w:cs="Times New Roman"/>
                <w:kern w:val="2"/>
                <w:sz w:val="20"/>
                <w:szCs w:val="24"/>
                <w:lang w:val="en-US" w:eastAsia="zh-CN" w:bidi="ar-SA"/>
              </w:rPr>
            </w:pPr>
            <w:r>
              <w:rPr>
                <w:rFonts w:hint="eastAsia" w:ascii="宋体" w:hAnsi="宋体"/>
                <w:sz w:val="20"/>
              </w:rPr>
              <w:t>项</w:t>
            </w:r>
          </w:p>
        </w:tc>
      </w:tr>
    </w:tbl>
    <w:p w14:paraId="30942122">
      <w:pPr>
        <w:adjustRightInd/>
        <w:spacing w:line="400" w:lineRule="exact"/>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2、商务需求：</w:t>
      </w:r>
    </w:p>
    <w:p w14:paraId="03097E19">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2.1.交货时间及地点：</w:t>
      </w:r>
    </w:p>
    <w:p w14:paraId="48359135">
      <w:pPr>
        <w:spacing w:line="400" w:lineRule="exact"/>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bCs/>
          <w:color w:val="auto"/>
          <w:sz w:val="24"/>
        </w:rPr>
        <w:t>2.1.1</w:t>
      </w:r>
      <w:r>
        <w:rPr>
          <w:rFonts w:hint="eastAsia" w:cs="仿宋" w:asciiTheme="majorEastAsia" w:hAnsiTheme="majorEastAsia" w:eastAsiaTheme="majorEastAsia"/>
          <w:b/>
          <w:color w:val="auto"/>
          <w:sz w:val="24"/>
        </w:rPr>
        <w:t>▲</w:t>
      </w:r>
      <w:r>
        <w:rPr>
          <w:rFonts w:hint="eastAsia" w:cs="仿宋" w:asciiTheme="majorEastAsia" w:hAnsiTheme="majorEastAsia" w:eastAsiaTheme="majorEastAsia"/>
          <w:b/>
          <w:bCs/>
          <w:color w:val="auto"/>
          <w:sz w:val="24"/>
        </w:rPr>
        <w:t>服务期限：合同签订后</w:t>
      </w:r>
      <w:r>
        <w:rPr>
          <w:rFonts w:hint="eastAsia" w:cs="仿宋" w:asciiTheme="majorEastAsia" w:hAnsiTheme="majorEastAsia" w:eastAsiaTheme="majorEastAsia"/>
          <w:b/>
          <w:bCs/>
          <w:color w:val="auto"/>
          <w:sz w:val="24"/>
          <w:lang w:val="en-US" w:eastAsia="zh-CN"/>
        </w:rPr>
        <w:t>45</w:t>
      </w:r>
      <w:r>
        <w:rPr>
          <w:rFonts w:hint="eastAsia" w:cs="仿宋" w:asciiTheme="majorEastAsia" w:hAnsiTheme="majorEastAsia" w:eastAsiaTheme="majorEastAsia"/>
          <w:b/>
          <w:bCs/>
          <w:color w:val="auto"/>
          <w:sz w:val="24"/>
        </w:rPr>
        <w:t>日历天内到货、安装、调试完毕。</w:t>
      </w:r>
    </w:p>
    <w:p w14:paraId="4274443B">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交货地点：采购人指定地点。</w:t>
      </w:r>
    </w:p>
    <w:p w14:paraId="5CE816AF">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2.1.2中标人提供的中标物品，必须符合本采购文件要求、原包装送达采购单位；如有不符，采购人可以无条件退货，所造成的损失由中标人承担。更换后的零部件质保期按更换日起顺延。</w:t>
      </w:r>
    </w:p>
    <w:p w14:paraId="4C920065">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2.2.质保期及售后技术服务要求：</w:t>
      </w:r>
    </w:p>
    <w:p w14:paraId="3358191D">
      <w:pPr>
        <w:adjustRightInd/>
        <w:spacing w:line="400" w:lineRule="exact"/>
        <w:ind w:firstLine="482" w:firstLineChars="200"/>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▲(1)质保期：2年。</w:t>
      </w:r>
    </w:p>
    <w:p w14:paraId="2D11E8B9">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0C8E973A">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(3)投标人应提供技术支持方案，内容由投标人根据实际选择以下要点：服务机构（维保点）的地址、人员状况、维修能力、联系方式、营业执照、公司资质材料、相关案例等。</w:t>
      </w:r>
    </w:p>
    <w:p w14:paraId="69E02981">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(4)完整准确地表述原厂家的标准售后服务承诺（范围、标准及期限等）、投标人可能增加的服务承诺等。</w:t>
      </w:r>
    </w:p>
    <w:p w14:paraId="22A4C153">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(5)明示服务承诺可能涉及的前提设定和费用，否则将被认为是无条件和免费的。</w:t>
      </w:r>
    </w:p>
    <w:p w14:paraId="4589CA06">
      <w:pPr>
        <w:adjustRightInd/>
        <w:spacing w:line="400" w:lineRule="exact"/>
        <w:ind w:firstLine="480" w:firstLineChars="200"/>
        <w:rPr>
          <w:rFonts w:cs="仿宋" w:asciiTheme="majorEastAsia" w:hAnsiTheme="majorEastAsia" w:eastAsiaTheme="majorEastAsia"/>
          <w:color w:val="auto"/>
          <w:sz w:val="24"/>
        </w:rPr>
      </w:pPr>
      <w:r>
        <w:rPr>
          <w:rFonts w:cs="仿宋" w:asciiTheme="majorEastAsia" w:hAnsiTheme="majorEastAsia" w:eastAsiaTheme="majorEastAsia"/>
          <w:color w:val="auto"/>
          <w:sz w:val="24"/>
        </w:rPr>
        <w:t>2.</w:t>
      </w:r>
      <w:r>
        <w:rPr>
          <w:rFonts w:hint="eastAsia" w:cs="仿宋" w:asciiTheme="majorEastAsia" w:hAnsiTheme="majorEastAsia" w:eastAsiaTheme="majorEastAsia"/>
          <w:color w:val="auto"/>
          <w:sz w:val="24"/>
        </w:rPr>
        <w:t>3.项目实施计划</w:t>
      </w:r>
    </w:p>
    <w:p w14:paraId="54DD628B">
      <w:pPr>
        <w:adjustRightInd/>
        <w:spacing w:line="400" w:lineRule="exact"/>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项目实施的组织工作方案：工作时间进度表、工作程序或步骤、管理和协调方法、送货方案等。</w:t>
      </w:r>
    </w:p>
    <w:p w14:paraId="06418945">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cs="仿宋" w:asciiTheme="majorEastAsia" w:hAnsiTheme="majorEastAsia" w:eastAsiaTheme="majorEastAsia"/>
          <w:color w:val="auto"/>
          <w:sz w:val="24"/>
        </w:rPr>
        <w:t>4</w:t>
      </w:r>
      <w:r>
        <w:rPr>
          <w:rFonts w:hint="eastAsia" w:cs="仿宋" w:asciiTheme="majorEastAsia" w:hAnsiTheme="majorEastAsia" w:eastAsiaTheme="majorEastAsia"/>
          <w:color w:val="auto"/>
          <w:sz w:val="24"/>
        </w:rPr>
        <w:t xml:space="preserve">.▲付款方式： </w:t>
      </w:r>
      <w:r>
        <w:rPr>
          <w:rFonts w:hint="eastAsia" w:cs="仿宋" w:asciiTheme="majorEastAsia" w:hAnsiTheme="majorEastAsia" w:eastAsiaTheme="majorEastAsia"/>
          <w:color w:val="auto"/>
          <w:sz w:val="24"/>
          <w:lang w:val="en-US" w:eastAsia="zh-CN"/>
        </w:rPr>
        <w:t>合同签订后采购人支付合同价的40%为预付款，所有设备安装、调试、验收合格后，采购人向中标单位支付剩余货款。</w:t>
      </w:r>
    </w:p>
    <w:p w14:paraId="20F9E567">
      <w:pPr>
        <w:adjustRightInd/>
        <w:spacing w:line="400" w:lineRule="exact"/>
        <w:ind w:firstLine="480" w:firstLineChars="200"/>
        <w:rPr>
          <w:rFonts w:hint="eastAsia" w:cs="仿宋" w:asciiTheme="majorEastAsia" w:hAnsiTheme="majorEastAsia" w:eastAsiaTheme="majorEastAsia"/>
          <w:color w:val="auto"/>
          <w:sz w:val="24"/>
          <w:lang w:val="en-US"/>
        </w:rPr>
      </w:pPr>
      <w:r>
        <w:rPr>
          <w:rFonts w:hint="eastAsia" w:cs="仿宋" w:asciiTheme="majorEastAsia" w:hAnsiTheme="majorEastAsia" w:eastAsiaTheme="majorEastAsia"/>
          <w:color w:val="auto"/>
          <w:sz w:val="24"/>
          <w:lang w:val="en-US"/>
        </w:rPr>
        <w:t>注：</w:t>
      </w:r>
    </w:p>
    <w:p w14:paraId="2C165280">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1、如有附图，仅作参考。</w:t>
      </w:r>
    </w:p>
    <w:p w14:paraId="2CD4ECBD">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2、打▲内容为实质性要求，不允许有负偏离，否则将以涉及无效投标条款作无效投标。</w:t>
      </w:r>
    </w:p>
    <w:p w14:paraId="1A4DD636">
      <w:pPr>
        <w:adjustRightInd/>
        <w:spacing w:line="400" w:lineRule="exact"/>
        <w:ind w:firstLine="480" w:firstLineChars="200"/>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3、中标人所提供的货物、服务须与投标承诺一致，不得以次充好、偷工减料，若在项目验收中发现有上述情况，将向有关部门举报，根据相关规定进行处理。</w:t>
      </w:r>
    </w:p>
    <w:p w14:paraId="5554D98A">
      <w:pPr>
        <w:spacing w:line="360" w:lineRule="auto"/>
        <w:rPr>
          <w:rFonts w:hint="eastAsia" w:ascii="宋体" w:hAnsi="宋体" w:eastAsia="宋体" w:cs="宋体"/>
          <w:color w:val="auto"/>
          <w:sz w:val="24"/>
        </w:rPr>
      </w:pPr>
    </w:p>
    <w:p w14:paraId="53A4E4C5">
      <w:pPr>
        <w:widowControl/>
        <w:ind w:firstLine="720" w:firstLineChars="300"/>
        <w:jc w:val="left"/>
        <w:rPr>
          <w:rFonts w:hint="eastAsia" w:ascii="宋体" w:hAnsi="宋体" w:eastAsia="宋体" w:cs="宋体"/>
          <w:bCs/>
          <w:color w:val="auto"/>
          <w:sz w:val="24"/>
        </w:rPr>
      </w:pPr>
    </w:p>
    <w:p w14:paraId="1A16F481">
      <w:pPr>
        <w:rPr>
          <w:rFonts w:hint="eastAsia" w:ascii="宋体" w:hAnsi="宋体" w:eastAsia="宋体" w:cs="宋体"/>
          <w:snapToGrid w:val="0"/>
          <w:color w:val="auto"/>
          <w:kern w:val="0"/>
          <w:sz w:val="24"/>
        </w:rPr>
      </w:pPr>
    </w:p>
    <w:p w14:paraId="73EADB71">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26BC5534">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8" w:name="_Toc184313255"/>
      <w:bookmarkEnd w:id="28"/>
      <w:bookmarkStart w:id="29" w:name="_Toc184314425"/>
      <w:bookmarkEnd w:id="29"/>
      <w:bookmarkStart w:id="30" w:name="_Toc184310334"/>
      <w:bookmarkEnd w:id="30"/>
      <w:bookmarkStart w:id="31" w:name="_Toc184312087"/>
      <w:bookmarkEnd w:id="31"/>
      <w:bookmarkStart w:id="32" w:name="_Toc184314415"/>
      <w:bookmarkEnd w:id="32"/>
      <w:bookmarkStart w:id="33" w:name="_Toc184314462"/>
      <w:bookmarkEnd w:id="33"/>
      <w:bookmarkStart w:id="34" w:name="_Toc184308069"/>
      <w:bookmarkEnd w:id="34"/>
      <w:bookmarkStart w:id="35" w:name="_Toc184313268"/>
      <w:bookmarkEnd w:id="35"/>
      <w:bookmarkStart w:id="36" w:name="_Toc184314482"/>
      <w:bookmarkEnd w:id="36"/>
      <w:bookmarkStart w:id="37" w:name="_Toc184312104"/>
      <w:bookmarkEnd w:id="37"/>
      <w:bookmarkStart w:id="38" w:name="_Toc184313252"/>
      <w:bookmarkEnd w:id="38"/>
      <w:bookmarkStart w:id="39" w:name="_Toc184313306"/>
      <w:bookmarkEnd w:id="39"/>
      <w:bookmarkStart w:id="40" w:name="_Toc184308038"/>
      <w:bookmarkEnd w:id="40"/>
      <w:bookmarkStart w:id="41" w:name="_Toc184314416"/>
      <w:bookmarkEnd w:id="41"/>
      <w:bookmarkStart w:id="42" w:name="_Toc184313257"/>
      <w:bookmarkEnd w:id="42"/>
      <w:bookmarkStart w:id="43" w:name="_Toc184310338"/>
      <w:bookmarkEnd w:id="43"/>
      <w:bookmarkStart w:id="44" w:name="_Toc184308085"/>
      <w:bookmarkEnd w:id="44"/>
      <w:bookmarkStart w:id="45" w:name="_Toc184313293"/>
      <w:bookmarkEnd w:id="45"/>
      <w:bookmarkStart w:id="46" w:name="_Toc184310283"/>
      <w:bookmarkEnd w:id="46"/>
      <w:bookmarkStart w:id="47" w:name="_Toc184310294"/>
      <w:bookmarkEnd w:id="47"/>
      <w:bookmarkStart w:id="48" w:name="_Toc184308060"/>
      <w:bookmarkEnd w:id="48"/>
      <w:bookmarkStart w:id="49" w:name="_Toc184308091"/>
      <w:bookmarkEnd w:id="49"/>
      <w:bookmarkStart w:id="50" w:name="_Toc184314465"/>
      <w:bookmarkEnd w:id="50"/>
      <w:bookmarkStart w:id="51" w:name="_Toc184308105"/>
      <w:bookmarkEnd w:id="51"/>
      <w:bookmarkStart w:id="52" w:name="_Toc184313279"/>
      <w:bookmarkEnd w:id="52"/>
      <w:bookmarkStart w:id="53" w:name="_Toc184313238"/>
      <w:bookmarkEnd w:id="53"/>
      <w:bookmarkStart w:id="54" w:name="_Toc184310314"/>
      <w:bookmarkEnd w:id="54"/>
      <w:bookmarkStart w:id="55" w:name="_Toc184314466"/>
      <w:bookmarkEnd w:id="55"/>
      <w:bookmarkStart w:id="56" w:name="_Toc184310330"/>
      <w:bookmarkEnd w:id="56"/>
      <w:bookmarkStart w:id="57" w:name="_Toc184312103"/>
      <w:bookmarkEnd w:id="57"/>
      <w:bookmarkStart w:id="58" w:name="_Toc184313275"/>
      <w:bookmarkEnd w:id="58"/>
      <w:bookmarkStart w:id="59" w:name="_Toc184308041"/>
      <w:bookmarkEnd w:id="59"/>
      <w:bookmarkStart w:id="60" w:name="_Toc184314467"/>
      <w:bookmarkEnd w:id="60"/>
      <w:bookmarkStart w:id="61" w:name="_Toc184314439"/>
      <w:bookmarkEnd w:id="61"/>
      <w:bookmarkStart w:id="62" w:name="_Toc184313242"/>
      <w:bookmarkEnd w:id="62"/>
      <w:bookmarkStart w:id="63" w:name="_Toc184308074"/>
      <w:bookmarkEnd w:id="63"/>
      <w:bookmarkStart w:id="64" w:name="_Toc184313251"/>
      <w:bookmarkEnd w:id="64"/>
      <w:bookmarkStart w:id="65" w:name="_Toc184310321"/>
      <w:bookmarkEnd w:id="65"/>
      <w:bookmarkStart w:id="66" w:name="_Toc184310281"/>
      <w:bookmarkEnd w:id="66"/>
      <w:bookmarkStart w:id="67" w:name="_Toc184313297"/>
      <w:bookmarkEnd w:id="67"/>
      <w:bookmarkStart w:id="68" w:name="_Toc184313244"/>
      <w:bookmarkEnd w:id="68"/>
      <w:bookmarkStart w:id="69" w:name="_Toc184310340"/>
      <w:bookmarkEnd w:id="69"/>
      <w:bookmarkStart w:id="70" w:name="_Toc184312118"/>
      <w:bookmarkEnd w:id="70"/>
      <w:bookmarkStart w:id="71" w:name="_Toc184308066"/>
      <w:bookmarkEnd w:id="71"/>
      <w:bookmarkStart w:id="72" w:name="_Toc184310279"/>
      <w:bookmarkEnd w:id="72"/>
      <w:bookmarkStart w:id="73" w:name="_Toc184310343"/>
      <w:bookmarkEnd w:id="73"/>
      <w:bookmarkStart w:id="74" w:name="_Toc184314458"/>
      <w:bookmarkEnd w:id="74"/>
      <w:bookmarkStart w:id="75" w:name="_Toc184313270"/>
      <w:bookmarkEnd w:id="75"/>
      <w:bookmarkStart w:id="76" w:name="_Toc184313248"/>
      <w:bookmarkEnd w:id="76"/>
      <w:bookmarkStart w:id="77" w:name="_Toc184313269"/>
      <w:bookmarkEnd w:id="77"/>
      <w:bookmarkStart w:id="78" w:name="_Toc184312093"/>
      <w:bookmarkEnd w:id="78"/>
      <w:bookmarkStart w:id="79" w:name="_Toc184308081"/>
      <w:bookmarkEnd w:id="79"/>
      <w:bookmarkStart w:id="80" w:name="_Toc184308053"/>
      <w:bookmarkEnd w:id="80"/>
      <w:bookmarkStart w:id="81" w:name="_Toc184314428"/>
      <w:bookmarkEnd w:id="81"/>
      <w:bookmarkStart w:id="82" w:name="_Toc184312078"/>
      <w:bookmarkEnd w:id="82"/>
      <w:bookmarkStart w:id="83" w:name="_Toc184314438"/>
      <w:bookmarkEnd w:id="83"/>
      <w:bookmarkStart w:id="84" w:name="_Toc184313260"/>
      <w:bookmarkEnd w:id="84"/>
      <w:bookmarkStart w:id="85" w:name="_Toc184310290"/>
      <w:bookmarkEnd w:id="85"/>
      <w:bookmarkStart w:id="86" w:name="_Toc184310310"/>
      <w:bookmarkEnd w:id="86"/>
      <w:bookmarkStart w:id="87" w:name="_Toc184308055"/>
      <w:bookmarkEnd w:id="87"/>
      <w:bookmarkStart w:id="88" w:name="_Toc184314427"/>
      <w:bookmarkEnd w:id="88"/>
      <w:bookmarkStart w:id="89" w:name="_Toc184312092"/>
      <w:bookmarkEnd w:id="89"/>
      <w:bookmarkStart w:id="90" w:name="_Toc184313307"/>
      <w:bookmarkEnd w:id="90"/>
      <w:bookmarkStart w:id="91" w:name="_Toc184312086"/>
      <w:bookmarkEnd w:id="91"/>
      <w:bookmarkStart w:id="92" w:name="_Toc184313265"/>
      <w:bookmarkEnd w:id="92"/>
      <w:bookmarkStart w:id="93" w:name="_Toc184308063"/>
      <w:bookmarkEnd w:id="93"/>
      <w:bookmarkStart w:id="94" w:name="_Toc184308082"/>
      <w:bookmarkEnd w:id="94"/>
      <w:bookmarkStart w:id="95" w:name="_Toc184314424"/>
      <w:bookmarkEnd w:id="95"/>
      <w:bookmarkStart w:id="96" w:name="_Toc184314457"/>
      <w:bookmarkEnd w:id="96"/>
      <w:bookmarkStart w:id="97" w:name="_Toc184314452"/>
      <w:bookmarkEnd w:id="97"/>
      <w:bookmarkStart w:id="98" w:name="_Toc184308103"/>
      <w:bookmarkEnd w:id="98"/>
      <w:bookmarkStart w:id="99" w:name="_Toc184314481"/>
      <w:bookmarkEnd w:id="99"/>
      <w:bookmarkStart w:id="100" w:name="_Toc184312106"/>
      <w:bookmarkEnd w:id="100"/>
      <w:bookmarkStart w:id="101" w:name="_Toc184312126"/>
      <w:bookmarkEnd w:id="101"/>
      <w:bookmarkStart w:id="102" w:name="_Toc184310319"/>
      <w:bookmarkEnd w:id="102"/>
      <w:bookmarkStart w:id="103" w:name="_Toc184314460"/>
      <w:bookmarkEnd w:id="103"/>
      <w:bookmarkStart w:id="104" w:name="_Toc184308079"/>
      <w:bookmarkEnd w:id="104"/>
      <w:bookmarkStart w:id="105" w:name="_Toc184312084"/>
      <w:bookmarkEnd w:id="105"/>
      <w:bookmarkStart w:id="106" w:name="_Toc184314444"/>
      <w:bookmarkEnd w:id="106"/>
      <w:bookmarkStart w:id="107" w:name="_Toc184312115"/>
      <w:bookmarkEnd w:id="107"/>
      <w:bookmarkStart w:id="108" w:name="_Toc184312082"/>
      <w:bookmarkEnd w:id="108"/>
      <w:bookmarkStart w:id="109" w:name="_Toc184312122"/>
      <w:bookmarkEnd w:id="109"/>
      <w:bookmarkStart w:id="110" w:name="_Toc184314433"/>
      <w:bookmarkEnd w:id="110"/>
      <w:bookmarkStart w:id="111" w:name="_Toc184308100"/>
      <w:bookmarkEnd w:id="111"/>
      <w:bookmarkStart w:id="112" w:name="_Toc184314434"/>
      <w:bookmarkEnd w:id="112"/>
      <w:bookmarkStart w:id="113" w:name="_Toc184308043"/>
      <w:bookmarkEnd w:id="113"/>
      <w:bookmarkStart w:id="114" w:name="_Toc184313253"/>
      <w:bookmarkEnd w:id="114"/>
      <w:bookmarkStart w:id="115" w:name="_Toc184314413"/>
      <w:bookmarkEnd w:id="115"/>
      <w:bookmarkStart w:id="116" w:name="_Toc184312133"/>
      <w:bookmarkEnd w:id="116"/>
      <w:bookmarkStart w:id="117" w:name="_Toc184312116"/>
      <w:bookmarkEnd w:id="117"/>
      <w:bookmarkStart w:id="118" w:name="_Toc184312127"/>
      <w:bookmarkEnd w:id="118"/>
      <w:bookmarkStart w:id="119" w:name="_Toc184313298"/>
      <w:bookmarkEnd w:id="119"/>
      <w:bookmarkStart w:id="120" w:name="_Toc184314447"/>
      <w:bookmarkEnd w:id="120"/>
      <w:bookmarkStart w:id="121" w:name="_Toc184314412"/>
      <w:bookmarkEnd w:id="121"/>
      <w:bookmarkStart w:id="122" w:name="_Toc184314464"/>
      <w:bookmarkEnd w:id="122"/>
      <w:bookmarkStart w:id="123" w:name="_Toc184312124"/>
      <w:bookmarkEnd w:id="123"/>
      <w:bookmarkStart w:id="124" w:name="_Toc184312072"/>
      <w:bookmarkEnd w:id="124"/>
      <w:bookmarkStart w:id="125" w:name="_Toc184308073"/>
      <w:bookmarkEnd w:id="125"/>
      <w:bookmarkStart w:id="126" w:name="_Toc184310323"/>
      <w:bookmarkEnd w:id="126"/>
      <w:bookmarkStart w:id="127" w:name="_Toc184313301"/>
      <w:bookmarkEnd w:id="127"/>
      <w:bookmarkStart w:id="128" w:name="_Toc184313278"/>
      <w:bookmarkEnd w:id="128"/>
      <w:bookmarkStart w:id="129" w:name="_Toc184312067"/>
      <w:bookmarkEnd w:id="129"/>
      <w:bookmarkStart w:id="130" w:name="_Toc184314430"/>
      <w:bookmarkEnd w:id="130"/>
      <w:bookmarkStart w:id="131" w:name="_Toc184314411"/>
      <w:bookmarkEnd w:id="131"/>
      <w:bookmarkStart w:id="132" w:name="_Toc184313271"/>
      <w:bookmarkEnd w:id="132"/>
      <w:bookmarkStart w:id="133" w:name="_Toc184312123"/>
      <w:bookmarkEnd w:id="133"/>
      <w:bookmarkStart w:id="134" w:name="_Toc184313287"/>
      <w:bookmarkEnd w:id="134"/>
      <w:bookmarkStart w:id="135" w:name="_Toc184310293"/>
      <w:bookmarkEnd w:id="135"/>
      <w:bookmarkStart w:id="136" w:name="_Toc184314440"/>
      <w:bookmarkEnd w:id="136"/>
      <w:bookmarkStart w:id="137" w:name="_Toc184314423"/>
      <w:bookmarkEnd w:id="137"/>
      <w:bookmarkStart w:id="138" w:name="_Toc184310277"/>
      <w:bookmarkEnd w:id="138"/>
      <w:bookmarkStart w:id="139" w:name="_Toc184313276"/>
      <w:bookmarkEnd w:id="139"/>
      <w:bookmarkStart w:id="140" w:name="_Toc184308078"/>
      <w:bookmarkEnd w:id="140"/>
      <w:bookmarkStart w:id="141" w:name="_Toc184310320"/>
      <w:bookmarkEnd w:id="141"/>
      <w:bookmarkStart w:id="142" w:name="_Toc184313288"/>
      <w:bookmarkEnd w:id="142"/>
      <w:bookmarkStart w:id="143" w:name="_Toc184312080"/>
      <w:bookmarkEnd w:id="143"/>
      <w:bookmarkStart w:id="144" w:name="_Toc184308071"/>
      <w:bookmarkEnd w:id="144"/>
      <w:bookmarkStart w:id="145" w:name="_Toc184308099"/>
      <w:bookmarkEnd w:id="145"/>
      <w:bookmarkStart w:id="146" w:name="_Toc184313259"/>
      <w:bookmarkEnd w:id="146"/>
      <w:bookmarkStart w:id="147" w:name="_Toc184308039"/>
      <w:bookmarkEnd w:id="147"/>
      <w:bookmarkStart w:id="148" w:name="_Toc184308042"/>
      <w:bookmarkEnd w:id="148"/>
      <w:bookmarkStart w:id="149" w:name="_Toc184312130"/>
      <w:bookmarkEnd w:id="149"/>
      <w:bookmarkStart w:id="150" w:name="_Toc184314475"/>
      <w:bookmarkEnd w:id="150"/>
      <w:bookmarkStart w:id="151" w:name="_Toc184308040"/>
      <w:bookmarkEnd w:id="151"/>
      <w:bookmarkStart w:id="152" w:name="_Toc184308086"/>
      <w:bookmarkEnd w:id="152"/>
      <w:bookmarkStart w:id="153" w:name="_Toc184312099"/>
      <w:bookmarkEnd w:id="153"/>
      <w:bookmarkStart w:id="154" w:name="_Toc184313284"/>
      <w:bookmarkEnd w:id="154"/>
      <w:bookmarkStart w:id="155" w:name="_Toc184314451"/>
      <w:bookmarkEnd w:id="155"/>
      <w:bookmarkStart w:id="156" w:name="_Toc184310284"/>
      <w:bookmarkEnd w:id="156"/>
      <w:bookmarkStart w:id="157" w:name="_Toc184310297"/>
      <w:bookmarkEnd w:id="157"/>
      <w:bookmarkStart w:id="158" w:name="_Toc184308048"/>
      <w:bookmarkEnd w:id="158"/>
      <w:bookmarkStart w:id="159" w:name="_Toc184312070"/>
      <w:bookmarkEnd w:id="159"/>
      <w:bookmarkStart w:id="160" w:name="_Toc184310272"/>
      <w:bookmarkEnd w:id="160"/>
      <w:bookmarkStart w:id="161" w:name="_Toc184308096"/>
      <w:bookmarkEnd w:id="161"/>
      <w:bookmarkStart w:id="162" w:name="_Toc184312135"/>
      <w:bookmarkEnd w:id="162"/>
      <w:bookmarkStart w:id="163" w:name="_Toc184314477"/>
      <w:bookmarkEnd w:id="163"/>
      <w:bookmarkStart w:id="164" w:name="_Toc184312107"/>
      <w:bookmarkEnd w:id="164"/>
      <w:bookmarkStart w:id="165" w:name="_Toc184310296"/>
      <w:bookmarkEnd w:id="165"/>
      <w:bookmarkStart w:id="166" w:name="_Toc184312121"/>
      <w:bookmarkEnd w:id="166"/>
      <w:bookmarkStart w:id="167" w:name="_Toc184312114"/>
      <w:bookmarkEnd w:id="167"/>
      <w:bookmarkStart w:id="168" w:name="_Toc184314442"/>
      <w:bookmarkEnd w:id="168"/>
      <w:bookmarkStart w:id="169" w:name="_Toc184308047"/>
      <w:bookmarkEnd w:id="169"/>
      <w:bookmarkStart w:id="170" w:name="_Toc184313277"/>
      <w:bookmarkEnd w:id="170"/>
      <w:bookmarkStart w:id="171" w:name="_Toc184310316"/>
      <w:bookmarkEnd w:id="171"/>
      <w:bookmarkStart w:id="172" w:name="_Toc184308051"/>
      <w:bookmarkEnd w:id="172"/>
      <w:bookmarkStart w:id="173" w:name="_Toc184314480"/>
      <w:bookmarkEnd w:id="173"/>
      <w:bookmarkStart w:id="174" w:name="_Toc184312125"/>
      <w:bookmarkEnd w:id="174"/>
      <w:bookmarkStart w:id="175" w:name="_Toc184314437"/>
      <w:bookmarkEnd w:id="175"/>
      <w:bookmarkStart w:id="176" w:name="_Toc184313266"/>
      <w:bookmarkEnd w:id="176"/>
      <w:bookmarkStart w:id="177" w:name="_Toc184308077"/>
      <w:bookmarkEnd w:id="177"/>
      <w:bookmarkStart w:id="178" w:name="_Toc184314473"/>
      <w:bookmarkEnd w:id="178"/>
      <w:bookmarkStart w:id="179" w:name="_Toc184314418"/>
      <w:bookmarkEnd w:id="179"/>
      <w:bookmarkStart w:id="180" w:name="_Toc184313309"/>
      <w:bookmarkEnd w:id="180"/>
      <w:bookmarkStart w:id="181" w:name="_Toc184310295"/>
      <w:bookmarkEnd w:id="181"/>
      <w:bookmarkStart w:id="182" w:name="_Toc184308083"/>
      <w:bookmarkEnd w:id="182"/>
      <w:bookmarkStart w:id="183" w:name="_Toc184310341"/>
      <w:bookmarkEnd w:id="183"/>
      <w:bookmarkStart w:id="184" w:name="_Toc184313289"/>
      <w:bookmarkEnd w:id="184"/>
      <w:bookmarkStart w:id="185" w:name="_Toc184312139"/>
      <w:bookmarkEnd w:id="185"/>
      <w:bookmarkStart w:id="186" w:name="_Toc184310318"/>
      <w:bookmarkEnd w:id="186"/>
      <w:bookmarkStart w:id="187" w:name="_Toc184314450"/>
      <w:bookmarkEnd w:id="187"/>
      <w:bookmarkStart w:id="188" w:name="_Toc184308057"/>
      <w:bookmarkEnd w:id="188"/>
      <w:bookmarkStart w:id="189" w:name="_Toc184312083"/>
      <w:bookmarkEnd w:id="189"/>
      <w:bookmarkStart w:id="190" w:name="_Toc184312079"/>
      <w:bookmarkEnd w:id="190"/>
      <w:bookmarkStart w:id="191" w:name="_Toc184310311"/>
      <w:bookmarkEnd w:id="191"/>
      <w:bookmarkStart w:id="192" w:name="_Toc184310307"/>
      <w:bookmarkEnd w:id="192"/>
      <w:bookmarkStart w:id="193" w:name="_Toc184312085"/>
      <w:bookmarkEnd w:id="193"/>
      <w:bookmarkStart w:id="194" w:name="_Toc184313308"/>
      <w:bookmarkEnd w:id="194"/>
      <w:bookmarkStart w:id="195" w:name="_Toc184314478"/>
      <w:bookmarkEnd w:id="195"/>
      <w:bookmarkStart w:id="196" w:name="_Toc184310306"/>
      <w:bookmarkEnd w:id="196"/>
      <w:bookmarkStart w:id="197" w:name="_Toc184313291"/>
      <w:bookmarkEnd w:id="197"/>
      <w:bookmarkStart w:id="198" w:name="_Toc184312091"/>
      <w:bookmarkEnd w:id="198"/>
      <w:bookmarkStart w:id="199" w:name="_Toc184314454"/>
      <w:bookmarkEnd w:id="199"/>
      <w:bookmarkStart w:id="200" w:name="_Toc184313239"/>
      <w:bookmarkEnd w:id="200"/>
      <w:bookmarkStart w:id="201" w:name="_Toc184312108"/>
      <w:bookmarkEnd w:id="201"/>
      <w:bookmarkStart w:id="202" w:name="_Toc184308045"/>
      <w:bookmarkEnd w:id="202"/>
      <w:bookmarkStart w:id="203" w:name="_Toc184312134"/>
      <w:bookmarkEnd w:id="203"/>
      <w:bookmarkStart w:id="204" w:name="_Toc184314479"/>
      <w:bookmarkEnd w:id="204"/>
      <w:bookmarkStart w:id="205" w:name="_Toc184312076"/>
      <w:bookmarkEnd w:id="205"/>
      <w:bookmarkStart w:id="206" w:name="_Toc184313247"/>
      <w:bookmarkEnd w:id="206"/>
      <w:bookmarkStart w:id="207" w:name="_Toc184313283"/>
      <w:bookmarkEnd w:id="207"/>
      <w:bookmarkStart w:id="208" w:name="_Toc184310286"/>
      <w:bookmarkEnd w:id="208"/>
      <w:bookmarkStart w:id="209" w:name="_Toc184310292"/>
      <w:bookmarkEnd w:id="209"/>
      <w:bookmarkStart w:id="210" w:name="_Toc184313262"/>
      <w:bookmarkEnd w:id="210"/>
      <w:bookmarkStart w:id="211" w:name="_Toc184310308"/>
      <w:bookmarkEnd w:id="211"/>
      <w:bookmarkStart w:id="212" w:name="_Toc184312068"/>
      <w:bookmarkEnd w:id="212"/>
      <w:bookmarkStart w:id="213" w:name="_Toc184313254"/>
      <w:bookmarkEnd w:id="213"/>
      <w:bookmarkStart w:id="214" w:name="_Toc184313273"/>
      <w:bookmarkEnd w:id="214"/>
      <w:bookmarkStart w:id="215" w:name="_Toc184310273"/>
      <w:bookmarkEnd w:id="215"/>
      <w:bookmarkStart w:id="216" w:name="_Toc184313304"/>
      <w:bookmarkEnd w:id="216"/>
      <w:bookmarkStart w:id="217" w:name="_Toc184314472"/>
      <w:bookmarkEnd w:id="217"/>
      <w:bookmarkStart w:id="218" w:name="_Toc184314474"/>
      <w:bookmarkEnd w:id="218"/>
      <w:bookmarkStart w:id="219" w:name="_Toc184314455"/>
      <w:bookmarkEnd w:id="219"/>
      <w:bookmarkStart w:id="220" w:name="_Toc184313245"/>
      <w:bookmarkEnd w:id="220"/>
      <w:bookmarkStart w:id="221" w:name="_Toc184313282"/>
      <w:bookmarkEnd w:id="221"/>
      <w:bookmarkStart w:id="222" w:name="_Toc184313250"/>
      <w:bookmarkEnd w:id="222"/>
      <w:bookmarkStart w:id="223" w:name="_Toc184308092"/>
      <w:bookmarkEnd w:id="223"/>
      <w:bookmarkStart w:id="224" w:name="_Toc184313310"/>
      <w:bookmarkEnd w:id="224"/>
      <w:bookmarkStart w:id="225" w:name="_Toc184308061"/>
      <w:bookmarkEnd w:id="225"/>
      <w:bookmarkStart w:id="226" w:name="_Toc184310315"/>
      <w:bookmarkEnd w:id="226"/>
      <w:bookmarkStart w:id="227" w:name="_Toc184310328"/>
      <w:bookmarkEnd w:id="227"/>
      <w:bookmarkStart w:id="228" w:name="_Toc184314453"/>
      <w:bookmarkEnd w:id="228"/>
      <w:bookmarkStart w:id="229" w:name="_Toc184314432"/>
      <w:bookmarkEnd w:id="229"/>
      <w:bookmarkStart w:id="230" w:name="_Toc184313294"/>
      <w:bookmarkEnd w:id="230"/>
      <w:bookmarkStart w:id="231" w:name="_Toc184314471"/>
      <w:bookmarkEnd w:id="231"/>
      <w:bookmarkStart w:id="232" w:name="_Toc184314426"/>
      <w:bookmarkEnd w:id="232"/>
      <w:bookmarkStart w:id="233" w:name="_Toc184310305"/>
      <w:bookmarkEnd w:id="233"/>
      <w:bookmarkStart w:id="234" w:name="_Toc184310298"/>
      <w:bookmarkEnd w:id="234"/>
      <w:bookmarkStart w:id="235" w:name="_Toc184308108"/>
      <w:bookmarkEnd w:id="235"/>
      <w:bookmarkStart w:id="236" w:name="_Toc184310312"/>
      <w:bookmarkEnd w:id="236"/>
      <w:bookmarkStart w:id="237" w:name="_Toc184310288"/>
      <w:bookmarkEnd w:id="237"/>
      <w:bookmarkStart w:id="238" w:name="_Toc184310300"/>
      <w:bookmarkEnd w:id="238"/>
      <w:bookmarkStart w:id="239" w:name="_Toc184310274"/>
      <w:bookmarkEnd w:id="239"/>
      <w:bookmarkStart w:id="240" w:name="_Toc184310317"/>
      <w:bookmarkEnd w:id="240"/>
      <w:bookmarkStart w:id="241" w:name="_Toc184308104"/>
      <w:bookmarkEnd w:id="241"/>
      <w:bookmarkStart w:id="242" w:name="_Toc184312136"/>
      <w:bookmarkEnd w:id="242"/>
      <w:bookmarkStart w:id="243" w:name="_Toc184313302"/>
      <w:bookmarkEnd w:id="243"/>
      <w:bookmarkStart w:id="244" w:name="_Toc184312073"/>
      <w:bookmarkEnd w:id="244"/>
      <w:bookmarkStart w:id="245" w:name="_Toc184314445"/>
      <w:bookmarkEnd w:id="245"/>
      <w:bookmarkStart w:id="246" w:name="_Toc184313281"/>
      <w:bookmarkEnd w:id="246"/>
      <w:bookmarkStart w:id="247" w:name="_Toc184310291"/>
      <w:bookmarkEnd w:id="247"/>
      <w:bookmarkStart w:id="248" w:name="_Toc184310287"/>
      <w:bookmarkEnd w:id="248"/>
      <w:bookmarkStart w:id="249" w:name="_Toc184312074"/>
      <w:bookmarkEnd w:id="249"/>
      <w:bookmarkStart w:id="250" w:name="_Toc184312110"/>
      <w:bookmarkEnd w:id="250"/>
      <w:bookmarkStart w:id="251" w:name="_Toc184313243"/>
      <w:bookmarkEnd w:id="251"/>
      <w:bookmarkStart w:id="252" w:name="_Toc184312097"/>
      <w:bookmarkEnd w:id="252"/>
      <w:bookmarkStart w:id="253" w:name="_Toc184313305"/>
      <w:bookmarkEnd w:id="253"/>
      <w:bookmarkStart w:id="254" w:name="_Toc184312090"/>
      <w:bookmarkEnd w:id="254"/>
      <w:bookmarkStart w:id="255" w:name="_Toc184310285"/>
      <w:bookmarkEnd w:id="255"/>
      <w:bookmarkStart w:id="256" w:name="_Toc184314470"/>
      <w:bookmarkEnd w:id="256"/>
      <w:bookmarkStart w:id="257" w:name="_Toc184308052"/>
      <w:bookmarkEnd w:id="257"/>
      <w:bookmarkStart w:id="258" w:name="_Toc184308084"/>
      <w:bookmarkEnd w:id="258"/>
      <w:bookmarkStart w:id="259" w:name="_Toc184312102"/>
      <w:bookmarkEnd w:id="259"/>
      <w:bookmarkStart w:id="260" w:name="_Toc184308036"/>
      <w:bookmarkEnd w:id="260"/>
      <w:bookmarkStart w:id="261" w:name="_Toc184312117"/>
      <w:bookmarkEnd w:id="261"/>
      <w:bookmarkStart w:id="262" w:name="_Toc184310329"/>
      <w:bookmarkEnd w:id="262"/>
      <w:bookmarkStart w:id="263" w:name="_Toc184308106"/>
      <w:bookmarkEnd w:id="263"/>
      <w:bookmarkStart w:id="264" w:name="_Toc184308089"/>
      <w:bookmarkEnd w:id="264"/>
      <w:bookmarkStart w:id="265" w:name="_Toc184310301"/>
      <w:bookmarkEnd w:id="265"/>
      <w:bookmarkStart w:id="266" w:name="_Toc184308072"/>
      <w:bookmarkEnd w:id="266"/>
      <w:bookmarkStart w:id="267" w:name="_Toc184312132"/>
      <w:bookmarkEnd w:id="267"/>
      <w:bookmarkStart w:id="268" w:name="_Toc184310325"/>
      <w:bookmarkEnd w:id="268"/>
      <w:bookmarkStart w:id="269" w:name="_Toc184308062"/>
      <w:bookmarkEnd w:id="269"/>
      <w:bookmarkStart w:id="270" w:name="_Toc184308065"/>
      <w:bookmarkEnd w:id="270"/>
      <w:bookmarkStart w:id="271" w:name="_Toc184308080"/>
      <w:bookmarkEnd w:id="271"/>
      <w:bookmarkStart w:id="272" w:name="_Toc184312120"/>
      <w:bookmarkEnd w:id="272"/>
      <w:bookmarkStart w:id="273" w:name="_Toc184314448"/>
      <w:bookmarkEnd w:id="273"/>
      <w:bookmarkStart w:id="274" w:name="_Toc184310299"/>
      <w:bookmarkEnd w:id="274"/>
      <w:bookmarkStart w:id="275" w:name="_Toc184310322"/>
      <w:bookmarkEnd w:id="275"/>
      <w:bookmarkStart w:id="276" w:name="_Toc184314421"/>
      <w:bookmarkEnd w:id="276"/>
      <w:bookmarkStart w:id="277" w:name="_Toc184312131"/>
      <w:bookmarkEnd w:id="277"/>
      <w:bookmarkStart w:id="278" w:name="_Toc184314420"/>
      <w:bookmarkEnd w:id="278"/>
      <w:bookmarkStart w:id="279" w:name="_Toc184310326"/>
      <w:bookmarkEnd w:id="279"/>
      <w:bookmarkStart w:id="280" w:name="_Toc184308088"/>
      <w:bookmarkEnd w:id="280"/>
      <w:bookmarkStart w:id="281" w:name="_Toc184312069"/>
      <w:bookmarkEnd w:id="281"/>
      <w:bookmarkStart w:id="282" w:name="_Toc184314456"/>
      <w:bookmarkEnd w:id="282"/>
      <w:bookmarkStart w:id="283" w:name="_Toc184310275"/>
      <w:bookmarkEnd w:id="283"/>
      <w:bookmarkStart w:id="284" w:name="_Toc184310332"/>
      <w:bookmarkEnd w:id="284"/>
      <w:bookmarkStart w:id="285" w:name="_Toc184314461"/>
      <w:bookmarkEnd w:id="285"/>
      <w:bookmarkStart w:id="286" w:name="_Toc184312088"/>
      <w:bookmarkEnd w:id="286"/>
      <w:bookmarkStart w:id="287" w:name="_Toc184312101"/>
      <w:bookmarkEnd w:id="287"/>
      <w:bookmarkStart w:id="288" w:name="_Toc184308067"/>
      <w:bookmarkEnd w:id="288"/>
      <w:bookmarkStart w:id="289" w:name="_Toc184308075"/>
      <w:bookmarkEnd w:id="289"/>
      <w:bookmarkStart w:id="290" w:name="_Toc184312071"/>
      <w:bookmarkEnd w:id="290"/>
      <w:bookmarkStart w:id="291" w:name="_Toc184312100"/>
      <w:bookmarkEnd w:id="291"/>
      <w:bookmarkStart w:id="292" w:name="_Toc184312089"/>
      <w:bookmarkEnd w:id="292"/>
      <w:bookmarkStart w:id="293" w:name="_Toc184313256"/>
      <w:bookmarkEnd w:id="293"/>
      <w:bookmarkStart w:id="294" w:name="_Toc184308059"/>
      <w:bookmarkEnd w:id="294"/>
      <w:bookmarkStart w:id="295" w:name="_Toc184308044"/>
      <w:bookmarkEnd w:id="295"/>
      <w:bookmarkStart w:id="296" w:name="_Toc184310309"/>
      <w:bookmarkEnd w:id="296"/>
      <w:bookmarkStart w:id="297" w:name="_Toc184313264"/>
      <w:bookmarkEnd w:id="297"/>
      <w:bookmarkStart w:id="298" w:name="_Toc184314414"/>
      <w:bookmarkEnd w:id="298"/>
      <w:bookmarkStart w:id="299" w:name="_Toc184310282"/>
      <w:bookmarkEnd w:id="299"/>
      <w:bookmarkStart w:id="300" w:name="_Toc184310342"/>
      <w:bookmarkEnd w:id="300"/>
      <w:bookmarkStart w:id="301" w:name="_Toc184312111"/>
      <w:bookmarkEnd w:id="301"/>
      <w:bookmarkStart w:id="302" w:name="_Toc184313295"/>
      <w:bookmarkEnd w:id="302"/>
      <w:bookmarkStart w:id="303" w:name="_Toc184313240"/>
      <w:bookmarkEnd w:id="303"/>
      <w:bookmarkStart w:id="304" w:name="_Toc184308054"/>
      <w:bookmarkEnd w:id="304"/>
      <w:bookmarkStart w:id="305" w:name="_Toc184310302"/>
      <w:bookmarkEnd w:id="305"/>
      <w:bookmarkStart w:id="306" w:name="_Toc184313241"/>
      <w:bookmarkEnd w:id="306"/>
      <w:bookmarkStart w:id="307" w:name="_Toc184312119"/>
      <w:bookmarkEnd w:id="307"/>
      <w:bookmarkStart w:id="308" w:name="_Toc184308097"/>
      <w:bookmarkEnd w:id="308"/>
      <w:bookmarkStart w:id="309" w:name="_Toc184314468"/>
      <w:bookmarkEnd w:id="309"/>
      <w:bookmarkStart w:id="310" w:name="_Toc184310344"/>
      <w:bookmarkEnd w:id="310"/>
      <w:bookmarkStart w:id="311" w:name="_Toc184314410"/>
      <w:bookmarkEnd w:id="311"/>
      <w:bookmarkStart w:id="312" w:name="_Toc184308068"/>
      <w:bookmarkEnd w:id="312"/>
      <w:bookmarkStart w:id="313" w:name="_Toc184312138"/>
      <w:bookmarkEnd w:id="313"/>
      <w:bookmarkStart w:id="314" w:name="_Toc184314429"/>
      <w:bookmarkEnd w:id="314"/>
      <w:bookmarkStart w:id="315" w:name="_Toc184314469"/>
      <w:bookmarkEnd w:id="315"/>
      <w:bookmarkStart w:id="316" w:name="_Toc184312075"/>
      <w:bookmarkEnd w:id="316"/>
      <w:bookmarkStart w:id="317" w:name="_Toc184313263"/>
      <w:bookmarkEnd w:id="317"/>
      <w:bookmarkStart w:id="318" w:name="_Toc184312077"/>
      <w:bookmarkEnd w:id="318"/>
      <w:bookmarkStart w:id="319" w:name="_Toc184312109"/>
      <w:bookmarkEnd w:id="319"/>
      <w:bookmarkStart w:id="320" w:name="_Toc184313267"/>
      <w:bookmarkEnd w:id="320"/>
      <w:bookmarkStart w:id="321" w:name="_Toc184308046"/>
      <w:bookmarkEnd w:id="321"/>
      <w:bookmarkStart w:id="322" w:name="_Toc184308076"/>
      <w:bookmarkEnd w:id="322"/>
      <w:bookmarkStart w:id="323" w:name="_Toc184313272"/>
      <w:bookmarkEnd w:id="323"/>
      <w:bookmarkStart w:id="324" w:name="_Toc184310336"/>
      <w:bookmarkEnd w:id="324"/>
      <w:bookmarkStart w:id="325" w:name="_Toc184308094"/>
      <w:bookmarkEnd w:id="325"/>
      <w:bookmarkStart w:id="326" w:name="_Toc184308037"/>
      <w:bookmarkEnd w:id="326"/>
      <w:bookmarkStart w:id="327" w:name="_Toc184310324"/>
      <w:bookmarkEnd w:id="327"/>
      <w:bookmarkStart w:id="328" w:name="_Toc184310304"/>
      <w:bookmarkEnd w:id="328"/>
      <w:bookmarkStart w:id="329" w:name="_Toc184313290"/>
      <w:bookmarkEnd w:id="329"/>
      <w:bookmarkStart w:id="330" w:name="_Toc184310327"/>
      <w:bookmarkEnd w:id="330"/>
      <w:bookmarkStart w:id="331" w:name="_Toc184310303"/>
      <w:bookmarkEnd w:id="331"/>
      <w:bookmarkStart w:id="332" w:name="_Toc184314459"/>
      <w:bookmarkEnd w:id="332"/>
      <w:bookmarkStart w:id="333" w:name="_Toc184310313"/>
      <w:bookmarkEnd w:id="333"/>
      <w:bookmarkStart w:id="334" w:name="_Toc184314443"/>
      <w:bookmarkEnd w:id="334"/>
      <w:bookmarkStart w:id="335" w:name="_Toc184308093"/>
      <w:bookmarkEnd w:id="335"/>
      <w:bookmarkStart w:id="336" w:name="_Toc184312098"/>
      <w:bookmarkEnd w:id="336"/>
      <w:bookmarkStart w:id="337" w:name="_Toc184312137"/>
      <w:bookmarkEnd w:id="337"/>
      <w:bookmarkStart w:id="338" w:name="_Toc184308090"/>
      <w:bookmarkEnd w:id="338"/>
      <w:bookmarkStart w:id="339" w:name="_Toc184310339"/>
      <w:bookmarkEnd w:id="339"/>
      <w:bookmarkStart w:id="340" w:name="_Toc184308049"/>
      <w:bookmarkEnd w:id="340"/>
      <w:bookmarkStart w:id="341" w:name="_Toc184312081"/>
      <w:bookmarkEnd w:id="341"/>
      <w:bookmarkStart w:id="342" w:name="_Toc184314463"/>
      <w:bookmarkEnd w:id="342"/>
      <w:bookmarkStart w:id="343" w:name="_Toc184312094"/>
      <w:bookmarkEnd w:id="343"/>
      <w:bookmarkStart w:id="344" w:name="_Toc184313274"/>
      <w:bookmarkEnd w:id="344"/>
      <w:bookmarkStart w:id="345" w:name="_Toc184312105"/>
      <w:bookmarkEnd w:id="345"/>
      <w:bookmarkStart w:id="346" w:name="_Toc184313286"/>
      <w:bookmarkEnd w:id="346"/>
      <w:bookmarkStart w:id="347" w:name="_Toc184314419"/>
      <w:bookmarkEnd w:id="347"/>
      <w:bookmarkStart w:id="348" w:name="_Toc184310337"/>
      <w:bookmarkEnd w:id="348"/>
      <w:bookmarkStart w:id="349" w:name="_Toc184308070"/>
      <w:bookmarkEnd w:id="349"/>
      <w:bookmarkStart w:id="350" w:name="_Toc184310278"/>
      <w:bookmarkEnd w:id="350"/>
      <w:bookmarkStart w:id="351" w:name="_Toc184313249"/>
      <w:bookmarkEnd w:id="351"/>
      <w:bookmarkStart w:id="352" w:name="_Toc184314449"/>
      <w:bookmarkEnd w:id="352"/>
      <w:bookmarkStart w:id="353" w:name="_Toc184308087"/>
      <w:bookmarkEnd w:id="353"/>
      <w:bookmarkStart w:id="354" w:name="_Toc184313258"/>
      <w:bookmarkEnd w:id="354"/>
      <w:bookmarkStart w:id="355" w:name="_Toc184314431"/>
      <w:bookmarkEnd w:id="355"/>
      <w:bookmarkStart w:id="356" w:name="_Toc184312129"/>
      <w:bookmarkEnd w:id="356"/>
      <w:bookmarkStart w:id="357" w:name="_Toc184310289"/>
      <w:bookmarkEnd w:id="357"/>
      <w:bookmarkStart w:id="358" w:name="_Toc184308058"/>
      <w:bookmarkEnd w:id="358"/>
      <w:bookmarkStart w:id="359" w:name="_Toc184310276"/>
      <w:bookmarkEnd w:id="359"/>
      <w:bookmarkStart w:id="360" w:name="_Toc184313280"/>
      <w:bookmarkEnd w:id="360"/>
      <w:bookmarkStart w:id="361" w:name="_Toc184312095"/>
      <w:bookmarkEnd w:id="361"/>
      <w:bookmarkStart w:id="362" w:name="_Toc184314435"/>
      <w:bookmarkEnd w:id="362"/>
      <w:bookmarkStart w:id="363" w:name="_Toc184312096"/>
      <w:bookmarkEnd w:id="363"/>
      <w:bookmarkStart w:id="364" w:name="_Toc184314476"/>
      <w:bookmarkEnd w:id="364"/>
      <w:bookmarkStart w:id="365" w:name="_Toc184314417"/>
      <w:bookmarkEnd w:id="365"/>
      <w:bookmarkStart w:id="366" w:name="_Toc184312113"/>
      <w:bookmarkEnd w:id="366"/>
      <w:bookmarkStart w:id="367" w:name="_Toc184308064"/>
      <w:bookmarkEnd w:id="367"/>
      <w:bookmarkStart w:id="368" w:name="_Toc184308101"/>
      <w:bookmarkEnd w:id="368"/>
      <w:bookmarkStart w:id="369" w:name="_Toc184313261"/>
      <w:bookmarkEnd w:id="369"/>
      <w:bookmarkStart w:id="370" w:name="_Toc184308098"/>
      <w:bookmarkEnd w:id="370"/>
      <w:bookmarkStart w:id="371" w:name="_Toc184314422"/>
      <w:bookmarkEnd w:id="371"/>
      <w:bookmarkStart w:id="372" w:name="_Toc184313292"/>
      <w:bookmarkEnd w:id="372"/>
      <w:bookmarkStart w:id="373" w:name="_Toc184310280"/>
      <w:bookmarkEnd w:id="373"/>
      <w:bookmarkStart w:id="374" w:name="_Toc184313299"/>
      <w:bookmarkEnd w:id="374"/>
      <w:bookmarkStart w:id="375" w:name="_Toc184313285"/>
      <w:bookmarkEnd w:id="375"/>
      <w:bookmarkStart w:id="376" w:name="_Toc184308056"/>
      <w:bookmarkEnd w:id="376"/>
      <w:bookmarkStart w:id="377" w:name="_Toc184313296"/>
      <w:bookmarkEnd w:id="377"/>
      <w:bookmarkStart w:id="378" w:name="_Toc184308102"/>
      <w:bookmarkEnd w:id="378"/>
      <w:bookmarkStart w:id="379" w:name="_Toc184310333"/>
      <w:bookmarkEnd w:id="379"/>
      <w:bookmarkStart w:id="380" w:name="_Toc184312112"/>
      <w:bookmarkEnd w:id="380"/>
      <w:bookmarkStart w:id="381" w:name="_Toc184308050"/>
      <w:bookmarkEnd w:id="381"/>
      <w:bookmarkStart w:id="382" w:name="_Toc184313300"/>
      <w:bookmarkEnd w:id="382"/>
      <w:bookmarkStart w:id="383" w:name="_Toc184308107"/>
      <w:bookmarkEnd w:id="383"/>
      <w:bookmarkStart w:id="384" w:name="_Toc184314446"/>
      <w:bookmarkEnd w:id="384"/>
      <w:bookmarkStart w:id="385" w:name="_Toc184308095"/>
      <w:bookmarkEnd w:id="385"/>
      <w:bookmarkStart w:id="386" w:name="_Toc184314441"/>
      <w:bookmarkEnd w:id="386"/>
      <w:bookmarkStart w:id="387" w:name="_Toc184313303"/>
      <w:bookmarkEnd w:id="387"/>
      <w:bookmarkStart w:id="388" w:name="_Toc184310331"/>
      <w:bookmarkEnd w:id="388"/>
      <w:bookmarkStart w:id="389" w:name="_Toc184312128"/>
      <w:bookmarkEnd w:id="389"/>
      <w:bookmarkStart w:id="390" w:name="_Toc184313246"/>
      <w:bookmarkEnd w:id="390"/>
      <w:bookmarkStart w:id="391" w:name="_Toc184314436"/>
      <w:bookmarkEnd w:id="391"/>
      <w:bookmarkStart w:id="392" w:name="_Toc184310335"/>
      <w:bookmarkEnd w:id="392"/>
      <w:r>
        <w:rPr>
          <w:rFonts w:hint="eastAsia" w:ascii="宋体" w:hAnsi="宋体" w:eastAsia="宋体" w:cs="宋体"/>
          <w:b/>
          <w:color w:val="auto"/>
          <w:sz w:val="36"/>
          <w:szCs w:val="36"/>
        </w:rPr>
        <w:t>评标办法</w:t>
      </w:r>
    </w:p>
    <w:p w14:paraId="14B8BF7B">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3"/>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54"/>
        <w:gridCol w:w="567"/>
        <w:gridCol w:w="6675"/>
        <w:gridCol w:w="669"/>
        <w:gridCol w:w="844"/>
      </w:tblGrid>
      <w:tr w14:paraId="6CA3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Align w:val="center"/>
          </w:tcPr>
          <w:p w14:paraId="05D646F8">
            <w:pPr>
              <w:spacing w:after="0"/>
              <w:jc w:val="center"/>
              <w:rPr>
                <w:rFonts w:hint="eastAsia" w:ascii="宋体" w:hAnsi="宋体" w:eastAsia="宋体" w:cs="宋体"/>
                <w:color w:val="auto"/>
              </w:rPr>
            </w:pPr>
          </w:p>
        </w:tc>
        <w:tc>
          <w:tcPr>
            <w:tcW w:w="554" w:type="dxa"/>
            <w:vAlign w:val="center"/>
          </w:tcPr>
          <w:p w14:paraId="0E56AF66">
            <w:pPr>
              <w:spacing w:after="0"/>
              <w:jc w:val="center"/>
              <w:rPr>
                <w:rFonts w:hint="eastAsia" w:ascii="宋体" w:hAnsi="宋体" w:eastAsia="宋体" w:cs="宋体"/>
                <w:color w:val="auto"/>
              </w:rPr>
            </w:pPr>
            <w:r>
              <w:rPr>
                <w:rFonts w:hint="eastAsia" w:ascii="宋体" w:hAnsi="宋体" w:eastAsia="宋体" w:cs="宋体"/>
                <w:color w:val="auto"/>
              </w:rPr>
              <w:t>序号</w:t>
            </w:r>
          </w:p>
        </w:tc>
        <w:tc>
          <w:tcPr>
            <w:tcW w:w="7242" w:type="dxa"/>
            <w:gridSpan w:val="2"/>
            <w:vAlign w:val="center"/>
          </w:tcPr>
          <w:p w14:paraId="20236E69">
            <w:pPr>
              <w:spacing w:after="0"/>
              <w:jc w:val="center"/>
              <w:rPr>
                <w:rFonts w:hint="eastAsia" w:ascii="宋体" w:hAnsi="宋体" w:eastAsia="宋体" w:cs="宋体"/>
                <w:color w:val="auto"/>
              </w:rPr>
            </w:pPr>
            <w:r>
              <w:rPr>
                <w:rFonts w:hint="eastAsia" w:ascii="宋体" w:hAnsi="宋体" w:eastAsia="宋体" w:cs="宋体"/>
                <w:color w:val="auto"/>
              </w:rPr>
              <w:t>评分内容和标准</w:t>
            </w:r>
          </w:p>
        </w:tc>
        <w:tc>
          <w:tcPr>
            <w:tcW w:w="669" w:type="dxa"/>
            <w:vAlign w:val="center"/>
          </w:tcPr>
          <w:p w14:paraId="4EF526D9">
            <w:pPr>
              <w:spacing w:after="0"/>
              <w:jc w:val="center"/>
              <w:rPr>
                <w:rFonts w:hint="eastAsia" w:ascii="宋体" w:hAnsi="宋体" w:eastAsia="宋体" w:cs="宋体"/>
                <w:color w:val="auto"/>
              </w:rPr>
            </w:pPr>
            <w:r>
              <w:rPr>
                <w:rFonts w:hint="eastAsia" w:ascii="宋体" w:hAnsi="宋体" w:eastAsia="宋体" w:cs="宋体"/>
                <w:color w:val="auto"/>
              </w:rPr>
              <w:t>最高分值</w:t>
            </w:r>
          </w:p>
        </w:tc>
        <w:tc>
          <w:tcPr>
            <w:tcW w:w="844" w:type="dxa"/>
            <w:vAlign w:val="center"/>
          </w:tcPr>
          <w:p w14:paraId="5BEF0BAD">
            <w:pPr>
              <w:spacing w:after="0"/>
              <w:jc w:val="center"/>
              <w:rPr>
                <w:rFonts w:hint="eastAsia" w:ascii="宋体" w:hAnsi="宋体" w:eastAsia="宋体" w:cs="宋体"/>
                <w:color w:val="auto"/>
              </w:rPr>
            </w:pPr>
            <w:r>
              <w:rPr>
                <w:rFonts w:hint="eastAsia" w:ascii="宋体" w:hAnsi="宋体" w:eastAsia="宋体" w:cs="宋体"/>
                <w:color w:val="auto"/>
              </w:rPr>
              <w:t>主客观分</w:t>
            </w:r>
          </w:p>
        </w:tc>
      </w:tr>
      <w:tr w14:paraId="3770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75" w:hRule="atLeast"/>
          <w:jc w:val="center"/>
        </w:trPr>
        <w:tc>
          <w:tcPr>
            <w:tcW w:w="502" w:type="dxa"/>
            <w:vMerge w:val="restart"/>
            <w:shd w:val="clear" w:color="auto" w:fill="auto"/>
            <w:vAlign w:val="center"/>
          </w:tcPr>
          <w:p w14:paraId="61FC6EBE">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商务资信分</w:t>
            </w:r>
          </w:p>
        </w:tc>
        <w:tc>
          <w:tcPr>
            <w:tcW w:w="554" w:type="dxa"/>
            <w:shd w:val="clear" w:color="auto" w:fill="auto"/>
            <w:vAlign w:val="center"/>
          </w:tcPr>
          <w:p w14:paraId="08182B8D">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7242" w:type="dxa"/>
            <w:gridSpan w:val="2"/>
            <w:shd w:val="clear" w:color="auto" w:fill="auto"/>
            <w:vAlign w:val="center"/>
          </w:tcPr>
          <w:p w14:paraId="241C6B6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投标人管理体系：</w:t>
            </w:r>
          </w:p>
          <w:p w14:paraId="3DFE1B4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投标人具有（1）质量管理体系认证证书（2）环境管理体系认证证书（3）职业健康安全管理体系认证证书（4）信息安全管理体系认证证书（5）风险管理体系认证证书的，每提供一个得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14:paraId="64B3DFC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注：（须在有效期内，投标文件中提供有效证书复印件加盖投标人公章。）</w:t>
            </w:r>
          </w:p>
        </w:tc>
        <w:tc>
          <w:tcPr>
            <w:tcW w:w="669" w:type="dxa"/>
            <w:shd w:val="clear" w:color="auto" w:fill="auto"/>
            <w:vAlign w:val="center"/>
          </w:tcPr>
          <w:p w14:paraId="29AC0A3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5</w:t>
            </w:r>
          </w:p>
        </w:tc>
        <w:tc>
          <w:tcPr>
            <w:tcW w:w="844" w:type="dxa"/>
            <w:shd w:val="clear" w:color="auto" w:fill="auto"/>
            <w:vAlign w:val="center"/>
          </w:tcPr>
          <w:p w14:paraId="71E639B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126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05" w:hRule="atLeast"/>
          <w:jc w:val="center"/>
        </w:trPr>
        <w:tc>
          <w:tcPr>
            <w:tcW w:w="502" w:type="dxa"/>
            <w:vMerge w:val="continue"/>
            <w:tcBorders/>
            <w:shd w:val="clear" w:color="auto" w:fill="auto"/>
            <w:vAlign w:val="center"/>
          </w:tcPr>
          <w:p w14:paraId="0F709AAC">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7F5757B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7242" w:type="dxa"/>
            <w:gridSpan w:val="2"/>
            <w:shd w:val="clear" w:color="auto" w:fill="auto"/>
            <w:vAlign w:val="center"/>
          </w:tcPr>
          <w:p w14:paraId="6D8CDA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投标人业绩：</w:t>
            </w:r>
          </w:p>
          <w:p w14:paraId="038486A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月1日以来（</w:t>
            </w:r>
            <w:r>
              <w:rPr>
                <w:rFonts w:hint="eastAsia" w:ascii="宋体" w:hAnsi="宋体" w:eastAsia="宋体" w:cs="宋体"/>
                <w:i w:val="0"/>
                <w:iCs w:val="0"/>
                <w:color w:val="000000"/>
                <w:kern w:val="0"/>
                <w:sz w:val="21"/>
                <w:szCs w:val="21"/>
                <w:u w:val="none"/>
                <w:lang w:val="en-US" w:eastAsia="zh-CN" w:bidi="ar"/>
              </w:rPr>
              <w:t>以合同签订时间为准</w:t>
            </w:r>
            <w:r>
              <w:rPr>
                <w:rFonts w:hint="eastAsia" w:ascii="宋体" w:hAnsi="宋体" w:eastAsia="宋体" w:cs="宋体"/>
                <w:color w:val="auto"/>
                <w:sz w:val="21"/>
                <w:szCs w:val="21"/>
                <w:highlight w:val="none"/>
                <w:lang w:val="en-US" w:eastAsia="zh-CN"/>
              </w:rPr>
              <w:t>）具有类似项目业绩</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，每提供一个业绩得1分，满分3分。</w:t>
            </w:r>
          </w:p>
          <w:p w14:paraId="36DABE5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（提供合同原件扫描件及验收资料，不提供不得分。）</w:t>
            </w:r>
          </w:p>
        </w:tc>
        <w:tc>
          <w:tcPr>
            <w:tcW w:w="669" w:type="dxa"/>
            <w:shd w:val="clear" w:color="auto" w:fill="auto"/>
            <w:vAlign w:val="center"/>
          </w:tcPr>
          <w:p w14:paraId="044FB9CF">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844" w:type="dxa"/>
            <w:shd w:val="clear" w:color="auto" w:fill="auto"/>
            <w:vAlign w:val="center"/>
          </w:tcPr>
          <w:p w14:paraId="1120333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088A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restart"/>
            <w:shd w:val="clear" w:color="auto" w:fill="auto"/>
            <w:vAlign w:val="center"/>
          </w:tcPr>
          <w:p w14:paraId="3C43412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技术分</w:t>
            </w:r>
          </w:p>
        </w:tc>
        <w:tc>
          <w:tcPr>
            <w:tcW w:w="554" w:type="dxa"/>
            <w:shd w:val="clear" w:color="auto" w:fill="auto"/>
            <w:vAlign w:val="center"/>
          </w:tcPr>
          <w:p w14:paraId="2FB9AC20">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7242" w:type="dxa"/>
            <w:gridSpan w:val="2"/>
            <w:shd w:val="clear" w:color="auto" w:fill="auto"/>
            <w:vAlign w:val="center"/>
          </w:tcPr>
          <w:p w14:paraId="6FD34F9C">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投标货物技术参数相应情况：</w:t>
            </w:r>
          </w:p>
          <w:p w14:paraId="22EC8AB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投标人所投产品全部符合招标参数指标，带“◆”的技术参数指标按照招标文件要求提供相关证明材料的得</w:t>
            </w: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分，带“◆”的技术参数指标负偏离、不符合或未按招标文件要求提供证明材料的每条扣1分,扣完为止；其余每有一项负偏离扣0.5分，扣完为止。</w:t>
            </w:r>
          </w:p>
          <w:p w14:paraId="13E40D6C">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(带“◆”的技术参数必须按招标文件要求提供相关证明材料,详见采购需求技术参数具体要求）</w:t>
            </w:r>
          </w:p>
        </w:tc>
        <w:tc>
          <w:tcPr>
            <w:tcW w:w="669" w:type="dxa"/>
            <w:shd w:val="clear" w:color="auto" w:fill="auto"/>
            <w:vAlign w:val="center"/>
          </w:tcPr>
          <w:p w14:paraId="1AAE5471">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15</w:t>
            </w:r>
          </w:p>
        </w:tc>
        <w:tc>
          <w:tcPr>
            <w:tcW w:w="844" w:type="dxa"/>
            <w:shd w:val="clear" w:color="auto" w:fill="auto"/>
            <w:vAlign w:val="center"/>
          </w:tcPr>
          <w:p w14:paraId="67C0FBF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2E41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6873D44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507011CD">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7242" w:type="dxa"/>
            <w:gridSpan w:val="2"/>
            <w:shd w:val="clear" w:color="auto" w:fill="auto"/>
            <w:vAlign w:val="center"/>
          </w:tcPr>
          <w:p w14:paraId="03062ACB">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项目背景和需求理解：</w:t>
            </w:r>
          </w:p>
          <w:p w14:paraId="5A27B5A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根据投标人提供的项目方案综合评定，内容至少包括：园区目前的现状以及智能化建设的目标，项目背景调查及创建方案</w:t>
            </w:r>
            <w:r>
              <w:rPr>
                <w:rFonts w:hint="eastAsia" w:ascii="宋体" w:hAnsi="宋体" w:cs="宋体"/>
                <w:color w:val="auto"/>
                <w:kern w:val="2"/>
                <w:sz w:val="21"/>
                <w:szCs w:val="21"/>
                <w:highlight w:val="none"/>
                <w:lang w:val="en-US" w:eastAsia="zh-CN" w:bidi="ar-SA"/>
              </w:rPr>
              <w:t>。</w:t>
            </w:r>
          </w:p>
          <w:p w14:paraId="17FF077A">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53E444C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2B7AAABF">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07E3955B">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656FB730">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0D65A88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2952F60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15CB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55" w:hRule="atLeast"/>
          <w:jc w:val="center"/>
        </w:trPr>
        <w:tc>
          <w:tcPr>
            <w:tcW w:w="502" w:type="dxa"/>
            <w:vMerge w:val="continue"/>
            <w:tcBorders/>
            <w:shd w:val="clear" w:color="auto" w:fill="auto"/>
            <w:vAlign w:val="center"/>
          </w:tcPr>
          <w:p w14:paraId="5F7E38B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06099391">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7242" w:type="dxa"/>
            <w:gridSpan w:val="2"/>
            <w:shd w:val="clear" w:color="auto" w:fill="auto"/>
            <w:vAlign w:val="center"/>
          </w:tcPr>
          <w:p w14:paraId="4E85B89A">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投标总体方案：</w:t>
            </w:r>
          </w:p>
          <w:p w14:paraId="595D4C57">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根据投标人提供的总体方案综合评定，需要详细阐述总体方案设计，包含架构设计、网络架构设计、关键技术解决方案。</w:t>
            </w:r>
          </w:p>
          <w:p w14:paraId="6F007D5B">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2810ECC9">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37B23832">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47DBEBA">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55DAAA3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6BF83BF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12AA6B8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240E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05" w:hRule="atLeast"/>
          <w:jc w:val="center"/>
        </w:trPr>
        <w:tc>
          <w:tcPr>
            <w:tcW w:w="502" w:type="dxa"/>
            <w:vMerge w:val="continue"/>
            <w:tcBorders/>
            <w:shd w:val="clear" w:color="auto" w:fill="auto"/>
            <w:vAlign w:val="center"/>
          </w:tcPr>
          <w:p w14:paraId="6CE1527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51BFAAFA">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6</w:t>
            </w:r>
          </w:p>
        </w:tc>
        <w:tc>
          <w:tcPr>
            <w:tcW w:w="7242" w:type="dxa"/>
            <w:gridSpan w:val="2"/>
            <w:shd w:val="clear" w:color="auto" w:fill="auto"/>
            <w:vAlign w:val="center"/>
          </w:tcPr>
          <w:p w14:paraId="38D5980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智慧安防系统方案设计</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公共广播建设方案设计：</w:t>
            </w:r>
          </w:p>
          <w:p w14:paraId="0F36DEB2">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根据投标人对现状了解程度，对智慧安防系统建设方案</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公共广播建设方案的科学性、合理性进行综合评定。</w:t>
            </w:r>
          </w:p>
          <w:p w14:paraId="3D277A86">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5E40B45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513BF32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68DD574E">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25CD0A76">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506D5D8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779AF947">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7747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214F4838">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60A27413">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7</w:t>
            </w:r>
          </w:p>
        </w:tc>
        <w:tc>
          <w:tcPr>
            <w:tcW w:w="7242" w:type="dxa"/>
            <w:gridSpan w:val="2"/>
            <w:shd w:val="clear" w:color="auto" w:fill="auto"/>
            <w:vAlign w:val="center"/>
          </w:tcPr>
          <w:p w14:paraId="70326D6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网络系统建设方案</w:t>
            </w:r>
            <w:r>
              <w:rPr>
                <w:rFonts w:hint="eastAsia" w:ascii="宋体" w:hAnsi="宋体" w:cs="宋体"/>
                <w:b/>
                <w:bCs/>
                <w:color w:val="auto"/>
                <w:kern w:val="2"/>
                <w:sz w:val="21"/>
                <w:szCs w:val="21"/>
                <w:highlight w:val="none"/>
                <w:lang w:val="en-US" w:eastAsia="zh-CN" w:bidi="ar-SA"/>
              </w:rPr>
              <w:t>设计</w:t>
            </w:r>
            <w:r>
              <w:rPr>
                <w:rFonts w:hint="eastAsia" w:ascii="宋体" w:hAnsi="宋体" w:eastAsia="宋体" w:cs="宋体"/>
                <w:b/>
                <w:bCs/>
                <w:color w:val="auto"/>
                <w:kern w:val="2"/>
                <w:sz w:val="21"/>
                <w:szCs w:val="21"/>
                <w:highlight w:val="none"/>
                <w:lang w:val="en-US" w:eastAsia="zh-CN" w:bidi="ar-SA"/>
              </w:rPr>
              <w:t>：</w:t>
            </w:r>
          </w:p>
          <w:p w14:paraId="3CDD81F2">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根据投标人对幼儿园园区环境了解的程度，对网络系统建设方案的科学性、合理性进行综合评定。</w:t>
            </w:r>
          </w:p>
          <w:p w14:paraId="2BF9711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3DF6348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4A2D5FC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2248B87">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3BD84D6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5B892E1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1E82CFF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1C8D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7230FC1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3386FC32">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7242" w:type="dxa"/>
            <w:gridSpan w:val="2"/>
            <w:shd w:val="clear" w:color="auto" w:fill="auto"/>
            <w:vAlign w:val="center"/>
          </w:tcPr>
          <w:p w14:paraId="34D74F0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保证项目进度和项目完成的方案和措施：</w:t>
            </w:r>
          </w:p>
          <w:p w14:paraId="6BAC243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实施方案的科学性、合理性、完整性进行综合评定（包括施工进度计划、总体施工措施、设备安装调试运行方案等）进行综合评定。</w:t>
            </w:r>
          </w:p>
          <w:p w14:paraId="73F0CB6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7488CEE8">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28BBD70C">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30946148">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1FF7A10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36169E0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66F9F18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423A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16125C7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16FE2521">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7242" w:type="dxa"/>
            <w:gridSpan w:val="2"/>
            <w:shd w:val="clear" w:color="auto" w:fill="auto"/>
            <w:vAlign w:val="center"/>
          </w:tcPr>
          <w:p w14:paraId="4E6B142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项目团队配置人员情况：</w:t>
            </w:r>
          </w:p>
          <w:p w14:paraId="7156F74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1、拟派项目经理具有：</w:t>
            </w:r>
          </w:p>
          <w:p w14:paraId="478F635E">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（1）系统分析师证书（高级）</w:t>
            </w:r>
          </w:p>
          <w:p w14:paraId="743E483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（2）网络规划设计师证书（高级）</w:t>
            </w:r>
          </w:p>
          <w:p w14:paraId="4676B00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（3）软件设计师证书</w:t>
            </w:r>
          </w:p>
          <w:p w14:paraId="204BDE5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全部具备得</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分，同时具备其中</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个的得1分，其余不得分，本小项满分</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分。</w:t>
            </w:r>
          </w:p>
          <w:p w14:paraId="55A19A1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2、拟派技术负责人具有：</w:t>
            </w:r>
          </w:p>
          <w:p w14:paraId="7E1794D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（1）网络工程师证书</w:t>
            </w:r>
          </w:p>
          <w:p w14:paraId="2C259B0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（2）数据库系统工程师证书</w:t>
            </w:r>
          </w:p>
          <w:p w14:paraId="22A8C76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）信息系统项目管理师证书（高级）</w:t>
            </w:r>
          </w:p>
          <w:p w14:paraId="30BF599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全部具备得</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分，同时具备其中</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个的得1分，其余不得分，本小项满分</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分。</w:t>
            </w:r>
          </w:p>
          <w:p w14:paraId="1FBEF4F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3、拟担任项目组技术人员(除项目经理、技术负责人及运维负责人外)具有：</w:t>
            </w:r>
          </w:p>
          <w:p w14:paraId="2B60538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（1）注册建造师（机电工程）证书</w:t>
            </w:r>
          </w:p>
          <w:p w14:paraId="0BB5BA2B">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（2）网络工程师证书</w:t>
            </w:r>
          </w:p>
          <w:p w14:paraId="5419CDA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每提供一个得0.5分，最高1分</w:t>
            </w:r>
          </w:p>
          <w:p w14:paraId="29A8ED9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（需提供有效证书复印件及本单位为该项目团队成员缴纳的开标当月前3个月中的任意一个月社保证明加盖公章，未按要求提供不得分）</w:t>
            </w:r>
          </w:p>
        </w:tc>
        <w:tc>
          <w:tcPr>
            <w:tcW w:w="669" w:type="dxa"/>
            <w:shd w:val="clear" w:color="auto" w:fill="auto"/>
            <w:vAlign w:val="center"/>
          </w:tcPr>
          <w:p w14:paraId="50746D3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7</w:t>
            </w:r>
          </w:p>
        </w:tc>
        <w:tc>
          <w:tcPr>
            <w:tcW w:w="844" w:type="dxa"/>
            <w:shd w:val="clear" w:color="auto" w:fill="auto"/>
            <w:vAlign w:val="center"/>
          </w:tcPr>
          <w:p w14:paraId="3096110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0C1D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6D6AF8F3">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39F0ACCD">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10</w:t>
            </w:r>
          </w:p>
        </w:tc>
        <w:tc>
          <w:tcPr>
            <w:tcW w:w="7242" w:type="dxa"/>
            <w:gridSpan w:val="2"/>
            <w:shd w:val="clear" w:color="auto" w:fill="auto"/>
            <w:vAlign w:val="center"/>
          </w:tcPr>
          <w:p w14:paraId="75A7CFF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保证项目质量情况的方案措施：</w:t>
            </w:r>
          </w:p>
          <w:p w14:paraId="0F72E8D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根据投标人对本项目的质量、环境、安全生产、文明施工等措施及提供的备品备件等情况综合评定；</w:t>
            </w:r>
          </w:p>
          <w:p w14:paraId="6D87E18E">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31334ED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②方案内容比较完整，思路较清晰的得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10D441C1">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③方案内容基本完整，思路基本清晰的得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5474125A">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④</w:t>
            </w:r>
            <w:r>
              <w:rPr>
                <w:rFonts w:hint="eastAsia" w:asciiTheme="minorEastAsia" w:hAnsiTheme="minorEastAsia" w:eastAsiaTheme="minorEastAsia" w:cstheme="minorEastAsia"/>
                <w:color w:val="auto"/>
                <w:sz w:val="21"/>
                <w:szCs w:val="21"/>
                <w:lang w:val="en-US" w:eastAsia="zh-CN"/>
              </w:rPr>
              <w:t>方案内容存在欠缺、瑕疵严重的得1分；</w:t>
            </w:r>
          </w:p>
          <w:p w14:paraId="18D821D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⑤不提供的不得分。</w:t>
            </w:r>
          </w:p>
        </w:tc>
        <w:tc>
          <w:tcPr>
            <w:tcW w:w="669" w:type="dxa"/>
            <w:shd w:val="clear" w:color="auto" w:fill="auto"/>
            <w:vAlign w:val="center"/>
          </w:tcPr>
          <w:p w14:paraId="1F09FFA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4</w:t>
            </w:r>
          </w:p>
        </w:tc>
        <w:tc>
          <w:tcPr>
            <w:tcW w:w="844" w:type="dxa"/>
            <w:shd w:val="clear" w:color="auto" w:fill="auto"/>
            <w:vAlign w:val="center"/>
          </w:tcPr>
          <w:p w14:paraId="74F3BDD7">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7725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1C7E2AD0">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05197A33">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7242" w:type="dxa"/>
            <w:gridSpan w:val="2"/>
            <w:shd w:val="clear" w:color="auto" w:fill="auto"/>
            <w:vAlign w:val="center"/>
          </w:tcPr>
          <w:p w14:paraId="293BBAA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售后服务承诺方案：</w:t>
            </w:r>
          </w:p>
          <w:p w14:paraId="374D7D5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根据投标人对本项目的售后服务方案、措施、质保期限、服务能力、快速响应能力、优惠程度、业主售后服务反馈等情况综合评定；</w:t>
            </w:r>
          </w:p>
          <w:p w14:paraId="151D609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2B1DFA9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w:t>
            </w:r>
            <w:r>
              <w:rPr>
                <w:rFonts w:hint="eastAsia" w:ascii="宋体" w:hAnsi="宋体" w:cs="宋体"/>
                <w:color w:val="auto"/>
                <w:kern w:val="2"/>
                <w:sz w:val="21"/>
                <w:szCs w:val="21"/>
                <w:highlight w:val="none"/>
                <w:lang w:val="en-US" w:eastAsia="zh-CN" w:bidi="ar-SA"/>
              </w:rPr>
              <w:t>基本</w:t>
            </w:r>
            <w:r>
              <w:rPr>
                <w:rFonts w:hint="eastAsia" w:ascii="宋体" w:hAnsi="宋体" w:eastAsia="宋体" w:cs="宋体"/>
                <w:color w:val="auto"/>
                <w:kern w:val="2"/>
                <w:sz w:val="21"/>
                <w:szCs w:val="21"/>
                <w:highlight w:val="none"/>
                <w:lang w:val="en-US" w:eastAsia="zh-CN" w:bidi="ar-SA"/>
              </w:rPr>
              <w:t>完整，思路</w:t>
            </w:r>
            <w:r>
              <w:rPr>
                <w:rFonts w:hint="eastAsia" w:ascii="宋体" w:hAnsi="宋体" w:cs="宋体"/>
                <w:color w:val="auto"/>
                <w:kern w:val="2"/>
                <w:sz w:val="21"/>
                <w:szCs w:val="21"/>
                <w:highlight w:val="none"/>
                <w:lang w:val="en-US" w:eastAsia="zh-CN" w:bidi="ar-SA"/>
              </w:rPr>
              <w:t>基本</w:t>
            </w:r>
            <w:r>
              <w:rPr>
                <w:rFonts w:hint="eastAsia" w:ascii="宋体" w:hAnsi="宋体" w:eastAsia="宋体" w:cs="宋体"/>
                <w:color w:val="auto"/>
                <w:kern w:val="2"/>
                <w:sz w:val="21"/>
                <w:szCs w:val="21"/>
                <w:highlight w:val="none"/>
                <w:lang w:val="en-US" w:eastAsia="zh-CN" w:bidi="ar-SA"/>
              </w:rPr>
              <w:t>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2D88798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w:t>
            </w:r>
            <w:r>
              <w:rPr>
                <w:rFonts w:hint="eastAsia" w:asciiTheme="minorEastAsia" w:hAnsiTheme="minorEastAsia" w:eastAsiaTheme="minorEastAsia" w:cstheme="minorEastAsia"/>
                <w:color w:val="auto"/>
                <w:sz w:val="21"/>
                <w:szCs w:val="21"/>
                <w:lang w:val="en-US" w:eastAsia="zh-CN"/>
              </w:rPr>
              <w:t>方案内容存在欠缺、瑕疵严重的得1分；</w:t>
            </w:r>
          </w:p>
          <w:p w14:paraId="4440281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④不提供的不得分。</w:t>
            </w:r>
          </w:p>
        </w:tc>
        <w:tc>
          <w:tcPr>
            <w:tcW w:w="669" w:type="dxa"/>
            <w:shd w:val="clear" w:color="auto" w:fill="auto"/>
            <w:vAlign w:val="center"/>
          </w:tcPr>
          <w:p w14:paraId="29270616">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844" w:type="dxa"/>
            <w:shd w:val="clear" w:color="auto" w:fill="auto"/>
            <w:vAlign w:val="center"/>
          </w:tcPr>
          <w:p w14:paraId="068D9799">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0112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09534BC6">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487A380F">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12</w:t>
            </w:r>
          </w:p>
        </w:tc>
        <w:tc>
          <w:tcPr>
            <w:tcW w:w="7242" w:type="dxa"/>
            <w:gridSpan w:val="2"/>
            <w:shd w:val="clear" w:color="auto" w:fill="auto"/>
            <w:vAlign w:val="center"/>
          </w:tcPr>
          <w:p w14:paraId="5876A96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培训方案：</w:t>
            </w:r>
          </w:p>
          <w:p w14:paraId="1711F53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根据投标人对本项目的培训内容、培训目标、培训形式等情况综合评定；</w:t>
            </w:r>
          </w:p>
          <w:p w14:paraId="79ACA2E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①方案详细具体，内容完整准确，思路清晰，贴合实际情况的得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33F04D9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②方案内容</w:t>
            </w:r>
            <w:r>
              <w:rPr>
                <w:rFonts w:hint="eastAsia" w:ascii="宋体" w:hAnsi="宋体" w:cs="宋体"/>
                <w:color w:val="auto"/>
                <w:kern w:val="2"/>
                <w:sz w:val="21"/>
                <w:szCs w:val="21"/>
                <w:highlight w:val="none"/>
                <w:lang w:val="en-US" w:eastAsia="zh-CN" w:bidi="ar-SA"/>
              </w:rPr>
              <w:t>基本</w:t>
            </w:r>
            <w:r>
              <w:rPr>
                <w:rFonts w:hint="eastAsia" w:ascii="宋体" w:hAnsi="宋体" w:eastAsia="宋体" w:cs="宋体"/>
                <w:color w:val="auto"/>
                <w:kern w:val="2"/>
                <w:sz w:val="21"/>
                <w:szCs w:val="21"/>
                <w:highlight w:val="none"/>
                <w:lang w:val="en-US" w:eastAsia="zh-CN" w:bidi="ar-SA"/>
              </w:rPr>
              <w:t>完整，思路</w:t>
            </w:r>
            <w:r>
              <w:rPr>
                <w:rFonts w:hint="eastAsia" w:ascii="宋体" w:hAnsi="宋体" w:cs="宋体"/>
                <w:color w:val="auto"/>
                <w:kern w:val="2"/>
                <w:sz w:val="21"/>
                <w:szCs w:val="21"/>
                <w:highlight w:val="none"/>
                <w:lang w:val="en-US" w:eastAsia="zh-CN" w:bidi="ar-SA"/>
              </w:rPr>
              <w:t>基本</w:t>
            </w:r>
            <w:r>
              <w:rPr>
                <w:rFonts w:hint="eastAsia" w:ascii="宋体" w:hAnsi="宋体" w:eastAsia="宋体" w:cs="宋体"/>
                <w:color w:val="auto"/>
                <w:kern w:val="2"/>
                <w:sz w:val="21"/>
                <w:szCs w:val="21"/>
                <w:highlight w:val="none"/>
                <w:lang w:val="en-US" w:eastAsia="zh-CN" w:bidi="ar-SA"/>
              </w:rPr>
              <w:t>清晰的得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14:paraId="7DFB267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w:t>
            </w:r>
            <w:r>
              <w:rPr>
                <w:rFonts w:hint="eastAsia" w:asciiTheme="minorEastAsia" w:hAnsiTheme="minorEastAsia" w:eastAsiaTheme="minorEastAsia" w:cstheme="minorEastAsia"/>
                <w:color w:val="auto"/>
                <w:sz w:val="21"/>
                <w:szCs w:val="21"/>
                <w:lang w:val="en-US" w:eastAsia="zh-CN"/>
              </w:rPr>
              <w:t>方案内容存在欠缺、瑕疵严重的得1分；</w:t>
            </w:r>
          </w:p>
          <w:p w14:paraId="6489D328">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④不提供的不得分。</w:t>
            </w:r>
          </w:p>
        </w:tc>
        <w:tc>
          <w:tcPr>
            <w:tcW w:w="669" w:type="dxa"/>
            <w:shd w:val="clear" w:color="auto" w:fill="auto"/>
            <w:vAlign w:val="center"/>
          </w:tcPr>
          <w:p w14:paraId="6729316D">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3</w:t>
            </w:r>
          </w:p>
        </w:tc>
        <w:tc>
          <w:tcPr>
            <w:tcW w:w="844" w:type="dxa"/>
            <w:shd w:val="clear" w:color="auto" w:fill="auto"/>
            <w:vAlign w:val="center"/>
          </w:tcPr>
          <w:p w14:paraId="38D163DB">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主观分</w:t>
            </w:r>
          </w:p>
        </w:tc>
      </w:tr>
      <w:tr w14:paraId="20DD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vMerge w:val="continue"/>
            <w:tcBorders/>
            <w:shd w:val="clear" w:color="auto" w:fill="auto"/>
            <w:vAlign w:val="center"/>
          </w:tcPr>
          <w:p w14:paraId="30E9470E">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p>
        </w:tc>
        <w:tc>
          <w:tcPr>
            <w:tcW w:w="554" w:type="dxa"/>
            <w:shd w:val="clear" w:color="auto" w:fill="auto"/>
            <w:vAlign w:val="center"/>
          </w:tcPr>
          <w:p w14:paraId="54B8CAB6">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13</w:t>
            </w:r>
          </w:p>
        </w:tc>
        <w:tc>
          <w:tcPr>
            <w:tcW w:w="7242" w:type="dxa"/>
            <w:gridSpan w:val="2"/>
            <w:shd w:val="clear" w:color="auto" w:fill="auto"/>
            <w:vAlign w:val="center"/>
          </w:tcPr>
          <w:p w14:paraId="3F9B336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投标人在满足招标文件要求的基础上，质保期每延长一年的得1分，最高得2分。（须承诺提供与基础质保期一致的质保服务）</w:t>
            </w:r>
          </w:p>
        </w:tc>
        <w:tc>
          <w:tcPr>
            <w:tcW w:w="669" w:type="dxa"/>
            <w:shd w:val="clear" w:color="auto" w:fill="auto"/>
            <w:vAlign w:val="center"/>
          </w:tcPr>
          <w:p w14:paraId="414F7EF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844" w:type="dxa"/>
            <w:shd w:val="clear" w:color="auto" w:fill="auto"/>
            <w:vAlign w:val="center"/>
          </w:tcPr>
          <w:p w14:paraId="116BCF2C">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w:t>
            </w:r>
          </w:p>
        </w:tc>
      </w:tr>
      <w:tr w14:paraId="6DEB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502" w:type="dxa"/>
            <w:shd w:val="clear" w:color="auto" w:fill="auto"/>
            <w:vAlign w:val="center"/>
          </w:tcPr>
          <w:p w14:paraId="31BA7E96">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lang w:val="en-US" w:eastAsia="zh-CN" w:bidi="ar-SA"/>
              </w:rPr>
            </w:pPr>
          </w:p>
        </w:tc>
        <w:tc>
          <w:tcPr>
            <w:tcW w:w="554" w:type="dxa"/>
            <w:shd w:val="clear" w:color="auto" w:fill="auto"/>
            <w:vAlign w:val="center"/>
          </w:tcPr>
          <w:p w14:paraId="4B9860CC">
            <w:pPr>
              <w:keepNext w:val="0"/>
              <w:keepLines w:val="0"/>
              <w:suppressLineNumbers w:val="0"/>
              <w:bidi w:val="0"/>
              <w:spacing w:before="0" w:beforeAutospacing="0" w:after="0" w:afterAutospacing="0"/>
              <w:ind w:left="0" w:leftChars="0" w:right="0" w:rightChars="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14</w:t>
            </w:r>
          </w:p>
        </w:tc>
        <w:tc>
          <w:tcPr>
            <w:tcW w:w="7242" w:type="dxa"/>
            <w:gridSpan w:val="2"/>
            <w:shd w:val="clear" w:color="auto" w:fill="auto"/>
            <w:vAlign w:val="center"/>
          </w:tcPr>
          <w:p w14:paraId="00432DB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现场演示(在评标时投标人参与现场演示，采购人仅对投标人提供电源，其他演示所需设备由投标人自带，总体演示时间不超过20分钟)。要求演示并体现以下功能：</w:t>
            </w:r>
          </w:p>
          <w:p w14:paraId="2354F0B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1.提供广播系统抗丢包恢复功能演示视频，要求模拟网络丢包≥37.5%的情况下音频播放无卡顿，满足功能并演示效果达标，</w:t>
            </w:r>
            <w:r>
              <w:rPr>
                <w:rFonts w:hint="eastAsia" w:ascii="宋体" w:hAnsi="宋体" w:eastAsia="宋体" w:cs="宋体"/>
                <w:color w:val="auto"/>
                <w:kern w:val="2"/>
                <w:sz w:val="21"/>
                <w:szCs w:val="21"/>
                <w:highlight w:val="none"/>
                <w:lang w:val="en-US" w:eastAsia="zh-CN" w:bidi="ar-SA"/>
              </w:rPr>
              <w:t>（满足得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分，不满足不得分。）</w:t>
            </w:r>
          </w:p>
          <w:p w14:paraId="0DD0700F">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广播平台具有资源共享功能，用户可以自定义共享权限，可共享分组管理、定时打铃、定时任务、定时巡更、一键报警任务、云播音室、媒体库；具有节假日图文推送的功能，并为用户提供了自定义设备图文展示的选项。</w:t>
            </w:r>
          </w:p>
          <w:p w14:paraId="16983020">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满足功能并演示效果达标，</w:t>
            </w:r>
            <w:r>
              <w:rPr>
                <w:rFonts w:hint="eastAsia" w:ascii="宋体" w:hAnsi="宋体" w:eastAsia="宋体" w:cs="宋体"/>
                <w:color w:val="auto"/>
                <w:kern w:val="2"/>
                <w:sz w:val="21"/>
                <w:szCs w:val="21"/>
                <w:highlight w:val="none"/>
                <w:lang w:val="en-US" w:eastAsia="zh-CN" w:bidi="ar-SA"/>
              </w:rPr>
              <w:t>（满足得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分，不满足不得分。）</w:t>
            </w:r>
          </w:p>
          <w:p w14:paraId="5F24E2E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平台具有设置打铃任务和定时任务时选择听书模式功能。在此模式下，用户可以选择循环播放或随机播放。听书模式具有记忆功能，能够记住上次播放的进度，继续从上次中断处播放。允许用户定义上次的播放进度、定时设置和播放次数、任务结束时间管理功能。提供演示视频满足功能并演示效果达标，</w:t>
            </w:r>
            <w:r>
              <w:rPr>
                <w:rFonts w:hint="eastAsia" w:ascii="宋体" w:hAnsi="宋体" w:eastAsia="宋体" w:cs="宋体"/>
                <w:color w:val="auto"/>
                <w:kern w:val="2"/>
                <w:sz w:val="21"/>
                <w:szCs w:val="21"/>
                <w:highlight w:val="none"/>
                <w:lang w:val="en-US" w:eastAsia="zh-CN" w:bidi="ar-SA"/>
              </w:rPr>
              <w:t>（满足得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分，不满足不得分。）</w:t>
            </w:r>
          </w:p>
          <w:p w14:paraId="32BF92A4">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4.平台后台有多种登录方式，包括账户密码、PIN码、图案密码，可设置登录错误次数限制，可自定义锁定时间。提供演示视频满足功能并演示效果达标，</w:t>
            </w:r>
            <w:r>
              <w:rPr>
                <w:rFonts w:hint="eastAsia" w:ascii="宋体" w:hAnsi="宋体" w:eastAsia="宋体" w:cs="宋体"/>
                <w:color w:val="auto"/>
                <w:kern w:val="2"/>
                <w:sz w:val="21"/>
                <w:szCs w:val="21"/>
                <w:highlight w:val="none"/>
                <w:lang w:val="en-US" w:eastAsia="zh-CN" w:bidi="ar-SA"/>
              </w:rPr>
              <w:t>（满足得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分，不满足不得分。）</w:t>
            </w:r>
          </w:p>
        </w:tc>
        <w:tc>
          <w:tcPr>
            <w:tcW w:w="669" w:type="dxa"/>
            <w:shd w:val="clear" w:color="auto" w:fill="auto"/>
            <w:vAlign w:val="center"/>
          </w:tcPr>
          <w:p w14:paraId="20B2EF1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8</w:t>
            </w:r>
          </w:p>
        </w:tc>
        <w:tc>
          <w:tcPr>
            <w:tcW w:w="844" w:type="dxa"/>
            <w:shd w:val="clear" w:color="auto" w:fill="auto"/>
            <w:vAlign w:val="center"/>
          </w:tcPr>
          <w:p w14:paraId="342A694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客观分</w:t>
            </w:r>
          </w:p>
        </w:tc>
      </w:tr>
      <w:tr w14:paraId="319E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19" w:hRule="atLeast"/>
          <w:jc w:val="center"/>
        </w:trPr>
        <w:tc>
          <w:tcPr>
            <w:tcW w:w="502" w:type="dxa"/>
            <w:vAlign w:val="center"/>
          </w:tcPr>
          <w:p w14:paraId="4CB4EC75">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价格分</w:t>
            </w:r>
          </w:p>
        </w:tc>
        <w:tc>
          <w:tcPr>
            <w:tcW w:w="554" w:type="dxa"/>
            <w:vAlign w:val="center"/>
          </w:tcPr>
          <w:p w14:paraId="6DFB7D25">
            <w:pPr>
              <w:pStyle w:val="256"/>
              <w:numPr>
                <w:numId w:val="0"/>
              </w:numPr>
              <w:spacing w:after="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w:t>
            </w:r>
          </w:p>
        </w:tc>
        <w:tc>
          <w:tcPr>
            <w:tcW w:w="567" w:type="dxa"/>
            <w:vAlign w:val="center"/>
          </w:tcPr>
          <w:p w14:paraId="0359A1C4">
            <w:pPr>
              <w:spacing w:after="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rPr>
              <w:t>价格权值</w:t>
            </w:r>
          </w:p>
        </w:tc>
        <w:tc>
          <w:tcPr>
            <w:tcW w:w="6675" w:type="dxa"/>
            <w:vAlign w:val="top"/>
          </w:tcPr>
          <w:p w14:paraId="78FBE973">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有效投标报价的最低价作为评标基准价，其最低报价为满分；</w:t>
            </w:r>
          </w:p>
          <w:p w14:paraId="40DE1D17">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投标报价得分=(评标基准价／投标报价)×价格权值×100；</w:t>
            </w:r>
          </w:p>
          <w:p w14:paraId="15E24C5E">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（计算得分保留小数点后2位）</w:t>
            </w:r>
          </w:p>
          <w:p w14:paraId="10D8870A">
            <w:pPr>
              <w:pStyle w:val="19"/>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评标过程中，不得去掉报价中的最高报价和最低报价。</w:t>
            </w:r>
          </w:p>
          <w:p w14:paraId="3E1F972A">
            <w:pPr>
              <w:keepNext w:val="0"/>
              <w:keepLines w:val="0"/>
              <w:pageBreakBefore w:val="0"/>
              <w:widowControl w:val="0"/>
              <w:kinsoku/>
              <w:wordWrap/>
              <w:overflowPunct/>
              <w:topLinePunct w:val="0"/>
              <w:autoSpaceDE/>
              <w:autoSpaceDN/>
              <w:bidi w:val="0"/>
              <w:adjustRightInd w:val="0"/>
              <w:snapToGrid/>
              <w:spacing w:after="0" w:line="360" w:lineRule="auto"/>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1"/>
                <w:highlight w:val="none"/>
                <w:lang w:val="en-US" w:eastAsia="zh-CN" w:bidi="ar-SA"/>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69" w:type="dxa"/>
            <w:vAlign w:val="center"/>
          </w:tcPr>
          <w:p w14:paraId="7804CDD6">
            <w:pPr>
              <w:spacing w:after="0"/>
              <w:jc w:val="center"/>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30</w:t>
            </w:r>
          </w:p>
        </w:tc>
        <w:tc>
          <w:tcPr>
            <w:tcW w:w="844" w:type="dxa"/>
            <w:vAlign w:val="center"/>
          </w:tcPr>
          <w:p w14:paraId="2365F209">
            <w:pPr>
              <w:spacing w:after="0"/>
              <w:rPr>
                <w:rFonts w:hint="eastAsia" w:ascii="宋体" w:hAnsi="宋体" w:eastAsia="宋体" w:cs="宋体"/>
                <w:color w:val="auto"/>
                <w:kern w:val="2"/>
                <w:sz w:val="21"/>
                <w:szCs w:val="24"/>
                <w:lang w:val="en-US" w:eastAsia="zh-CN" w:bidi="ar-SA"/>
              </w:rPr>
            </w:pPr>
          </w:p>
        </w:tc>
      </w:tr>
    </w:tbl>
    <w:p w14:paraId="2A750AA4">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0"/>
          <w:szCs w:val="20"/>
          <w:shd w:val="clear" w:color="auto" w:fill="FFFFFF"/>
        </w:rPr>
        <w:t>*</w:t>
      </w:r>
      <w:r>
        <w:rPr>
          <w:rFonts w:hint="eastAsia" w:ascii="宋体" w:hAnsi="宋体" w:eastAsia="宋体" w:cs="宋体"/>
          <w:b w:val="0"/>
          <w:bCs w:val="0"/>
          <w:color w:val="auto"/>
          <w:sz w:val="24"/>
        </w:rPr>
        <w:t xml:space="preserve">备注：1、投标人编制投标文件（商务技术文件部分）时，建议按此目录（序号和内容）提供评标标准相应的商务技术资料。 </w:t>
      </w:r>
    </w:p>
    <w:p w14:paraId="0938298E">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2、评分条款中涉及的业绩、荣誉、人员、社保等分公司均有效。涉及社保、劳动关系证明关系的，如人员为法人代表，则无需提供相关证明，提供营业执照及身份证。</w:t>
      </w:r>
    </w:p>
    <w:p w14:paraId="46E2FF4E">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3、投标文件中如附有外文资料，必须逐一对应翻译成中文并加盖投标人公章后附在相关外文资料后面，否则外文资料不予认可。</w:t>
      </w:r>
    </w:p>
    <w:p w14:paraId="52AAA925">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12CDC2ED">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45E86B4F">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302481CB">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6CB1C110">
      <w:pPr>
        <w:spacing w:line="360" w:lineRule="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三、评标程序</w:t>
      </w:r>
    </w:p>
    <w:p w14:paraId="1A7D164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29D33C2C">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21FE6681">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16A080D4">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0F2900B7">
      <w:pPr>
        <w:pStyle w:val="129"/>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21C49EDD">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2D1DE0E1">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2746341A">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5E422664">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4E3A30C8">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D12DFE">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6FB4AC58">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783E35F4">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EDBD8B">
      <w:pPr>
        <w:pStyle w:val="129"/>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DE21C2">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6DCC61">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BDF9E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4B3D9">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783F7CE0">
      <w:pPr>
        <w:pStyle w:val="129"/>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A99847">
      <w:pPr>
        <w:pStyle w:val="25"/>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0ED838D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57BCB4D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4FF53F1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3B2D1BFA">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30B6799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19988F16">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2F6858F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w:t>
      </w:r>
      <w:r>
        <w:rPr>
          <w:rFonts w:hint="eastAsia" w:ascii="宋体" w:hAnsi="宋体" w:eastAsia="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3C52701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w:t>
      </w:r>
      <w:r>
        <w:rPr>
          <w:rFonts w:hint="eastAsia" w:ascii="宋体" w:hAnsi="宋体" w:eastAsia="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BBC1E2B">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1944847E">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14:paraId="72C2C5A9">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14:paraId="6D272938">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683B6A7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投标人仅提交备份投标文件，未在电子交易平台传输递交投标文件的，投标无效；</w:t>
      </w:r>
    </w:p>
    <w:p w14:paraId="252DE6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投标人未提供样品或提供的样品不满足采购需求实质性条件的，投标无效；</w:t>
      </w:r>
    </w:p>
    <w:p w14:paraId="4A90FADB">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投标文件不满足招标文件的实质性要求的；</w:t>
      </w:r>
    </w:p>
    <w:p w14:paraId="49F420F0">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法律、法规、规章（适用本市的）及省级以上规范性文件（适用本市的）规定的其他无效情形。</w:t>
      </w:r>
    </w:p>
    <w:p w14:paraId="6F0DFBB6">
      <w:pPr>
        <w:pStyle w:val="25"/>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14:paraId="610C8203">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14:paraId="378C2775">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14:paraId="5D9D43D0">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14:paraId="4E6CB817">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14:paraId="6E38F91D">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废标后，</w:t>
      </w:r>
      <w:r>
        <w:rPr>
          <w:rFonts w:hint="eastAsia" w:ascii="宋体" w:hAnsi="宋体" w:eastAsia="宋体" w:cs="宋体"/>
          <w:color w:val="auto"/>
          <w:lang w:eastAsia="zh-CN"/>
        </w:rPr>
        <w:t>采购代理机构</w:t>
      </w:r>
      <w:r>
        <w:rPr>
          <w:rFonts w:hint="eastAsia" w:ascii="宋体" w:hAnsi="宋体" w:eastAsia="宋体" w:cs="宋体"/>
          <w:color w:val="auto"/>
        </w:rPr>
        <w:t>应当将废标理由通知所有投标人。</w:t>
      </w:r>
    </w:p>
    <w:p w14:paraId="4520C2E3">
      <w:pPr>
        <w:pStyle w:val="25"/>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lang w:eastAsia="zh-CN"/>
        </w:rPr>
        <w:t>采购代理机构</w:t>
      </w:r>
      <w:r>
        <w:rPr>
          <w:rFonts w:hint="eastAsia" w:ascii="宋体" w:hAnsi="宋体" w:eastAsia="宋体" w:cs="宋体"/>
          <w:color w:val="auto"/>
        </w:rPr>
        <w:t>沟通并作书面记录。采购人、</w:t>
      </w:r>
      <w:r>
        <w:rPr>
          <w:rFonts w:hint="eastAsia" w:ascii="宋体" w:hAnsi="宋体" w:eastAsia="宋体" w:cs="宋体"/>
          <w:color w:val="auto"/>
          <w:lang w:eastAsia="zh-CN"/>
        </w:rPr>
        <w:t>采购代理机构</w:t>
      </w:r>
      <w:r>
        <w:rPr>
          <w:rFonts w:hint="eastAsia" w:ascii="宋体" w:hAnsi="宋体" w:eastAsia="宋体" w:cs="宋体"/>
          <w:color w:val="auto"/>
        </w:rPr>
        <w:t>确认后，将修改招标文件，重新组织采购活动。</w:t>
      </w:r>
    </w:p>
    <w:p w14:paraId="1BE41E02">
      <w:pPr>
        <w:pStyle w:val="25"/>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14:paraId="48FF7E7E">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14:paraId="7895D9D1">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14:paraId="4ED9A20E">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14:paraId="12DEF633">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14:paraId="442622A1">
      <w:pPr>
        <w:pStyle w:val="25"/>
        <w:snapToGrid w:val="0"/>
        <w:spacing w:line="360" w:lineRule="auto"/>
        <w:rPr>
          <w:rFonts w:hint="eastAsia" w:ascii="宋体" w:hAnsi="宋体" w:eastAsia="宋体" w:cs="宋体"/>
          <w:color w:val="auto"/>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04C296E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37A09A9">
      <w:pPr>
        <w:pStyle w:val="25"/>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705197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3E3F6E80">
      <w:pPr>
        <w:spacing w:line="480" w:lineRule="auto"/>
        <w:jc w:val="center"/>
        <w:rPr>
          <w:rFonts w:hint="eastAsia" w:ascii="宋体" w:hAnsi="宋体" w:eastAsia="宋体" w:cs="宋体"/>
          <w:b/>
          <w:color w:val="auto"/>
          <w:sz w:val="36"/>
          <w:szCs w:val="36"/>
        </w:rPr>
      </w:pPr>
    </w:p>
    <w:p w14:paraId="259DD849">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000549D9">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w:t>
      </w:r>
      <w:r>
        <w:rPr>
          <w:rFonts w:hint="eastAsia" w:ascii="宋体" w:hAnsi="宋体" w:eastAsia="宋体" w:cs="宋体"/>
          <w:b/>
          <w:color w:val="auto"/>
          <w:sz w:val="36"/>
          <w:szCs w:val="36"/>
          <w:lang w:val="en-US" w:eastAsia="zh-CN"/>
        </w:rPr>
        <w:t>货物</w:t>
      </w:r>
      <w:r>
        <w:rPr>
          <w:rFonts w:hint="eastAsia" w:ascii="宋体" w:hAnsi="宋体" w:eastAsia="宋体" w:cs="宋体"/>
          <w:b/>
          <w:color w:val="auto"/>
          <w:sz w:val="36"/>
          <w:szCs w:val="36"/>
        </w:rPr>
        <w:t>类）</w:t>
      </w:r>
    </w:p>
    <w:p w14:paraId="0A0DE833">
      <w:pPr>
        <w:pStyle w:val="700"/>
        <w:ind w:left="0" w:leftChars="0" w:firstLine="2891" w:firstLineChars="1200"/>
        <w:rPr>
          <w:rFonts w:hint="eastAsia" w:ascii="宋体" w:hAnsi="宋体" w:eastAsia="宋体" w:cs="宋体"/>
          <w:b/>
          <w:color w:val="auto"/>
          <w:szCs w:val="24"/>
        </w:rPr>
      </w:pPr>
    </w:p>
    <w:p w14:paraId="0C027066">
      <w:pPr>
        <w:pStyle w:val="700"/>
        <w:numPr>
          <w:ilvl w:val="0"/>
          <w:numId w:val="9"/>
        </w:numPr>
        <w:ind w:left="0" w:leftChars="0" w:firstLine="2891" w:firstLineChars="1200"/>
        <w:rPr>
          <w:rFonts w:hint="eastAsia" w:ascii="宋体" w:hAnsi="宋体" w:eastAsia="宋体" w:cs="宋体"/>
          <w:color w:val="auto"/>
          <w:lang w:eastAsia="zh-CN"/>
        </w:rPr>
      </w:pPr>
      <w:r>
        <w:rPr>
          <w:rFonts w:hint="eastAsia" w:ascii="宋体" w:hAnsi="宋体" w:eastAsia="宋体" w:cs="宋体"/>
          <w:b/>
          <w:color w:val="auto"/>
          <w:szCs w:val="24"/>
        </w:rPr>
        <w:t>合同书</w:t>
      </w:r>
    </w:p>
    <w:p w14:paraId="04146A2A">
      <w:pPr>
        <w:pStyle w:val="700"/>
        <w:ind w:left="0" w:leftChars="0" w:firstLine="0" w:firstLineChars="0"/>
        <w:rPr>
          <w:rFonts w:hint="eastAsia" w:ascii="宋体" w:hAnsi="宋体" w:eastAsia="宋体" w:cs="宋体"/>
          <w:color w:val="auto"/>
          <w:szCs w:val="24"/>
        </w:rPr>
      </w:pPr>
    </w:p>
    <w:p w14:paraId="42D807D3">
      <w:pPr>
        <w:spacing w:before="120" w:line="22" w:lineRule="atLeast"/>
        <w:rPr>
          <w:rFonts w:hint="eastAsia" w:ascii="宋体" w:hAnsi="宋体" w:eastAsia="宋体" w:cs="宋体"/>
          <w:color w:val="auto"/>
          <w:sz w:val="24"/>
        </w:rPr>
      </w:pPr>
    </w:p>
    <w:p w14:paraId="5D367D4C">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15954FD1">
      <w:pPr>
        <w:pStyle w:val="597"/>
        <w:spacing w:before="120" w:line="22" w:lineRule="atLeast"/>
        <w:rPr>
          <w:rFonts w:hint="eastAsia" w:ascii="宋体" w:hAnsi="宋体" w:eastAsia="宋体" w:cs="宋体"/>
          <w:color w:val="auto"/>
          <w:szCs w:val="24"/>
        </w:rPr>
      </w:pPr>
    </w:p>
    <w:p w14:paraId="701ADB8B">
      <w:pPr>
        <w:rPr>
          <w:rFonts w:hint="eastAsia" w:ascii="宋体" w:hAnsi="宋体" w:eastAsia="宋体" w:cs="宋体"/>
          <w:color w:val="auto"/>
          <w:sz w:val="24"/>
        </w:rPr>
      </w:pPr>
    </w:p>
    <w:p w14:paraId="6CF8997D">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8BF106">
      <w:pPr>
        <w:spacing w:before="120" w:line="22" w:lineRule="atLeast"/>
        <w:rPr>
          <w:rFonts w:hint="eastAsia" w:ascii="宋体" w:hAnsi="宋体" w:eastAsia="宋体" w:cs="宋体"/>
          <w:color w:val="auto"/>
          <w:sz w:val="24"/>
        </w:rPr>
      </w:pPr>
    </w:p>
    <w:p w14:paraId="6C253F5D">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3078E0FD">
      <w:pPr>
        <w:spacing w:before="120" w:line="22" w:lineRule="atLeast"/>
        <w:rPr>
          <w:rFonts w:hint="eastAsia" w:ascii="宋体" w:hAnsi="宋体" w:eastAsia="宋体" w:cs="宋体"/>
          <w:color w:val="auto"/>
          <w:sz w:val="24"/>
        </w:rPr>
      </w:pPr>
    </w:p>
    <w:p w14:paraId="14280B92">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8E9099F">
      <w:pPr>
        <w:spacing w:before="120" w:line="22" w:lineRule="atLeast"/>
        <w:rPr>
          <w:rFonts w:hint="eastAsia" w:ascii="宋体" w:hAnsi="宋体" w:eastAsia="宋体" w:cs="宋体"/>
          <w:color w:val="auto"/>
          <w:sz w:val="24"/>
        </w:rPr>
      </w:pPr>
    </w:p>
    <w:p w14:paraId="26B63429">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F4DFA06">
      <w:pPr>
        <w:widowControl/>
        <w:jc w:val="left"/>
        <w:rPr>
          <w:rFonts w:hint="eastAsia" w:ascii="宋体" w:hAnsi="宋体" w:eastAsia="宋体" w:cs="宋体"/>
          <w:color w:val="auto"/>
          <w:kern w:val="0"/>
          <w:sz w:val="24"/>
        </w:rPr>
        <w:sectPr>
          <w:pgSz w:w="11907" w:h="16840"/>
          <w:pgMar w:top="1474" w:right="1814" w:bottom="1474" w:left="1814" w:header="851" w:footer="851" w:gutter="0"/>
          <w:cols w:space="720" w:num="1"/>
        </w:sectPr>
      </w:pPr>
    </w:p>
    <w:p w14:paraId="624C325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（项目名称、编号）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w:t>
      </w:r>
      <w:r>
        <w:rPr>
          <w:rFonts w:hint="eastAsia" w:ascii="宋体" w:hAnsi="宋体" w:eastAsia="宋体" w:cs="宋体"/>
          <w:color w:val="auto"/>
          <w:sz w:val="24"/>
        </w:rPr>
        <w:t>为该项目中标或者成交供应商。现于中标或者成交通知书发出之日起10个工作日内，按照采购文件等确定的事项签订本合同。</w:t>
      </w:r>
    </w:p>
    <w:p w14:paraId="1085834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69F6C2B2">
      <w:pPr>
        <w:spacing w:line="560" w:lineRule="exact"/>
        <w:ind w:firstLine="482" w:firstLineChars="200"/>
        <w:outlineLvl w:val="0"/>
        <w:rPr>
          <w:rFonts w:hint="eastAsia" w:ascii="宋体" w:hAnsi="宋体" w:eastAsia="宋体" w:cs="宋体"/>
          <w:b/>
          <w:color w:val="auto"/>
          <w:sz w:val="24"/>
        </w:rPr>
      </w:pPr>
      <w:bookmarkStart w:id="395" w:name="_Toc2232"/>
      <w:bookmarkStart w:id="396" w:name="_Toc3029"/>
      <w:bookmarkStart w:id="397" w:name="_Toc24059"/>
      <w:r>
        <w:rPr>
          <w:rFonts w:hint="eastAsia" w:ascii="宋体" w:hAnsi="宋体" w:eastAsia="宋体" w:cs="宋体"/>
          <w:b/>
          <w:color w:val="auto"/>
          <w:sz w:val="24"/>
        </w:rPr>
        <w:t>1.1 合同组成部分</w:t>
      </w:r>
      <w:bookmarkEnd w:id="395"/>
      <w:bookmarkEnd w:id="396"/>
      <w:bookmarkEnd w:id="397"/>
    </w:p>
    <w:p w14:paraId="7564D3B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51773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784335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中标或者成交通知书；</w:t>
      </w:r>
    </w:p>
    <w:p w14:paraId="73CD147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投标或者响应文件（含澄清或者说明文件）；</w:t>
      </w:r>
    </w:p>
    <w:p w14:paraId="6194B66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采购文件（含澄清或者修改文件）；</w:t>
      </w:r>
    </w:p>
    <w:p w14:paraId="1424A96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5860AAE1">
      <w:pPr>
        <w:spacing w:line="560" w:lineRule="exact"/>
        <w:ind w:firstLine="482" w:firstLineChars="200"/>
        <w:outlineLvl w:val="0"/>
        <w:rPr>
          <w:rFonts w:hint="eastAsia" w:ascii="宋体" w:hAnsi="宋体" w:eastAsia="宋体" w:cs="宋体"/>
          <w:b/>
          <w:color w:val="auto"/>
          <w:sz w:val="24"/>
        </w:rPr>
      </w:pPr>
      <w:bookmarkStart w:id="398" w:name="_Toc27126"/>
      <w:bookmarkStart w:id="399" w:name="_Toc24300"/>
      <w:bookmarkStart w:id="400" w:name="_Toc21295"/>
      <w:r>
        <w:rPr>
          <w:rFonts w:hint="eastAsia" w:ascii="宋体" w:hAnsi="宋体" w:eastAsia="宋体" w:cs="宋体"/>
          <w:b/>
          <w:color w:val="auto"/>
          <w:sz w:val="24"/>
        </w:rPr>
        <w:t>1.2 货物</w:t>
      </w:r>
      <w:bookmarkEnd w:id="398"/>
      <w:bookmarkEnd w:id="399"/>
      <w:bookmarkEnd w:id="400"/>
    </w:p>
    <w:p w14:paraId="2668866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货物名称、品牌、规格型号、花色：</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7BE632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3003C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w:t>
      </w:r>
    </w:p>
    <w:p w14:paraId="6A6A8AF2">
      <w:pPr>
        <w:spacing w:line="560" w:lineRule="exact"/>
        <w:ind w:firstLine="482" w:firstLineChars="200"/>
        <w:outlineLvl w:val="0"/>
        <w:rPr>
          <w:rFonts w:hint="eastAsia" w:ascii="宋体" w:hAnsi="宋体" w:eastAsia="宋体" w:cs="宋体"/>
          <w:b/>
          <w:color w:val="auto"/>
          <w:sz w:val="24"/>
        </w:rPr>
      </w:pPr>
      <w:bookmarkStart w:id="401" w:name="_Toc21551"/>
      <w:bookmarkStart w:id="402" w:name="_Toc21631"/>
      <w:bookmarkStart w:id="403" w:name="_Toc23292"/>
      <w:r>
        <w:rPr>
          <w:rFonts w:hint="eastAsia" w:ascii="宋体" w:hAnsi="宋体" w:eastAsia="宋体" w:cs="宋体"/>
          <w:b/>
          <w:color w:val="auto"/>
          <w:sz w:val="24"/>
        </w:rPr>
        <w:t>1.3 价款</w:t>
      </w:r>
      <w:bookmarkEnd w:id="401"/>
      <w:bookmarkEnd w:id="402"/>
      <w:bookmarkEnd w:id="403"/>
    </w:p>
    <w:p w14:paraId="517F04B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本合同总价（含税）为：￥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1A3B20B2">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DC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37EB3D">
            <w:pPr>
              <w:pStyle w:val="318"/>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A28A34">
            <w:pPr>
              <w:pStyle w:val="318"/>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7359031">
            <w:pPr>
              <w:pStyle w:val="318"/>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767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CA4B19">
            <w:pPr>
              <w:pStyle w:val="318"/>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BC1A1CE">
            <w:pPr>
              <w:pStyle w:val="318"/>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DAF4985">
            <w:pPr>
              <w:pStyle w:val="318"/>
              <w:spacing w:line="560" w:lineRule="exact"/>
              <w:ind w:firstLine="200"/>
              <w:jc w:val="center"/>
              <w:rPr>
                <w:rFonts w:hint="eastAsia" w:ascii="宋体" w:hAnsi="宋体" w:eastAsia="宋体" w:cs="宋体"/>
                <w:color w:val="auto"/>
                <w:sz w:val="24"/>
                <w:szCs w:val="24"/>
              </w:rPr>
            </w:pPr>
          </w:p>
        </w:tc>
      </w:tr>
      <w:tr w14:paraId="5B20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18EEE9">
            <w:pPr>
              <w:pStyle w:val="318"/>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69B8C14">
            <w:pPr>
              <w:pStyle w:val="318"/>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6E1D3EC">
            <w:pPr>
              <w:pStyle w:val="318"/>
              <w:spacing w:line="560" w:lineRule="exact"/>
              <w:ind w:firstLine="200"/>
              <w:jc w:val="center"/>
              <w:rPr>
                <w:rFonts w:hint="eastAsia" w:ascii="宋体" w:hAnsi="宋体" w:eastAsia="宋体" w:cs="宋体"/>
                <w:color w:val="auto"/>
                <w:sz w:val="24"/>
                <w:szCs w:val="24"/>
              </w:rPr>
            </w:pPr>
          </w:p>
        </w:tc>
      </w:tr>
      <w:tr w14:paraId="51F7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6F2920">
            <w:pPr>
              <w:pStyle w:val="318"/>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F31854">
            <w:pPr>
              <w:pStyle w:val="318"/>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AAEB78">
            <w:pPr>
              <w:pStyle w:val="318"/>
              <w:spacing w:line="560" w:lineRule="exact"/>
              <w:ind w:firstLine="200"/>
              <w:jc w:val="center"/>
              <w:rPr>
                <w:rFonts w:hint="eastAsia" w:ascii="宋体" w:hAnsi="宋体" w:eastAsia="宋体" w:cs="宋体"/>
                <w:color w:val="auto"/>
                <w:sz w:val="24"/>
                <w:szCs w:val="24"/>
              </w:rPr>
            </w:pPr>
          </w:p>
        </w:tc>
      </w:tr>
      <w:tr w14:paraId="5A62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576CDF">
            <w:pPr>
              <w:pStyle w:val="318"/>
              <w:spacing w:line="560" w:lineRule="exact"/>
              <w:ind w:firstLine="200"/>
              <w:jc w:val="center"/>
              <w:rPr>
                <w:rFonts w:hint="eastAsia" w:ascii="宋体" w:hAnsi="宋体" w:eastAsia="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DCB73B">
            <w:pPr>
              <w:pStyle w:val="318"/>
              <w:spacing w:line="560" w:lineRule="exact"/>
              <w:ind w:firstLine="200"/>
              <w:jc w:val="center"/>
              <w:rPr>
                <w:rFonts w:hint="eastAsia" w:ascii="宋体" w:hAnsi="宋体" w:eastAsia="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50F5F81">
            <w:pPr>
              <w:pStyle w:val="318"/>
              <w:spacing w:line="560" w:lineRule="exact"/>
              <w:ind w:firstLine="200"/>
              <w:jc w:val="center"/>
              <w:rPr>
                <w:rFonts w:hint="eastAsia" w:ascii="宋体" w:hAnsi="宋体" w:eastAsia="宋体" w:cs="宋体"/>
                <w:color w:val="auto"/>
                <w:sz w:val="24"/>
                <w:szCs w:val="24"/>
              </w:rPr>
            </w:pPr>
          </w:p>
        </w:tc>
      </w:tr>
      <w:tr w14:paraId="75CF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E32D27C">
            <w:pPr>
              <w:pStyle w:val="318"/>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C7CD7CF">
            <w:pPr>
              <w:pStyle w:val="318"/>
              <w:spacing w:line="560" w:lineRule="exact"/>
              <w:ind w:firstLine="200"/>
              <w:jc w:val="center"/>
              <w:rPr>
                <w:rFonts w:hint="eastAsia" w:ascii="宋体" w:hAnsi="宋体" w:eastAsia="宋体" w:cs="宋体"/>
                <w:color w:val="auto"/>
                <w:sz w:val="24"/>
                <w:szCs w:val="24"/>
              </w:rPr>
            </w:pPr>
          </w:p>
        </w:tc>
      </w:tr>
    </w:tbl>
    <w:p w14:paraId="749A54F6">
      <w:pPr>
        <w:pStyle w:val="958"/>
        <w:spacing w:before="0" w:beforeAutospacing="0" w:after="0" w:afterAutospacing="0" w:line="360" w:lineRule="auto"/>
        <w:ind w:firstLine="480"/>
        <w:rPr>
          <w:rFonts w:hint="eastAsia" w:ascii="宋体" w:hAnsi="宋体" w:eastAsia="宋体" w:cs="宋体"/>
          <w:b/>
          <w:color w:val="auto"/>
        </w:rPr>
      </w:pPr>
      <w:bookmarkStart w:id="404" w:name="_Toc10340"/>
      <w:bookmarkStart w:id="405" w:name="_Toc1814"/>
      <w:bookmarkStart w:id="406" w:name="_Toc22618"/>
      <w:r>
        <w:rPr>
          <w:rFonts w:hint="eastAsia" w:ascii="宋体" w:hAnsi="宋体" w:eastAsia="宋体" w:cs="宋体"/>
          <w:b/>
          <w:color w:val="auto"/>
        </w:rPr>
        <w:t>1.4履约保证金</w:t>
      </w:r>
    </w:p>
    <w:p w14:paraId="3E97B95F">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乙方</w:t>
      </w:r>
      <w:r>
        <w:rPr>
          <w:rFonts w:hint="eastAsia" w:ascii="宋体" w:hAnsi="宋体" w:eastAsia="宋体" w:cs="宋体"/>
          <w:color w:val="auto"/>
          <w:u w:val="single"/>
        </w:rPr>
        <w:t xml:space="preserve">     </w:t>
      </w:r>
      <w:r>
        <w:rPr>
          <w:rFonts w:hint="eastAsia" w:ascii="宋体" w:hAnsi="宋体" w:eastAsia="宋体" w:cs="宋体"/>
          <w:color w:val="auto"/>
        </w:rPr>
        <w:t>（是/否）需要支付履约保证金。若需要支付履约保证金的，则：</w:t>
      </w:r>
    </w:p>
    <w:p w14:paraId="4EF81EFB">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1.4.1履约保证金的比例为合同金额的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7DBB6157">
      <w:pPr>
        <w:spacing w:line="560" w:lineRule="exact"/>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1.4.2履约保证金支付方式详见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4E358752">
      <w:pPr>
        <w:pStyle w:val="3"/>
        <w:tabs>
          <w:tab w:val="left" w:pos="0"/>
          <w:tab w:val="clear" w:pos="432"/>
        </w:tabs>
        <w:spacing w:line="560" w:lineRule="exact"/>
        <w:ind w:left="0" w:firstLine="480" w:firstLineChars="200"/>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52AFD6">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kern w:val="0"/>
          <w:sz w:val="24"/>
        </w:rPr>
        <w:t>1.4.4 甲方在项目验收结束后及时退还履约保证金。甲方在项目通过验收之日起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u w:val="single"/>
        </w:rPr>
        <w:t xml:space="preserve">  0.05（可根据情况修改）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%计算，最高限额为本合同履约保证金的</w:t>
      </w:r>
      <w:r>
        <w:rPr>
          <w:rFonts w:hint="eastAsia" w:ascii="宋体" w:hAnsi="宋体" w:eastAsia="宋体" w:cs="宋体"/>
          <w:color w:val="auto"/>
          <w:kern w:val="0"/>
          <w:sz w:val="24"/>
          <w:u w:val="single"/>
        </w:rPr>
        <w:t xml:space="preserve">  20  </w:t>
      </w:r>
      <w:r>
        <w:rPr>
          <w:rFonts w:hint="eastAsia" w:ascii="宋体" w:hAnsi="宋体" w:eastAsia="宋体" w:cs="宋体"/>
          <w:color w:val="auto"/>
          <w:kern w:val="0"/>
          <w:sz w:val="24"/>
        </w:rPr>
        <w:t xml:space="preserve"> %。</w:t>
      </w:r>
    </w:p>
    <w:p w14:paraId="11F3A80A">
      <w:pPr>
        <w:spacing w:line="560" w:lineRule="exact"/>
        <w:ind w:firstLine="482" w:firstLineChars="200"/>
        <w:outlineLvl w:val="0"/>
        <w:rPr>
          <w:rFonts w:hint="eastAsia" w:ascii="宋体" w:hAnsi="宋体" w:eastAsia="宋体" w:cs="宋体"/>
          <w:b/>
          <w:color w:val="auto"/>
          <w:sz w:val="24"/>
        </w:rPr>
      </w:pPr>
      <w:r>
        <w:rPr>
          <w:rFonts w:hint="eastAsia" w:ascii="宋体" w:hAnsi="宋体" w:eastAsia="宋体" w:cs="宋体"/>
          <w:b/>
          <w:color w:val="auto"/>
          <w:sz w:val="24"/>
        </w:rPr>
        <w:t>1.5</w:t>
      </w:r>
      <w:bookmarkEnd w:id="404"/>
      <w:bookmarkEnd w:id="405"/>
      <w:bookmarkEnd w:id="406"/>
      <w:r>
        <w:rPr>
          <w:rFonts w:hint="eastAsia" w:ascii="宋体" w:hAnsi="宋体" w:eastAsia="宋体" w:cs="宋体"/>
          <w:b/>
          <w:color w:val="auto"/>
          <w:sz w:val="24"/>
        </w:rPr>
        <w:t>预付款</w:t>
      </w:r>
    </w:p>
    <w:p w14:paraId="20B9C663">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rPr>
        <w:t>（是/否）需要支付预付款。若需要支付预付款的，则：</w:t>
      </w:r>
    </w:p>
    <w:p w14:paraId="17717E3B">
      <w:pPr>
        <w:spacing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1.5.1预付款比例、支付方式、时间详见</w:t>
      </w:r>
      <w:r>
        <w:rPr>
          <w:rFonts w:hint="eastAsia" w:ascii="宋体" w:hAnsi="宋体" w:eastAsia="宋体" w:cs="宋体"/>
          <w:color w:val="auto"/>
          <w:kern w:val="0"/>
          <w:sz w:val="24"/>
          <w:u w:val="single"/>
        </w:rPr>
        <w:t xml:space="preserve">    </w:t>
      </w:r>
      <w:r>
        <w:rPr>
          <w:rFonts w:hint="eastAsia" w:ascii="宋体" w:hAnsi="宋体" w:eastAsia="宋体" w:cs="宋体"/>
          <w:b/>
          <w:i/>
          <w:color w:val="auto"/>
          <w:sz w:val="24"/>
          <w:u w:val="single"/>
        </w:rPr>
        <w:t>合同专用条款</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1C76CAB">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1.5.2预付款的扣回方式详见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67DEC146">
      <w:pPr>
        <w:pStyle w:val="958"/>
        <w:spacing w:before="0" w:beforeAutospacing="0" w:after="0" w:afterAutospacing="0" w:line="360" w:lineRule="auto"/>
        <w:ind w:firstLine="480"/>
        <w:rPr>
          <w:rFonts w:hint="eastAsia" w:ascii="宋体" w:hAnsi="宋体" w:eastAsia="宋体" w:cs="宋体"/>
          <w:color w:val="auto"/>
          <w:u w:val="single"/>
        </w:rPr>
      </w:pPr>
      <w:r>
        <w:rPr>
          <w:rFonts w:hint="eastAsia" w:ascii="宋体" w:hAnsi="宋体" w:eastAsia="宋体" w:cs="宋体"/>
          <w:color w:val="auto"/>
        </w:rPr>
        <w:t>1.5.3预付款的担保措施详见</w:t>
      </w:r>
      <w:r>
        <w:rPr>
          <w:rFonts w:hint="eastAsia" w:ascii="宋体" w:hAnsi="宋体" w:eastAsia="宋体" w:cs="宋体"/>
          <w:color w:val="auto"/>
          <w:u w:val="single"/>
        </w:rPr>
        <w:t xml:space="preserve">    </w:t>
      </w:r>
      <w:r>
        <w:rPr>
          <w:rFonts w:hint="eastAsia" w:ascii="宋体" w:hAnsi="宋体" w:eastAsia="宋体" w:cs="宋体"/>
          <w:b/>
          <w:i/>
          <w:color w:val="auto"/>
          <w:u w:val="single"/>
        </w:rPr>
        <w:t>合同专用条款</w:t>
      </w:r>
      <w:r>
        <w:rPr>
          <w:rFonts w:hint="eastAsia" w:ascii="宋体" w:hAnsi="宋体" w:eastAsia="宋体" w:cs="宋体"/>
          <w:color w:val="auto"/>
          <w:u w:val="single"/>
        </w:rPr>
        <w:t xml:space="preserve">          </w:t>
      </w:r>
      <w:r>
        <w:rPr>
          <w:rFonts w:hint="eastAsia" w:ascii="宋体" w:hAnsi="宋体" w:eastAsia="宋体" w:cs="宋体"/>
          <w:color w:val="auto"/>
        </w:rPr>
        <w:t>。</w:t>
      </w:r>
    </w:p>
    <w:p w14:paraId="6D7540C2">
      <w:pPr>
        <w:pStyle w:val="958"/>
        <w:spacing w:before="0" w:beforeAutospacing="0" w:after="0" w:afterAutospacing="0" w:line="360" w:lineRule="auto"/>
        <w:ind w:firstLine="480"/>
        <w:rPr>
          <w:rFonts w:hint="eastAsia" w:ascii="宋体" w:hAnsi="宋体" w:eastAsia="宋体" w:cs="宋体"/>
          <w:b/>
          <w:bCs/>
          <w:color w:val="auto"/>
        </w:rPr>
      </w:pPr>
      <w:r>
        <w:rPr>
          <w:rFonts w:hint="eastAsia" w:ascii="宋体" w:hAnsi="宋体" w:eastAsia="宋体" w:cs="宋体"/>
          <w:b/>
          <w:bCs/>
          <w:color w:val="auto"/>
        </w:rPr>
        <w:t>1.6资金支付</w:t>
      </w:r>
    </w:p>
    <w:p w14:paraId="75C2461A">
      <w:pPr>
        <w:pStyle w:val="958"/>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0EF94EB">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1.6.2资金支付的方式、时间和条件详见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F1788E0">
      <w:pPr>
        <w:spacing w:line="560" w:lineRule="exact"/>
        <w:ind w:firstLine="482" w:firstLineChars="200"/>
        <w:outlineLvl w:val="0"/>
        <w:rPr>
          <w:rFonts w:hint="eastAsia" w:ascii="宋体" w:hAnsi="宋体" w:eastAsia="宋体" w:cs="宋体"/>
          <w:b/>
          <w:color w:val="auto"/>
          <w:sz w:val="24"/>
        </w:rPr>
      </w:pPr>
      <w:bookmarkStart w:id="407" w:name="_Toc32071"/>
      <w:bookmarkStart w:id="408" w:name="_Toc19304"/>
      <w:bookmarkStart w:id="409" w:name="_Toc2846"/>
      <w:r>
        <w:rPr>
          <w:rFonts w:hint="eastAsia" w:ascii="宋体" w:hAnsi="宋体" w:eastAsia="宋体" w:cs="宋体"/>
          <w:b/>
          <w:color w:val="auto"/>
          <w:sz w:val="24"/>
        </w:rPr>
        <w:t>1.7货物交付期限、地点和方式</w:t>
      </w:r>
      <w:bookmarkEnd w:id="407"/>
      <w:bookmarkEnd w:id="408"/>
      <w:bookmarkEnd w:id="409"/>
    </w:p>
    <w:p w14:paraId="54E55DF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1.7.1 交付期限：详见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79D384B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交付地点：</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4F5427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1.7.3 交付方式：</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0FFFA481">
      <w:pPr>
        <w:spacing w:line="560" w:lineRule="exact"/>
        <w:ind w:firstLine="482" w:firstLineChars="200"/>
        <w:outlineLvl w:val="0"/>
        <w:rPr>
          <w:rFonts w:hint="eastAsia" w:ascii="宋体" w:hAnsi="宋体" w:eastAsia="宋体" w:cs="宋体"/>
          <w:b/>
          <w:color w:val="auto"/>
          <w:sz w:val="24"/>
        </w:rPr>
      </w:pPr>
      <w:bookmarkStart w:id="410" w:name="_Toc19554"/>
      <w:bookmarkStart w:id="411" w:name="_Toc21423"/>
      <w:bookmarkStart w:id="412" w:name="_Toc27250"/>
      <w:r>
        <w:rPr>
          <w:rFonts w:hint="eastAsia" w:ascii="宋体" w:hAnsi="宋体" w:eastAsia="宋体" w:cs="宋体"/>
          <w:b/>
          <w:color w:val="auto"/>
          <w:sz w:val="24"/>
        </w:rPr>
        <w:t>1.8违约责任</w:t>
      </w:r>
      <w:bookmarkEnd w:id="410"/>
      <w:bookmarkEnd w:id="411"/>
      <w:bookmarkEnd w:id="412"/>
    </w:p>
    <w:p w14:paraId="6DA9FB4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BEA8D8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w:t>
      </w:r>
      <w:r>
        <w:rPr>
          <w:rFonts w:hint="eastAsia" w:ascii="宋体" w:hAnsi="宋体" w:eastAsia="宋体" w:cs="宋体"/>
          <w:color w:val="auto"/>
          <w:kern w:val="0"/>
          <w:sz w:val="24"/>
          <w:u w:val="single"/>
        </w:rPr>
        <w:t>（可根据情况修改）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773C703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89FEA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AE639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8F328B7">
      <w:pPr>
        <w:spacing w:line="560" w:lineRule="exact"/>
        <w:ind w:left="-420" w:leftChars="-200" w:right="-420" w:rightChars="-200" w:firstLine="960" w:firstLineChars="400"/>
        <w:rPr>
          <w:rFonts w:hint="eastAsia" w:ascii="宋体" w:hAnsi="宋体" w:eastAsia="宋体" w:cs="宋体"/>
          <w:color w:val="auto"/>
          <w:sz w:val="24"/>
        </w:rPr>
      </w:pPr>
      <w:r>
        <w:rPr>
          <w:rFonts w:hint="eastAsia" w:ascii="宋体" w:hAnsi="宋体" w:eastAsia="宋体" w:cs="宋体"/>
          <w:color w:val="auto"/>
          <w:sz w:val="24"/>
        </w:rPr>
        <w:t>1.8.6违约责任</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另有约定的，从其约定。</w:t>
      </w:r>
    </w:p>
    <w:p w14:paraId="701390B7">
      <w:pPr>
        <w:spacing w:line="560" w:lineRule="exact"/>
        <w:ind w:firstLine="482" w:firstLineChars="200"/>
        <w:outlineLvl w:val="0"/>
        <w:rPr>
          <w:rFonts w:hint="eastAsia" w:ascii="宋体" w:hAnsi="宋体" w:eastAsia="宋体" w:cs="宋体"/>
          <w:b/>
          <w:color w:val="auto"/>
          <w:sz w:val="24"/>
        </w:rPr>
      </w:pPr>
      <w:bookmarkStart w:id="413" w:name="_Toc28375"/>
      <w:bookmarkStart w:id="414" w:name="_Toc16021"/>
      <w:bookmarkStart w:id="415" w:name="_Toc15583"/>
      <w:r>
        <w:rPr>
          <w:rFonts w:hint="eastAsia" w:ascii="宋体" w:hAnsi="宋体" w:eastAsia="宋体" w:cs="宋体"/>
          <w:b/>
          <w:color w:val="auto"/>
          <w:sz w:val="24"/>
        </w:rPr>
        <w:t>1.9合同争议的解决</w:t>
      </w:r>
      <w:bookmarkEnd w:id="413"/>
      <w:bookmarkEnd w:id="414"/>
      <w:bookmarkEnd w:id="415"/>
    </w:p>
    <w:p w14:paraId="26A65E8C">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6734FEB7">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1.9.1 将争议提交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仲裁委员会依申请仲裁时其现行有效的仲裁规则裁决；</w:t>
      </w:r>
    </w:p>
    <w:p w14:paraId="0C2FF332">
      <w:pPr>
        <w:spacing w:line="560" w:lineRule="exact"/>
        <w:ind w:left="-420" w:leftChars="-200" w:right="-420" w:rightChars="-200" w:firstLine="840" w:firstLineChars="350"/>
        <w:rPr>
          <w:rFonts w:hint="eastAsia" w:ascii="宋体" w:hAnsi="宋体" w:eastAsia="宋体" w:cs="宋体"/>
          <w:color w:val="auto"/>
          <w:sz w:val="24"/>
        </w:rPr>
      </w:pPr>
      <w:r>
        <w:rPr>
          <w:rFonts w:hint="eastAsia" w:ascii="宋体" w:hAnsi="宋体" w:eastAsia="宋体" w:cs="宋体"/>
          <w:color w:val="auto"/>
          <w:sz w:val="24"/>
        </w:rPr>
        <w:t>1.9.2 向</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人民法院起诉。</w:t>
      </w:r>
    </w:p>
    <w:p w14:paraId="0A425B42">
      <w:pPr>
        <w:spacing w:line="560" w:lineRule="exact"/>
        <w:ind w:firstLine="482" w:firstLineChars="200"/>
        <w:outlineLvl w:val="0"/>
        <w:rPr>
          <w:rFonts w:hint="eastAsia" w:ascii="宋体" w:hAnsi="宋体" w:eastAsia="宋体" w:cs="宋体"/>
          <w:b/>
          <w:color w:val="auto"/>
          <w:sz w:val="24"/>
        </w:rPr>
      </w:pPr>
      <w:bookmarkStart w:id="416" w:name="_Toc7245"/>
      <w:bookmarkStart w:id="417" w:name="_Toc11173"/>
      <w:bookmarkStart w:id="418" w:name="_Toc15322"/>
      <w:r>
        <w:rPr>
          <w:rFonts w:hint="eastAsia" w:ascii="宋体" w:hAnsi="宋体" w:eastAsia="宋体" w:cs="宋体"/>
          <w:b/>
          <w:color w:val="auto"/>
          <w:sz w:val="24"/>
        </w:rPr>
        <w:t>2.0 合同生效</w:t>
      </w:r>
      <w:bookmarkEnd w:id="416"/>
      <w:bookmarkEnd w:id="417"/>
      <w:bookmarkEnd w:id="418"/>
    </w:p>
    <w:p w14:paraId="38663615">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本合同自双方当事人盖章签字时生效。</w:t>
      </w:r>
    </w:p>
    <w:p w14:paraId="087404C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355001E2">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统一社会信用代码或身份证码：</w:t>
      </w:r>
    </w:p>
    <w:p w14:paraId="498E8D0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5F3F2BB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49D2C6A">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40AE9D1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4E91175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2334222E">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7CC38680">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10289CDD">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6F960ABC">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DA8E3A0">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237440FF">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29932526">
      <w:pPr>
        <w:autoSpaceDE w:val="0"/>
        <w:autoSpaceDN w:val="0"/>
        <w:spacing w:line="560" w:lineRule="exact"/>
        <w:rPr>
          <w:rFonts w:hint="eastAsia" w:ascii="宋体" w:hAnsi="宋体" w:eastAsia="宋体" w:cs="宋体"/>
          <w:color w:val="auto"/>
          <w:sz w:val="24"/>
          <w:szCs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038C9F83">
      <w:pPr>
        <w:pStyle w:val="700"/>
        <w:spacing w:line="560" w:lineRule="exact"/>
        <w:ind w:firstLine="482"/>
        <w:jc w:val="center"/>
        <w:rPr>
          <w:rFonts w:hint="eastAsia" w:ascii="宋体" w:hAnsi="宋体" w:eastAsia="宋体" w:cs="宋体"/>
          <w:b/>
          <w:color w:val="auto"/>
          <w:szCs w:val="24"/>
        </w:rPr>
      </w:pPr>
      <w:r>
        <w:rPr>
          <w:rFonts w:hint="eastAsia" w:ascii="宋体" w:hAnsi="宋体" w:eastAsia="宋体" w:cs="宋体"/>
          <w:b/>
          <w:color w:val="auto"/>
          <w:szCs w:val="24"/>
        </w:rPr>
        <w:t>第二部分 合同一般条款</w:t>
      </w:r>
    </w:p>
    <w:p w14:paraId="067CED2E">
      <w:pPr>
        <w:spacing w:line="560" w:lineRule="exact"/>
        <w:ind w:firstLine="482" w:firstLineChars="200"/>
        <w:outlineLvl w:val="0"/>
        <w:rPr>
          <w:rFonts w:hint="eastAsia" w:ascii="宋体" w:hAnsi="宋体" w:eastAsia="宋体" w:cs="宋体"/>
          <w:b/>
          <w:color w:val="auto"/>
          <w:sz w:val="24"/>
        </w:rPr>
      </w:pPr>
      <w:bookmarkStart w:id="419" w:name="_Toc28763"/>
      <w:bookmarkStart w:id="420" w:name="_Ref467378499"/>
      <w:bookmarkStart w:id="421" w:name="_Toc16917"/>
      <w:bookmarkStart w:id="422" w:name="_Ref467378463"/>
      <w:bookmarkStart w:id="423" w:name="_Toc259093669"/>
      <w:bookmarkStart w:id="424" w:name="_Ref467379225"/>
      <w:bookmarkStart w:id="425" w:name="_Ref467379101"/>
      <w:bookmarkStart w:id="426" w:name="_Ref467379214"/>
      <w:bookmarkStart w:id="427" w:name="_Ref467379094"/>
      <w:bookmarkStart w:id="428" w:name="_Ref467379205"/>
      <w:bookmarkStart w:id="429" w:name="_Toc487900349"/>
      <w:bookmarkStart w:id="430" w:name="_Toc279701240"/>
      <w:bookmarkStart w:id="431" w:name="_Ref467378404"/>
      <w:bookmarkStart w:id="432" w:name="_Ref467379195"/>
      <w:bookmarkStart w:id="433" w:name="_Ref467379109"/>
      <w:bookmarkStart w:id="434" w:name="_Toc19614"/>
      <w:r>
        <w:rPr>
          <w:rFonts w:hint="eastAsia" w:ascii="宋体" w:hAnsi="宋体" w:eastAsia="宋体" w:cs="宋体"/>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8BDB19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3A1B8E4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“合同”系指采购人和中标或成交供应商签订的载明双方当事人所达成的协议，并包括所有的附件、附录和构成合同的其他文件。</w:t>
      </w:r>
    </w:p>
    <w:p w14:paraId="692E5FA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“合同价”系指根据合同约定，中标或成交供应商在完全履行合同义务后，采购人应支付给中标或成交供应商的价格。</w:t>
      </w:r>
    </w:p>
    <w:p w14:paraId="6FB3C72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0D449B33">
      <w:pPr>
        <w:spacing w:line="560" w:lineRule="exact"/>
        <w:ind w:firstLine="480" w:firstLineChars="200"/>
        <w:rPr>
          <w:rFonts w:hint="eastAsia" w:ascii="宋体" w:hAnsi="宋体" w:eastAsia="宋体" w:cs="宋体"/>
          <w:color w:val="auto"/>
          <w:sz w:val="24"/>
        </w:rPr>
      </w:pPr>
      <w:bookmarkStart w:id="435" w:name="_Ref467378840"/>
      <w:r>
        <w:rPr>
          <w:rFonts w:hint="eastAsia" w:ascii="宋体" w:hAnsi="宋体" w:eastAsia="宋体" w:cs="宋体"/>
          <w:color w:val="auto"/>
          <w:sz w:val="24"/>
        </w:rPr>
        <w:t>2.1.4 “甲方”系指与中标或成交供应商签署合同的采购人</w:t>
      </w:r>
      <w:bookmarkEnd w:id="435"/>
      <w:r>
        <w:rPr>
          <w:rFonts w:hint="eastAsia" w:ascii="宋体" w:hAnsi="宋体" w:eastAsia="宋体" w:cs="宋体"/>
          <w:color w:val="auto"/>
          <w:sz w:val="24"/>
        </w:rPr>
        <w:t>；采购人委托采购代理机构代表其与乙方签订合同的，采购人的授权委托书作为合同附件。</w:t>
      </w:r>
    </w:p>
    <w:p w14:paraId="59467D34">
      <w:pPr>
        <w:spacing w:line="560" w:lineRule="exact"/>
        <w:ind w:firstLine="480" w:firstLineChars="200"/>
        <w:rPr>
          <w:rFonts w:hint="eastAsia" w:ascii="宋体" w:hAnsi="宋体" w:eastAsia="宋体" w:cs="宋体"/>
          <w:color w:val="auto"/>
          <w:sz w:val="24"/>
        </w:rPr>
      </w:pPr>
      <w:bookmarkStart w:id="436" w:name="_Ref467379400"/>
      <w:r>
        <w:rPr>
          <w:rFonts w:hint="eastAsia" w:ascii="宋体" w:hAnsi="宋体" w:eastAsia="宋体" w:cs="宋体"/>
          <w:color w:val="auto"/>
          <w:sz w:val="24"/>
        </w:rPr>
        <w:t>2.1.5 “乙方”系指根据合同约定交付货物的中标或成交供应商</w:t>
      </w:r>
      <w:bookmarkEnd w:id="436"/>
      <w:r>
        <w:rPr>
          <w:rFonts w:hint="eastAsia" w:ascii="宋体" w:hAnsi="宋体" w:eastAsia="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3EB4D3">
      <w:pPr>
        <w:spacing w:line="560" w:lineRule="exact"/>
        <w:ind w:firstLine="480" w:firstLineChars="200"/>
        <w:rPr>
          <w:rFonts w:hint="eastAsia" w:ascii="宋体" w:hAnsi="宋体" w:eastAsia="宋体" w:cs="宋体"/>
          <w:color w:val="auto"/>
          <w:sz w:val="24"/>
        </w:rPr>
      </w:pPr>
      <w:bookmarkStart w:id="437" w:name="_Ref467379436"/>
      <w:r>
        <w:rPr>
          <w:rFonts w:hint="eastAsia" w:ascii="宋体" w:hAnsi="宋体" w:eastAsia="宋体" w:cs="宋体"/>
          <w:color w:val="auto"/>
          <w:sz w:val="24"/>
        </w:rPr>
        <w:t>2.1.6 “现场”系指合同约定货物将要运至或者安装的地点。</w:t>
      </w:r>
      <w:bookmarkEnd w:id="437"/>
    </w:p>
    <w:p w14:paraId="349DC4C1">
      <w:pPr>
        <w:spacing w:line="560" w:lineRule="exact"/>
        <w:ind w:firstLine="482" w:firstLineChars="200"/>
        <w:outlineLvl w:val="0"/>
        <w:rPr>
          <w:rFonts w:hint="eastAsia" w:ascii="宋体" w:hAnsi="宋体" w:eastAsia="宋体" w:cs="宋体"/>
          <w:b/>
          <w:color w:val="auto"/>
          <w:sz w:val="24"/>
        </w:rPr>
      </w:pPr>
      <w:bookmarkStart w:id="438" w:name="_Toc27635"/>
      <w:bookmarkStart w:id="439" w:name="_Toc259093670"/>
      <w:bookmarkStart w:id="440" w:name="_Toc32504"/>
      <w:bookmarkStart w:id="441" w:name="_Toc487900350"/>
      <w:bookmarkStart w:id="442" w:name="_Toc279701241"/>
      <w:bookmarkStart w:id="443" w:name="_Toc13336"/>
      <w:r>
        <w:rPr>
          <w:rFonts w:hint="eastAsia" w:ascii="宋体" w:hAnsi="宋体" w:eastAsia="宋体" w:cs="宋体"/>
          <w:b/>
          <w:color w:val="auto"/>
          <w:sz w:val="24"/>
        </w:rPr>
        <w:t>2.2 技术规范</w:t>
      </w:r>
      <w:bookmarkEnd w:id="438"/>
      <w:bookmarkEnd w:id="439"/>
      <w:bookmarkEnd w:id="440"/>
      <w:bookmarkEnd w:id="441"/>
      <w:bookmarkEnd w:id="442"/>
      <w:bookmarkEnd w:id="443"/>
    </w:p>
    <w:p w14:paraId="666C237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0A1429">
      <w:pPr>
        <w:spacing w:line="560" w:lineRule="exact"/>
        <w:ind w:firstLine="482" w:firstLineChars="200"/>
        <w:outlineLvl w:val="0"/>
        <w:rPr>
          <w:rFonts w:hint="eastAsia" w:ascii="宋体" w:hAnsi="宋体" w:eastAsia="宋体" w:cs="宋体"/>
          <w:b/>
          <w:color w:val="auto"/>
          <w:sz w:val="24"/>
        </w:rPr>
      </w:pPr>
      <w:bookmarkStart w:id="444" w:name="_Toc31634"/>
      <w:bookmarkStart w:id="445" w:name="_Toc259093671"/>
      <w:bookmarkStart w:id="446" w:name="_Toc27853"/>
      <w:bookmarkStart w:id="447" w:name="_Toc487900351"/>
      <w:bookmarkStart w:id="448" w:name="_Toc279701242"/>
      <w:bookmarkStart w:id="449" w:name="_Toc9829"/>
      <w:r>
        <w:rPr>
          <w:rFonts w:hint="eastAsia" w:ascii="宋体" w:hAnsi="宋体" w:eastAsia="宋体" w:cs="宋体"/>
          <w:b/>
          <w:color w:val="auto"/>
          <w:sz w:val="24"/>
        </w:rPr>
        <w:t>2.3 知识产权</w:t>
      </w:r>
      <w:bookmarkEnd w:id="444"/>
      <w:bookmarkEnd w:id="445"/>
      <w:bookmarkEnd w:id="446"/>
      <w:bookmarkEnd w:id="447"/>
      <w:bookmarkEnd w:id="448"/>
      <w:bookmarkEnd w:id="449"/>
    </w:p>
    <w:p w14:paraId="2522B43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841D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1F195FF1">
      <w:pPr>
        <w:spacing w:line="560" w:lineRule="exact"/>
        <w:ind w:firstLine="482" w:firstLineChars="200"/>
        <w:outlineLvl w:val="0"/>
        <w:rPr>
          <w:rFonts w:hint="eastAsia" w:ascii="宋体" w:hAnsi="宋体" w:eastAsia="宋体" w:cs="宋体"/>
          <w:b/>
          <w:color w:val="auto"/>
          <w:sz w:val="24"/>
        </w:rPr>
      </w:pPr>
      <w:bookmarkStart w:id="450" w:name="_Toc29149"/>
      <w:bookmarkStart w:id="451" w:name="_Toc4194"/>
      <w:bookmarkStart w:id="452" w:name="_Toc11932"/>
      <w:r>
        <w:rPr>
          <w:rFonts w:hint="eastAsia" w:ascii="宋体" w:hAnsi="宋体" w:eastAsia="宋体" w:cs="宋体"/>
          <w:b/>
          <w:color w:val="auto"/>
          <w:sz w:val="24"/>
        </w:rPr>
        <w:t>2.4 包装和装运</w:t>
      </w:r>
      <w:bookmarkEnd w:id="450"/>
      <w:bookmarkEnd w:id="451"/>
      <w:bookmarkEnd w:id="452"/>
    </w:p>
    <w:p w14:paraId="22998D4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A05FC6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ECF5D0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2.4.3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A8A89A5">
      <w:pPr>
        <w:spacing w:line="560" w:lineRule="exact"/>
        <w:ind w:firstLine="482" w:firstLineChars="200"/>
        <w:outlineLvl w:val="0"/>
        <w:rPr>
          <w:rFonts w:hint="eastAsia" w:ascii="宋体" w:hAnsi="宋体" w:eastAsia="宋体" w:cs="宋体"/>
          <w:b/>
          <w:color w:val="auto"/>
          <w:sz w:val="24"/>
        </w:rPr>
      </w:pPr>
      <w:bookmarkStart w:id="453" w:name="_Ref467379542"/>
      <w:bookmarkStart w:id="454" w:name="_Ref467379536"/>
      <w:bookmarkStart w:id="455" w:name="_Ref467378591"/>
      <w:bookmarkStart w:id="456" w:name="_Toc259093674"/>
      <w:bookmarkStart w:id="457" w:name="_Toc487900354"/>
      <w:bookmarkStart w:id="458" w:name="_Ref467379527"/>
      <w:bookmarkStart w:id="459" w:name="_Ref467378541"/>
      <w:bookmarkStart w:id="460" w:name="_Toc279701245"/>
      <w:bookmarkStart w:id="461" w:name="_Toc26182"/>
      <w:bookmarkStart w:id="462" w:name="_Toc30272"/>
      <w:bookmarkStart w:id="463" w:name="_Toc19074"/>
      <w:r>
        <w:rPr>
          <w:rFonts w:hint="eastAsia" w:ascii="宋体" w:hAnsi="宋体" w:eastAsia="宋体" w:cs="宋体"/>
          <w:b/>
          <w:color w:val="auto"/>
          <w:sz w:val="24"/>
        </w:rPr>
        <w:t>2.</w:t>
      </w:r>
      <w:bookmarkEnd w:id="453"/>
      <w:bookmarkEnd w:id="454"/>
      <w:bookmarkEnd w:id="455"/>
      <w:bookmarkEnd w:id="456"/>
      <w:bookmarkEnd w:id="457"/>
      <w:bookmarkEnd w:id="458"/>
      <w:bookmarkEnd w:id="459"/>
      <w:bookmarkEnd w:id="460"/>
      <w:r>
        <w:rPr>
          <w:rFonts w:hint="eastAsia" w:ascii="宋体" w:hAnsi="宋体" w:eastAsia="宋体" w:cs="宋体"/>
          <w:b/>
          <w:color w:val="auto"/>
          <w:sz w:val="24"/>
        </w:rPr>
        <w:t>5 履约检查和问题反馈</w:t>
      </w:r>
      <w:bookmarkEnd w:id="461"/>
      <w:bookmarkEnd w:id="462"/>
      <w:bookmarkEnd w:id="463"/>
    </w:p>
    <w:p w14:paraId="7C821142">
      <w:pPr>
        <w:spacing w:line="560" w:lineRule="exact"/>
        <w:ind w:firstLine="480" w:firstLineChars="200"/>
        <w:rPr>
          <w:rFonts w:hint="eastAsia" w:ascii="宋体" w:hAnsi="宋体" w:eastAsia="宋体" w:cs="宋体"/>
          <w:color w:val="auto"/>
          <w:sz w:val="24"/>
        </w:rPr>
      </w:pPr>
      <w:bookmarkStart w:id="464" w:name="_Ref467379657"/>
      <w:r>
        <w:rPr>
          <w:rFonts w:hint="eastAsia" w:ascii="宋体" w:hAnsi="宋体" w:eastAsia="宋体" w:cs="宋体"/>
          <w:color w:val="auto"/>
          <w:sz w:val="24"/>
        </w:rPr>
        <w:t>2.5.1</w:t>
      </w:r>
      <w:bookmarkEnd w:id="464"/>
      <w:bookmarkStart w:id="465" w:name="_Toc186431854"/>
      <w:bookmarkStart w:id="466" w:name="_Toc487900357"/>
      <w:bookmarkStart w:id="467" w:name="_Toc259093676"/>
      <w:bookmarkStart w:id="468" w:name="_Ref467379793"/>
      <w:bookmarkStart w:id="469" w:name="_Toc279701247"/>
      <w:bookmarkStart w:id="470" w:name="_Ref46737980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3494E0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color w:val="auto"/>
          <w:sz w:val="24"/>
        </w:rPr>
        <w:t>。</w:t>
      </w:r>
    </w:p>
    <w:bookmarkEnd w:id="466"/>
    <w:bookmarkEnd w:id="467"/>
    <w:bookmarkEnd w:id="468"/>
    <w:bookmarkEnd w:id="469"/>
    <w:bookmarkEnd w:id="470"/>
    <w:bookmarkEnd w:id="471"/>
    <w:p w14:paraId="3C326A69">
      <w:pPr>
        <w:spacing w:line="560" w:lineRule="exact"/>
        <w:ind w:firstLine="482" w:firstLineChars="200"/>
        <w:outlineLvl w:val="0"/>
        <w:rPr>
          <w:rFonts w:hint="eastAsia" w:ascii="宋体" w:hAnsi="宋体" w:eastAsia="宋体" w:cs="宋体"/>
          <w:b/>
          <w:color w:val="auto"/>
          <w:sz w:val="24"/>
        </w:rPr>
      </w:pPr>
      <w:bookmarkStart w:id="472" w:name="_Ref467379852"/>
      <w:bookmarkStart w:id="473" w:name="_Toc487900358"/>
      <w:bookmarkStart w:id="474" w:name="_Ref467379863"/>
      <w:bookmarkStart w:id="475" w:name="_Ref467379923"/>
      <w:bookmarkStart w:id="476" w:name="_Toc259093677"/>
      <w:bookmarkStart w:id="477" w:name="_Toc279701248"/>
      <w:bookmarkStart w:id="478" w:name="_Toc774"/>
      <w:bookmarkStart w:id="479" w:name="_Toc3225"/>
      <w:bookmarkStart w:id="480" w:name="_Toc16110"/>
      <w:r>
        <w:rPr>
          <w:rFonts w:hint="eastAsia" w:ascii="宋体" w:hAnsi="宋体" w:eastAsia="宋体" w:cs="宋体"/>
          <w:b/>
          <w:color w:val="auto"/>
          <w:sz w:val="24"/>
        </w:rPr>
        <w:t>2.6 技术资料</w:t>
      </w:r>
      <w:bookmarkEnd w:id="472"/>
      <w:bookmarkEnd w:id="473"/>
      <w:bookmarkEnd w:id="474"/>
      <w:bookmarkEnd w:id="475"/>
      <w:bookmarkEnd w:id="476"/>
      <w:bookmarkEnd w:id="477"/>
      <w:r>
        <w:rPr>
          <w:rFonts w:hint="eastAsia" w:ascii="宋体" w:hAnsi="宋体" w:eastAsia="宋体" w:cs="宋体"/>
          <w:b/>
          <w:color w:val="auto"/>
          <w:sz w:val="24"/>
        </w:rPr>
        <w:t>和保密义务</w:t>
      </w:r>
      <w:bookmarkEnd w:id="478"/>
      <w:bookmarkEnd w:id="479"/>
      <w:bookmarkEnd w:id="480"/>
    </w:p>
    <w:p w14:paraId="793DF30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2.6.1 乙方有权依据合同约定和项目需要，向甲方了解有关情况，调阅有关资料等，甲方应予积极配合；</w:t>
      </w:r>
    </w:p>
    <w:p w14:paraId="463B112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2.6.2 乙方有义务妥善保管和保护由甲方提供的前款信息和资料等；</w:t>
      </w:r>
    </w:p>
    <w:p w14:paraId="716C8B8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FC595B">
      <w:pPr>
        <w:spacing w:line="560" w:lineRule="exact"/>
        <w:ind w:firstLine="482" w:firstLineChars="200"/>
        <w:outlineLvl w:val="0"/>
        <w:rPr>
          <w:rFonts w:hint="eastAsia" w:ascii="宋体" w:hAnsi="宋体" w:eastAsia="宋体" w:cs="宋体"/>
          <w:b/>
          <w:color w:val="auto"/>
          <w:sz w:val="24"/>
        </w:rPr>
      </w:pPr>
      <w:bookmarkStart w:id="481" w:name="_Toc7860"/>
      <w:r>
        <w:rPr>
          <w:rFonts w:hint="eastAsia" w:ascii="宋体" w:hAnsi="宋体" w:eastAsia="宋体" w:cs="宋体"/>
          <w:b/>
          <w:color w:val="auto"/>
          <w:sz w:val="24"/>
        </w:rPr>
        <w:t>2.7 质量保证</w:t>
      </w:r>
      <w:bookmarkEnd w:id="481"/>
    </w:p>
    <w:p w14:paraId="518D3C1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乙方应建立和完善履行合同的内部质量保证体系，并提供相关内部规章制度给甲方，以便甲方进行监督检查；</w:t>
      </w:r>
    </w:p>
    <w:p w14:paraId="2239F6E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乙方应保证履行合同的人员数量和素质、软件和硬件设备的配置、场地、环境和设施等满足全面履行合同的要求，并应接受甲方的监督检查。</w:t>
      </w:r>
    </w:p>
    <w:p w14:paraId="10E94320">
      <w:pPr>
        <w:spacing w:line="560" w:lineRule="exact"/>
        <w:ind w:firstLine="482" w:firstLineChars="200"/>
        <w:outlineLvl w:val="0"/>
        <w:rPr>
          <w:rFonts w:hint="eastAsia" w:ascii="宋体" w:hAnsi="宋体" w:eastAsia="宋体" w:cs="宋体"/>
          <w:b/>
          <w:color w:val="auto"/>
          <w:sz w:val="24"/>
        </w:rPr>
      </w:pPr>
      <w:bookmarkStart w:id="482" w:name="_Toc17244"/>
      <w:bookmarkStart w:id="483" w:name="_Toc259093681"/>
      <w:bookmarkStart w:id="484" w:name="_Toc487900362"/>
      <w:bookmarkStart w:id="485" w:name="_Toc279701252"/>
      <w:r>
        <w:rPr>
          <w:rFonts w:hint="eastAsia" w:ascii="宋体" w:hAnsi="宋体" w:eastAsia="宋体" w:cs="宋体"/>
          <w:b/>
          <w:color w:val="auto"/>
          <w:sz w:val="24"/>
        </w:rPr>
        <w:t>2.8 货物的风险负担</w:t>
      </w:r>
      <w:bookmarkEnd w:id="482"/>
    </w:p>
    <w:p w14:paraId="07E16B4A">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5F9A276">
      <w:pPr>
        <w:spacing w:line="560" w:lineRule="exact"/>
        <w:ind w:firstLine="482" w:firstLineChars="200"/>
        <w:outlineLvl w:val="0"/>
        <w:rPr>
          <w:rFonts w:hint="eastAsia" w:ascii="宋体" w:hAnsi="宋体" w:eastAsia="宋体" w:cs="宋体"/>
          <w:b/>
          <w:color w:val="auto"/>
          <w:sz w:val="24"/>
        </w:rPr>
      </w:pPr>
      <w:bookmarkStart w:id="486" w:name="_Toc14055"/>
      <w:r>
        <w:rPr>
          <w:rFonts w:hint="eastAsia" w:ascii="宋体" w:hAnsi="宋体" w:eastAsia="宋体" w:cs="宋体"/>
          <w:b/>
          <w:color w:val="auto"/>
          <w:sz w:val="24"/>
        </w:rPr>
        <w:t>2.9 延迟交货</w:t>
      </w:r>
      <w:bookmarkEnd w:id="483"/>
      <w:bookmarkEnd w:id="484"/>
      <w:bookmarkEnd w:id="485"/>
      <w:bookmarkEnd w:id="486"/>
    </w:p>
    <w:p w14:paraId="0A8A445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A46F169">
      <w:pPr>
        <w:spacing w:line="560" w:lineRule="exact"/>
        <w:ind w:firstLine="482" w:firstLineChars="200"/>
        <w:outlineLvl w:val="0"/>
        <w:rPr>
          <w:rFonts w:hint="eastAsia" w:ascii="宋体" w:hAnsi="宋体" w:eastAsia="宋体" w:cs="宋体"/>
          <w:b/>
          <w:color w:val="auto"/>
          <w:sz w:val="24"/>
        </w:rPr>
      </w:pPr>
      <w:bookmarkStart w:id="487" w:name="_Toc7502"/>
      <w:bookmarkStart w:id="488" w:name="_Toc259093683"/>
      <w:bookmarkStart w:id="489" w:name="_Ref467378121"/>
      <w:bookmarkStart w:id="490" w:name="_Toc487900364"/>
      <w:bookmarkStart w:id="491" w:name="_Toc279701254"/>
      <w:r>
        <w:rPr>
          <w:rFonts w:hint="eastAsia" w:ascii="宋体" w:hAnsi="宋体" w:eastAsia="宋体" w:cs="宋体"/>
          <w:b/>
          <w:color w:val="auto"/>
          <w:sz w:val="24"/>
        </w:rPr>
        <w:t>2.10 合同变更</w:t>
      </w:r>
      <w:bookmarkEnd w:id="487"/>
    </w:p>
    <w:p w14:paraId="12F3D32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14:paraId="5F5DEAC2">
      <w:pPr>
        <w:spacing w:line="560" w:lineRule="exact"/>
        <w:ind w:firstLine="482" w:firstLineChars="200"/>
        <w:outlineLvl w:val="0"/>
        <w:rPr>
          <w:rFonts w:hint="eastAsia" w:ascii="宋体" w:hAnsi="宋体" w:eastAsia="宋体" w:cs="宋体"/>
          <w:b/>
          <w:color w:val="auto"/>
          <w:sz w:val="24"/>
        </w:rPr>
      </w:pPr>
      <w:bookmarkStart w:id="495" w:name="_Toc15237"/>
      <w:bookmarkStart w:id="496" w:name="_Toc22955"/>
      <w:bookmarkStart w:id="497" w:name="_Toc10366"/>
      <w:r>
        <w:rPr>
          <w:rFonts w:hint="eastAsia" w:ascii="宋体" w:hAnsi="宋体" w:eastAsia="宋体" w:cs="宋体"/>
          <w:b/>
          <w:color w:val="auto"/>
          <w:sz w:val="24"/>
        </w:rPr>
        <w:t>2.11 合同转让</w:t>
      </w:r>
      <w:bookmarkEnd w:id="492"/>
      <w:bookmarkEnd w:id="493"/>
      <w:bookmarkEnd w:id="494"/>
      <w:r>
        <w:rPr>
          <w:rFonts w:hint="eastAsia" w:ascii="宋体" w:hAnsi="宋体" w:eastAsia="宋体" w:cs="宋体"/>
          <w:b/>
          <w:color w:val="auto"/>
          <w:sz w:val="24"/>
        </w:rPr>
        <w:t>和分包</w:t>
      </w:r>
      <w:bookmarkEnd w:id="495"/>
      <w:bookmarkEnd w:id="496"/>
      <w:bookmarkEnd w:id="497"/>
    </w:p>
    <w:p w14:paraId="3C40793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5684A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2.11.2乙方采取分包方式履行合同的，甲方可直接向分包供应商支付款项。</w:t>
      </w:r>
    </w:p>
    <w:p w14:paraId="5390E660">
      <w:pPr>
        <w:spacing w:line="560" w:lineRule="exact"/>
        <w:ind w:firstLine="482" w:firstLineChars="200"/>
        <w:outlineLvl w:val="0"/>
        <w:rPr>
          <w:rFonts w:hint="eastAsia" w:ascii="宋体" w:hAnsi="宋体" w:eastAsia="宋体" w:cs="宋体"/>
          <w:b/>
          <w:color w:val="auto"/>
          <w:sz w:val="24"/>
        </w:rPr>
      </w:pPr>
      <w:bookmarkStart w:id="498" w:name="_Toc14066"/>
      <w:bookmarkStart w:id="499" w:name="_Toc16508"/>
      <w:bookmarkStart w:id="500" w:name="_Toc13566"/>
      <w:r>
        <w:rPr>
          <w:rFonts w:hint="eastAsia" w:ascii="宋体" w:hAnsi="宋体" w:eastAsia="宋体" w:cs="宋体"/>
          <w:b/>
          <w:color w:val="auto"/>
          <w:sz w:val="24"/>
        </w:rPr>
        <w:t>2.12 不可抗力</w:t>
      </w:r>
      <w:bookmarkEnd w:id="498"/>
      <w:bookmarkEnd w:id="499"/>
      <w:bookmarkEnd w:id="500"/>
    </w:p>
    <w:p w14:paraId="55804C18">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2.12.1如果任何一方遭遇法律规定的不可抗力，致使合同履行受阻时，履行合同的期限应予延长，延长的期限应相当于不可抗力所影响的时间；</w:t>
      </w:r>
    </w:p>
    <w:p w14:paraId="35C6CD1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2.12.2 因不可抗力致使不能实现合同目的的，当事人可以解除合同；</w:t>
      </w:r>
    </w:p>
    <w:p w14:paraId="5AE6D36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76C813A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705B5E73">
      <w:pPr>
        <w:spacing w:line="560" w:lineRule="exact"/>
        <w:ind w:firstLine="482" w:firstLineChars="200"/>
        <w:outlineLvl w:val="0"/>
        <w:rPr>
          <w:rFonts w:hint="eastAsia" w:ascii="宋体" w:hAnsi="宋体" w:eastAsia="宋体" w:cs="宋体"/>
          <w:b/>
          <w:color w:val="auto"/>
          <w:sz w:val="24"/>
        </w:rPr>
      </w:pPr>
      <w:bookmarkStart w:id="501" w:name="_Toc487900365"/>
      <w:bookmarkStart w:id="502" w:name="_Toc279701255"/>
      <w:bookmarkStart w:id="503" w:name="_Toc689"/>
      <w:bookmarkStart w:id="504" w:name="_Toc6969"/>
      <w:bookmarkStart w:id="505" w:name="_Toc30676"/>
      <w:bookmarkStart w:id="506" w:name="_Toc259093684"/>
      <w:r>
        <w:rPr>
          <w:rFonts w:hint="eastAsia" w:ascii="宋体" w:hAnsi="宋体" w:eastAsia="宋体" w:cs="宋体"/>
          <w:b/>
          <w:color w:val="auto"/>
          <w:sz w:val="24"/>
        </w:rPr>
        <w:t>2.13 税费</w:t>
      </w:r>
      <w:bookmarkEnd w:id="501"/>
      <w:bookmarkEnd w:id="502"/>
      <w:bookmarkEnd w:id="503"/>
      <w:bookmarkEnd w:id="504"/>
      <w:bookmarkEnd w:id="505"/>
      <w:bookmarkEnd w:id="506"/>
    </w:p>
    <w:p w14:paraId="4EA2C97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4AC6BF14">
      <w:pPr>
        <w:spacing w:line="560" w:lineRule="exact"/>
        <w:ind w:firstLine="482" w:firstLineChars="200"/>
        <w:outlineLvl w:val="0"/>
        <w:rPr>
          <w:rFonts w:hint="eastAsia" w:ascii="宋体" w:hAnsi="宋体" w:eastAsia="宋体" w:cs="宋体"/>
          <w:b/>
          <w:color w:val="auto"/>
          <w:sz w:val="24"/>
        </w:rPr>
      </w:pPr>
      <w:bookmarkStart w:id="507" w:name="_Toc7102"/>
      <w:bookmarkStart w:id="508" w:name="_Toc16959"/>
      <w:bookmarkStart w:id="509" w:name="_Toc279701258"/>
      <w:bookmarkStart w:id="510" w:name="_Toc8298"/>
      <w:bookmarkStart w:id="511" w:name="_Toc487900368"/>
      <w:bookmarkStart w:id="512" w:name="_Toc259093687"/>
      <w:r>
        <w:rPr>
          <w:rFonts w:hint="eastAsia" w:ascii="宋体" w:hAnsi="宋体" w:eastAsia="宋体" w:cs="宋体"/>
          <w:b/>
          <w:color w:val="auto"/>
          <w:sz w:val="24"/>
        </w:rPr>
        <w:t>2.14乙方破产</w:t>
      </w:r>
      <w:bookmarkEnd w:id="507"/>
      <w:bookmarkEnd w:id="508"/>
      <w:bookmarkEnd w:id="509"/>
      <w:bookmarkEnd w:id="510"/>
      <w:bookmarkEnd w:id="511"/>
      <w:bookmarkEnd w:id="512"/>
    </w:p>
    <w:p w14:paraId="2D673EAE">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88109F">
      <w:pPr>
        <w:spacing w:line="560" w:lineRule="exact"/>
        <w:ind w:firstLine="482" w:firstLineChars="200"/>
        <w:outlineLvl w:val="0"/>
        <w:rPr>
          <w:rFonts w:hint="eastAsia" w:ascii="宋体" w:hAnsi="宋体" w:eastAsia="宋体" w:cs="宋体"/>
          <w:b/>
          <w:color w:val="auto"/>
          <w:sz w:val="24"/>
        </w:rPr>
      </w:pPr>
      <w:bookmarkStart w:id="513" w:name="_Toc6134"/>
      <w:bookmarkStart w:id="514" w:name="_Toc29333"/>
      <w:bookmarkStart w:id="515" w:name="_Toc15387"/>
      <w:r>
        <w:rPr>
          <w:rFonts w:hint="eastAsia" w:ascii="宋体" w:hAnsi="宋体" w:eastAsia="宋体" w:cs="宋体"/>
          <w:b/>
          <w:color w:val="auto"/>
          <w:sz w:val="24"/>
        </w:rPr>
        <w:t>2.15 合同中止、终止</w:t>
      </w:r>
      <w:bookmarkEnd w:id="513"/>
      <w:bookmarkEnd w:id="514"/>
      <w:bookmarkEnd w:id="515"/>
    </w:p>
    <w:p w14:paraId="7CC3093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2.15.1 双方当事人不得擅自中止或者终止合同；</w:t>
      </w:r>
    </w:p>
    <w:p w14:paraId="021C99F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0EC46B98">
      <w:pPr>
        <w:spacing w:line="560" w:lineRule="exact"/>
        <w:ind w:firstLine="482" w:firstLineChars="200"/>
        <w:outlineLvl w:val="0"/>
        <w:rPr>
          <w:rFonts w:hint="eastAsia" w:ascii="宋体" w:hAnsi="宋体" w:eastAsia="宋体" w:cs="宋体"/>
          <w:b/>
          <w:color w:val="auto"/>
          <w:sz w:val="24"/>
        </w:rPr>
      </w:pPr>
      <w:bookmarkStart w:id="516" w:name="_Toc1125"/>
      <w:bookmarkStart w:id="517" w:name="_Toc14563"/>
      <w:bookmarkStart w:id="518" w:name="_Toc6596"/>
      <w:r>
        <w:rPr>
          <w:rFonts w:hint="eastAsia" w:ascii="宋体" w:hAnsi="宋体" w:eastAsia="宋体" w:cs="宋体"/>
          <w:b/>
          <w:color w:val="auto"/>
          <w:sz w:val="24"/>
        </w:rPr>
        <w:t>2.16检验和验收</w:t>
      </w:r>
      <w:bookmarkEnd w:id="516"/>
      <w:bookmarkEnd w:id="517"/>
      <w:bookmarkEnd w:id="518"/>
    </w:p>
    <w:p w14:paraId="1BA5A80E">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43155E4">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94930E">
      <w:pPr>
        <w:tabs>
          <w:tab w:val="left" w:pos="360"/>
          <w:tab w:val="left" w:pos="540"/>
          <w:tab w:val="left" w:pos="1080"/>
        </w:tabs>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488"/>
    <w:bookmarkEnd w:id="489"/>
    <w:bookmarkEnd w:id="490"/>
    <w:bookmarkEnd w:id="491"/>
    <w:p w14:paraId="3755295B">
      <w:pPr>
        <w:spacing w:line="560" w:lineRule="exact"/>
        <w:ind w:firstLine="482" w:firstLineChars="200"/>
        <w:outlineLvl w:val="0"/>
        <w:rPr>
          <w:rFonts w:hint="eastAsia" w:ascii="宋体" w:hAnsi="宋体" w:eastAsia="宋体" w:cs="宋体"/>
          <w:b/>
          <w:color w:val="auto"/>
          <w:sz w:val="24"/>
        </w:rPr>
      </w:pPr>
      <w:bookmarkStart w:id="519" w:name="_Toc487900371"/>
      <w:bookmarkStart w:id="520" w:name="_Toc259093690"/>
      <w:bookmarkStart w:id="521" w:name="_Toc279701261"/>
      <w:bookmarkStart w:id="522" w:name="_Toc11284"/>
      <w:bookmarkStart w:id="523" w:name="_Toc25182"/>
      <w:bookmarkStart w:id="524" w:name="_Toc19604"/>
      <w:r>
        <w:rPr>
          <w:rFonts w:hint="eastAsia" w:ascii="宋体" w:hAnsi="宋体" w:eastAsia="宋体" w:cs="宋体"/>
          <w:b/>
          <w:color w:val="auto"/>
          <w:sz w:val="24"/>
        </w:rPr>
        <w:t>2.17 通知</w:t>
      </w:r>
      <w:bookmarkEnd w:id="519"/>
      <w:bookmarkEnd w:id="520"/>
      <w:bookmarkEnd w:id="521"/>
      <w:r>
        <w:rPr>
          <w:rFonts w:hint="eastAsia" w:ascii="宋体" w:hAnsi="宋体" w:eastAsia="宋体" w:cs="宋体"/>
          <w:b/>
          <w:color w:val="auto"/>
          <w:sz w:val="24"/>
        </w:rPr>
        <w:t>和送达</w:t>
      </w:r>
      <w:bookmarkEnd w:id="522"/>
      <w:bookmarkEnd w:id="523"/>
      <w:bookmarkEnd w:id="524"/>
    </w:p>
    <w:p w14:paraId="1E698078">
      <w:pPr>
        <w:spacing w:line="560" w:lineRule="exact"/>
        <w:ind w:firstLine="480" w:firstLineChars="200"/>
        <w:rPr>
          <w:rFonts w:hint="eastAsia" w:ascii="宋体" w:hAnsi="宋体" w:eastAsia="宋体" w:cs="宋体"/>
          <w:color w:val="auto"/>
          <w:sz w:val="24"/>
        </w:rPr>
      </w:pPr>
      <w:bookmarkStart w:id="525" w:name="_Toc6698"/>
      <w:bookmarkStart w:id="526" w:name="_Toc3135"/>
      <w:bookmarkStart w:id="527" w:name="_Toc279701262"/>
      <w:bookmarkStart w:id="528" w:name="_Toc259093691"/>
      <w:bookmarkStart w:id="529" w:name="_Toc487900372"/>
      <w:r>
        <w:rPr>
          <w:rFonts w:hint="eastAsia" w:ascii="宋体" w:hAnsi="宋体" w:eastAsia="宋体" w:cs="宋体"/>
          <w:color w:val="auto"/>
          <w:sz w:val="24"/>
        </w:rPr>
        <w:t xml:space="preserve">2.17.1任何一方因履行合同而以合同第一部分尾部所列明的传真或电子邮件 </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3</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525"/>
      <w:bookmarkEnd w:id="526"/>
    </w:p>
    <w:p w14:paraId="3C122E59">
      <w:pPr>
        <w:spacing w:line="560" w:lineRule="exact"/>
        <w:ind w:firstLine="480" w:firstLineChars="200"/>
        <w:rPr>
          <w:rFonts w:hint="eastAsia" w:ascii="宋体" w:hAnsi="宋体" w:eastAsia="宋体" w:cs="宋体"/>
          <w:color w:val="auto"/>
          <w:sz w:val="24"/>
        </w:rPr>
      </w:pPr>
      <w:bookmarkStart w:id="530" w:name="_Toc23294"/>
      <w:bookmarkStart w:id="531" w:name="_Toc23128"/>
      <w:r>
        <w:rPr>
          <w:rFonts w:hint="eastAsia" w:ascii="宋体" w:hAnsi="宋体" w:eastAsia="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4ACBFE0E">
      <w:pPr>
        <w:spacing w:line="560" w:lineRule="exact"/>
        <w:ind w:firstLine="482" w:firstLineChars="200"/>
        <w:outlineLvl w:val="0"/>
        <w:rPr>
          <w:rFonts w:hint="eastAsia" w:ascii="宋体" w:hAnsi="宋体" w:eastAsia="宋体" w:cs="宋体"/>
          <w:b/>
          <w:color w:val="auto"/>
          <w:sz w:val="24"/>
        </w:rPr>
      </w:pPr>
      <w:bookmarkStart w:id="532" w:name="_Toc4355"/>
      <w:bookmarkStart w:id="533" w:name="_Toc18540"/>
      <w:bookmarkStart w:id="534" w:name="_Toc30599"/>
      <w:r>
        <w:rPr>
          <w:rFonts w:hint="eastAsia" w:ascii="宋体" w:hAnsi="宋体" w:eastAsia="宋体" w:cs="宋体"/>
          <w:b/>
          <w:color w:val="auto"/>
          <w:sz w:val="24"/>
        </w:rPr>
        <w:t>2.18 计量单位</w:t>
      </w:r>
      <w:bookmarkEnd w:id="527"/>
      <w:bookmarkEnd w:id="528"/>
      <w:bookmarkEnd w:id="529"/>
      <w:bookmarkEnd w:id="532"/>
      <w:bookmarkEnd w:id="533"/>
      <w:bookmarkEnd w:id="534"/>
    </w:p>
    <w:p w14:paraId="38C5E50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47EB0AB4">
      <w:pPr>
        <w:spacing w:line="560" w:lineRule="exact"/>
        <w:ind w:firstLine="482" w:firstLineChars="200"/>
        <w:outlineLvl w:val="0"/>
        <w:rPr>
          <w:rFonts w:hint="eastAsia" w:ascii="宋体" w:hAnsi="宋体" w:eastAsia="宋体" w:cs="宋体"/>
          <w:b/>
          <w:color w:val="auto"/>
          <w:sz w:val="24"/>
        </w:rPr>
      </w:pPr>
      <w:bookmarkStart w:id="535" w:name="_Toc259093692"/>
      <w:bookmarkStart w:id="536" w:name="_Toc12773"/>
      <w:bookmarkStart w:id="537" w:name="_Toc487900373"/>
      <w:bookmarkStart w:id="538" w:name="_Toc10330"/>
      <w:bookmarkStart w:id="539" w:name="_Toc279701263"/>
      <w:bookmarkStart w:id="540" w:name="_Toc18567"/>
      <w:r>
        <w:rPr>
          <w:rFonts w:hint="eastAsia" w:ascii="宋体" w:hAnsi="宋体" w:eastAsia="宋体" w:cs="宋体"/>
          <w:b/>
          <w:color w:val="auto"/>
          <w:sz w:val="24"/>
        </w:rPr>
        <w:t>2.19 合同使用的文字和适用的法律</w:t>
      </w:r>
      <w:bookmarkEnd w:id="535"/>
      <w:bookmarkEnd w:id="536"/>
      <w:bookmarkEnd w:id="537"/>
      <w:bookmarkEnd w:id="538"/>
      <w:bookmarkEnd w:id="539"/>
      <w:bookmarkEnd w:id="540"/>
    </w:p>
    <w:p w14:paraId="7089331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2.19.1 合同使用汉语书就、变更和解释；</w:t>
      </w:r>
    </w:p>
    <w:p w14:paraId="3AF671A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2.19.2 合同适用中华人民共和国法律。</w:t>
      </w:r>
    </w:p>
    <w:p w14:paraId="680A058D">
      <w:pPr>
        <w:spacing w:line="560" w:lineRule="exact"/>
        <w:ind w:firstLine="482" w:firstLineChars="200"/>
        <w:outlineLvl w:val="0"/>
        <w:rPr>
          <w:rFonts w:hint="eastAsia" w:ascii="宋体" w:hAnsi="宋体" w:eastAsia="宋体" w:cs="宋体"/>
          <w:b/>
          <w:color w:val="auto"/>
          <w:sz w:val="24"/>
        </w:rPr>
      </w:pPr>
      <w:bookmarkStart w:id="541" w:name="_Toc14001"/>
      <w:bookmarkStart w:id="542" w:name="_Toc6885"/>
      <w:bookmarkStart w:id="543" w:name="_Toc19890"/>
      <w:r>
        <w:rPr>
          <w:rFonts w:hint="eastAsia" w:ascii="宋体" w:hAnsi="宋体" w:eastAsia="宋体" w:cs="宋体"/>
          <w:b/>
          <w:color w:val="auto"/>
          <w:sz w:val="24"/>
        </w:rPr>
        <w:t>2.20 合同份数</w:t>
      </w:r>
      <w:bookmarkEnd w:id="541"/>
      <w:bookmarkEnd w:id="542"/>
      <w:bookmarkEnd w:id="543"/>
    </w:p>
    <w:p w14:paraId="78F9A12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282DF699">
      <w:pPr>
        <w:adjustRightInd/>
        <w:spacing w:line="360" w:lineRule="auto"/>
        <w:jc w:val="center"/>
        <w:outlineLvl w:val="0"/>
        <w:rPr>
          <w:rFonts w:hint="eastAsia" w:ascii="宋体" w:hAnsi="宋体" w:eastAsia="宋体" w:cs="宋体"/>
          <w:b/>
          <w:color w:val="auto"/>
          <w:sz w:val="24"/>
        </w:rPr>
      </w:pPr>
    </w:p>
    <w:p w14:paraId="7CFBFE32">
      <w:pPr>
        <w:adjustRightInd/>
        <w:spacing w:line="360" w:lineRule="auto"/>
        <w:jc w:val="center"/>
        <w:outlineLvl w:val="0"/>
        <w:rPr>
          <w:rFonts w:hint="eastAsia" w:ascii="宋体" w:hAnsi="宋体" w:eastAsia="宋体" w:cs="宋体"/>
          <w:b/>
          <w:color w:val="auto"/>
          <w:sz w:val="24"/>
        </w:rPr>
      </w:pPr>
    </w:p>
    <w:p w14:paraId="780F9277">
      <w:pPr>
        <w:adjustRightInd/>
        <w:spacing w:line="360" w:lineRule="auto"/>
        <w:jc w:val="center"/>
        <w:outlineLvl w:val="0"/>
        <w:rPr>
          <w:rFonts w:hint="eastAsia" w:ascii="宋体" w:hAnsi="宋体" w:eastAsia="宋体" w:cs="宋体"/>
          <w:b/>
          <w:color w:val="auto"/>
          <w:sz w:val="24"/>
        </w:rPr>
      </w:pPr>
      <w:r>
        <w:rPr>
          <w:rFonts w:hint="eastAsia" w:ascii="宋体" w:hAnsi="宋体" w:eastAsia="宋体" w:cs="宋体"/>
          <w:b/>
          <w:color w:val="auto"/>
          <w:sz w:val="24"/>
        </w:rPr>
        <w:t>第三部分  合同专用条款</w:t>
      </w:r>
    </w:p>
    <w:p w14:paraId="5A1E96D3">
      <w:pPr>
        <w:spacing w:line="560" w:lineRule="exact"/>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7972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8A9BAF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4" w:type="pct"/>
            <w:vAlign w:val="center"/>
          </w:tcPr>
          <w:p w14:paraId="70300F1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230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A474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4534" w:type="pct"/>
            <w:vAlign w:val="center"/>
          </w:tcPr>
          <w:p w14:paraId="2F5ED5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（是/否）需要支付履约保证金。</w:t>
            </w:r>
          </w:p>
        </w:tc>
      </w:tr>
      <w:tr w14:paraId="132E0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19162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1.4.1</w:t>
            </w:r>
          </w:p>
        </w:tc>
        <w:tc>
          <w:tcPr>
            <w:tcW w:w="4534" w:type="pct"/>
            <w:vAlign w:val="center"/>
          </w:tcPr>
          <w:p w14:paraId="2C0A0DB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highlight w:val="none"/>
              </w:rPr>
              <w:t>履约保证金的比例为合同金额的</w:t>
            </w:r>
            <w:r>
              <w:rPr>
                <w:rFonts w:hint="eastAsia" w:ascii="宋体" w:hAnsi="宋体" w:eastAsia="宋体" w:cs="宋体"/>
                <w:color w:val="auto"/>
                <w:kern w:val="2"/>
                <w:sz w:val="24"/>
                <w:highlight w:val="none"/>
                <w:u w:val="none"/>
              </w:rPr>
              <w:t xml:space="preserve">     </w:t>
            </w:r>
            <w:r>
              <w:rPr>
                <w:rFonts w:hint="eastAsia" w:ascii="宋体" w:hAnsi="宋体" w:eastAsia="宋体" w:cs="宋体"/>
                <w:color w:val="auto"/>
                <w:kern w:val="2"/>
                <w:sz w:val="24"/>
                <w:highlight w:val="none"/>
              </w:rPr>
              <w:t>%；</w:t>
            </w:r>
          </w:p>
        </w:tc>
      </w:tr>
      <w:tr w14:paraId="63144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7B0081A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w:t>
            </w:r>
          </w:p>
        </w:tc>
        <w:tc>
          <w:tcPr>
            <w:tcW w:w="4534" w:type="pct"/>
            <w:vAlign w:val="center"/>
          </w:tcPr>
          <w:p w14:paraId="736C7E29">
            <w:pPr>
              <w:spacing w:line="360" w:lineRule="auto"/>
              <w:rPr>
                <w:rFonts w:hint="eastAsia" w:ascii="宋体" w:hAnsi="宋体" w:eastAsia="宋体" w:cs="宋体"/>
                <w:color w:val="auto"/>
                <w:sz w:val="24"/>
                <w:highlight w:val="none"/>
              </w:rPr>
            </w:pPr>
          </w:p>
        </w:tc>
      </w:tr>
      <w:tr w14:paraId="6750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99577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4534" w:type="pct"/>
            <w:vAlign w:val="center"/>
          </w:tcPr>
          <w:p w14:paraId="5223A1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（是/否）需要支付预付款。</w:t>
            </w:r>
          </w:p>
        </w:tc>
      </w:tr>
      <w:tr w14:paraId="25BFF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4A7E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534" w:type="pct"/>
            <w:vAlign w:val="center"/>
          </w:tcPr>
          <w:p w14:paraId="30EA87A0">
            <w:pPr>
              <w:spacing w:line="360" w:lineRule="auto"/>
              <w:rPr>
                <w:rFonts w:hint="eastAsia" w:ascii="宋体" w:hAnsi="宋体" w:eastAsia="宋体" w:cs="宋体"/>
                <w:color w:val="auto"/>
                <w:sz w:val="24"/>
                <w:highlight w:val="none"/>
              </w:rPr>
            </w:pPr>
          </w:p>
        </w:tc>
      </w:tr>
      <w:tr w14:paraId="0EFE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A552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1.5.2 </w:t>
            </w:r>
          </w:p>
        </w:tc>
        <w:tc>
          <w:tcPr>
            <w:tcW w:w="4534" w:type="pct"/>
            <w:vAlign w:val="center"/>
          </w:tcPr>
          <w:p w14:paraId="11781B0B">
            <w:pPr>
              <w:spacing w:line="360" w:lineRule="auto"/>
              <w:rPr>
                <w:rFonts w:hint="eastAsia" w:ascii="宋体" w:hAnsi="宋体" w:eastAsia="宋体" w:cs="宋体"/>
                <w:color w:val="auto"/>
                <w:sz w:val="24"/>
                <w:highlight w:val="none"/>
              </w:rPr>
            </w:pPr>
          </w:p>
        </w:tc>
      </w:tr>
      <w:tr w14:paraId="2DB21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5A83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534" w:type="pct"/>
            <w:vAlign w:val="center"/>
          </w:tcPr>
          <w:p w14:paraId="26178A3D">
            <w:pPr>
              <w:spacing w:line="360" w:lineRule="auto"/>
              <w:rPr>
                <w:rFonts w:hint="eastAsia" w:ascii="宋体" w:hAnsi="宋体" w:eastAsia="宋体" w:cs="宋体"/>
                <w:color w:val="auto"/>
                <w:sz w:val="24"/>
                <w:highlight w:val="none"/>
              </w:rPr>
            </w:pPr>
          </w:p>
        </w:tc>
      </w:tr>
      <w:tr w14:paraId="65F61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6CF8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4" w:type="pct"/>
            <w:vAlign w:val="center"/>
          </w:tcPr>
          <w:p w14:paraId="6D09F391">
            <w:pPr>
              <w:spacing w:line="360" w:lineRule="auto"/>
              <w:rPr>
                <w:rFonts w:hint="eastAsia" w:ascii="宋体" w:hAnsi="宋体" w:eastAsia="宋体" w:cs="宋体"/>
                <w:color w:val="auto"/>
                <w:sz w:val="24"/>
                <w:highlight w:val="none"/>
              </w:rPr>
            </w:pPr>
          </w:p>
        </w:tc>
      </w:tr>
      <w:tr w14:paraId="18A1F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A49F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4" w:type="pct"/>
            <w:vAlign w:val="center"/>
          </w:tcPr>
          <w:p w14:paraId="6144EB60">
            <w:pPr>
              <w:spacing w:line="360" w:lineRule="auto"/>
              <w:rPr>
                <w:rFonts w:hint="eastAsia" w:ascii="宋体" w:hAnsi="宋体" w:eastAsia="宋体" w:cs="宋体"/>
                <w:color w:val="auto"/>
                <w:sz w:val="24"/>
                <w:highlight w:val="none"/>
              </w:rPr>
            </w:pPr>
          </w:p>
        </w:tc>
      </w:tr>
      <w:tr w14:paraId="7B9E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3F0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4" w:type="pct"/>
            <w:vAlign w:val="center"/>
          </w:tcPr>
          <w:p w14:paraId="38ECC3DD">
            <w:pPr>
              <w:spacing w:line="360" w:lineRule="auto"/>
              <w:rPr>
                <w:rFonts w:hint="eastAsia" w:ascii="宋体" w:hAnsi="宋体" w:eastAsia="宋体" w:cs="宋体"/>
                <w:color w:val="auto"/>
                <w:sz w:val="24"/>
                <w:highlight w:val="none"/>
              </w:rPr>
            </w:pPr>
          </w:p>
        </w:tc>
      </w:tr>
      <w:tr w14:paraId="149F9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D16A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4" w:type="pct"/>
            <w:vAlign w:val="center"/>
          </w:tcPr>
          <w:p w14:paraId="4A8EE216">
            <w:pPr>
              <w:spacing w:line="360" w:lineRule="auto"/>
              <w:rPr>
                <w:rFonts w:hint="eastAsia" w:ascii="宋体" w:hAnsi="宋体" w:eastAsia="宋体" w:cs="宋体"/>
                <w:color w:val="auto"/>
                <w:sz w:val="24"/>
                <w:highlight w:val="none"/>
              </w:rPr>
            </w:pPr>
          </w:p>
        </w:tc>
      </w:tr>
      <w:tr w14:paraId="68AF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9181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w:t>
            </w:r>
          </w:p>
        </w:tc>
        <w:tc>
          <w:tcPr>
            <w:tcW w:w="4534" w:type="pct"/>
            <w:vAlign w:val="center"/>
          </w:tcPr>
          <w:p w14:paraId="473E7099">
            <w:pPr>
              <w:spacing w:line="360" w:lineRule="auto"/>
              <w:rPr>
                <w:rFonts w:hint="eastAsia" w:ascii="宋体" w:hAnsi="宋体" w:eastAsia="宋体" w:cs="宋体"/>
                <w:color w:val="auto"/>
                <w:sz w:val="24"/>
                <w:highlight w:val="none"/>
              </w:rPr>
            </w:pPr>
          </w:p>
        </w:tc>
      </w:tr>
      <w:tr w14:paraId="7E5D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112E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534" w:type="pct"/>
            <w:vAlign w:val="center"/>
          </w:tcPr>
          <w:p w14:paraId="0E165F9C">
            <w:pPr>
              <w:spacing w:line="360" w:lineRule="auto"/>
              <w:rPr>
                <w:rFonts w:hint="eastAsia" w:ascii="宋体" w:hAnsi="宋体" w:eastAsia="宋体" w:cs="宋体"/>
                <w:color w:val="auto"/>
                <w:sz w:val="24"/>
                <w:highlight w:val="none"/>
              </w:rPr>
            </w:pPr>
          </w:p>
        </w:tc>
      </w:tr>
      <w:tr w14:paraId="0F379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0CDC0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1.9.1</w:t>
            </w:r>
          </w:p>
        </w:tc>
        <w:tc>
          <w:tcPr>
            <w:tcW w:w="4534" w:type="pct"/>
            <w:vAlign w:val="center"/>
          </w:tcPr>
          <w:p w14:paraId="1B836524">
            <w:pPr>
              <w:spacing w:line="360" w:lineRule="auto"/>
              <w:rPr>
                <w:rFonts w:hint="eastAsia" w:ascii="宋体" w:hAnsi="宋体" w:eastAsia="宋体" w:cs="宋体"/>
                <w:color w:val="auto"/>
                <w:sz w:val="24"/>
                <w:highlight w:val="none"/>
              </w:rPr>
            </w:pPr>
          </w:p>
        </w:tc>
      </w:tr>
      <w:tr w14:paraId="355E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ACEE1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w:t>
            </w:r>
          </w:p>
        </w:tc>
        <w:tc>
          <w:tcPr>
            <w:tcW w:w="4534" w:type="pct"/>
            <w:vAlign w:val="center"/>
          </w:tcPr>
          <w:p w14:paraId="62EB10E1">
            <w:pPr>
              <w:spacing w:line="360" w:lineRule="auto"/>
              <w:rPr>
                <w:rFonts w:hint="eastAsia" w:ascii="宋体" w:hAnsi="宋体" w:eastAsia="宋体" w:cs="宋体"/>
                <w:color w:val="auto"/>
                <w:sz w:val="24"/>
                <w:highlight w:val="none"/>
              </w:rPr>
            </w:pPr>
          </w:p>
        </w:tc>
      </w:tr>
      <w:tr w14:paraId="26A8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08DC9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4" w:type="pct"/>
            <w:vAlign w:val="center"/>
          </w:tcPr>
          <w:p w14:paraId="15FC43F6">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E97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F442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w:t>
            </w:r>
          </w:p>
        </w:tc>
        <w:tc>
          <w:tcPr>
            <w:tcW w:w="4534" w:type="pct"/>
            <w:vAlign w:val="center"/>
          </w:tcPr>
          <w:p w14:paraId="0066E1BB">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9418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CE80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w:t>
            </w:r>
          </w:p>
        </w:tc>
        <w:tc>
          <w:tcPr>
            <w:tcW w:w="4534" w:type="pct"/>
            <w:vAlign w:val="center"/>
          </w:tcPr>
          <w:p w14:paraId="5A61E18C">
            <w:pPr>
              <w:spacing w:line="360" w:lineRule="auto"/>
              <w:rPr>
                <w:rFonts w:hint="eastAsia" w:ascii="宋体" w:hAnsi="宋体" w:eastAsia="宋体" w:cs="宋体"/>
                <w:color w:val="auto"/>
                <w:sz w:val="24"/>
                <w:highlight w:val="none"/>
              </w:rPr>
            </w:pPr>
          </w:p>
        </w:tc>
      </w:tr>
      <w:tr w14:paraId="517D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81474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 </w:t>
            </w:r>
          </w:p>
        </w:tc>
        <w:tc>
          <w:tcPr>
            <w:tcW w:w="4534" w:type="pct"/>
          </w:tcPr>
          <w:p w14:paraId="4676E41C">
            <w:pPr>
              <w:spacing w:line="360" w:lineRule="auto"/>
              <w:rPr>
                <w:rFonts w:hint="eastAsia" w:ascii="宋体" w:hAnsi="宋体" w:eastAsia="宋体" w:cs="宋体"/>
                <w:color w:val="auto"/>
                <w:sz w:val="24"/>
                <w:highlight w:val="none"/>
              </w:rPr>
            </w:pPr>
          </w:p>
        </w:tc>
      </w:tr>
      <w:tr w14:paraId="3E2DF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49DD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2.12.3</w:t>
            </w:r>
          </w:p>
        </w:tc>
        <w:tc>
          <w:tcPr>
            <w:tcW w:w="4534" w:type="pct"/>
            <w:vAlign w:val="center"/>
          </w:tcPr>
          <w:p w14:paraId="0C7FB319">
            <w:pPr>
              <w:spacing w:line="360" w:lineRule="auto"/>
              <w:rPr>
                <w:rFonts w:hint="eastAsia" w:ascii="宋体" w:hAnsi="宋体" w:eastAsia="宋体" w:cs="宋体"/>
                <w:color w:val="auto"/>
                <w:sz w:val="24"/>
                <w:highlight w:val="none"/>
              </w:rPr>
            </w:pPr>
          </w:p>
        </w:tc>
      </w:tr>
      <w:tr w14:paraId="32917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F888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2.12.4</w:t>
            </w:r>
          </w:p>
        </w:tc>
        <w:tc>
          <w:tcPr>
            <w:tcW w:w="4534" w:type="pct"/>
            <w:vAlign w:val="center"/>
          </w:tcPr>
          <w:p w14:paraId="610358DD">
            <w:pPr>
              <w:spacing w:line="360" w:lineRule="auto"/>
              <w:rPr>
                <w:rFonts w:hint="eastAsia" w:ascii="宋体" w:hAnsi="宋体" w:eastAsia="宋体" w:cs="宋体"/>
                <w:color w:val="auto"/>
                <w:sz w:val="24"/>
                <w:highlight w:val="none"/>
              </w:rPr>
            </w:pPr>
          </w:p>
        </w:tc>
      </w:tr>
      <w:tr w14:paraId="0F1F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AD40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2.16.1</w:t>
            </w:r>
          </w:p>
        </w:tc>
        <w:tc>
          <w:tcPr>
            <w:tcW w:w="4534" w:type="pct"/>
            <w:vAlign w:val="center"/>
          </w:tcPr>
          <w:p w14:paraId="1784E7CA">
            <w:pPr>
              <w:spacing w:line="360" w:lineRule="auto"/>
              <w:rPr>
                <w:rFonts w:hint="eastAsia" w:ascii="宋体" w:hAnsi="宋体" w:eastAsia="宋体" w:cs="宋体"/>
                <w:color w:val="auto"/>
                <w:sz w:val="24"/>
                <w:highlight w:val="none"/>
              </w:rPr>
            </w:pPr>
          </w:p>
        </w:tc>
      </w:tr>
      <w:tr w14:paraId="4F09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492E0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2.16.3</w:t>
            </w:r>
          </w:p>
        </w:tc>
        <w:tc>
          <w:tcPr>
            <w:tcW w:w="4534" w:type="pct"/>
            <w:vAlign w:val="center"/>
          </w:tcPr>
          <w:p w14:paraId="231A8EBC">
            <w:pPr>
              <w:spacing w:line="360" w:lineRule="auto"/>
              <w:rPr>
                <w:rFonts w:hint="eastAsia" w:ascii="宋体" w:hAnsi="宋体" w:eastAsia="宋体" w:cs="宋体"/>
                <w:color w:val="auto"/>
                <w:sz w:val="24"/>
                <w:highlight w:val="none"/>
              </w:rPr>
            </w:pPr>
          </w:p>
        </w:tc>
      </w:tr>
      <w:tr w14:paraId="75FD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B5CC99C">
            <w:pPr>
              <w:spacing w:line="360" w:lineRule="auto"/>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4534" w:type="pct"/>
            <w:vAlign w:val="center"/>
          </w:tcPr>
          <w:p w14:paraId="69A42B75">
            <w:pPr>
              <w:spacing w:line="360" w:lineRule="auto"/>
              <w:rPr>
                <w:rFonts w:hint="eastAsia" w:ascii="宋体" w:hAnsi="宋体" w:eastAsia="宋体" w:cs="宋体"/>
                <w:color w:val="auto"/>
                <w:sz w:val="24"/>
                <w:highlight w:val="none"/>
              </w:rPr>
            </w:pPr>
          </w:p>
        </w:tc>
      </w:tr>
    </w:tbl>
    <w:p w14:paraId="59B66D09">
      <w:pPr>
        <w:rPr>
          <w:rFonts w:hint="eastAsia" w:ascii="宋体" w:hAnsi="宋体" w:eastAsia="宋体" w:cs="宋体"/>
          <w:color w:val="auto"/>
          <w:sz w:val="24"/>
        </w:rPr>
      </w:pPr>
    </w:p>
    <w:p w14:paraId="75674420">
      <w:pPr>
        <w:rPr>
          <w:rFonts w:hint="eastAsia" w:ascii="宋体" w:hAnsi="宋体" w:eastAsia="宋体" w:cs="宋体"/>
          <w:color w:val="auto"/>
        </w:rPr>
      </w:pPr>
    </w:p>
    <w:p w14:paraId="167BBD02">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6E0B6AB9">
      <w:pPr>
        <w:spacing w:line="360" w:lineRule="auto"/>
        <w:ind w:left="720" w:firstLine="723" w:firstLineChars="200"/>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3"/>
      <w:r>
        <w:rPr>
          <w:rFonts w:hint="eastAsia" w:ascii="宋体" w:hAnsi="宋体" w:eastAsia="宋体" w:cs="宋体"/>
          <w:b/>
          <w:color w:val="auto"/>
          <w:sz w:val="36"/>
          <w:szCs w:val="20"/>
        </w:rPr>
        <w:t xml:space="preserve"> </w:t>
      </w:r>
      <w:bookmarkEnd w:id="394"/>
      <w:r>
        <w:rPr>
          <w:rFonts w:hint="eastAsia" w:ascii="宋体" w:hAnsi="宋体" w:eastAsia="宋体" w:cs="宋体"/>
          <w:b/>
          <w:color w:val="auto"/>
          <w:sz w:val="36"/>
          <w:szCs w:val="20"/>
        </w:rPr>
        <w:t>应提交的有关格式范例</w:t>
      </w:r>
    </w:p>
    <w:p w14:paraId="390CB04F">
      <w:pPr>
        <w:spacing w:line="360" w:lineRule="auto"/>
        <w:jc w:val="center"/>
        <w:outlineLvl w:val="0"/>
        <w:rPr>
          <w:rFonts w:hint="eastAsia" w:ascii="宋体" w:hAnsi="宋体" w:eastAsia="宋体" w:cs="宋体"/>
          <w:b/>
          <w:color w:val="auto"/>
          <w:kern w:val="0"/>
          <w:sz w:val="36"/>
          <w:szCs w:val="36"/>
        </w:rPr>
      </w:pPr>
    </w:p>
    <w:p w14:paraId="477C91A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14:paraId="49B6F5E1">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22DB4FA4">
      <w:pPr>
        <w:spacing w:line="360" w:lineRule="auto"/>
        <w:jc w:val="center"/>
        <w:outlineLvl w:val="0"/>
        <w:rPr>
          <w:rFonts w:hint="eastAsia" w:ascii="宋体" w:hAnsi="宋体" w:eastAsia="宋体" w:cs="宋体"/>
          <w:b/>
          <w:color w:val="auto"/>
          <w:kern w:val="0"/>
          <w:sz w:val="36"/>
          <w:szCs w:val="36"/>
        </w:rPr>
      </w:pPr>
    </w:p>
    <w:p w14:paraId="181F309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6990A363">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14:paraId="78CFA8D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14:paraId="34D77C7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14:paraId="159AD349">
      <w:pPr>
        <w:snapToGrid w:val="0"/>
        <w:spacing w:line="360" w:lineRule="auto"/>
        <w:ind w:firstLine="480" w:firstLineChars="200"/>
        <w:rPr>
          <w:rFonts w:hint="eastAsia" w:ascii="宋体" w:hAnsi="宋体" w:eastAsia="宋体" w:cs="宋体"/>
          <w:color w:val="auto"/>
          <w:sz w:val="24"/>
        </w:rPr>
      </w:pPr>
    </w:p>
    <w:p w14:paraId="4A854EF0">
      <w:pPr>
        <w:spacing w:line="360" w:lineRule="auto"/>
        <w:ind w:firstLine="480" w:firstLineChars="200"/>
        <w:rPr>
          <w:rFonts w:hint="eastAsia" w:ascii="宋体" w:hAnsi="宋体" w:eastAsia="宋体" w:cs="宋体"/>
          <w:color w:val="auto"/>
          <w:sz w:val="24"/>
        </w:rPr>
      </w:pPr>
    </w:p>
    <w:p w14:paraId="42D6D0C1">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14049CAC">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一、 符合参加政府采购活动应当具备的一般条件的承诺函</w:t>
      </w:r>
    </w:p>
    <w:p w14:paraId="5AD1978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436DA8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73FFBDBD">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6BE6BAF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3D54A01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62586B4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199C846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4988F55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3D06EDF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1A77FA5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273022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7CAA34C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5C9D45E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18872DC9">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7B1E22EB">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7A2B3AE">
      <w:pPr>
        <w:snapToGrid w:val="0"/>
        <w:spacing w:line="360" w:lineRule="auto"/>
        <w:ind w:right="480" w:firstLine="559" w:firstLineChars="233"/>
        <w:jc w:val="left"/>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6CF3168">
      <w:pPr>
        <w:widowControl/>
        <w:spacing w:line="360" w:lineRule="auto"/>
        <w:ind w:firstLine="643" w:firstLineChars="200"/>
        <w:jc w:val="center"/>
        <w:rPr>
          <w:rFonts w:hint="eastAsia" w:ascii="宋体" w:hAnsi="宋体" w:eastAsia="宋体" w:cs="宋体"/>
          <w:b/>
          <w:color w:val="auto"/>
          <w:kern w:val="0"/>
          <w:sz w:val="32"/>
          <w:szCs w:val="32"/>
        </w:rPr>
      </w:pPr>
    </w:p>
    <w:p w14:paraId="5C5882A8">
      <w:pPr>
        <w:widowControl/>
        <w:spacing w:line="360" w:lineRule="auto"/>
        <w:ind w:firstLine="643" w:firstLineChars="200"/>
        <w:jc w:val="center"/>
        <w:rPr>
          <w:rFonts w:hint="eastAsia" w:ascii="宋体" w:hAnsi="宋体" w:eastAsia="宋体" w:cs="宋体"/>
          <w:b/>
          <w:color w:val="auto"/>
          <w:kern w:val="0"/>
          <w:sz w:val="32"/>
          <w:szCs w:val="32"/>
        </w:rPr>
      </w:pPr>
    </w:p>
    <w:p w14:paraId="444B4032">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7F1FB434">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0DFFA7CF">
      <w:pPr>
        <w:snapToGrid w:val="0"/>
        <w:spacing w:line="360" w:lineRule="auto"/>
        <w:ind w:right="480"/>
        <w:jc w:val="center"/>
        <w:rPr>
          <w:rFonts w:hint="eastAsia" w:ascii="宋体" w:hAnsi="宋体" w:eastAsia="宋体" w:cs="宋体"/>
          <w:b/>
          <w:color w:val="auto"/>
          <w:kern w:val="0"/>
          <w:sz w:val="32"/>
          <w:szCs w:val="32"/>
        </w:rPr>
      </w:pPr>
    </w:p>
    <w:p w14:paraId="3B11AC30">
      <w:pPr>
        <w:snapToGrid w:val="0"/>
        <w:spacing w:line="360" w:lineRule="auto"/>
        <w:ind w:right="480"/>
        <w:jc w:val="center"/>
        <w:rPr>
          <w:rFonts w:hint="eastAsia" w:ascii="宋体" w:hAnsi="宋体" w:eastAsia="宋体" w:cs="宋体"/>
          <w:b/>
          <w:color w:val="auto"/>
          <w:kern w:val="0"/>
          <w:sz w:val="32"/>
          <w:szCs w:val="32"/>
        </w:rPr>
      </w:pPr>
    </w:p>
    <w:p w14:paraId="5A7766A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14:paraId="7EF56BAC">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14:paraId="3B3FF6F7">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.专门面向中小企业，货物全部由符合政策要求的中小企业（或小微企业）制造的，提供相应的中小企业声明函（附件7）。 </w:t>
      </w:r>
    </w:p>
    <w:p w14:paraId="4A0B026D">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527833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336C2E79">
      <w:pPr>
        <w:widowControl/>
        <w:spacing w:line="360" w:lineRule="auto"/>
        <w:ind w:left="150"/>
        <w:jc w:val="center"/>
        <w:rPr>
          <w:rFonts w:hint="eastAsia" w:ascii="宋体" w:hAnsi="宋体" w:eastAsia="宋体" w:cs="宋体"/>
          <w:b/>
          <w:color w:val="auto"/>
          <w:kern w:val="0"/>
          <w:sz w:val="32"/>
          <w:szCs w:val="32"/>
        </w:rPr>
      </w:pPr>
    </w:p>
    <w:p w14:paraId="0F9C1C1D">
      <w:pPr>
        <w:widowControl/>
        <w:spacing w:line="360" w:lineRule="auto"/>
        <w:ind w:left="150"/>
        <w:jc w:val="center"/>
        <w:rPr>
          <w:rFonts w:hint="eastAsia" w:ascii="宋体" w:hAnsi="宋体" w:eastAsia="宋体" w:cs="宋体"/>
          <w:b/>
          <w:color w:val="auto"/>
          <w:kern w:val="0"/>
          <w:sz w:val="32"/>
          <w:szCs w:val="32"/>
        </w:rPr>
      </w:pPr>
    </w:p>
    <w:p w14:paraId="54500FBD">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14:paraId="7C1509D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3D9DA73D">
      <w:pPr>
        <w:rPr>
          <w:rFonts w:hint="eastAsia" w:ascii="宋体" w:hAnsi="宋体" w:eastAsia="宋体" w:cs="宋体"/>
          <w:color w:val="auto"/>
        </w:rPr>
      </w:pPr>
    </w:p>
    <w:p w14:paraId="6B8B6011">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342CBD37">
      <w:pPr>
        <w:widowControl/>
        <w:adjustRightInd/>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22525744">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14:paraId="5D1D2036">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14:paraId="28FEC96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14:paraId="7400F615">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14:paraId="2E61A07D">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14:paraId="34CE7C52">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14:paraId="1163CBD6">
      <w:pPr>
        <w:snapToGrid w:val="0"/>
        <w:spacing w:line="360" w:lineRule="auto"/>
        <w:jc w:val="center"/>
        <w:rPr>
          <w:rFonts w:hint="eastAsia" w:ascii="宋体" w:hAnsi="宋体" w:eastAsia="宋体" w:cs="宋体"/>
          <w:b/>
          <w:color w:val="auto"/>
          <w:kern w:val="0"/>
          <w:sz w:val="32"/>
          <w:szCs w:val="32"/>
          <w:lang w:val="zh-CN"/>
        </w:rPr>
      </w:pPr>
    </w:p>
    <w:p w14:paraId="1F3A673A">
      <w:pPr>
        <w:snapToGrid w:val="0"/>
        <w:spacing w:line="360" w:lineRule="auto"/>
        <w:jc w:val="center"/>
        <w:rPr>
          <w:rFonts w:hint="eastAsia" w:ascii="宋体" w:hAnsi="宋体" w:eastAsia="宋体" w:cs="宋体"/>
          <w:b/>
          <w:color w:val="auto"/>
          <w:kern w:val="0"/>
          <w:sz w:val="32"/>
          <w:szCs w:val="32"/>
          <w:lang w:val="zh-CN"/>
        </w:rPr>
      </w:pPr>
    </w:p>
    <w:p w14:paraId="07340F8F">
      <w:pPr>
        <w:snapToGrid w:val="0"/>
        <w:spacing w:line="360" w:lineRule="auto"/>
        <w:jc w:val="center"/>
        <w:rPr>
          <w:rFonts w:hint="eastAsia" w:ascii="宋体" w:hAnsi="宋体" w:eastAsia="宋体" w:cs="宋体"/>
          <w:b/>
          <w:color w:val="auto"/>
          <w:kern w:val="0"/>
          <w:sz w:val="32"/>
          <w:szCs w:val="32"/>
          <w:lang w:val="zh-CN"/>
        </w:rPr>
      </w:pPr>
    </w:p>
    <w:p w14:paraId="23D178A2">
      <w:pPr>
        <w:snapToGrid w:val="0"/>
        <w:spacing w:line="360" w:lineRule="auto"/>
        <w:jc w:val="center"/>
        <w:rPr>
          <w:rFonts w:hint="eastAsia" w:ascii="宋体" w:hAnsi="宋体" w:eastAsia="宋体" w:cs="宋体"/>
          <w:b/>
          <w:color w:val="auto"/>
          <w:kern w:val="0"/>
          <w:sz w:val="32"/>
          <w:szCs w:val="32"/>
          <w:lang w:val="zh-CN"/>
        </w:rPr>
      </w:pPr>
    </w:p>
    <w:p w14:paraId="46A524D9">
      <w:pPr>
        <w:snapToGrid w:val="0"/>
        <w:spacing w:line="360" w:lineRule="auto"/>
        <w:jc w:val="center"/>
        <w:rPr>
          <w:rFonts w:hint="eastAsia" w:ascii="宋体" w:hAnsi="宋体" w:eastAsia="宋体" w:cs="宋体"/>
          <w:b/>
          <w:color w:val="auto"/>
          <w:kern w:val="0"/>
          <w:sz w:val="32"/>
          <w:szCs w:val="32"/>
          <w:lang w:val="zh-CN"/>
        </w:rPr>
      </w:pPr>
    </w:p>
    <w:p w14:paraId="6083EAE6">
      <w:pPr>
        <w:snapToGrid w:val="0"/>
        <w:spacing w:line="360" w:lineRule="auto"/>
        <w:jc w:val="center"/>
        <w:outlineLvl w:val="0"/>
        <w:rPr>
          <w:rFonts w:hint="eastAsia" w:ascii="宋体" w:hAnsi="宋体" w:eastAsia="宋体" w:cs="宋体"/>
          <w:b/>
          <w:color w:val="auto"/>
          <w:kern w:val="0"/>
          <w:sz w:val="32"/>
          <w:szCs w:val="32"/>
        </w:rPr>
      </w:pPr>
    </w:p>
    <w:p w14:paraId="49CDB897">
      <w:pPr>
        <w:snapToGrid w:val="0"/>
        <w:spacing w:line="360" w:lineRule="auto"/>
        <w:jc w:val="center"/>
        <w:outlineLvl w:val="0"/>
        <w:rPr>
          <w:rFonts w:hint="eastAsia" w:ascii="宋体" w:hAnsi="宋体" w:eastAsia="宋体" w:cs="宋体"/>
          <w:b/>
          <w:color w:val="auto"/>
          <w:kern w:val="0"/>
          <w:sz w:val="32"/>
          <w:szCs w:val="32"/>
        </w:rPr>
      </w:pPr>
    </w:p>
    <w:p w14:paraId="32BF6406">
      <w:pPr>
        <w:rPr>
          <w:rFonts w:hint="eastAsia" w:ascii="宋体" w:hAnsi="宋体" w:eastAsia="宋体" w:cs="宋体"/>
          <w:color w:val="auto"/>
        </w:rPr>
      </w:pPr>
    </w:p>
    <w:p w14:paraId="79EEF33B">
      <w:pPr>
        <w:snapToGrid w:val="0"/>
        <w:spacing w:line="360" w:lineRule="auto"/>
        <w:jc w:val="center"/>
        <w:outlineLvl w:val="0"/>
        <w:rPr>
          <w:rFonts w:hint="eastAsia" w:ascii="宋体" w:hAnsi="宋体" w:eastAsia="宋体" w:cs="宋体"/>
          <w:b/>
          <w:color w:val="auto"/>
          <w:kern w:val="0"/>
          <w:sz w:val="32"/>
          <w:szCs w:val="32"/>
        </w:rPr>
      </w:pPr>
    </w:p>
    <w:p w14:paraId="3FB3B734">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CD6FD6A">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6C7D727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114A992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1351033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6996C68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08C3BBB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3E92E4A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38BF9D7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14:paraId="59E2FBF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7A8D50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12D8199C">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7CB1316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6DC7D72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B58BD9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D87067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36B30DD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267DB52A">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666FD36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3ABEDE4E">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292C818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36B0611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2B5818D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1AC44AC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07FB1D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6B2054C3">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62C8FFE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4BBD6AC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6CD4547E">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3CD0E1D8">
      <w:pPr>
        <w:numPr>
          <w:ilvl w:val="0"/>
          <w:numId w:val="10"/>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B7F0127">
      <w:pPr>
        <w:numPr>
          <w:ilvl w:val="0"/>
          <w:numId w:val="10"/>
        </w:numPr>
        <w:snapToGrid/>
        <w:spacing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rPr>
        <w:t>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418F49E">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62A3056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83A3312">
      <w:pPr>
        <w:snapToGrid w:val="0"/>
        <w:spacing w:line="360" w:lineRule="auto"/>
        <w:ind w:left="420" w:leftChars="200" w:firstLine="4200" w:firstLineChars="1750"/>
        <w:rPr>
          <w:rFonts w:hint="eastAsia" w:ascii="宋体" w:hAnsi="宋体" w:eastAsia="宋体" w:cs="宋体"/>
          <w:color w:val="auto"/>
          <w:kern w:val="0"/>
          <w:sz w:val="24"/>
          <w:u w:val="single"/>
        </w:rPr>
      </w:pPr>
    </w:p>
    <w:p w14:paraId="18527CF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E317DD0">
      <w:pPr>
        <w:rPr>
          <w:rFonts w:hint="eastAsia" w:ascii="宋体" w:hAnsi="宋体" w:eastAsia="宋体" w:cs="宋体"/>
          <w:color w:val="auto"/>
          <w:sz w:val="24"/>
        </w:rPr>
      </w:pPr>
      <w:r>
        <w:rPr>
          <w:rFonts w:hint="eastAsia" w:ascii="宋体" w:hAnsi="宋体" w:eastAsia="宋体" w:cs="宋体"/>
          <w:color w:val="auto"/>
          <w:sz w:val="24"/>
        </w:rPr>
        <w:br w:type="page"/>
      </w:r>
    </w:p>
    <w:p w14:paraId="582204A7">
      <w:pPr>
        <w:spacing w:line="360" w:lineRule="auto"/>
        <w:ind w:right="420"/>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0E3856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61B03A4">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7661475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781726B">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744606D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3BDAFA1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27A8362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51C891A9">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0"/>
          <w:sz w:val="24"/>
          <w:lang w:val="zh-CN"/>
        </w:rPr>
        <w:t xml:space="preserve">                                                 签发日期：  年  月   日</w:t>
      </w:r>
    </w:p>
    <w:p w14:paraId="39E0663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授权委托书（适用于联合体投标）</w:t>
      </w:r>
    </w:p>
    <w:p w14:paraId="7B40B6A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F02D39A">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6619F67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35888BBE">
      <w:pPr>
        <w:snapToGrid w:val="0"/>
        <w:spacing w:line="360" w:lineRule="auto"/>
        <w:rPr>
          <w:rFonts w:hint="eastAsia" w:ascii="宋体" w:hAnsi="宋体" w:eastAsia="宋体" w:cs="宋体"/>
          <w:b/>
          <w:color w:val="auto"/>
          <w:kern w:val="0"/>
          <w:sz w:val="32"/>
          <w:szCs w:val="32"/>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6BB54AE8">
      <w:pPr>
        <w:rPr>
          <w:rFonts w:hint="eastAsia" w:ascii="宋体" w:hAnsi="宋体" w:eastAsia="宋体" w:cs="宋体"/>
          <w:color w:val="auto"/>
        </w:rPr>
      </w:pPr>
    </w:p>
    <w:p w14:paraId="2E402F7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B885050">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8478FE0">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34ABEDD2">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1948AC5F">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69D11908">
      <w:pPr>
        <w:pStyle w:val="147"/>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88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997DE73">
            <w:pPr>
              <w:pStyle w:val="147"/>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69963916">
            <w:pPr>
              <w:pStyle w:val="147"/>
              <w:adjustRightInd w:val="0"/>
              <w:spacing w:line="360" w:lineRule="auto"/>
              <w:rPr>
                <w:rFonts w:hint="eastAsia" w:ascii="宋体" w:hAnsi="宋体" w:eastAsia="宋体" w:cs="宋体"/>
                <w:bCs/>
                <w:color w:val="auto"/>
                <w:sz w:val="24"/>
              </w:rPr>
            </w:pPr>
          </w:p>
        </w:tc>
      </w:tr>
    </w:tbl>
    <w:p w14:paraId="76429BCA">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9D7D791">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66028DEA">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2D47363B">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62990CC">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3238B284">
      <w:pPr>
        <w:widowControl/>
        <w:spacing w:line="360" w:lineRule="auto"/>
        <w:ind w:firstLine="120" w:firstLineChars="50"/>
        <w:jc w:val="left"/>
        <w:rPr>
          <w:rFonts w:hint="eastAsia" w:ascii="宋体" w:hAnsi="宋体" w:eastAsia="宋体" w:cs="宋体"/>
          <w:color w:val="auto"/>
          <w:sz w:val="24"/>
        </w:rPr>
      </w:pPr>
      <w:bookmarkStart w:id="544" w:name="_Hlk101169080"/>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bookmarkEnd w:id="544"/>
    <w:p w14:paraId="1E3E8CDA">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4C74D2DE">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3202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44A60BC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874" w:type="dxa"/>
            <w:vAlign w:val="center"/>
          </w:tcPr>
          <w:p w14:paraId="6765CB5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4704D5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45CFEB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129CBFA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63E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7E248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74" w:type="dxa"/>
          </w:tcPr>
          <w:p w14:paraId="6A264B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2A0A25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222D6CD">
            <w:pPr>
              <w:rPr>
                <w:rFonts w:hint="eastAsia" w:ascii="宋体" w:hAnsi="宋体" w:eastAsia="宋体" w:cs="宋体"/>
                <w:color w:val="auto"/>
                <w:sz w:val="24"/>
                <w:highlight w:val="none"/>
              </w:rPr>
            </w:pPr>
          </w:p>
          <w:p w14:paraId="40E9135B">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073FC0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68E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C57ED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874" w:type="dxa"/>
          </w:tcPr>
          <w:p w14:paraId="18783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51315D6">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5234212">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45E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0F77795">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4874" w:type="dxa"/>
          </w:tcPr>
          <w:p w14:paraId="6DF44C4D">
            <w:pPr>
              <w:snapToGrid w:val="0"/>
              <w:spacing w:line="360" w:lineRule="auto"/>
              <w:ind w:firstLine="0" w:firstLineChars="0"/>
              <w:rPr>
                <w:rFonts w:hint="eastAsia" w:ascii="宋体" w:hAnsi="宋体" w:eastAsia="宋体" w:cs="宋体"/>
                <w:b w:val="0"/>
                <w:bCs w:val="0"/>
                <w:snapToGrid w:val="0"/>
                <w:color w:val="auto"/>
                <w:sz w:val="24"/>
                <w:highlight w:val="none"/>
              </w:rPr>
            </w:pPr>
            <w:r>
              <w:rPr>
                <w:rFonts w:hint="eastAsia" w:ascii="宋体" w:hAnsi="宋体" w:eastAsia="宋体" w:cs="宋体"/>
                <w:b w:val="0"/>
                <w:bCs w:val="0"/>
                <w:snapToGrid w:val="0"/>
                <w:color w:val="auto"/>
                <w:sz w:val="24"/>
                <w:highlight w:val="none"/>
              </w:rPr>
              <w:t>投标</w:t>
            </w:r>
            <w:r>
              <w:rPr>
                <w:rFonts w:hint="eastAsia" w:ascii="宋体" w:hAnsi="宋体" w:eastAsia="宋体" w:cs="宋体"/>
                <w:b w:val="0"/>
                <w:bCs w:val="0"/>
                <w:snapToGrid w:val="0"/>
                <w:color w:val="auto"/>
                <w:sz w:val="24"/>
                <w:highlight w:val="none"/>
                <w:lang w:val="en-US" w:eastAsia="zh-CN"/>
              </w:rPr>
              <w:t>文件的组成应符合招标文件要求</w:t>
            </w:r>
          </w:p>
          <w:p w14:paraId="7F4C107B">
            <w:pPr>
              <w:spacing w:line="360" w:lineRule="auto"/>
              <w:rPr>
                <w:rFonts w:hint="eastAsia" w:ascii="宋体" w:hAnsi="宋体" w:eastAsia="宋体" w:cs="宋体"/>
                <w:b w:val="0"/>
                <w:bCs w:val="0"/>
                <w:snapToGrid w:val="0"/>
                <w:color w:val="auto"/>
                <w:sz w:val="24"/>
                <w:highlight w:val="none"/>
                <w:lang w:val="en-US" w:eastAsia="zh-CN"/>
              </w:rPr>
            </w:pPr>
          </w:p>
        </w:tc>
        <w:tc>
          <w:tcPr>
            <w:tcW w:w="2551" w:type="dxa"/>
            <w:vAlign w:val="center"/>
          </w:tcPr>
          <w:p w14:paraId="472AB10D">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投标文件</w:t>
            </w:r>
          </w:p>
        </w:tc>
        <w:tc>
          <w:tcPr>
            <w:tcW w:w="1418" w:type="dxa"/>
          </w:tcPr>
          <w:p w14:paraId="6348FEF3">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w:t>
            </w:r>
          </w:p>
        </w:tc>
      </w:tr>
      <w:tr w14:paraId="762F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32020F7">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874" w:type="dxa"/>
          </w:tcPr>
          <w:p w14:paraId="666077A2">
            <w:pPr>
              <w:spacing w:line="360" w:lineRule="auto"/>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095E30E9">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5FF80084">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5D8E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E36B9F9">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4874" w:type="dxa"/>
          </w:tcPr>
          <w:p w14:paraId="005B9CF7">
            <w:pPr>
              <w:spacing w:line="360" w:lineRule="auto"/>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1C12938C">
            <w:pPr>
              <w:rPr>
                <w:rFonts w:hint="eastAsia" w:ascii="宋体" w:hAnsi="宋体" w:eastAsia="宋体" w:cs="宋体"/>
                <w:b w:val="0"/>
                <w:bCs w:val="0"/>
                <w:color w:val="auto"/>
                <w:kern w:val="0"/>
                <w:sz w:val="24"/>
                <w:highlight w:val="none"/>
              </w:rPr>
            </w:pPr>
          </w:p>
        </w:tc>
        <w:tc>
          <w:tcPr>
            <w:tcW w:w="1418" w:type="dxa"/>
          </w:tcPr>
          <w:p w14:paraId="03484AD1">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F37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550260E">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874" w:type="dxa"/>
          </w:tcPr>
          <w:p w14:paraId="419FEDB2">
            <w:pPr>
              <w:spacing w:line="360" w:lineRule="auto"/>
              <w:rPr>
                <w:rFonts w:hint="eastAsia" w:ascii="宋体" w:hAnsi="宋体" w:eastAsia="宋体" w:cs="宋体"/>
                <w:b w:val="0"/>
                <w:bCs w:val="0"/>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1E6DCF77">
            <w:pPr>
              <w:rPr>
                <w:rFonts w:hint="eastAsia" w:ascii="宋体" w:hAnsi="宋体" w:eastAsia="宋体" w:cs="宋体"/>
                <w:b w:val="0"/>
                <w:bCs w:val="0"/>
                <w:color w:val="auto"/>
                <w:kern w:val="0"/>
                <w:sz w:val="24"/>
                <w:highlight w:val="none"/>
              </w:rPr>
            </w:pPr>
          </w:p>
        </w:tc>
        <w:tc>
          <w:tcPr>
            <w:tcW w:w="1418" w:type="dxa"/>
          </w:tcPr>
          <w:p w14:paraId="5FD0194D">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66E351F3">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866DCD5">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086ADCFE">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00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25F21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6CF02395">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242BDEA1">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1260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24F2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0EE6E33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3720D26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B02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D8068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1151D8C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9D5FA0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46C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218BF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41DB37D3">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31A6189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ECE4769">
      <w:pPr>
        <w:pStyle w:val="3"/>
        <w:rPr>
          <w:rFonts w:hint="eastAsia" w:ascii="宋体" w:hAnsi="宋体" w:eastAsia="宋体" w:cs="宋体"/>
          <w:color w:val="auto"/>
        </w:rPr>
      </w:pPr>
    </w:p>
    <w:p w14:paraId="32F7E682">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DCB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C5DBD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C9754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4AFAA5ED">
            <w:pPr>
              <w:spacing w:line="360" w:lineRule="auto"/>
              <w:jc w:val="center"/>
              <w:rPr>
                <w:rFonts w:hint="eastAsia" w:ascii="宋体" w:hAnsi="宋体" w:eastAsia="宋体" w:cs="宋体"/>
                <w:b/>
                <w:color w:val="auto"/>
                <w:sz w:val="24"/>
              </w:rPr>
            </w:pPr>
          </w:p>
          <w:p w14:paraId="016F686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935329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3AFBC2E">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713B50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3934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96C3D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EB8916">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06B87F">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339F12">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450F5D">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DF7CFF5">
            <w:pPr>
              <w:spacing w:line="360" w:lineRule="auto"/>
              <w:jc w:val="center"/>
              <w:rPr>
                <w:rFonts w:hint="eastAsia" w:ascii="宋体" w:hAnsi="宋体" w:eastAsia="宋体" w:cs="宋体"/>
                <w:color w:val="auto"/>
                <w:sz w:val="24"/>
              </w:rPr>
            </w:pPr>
          </w:p>
        </w:tc>
      </w:tr>
      <w:tr w14:paraId="6078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11D47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17F1E">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D93033">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02D3B8">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56DA2D">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B992BD8">
            <w:pPr>
              <w:spacing w:line="360" w:lineRule="auto"/>
              <w:jc w:val="center"/>
              <w:rPr>
                <w:rFonts w:hint="eastAsia" w:ascii="宋体" w:hAnsi="宋体" w:eastAsia="宋体" w:cs="宋体"/>
                <w:color w:val="auto"/>
                <w:sz w:val="24"/>
              </w:rPr>
            </w:pPr>
          </w:p>
        </w:tc>
      </w:tr>
      <w:tr w14:paraId="2811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13912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4055B77">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28D203">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C03576">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69D0D9">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E9DF7A9">
            <w:pPr>
              <w:spacing w:line="360" w:lineRule="auto"/>
              <w:jc w:val="center"/>
              <w:rPr>
                <w:rFonts w:hint="eastAsia" w:ascii="宋体" w:hAnsi="宋体" w:eastAsia="宋体" w:cs="宋体"/>
                <w:color w:val="auto"/>
                <w:sz w:val="24"/>
              </w:rPr>
            </w:pPr>
          </w:p>
        </w:tc>
      </w:tr>
    </w:tbl>
    <w:p w14:paraId="715B84C5">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29B8012">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4C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885FA8">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tcPr>
          <w:p w14:paraId="64AF042E">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tcPr>
          <w:p w14:paraId="556F29B5">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tcPr>
          <w:p w14:paraId="07360CF6">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14FF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6DD311">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tcPr>
          <w:p w14:paraId="510FB7FE">
            <w:pPr>
              <w:jc w:val="center"/>
              <w:rPr>
                <w:rFonts w:hint="eastAsia" w:ascii="宋体" w:hAnsi="宋体" w:eastAsia="宋体" w:cs="宋体"/>
                <w:b/>
                <w:color w:val="auto"/>
                <w:kern w:val="0"/>
                <w:sz w:val="32"/>
                <w:szCs w:val="32"/>
              </w:rPr>
            </w:pPr>
          </w:p>
        </w:tc>
        <w:tc>
          <w:tcPr>
            <w:tcW w:w="3546" w:type="dxa"/>
          </w:tcPr>
          <w:p w14:paraId="06BA3232">
            <w:pPr>
              <w:jc w:val="center"/>
              <w:rPr>
                <w:rFonts w:hint="eastAsia" w:ascii="宋体" w:hAnsi="宋体" w:eastAsia="宋体" w:cs="宋体"/>
                <w:b/>
                <w:color w:val="auto"/>
                <w:kern w:val="0"/>
                <w:sz w:val="32"/>
                <w:szCs w:val="32"/>
              </w:rPr>
            </w:pPr>
          </w:p>
        </w:tc>
        <w:tc>
          <w:tcPr>
            <w:tcW w:w="1276" w:type="dxa"/>
          </w:tcPr>
          <w:p w14:paraId="7BDB69F9">
            <w:pPr>
              <w:jc w:val="center"/>
              <w:rPr>
                <w:rFonts w:hint="eastAsia" w:ascii="宋体" w:hAnsi="宋体" w:eastAsia="宋体" w:cs="宋体"/>
                <w:b/>
                <w:color w:val="auto"/>
                <w:kern w:val="0"/>
                <w:sz w:val="32"/>
                <w:szCs w:val="32"/>
              </w:rPr>
            </w:pPr>
          </w:p>
        </w:tc>
      </w:tr>
      <w:tr w14:paraId="3BA2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8530C4">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tcPr>
          <w:p w14:paraId="4214AEE7">
            <w:pPr>
              <w:jc w:val="center"/>
              <w:rPr>
                <w:rFonts w:hint="eastAsia" w:ascii="宋体" w:hAnsi="宋体" w:eastAsia="宋体" w:cs="宋体"/>
                <w:b/>
                <w:color w:val="auto"/>
                <w:kern w:val="0"/>
                <w:sz w:val="32"/>
                <w:szCs w:val="32"/>
              </w:rPr>
            </w:pPr>
          </w:p>
        </w:tc>
        <w:tc>
          <w:tcPr>
            <w:tcW w:w="3546" w:type="dxa"/>
          </w:tcPr>
          <w:p w14:paraId="74077917">
            <w:pPr>
              <w:jc w:val="center"/>
              <w:rPr>
                <w:rFonts w:hint="eastAsia" w:ascii="宋体" w:hAnsi="宋体" w:eastAsia="宋体" w:cs="宋体"/>
                <w:b/>
                <w:color w:val="auto"/>
                <w:kern w:val="0"/>
                <w:sz w:val="32"/>
                <w:szCs w:val="32"/>
              </w:rPr>
            </w:pPr>
          </w:p>
        </w:tc>
        <w:tc>
          <w:tcPr>
            <w:tcW w:w="1276" w:type="dxa"/>
          </w:tcPr>
          <w:p w14:paraId="0F395F95">
            <w:pPr>
              <w:jc w:val="center"/>
              <w:rPr>
                <w:rFonts w:hint="eastAsia" w:ascii="宋体" w:hAnsi="宋体" w:eastAsia="宋体" w:cs="宋体"/>
                <w:b/>
                <w:color w:val="auto"/>
                <w:kern w:val="0"/>
                <w:sz w:val="32"/>
                <w:szCs w:val="32"/>
              </w:rPr>
            </w:pPr>
          </w:p>
        </w:tc>
      </w:tr>
      <w:tr w14:paraId="08B0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48CAB5">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tcPr>
          <w:p w14:paraId="4DB0C826">
            <w:pPr>
              <w:jc w:val="center"/>
              <w:rPr>
                <w:rFonts w:hint="eastAsia" w:ascii="宋体" w:hAnsi="宋体" w:eastAsia="宋体" w:cs="宋体"/>
                <w:b/>
                <w:color w:val="auto"/>
                <w:kern w:val="0"/>
                <w:sz w:val="32"/>
                <w:szCs w:val="32"/>
              </w:rPr>
            </w:pPr>
          </w:p>
        </w:tc>
        <w:tc>
          <w:tcPr>
            <w:tcW w:w="3546" w:type="dxa"/>
          </w:tcPr>
          <w:p w14:paraId="682755DB">
            <w:pPr>
              <w:jc w:val="center"/>
              <w:rPr>
                <w:rFonts w:hint="eastAsia" w:ascii="宋体" w:hAnsi="宋体" w:eastAsia="宋体" w:cs="宋体"/>
                <w:b/>
                <w:color w:val="auto"/>
                <w:kern w:val="0"/>
                <w:sz w:val="32"/>
                <w:szCs w:val="32"/>
              </w:rPr>
            </w:pPr>
          </w:p>
        </w:tc>
        <w:tc>
          <w:tcPr>
            <w:tcW w:w="1276" w:type="dxa"/>
          </w:tcPr>
          <w:p w14:paraId="5912F331">
            <w:pPr>
              <w:jc w:val="center"/>
              <w:rPr>
                <w:rFonts w:hint="eastAsia" w:ascii="宋体" w:hAnsi="宋体" w:eastAsia="宋体" w:cs="宋体"/>
                <w:b/>
                <w:color w:val="auto"/>
                <w:kern w:val="0"/>
                <w:sz w:val="32"/>
                <w:szCs w:val="32"/>
              </w:rPr>
            </w:pPr>
          </w:p>
        </w:tc>
      </w:tr>
    </w:tbl>
    <w:p w14:paraId="08278DD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1、</w:t>
      </w:r>
      <w:r>
        <w:rPr>
          <w:rFonts w:hint="eastAsia" w:ascii="宋体" w:hAnsi="宋体" w:eastAsia="宋体" w:cs="宋体"/>
          <w:color w:val="auto"/>
          <w:sz w:val="24"/>
        </w:rPr>
        <w:t>按本格式和要求提供。</w:t>
      </w:r>
    </w:p>
    <w:p w14:paraId="0D3640E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不一致的，以</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符合性审查资料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highlight w:val="none"/>
          <w:lang w:val="en-US" w:eastAsia="zh-CN"/>
        </w:rPr>
        <w:t>、“</w:t>
      </w:r>
      <w:r>
        <w:rPr>
          <w:rFonts w:hint="eastAsia" w:ascii="宋体" w:hAnsi="宋体" w:eastAsia="宋体" w:cs="宋体"/>
          <w:b w:val="0"/>
          <w:color w:val="auto"/>
          <w:kern w:val="2"/>
          <w:sz w:val="24"/>
          <w:szCs w:val="24"/>
          <w:highlight w:val="none"/>
        </w:rPr>
        <w:t>评标标准相应的商务技术资料</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 w:val="0"/>
          <w:color w:val="auto"/>
          <w:kern w:val="2"/>
          <w:sz w:val="24"/>
          <w:szCs w:val="24"/>
          <w:highlight w:val="none"/>
          <w:lang w:val="en-US" w:eastAsia="zh-CN"/>
        </w:rPr>
        <w:t>为准。</w:t>
      </w:r>
    </w:p>
    <w:p w14:paraId="1670B1D3">
      <w:pPr>
        <w:numPr>
          <w:ilvl w:val="0"/>
          <w:numId w:val="0"/>
        </w:numPr>
        <w:spacing w:line="360" w:lineRule="auto"/>
        <w:ind w:right="420"/>
        <w:rPr>
          <w:rFonts w:hint="eastAsia" w:ascii="宋体" w:hAnsi="宋体" w:eastAsia="宋体" w:cs="宋体"/>
          <w:color w:val="auto"/>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07A9D630">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76235A2A">
      <w:pPr>
        <w:ind w:firstLine="1911" w:firstLineChars="595"/>
        <w:rPr>
          <w:rFonts w:hint="eastAsia" w:ascii="宋体" w:hAnsi="宋体" w:eastAsia="宋体" w:cs="宋体"/>
          <w:color w:val="auto"/>
          <w:sz w:val="24"/>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0F7468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D875A75">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708C5E0B">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41643030">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28D2F0A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550D444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418E392C">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3C0FB5FA">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0211F8A5">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2C901FDD">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242566AD">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7691DBB9">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14A201E3">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23BFA1F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A14375C">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4AA2B753">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4DCE35CE">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863ED8F">
      <w:pPr>
        <w:spacing w:line="360" w:lineRule="auto"/>
        <w:jc w:val="center"/>
        <w:outlineLvl w:val="0"/>
        <w:rPr>
          <w:rFonts w:hint="eastAsia" w:ascii="宋体" w:hAnsi="宋体" w:eastAsia="宋体" w:cs="宋体"/>
          <w:b/>
          <w:color w:val="auto"/>
          <w:kern w:val="0"/>
          <w:sz w:val="36"/>
          <w:szCs w:val="36"/>
        </w:rPr>
      </w:pPr>
    </w:p>
    <w:p w14:paraId="4A523A38">
      <w:pPr>
        <w:numPr>
          <w:ilvl w:val="0"/>
          <w:numId w:val="1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开标一览表（报价表）………………………………………………………（页码）</w:t>
      </w:r>
    </w:p>
    <w:p w14:paraId="6BEDD3C2">
      <w:pPr>
        <w:snapToGrid w:val="0"/>
        <w:spacing w:line="360" w:lineRule="auto"/>
        <w:rPr>
          <w:rFonts w:hint="eastAsia" w:ascii="宋体" w:hAnsi="宋体" w:eastAsia="宋体" w:cs="宋体"/>
          <w:color w:val="auto"/>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5131C71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）中小企业声明函………………………………………………………………（页码）</w:t>
      </w:r>
    </w:p>
    <w:p w14:paraId="4D149132">
      <w:pPr>
        <w:snapToGrid w:val="0"/>
        <w:spacing w:line="360" w:lineRule="auto"/>
        <w:ind w:right="480"/>
        <w:jc w:val="center"/>
        <w:rPr>
          <w:rFonts w:hint="eastAsia" w:ascii="宋体" w:hAnsi="宋体" w:eastAsia="宋体" w:cs="宋体"/>
          <w:b/>
          <w:color w:val="auto"/>
          <w:kern w:val="0"/>
          <w:sz w:val="32"/>
          <w:szCs w:val="32"/>
        </w:rPr>
      </w:pPr>
    </w:p>
    <w:p w14:paraId="4570B332">
      <w:pPr>
        <w:snapToGrid w:val="0"/>
        <w:spacing w:line="360" w:lineRule="auto"/>
        <w:ind w:right="480"/>
        <w:jc w:val="center"/>
        <w:rPr>
          <w:rFonts w:hint="eastAsia" w:ascii="宋体" w:hAnsi="宋体" w:eastAsia="宋体" w:cs="宋体"/>
          <w:b/>
          <w:color w:val="auto"/>
          <w:kern w:val="0"/>
          <w:sz w:val="32"/>
          <w:szCs w:val="32"/>
        </w:rPr>
      </w:pPr>
    </w:p>
    <w:p w14:paraId="011F9F06">
      <w:pPr>
        <w:snapToGrid w:val="0"/>
        <w:spacing w:line="360" w:lineRule="auto"/>
        <w:ind w:right="480"/>
        <w:jc w:val="center"/>
        <w:rPr>
          <w:rFonts w:hint="eastAsia" w:ascii="宋体" w:hAnsi="宋体" w:eastAsia="宋体" w:cs="宋体"/>
          <w:b/>
          <w:color w:val="auto"/>
          <w:kern w:val="0"/>
          <w:sz w:val="32"/>
          <w:szCs w:val="32"/>
        </w:rPr>
      </w:pPr>
    </w:p>
    <w:p w14:paraId="7834CF10">
      <w:pPr>
        <w:snapToGrid w:val="0"/>
        <w:spacing w:line="360" w:lineRule="auto"/>
        <w:ind w:right="480"/>
        <w:jc w:val="center"/>
        <w:rPr>
          <w:rFonts w:hint="eastAsia" w:ascii="宋体" w:hAnsi="宋体" w:eastAsia="宋体" w:cs="宋体"/>
          <w:b/>
          <w:color w:val="auto"/>
          <w:kern w:val="0"/>
          <w:sz w:val="32"/>
          <w:szCs w:val="32"/>
        </w:rPr>
      </w:pPr>
    </w:p>
    <w:p w14:paraId="6C724E66">
      <w:pPr>
        <w:snapToGrid w:val="0"/>
        <w:spacing w:line="360" w:lineRule="auto"/>
        <w:ind w:right="480"/>
        <w:jc w:val="center"/>
        <w:rPr>
          <w:rFonts w:hint="eastAsia" w:ascii="宋体" w:hAnsi="宋体" w:eastAsia="宋体" w:cs="宋体"/>
          <w:b/>
          <w:color w:val="auto"/>
          <w:kern w:val="0"/>
          <w:sz w:val="32"/>
          <w:szCs w:val="32"/>
        </w:rPr>
      </w:pPr>
    </w:p>
    <w:p w14:paraId="07590A2B">
      <w:pPr>
        <w:snapToGrid w:val="0"/>
        <w:spacing w:line="360" w:lineRule="auto"/>
        <w:ind w:right="480"/>
        <w:jc w:val="center"/>
        <w:rPr>
          <w:rFonts w:hint="eastAsia" w:ascii="宋体" w:hAnsi="宋体" w:eastAsia="宋体" w:cs="宋体"/>
          <w:b/>
          <w:color w:val="auto"/>
          <w:kern w:val="0"/>
          <w:sz w:val="32"/>
          <w:szCs w:val="32"/>
        </w:rPr>
      </w:pPr>
    </w:p>
    <w:p w14:paraId="33116CE7">
      <w:pPr>
        <w:snapToGrid w:val="0"/>
        <w:spacing w:line="360" w:lineRule="auto"/>
        <w:ind w:right="480"/>
        <w:jc w:val="center"/>
        <w:rPr>
          <w:rFonts w:hint="eastAsia" w:ascii="宋体" w:hAnsi="宋体" w:eastAsia="宋体" w:cs="宋体"/>
          <w:b/>
          <w:color w:val="auto"/>
          <w:kern w:val="0"/>
          <w:sz w:val="32"/>
          <w:szCs w:val="32"/>
        </w:rPr>
      </w:pPr>
    </w:p>
    <w:p w14:paraId="0DF8CC9D">
      <w:pPr>
        <w:snapToGrid w:val="0"/>
        <w:spacing w:line="360" w:lineRule="auto"/>
        <w:ind w:right="480"/>
        <w:jc w:val="center"/>
        <w:rPr>
          <w:rFonts w:hint="eastAsia" w:ascii="宋体" w:hAnsi="宋体" w:eastAsia="宋体" w:cs="宋体"/>
          <w:b/>
          <w:color w:val="auto"/>
          <w:kern w:val="0"/>
          <w:sz w:val="32"/>
          <w:szCs w:val="32"/>
        </w:rPr>
      </w:pPr>
    </w:p>
    <w:p w14:paraId="3681EDC5">
      <w:pPr>
        <w:snapToGrid w:val="0"/>
        <w:spacing w:line="360" w:lineRule="auto"/>
        <w:ind w:right="480"/>
        <w:jc w:val="center"/>
        <w:rPr>
          <w:rFonts w:hint="eastAsia" w:ascii="宋体" w:hAnsi="宋体" w:eastAsia="宋体" w:cs="宋体"/>
          <w:b/>
          <w:color w:val="auto"/>
          <w:kern w:val="0"/>
          <w:sz w:val="32"/>
          <w:szCs w:val="32"/>
        </w:rPr>
      </w:pPr>
    </w:p>
    <w:p w14:paraId="118100DC">
      <w:pPr>
        <w:snapToGrid w:val="0"/>
        <w:spacing w:line="360" w:lineRule="auto"/>
        <w:ind w:right="480"/>
        <w:jc w:val="center"/>
        <w:rPr>
          <w:rFonts w:hint="eastAsia" w:ascii="宋体" w:hAnsi="宋体" w:eastAsia="宋体" w:cs="宋体"/>
          <w:b/>
          <w:color w:val="auto"/>
          <w:kern w:val="0"/>
          <w:sz w:val="32"/>
          <w:szCs w:val="32"/>
        </w:rPr>
      </w:pPr>
    </w:p>
    <w:p w14:paraId="011E5FD5">
      <w:pPr>
        <w:snapToGrid w:val="0"/>
        <w:spacing w:line="360" w:lineRule="auto"/>
        <w:ind w:right="480"/>
        <w:jc w:val="center"/>
        <w:rPr>
          <w:rFonts w:hint="eastAsia" w:ascii="宋体" w:hAnsi="宋体" w:eastAsia="宋体" w:cs="宋体"/>
          <w:b/>
          <w:color w:val="auto"/>
          <w:kern w:val="0"/>
          <w:sz w:val="32"/>
          <w:szCs w:val="32"/>
        </w:rPr>
      </w:pPr>
    </w:p>
    <w:p w14:paraId="1026C92F">
      <w:pPr>
        <w:snapToGrid w:val="0"/>
        <w:spacing w:line="360" w:lineRule="auto"/>
        <w:ind w:right="480"/>
        <w:jc w:val="center"/>
        <w:rPr>
          <w:rFonts w:hint="eastAsia" w:ascii="宋体" w:hAnsi="宋体" w:eastAsia="宋体" w:cs="宋体"/>
          <w:b/>
          <w:color w:val="auto"/>
          <w:kern w:val="0"/>
          <w:sz w:val="32"/>
          <w:szCs w:val="32"/>
        </w:rPr>
      </w:pPr>
    </w:p>
    <w:p w14:paraId="618875D8">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09E6BDE">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763694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4D0490B">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69373A36">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45F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00559F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14:paraId="7860015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14:paraId="215C2626">
            <w:pPr>
              <w:spacing w:line="360" w:lineRule="auto"/>
              <w:jc w:val="center"/>
              <w:rPr>
                <w:rFonts w:hint="eastAsia" w:ascii="宋体" w:hAnsi="宋体" w:eastAsia="宋体" w:cs="宋体"/>
                <w:b/>
                <w:color w:val="auto"/>
                <w:sz w:val="24"/>
              </w:rPr>
            </w:pPr>
          </w:p>
          <w:p w14:paraId="57C9A66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14:paraId="1CDAB15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993" w:type="dxa"/>
            <w:vAlign w:val="center"/>
          </w:tcPr>
          <w:p w14:paraId="6E246A12">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14:paraId="1F6930E6">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单价</w:t>
            </w:r>
          </w:p>
        </w:tc>
        <w:tc>
          <w:tcPr>
            <w:tcW w:w="1984" w:type="dxa"/>
            <w:vAlign w:val="center"/>
          </w:tcPr>
          <w:p w14:paraId="766C4E1F">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合计</w:t>
            </w:r>
          </w:p>
        </w:tc>
        <w:tc>
          <w:tcPr>
            <w:tcW w:w="3119" w:type="dxa"/>
            <w:vAlign w:val="center"/>
          </w:tcPr>
          <w:p w14:paraId="672674EB">
            <w:pPr>
              <w:spacing w:line="360" w:lineRule="auto"/>
              <w:jc w:val="center"/>
              <w:rPr>
                <w:rFonts w:hint="eastAsia" w:ascii="宋体" w:hAnsi="宋体" w:eastAsia="宋体" w:cs="宋体"/>
                <w:b/>
                <w:color w:val="auto"/>
                <w:sz w:val="24"/>
              </w:rPr>
            </w:pPr>
          </w:p>
          <w:p w14:paraId="70CAFB4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10748101">
            <w:pPr>
              <w:spacing w:line="360" w:lineRule="auto"/>
              <w:jc w:val="center"/>
              <w:rPr>
                <w:rFonts w:hint="eastAsia" w:ascii="宋体" w:hAnsi="宋体" w:eastAsia="宋体" w:cs="宋体"/>
                <w:b/>
                <w:color w:val="auto"/>
                <w:sz w:val="24"/>
              </w:rPr>
            </w:pPr>
          </w:p>
        </w:tc>
      </w:tr>
      <w:tr w14:paraId="3E88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951A5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17" w:type="dxa"/>
            <w:vAlign w:val="center"/>
          </w:tcPr>
          <w:p w14:paraId="7A7C9EA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0ECD2917">
            <w:pPr>
              <w:snapToGrid w:val="0"/>
              <w:spacing w:line="360" w:lineRule="auto"/>
              <w:jc w:val="center"/>
              <w:rPr>
                <w:rFonts w:hint="eastAsia" w:ascii="宋体" w:hAnsi="宋体" w:eastAsia="宋体" w:cs="宋体"/>
                <w:color w:val="auto"/>
                <w:sz w:val="24"/>
              </w:rPr>
            </w:pPr>
          </w:p>
        </w:tc>
        <w:tc>
          <w:tcPr>
            <w:tcW w:w="3118" w:type="dxa"/>
            <w:vAlign w:val="center"/>
          </w:tcPr>
          <w:p w14:paraId="71AA6D56">
            <w:pPr>
              <w:snapToGrid w:val="0"/>
              <w:spacing w:line="360" w:lineRule="auto"/>
              <w:jc w:val="center"/>
              <w:rPr>
                <w:rFonts w:hint="eastAsia" w:ascii="宋体" w:hAnsi="宋体" w:eastAsia="宋体" w:cs="宋体"/>
                <w:color w:val="auto"/>
                <w:sz w:val="24"/>
              </w:rPr>
            </w:pPr>
          </w:p>
        </w:tc>
        <w:tc>
          <w:tcPr>
            <w:tcW w:w="993" w:type="dxa"/>
            <w:vAlign w:val="center"/>
          </w:tcPr>
          <w:p w14:paraId="68A1F946">
            <w:pPr>
              <w:snapToGrid w:val="0"/>
              <w:spacing w:line="360" w:lineRule="auto"/>
              <w:jc w:val="center"/>
              <w:rPr>
                <w:rFonts w:hint="eastAsia" w:ascii="宋体" w:hAnsi="宋体" w:eastAsia="宋体" w:cs="宋体"/>
                <w:color w:val="auto"/>
                <w:sz w:val="24"/>
              </w:rPr>
            </w:pPr>
          </w:p>
        </w:tc>
        <w:tc>
          <w:tcPr>
            <w:tcW w:w="1559" w:type="dxa"/>
            <w:vAlign w:val="center"/>
          </w:tcPr>
          <w:p w14:paraId="2E216BA0">
            <w:pPr>
              <w:spacing w:line="360" w:lineRule="auto"/>
              <w:jc w:val="center"/>
              <w:rPr>
                <w:rFonts w:hint="eastAsia" w:ascii="宋体" w:hAnsi="宋体" w:eastAsia="宋体" w:cs="宋体"/>
                <w:color w:val="auto"/>
                <w:sz w:val="24"/>
              </w:rPr>
            </w:pPr>
          </w:p>
        </w:tc>
        <w:tc>
          <w:tcPr>
            <w:tcW w:w="1984" w:type="dxa"/>
            <w:vAlign w:val="center"/>
          </w:tcPr>
          <w:p w14:paraId="76DC2435">
            <w:pPr>
              <w:spacing w:line="360" w:lineRule="auto"/>
              <w:jc w:val="center"/>
              <w:rPr>
                <w:rFonts w:hint="eastAsia" w:ascii="宋体" w:hAnsi="宋体" w:eastAsia="宋体" w:cs="宋体"/>
                <w:color w:val="auto"/>
                <w:sz w:val="24"/>
              </w:rPr>
            </w:pPr>
          </w:p>
        </w:tc>
        <w:tc>
          <w:tcPr>
            <w:tcW w:w="3119" w:type="dxa"/>
            <w:vAlign w:val="center"/>
          </w:tcPr>
          <w:p w14:paraId="10BE42CB">
            <w:pPr>
              <w:spacing w:line="360" w:lineRule="auto"/>
              <w:jc w:val="center"/>
              <w:rPr>
                <w:rFonts w:hint="eastAsia" w:ascii="宋体" w:hAnsi="宋体" w:eastAsia="宋体" w:cs="宋体"/>
                <w:color w:val="auto"/>
                <w:sz w:val="24"/>
              </w:rPr>
            </w:pPr>
          </w:p>
        </w:tc>
      </w:tr>
      <w:tr w14:paraId="5B6F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769A05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417" w:type="dxa"/>
            <w:vAlign w:val="center"/>
          </w:tcPr>
          <w:p w14:paraId="386FCB03">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1843" w:type="dxa"/>
            <w:vAlign w:val="center"/>
          </w:tcPr>
          <w:p w14:paraId="7352DFBB">
            <w:pPr>
              <w:snapToGrid w:val="0"/>
              <w:spacing w:line="360" w:lineRule="auto"/>
              <w:jc w:val="center"/>
              <w:rPr>
                <w:rFonts w:hint="eastAsia" w:ascii="宋体" w:hAnsi="宋体" w:eastAsia="宋体" w:cs="宋体"/>
                <w:color w:val="auto"/>
                <w:sz w:val="24"/>
              </w:rPr>
            </w:pPr>
          </w:p>
        </w:tc>
        <w:tc>
          <w:tcPr>
            <w:tcW w:w="3118" w:type="dxa"/>
            <w:vAlign w:val="center"/>
          </w:tcPr>
          <w:p w14:paraId="50158977">
            <w:pPr>
              <w:snapToGrid w:val="0"/>
              <w:spacing w:line="360" w:lineRule="auto"/>
              <w:jc w:val="center"/>
              <w:rPr>
                <w:rFonts w:hint="eastAsia" w:ascii="宋体" w:hAnsi="宋体" w:eastAsia="宋体" w:cs="宋体"/>
                <w:color w:val="auto"/>
                <w:sz w:val="24"/>
              </w:rPr>
            </w:pPr>
          </w:p>
        </w:tc>
        <w:tc>
          <w:tcPr>
            <w:tcW w:w="993" w:type="dxa"/>
            <w:vAlign w:val="center"/>
          </w:tcPr>
          <w:p w14:paraId="3AA29043">
            <w:pPr>
              <w:snapToGrid w:val="0"/>
              <w:spacing w:line="360" w:lineRule="auto"/>
              <w:jc w:val="center"/>
              <w:rPr>
                <w:rFonts w:hint="eastAsia" w:ascii="宋体" w:hAnsi="宋体" w:eastAsia="宋体" w:cs="宋体"/>
                <w:color w:val="auto"/>
                <w:sz w:val="24"/>
              </w:rPr>
            </w:pPr>
          </w:p>
        </w:tc>
        <w:tc>
          <w:tcPr>
            <w:tcW w:w="1559" w:type="dxa"/>
            <w:vAlign w:val="center"/>
          </w:tcPr>
          <w:p w14:paraId="133A5B79">
            <w:pPr>
              <w:spacing w:line="360" w:lineRule="auto"/>
              <w:jc w:val="center"/>
              <w:rPr>
                <w:rFonts w:hint="eastAsia" w:ascii="宋体" w:hAnsi="宋体" w:eastAsia="宋体" w:cs="宋体"/>
                <w:color w:val="auto"/>
                <w:sz w:val="24"/>
              </w:rPr>
            </w:pPr>
          </w:p>
        </w:tc>
        <w:tc>
          <w:tcPr>
            <w:tcW w:w="1984" w:type="dxa"/>
            <w:vAlign w:val="center"/>
          </w:tcPr>
          <w:p w14:paraId="6B9B60C8">
            <w:pPr>
              <w:spacing w:line="360" w:lineRule="auto"/>
              <w:jc w:val="center"/>
              <w:rPr>
                <w:rFonts w:hint="eastAsia" w:ascii="宋体" w:hAnsi="宋体" w:eastAsia="宋体" w:cs="宋体"/>
                <w:color w:val="auto"/>
                <w:sz w:val="24"/>
              </w:rPr>
            </w:pPr>
          </w:p>
        </w:tc>
        <w:tc>
          <w:tcPr>
            <w:tcW w:w="3119" w:type="dxa"/>
            <w:vAlign w:val="center"/>
          </w:tcPr>
          <w:p w14:paraId="73008507">
            <w:pPr>
              <w:spacing w:line="360" w:lineRule="auto"/>
              <w:jc w:val="center"/>
              <w:rPr>
                <w:rFonts w:hint="eastAsia" w:ascii="宋体" w:hAnsi="宋体" w:eastAsia="宋体" w:cs="宋体"/>
                <w:color w:val="auto"/>
                <w:sz w:val="24"/>
              </w:rPr>
            </w:pPr>
          </w:p>
        </w:tc>
      </w:tr>
      <w:tr w14:paraId="79C3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08A22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417" w:type="dxa"/>
            <w:vAlign w:val="center"/>
          </w:tcPr>
          <w:p w14:paraId="1208FDDD">
            <w:pPr>
              <w:snapToGrid w:val="0"/>
              <w:spacing w:line="360" w:lineRule="auto"/>
              <w:jc w:val="center"/>
              <w:rPr>
                <w:rFonts w:hint="eastAsia" w:ascii="宋体" w:hAnsi="宋体" w:eastAsia="宋体" w:cs="宋体"/>
                <w:color w:val="auto"/>
                <w:sz w:val="24"/>
              </w:rPr>
            </w:pPr>
          </w:p>
        </w:tc>
        <w:tc>
          <w:tcPr>
            <w:tcW w:w="1843" w:type="dxa"/>
            <w:vAlign w:val="center"/>
          </w:tcPr>
          <w:p w14:paraId="2DABCE37">
            <w:pPr>
              <w:snapToGrid w:val="0"/>
              <w:spacing w:line="360" w:lineRule="auto"/>
              <w:jc w:val="center"/>
              <w:rPr>
                <w:rFonts w:hint="eastAsia" w:ascii="宋体" w:hAnsi="宋体" w:eastAsia="宋体" w:cs="宋体"/>
                <w:color w:val="auto"/>
                <w:sz w:val="24"/>
              </w:rPr>
            </w:pPr>
          </w:p>
        </w:tc>
        <w:tc>
          <w:tcPr>
            <w:tcW w:w="3118" w:type="dxa"/>
            <w:vAlign w:val="center"/>
          </w:tcPr>
          <w:p w14:paraId="03049730">
            <w:pPr>
              <w:snapToGrid w:val="0"/>
              <w:spacing w:line="360" w:lineRule="auto"/>
              <w:jc w:val="center"/>
              <w:rPr>
                <w:rFonts w:hint="eastAsia" w:ascii="宋体" w:hAnsi="宋体" w:eastAsia="宋体" w:cs="宋体"/>
                <w:color w:val="auto"/>
                <w:sz w:val="24"/>
              </w:rPr>
            </w:pPr>
          </w:p>
        </w:tc>
        <w:tc>
          <w:tcPr>
            <w:tcW w:w="993" w:type="dxa"/>
            <w:vAlign w:val="center"/>
          </w:tcPr>
          <w:p w14:paraId="35C4DC29">
            <w:pPr>
              <w:snapToGrid w:val="0"/>
              <w:spacing w:line="360" w:lineRule="auto"/>
              <w:jc w:val="center"/>
              <w:rPr>
                <w:rFonts w:hint="eastAsia" w:ascii="宋体" w:hAnsi="宋体" w:eastAsia="宋体" w:cs="宋体"/>
                <w:color w:val="auto"/>
                <w:sz w:val="24"/>
              </w:rPr>
            </w:pPr>
          </w:p>
        </w:tc>
        <w:tc>
          <w:tcPr>
            <w:tcW w:w="1559" w:type="dxa"/>
            <w:vAlign w:val="center"/>
          </w:tcPr>
          <w:p w14:paraId="6F6DC7FB">
            <w:pPr>
              <w:spacing w:line="360" w:lineRule="auto"/>
              <w:jc w:val="center"/>
              <w:rPr>
                <w:rFonts w:hint="eastAsia" w:ascii="宋体" w:hAnsi="宋体" w:eastAsia="宋体" w:cs="宋体"/>
                <w:color w:val="auto"/>
                <w:sz w:val="24"/>
              </w:rPr>
            </w:pPr>
          </w:p>
        </w:tc>
        <w:tc>
          <w:tcPr>
            <w:tcW w:w="1984" w:type="dxa"/>
            <w:vAlign w:val="center"/>
          </w:tcPr>
          <w:p w14:paraId="7214F25F">
            <w:pPr>
              <w:spacing w:line="360" w:lineRule="auto"/>
              <w:jc w:val="center"/>
              <w:rPr>
                <w:rFonts w:hint="eastAsia" w:ascii="宋体" w:hAnsi="宋体" w:eastAsia="宋体" w:cs="宋体"/>
                <w:color w:val="auto"/>
                <w:sz w:val="24"/>
              </w:rPr>
            </w:pPr>
          </w:p>
        </w:tc>
        <w:tc>
          <w:tcPr>
            <w:tcW w:w="3119" w:type="dxa"/>
            <w:vAlign w:val="center"/>
          </w:tcPr>
          <w:p w14:paraId="26ED3AD6">
            <w:pPr>
              <w:spacing w:line="360" w:lineRule="auto"/>
              <w:jc w:val="center"/>
              <w:rPr>
                <w:rFonts w:hint="eastAsia" w:ascii="宋体" w:hAnsi="宋体" w:eastAsia="宋体" w:cs="宋体"/>
                <w:color w:val="auto"/>
                <w:sz w:val="24"/>
              </w:rPr>
            </w:pPr>
          </w:p>
        </w:tc>
      </w:tr>
      <w:tr w14:paraId="176A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2F9C2A1">
            <w:pPr>
              <w:spacing w:line="360" w:lineRule="auto"/>
              <w:jc w:val="center"/>
              <w:rPr>
                <w:rFonts w:hint="eastAsia" w:ascii="宋体" w:hAnsi="宋体" w:eastAsia="宋体" w:cs="宋体"/>
                <w:color w:val="auto"/>
                <w:sz w:val="24"/>
              </w:rPr>
            </w:pPr>
          </w:p>
        </w:tc>
        <w:tc>
          <w:tcPr>
            <w:tcW w:w="1417" w:type="dxa"/>
            <w:vAlign w:val="center"/>
          </w:tcPr>
          <w:p w14:paraId="0377D69B">
            <w:pPr>
              <w:snapToGrid w:val="0"/>
              <w:spacing w:line="360" w:lineRule="auto"/>
              <w:jc w:val="center"/>
              <w:rPr>
                <w:rFonts w:hint="eastAsia" w:ascii="宋体" w:hAnsi="宋体" w:eastAsia="宋体" w:cs="宋体"/>
                <w:color w:val="auto"/>
                <w:sz w:val="24"/>
              </w:rPr>
            </w:pPr>
          </w:p>
        </w:tc>
        <w:tc>
          <w:tcPr>
            <w:tcW w:w="1843" w:type="dxa"/>
            <w:vAlign w:val="center"/>
          </w:tcPr>
          <w:p w14:paraId="08BD8B48">
            <w:pPr>
              <w:snapToGrid w:val="0"/>
              <w:spacing w:line="360" w:lineRule="auto"/>
              <w:jc w:val="center"/>
              <w:rPr>
                <w:rFonts w:hint="eastAsia" w:ascii="宋体" w:hAnsi="宋体" w:eastAsia="宋体" w:cs="宋体"/>
                <w:color w:val="auto"/>
                <w:sz w:val="24"/>
              </w:rPr>
            </w:pPr>
          </w:p>
        </w:tc>
        <w:tc>
          <w:tcPr>
            <w:tcW w:w="3118" w:type="dxa"/>
            <w:vAlign w:val="center"/>
          </w:tcPr>
          <w:p w14:paraId="5620228B">
            <w:pPr>
              <w:snapToGrid w:val="0"/>
              <w:spacing w:line="360" w:lineRule="auto"/>
              <w:jc w:val="center"/>
              <w:rPr>
                <w:rFonts w:hint="eastAsia" w:ascii="宋体" w:hAnsi="宋体" w:eastAsia="宋体" w:cs="宋体"/>
                <w:color w:val="auto"/>
                <w:sz w:val="24"/>
              </w:rPr>
            </w:pPr>
          </w:p>
        </w:tc>
        <w:tc>
          <w:tcPr>
            <w:tcW w:w="993" w:type="dxa"/>
            <w:vAlign w:val="center"/>
          </w:tcPr>
          <w:p w14:paraId="6F1481EF">
            <w:pPr>
              <w:snapToGrid w:val="0"/>
              <w:spacing w:line="360" w:lineRule="auto"/>
              <w:jc w:val="center"/>
              <w:rPr>
                <w:rFonts w:hint="eastAsia" w:ascii="宋体" w:hAnsi="宋体" w:eastAsia="宋体" w:cs="宋体"/>
                <w:color w:val="auto"/>
                <w:sz w:val="24"/>
              </w:rPr>
            </w:pPr>
          </w:p>
        </w:tc>
        <w:tc>
          <w:tcPr>
            <w:tcW w:w="1559" w:type="dxa"/>
            <w:vAlign w:val="center"/>
          </w:tcPr>
          <w:p w14:paraId="60F43190">
            <w:pPr>
              <w:spacing w:line="360" w:lineRule="auto"/>
              <w:jc w:val="center"/>
              <w:rPr>
                <w:rFonts w:hint="eastAsia" w:ascii="宋体" w:hAnsi="宋体" w:eastAsia="宋体" w:cs="宋体"/>
                <w:color w:val="auto"/>
                <w:sz w:val="24"/>
              </w:rPr>
            </w:pPr>
          </w:p>
        </w:tc>
        <w:tc>
          <w:tcPr>
            <w:tcW w:w="1984" w:type="dxa"/>
            <w:vAlign w:val="center"/>
          </w:tcPr>
          <w:p w14:paraId="7909E813">
            <w:pPr>
              <w:spacing w:line="360" w:lineRule="auto"/>
              <w:jc w:val="center"/>
              <w:rPr>
                <w:rFonts w:hint="eastAsia" w:ascii="宋体" w:hAnsi="宋体" w:eastAsia="宋体" w:cs="宋体"/>
                <w:color w:val="auto"/>
                <w:sz w:val="24"/>
              </w:rPr>
            </w:pPr>
          </w:p>
        </w:tc>
        <w:tc>
          <w:tcPr>
            <w:tcW w:w="3119" w:type="dxa"/>
            <w:vAlign w:val="center"/>
          </w:tcPr>
          <w:p w14:paraId="71A83CAA">
            <w:pPr>
              <w:spacing w:line="360" w:lineRule="auto"/>
              <w:jc w:val="center"/>
              <w:rPr>
                <w:rFonts w:hint="eastAsia" w:ascii="宋体" w:hAnsi="宋体" w:eastAsia="宋体" w:cs="宋体"/>
                <w:color w:val="auto"/>
                <w:sz w:val="24"/>
              </w:rPr>
            </w:pPr>
          </w:p>
        </w:tc>
      </w:tr>
      <w:tr w14:paraId="2637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0F30DE">
            <w:pPr>
              <w:spacing w:line="360" w:lineRule="auto"/>
              <w:jc w:val="center"/>
              <w:rPr>
                <w:rFonts w:hint="eastAsia" w:ascii="宋体" w:hAnsi="宋体" w:eastAsia="宋体" w:cs="宋体"/>
                <w:color w:val="auto"/>
                <w:sz w:val="24"/>
              </w:rPr>
            </w:pPr>
          </w:p>
        </w:tc>
        <w:tc>
          <w:tcPr>
            <w:tcW w:w="1417" w:type="dxa"/>
            <w:vAlign w:val="center"/>
          </w:tcPr>
          <w:p w14:paraId="48481342">
            <w:pPr>
              <w:snapToGrid w:val="0"/>
              <w:spacing w:line="360" w:lineRule="auto"/>
              <w:jc w:val="center"/>
              <w:rPr>
                <w:rFonts w:hint="eastAsia" w:ascii="宋体" w:hAnsi="宋体" w:eastAsia="宋体" w:cs="宋体"/>
                <w:color w:val="auto"/>
                <w:sz w:val="24"/>
              </w:rPr>
            </w:pPr>
          </w:p>
        </w:tc>
        <w:tc>
          <w:tcPr>
            <w:tcW w:w="1843" w:type="dxa"/>
            <w:vAlign w:val="center"/>
          </w:tcPr>
          <w:p w14:paraId="1AAA3BBF">
            <w:pPr>
              <w:snapToGrid w:val="0"/>
              <w:spacing w:line="360" w:lineRule="auto"/>
              <w:jc w:val="center"/>
              <w:rPr>
                <w:rFonts w:hint="eastAsia" w:ascii="宋体" w:hAnsi="宋体" w:eastAsia="宋体" w:cs="宋体"/>
                <w:color w:val="auto"/>
                <w:sz w:val="24"/>
              </w:rPr>
            </w:pPr>
          </w:p>
        </w:tc>
        <w:tc>
          <w:tcPr>
            <w:tcW w:w="3118" w:type="dxa"/>
            <w:vAlign w:val="center"/>
          </w:tcPr>
          <w:p w14:paraId="61A3A70B">
            <w:pPr>
              <w:snapToGrid w:val="0"/>
              <w:spacing w:line="360" w:lineRule="auto"/>
              <w:jc w:val="center"/>
              <w:rPr>
                <w:rFonts w:hint="eastAsia" w:ascii="宋体" w:hAnsi="宋体" w:eastAsia="宋体" w:cs="宋体"/>
                <w:color w:val="auto"/>
                <w:sz w:val="24"/>
              </w:rPr>
            </w:pPr>
          </w:p>
        </w:tc>
        <w:tc>
          <w:tcPr>
            <w:tcW w:w="993" w:type="dxa"/>
            <w:vAlign w:val="center"/>
          </w:tcPr>
          <w:p w14:paraId="0F63A324">
            <w:pPr>
              <w:snapToGrid w:val="0"/>
              <w:spacing w:line="360" w:lineRule="auto"/>
              <w:jc w:val="center"/>
              <w:rPr>
                <w:rFonts w:hint="eastAsia" w:ascii="宋体" w:hAnsi="宋体" w:eastAsia="宋体" w:cs="宋体"/>
                <w:color w:val="auto"/>
                <w:sz w:val="24"/>
              </w:rPr>
            </w:pPr>
          </w:p>
        </w:tc>
        <w:tc>
          <w:tcPr>
            <w:tcW w:w="1559" w:type="dxa"/>
            <w:vAlign w:val="center"/>
          </w:tcPr>
          <w:p w14:paraId="24673E78">
            <w:pPr>
              <w:spacing w:line="360" w:lineRule="auto"/>
              <w:jc w:val="center"/>
              <w:rPr>
                <w:rFonts w:hint="eastAsia" w:ascii="宋体" w:hAnsi="宋体" w:eastAsia="宋体" w:cs="宋体"/>
                <w:color w:val="auto"/>
                <w:sz w:val="24"/>
              </w:rPr>
            </w:pPr>
          </w:p>
        </w:tc>
        <w:tc>
          <w:tcPr>
            <w:tcW w:w="1984" w:type="dxa"/>
            <w:vAlign w:val="center"/>
          </w:tcPr>
          <w:p w14:paraId="7FEA5ADE">
            <w:pPr>
              <w:spacing w:line="360" w:lineRule="auto"/>
              <w:jc w:val="center"/>
              <w:rPr>
                <w:rFonts w:hint="eastAsia" w:ascii="宋体" w:hAnsi="宋体" w:eastAsia="宋体" w:cs="宋体"/>
                <w:color w:val="auto"/>
                <w:sz w:val="24"/>
              </w:rPr>
            </w:pPr>
          </w:p>
        </w:tc>
        <w:tc>
          <w:tcPr>
            <w:tcW w:w="3119" w:type="dxa"/>
            <w:vAlign w:val="center"/>
          </w:tcPr>
          <w:p w14:paraId="20F61B97">
            <w:pPr>
              <w:spacing w:line="360" w:lineRule="auto"/>
              <w:jc w:val="center"/>
              <w:rPr>
                <w:rFonts w:hint="eastAsia" w:ascii="宋体" w:hAnsi="宋体" w:eastAsia="宋体" w:cs="宋体"/>
                <w:color w:val="auto"/>
                <w:sz w:val="24"/>
              </w:rPr>
            </w:pPr>
          </w:p>
        </w:tc>
      </w:tr>
      <w:tr w14:paraId="5C46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3955F3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投标报价（小写）</w:t>
            </w:r>
          </w:p>
        </w:tc>
        <w:tc>
          <w:tcPr>
            <w:tcW w:w="7655" w:type="dxa"/>
            <w:gridSpan w:val="4"/>
            <w:vAlign w:val="center"/>
          </w:tcPr>
          <w:p w14:paraId="3C75330C">
            <w:pPr>
              <w:spacing w:line="360" w:lineRule="auto"/>
              <w:jc w:val="center"/>
              <w:rPr>
                <w:rFonts w:hint="eastAsia" w:ascii="宋体" w:hAnsi="宋体" w:eastAsia="宋体" w:cs="宋体"/>
                <w:color w:val="auto"/>
                <w:sz w:val="24"/>
              </w:rPr>
            </w:pPr>
          </w:p>
        </w:tc>
      </w:tr>
      <w:tr w14:paraId="0C4C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BF1D9A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投标报价（大写）</w:t>
            </w:r>
          </w:p>
        </w:tc>
        <w:tc>
          <w:tcPr>
            <w:tcW w:w="7655" w:type="dxa"/>
            <w:gridSpan w:val="4"/>
            <w:vAlign w:val="center"/>
          </w:tcPr>
          <w:p w14:paraId="5517E2B3">
            <w:pPr>
              <w:spacing w:line="360" w:lineRule="auto"/>
              <w:jc w:val="center"/>
              <w:rPr>
                <w:rFonts w:hint="eastAsia" w:ascii="宋体" w:hAnsi="宋体" w:eastAsia="宋体" w:cs="宋体"/>
                <w:color w:val="auto"/>
                <w:sz w:val="24"/>
              </w:rPr>
            </w:pPr>
          </w:p>
        </w:tc>
      </w:tr>
    </w:tbl>
    <w:p w14:paraId="625EFB86">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14:paraId="6A385599">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lang w:val="zh-CN"/>
        </w:rPr>
        <w:t>1、投标</w:t>
      </w:r>
      <w:r>
        <w:rPr>
          <w:rFonts w:hint="eastAsia" w:ascii="宋体" w:hAnsi="宋体" w:eastAsia="宋体" w:cs="宋体"/>
          <w:color w:val="auto"/>
          <w:kern w:val="0"/>
          <w:sz w:val="24"/>
          <w:highlight w:val="none"/>
          <w:lang w:val="zh-CN"/>
        </w:rPr>
        <w:t>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C7AF27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9170D1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58842B8">
      <w:pPr>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br w:type="page"/>
      </w:r>
    </w:p>
    <w:p w14:paraId="7E027D98">
      <w:pPr>
        <w:pStyle w:val="691"/>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BBB6A3E">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C3FC5DD">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37EB051">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5482106F">
      <w:pPr>
        <w:pStyle w:val="691"/>
        <w:keepNext w:val="0"/>
        <w:pageBreakBefore w:val="0"/>
        <w:tabs>
          <w:tab w:val="clear" w:pos="720"/>
        </w:tabs>
        <w:snapToGrid w:val="0"/>
        <w:spacing w:before="120" w:after="120"/>
        <w:jc w:val="center"/>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5" w:name="_Hlk101259491"/>
      <w:r>
        <w:rPr>
          <w:rFonts w:hint="eastAsia" w:ascii="宋体" w:hAnsi="宋体" w:eastAsia="宋体" w:cs="宋体"/>
          <w:color w:val="auto"/>
          <w:sz w:val="32"/>
          <w:szCs w:val="32"/>
        </w:rPr>
        <w:t>（如果有）</w:t>
      </w:r>
      <w:bookmarkEnd w:id="545"/>
    </w:p>
    <w:p w14:paraId="3F485868">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B9FC582">
      <w:pPr>
        <w:spacing w:line="360" w:lineRule="auto"/>
        <w:ind w:right="420"/>
        <w:rPr>
          <w:rFonts w:hint="eastAsia" w:ascii="宋体" w:hAnsi="宋体" w:eastAsia="宋体" w:cs="宋体"/>
          <w:b/>
          <w:color w:val="auto"/>
          <w:kern w:val="0"/>
          <w:sz w:val="36"/>
          <w:szCs w:val="36"/>
        </w:rPr>
      </w:pPr>
    </w:p>
    <w:p w14:paraId="06C608BE">
      <w:pPr>
        <w:pStyle w:val="2"/>
        <w:keepNext w:val="0"/>
        <w:keepLines w:val="0"/>
        <w:pageBreakBefore/>
        <w:widowControl/>
        <w:spacing w:before="100" w:beforeAutospacing="1" w:after="100" w:afterAutospacing="1" w:line="360" w:lineRule="auto"/>
        <w:ind w:left="0" w:leftChars="0" w:firstLine="0" w:firstLineChars="0"/>
        <w:jc w:val="left"/>
        <w:rPr>
          <w:rFonts w:hint="eastAsia" w:ascii="宋体" w:hAnsi="宋体" w:eastAsia="宋体" w:cs="宋体"/>
          <w:color w:val="auto"/>
          <w:sz w:val="32"/>
          <w:szCs w:val="32"/>
        </w:rPr>
      </w:pPr>
      <w:bookmarkStart w:id="546" w:name="_Toc465665161"/>
      <w:r>
        <w:rPr>
          <w:rFonts w:hint="eastAsia" w:ascii="宋体" w:hAnsi="宋体" w:eastAsia="宋体" w:cs="宋体"/>
          <w:color w:val="auto"/>
          <w:sz w:val="32"/>
          <w:szCs w:val="32"/>
        </w:rPr>
        <w:t>附件</w:t>
      </w:r>
      <w:bookmarkEnd w:id="546"/>
    </w:p>
    <w:p w14:paraId="0E0C721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7BE48A74">
      <w:pPr>
        <w:spacing w:line="360" w:lineRule="auto"/>
        <w:jc w:val="center"/>
        <w:rPr>
          <w:rFonts w:hint="eastAsia" w:ascii="宋体" w:hAnsi="宋体" w:eastAsia="宋体" w:cs="宋体"/>
          <w:b/>
          <w:color w:val="auto"/>
          <w:spacing w:val="6"/>
          <w:sz w:val="32"/>
          <w:szCs w:val="32"/>
        </w:rPr>
      </w:pPr>
      <w:bookmarkStart w:id="547" w:name="OLE_LINK14"/>
      <w:bookmarkStart w:id="548" w:name="OLE_LINK13"/>
      <w:r>
        <w:rPr>
          <w:rFonts w:hint="eastAsia" w:ascii="宋体" w:hAnsi="宋体" w:eastAsia="宋体" w:cs="宋体"/>
          <w:b/>
          <w:color w:val="auto"/>
          <w:spacing w:val="6"/>
          <w:sz w:val="32"/>
          <w:szCs w:val="32"/>
        </w:rPr>
        <w:t>残疾人福利性单位声明函</w:t>
      </w:r>
    </w:p>
    <w:bookmarkEnd w:id="547"/>
    <w:bookmarkEnd w:id="548"/>
    <w:p w14:paraId="6B4B5D2C">
      <w:pPr>
        <w:spacing w:line="360" w:lineRule="auto"/>
        <w:rPr>
          <w:rFonts w:hint="eastAsia" w:ascii="宋体" w:hAnsi="宋体" w:eastAsia="宋体" w:cs="宋体"/>
          <w:b/>
          <w:color w:val="auto"/>
          <w:spacing w:val="6"/>
          <w:sz w:val="30"/>
          <w:szCs w:val="30"/>
        </w:rPr>
      </w:pPr>
    </w:p>
    <w:p w14:paraId="7C9D0B7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7A93FC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23EE6EC1">
      <w:pPr>
        <w:spacing w:line="360" w:lineRule="auto"/>
        <w:ind w:firstLine="480" w:firstLineChars="200"/>
        <w:rPr>
          <w:rFonts w:hint="eastAsia" w:ascii="宋体" w:hAnsi="宋体" w:eastAsia="宋体" w:cs="宋体"/>
          <w:color w:val="auto"/>
          <w:sz w:val="24"/>
        </w:rPr>
      </w:pPr>
    </w:p>
    <w:p w14:paraId="41707EA0">
      <w:pPr>
        <w:spacing w:line="360" w:lineRule="auto"/>
        <w:ind w:firstLine="480" w:firstLineChars="200"/>
        <w:rPr>
          <w:rFonts w:hint="eastAsia" w:ascii="宋体" w:hAnsi="宋体" w:eastAsia="宋体" w:cs="宋体"/>
          <w:color w:val="auto"/>
          <w:sz w:val="24"/>
        </w:rPr>
      </w:pPr>
    </w:p>
    <w:p w14:paraId="4F9614A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57A9908E">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14:paraId="2A9819F8">
      <w:pPr>
        <w:spacing w:line="360" w:lineRule="auto"/>
        <w:ind w:firstLine="480" w:firstLineChars="200"/>
        <w:rPr>
          <w:rFonts w:hint="eastAsia" w:ascii="宋体" w:hAnsi="宋体" w:eastAsia="宋体" w:cs="宋体"/>
          <w:color w:val="auto"/>
          <w:sz w:val="24"/>
        </w:rPr>
      </w:pPr>
    </w:p>
    <w:p w14:paraId="36BB9507">
      <w:pPr>
        <w:spacing w:line="360" w:lineRule="auto"/>
        <w:ind w:firstLine="420" w:firstLineChars="200"/>
        <w:rPr>
          <w:rFonts w:hint="eastAsia" w:ascii="宋体" w:hAnsi="宋体" w:eastAsia="宋体" w:cs="宋体"/>
          <w:color w:val="auto"/>
        </w:rPr>
      </w:pPr>
    </w:p>
    <w:p w14:paraId="2637AECA">
      <w:pPr>
        <w:spacing w:line="360" w:lineRule="auto"/>
        <w:ind w:firstLine="420" w:firstLineChars="200"/>
        <w:rPr>
          <w:rFonts w:hint="eastAsia" w:ascii="宋体" w:hAnsi="宋体" w:eastAsia="宋体" w:cs="宋体"/>
          <w:color w:val="auto"/>
        </w:rPr>
      </w:pPr>
    </w:p>
    <w:p w14:paraId="2EEF6E19">
      <w:pPr>
        <w:spacing w:line="360" w:lineRule="auto"/>
        <w:ind w:firstLine="420" w:firstLineChars="200"/>
        <w:rPr>
          <w:rFonts w:hint="eastAsia" w:ascii="宋体" w:hAnsi="宋体" w:eastAsia="宋体" w:cs="宋体"/>
          <w:color w:val="auto"/>
        </w:rPr>
      </w:pPr>
    </w:p>
    <w:p w14:paraId="0764C830">
      <w:pPr>
        <w:spacing w:line="360" w:lineRule="auto"/>
        <w:ind w:firstLine="420" w:firstLineChars="200"/>
        <w:rPr>
          <w:rFonts w:hint="eastAsia" w:ascii="宋体" w:hAnsi="宋体" w:eastAsia="宋体" w:cs="宋体"/>
          <w:color w:val="auto"/>
        </w:rPr>
      </w:pPr>
    </w:p>
    <w:p w14:paraId="77514010">
      <w:pPr>
        <w:spacing w:line="360" w:lineRule="auto"/>
        <w:rPr>
          <w:rFonts w:hint="eastAsia" w:ascii="宋体" w:hAnsi="宋体" w:eastAsia="宋体" w:cs="宋体"/>
          <w:b/>
          <w:color w:val="auto"/>
          <w:sz w:val="24"/>
        </w:rPr>
      </w:pPr>
    </w:p>
    <w:p w14:paraId="4B43AC67">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F2179F0">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23C3855E">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06DA0E24">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097A0BB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40E906A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24AEE5D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2D096E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0031EA8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4E8A17B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12838F46">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773DF35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768FC72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69795129">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3045670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24E7E8EB">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39ED440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257ECD23">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8B33CD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466B3B6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4BC9FCA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4780DA3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0853CAC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37BBB840">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709D206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3C1CC81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078C24A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11A400F6">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1D88ABD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5E2DA53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048AEFD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6B74A10E">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7934FED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2BE2D3A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6E0F3BF8">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F5F6B77">
      <w:pPr>
        <w:spacing w:line="360" w:lineRule="auto"/>
        <w:jc w:val="center"/>
        <w:rPr>
          <w:rFonts w:hint="eastAsia" w:ascii="宋体" w:hAnsi="宋体" w:eastAsia="宋体" w:cs="宋体"/>
          <w:b/>
          <w:color w:val="auto"/>
          <w:sz w:val="24"/>
        </w:rPr>
      </w:pPr>
      <w:r>
        <w:rPr>
          <w:rFonts w:hint="eastAsia" w:ascii="宋体" w:hAnsi="宋体" w:eastAsia="宋体" w:cs="宋体"/>
          <w:b/>
          <w:color w:val="auto"/>
          <w:spacing w:val="6"/>
          <w:sz w:val="32"/>
          <w:szCs w:val="32"/>
        </w:rPr>
        <w:t>附件3：投诉书范本及制作说明</w:t>
      </w:r>
    </w:p>
    <w:p w14:paraId="2D2CFD75">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3947590E">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682C2B0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77929D5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75E37A6">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F558702">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5E72496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41FCD763">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14818F7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6D6EE2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411623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986DBB0">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7E8A0CA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8EF43A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62AE4B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7326B7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31B372AD">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64659CB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11B211A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186E2A02">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0FD1BF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2F1DD6B2">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03E8E0E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4AEC00B1">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5DAB2795">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3E3701FA">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0225EFF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11EC4BA1">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1518512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369DF150">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40262BCB">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53E0544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721BBEA8">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0AAB5DA2">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2B1C8894">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515D07C">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4E71F7BF">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51FB066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4E17BFB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77347E98">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B22CA1F">
      <w:pPr>
        <w:spacing w:line="360" w:lineRule="auto"/>
        <w:rPr>
          <w:rFonts w:hint="eastAsia" w:ascii="宋体" w:hAnsi="宋体" w:eastAsia="宋体" w:cs="宋体"/>
          <w:b/>
          <w:color w:val="auto"/>
          <w:sz w:val="24"/>
        </w:rPr>
      </w:pPr>
    </w:p>
    <w:p w14:paraId="3AA69621">
      <w:pPr>
        <w:spacing w:line="360" w:lineRule="auto"/>
        <w:rPr>
          <w:rFonts w:hint="eastAsia" w:ascii="宋体" w:hAnsi="宋体" w:eastAsia="宋体" w:cs="宋体"/>
          <w:b/>
          <w:color w:val="auto"/>
          <w:sz w:val="24"/>
        </w:rPr>
      </w:pPr>
    </w:p>
    <w:p w14:paraId="0F3CE646">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04C67DC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1EBC465E">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6E907F0B">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5D963389">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6213CE7A">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7AE3DA0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4B29BE75">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73949392">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2273A8F">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0494608B">
      <w:pPr>
        <w:spacing w:line="360" w:lineRule="auto"/>
        <w:rPr>
          <w:rFonts w:hint="eastAsia" w:ascii="宋体" w:hAnsi="宋体" w:eastAsia="宋体" w:cs="宋体"/>
          <w:color w:val="auto"/>
          <w:sz w:val="24"/>
          <w:u w:val="single"/>
        </w:rPr>
      </w:pPr>
    </w:p>
    <w:p w14:paraId="78541B60">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09D38D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37909A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3C3A3615">
      <w:pPr>
        <w:spacing w:line="360" w:lineRule="auto"/>
        <w:ind w:firstLine="494"/>
        <w:rPr>
          <w:rFonts w:hint="eastAsia" w:ascii="宋体" w:hAnsi="宋体" w:eastAsia="宋体" w:cs="宋体"/>
          <w:color w:val="auto"/>
          <w:sz w:val="24"/>
        </w:rPr>
      </w:pPr>
    </w:p>
    <w:p w14:paraId="3CEC6031">
      <w:pPr>
        <w:spacing w:line="360" w:lineRule="auto"/>
        <w:ind w:firstLine="494"/>
        <w:rPr>
          <w:rFonts w:hint="eastAsia" w:ascii="宋体" w:hAnsi="宋体" w:eastAsia="宋体" w:cs="宋体"/>
          <w:color w:val="auto"/>
          <w:sz w:val="24"/>
        </w:rPr>
      </w:pPr>
    </w:p>
    <w:p w14:paraId="69839FF1">
      <w:pPr>
        <w:spacing w:line="360" w:lineRule="auto"/>
        <w:ind w:firstLine="494"/>
        <w:rPr>
          <w:rFonts w:hint="eastAsia" w:ascii="宋体" w:hAnsi="宋体" w:eastAsia="宋体" w:cs="宋体"/>
          <w:color w:val="auto"/>
          <w:sz w:val="24"/>
        </w:rPr>
      </w:pPr>
    </w:p>
    <w:p w14:paraId="7D85AD88">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7D4321A6">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FF8B082">
      <w:pPr>
        <w:rPr>
          <w:rFonts w:hint="eastAsia" w:ascii="宋体" w:hAnsi="宋体" w:eastAsia="宋体" w:cs="宋体"/>
          <w:color w:val="auto"/>
          <w:sz w:val="24"/>
        </w:rPr>
      </w:pPr>
      <w:r>
        <w:rPr>
          <w:rFonts w:hint="eastAsia" w:ascii="宋体" w:hAnsi="宋体" w:eastAsia="宋体" w:cs="宋体"/>
          <w:b/>
          <w:bCs/>
          <w:color w:val="auto"/>
          <w:sz w:val="24"/>
        </w:rPr>
        <w:t>附：</w:t>
      </w:r>
    </w:p>
    <w:p w14:paraId="3939A933">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14:paraId="5023A86D">
      <w:pPr>
        <w:autoSpaceDE w:val="0"/>
        <w:autoSpaceDN w:val="0"/>
        <w:jc w:val="center"/>
        <w:rPr>
          <w:rFonts w:hint="eastAsia" w:ascii="宋体" w:hAnsi="宋体" w:eastAsia="宋体" w:cs="宋体"/>
          <w:b/>
          <w:color w:val="auto"/>
          <w:spacing w:val="6"/>
          <w:sz w:val="32"/>
          <w:szCs w:val="32"/>
        </w:rPr>
      </w:pPr>
    </w:p>
    <w:p w14:paraId="2F9135FD">
      <w:pPr>
        <w:autoSpaceDE w:val="0"/>
        <w:autoSpaceDN w:val="0"/>
        <w:jc w:val="center"/>
        <w:rPr>
          <w:rFonts w:hint="eastAsia" w:ascii="宋体" w:hAnsi="宋体" w:eastAsia="宋体" w:cs="宋体"/>
          <w:b/>
          <w:color w:val="auto"/>
          <w:spacing w:val="6"/>
          <w:sz w:val="32"/>
          <w:szCs w:val="32"/>
        </w:rPr>
      </w:pPr>
    </w:p>
    <w:p w14:paraId="5C7741E5">
      <w:pPr>
        <w:autoSpaceDE w:val="0"/>
        <w:autoSpaceDN w:val="0"/>
        <w:jc w:val="center"/>
        <w:rPr>
          <w:rFonts w:hint="eastAsia" w:ascii="宋体" w:hAnsi="宋体" w:eastAsia="宋体" w:cs="宋体"/>
          <w:b/>
          <w:color w:val="auto"/>
          <w:spacing w:val="6"/>
          <w:sz w:val="32"/>
          <w:szCs w:val="32"/>
        </w:rPr>
      </w:pPr>
    </w:p>
    <w:p w14:paraId="498896DA">
      <w:pPr>
        <w:autoSpaceDE w:val="0"/>
        <w:autoSpaceDN w:val="0"/>
        <w:jc w:val="center"/>
        <w:rPr>
          <w:rFonts w:hint="eastAsia" w:ascii="宋体" w:hAnsi="宋体" w:eastAsia="宋体" w:cs="宋体"/>
          <w:b/>
          <w:color w:val="auto"/>
          <w:spacing w:val="6"/>
          <w:sz w:val="32"/>
          <w:szCs w:val="32"/>
        </w:rPr>
      </w:pPr>
    </w:p>
    <w:p w14:paraId="3EEC714B">
      <w:pPr>
        <w:autoSpaceDE w:val="0"/>
        <w:autoSpaceDN w:val="0"/>
        <w:jc w:val="center"/>
        <w:rPr>
          <w:rFonts w:hint="eastAsia" w:ascii="宋体" w:hAnsi="宋体" w:eastAsia="宋体" w:cs="宋体"/>
          <w:b/>
          <w:color w:val="auto"/>
          <w:spacing w:val="6"/>
          <w:sz w:val="32"/>
          <w:szCs w:val="32"/>
        </w:rPr>
      </w:pPr>
    </w:p>
    <w:p w14:paraId="4674FC4C">
      <w:pPr>
        <w:autoSpaceDE w:val="0"/>
        <w:autoSpaceDN w:val="0"/>
        <w:jc w:val="center"/>
        <w:rPr>
          <w:rFonts w:hint="eastAsia" w:ascii="宋体" w:hAnsi="宋体" w:eastAsia="宋体" w:cs="宋体"/>
          <w:b/>
          <w:color w:val="auto"/>
          <w:spacing w:val="6"/>
          <w:sz w:val="32"/>
          <w:szCs w:val="32"/>
        </w:rPr>
      </w:pPr>
    </w:p>
    <w:p w14:paraId="22C727D8">
      <w:pPr>
        <w:autoSpaceDE w:val="0"/>
        <w:autoSpaceDN w:val="0"/>
        <w:jc w:val="center"/>
        <w:rPr>
          <w:rFonts w:hint="eastAsia" w:ascii="宋体" w:hAnsi="宋体" w:eastAsia="宋体" w:cs="宋体"/>
          <w:b/>
          <w:color w:val="auto"/>
          <w:spacing w:val="6"/>
          <w:sz w:val="32"/>
          <w:szCs w:val="32"/>
        </w:rPr>
      </w:pPr>
    </w:p>
    <w:p w14:paraId="0F5CE291">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2998780C">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附件5：联合协议</w:t>
      </w:r>
    </w:p>
    <w:p w14:paraId="4AEFADB8">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20D78A2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0D59A42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0C1A725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B88D61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6E474BC3">
      <w:pPr>
        <w:snapToGrid w:val="0"/>
        <w:spacing w:line="360" w:lineRule="auto"/>
        <w:ind w:firstLine="576"/>
        <w:rPr>
          <w:rFonts w:hint="eastAsia" w:ascii="宋体" w:hAnsi="宋体" w:eastAsia="宋体" w:cs="宋体"/>
          <w:color w:val="auto"/>
          <w:kern w:val="0"/>
          <w:sz w:val="24"/>
          <w:lang w:val="zh-CN"/>
        </w:rPr>
      </w:pPr>
      <w:bookmarkStart w:id="549"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6C9427A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7D9C59A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549"/>
    <w:p w14:paraId="0F0325B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根据项目具体情况二选一填写）</w:t>
      </w:r>
      <w:r>
        <w:rPr>
          <w:rFonts w:hint="eastAsia" w:ascii="宋体" w:hAnsi="宋体" w:eastAsia="宋体" w:cs="宋体"/>
          <w:color w:val="auto"/>
          <w:kern w:val="0"/>
          <w:sz w:val="24"/>
          <w:highlight w:val="none"/>
          <w:lang w:val="zh-CN"/>
        </w:rPr>
        <w:t>。</w:t>
      </w:r>
    </w:p>
    <w:p w14:paraId="01728150">
      <w:pPr>
        <w:snapToGrid w:val="0"/>
        <w:spacing w:line="360" w:lineRule="auto"/>
        <w:ind w:firstLine="576"/>
        <w:rPr>
          <w:rFonts w:hint="eastAsia" w:ascii="宋体" w:hAnsi="宋体" w:eastAsia="宋体" w:cs="宋体"/>
          <w:b/>
          <w:color w:val="auto"/>
          <w:kern w:val="0"/>
          <w:sz w:val="24"/>
          <w:lang w:val="zh-CN"/>
        </w:rPr>
      </w:pPr>
      <w:sdt>
        <w:sdtPr>
          <w:rPr>
            <w:rFonts w:hint="eastAsia" w:ascii="宋体" w:hAnsi="宋体" w:eastAsia="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49AA6868">
      <w:pPr>
        <w:snapToGrid w:val="0"/>
        <w:spacing w:line="360" w:lineRule="auto"/>
        <w:ind w:firstLine="576"/>
        <w:rPr>
          <w:rFonts w:hint="eastAsia" w:ascii="宋体" w:hAnsi="宋体" w:eastAsia="宋体" w:cs="宋体"/>
          <w:color w:val="auto"/>
          <w:kern w:val="0"/>
          <w:sz w:val="24"/>
          <w:lang w:val="zh-CN"/>
        </w:rPr>
      </w:pPr>
      <w:sdt>
        <w:sdtPr>
          <w:rPr>
            <w:rFonts w:hint="eastAsia" w:ascii="宋体" w:hAnsi="宋体" w:eastAsia="宋体" w:cs="宋体"/>
            <w:color w:val="auto"/>
            <w:kern w:val="0"/>
            <w:sz w:val="24"/>
            <w:highlight w:val="none"/>
          </w:rPr>
          <w:id w:val="14745094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08DC188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3BE0A1E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20BC48B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0B5BB8B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30F7331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14:paraId="6665C71D">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632FEEC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E17194C">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6BC679A">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2DA5E2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9252C43">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347BCE61">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14:paraId="5D303C8E">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3A7363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AEE696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w:t>
      </w:r>
      <w:r>
        <w:rPr>
          <w:rFonts w:hint="eastAsia" w:ascii="宋体" w:hAnsi="宋体" w:eastAsia="宋体" w:cs="宋体"/>
          <w:color w:val="auto"/>
          <w:kern w:val="0"/>
          <w:sz w:val="24"/>
          <w:highlight w:val="none"/>
          <w:u w:val="single"/>
          <w:lang w:val="zh-CN"/>
        </w:rPr>
        <w:t>（投标人名称）</w:t>
      </w:r>
      <w:r>
        <w:rPr>
          <w:rFonts w:hint="eastAsia" w:ascii="宋体" w:hAnsi="宋体" w:eastAsia="宋体" w:cs="宋体"/>
          <w:color w:val="auto"/>
          <w:kern w:val="0"/>
          <w:sz w:val="24"/>
          <w:highlight w:val="none"/>
          <w:u w:val="none"/>
          <w:lang w:val="zh-CN"/>
        </w:rPr>
        <w:t>将工作</w:t>
      </w:r>
      <w:r>
        <w:rPr>
          <w:rFonts w:hint="eastAsia" w:ascii="宋体" w:hAnsi="宋体" w:eastAsia="宋体" w:cs="宋体"/>
          <w:color w:val="auto"/>
          <w:kern w:val="0"/>
          <w:sz w:val="24"/>
          <w:highlight w:val="none"/>
          <w:lang w:val="zh-CN"/>
        </w:rPr>
        <w:t>分包如下：</w:t>
      </w:r>
      <w:r>
        <w:rPr>
          <w:rFonts w:hint="eastAsia" w:ascii="宋体" w:hAnsi="宋体" w:eastAsia="宋体" w:cs="宋体"/>
          <w:b/>
          <w:bCs/>
          <w:i/>
          <w:iCs/>
          <w:color w:val="auto"/>
          <w:kern w:val="0"/>
          <w:sz w:val="24"/>
          <w:szCs w:val="24"/>
          <w:highlight w:val="none"/>
          <w:lang w:val="zh-CN"/>
        </w:rPr>
        <w:t>（注：投标人只能将招标文件第二部分中“前附表”的“分包”规定的工作进行分包）</w:t>
      </w:r>
    </w:p>
    <w:p w14:paraId="140B4CC8">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u w:val="single"/>
          <w:lang w:eastAsia="zh-CN"/>
        </w:rPr>
        <w:t>；</w:t>
      </w:r>
    </w:p>
    <w:p w14:paraId="6F6DEE51">
      <w:pPr>
        <w:snapToGrid w:val="0"/>
        <w:spacing w:line="360" w:lineRule="auto"/>
        <w:ind w:firstLine="576"/>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u w:val="single"/>
          <w:lang w:eastAsia="zh-CN"/>
        </w:rPr>
        <w:t>；</w:t>
      </w:r>
    </w:p>
    <w:p w14:paraId="243A932C">
      <w:pPr>
        <w:pStyle w:val="3"/>
        <w:spacing w:line="36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791D4F0">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A78A3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r>
        <w:rPr>
          <w:rFonts w:hint="eastAsia" w:ascii="宋体" w:hAnsi="宋体" w:eastAsia="宋体" w:cs="宋体"/>
          <w:color w:val="auto"/>
          <w:kern w:val="0"/>
          <w:sz w:val="24"/>
          <w:highlight w:val="none"/>
          <w:lang w:val="en-US" w:eastAsia="zh-CN"/>
        </w:rPr>
        <w:t>根据项目具体情况二选一填写）。</w:t>
      </w:r>
    </w:p>
    <w:p w14:paraId="638441BC">
      <w:pPr>
        <w:snapToGrid w:val="0"/>
        <w:spacing w:line="360" w:lineRule="auto"/>
        <w:ind w:firstLine="576"/>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8BDAF59">
      <w:pPr>
        <w:spacing w:line="360" w:lineRule="auto"/>
        <w:ind w:firstLine="480" w:firstLineChars="200"/>
        <w:rPr>
          <w:rFonts w:hint="eastAsia" w:ascii="宋体" w:hAnsi="宋体" w:eastAsia="宋体" w:cs="宋体"/>
          <w:b/>
          <w:bCs/>
          <w:color w:val="auto"/>
          <w:kern w:val="0"/>
          <w:sz w:val="24"/>
          <w:highlight w:val="none"/>
          <w:lang w:val="zh-CN"/>
        </w:rPr>
      </w:pPr>
      <w:sdt>
        <w:sdtPr>
          <w:rPr>
            <w:rFonts w:hint="eastAsia" w:ascii="宋体" w:hAnsi="宋体" w:eastAsia="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 xml:space="preserve"> </w:t>
      </w:r>
      <w:bookmarkStart w:id="55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其中</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中中小企业、其中小微企业合同金额应当达到的比例要求填写。</w:t>
      </w:r>
      <w:r>
        <w:rPr>
          <w:rFonts w:hint="eastAsia" w:ascii="宋体" w:hAnsi="宋体" w:eastAsia="宋体" w:cs="宋体"/>
          <w:b/>
          <w:bCs/>
          <w:color w:val="auto"/>
          <w:kern w:val="0"/>
          <w:sz w:val="24"/>
          <w:highlight w:val="none"/>
          <w:lang w:val="zh-CN"/>
        </w:rPr>
        <w:t>）</w:t>
      </w:r>
      <w:bookmarkEnd w:id="550"/>
    </w:p>
    <w:p w14:paraId="0112CB3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0D6580D">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1D3B5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5F5159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0A37D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9F78CC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42E4B8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8B33B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1E63D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E93CD30">
      <w:pPr>
        <w:snapToGrid w:val="0"/>
        <w:spacing w:line="360" w:lineRule="auto"/>
        <w:ind w:left="770" w:leftChars="342" w:hanging="52" w:hangingChars="25"/>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八、其他</w:t>
      </w:r>
    </w:p>
    <w:p w14:paraId="3D0C104C">
      <w:pPr>
        <w:snapToGrid w:val="0"/>
        <w:spacing w:line="360" w:lineRule="auto"/>
        <w:ind w:left="5128" w:leftChars="342" w:hanging="441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投标人名称(电子签名)：</w:t>
      </w:r>
    </w:p>
    <w:p w14:paraId="5728B58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4A377DF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61D9623">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76377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E2A214">
      <w:pPr>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14:paraId="52621161">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附件7：中小企业声明函</w:t>
      </w:r>
    </w:p>
    <w:p w14:paraId="5EC97C8F">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14:paraId="71FDF83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 xml:space="preserve">的 </w:t>
      </w:r>
      <w:r>
        <w:rPr>
          <w:rFonts w:hint="eastAsia" w:ascii="宋体" w:hAnsi="宋体" w:eastAsia="宋体" w:cs="宋体"/>
          <w:color w:val="auto"/>
          <w:sz w:val="24"/>
          <w:u w:val="single"/>
        </w:rPr>
        <w:t>（项目名称）</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14:paraId="695730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w:t>
      </w:r>
    </w:p>
    <w:p w14:paraId="1003C2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①</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u w:val="single"/>
        </w:rPr>
        <w:t>②</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w:t>
      </w:r>
    </w:p>
    <w:p w14:paraId="45418E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4744C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395B2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E652AC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54F8863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31518B">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0A5785D8">
      <w:pPr>
        <w:numPr>
          <w:ilvl w:val="0"/>
          <w:numId w:val="0"/>
        </w:numPr>
        <w:spacing w:line="360" w:lineRule="auto"/>
        <w:ind w:right="420" w:rightChars="0" w:firstLine="420" w:firstLineChars="0"/>
        <w:rPr>
          <w:rFonts w:hint="eastAsia" w:ascii="宋体" w:hAnsi="宋体" w:eastAsia="宋体" w:cs="宋体"/>
          <w:color w:val="auto"/>
          <w:lang w:eastAsia="zh-CN"/>
        </w:rPr>
      </w:pPr>
      <w:r>
        <w:rPr>
          <w:rFonts w:hint="eastAsia" w:ascii="宋体" w:hAnsi="宋体" w:eastAsia="宋体" w:cs="宋体"/>
          <w:color w:val="auto"/>
          <w:sz w:val="24"/>
          <w:highlight w:val="none"/>
          <w:lang w:val="en-US" w:eastAsia="zh-CN"/>
        </w:rPr>
        <w:t>1、应</w:t>
      </w:r>
      <w:r>
        <w:rPr>
          <w:rFonts w:hint="eastAsia" w:ascii="宋体" w:hAnsi="宋体" w:eastAsia="宋体" w:cs="宋体"/>
          <w:color w:val="auto"/>
          <w:sz w:val="24"/>
          <w:highlight w:val="none"/>
        </w:rPr>
        <w:t>按本格式</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要求填写</w:t>
      </w:r>
      <w:r>
        <w:rPr>
          <w:rFonts w:hint="eastAsia" w:ascii="宋体" w:hAnsi="宋体" w:eastAsia="宋体" w:cs="宋体"/>
          <w:color w:val="auto"/>
          <w:sz w:val="24"/>
          <w:highlight w:val="none"/>
          <w:lang w:eastAsia="zh-CN"/>
        </w:rPr>
        <w:t>。其中，</w:t>
      </w:r>
      <w:r>
        <w:rPr>
          <w:rFonts w:hint="eastAsia" w:ascii="宋体" w:hAnsi="宋体" w:eastAsia="宋体" w:cs="宋体"/>
          <w:color w:val="auto"/>
          <w:sz w:val="24"/>
          <w:highlight w:val="none"/>
        </w:rPr>
        <w:t>标的名称</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所属行业依据招标文件第二部分投标人须知前附表中“采购标的及其对应的中小企业划分标准所属行业”</w:t>
      </w:r>
      <w:r>
        <w:rPr>
          <w:rFonts w:hint="eastAsia" w:ascii="宋体" w:hAnsi="宋体" w:eastAsia="宋体" w:cs="宋体"/>
          <w:color w:val="auto"/>
          <w:sz w:val="24"/>
          <w:highlight w:val="none"/>
          <w:lang w:eastAsia="zh-CN"/>
        </w:rPr>
        <w:t>规定的要求</w:t>
      </w:r>
      <w:r>
        <w:rPr>
          <w:rFonts w:hint="eastAsia" w:ascii="宋体" w:hAnsi="宋体" w:eastAsia="宋体" w:cs="宋体"/>
          <w:color w:val="auto"/>
          <w:sz w:val="24"/>
          <w:highlight w:val="none"/>
        </w:rPr>
        <w:t>填写，不得缺漏</w:t>
      </w:r>
      <w:r>
        <w:rPr>
          <w:rFonts w:hint="eastAsia" w:ascii="宋体" w:hAnsi="宋体" w:eastAsia="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处填写企业名称；</w:t>
      </w:r>
      <w:r>
        <w:rPr>
          <w:rFonts w:hint="eastAsia" w:ascii="宋体" w:hAnsi="宋体" w:eastAsia="宋体" w:cs="宋体"/>
          <w:color w:val="auto"/>
          <w:sz w:val="24"/>
          <w:highlight w:val="none"/>
        </w:rPr>
        <w:t>从业人员、营业收入、资产总额填报上一年度数据，无上一年度数据的新成立企业可不填报；结合</w:t>
      </w:r>
      <w:r>
        <w:rPr>
          <w:rFonts w:hint="eastAsia" w:ascii="宋体" w:hAnsi="宋体" w:eastAsia="宋体" w:cs="宋体"/>
          <w:color w:val="auto"/>
          <w:sz w:val="24"/>
          <w:highlight w:val="none"/>
          <w:lang w:eastAsia="zh-CN"/>
        </w:rPr>
        <w:t>所填</w:t>
      </w:r>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依据《中小企业划型标准规定》（工信部联企业〔2011〕300号）</w:t>
      </w:r>
      <w:r>
        <w:rPr>
          <w:rFonts w:hint="eastAsia" w:ascii="宋体" w:hAnsi="宋体" w:eastAsia="宋体" w:cs="宋体"/>
          <w:color w:val="auto"/>
          <w:sz w:val="24"/>
          <w:highlight w:val="none"/>
          <w:lang w:eastAsia="zh-CN"/>
        </w:rPr>
        <w:t>规定</w:t>
      </w:r>
      <w:r>
        <w:rPr>
          <w:rFonts w:hint="eastAsia" w:ascii="宋体" w:hAnsi="宋体" w:eastAsia="宋体" w:cs="宋体"/>
          <w:color w:val="auto"/>
          <w:sz w:val="24"/>
          <w:highlight w:val="none"/>
        </w:rPr>
        <w:t>，确定中型企业、小型企业、微型企业</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种企业类型中</w:t>
      </w:r>
      <w:r>
        <w:rPr>
          <w:rFonts w:hint="eastAsia" w:ascii="宋体" w:hAnsi="宋体" w:eastAsia="宋体" w:cs="宋体"/>
          <w:color w:val="auto"/>
          <w:sz w:val="24"/>
          <w:highlight w:val="none"/>
          <w:lang w:eastAsia="zh-CN"/>
        </w:rPr>
        <w:t>的其中一</w:t>
      </w:r>
      <w:r>
        <w:rPr>
          <w:rFonts w:hint="eastAsia" w:ascii="宋体" w:hAnsi="宋体" w:eastAsia="宋体" w:cs="宋体"/>
          <w:color w:val="auto"/>
          <w:sz w:val="24"/>
          <w:highlight w:val="none"/>
        </w:rPr>
        <w:t>种</w:t>
      </w:r>
      <w:r>
        <w:rPr>
          <w:rFonts w:hint="eastAsia" w:ascii="宋体" w:hAnsi="宋体" w:eastAsia="宋体" w:cs="宋体"/>
          <w:color w:val="auto"/>
          <w:sz w:val="24"/>
          <w:highlight w:val="none"/>
          <w:lang w:eastAsia="zh-CN"/>
        </w:rPr>
        <w:t>在标记“②”处</w:t>
      </w:r>
      <w:r>
        <w:rPr>
          <w:rFonts w:hint="eastAsia" w:ascii="宋体" w:hAnsi="宋体" w:eastAsia="宋体" w:cs="宋体"/>
          <w:color w:val="auto"/>
          <w:sz w:val="24"/>
          <w:highlight w:val="none"/>
        </w:rPr>
        <w:t>填写。</w:t>
      </w:r>
    </w:p>
    <w:p w14:paraId="676BD43D">
      <w:pPr>
        <w:spacing w:line="360" w:lineRule="auto"/>
        <w:ind w:right="420" w:firstLine="480" w:firstLineChars="200"/>
        <w:rPr>
          <w:rFonts w:hint="eastAsia" w:ascii="宋体" w:hAnsi="宋体" w:eastAsia="宋体" w:cs="宋体"/>
          <w:b/>
          <w:color w:val="auto"/>
          <w:sz w:val="32"/>
          <w:szCs w:val="32"/>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DD914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DC3C39A">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76B74EA0">
      <w:pPr>
        <w:spacing w:line="360" w:lineRule="auto"/>
        <w:rPr>
          <w:rFonts w:hint="eastAsia" w:ascii="宋体" w:hAnsi="宋体" w:eastAsia="宋体" w:cs="宋体"/>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1F04C06E">
      <w:pPr>
        <w:pStyle w:val="3"/>
        <w:jc w:val="center"/>
        <w:rPr>
          <w:rFonts w:hint="eastAsia" w:ascii="宋体" w:hAnsi="宋体" w:eastAsia="宋体" w:cs="宋体"/>
          <w:color w:val="auto"/>
          <w:highlight w:val="none"/>
        </w:rPr>
      </w:pPr>
    </w:p>
    <w:p w14:paraId="2E5A1565">
      <w:pPr>
        <w:pStyle w:val="3"/>
        <w:jc w:val="center"/>
        <w:rPr>
          <w:rFonts w:hint="eastAsia" w:ascii="宋体" w:hAnsi="宋体" w:eastAsia="宋体" w:cs="宋体"/>
          <w:color w:val="auto"/>
          <w:highlight w:val="none"/>
        </w:rPr>
      </w:pPr>
    </w:p>
    <w:p w14:paraId="66C4B91B">
      <w:pPr>
        <w:rPr>
          <w:rFonts w:hint="eastAsia" w:ascii="宋体" w:hAnsi="宋体" w:eastAsia="宋体" w:cs="宋体"/>
          <w:color w:val="auto"/>
          <w:highlight w:val="none"/>
        </w:rPr>
      </w:pPr>
    </w:p>
    <w:p w14:paraId="44D32B5F">
      <w:pPr>
        <w:pStyle w:val="3"/>
        <w:rPr>
          <w:rFonts w:hint="eastAsia" w:ascii="宋体" w:hAnsi="宋体" w:eastAsia="宋体" w:cs="宋体"/>
          <w:color w:val="auto"/>
          <w:highlight w:val="none"/>
        </w:rPr>
      </w:pPr>
    </w:p>
    <w:p w14:paraId="5276734A">
      <w:pPr>
        <w:rPr>
          <w:rFonts w:hint="eastAsia" w:ascii="宋体" w:hAnsi="宋体" w:eastAsia="宋体" w:cs="宋体"/>
          <w:color w:val="auto"/>
          <w:highlight w:val="none"/>
        </w:rPr>
      </w:pPr>
    </w:p>
    <w:p w14:paraId="4A6DBF9F">
      <w:pPr>
        <w:pStyle w:val="3"/>
        <w:rPr>
          <w:rFonts w:hint="eastAsia" w:ascii="宋体" w:hAnsi="宋体" w:eastAsia="宋体" w:cs="宋体"/>
          <w:color w:val="auto"/>
          <w:highlight w:val="none"/>
        </w:rPr>
      </w:pPr>
    </w:p>
    <w:p w14:paraId="798B7E48">
      <w:pPr>
        <w:rPr>
          <w:rFonts w:hint="eastAsia" w:ascii="宋体" w:hAnsi="宋体" w:eastAsia="宋体" w:cs="宋体"/>
          <w:color w:val="auto"/>
          <w:highlight w:val="none"/>
        </w:rPr>
      </w:pPr>
    </w:p>
    <w:p w14:paraId="6A18F2CF">
      <w:pPr>
        <w:pStyle w:val="3"/>
        <w:rPr>
          <w:rFonts w:hint="eastAsia" w:ascii="宋体" w:hAnsi="宋体" w:eastAsia="宋体" w:cs="宋体"/>
          <w:color w:val="auto"/>
          <w:highlight w:val="none"/>
        </w:rPr>
      </w:pPr>
    </w:p>
    <w:p w14:paraId="606AE75D">
      <w:pPr>
        <w:rPr>
          <w:rFonts w:hint="eastAsia" w:ascii="宋体" w:hAnsi="宋体" w:eastAsia="宋体" w:cs="宋体"/>
          <w:color w:val="auto"/>
          <w:highlight w:val="none"/>
        </w:rPr>
      </w:pPr>
    </w:p>
    <w:p w14:paraId="483317B0">
      <w:pPr>
        <w:pStyle w:val="3"/>
        <w:rPr>
          <w:rFonts w:hint="eastAsia"/>
          <w:color w:val="auto"/>
        </w:rPr>
      </w:pPr>
    </w:p>
    <w:p w14:paraId="6F5CA89D">
      <w:pPr>
        <w:pStyle w:val="3"/>
        <w:jc w:val="center"/>
        <w:rPr>
          <w:rFonts w:hint="eastAsia" w:ascii="宋体" w:hAnsi="宋体" w:eastAsia="宋体" w:cs="宋体"/>
          <w:color w:val="auto"/>
          <w:highlight w:val="none"/>
        </w:rPr>
      </w:pPr>
    </w:p>
    <w:p w14:paraId="17F83097">
      <w:pPr>
        <w:pStyle w:val="3"/>
        <w:jc w:val="center"/>
        <w:rPr>
          <w:rFonts w:hint="eastAsia" w:ascii="宋体" w:hAnsi="宋体" w:eastAsia="宋体" w:cs="宋体"/>
          <w:color w:val="auto"/>
          <w:highlight w:val="none"/>
        </w:rPr>
      </w:pPr>
    </w:p>
    <w:p w14:paraId="61CE9951">
      <w:pPr>
        <w:pStyle w:val="3"/>
        <w:jc w:val="center"/>
        <w:rPr>
          <w:rFonts w:hint="eastAsia" w:ascii="宋体" w:hAnsi="宋体" w:eastAsia="宋体" w:cs="宋体"/>
          <w:color w:val="auto"/>
          <w:highlight w:val="none"/>
        </w:rPr>
      </w:pPr>
    </w:p>
    <w:p w14:paraId="09FD7497">
      <w:pPr>
        <w:pStyle w:val="3"/>
        <w:jc w:val="center"/>
        <w:rPr>
          <w:rFonts w:hint="eastAsia" w:ascii="宋体" w:hAnsi="宋体" w:eastAsia="宋体" w:cs="宋体"/>
          <w:color w:val="auto"/>
          <w:highlight w:val="none"/>
        </w:rPr>
      </w:pPr>
    </w:p>
    <w:p w14:paraId="6D4D1902">
      <w:pPr>
        <w:pStyle w:val="3"/>
        <w:jc w:val="center"/>
        <w:rPr>
          <w:rFonts w:hint="eastAsia" w:ascii="宋体" w:hAnsi="宋体" w:eastAsia="宋体" w:cs="宋体"/>
          <w:color w:val="auto"/>
          <w:highlight w:val="none"/>
        </w:rPr>
      </w:pPr>
    </w:p>
    <w:p w14:paraId="0CCDDCE7">
      <w:pPr>
        <w:pStyle w:val="3"/>
        <w:jc w:val="center"/>
        <w:rPr>
          <w:rFonts w:hint="eastAsia" w:ascii="宋体" w:hAnsi="宋体" w:eastAsia="宋体" w:cs="宋体"/>
          <w:color w:val="auto"/>
          <w:highlight w:val="none"/>
        </w:rPr>
      </w:pPr>
    </w:p>
    <w:p w14:paraId="23EE97FF">
      <w:pPr>
        <w:pStyle w:val="3"/>
        <w:jc w:val="center"/>
        <w:rPr>
          <w:rFonts w:hint="eastAsia" w:ascii="宋体" w:hAnsi="宋体" w:eastAsia="宋体" w:cs="宋体"/>
          <w:color w:val="auto"/>
          <w:highlight w:val="none"/>
        </w:rPr>
      </w:pPr>
    </w:p>
    <w:p w14:paraId="55BEF3DD">
      <w:pPr>
        <w:pStyle w:val="3"/>
        <w:jc w:val="center"/>
        <w:rPr>
          <w:rFonts w:hint="eastAsia" w:ascii="宋体" w:hAnsi="宋体" w:eastAsia="宋体" w:cs="宋体"/>
          <w:color w:val="auto"/>
          <w:highlight w:val="none"/>
        </w:rPr>
      </w:pPr>
    </w:p>
    <w:p w14:paraId="10493D31">
      <w:pPr>
        <w:pStyle w:val="3"/>
        <w:jc w:val="center"/>
        <w:rPr>
          <w:rFonts w:hint="eastAsia" w:ascii="宋体" w:hAnsi="宋体" w:eastAsia="宋体" w:cs="宋体"/>
          <w:color w:val="auto"/>
          <w:highlight w:val="none"/>
        </w:rPr>
      </w:pPr>
    </w:p>
    <w:p w14:paraId="3045AB0B">
      <w:pPr>
        <w:rPr>
          <w:rFonts w:hint="eastAsia" w:ascii="宋体" w:hAnsi="宋体" w:eastAsia="宋体" w:cs="宋体"/>
          <w:color w:val="auto"/>
          <w:highlight w:val="none"/>
        </w:rPr>
      </w:pPr>
    </w:p>
    <w:p w14:paraId="3C728A39">
      <w:pPr>
        <w:pStyle w:val="3"/>
        <w:rPr>
          <w:rFonts w:hint="eastAsia"/>
          <w:color w:val="auto"/>
        </w:rPr>
      </w:pPr>
    </w:p>
    <w:p w14:paraId="06587951">
      <w:pPr>
        <w:rPr>
          <w:rFonts w:hint="eastAsia" w:ascii="宋体" w:hAnsi="宋体" w:eastAsia="宋体" w:cs="宋体"/>
          <w:color w:val="auto"/>
          <w:highlight w:val="none"/>
        </w:rPr>
      </w:pPr>
    </w:p>
    <w:p w14:paraId="198D8D4F">
      <w:pPr>
        <w:pStyle w:val="3"/>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0AD51F63">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4587792B">
      <w:pPr>
        <w:jc w:val="center"/>
        <w:rPr>
          <w:rFonts w:hint="eastAsia" w:ascii="宋体" w:hAnsi="宋体" w:eastAsia="宋体" w:cs="宋体"/>
          <w:color w:val="auto"/>
          <w:sz w:val="40"/>
        </w:rPr>
      </w:pPr>
    </w:p>
    <w:p w14:paraId="47D5DE19">
      <w:pPr>
        <w:snapToGrid w:val="0"/>
        <w:spacing w:line="360" w:lineRule="auto"/>
        <w:rPr>
          <w:rFonts w:hint="eastAsia" w:ascii="宋体" w:hAnsi="宋体" w:eastAsia="宋体" w:cs="宋体"/>
          <w:color w:val="auto"/>
        </w:rPr>
      </w:pPr>
      <w:r>
        <w:rPr>
          <w:rFonts w:hint="eastAsia" w:ascii="宋体" w:hAnsi="宋体" w:eastAsia="宋体" w:cs="宋体"/>
          <w:color w:val="auto"/>
        </w:rPr>
        <w:t>XXX（单位名称或采购机构名称）</w:t>
      </w:r>
      <w:r>
        <w:rPr>
          <w:rFonts w:hint="eastAsia" w:ascii="宋体" w:hAnsi="宋体" w:eastAsia="宋体" w:cs="宋体"/>
          <w:color w:val="auto"/>
          <w:lang w:val="zh-CN"/>
        </w:rPr>
        <w:t>：</w:t>
      </w:r>
    </w:p>
    <w:p w14:paraId="4147107D">
      <w:pPr>
        <w:snapToGrid w:val="0"/>
        <w:spacing w:line="360" w:lineRule="auto"/>
        <w:ind w:left="254" w:leftChars="121" w:firstLine="420" w:firstLineChars="200"/>
        <w:rPr>
          <w:rFonts w:hint="eastAsia" w:ascii="宋体" w:hAnsi="宋体" w:eastAsia="宋体" w:cs="宋体"/>
          <w:color w:val="auto"/>
          <w:u w:val="single"/>
          <w:lang w:val="zh-CN"/>
        </w:rPr>
      </w:pPr>
      <w:r>
        <w:rPr>
          <w:rFonts w:hint="eastAsia" w:ascii="宋体" w:hAnsi="宋体" w:eastAsia="宋体" w:cs="宋体"/>
          <w:color w:val="auto"/>
          <w:lang w:val="zh-CN"/>
        </w:rPr>
        <w:t>兹委派</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先生/女士，身份证号：</w:t>
      </w:r>
      <w:r>
        <w:rPr>
          <w:rFonts w:hint="eastAsia" w:ascii="宋体" w:hAnsi="宋体" w:eastAsia="宋体" w:cs="宋体"/>
          <w:color w:val="auto"/>
          <w:u w:val="single"/>
          <w:lang w:val="zh-CN"/>
        </w:rPr>
        <w:t xml:space="preserve">                   </w:t>
      </w:r>
    </w:p>
    <w:p w14:paraId="77B9825E">
      <w:pPr>
        <w:snapToGrid w:val="0"/>
        <w:spacing w:line="360" w:lineRule="auto"/>
        <w:ind w:left="254" w:leftChars="121" w:firstLine="420" w:firstLineChars="200"/>
        <w:rPr>
          <w:rFonts w:hint="eastAsia" w:ascii="宋体" w:hAnsi="宋体" w:eastAsia="宋体" w:cs="宋体"/>
          <w:color w:val="auto"/>
        </w:rPr>
      </w:pPr>
      <w:r>
        <w:rPr>
          <w:rFonts w:hint="eastAsia" w:ascii="宋体" w:hAnsi="宋体" w:eastAsia="宋体" w:cs="宋体"/>
          <w:color w:val="auto"/>
          <w:lang w:val="zh-CN"/>
        </w:rPr>
        <w:t>手机：</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，代表我公司前来递交</w:t>
      </w:r>
      <w:r>
        <w:rPr>
          <w:rFonts w:hint="eastAsia" w:ascii="宋体" w:hAnsi="宋体" w:eastAsia="宋体" w:cs="宋体"/>
          <w:color w:val="auto"/>
          <w:u w:val="single"/>
          <w:lang w:val="zh-CN"/>
        </w:rPr>
        <w:t xml:space="preserve">                           采购项目</w:t>
      </w:r>
      <w:r>
        <w:rPr>
          <w:rFonts w:hint="eastAsia" w:ascii="宋体" w:hAnsi="宋体" w:eastAsia="宋体" w:cs="宋体"/>
          <w:color w:val="auto"/>
          <w:lang w:val="zh-CN"/>
        </w:rPr>
        <w:t>【项目编号：              】（标项号：  ）投标样品或参加演示，并全权负责标后取回样品等其他处理事宜。</w:t>
      </w:r>
    </w:p>
    <w:p w14:paraId="070FC393">
      <w:pPr>
        <w:snapToGrid w:val="0"/>
        <w:spacing w:line="360" w:lineRule="auto"/>
        <w:rPr>
          <w:rFonts w:hint="eastAsia" w:ascii="宋体" w:hAnsi="宋体" w:eastAsia="宋体" w:cs="宋体"/>
          <w:color w:val="auto"/>
          <w:lang w:val="zh-CN"/>
        </w:rPr>
      </w:pPr>
      <w:r>
        <w:rPr>
          <w:rFonts w:hint="eastAsia" w:ascii="宋体" w:hAnsi="宋体" w:eastAsia="宋体" w:cs="宋体"/>
          <w:color w:val="auto"/>
          <w:lang w:val="zh-CN"/>
        </w:rPr>
        <w:t xml:space="preserve">  </w:t>
      </w:r>
    </w:p>
    <w:p w14:paraId="52074F71">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特此告知。</w:t>
      </w:r>
    </w:p>
    <w:p w14:paraId="249823E2">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投标人名称(公章)：</w:t>
      </w:r>
    </w:p>
    <w:p w14:paraId="1DB731D0">
      <w:pPr>
        <w:snapToGrid w:val="0"/>
        <w:spacing w:line="360" w:lineRule="auto"/>
        <w:rPr>
          <w:rFonts w:hint="eastAsia" w:ascii="宋体" w:hAnsi="宋体" w:eastAsia="宋体" w:cs="宋体"/>
          <w:color w:val="auto"/>
        </w:rPr>
      </w:pPr>
      <w:r>
        <w:rPr>
          <w:rFonts w:hint="eastAsia" w:ascii="宋体" w:hAnsi="宋体" w:eastAsia="宋体" w:cs="宋体"/>
          <w:color w:val="auto"/>
          <w:lang w:val="zh-CN"/>
        </w:rPr>
        <w:t xml:space="preserve">                                                  </w:t>
      </w:r>
    </w:p>
    <w:p w14:paraId="66AAADF2">
      <w:pPr>
        <w:snapToGrid w:val="0"/>
        <w:spacing w:line="360" w:lineRule="auto"/>
        <w:ind w:right="240"/>
        <w:jc w:val="right"/>
        <w:rPr>
          <w:rFonts w:hint="eastAsia" w:ascii="宋体" w:hAnsi="宋体" w:eastAsia="宋体" w:cs="宋体"/>
          <w:color w:val="auto"/>
          <w:lang w:val="zh-CN"/>
        </w:rPr>
      </w:pPr>
      <w:r>
        <w:rPr>
          <w:rFonts w:hint="eastAsia" w:ascii="宋体" w:hAnsi="宋体" w:eastAsia="宋体" w:cs="宋体"/>
          <w:color w:val="auto"/>
          <w:lang w:val="zh-CN"/>
        </w:rPr>
        <w:t>签发日期：  年  月   日</w:t>
      </w:r>
    </w:p>
    <w:p w14:paraId="28BC3BD9">
      <w:pPr>
        <w:snapToGrid w:val="0"/>
        <w:spacing w:line="360" w:lineRule="auto"/>
        <w:ind w:right="240"/>
        <w:jc w:val="right"/>
        <w:rPr>
          <w:rFonts w:hint="eastAsia" w:ascii="宋体" w:hAnsi="宋体" w:eastAsia="宋体" w:cs="宋体"/>
          <w:color w:val="auto"/>
          <w:lang w:val="zh-CN"/>
        </w:rPr>
      </w:pPr>
    </w:p>
    <w:p w14:paraId="50F1F9C0">
      <w:pPr>
        <w:snapToGrid w:val="0"/>
        <w:spacing w:line="360" w:lineRule="auto"/>
        <w:ind w:right="1920"/>
        <w:rPr>
          <w:rFonts w:hint="eastAsia" w:ascii="宋体" w:hAnsi="宋体" w:eastAsia="宋体" w:cs="宋体"/>
          <w:color w:val="auto"/>
          <w:lang w:val="zh-CN"/>
        </w:rPr>
      </w:pPr>
    </w:p>
    <w:p w14:paraId="16E5159D">
      <w:pPr>
        <w:snapToGrid w:val="0"/>
        <w:spacing w:line="360" w:lineRule="auto"/>
        <w:ind w:right="240"/>
        <w:jc w:val="right"/>
        <w:rPr>
          <w:rFonts w:hint="eastAsia" w:ascii="宋体" w:hAnsi="宋体" w:eastAsia="宋体" w:cs="宋体"/>
          <w:color w:val="auto"/>
          <w:lang w:val="zh-CN"/>
        </w:rPr>
      </w:pPr>
    </w:p>
    <w:p w14:paraId="52DF85FE">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rPr>
        <w:t>受委托人</w:t>
      </w:r>
      <w:r>
        <w:rPr>
          <w:rFonts w:hint="eastAsia" w:ascii="宋体" w:hAnsi="宋体" w:eastAsia="宋体" w:cs="宋体"/>
          <w:color w:val="auto"/>
          <w:lang w:val="zh-CN"/>
        </w:rPr>
        <w:t>身份证复印件：</w:t>
      </w:r>
    </w:p>
    <w:p w14:paraId="3202C196">
      <w:pPr>
        <w:snapToGrid w:val="0"/>
        <w:spacing w:line="360" w:lineRule="auto"/>
        <w:ind w:right="240"/>
        <w:rPr>
          <w:rFonts w:hint="eastAsia" w:ascii="宋体" w:hAnsi="宋体" w:eastAsia="宋体" w:cs="宋体"/>
          <w:color w:val="auto"/>
          <w:lang w:val="zh-CN"/>
        </w:rPr>
      </w:pPr>
      <w:r>
        <w:rPr>
          <w:rFonts w:hint="eastAsia" w:ascii="宋体" w:hAnsi="宋体" w:eastAsia="宋体" w:cs="宋体"/>
          <w:color w:val="auto"/>
          <w:lang w:val="zh-CN"/>
        </w:rPr>
        <w:t>说明：本委托书在有样品或演示时由受委托人携带至指定地点。</w:t>
      </w:r>
    </w:p>
    <w:p w14:paraId="01F351AF">
      <w:pPr>
        <w:spacing w:line="360" w:lineRule="auto"/>
        <w:rPr>
          <w:rFonts w:hint="eastAsia" w:ascii="宋体" w:hAnsi="宋体" w:eastAsia="宋体" w:cs="宋体"/>
          <w:bCs/>
          <w:color w:val="auto"/>
          <w:sz w:val="24"/>
        </w:rPr>
      </w:pPr>
      <w:r>
        <w:rPr>
          <w:rFonts w:hint="eastAsia" w:ascii="宋体" w:hAnsi="宋体" w:eastAsia="宋体" w:cs="宋体"/>
          <w:b/>
          <w:color w:val="auto"/>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康Sc黑体W4-A(P)"/>
    <w:panose1 w:val="00000000000000000000"/>
    <w:charset w:val="00"/>
    <w:family w:val="roman"/>
    <w:pitch w:val="default"/>
    <w:sig w:usb0="00000000" w:usb1="00000000" w:usb2="00000000" w:usb3="00000000" w:csb0="00040001" w:csb1="00000000"/>
  </w:font>
  <w:font w:name="华康Sc黑体W4-A(P)">
    <w:panose1 w:val="020B0500000000000000"/>
    <w:charset w:val="86"/>
    <w:family w:val="auto"/>
    <w:pitch w:val="default"/>
    <w:sig w:usb0="80000287" w:usb1="28477CF8" w:usb2="00000010" w:usb3="00000000" w:csb0="001E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华康Sc黑体W4-A(P)"/>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康Sc黑体W4-A(P)"/>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6EF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1F67">
    <w:pPr>
      <w:pStyle w:val="40"/>
      <w:framePr w:wrap="around" w:vAnchor="text" w:hAnchor="margin" w:xAlign="right" w:y="1"/>
      <w:rPr>
        <w:rStyle w:val="72"/>
      </w:rPr>
    </w:pPr>
    <w:r>
      <w:fldChar w:fldCharType="begin"/>
    </w:r>
    <w:r>
      <w:rPr>
        <w:rStyle w:val="72"/>
      </w:rPr>
      <w:instrText xml:space="preserve">PAGE  </w:instrText>
    </w:r>
    <w:r>
      <w:fldChar w:fldCharType="end"/>
    </w:r>
  </w:p>
  <w:p w14:paraId="5146351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1D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FF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F3E8B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C6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604D8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8F5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2B0C">
    <w:pPr>
      <w:pStyle w:val="40"/>
      <w:framePr w:wrap="around" w:vAnchor="text" w:hAnchor="margin" w:xAlign="right" w:y="1"/>
      <w:rPr>
        <w:rStyle w:val="72"/>
      </w:rPr>
    </w:pPr>
    <w:r>
      <w:fldChar w:fldCharType="begin"/>
    </w:r>
    <w:r>
      <w:rPr>
        <w:rStyle w:val="72"/>
      </w:rPr>
      <w:instrText xml:space="preserve">PAGE  </w:instrText>
    </w:r>
    <w:r>
      <w:fldChar w:fldCharType="end"/>
    </w:r>
  </w:p>
  <w:p w14:paraId="4129A411">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4574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91899912"/>
    <w:bookmarkStart w:id="552" w:name="_Toc164085800"/>
    <w:bookmarkStart w:id="553" w:name="_Toc131845147"/>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DBB9">
    <w:pPr>
      <w:pStyle w:val="41"/>
      <w:pBdr>
        <w:bottom w:val="single" w:color="auto" w:sz="6" w:space="4"/>
      </w:pBdr>
      <w:jc w:val="right"/>
    </w:pPr>
    <w:r>
      <w:t></w:t>
    </w:r>
    <w:r>
      <w:rPr>
        <w:rFonts w:hint="eastAsia"/>
      </w:rPr>
      <w:t xml:space="preserve">             </w:t>
    </w:r>
    <w:r>
      <w:t>杭州市政府采购公开招标文件</w:t>
    </w:r>
  </w:p>
  <w:p w14:paraId="4D75E6C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142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6AAB">
    <w:pPr>
      <w:pStyle w:val="41"/>
      <w:jc w:val="right"/>
      <w:rPr>
        <w:rFonts w:ascii="仿宋_GB2312" w:eastAsia="仿宋_GB2312"/>
        <w:b/>
        <w:i/>
        <w:u w:val="single"/>
      </w:rPr>
    </w:pPr>
    <w:r>
      <w:rPr>
        <w:rFonts w:hint="eastAsia"/>
      </w:rPr>
      <w:t xml:space="preserve">                                  </w:t>
    </w:r>
    <w:r>
      <w:t>杭州市政府采购公开招标文件</w:t>
    </w:r>
  </w:p>
  <w:p w14:paraId="1B422A3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AC96">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B51D">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167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FFEFBFBE"/>
    <w:multiLevelType w:val="singleLevel"/>
    <w:tmpl w:val="FFEFBFBE"/>
    <w:lvl w:ilvl="0" w:tentative="0">
      <w:start w:val="4"/>
      <w:numFmt w:val="decimal"/>
      <w:lvlText w:val="%1."/>
      <w:lvlJc w:val="left"/>
      <w:pPr>
        <w:tabs>
          <w:tab w:val="left" w:pos="312"/>
        </w:tabs>
      </w:pPr>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0"/>
  </w:num>
  <w:num w:numId="6">
    <w:abstractNumId w:val="3"/>
  </w:num>
  <w:num w:numId="7">
    <w:abstractNumId w:val="0"/>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054F52"/>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5F9301F"/>
    <w:rsid w:val="060E5941"/>
    <w:rsid w:val="06110FAF"/>
    <w:rsid w:val="064424ED"/>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ED7182"/>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3A63F7"/>
    <w:rsid w:val="0D465E67"/>
    <w:rsid w:val="0D4A7419"/>
    <w:rsid w:val="0D827401"/>
    <w:rsid w:val="0D84094E"/>
    <w:rsid w:val="0D8A00E9"/>
    <w:rsid w:val="0D8D589E"/>
    <w:rsid w:val="0DA01C73"/>
    <w:rsid w:val="0DD63300"/>
    <w:rsid w:val="0DF50604"/>
    <w:rsid w:val="0DF702FE"/>
    <w:rsid w:val="0E060E51"/>
    <w:rsid w:val="0E4E33A5"/>
    <w:rsid w:val="0E5604B2"/>
    <w:rsid w:val="0E576B35"/>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1501F"/>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5684C"/>
    <w:rsid w:val="14A7619D"/>
    <w:rsid w:val="14CB202B"/>
    <w:rsid w:val="150536C3"/>
    <w:rsid w:val="150C1963"/>
    <w:rsid w:val="151447A0"/>
    <w:rsid w:val="154A6454"/>
    <w:rsid w:val="15762120"/>
    <w:rsid w:val="16A8729C"/>
    <w:rsid w:val="16B33777"/>
    <w:rsid w:val="16BC70A7"/>
    <w:rsid w:val="16C6339E"/>
    <w:rsid w:val="172F2D79"/>
    <w:rsid w:val="173E4D36"/>
    <w:rsid w:val="17557BEF"/>
    <w:rsid w:val="177B3894"/>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AF5395E"/>
    <w:rsid w:val="1B11359C"/>
    <w:rsid w:val="1B2A271F"/>
    <w:rsid w:val="1B530544"/>
    <w:rsid w:val="1B713184"/>
    <w:rsid w:val="1BA209CF"/>
    <w:rsid w:val="1BB4777D"/>
    <w:rsid w:val="1BD75AB8"/>
    <w:rsid w:val="1C0459C2"/>
    <w:rsid w:val="1C1B3B4A"/>
    <w:rsid w:val="1C481A99"/>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26058A"/>
    <w:rsid w:val="1F5771FF"/>
    <w:rsid w:val="1FAF4A23"/>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6B6EB3"/>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33F5A"/>
    <w:rsid w:val="28454BD6"/>
    <w:rsid w:val="28455253"/>
    <w:rsid w:val="28551971"/>
    <w:rsid w:val="285B1C53"/>
    <w:rsid w:val="289F7086"/>
    <w:rsid w:val="28C32028"/>
    <w:rsid w:val="28CC490F"/>
    <w:rsid w:val="28DE1ED5"/>
    <w:rsid w:val="28DE40AA"/>
    <w:rsid w:val="28F25938"/>
    <w:rsid w:val="29345E77"/>
    <w:rsid w:val="294C65AD"/>
    <w:rsid w:val="297B3BC8"/>
    <w:rsid w:val="29806583"/>
    <w:rsid w:val="298B3C4C"/>
    <w:rsid w:val="29E67BCF"/>
    <w:rsid w:val="29F26D24"/>
    <w:rsid w:val="2A15033F"/>
    <w:rsid w:val="2A1662C1"/>
    <w:rsid w:val="2A1C7367"/>
    <w:rsid w:val="2A2815FA"/>
    <w:rsid w:val="2A6D6092"/>
    <w:rsid w:val="2A7D76B4"/>
    <w:rsid w:val="2B437463"/>
    <w:rsid w:val="2B5446D0"/>
    <w:rsid w:val="2B7807EE"/>
    <w:rsid w:val="2B9C134A"/>
    <w:rsid w:val="2BA50BF7"/>
    <w:rsid w:val="2BBF00EC"/>
    <w:rsid w:val="2BC37CFD"/>
    <w:rsid w:val="2BD5237F"/>
    <w:rsid w:val="2BE536CE"/>
    <w:rsid w:val="2BE758D9"/>
    <w:rsid w:val="2BF346BB"/>
    <w:rsid w:val="2C09049E"/>
    <w:rsid w:val="2C0A34DF"/>
    <w:rsid w:val="2C0A653C"/>
    <w:rsid w:val="2C191F85"/>
    <w:rsid w:val="2CE82D6F"/>
    <w:rsid w:val="2CEE68C5"/>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6E6078"/>
    <w:rsid w:val="32BE5C2C"/>
    <w:rsid w:val="32C71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47E49"/>
    <w:rsid w:val="358D5588"/>
    <w:rsid w:val="359327BC"/>
    <w:rsid w:val="36216014"/>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341F9D"/>
    <w:rsid w:val="3C471448"/>
    <w:rsid w:val="3C5F759A"/>
    <w:rsid w:val="3C6504EB"/>
    <w:rsid w:val="3C6C525A"/>
    <w:rsid w:val="3CCE23CB"/>
    <w:rsid w:val="3CD17D17"/>
    <w:rsid w:val="3D3C7F39"/>
    <w:rsid w:val="3D421C50"/>
    <w:rsid w:val="3D440F09"/>
    <w:rsid w:val="3D4504A0"/>
    <w:rsid w:val="3D8734BB"/>
    <w:rsid w:val="3D9616FC"/>
    <w:rsid w:val="3D9A11D4"/>
    <w:rsid w:val="3DA16D89"/>
    <w:rsid w:val="3DA364BE"/>
    <w:rsid w:val="3DE041CB"/>
    <w:rsid w:val="3E0D48F6"/>
    <w:rsid w:val="3E1868B4"/>
    <w:rsid w:val="3E377251"/>
    <w:rsid w:val="3E42664B"/>
    <w:rsid w:val="3E5A7334"/>
    <w:rsid w:val="3E697197"/>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961147"/>
    <w:rsid w:val="41D01505"/>
    <w:rsid w:val="42474939"/>
    <w:rsid w:val="424C3C57"/>
    <w:rsid w:val="42613FF3"/>
    <w:rsid w:val="42660D96"/>
    <w:rsid w:val="428667D2"/>
    <w:rsid w:val="42CD1CE0"/>
    <w:rsid w:val="42E1381E"/>
    <w:rsid w:val="42ED6459"/>
    <w:rsid w:val="42F500EF"/>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881532"/>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ED76B1"/>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4FE63299"/>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3E915AA"/>
    <w:rsid w:val="54013861"/>
    <w:rsid w:val="54487265"/>
    <w:rsid w:val="544D6070"/>
    <w:rsid w:val="54544735"/>
    <w:rsid w:val="545E3D46"/>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92C85"/>
    <w:rsid w:val="5A3E2560"/>
    <w:rsid w:val="5A5D3B6E"/>
    <w:rsid w:val="5A637A76"/>
    <w:rsid w:val="5A6D33BA"/>
    <w:rsid w:val="5A765B75"/>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400C2"/>
    <w:rsid w:val="5C8A680C"/>
    <w:rsid w:val="5D0C4701"/>
    <w:rsid w:val="5D0F0395"/>
    <w:rsid w:val="5D1DE5DA"/>
    <w:rsid w:val="5D213B63"/>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018B"/>
    <w:rsid w:val="5FFE1E36"/>
    <w:rsid w:val="60232584"/>
    <w:rsid w:val="60432042"/>
    <w:rsid w:val="607330CE"/>
    <w:rsid w:val="60825176"/>
    <w:rsid w:val="609F2AC4"/>
    <w:rsid w:val="60FA2EE8"/>
    <w:rsid w:val="61054A27"/>
    <w:rsid w:val="610A52BC"/>
    <w:rsid w:val="611D2366"/>
    <w:rsid w:val="612C6F7A"/>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11C70"/>
    <w:rsid w:val="64C158BF"/>
    <w:rsid w:val="64CE2EAA"/>
    <w:rsid w:val="653C3090"/>
    <w:rsid w:val="65854376"/>
    <w:rsid w:val="658767BE"/>
    <w:rsid w:val="65892531"/>
    <w:rsid w:val="66195831"/>
    <w:rsid w:val="662E75B1"/>
    <w:rsid w:val="66342C2E"/>
    <w:rsid w:val="663E784C"/>
    <w:rsid w:val="668B6A45"/>
    <w:rsid w:val="672B53C1"/>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4B6565"/>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914F7"/>
    <w:rsid w:val="723A0474"/>
    <w:rsid w:val="725923E4"/>
    <w:rsid w:val="72864BF7"/>
    <w:rsid w:val="729023FC"/>
    <w:rsid w:val="72E0702D"/>
    <w:rsid w:val="73C0646E"/>
    <w:rsid w:val="742222F5"/>
    <w:rsid w:val="74476126"/>
    <w:rsid w:val="74706664"/>
    <w:rsid w:val="747F3682"/>
    <w:rsid w:val="74827185"/>
    <w:rsid w:val="749C4185"/>
    <w:rsid w:val="74B135C7"/>
    <w:rsid w:val="74C257AA"/>
    <w:rsid w:val="75067759"/>
    <w:rsid w:val="751002ED"/>
    <w:rsid w:val="752E6DCD"/>
    <w:rsid w:val="7551380D"/>
    <w:rsid w:val="75600BE5"/>
    <w:rsid w:val="7564475C"/>
    <w:rsid w:val="75645355"/>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BB2C66"/>
    <w:rsid w:val="78E172CC"/>
    <w:rsid w:val="78EA1D1F"/>
    <w:rsid w:val="7904172F"/>
    <w:rsid w:val="790F7E27"/>
    <w:rsid w:val="79254583"/>
    <w:rsid w:val="792A231A"/>
    <w:rsid w:val="79316829"/>
    <w:rsid w:val="79635B60"/>
    <w:rsid w:val="797E66A9"/>
    <w:rsid w:val="798518A4"/>
    <w:rsid w:val="79A97383"/>
    <w:rsid w:val="79E27E8B"/>
    <w:rsid w:val="79F850CE"/>
    <w:rsid w:val="79FB71F8"/>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6E050A"/>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000C3"/>
    <w:rsid w:val="7F6F5EBE"/>
    <w:rsid w:val="7F715AF2"/>
    <w:rsid w:val="7F886E69"/>
    <w:rsid w:val="7F9DEFDD"/>
    <w:rsid w:val="7FB81CA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300"/>
    <w:qFormat/>
    <w:uiPriority w:val="0"/>
    <w:pPr>
      <w:spacing w:after="120" w:line="480" w:lineRule="auto"/>
    </w:p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24"/>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24"/>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99</Pages>
  <Words>16073</Words>
  <Characters>17448</Characters>
  <Lines>279</Lines>
  <Paragraphs>78</Paragraphs>
  <TotalTime>8</TotalTime>
  <ScaleCrop>false</ScaleCrop>
  <LinksUpToDate>false</LinksUpToDate>
  <CharactersWithSpaces>17775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FREE</cp:lastModifiedBy>
  <cp:lastPrinted>2024-10-22T09:29:00Z</cp:lastPrinted>
  <dcterms:modified xsi:type="dcterms:W3CDTF">2025-07-02T03:17:10Z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0F75E87088F6492ABE031667A6A7EE38</vt:lpwstr>
  </property>
  <property fmtid="{D5CDD505-2E9C-101B-9397-08002B2CF9AE}" pid="5" name="KSOTemplateDocerSaveRecord">
    <vt:lpwstr>eyJoZGlkIjoiY2ZmY2Q2NTYwYjdmMzBkNzdjYWE0YzA3OTVjMWY3YzAiLCJ1c2VySWQiOiI3ODAxMjg2NDkifQ==</vt:lpwstr>
  </property>
</Properties>
</file>